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145D" w14:textId="6D7DC70E" w:rsidR="00C17FC2" w:rsidRPr="000B7C66" w:rsidRDefault="00C17FC2" w:rsidP="00AC5436">
      <w:pPr>
        <w:spacing w:line="240" w:lineRule="auto"/>
        <w:jc w:val="right"/>
        <w:rPr>
          <w:rFonts w:ascii="Arial" w:hAnsi="Arial" w:cs="Arial"/>
          <w:b/>
          <w:bCs/>
          <w:caps/>
          <w:color w:val="000000"/>
          <w:sz w:val="36"/>
          <w:szCs w:val="36"/>
        </w:rPr>
      </w:pPr>
      <w:bookmarkStart w:id="0" w:name="_Hlk215822501"/>
      <w:r w:rsidRPr="000B7C66">
        <w:rPr>
          <w:rFonts w:ascii="Arial" w:hAnsi="Arial" w:cs="Arial"/>
          <w:b/>
          <w:bCs/>
          <w:color w:val="000000"/>
          <w:sz w:val="36"/>
          <w:szCs w:val="36"/>
        </w:rPr>
        <w:t>Original Research Article</w:t>
      </w:r>
    </w:p>
    <w:p w14:paraId="3821C0D6" w14:textId="0D9D4516" w:rsidR="005853FB" w:rsidRPr="000B7C66" w:rsidRDefault="005853FB" w:rsidP="00AC5436">
      <w:pPr>
        <w:spacing w:line="240" w:lineRule="auto"/>
        <w:jc w:val="right"/>
        <w:rPr>
          <w:rFonts w:ascii="Arial" w:hAnsi="Arial" w:cs="Arial"/>
          <w:b/>
          <w:bCs/>
          <w:caps/>
          <w:color w:val="000000"/>
          <w:sz w:val="36"/>
          <w:szCs w:val="36"/>
        </w:rPr>
      </w:pPr>
      <w:r w:rsidRPr="000B7C66">
        <w:rPr>
          <w:rFonts w:ascii="Arial" w:hAnsi="Arial" w:cs="Arial"/>
          <w:b/>
          <w:bCs/>
          <w:caps/>
          <w:color w:val="000000"/>
          <w:sz w:val="36"/>
          <w:szCs w:val="36"/>
        </w:rPr>
        <w:t>EVALUATION OF serum lipid profile and APOLIPOPROTEIN E LEVELS IN HIV infected INDIVIDUALS WITH MALARIA INFECTION IN NAUTH, NNEWI, NIGERIA</w:t>
      </w:r>
    </w:p>
    <w:bookmarkEnd w:id="0"/>
    <w:p w14:paraId="0084BAD7" w14:textId="77777777" w:rsidR="001B7873" w:rsidRPr="000B7C66" w:rsidRDefault="001B7873" w:rsidP="001B7873">
      <w:pPr>
        <w:spacing w:line="240" w:lineRule="auto"/>
        <w:rPr>
          <w:rFonts w:ascii="Arial" w:hAnsi="Arial" w:cs="Arial"/>
          <w:sz w:val="20"/>
          <w:szCs w:val="20"/>
        </w:rPr>
      </w:pPr>
    </w:p>
    <w:p w14:paraId="555531B8" w14:textId="77777777" w:rsidR="00C17FC2" w:rsidRPr="000B7C66" w:rsidRDefault="00C17FC2" w:rsidP="004E09F8">
      <w:pPr>
        <w:pStyle w:val="1"/>
        <w:spacing w:line="240" w:lineRule="auto"/>
        <w:jc w:val="right"/>
        <w:rPr>
          <w:rFonts w:ascii="Arial" w:hAnsi="Arial" w:cs="Arial"/>
          <w:i/>
          <w:iCs/>
          <w:sz w:val="20"/>
          <w:szCs w:val="20"/>
        </w:rPr>
      </w:pPr>
    </w:p>
    <w:p w14:paraId="50F34372" w14:textId="77777777" w:rsidR="004E09F8" w:rsidRPr="000B7C66" w:rsidRDefault="004E09F8" w:rsidP="001B7873">
      <w:pPr>
        <w:spacing w:line="240" w:lineRule="auto"/>
        <w:rPr>
          <w:rFonts w:ascii="Arial" w:hAnsi="Arial" w:cs="Arial"/>
          <w:b/>
          <w:bCs/>
          <w:sz w:val="20"/>
          <w:szCs w:val="20"/>
        </w:rPr>
      </w:pPr>
    </w:p>
    <w:p w14:paraId="104C6919" w14:textId="77777777" w:rsidR="00142EDC" w:rsidRPr="000B7C66" w:rsidRDefault="00CF6F50" w:rsidP="00AC5436">
      <w:pPr>
        <w:spacing w:line="240" w:lineRule="auto"/>
        <w:rPr>
          <w:rFonts w:ascii="Arial" w:hAnsi="Arial" w:cs="Arial"/>
          <w:b/>
          <w:bCs/>
          <w:sz w:val="20"/>
          <w:szCs w:val="20"/>
        </w:rPr>
      </w:pPr>
      <w:r w:rsidRPr="000B7C66">
        <w:rPr>
          <w:rFonts w:ascii="Arial" w:hAnsi="Arial" w:cs="Arial"/>
          <w:b/>
          <w:bCs/>
          <w:sz w:val="20"/>
          <w:szCs w:val="20"/>
        </w:rPr>
        <w:t>ABSTRACT</w:t>
      </w:r>
    </w:p>
    <w:p w14:paraId="0B427114" w14:textId="43AFF6E6" w:rsidR="006B7514" w:rsidRPr="000B7C66" w:rsidRDefault="006B7514" w:rsidP="00AC5436">
      <w:pPr>
        <w:spacing w:after="0" w:line="240" w:lineRule="auto"/>
        <w:rPr>
          <w:rFonts w:ascii="Arial" w:hAnsi="Arial" w:cs="Arial"/>
          <w:color w:val="000000"/>
          <w:sz w:val="20"/>
          <w:szCs w:val="20"/>
          <w:lang w:bidi="ar"/>
        </w:rPr>
      </w:pPr>
      <w:r w:rsidRPr="000B7C66">
        <w:rPr>
          <w:rFonts w:ascii="Arial" w:hAnsi="Arial" w:cs="Arial"/>
          <w:b/>
          <w:bCs/>
          <w:color w:val="000000"/>
          <w:sz w:val="20"/>
          <w:szCs w:val="20"/>
          <w:lang w:bidi="ar"/>
        </w:rPr>
        <w:t xml:space="preserve">Background: </w:t>
      </w:r>
      <w:r w:rsidRPr="000B7C66">
        <w:rPr>
          <w:rFonts w:ascii="Arial" w:hAnsi="Arial" w:cs="Arial"/>
          <w:color w:val="000000"/>
          <w:sz w:val="20"/>
          <w:szCs w:val="20"/>
          <w:lang w:bidi="ar"/>
        </w:rPr>
        <w:t>Human immunodeficiency virus (HIV) and malaria co-infection represents a significant public health challenge in sub-Saharan Africa, with both diseases independently affecting lipid metabolism and cardiovascular health. This study evaluated serum lipid profiles and apolipoprotein E (</w:t>
      </w:r>
      <w:proofErr w:type="spellStart"/>
      <w:r w:rsidRPr="000B7C66">
        <w:rPr>
          <w:rFonts w:ascii="Arial" w:hAnsi="Arial" w:cs="Arial"/>
          <w:color w:val="000000"/>
          <w:sz w:val="20"/>
          <w:szCs w:val="20"/>
          <w:lang w:bidi="ar"/>
        </w:rPr>
        <w:t>ApoE</w:t>
      </w:r>
      <w:proofErr w:type="spellEnd"/>
      <w:r w:rsidRPr="000B7C66">
        <w:rPr>
          <w:rFonts w:ascii="Arial" w:hAnsi="Arial" w:cs="Arial"/>
          <w:color w:val="000000"/>
          <w:sz w:val="20"/>
          <w:szCs w:val="20"/>
          <w:lang w:bidi="ar"/>
        </w:rPr>
        <w:t>) levels in HIV-infected individuals with concurrent malaria infection.</w:t>
      </w:r>
    </w:p>
    <w:p w14:paraId="0EF8BC39" w14:textId="46A3DC96" w:rsidR="006B7514" w:rsidRPr="000B7C66" w:rsidRDefault="006B7514" w:rsidP="00AC5436">
      <w:pPr>
        <w:spacing w:after="0" w:line="240" w:lineRule="auto"/>
        <w:rPr>
          <w:rFonts w:ascii="Arial" w:hAnsi="Arial" w:cs="Arial"/>
          <w:color w:val="000000"/>
          <w:sz w:val="20"/>
          <w:szCs w:val="20"/>
          <w:lang w:bidi="ar"/>
        </w:rPr>
      </w:pPr>
      <w:r w:rsidRPr="000B7C66">
        <w:rPr>
          <w:rFonts w:ascii="Arial" w:hAnsi="Arial" w:cs="Arial"/>
          <w:b/>
          <w:bCs/>
          <w:color w:val="000000"/>
          <w:sz w:val="20"/>
          <w:szCs w:val="20"/>
          <w:lang w:bidi="ar"/>
        </w:rPr>
        <w:t>Methods:</w:t>
      </w:r>
      <w:r w:rsidRPr="000B7C66">
        <w:rPr>
          <w:rFonts w:ascii="Arial" w:hAnsi="Arial" w:cs="Arial"/>
          <w:color w:val="000000"/>
          <w:sz w:val="20"/>
          <w:szCs w:val="20"/>
          <w:lang w:bidi="ar"/>
        </w:rPr>
        <w:t xml:space="preserve"> </w:t>
      </w:r>
      <w:r w:rsidR="00870DE0" w:rsidRPr="00870DE0">
        <w:rPr>
          <w:rFonts w:ascii="Arial" w:hAnsi="Arial" w:cs="Arial"/>
          <w:color w:val="000000"/>
          <w:sz w:val="20"/>
          <w:szCs w:val="20"/>
          <w:lang w:bidi="ar"/>
        </w:rPr>
        <w:t xml:space="preserve">A comparative cross-sectional study was conducted at Nnamdi Azikiwe University Teaching Hospital, Nnewi, Nigeria, involving 88 participants (38 females, 50 males) aged 18-65 years, stratified into four distinct groups: healthy controls (n=22), malaria only (n=22), HIV only (n=23), and HIV-malaria co-infection (n=22). Lipid profiles were determined using colorimetric enzymatic methods, while </w:t>
      </w:r>
      <w:proofErr w:type="spellStart"/>
      <w:r w:rsidR="00870DE0" w:rsidRPr="00870DE0">
        <w:rPr>
          <w:rFonts w:ascii="Arial" w:hAnsi="Arial" w:cs="Arial"/>
          <w:color w:val="000000"/>
          <w:sz w:val="20"/>
          <w:szCs w:val="20"/>
          <w:lang w:bidi="ar"/>
        </w:rPr>
        <w:t>ApoE</w:t>
      </w:r>
      <w:proofErr w:type="spellEnd"/>
      <w:r w:rsidR="00870DE0" w:rsidRPr="00870DE0">
        <w:rPr>
          <w:rFonts w:ascii="Arial" w:hAnsi="Arial" w:cs="Arial"/>
          <w:color w:val="000000"/>
          <w:sz w:val="20"/>
          <w:szCs w:val="20"/>
          <w:lang w:bidi="ar"/>
        </w:rPr>
        <w:t xml:space="preserve"> levels were measured by enzyme-linked immunosorbent assay. Malaria diagnosis was confirmed using rapid diagnostic tests and Giemsa-stained blood films. Statistical analysis employed one-way ANOVA, independent t-tests, and bivariate correlation.</w:t>
      </w:r>
    </w:p>
    <w:p w14:paraId="4286EE31" w14:textId="17507A68" w:rsidR="006B7514" w:rsidRPr="000B7C66" w:rsidRDefault="006B7514" w:rsidP="00AC5436">
      <w:pPr>
        <w:spacing w:after="0" w:line="240" w:lineRule="auto"/>
        <w:rPr>
          <w:rFonts w:ascii="Arial" w:hAnsi="Arial" w:cs="Arial"/>
          <w:color w:val="000000"/>
          <w:sz w:val="20"/>
          <w:szCs w:val="20"/>
          <w:lang w:bidi="ar"/>
        </w:rPr>
      </w:pPr>
      <w:r w:rsidRPr="000B7C66">
        <w:rPr>
          <w:rFonts w:ascii="Arial" w:hAnsi="Arial" w:cs="Arial"/>
          <w:b/>
          <w:bCs/>
          <w:color w:val="000000"/>
          <w:sz w:val="20"/>
          <w:szCs w:val="20"/>
          <w:lang w:bidi="ar"/>
        </w:rPr>
        <w:t>Results:</w:t>
      </w:r>
      <w:r w:rsidR="00AE71D8" w:rsidRPr="000B7C66">
        <w:rPr>
          <w:rFonts w:ascii="Arial" w:hAnsi="Arial" w:cs="Arial"/>
          <w:color w:val="000000"/>
          <w:sz w:val="20"/>
          <w:szCs w:val="20"/>
          <w:lang w:bidi="ar"/>
        </w:rPr>
        <w:t xml:space="preserve"> </w:t>
      </w:r>
      <w:proofErr w:type="spellStart"/>
      <w:r w:rsidRPr="000B7C66">
        <w:rPr>
          <w:rFonts w:ascii="Arial" w:hAnsi="Arial" w:cs="Arial"/>
          <w:color w:val="000000"/>
          <w:sz w:val="20"/>
          <w:szCs w:val="20"/>
          <w:lang w:bidi="ar"/>
        </w:rPr>
        <w:t>ApoE</w:t>
      </w:r>
      <w:proofErr w:type="spellEnd"/>
      <w:r w:rsidRPr="000B7C66">
        <w:rPr>
          <w:rFonts w:ascii="Arial" w:hAnsi="Arial" w:cs="Arial"/>
          <w:color w:val="000000"/>
          <w:sz w:val="20"/>
          <w:szCs w:val="20"/>
          <w:lang w:bidi="ar"/>
        </w:rPr>
        <w:t xml:space="preserve"> levels were significantly lower in HIV-only (1.06±0.22 mg/dL) and co-infected groups (0.96±0.13 mg/dL) compared to controls (1.23±0.36 mg/dL) and malaria-only groups (1.38±1.02 mg/dL). Total cholesterol and triglycerides were significantly elevated in HIV-only (4.73±0.54 mmol/L; 1.24±0.47 mmol/L) and co-infected groups (4.97±0.63 mmol/L; 1.22±0.33 mmol/L). HDL cholesterol was significantly reduced in HIV and co-infected groups compared to controls. CD4 counts were significantly higher in HIV-only versus co-infected participants (817.58±304.15 vs. 630.98±247.73 cells/mm³, p=0.024). Significant positive correlations were observed between </w:t>
      </w:r>
      <w:proofErr w:type="spellStart"/>
      <w:r w:rsidRPr="000B7C66">
        <w:rPr>
          <w:rFonts w:ascii="Arial" w:hAnsi="Arial" w:cs="Arial"/>
          <w:color w:val="000000"/>
          <w:sz w:val="20"/>
          <w:szCs w:val="20"/>
          <w:lang w:bidi="ar"/>
        </w:rPr>
        <w:t>ApoE</w:t>
      </w:r>
      <w:proofErr w:type="spellEnd"/>
      <w:r w:rsidRPr="000B7C66">
        <w:rPr>
          <w:rFonts w:ascii="Arial" w:hAnsi="Arial" w:cs="Arial"/>
          <w:color w:val="000000"/>
          <w:sz w:val="20"/>
          <w:szCs w:val="20"/>
          <w:lang w:bidi="ar"/>
        </w:rPr>
        <w:t xml:space="preserve"> and HDL cholesterol (r=0.522, p=0.009) and BMI and triglycerides (r=0.478, p=0.018) in the co-infected group.</w:t>
      </w:r>
    </w:p>
    <w:p w14:paraId="25BF2869" w14:textId="2E27CF30" w:rsidR="00142EDC" w:rsidRPr="000B7C66" w:rsidRDefault="006B7514" w:rsidP="00AC5436">
      <w:pPr>
        <w:spacing w:after="0" w:line="240" w:lineRule="auto"/>
        <w:rPr>
          <w:rFonts w:ascii="Arial" w:hAnsi="Arial" w:cs="Arial"/>
          <w:color w:val="000000"/>
          <w:sz w:val="20"/>
          <w:szCs w:val="20"/>
          <w:lang w:bidi="ar"/>
        </w:rPr>
      </w:pPr>
      <w:r w:rsidRPr="000B7C66">
        <w:rPr>
          <w:rFonts w:ascii="Arial" w:hAnsi="Arial" w:cs="Arial"/>
          <w:b/>
          <w:bCs/>
          <w:color w:val="000000"/>
          <w:sz w:val="20"/>
          <w:szCs w:val="20"/>
          <w:lang w:bidi="ar"/>
        </w:rPr>
        <w:t>Conclusion:</w:t>
      </w:r>
      <w:r w:rsidRPr="000B7C66">
        <w:rPr>
          <w:rFonts w:ascii="Arial" w:hAnsi="Arial" w:cs="Arial"/>
          <w:color w:val="000000"/>
          <w:sz w:val="20"/>
          <w:szCs w:val="20"/>
          <w:lang w:bidi="ar"/>
        </w:rPr>
        <w:t xml:space="preserve"> HIV infection and HIV-malaria co-infection are associated with significant alterations in lipid metabolism and reduced </w:t>
      </w:r>
      <w:proofErr w:type="spellStart"/>
      <w:r w:rsidRPr="000B7C66">
        <w:rPr>
          <w:rFonts w:ascii="Arial" w:hAnsi="Arial" w:cs="Arial"/>
          <w:color w:val="000000"/>
          <w:sz w:val="20"/>
          <w:szCs w:val="20"/>
          <w:lang w:bidi="ar"/>
        </w:rPr>
        <w:t>ApoE</w:t>
      </w:r>
      <w:proofErr w:type="spellEnd"/>
      <w:r w:rsidRPr="000B7C66">
        <w:rPr>
          <w:rFonts w:ascii="Arial" w:hAnsi="Arial" w:cs="Arial"/>
          <w:color w:val="000000"/>
          <w:sz w:val="20"/>
          <w:szCs w:val="20"/>
          <w:lang w:bidi="ar"/>
        </w:rPr>
        <w:t xml:space="preserve"> levels, potentially increasing cardiovascular disease risk in affected individuals.</w:t>
      </w:r>
    </w:p>
    <w:p w14:paraId="48443C7A" w14:textId="32370EF8" w:rsidR="00AE71D8" w:rsidRPr="000B7C66" w:rsidRDefault="00AE71D8" w:rsidP="00AC5436">
      <w:pPr>
        <w:spacing w:line="240" w:lineRule="auto"/>
        <w:rPr>
          <w:rFonts w:ascii="Arial" w:hAnsi="Arial" w:cs="Arial"/>
          <w:sz w:val="20"/>
          <w:szCs w:val="20"/>
        </w:rPr>
      </w:pPr>
      <w:r w:rsidRPr="000B7C66">
        <w:rPr>
          <w:rFonts w:ascii="Arial" w:hAnsi="Arial" w:cs="Arial"/>
          <w:b/>
          <w:bCs/>
          <w:color w:val="000000"/>
          <w:sz w:val="20"/>
          <w:szCs w:val="20"/>
          <w:lang w:bidi="ar"/>
        </w:rPr>
        <w:t>Keyword:</w:t>
      </w:r>
      <w:r w:rsidRPr="000B7C66">
        <w:rPr>
          <w:rFonts w:ascii="Arial" w:hAnsi="Arial" w:cs="Arial"/>
          <w:color w:val="000000"/>
          <w:sz w:val="20"/>
          <w:szCs w:val="20"/>
          <w:lang w:bidi="ar"/>
        </w:rPr>
        <w:t xml:space="preserve"> HIV infection, Malaria co-infection, Apolipoprotein E, Lipid profile, Dyslipidemia, Cardiovascular risk</w:t>
      </w:r>
    </w:p>
    <w:p w14:paraId="137F49F3" w14:textId="20A38DD6" w:rsidR="002D4129" w:rsidRPr="000B7C66" w:rsidRDefault="002D4129" w:rsidP="00AC5436">
      <w:pPr>
        <w:spacing w:line="240" w:lineRule="auto"/>
        <w:rPr>
          <w:rFonts w:ascii="Arial" w:eastAsia="Calibri" w:hAnsi="Arial" w:cs="Arial"/>
          <w:b/>
          <w:sz w:val="20"/>
          <w:szCs w:val="20"/>
        </w:rPr>
      </w:pPr>
      <w:r w:rsidRPr="000B7C66">
        <w:rPr>
          <w:rFonts w:ascii="Arial" w:eastAsia="Calibri" w:hAnsi="Arial" w:cs="Arial"/>
          <w:b/>
          <w:sz w:val="20"/>
          <w:szCs w:val="20"/>
        </w:rPr>
        <w:t>INTRODUCTION</w:t>
      </w:r>
    </w:p>
    <w:p w14:paraId="6949715D" w14:textId="77777777" w:rsidR="00B465D7" w:rsidRPr="00B465D7" w:rsidRDefault="00B465D7" w:rsidP="00B465D7">
      <w:pPr>
        <w:spacing w:line="240" w:lineRule="auto"/>
        <w:rPr>
          <w:rFonts w:ascii="Arial" w:eastAsia="Calibri" w:hAnsi="Arial" w:cs="Arial"/>
          <w:bCs/>
          <w:sz w:val="20"/>
          <w:szCs w:val="20"/>
        </w:rPr>
      </w:pPr>
      <w:r w:rsidRPr="00B465D7">
        <w:rPr>
          <w:rFonts w:ascii="Arial" w:eastAsia="Calibri" w:hAnsi="Arial" w:cs="Arial"/>
          <w:bCs/>
          <w:sz w:val="20"/>
          <w:szCs w:val="20"/>
        </w:rPr>
        <w:t xml:space="preserve">Human immunodeficiency virus (HIV) remains a critical global health challenge, having claimed approximately 40.4 million lives worldwide as of 2022 (Swinkels, 2024). In sub-Saharan Africa, HIV frequently coexists with malaria, creating a </w:t>
      </w:r>
      <w:proofErr w:type="spellStart"/>
      <w:r w:rsidRPr="00B465D7">
        <w:rPr>
          <w:rFonts w:ascii="Arial" w:eastAsia="Calibri" w:hAnsi="Arial" w:cs="Arial"/>
          <w:bCs/>
          <w:sz w:val="20"/>
          <w:szCs w:val="20"/>
        </w:rPr>
        <w:t>syndemic</w:t>
      </w:r>
      <w:proofErr w:type="spellEnd"/>
      <w:r w:rsidRPr="00B465D7">
        <w:rPr>
          <w:rFonts w:ascii="Arial" w:eastAsia="Calibri" w:hAnsi="Arial" w:cs="Arial"/>
          <w:bCs/>
          <w:sz w:val="20"/>
          <w:szCs w:val="20"/>
        </w:rPr>
        <w:t xml:space="preserve"> with substantial clinical implications (Anyanwu et al., 2020). Malaria was specifically chosen for this study because of its status as a highly endemic disease in Nigeria and its widespread geographical overlap with HIV infection zones. This co-occurrence is not coincidental but represents a significant public health challenge requiring targeted investigation. HIV-induced immunosuppression increases susceptibility to opportunistic infections including malaria, while malaria parasitemia exacerbates HIV disease progression through immune activation and elevated viral load (</w:t>
      </w:r>
      <w:proofErr w:type="spellStart"/>
      <w:r w:rsidRPr="00B465D7">
        <w:rPr>
          <w:rFonts w:ascii="Arial" w:eastAsia="Calibri" w:hAnsi="Arial" w:cs="Arial"/>
          <w:bCs/>
          <w:sz w:val="20"/>
          <w:szCs w:val="20"/>
        </w:rPr>
        <w:t>Afrane</w:t>
      </w:r>
      <w:proofErr w:type="spellEnd"/>
      <w:r w:rsidRPr="00B465D7">
        <w:rPr>
          <w:rFonts w:ascii="Arial" w:eastAsia="Calibri" w:hAnsi="Arial" w:cs="Arial"/>
          <w:bCs/>
          <w:sz w:val="20"/>
          <w:szCs w:val="20"/>
        </w:rPr>
        <w:t xml:space="preserve"> et al., 2024; Murray et al., 2012). This bidirectional interaction extends beyond infectious complications to encompass significant metabolic perturbations, particularly affecting lipid metabolism and cardiovascular health.</w:t>
      </w:r>
    </w:p>
    <w:p w14:paraId="418EEA08" w14:textId="77777777" w:rsidR="00B465D7" w:rsidRPr="00B465D7" w:rsidRDefault="00B465D7" w:rsidP="00B465D7">
      <w:pPr>
        <w:spacing w:line="240" w:lineRule="auto"/>
        <w:rPr>
          <w:rFonts w:ascii="Arial" w:eastAsia="Calibri" w:hAnsi="Arial" w:cs="Arial"/>
          <w:bCs/>
          <w:sz w:val="20"/>
          <w:szCs w:val="20"/>
        </w:rPr>
      </w:pPr>
      <w:r w:rsidRPr="00B465D7">
        <w:rPr>
          <w:rFonts w:ascii="Arial" w:eastAsia="Calibri" w:hAnsi="Arial" w:cs="Arial"/>
          <w:bCs/>
          <w:sz w:val="20"/>
          <w:szCs w:val="20"/>
        </w:rPr>
        <w:t xml:space="preserve">Both HIV and malaria independently alter lipid metabolism. HIV infection is associated with dyslipidemia characterized by elevated triglycerides, reduced high-density lipoprotein cholesterol (HDL-C), and increased low-density lipoprotein cholesterol (LDL-C) (Mukerji et al., 2016). These alterations result from HIV's direct effects on lipid metabolism, including downregulation of lipoprotein </w:t>
      </w:r>
      <w:r w:rsidRPr="00B465D7">
        <w:rPr>
          <w:rFonts w:ascii="Arial" w:eastAsia="Calibri" w:hAnsi="Arial" w:cs="Arial"/>
          <w:bCs/>
          <w:sz w:val="20"/>
          <w:szCs w:val="20"/>
        </w:rPr>
        <w:lastRenderedPageBreak/>
        <w:t>lipase and hepatic lipase, coupled with chronic inflammation (da Cunha et al., 2015). Malaria similarly induces systemic inflammation and oxidative stress through immune activation, pro-inflammatory cytokine production, and release of free heme and iron, which promotes lipid peroxidation (</w:t>
      </w:r>
      <w:proofErr w:type="spellStart"/>
      <w:r w:rsidRPr="00B465D7">
        <w:rPr>
          <w:rFonts w:ascii="Arial" w:eastAsia="Calibri" w:hAnsi="Arial" w:cs="Arial"/>
          <w:bCs/>
          <w:sz w:val="20"/>
          <w:szCs w:val="20"/>
        </w:rPr>
        <w:t>Okagu</w:t>
      </w:r>
      <w:proofErr w:type="spellEnd"/>
      <w:r w:rsidRPr="00B465D7">
        <w:rPr>
          <w:rFonts w:ascii="Arial" w:eastAsia="Calibri" w:hAnsi="Arial" w:cs="Arial"/>
          <w:bCs/>
          <w:sz w:val="20"/>
          <w:szCs w:val="20"/>
        </w:rPr>
        <w:t xml:space="preserve"> et al., 2022). These mechanisms create a synergistic metabolic burden in co-infected individuals.</w:t>
      </w:r>
    </w:p>
    <w:p w14:paraId="22B5084E" w14:textId="77777777" w:rsidR="00B465D7" w:rsidRPr="00B465D7" w:rsidRDefault="00B465D7" w:rsidP="00B465D7">
      <w:pPr>
        <w:spacing w:line="240" w:lineRule="auto"/>
        <w:rPr>
          <w:rFonts w:ascii="Arial" w:eastAsia="Calibri" w:hAnsi="Arial" w:cs="Arial"/>
          <w:bCs/>
          <w:sz w:val="20"/>
          <w:szCs w:val="20"/>
        </w:rPr>
      </w:pPr>
      <w:r w:rsidRPr="00B465D7">
        <w:rPr>
          <w:rFonts w:ascii="Arial" w:eastAsia="Calibri" w:hAnsi="Arial" w:cs="Arial"/>
          <w:bCs/>
          <w:sz w:val="20"/>
          <w:szCs w:val="20"/>
        </w:rPr>
        <w:t>Apolipoprotein E (</w:t>
      </w:r>
      <w:proofErr w:type="spellStart"/>
      <w:r w:rsidRPr="00B465D7">
        <w:rPr>
          <w:rFonts w:ascii="Arial" w:eastAsia="Calibri" w:hAnsi="Arial" w:cs="Arial"/>
          <w:bCs/>
          <w:sz w:val="20"/>
          <w:szCs w:val="20"/>
        </w:rPr>
        <w:t>ApoE</w:t>
      </w:r>
      <w:proofErr w:type="spellEnd"/>
      <w:r w:rsidRPr="00B465D7">
        <w:rPr>
          <w:rFonts w:ascii="Arial" w:eastAsia="Calibri" w:hAnsi="Arial" w:cs="Arial"/>
          <w:bCs/>
          <w:sz w:val="20"/>
          <w:szCs w:val="20"/>
        </w:rPr>
        <w:t xml:space="preserve">) has emerged as a critical biomarker in understanding HIV-malaria co-infection. </w:t>
      </w:r>
      <w:proofErr w:type="spellStart"/>
      <w:r w:rsidRPr="00B465D7">
        <w:rPr>
          <w:rFonts w:ascii="Arial" w:eastAsia="Calibri" w:hAnsi="Arial" w:cs="Arial"/>
          <w:bCs/>
          <w:sz w:val="20"/>
          <w:szCs w:val="20"/>
        </w:rPr>
        <w:t>ApoE</w:t>
      </w:r>
      <w:proofErr w:type="spellEnd"/>
      <w:r w:rsidRPr="00B465D7">
        <w:rPr>
          <w:rFonts w:ascii="Arial" w:eastAsia="Calibri" w:hAnsi="Arial" w:cs="Arial"/>
          <w:bCs/>
          <w:sz w:val="20"/>
          <w:szCs w:val="20"/>
        </w:rPr>
        <w:t xml:space="preserve"> facilitates cholesterol clearance and maintains lipid homeostasis. Genetic variations in </w:t>
      </w:r>
      <w:proofErr w:type="spellStart"/>
      <w:r w:rsidRPr="00B465D7">
        <w:rPr>
          <w:rFonts w:ascii="Arial" w:eastAsia="Calibri" w:hAnsi="Arial" w:cs="Arial"/>
          <w:bCs/>
          <w:sz w:val="20"/>
          <w:szCs w:val="20"/>
        </w:rPr>
        <w:t>ApoE</w:t>
      </w:r>
      <w:proofErr w:type="spellEnd"/>
      <w:r w:rsidRPr="00B465D7">
        <w:rPr>
          <w:rFonts w:ascii="Arial" w:eastAsia="Calibri" w:hAnsi="Arial" w:cs="Arial"/>
          <w:bCs/>
          <w:sz w:val="20"/>
          <w:szCs w:val="20"/>
        </w:rPr>
        <w:t xml:space="preserve"> have been associated with dyslipidemia and cardiovascular risk (Abou Khalil et al., 2021), HIV susceptibility and disease progression (Dong et al., 2019; Chen et al., 2023), and malaria infection severity (</w:t>
      </w:r>
      <w:proofErr w:type="spellStart"/>
      <w:r w:rsidRPr="00B465D7">
        <w:rPr>
          <w:rFonts w:ascii="Arial" w:eastAsia="Calibri" w:hAnsi="Arial" w:cs="Arial"/>
          <w:bCs/>
          <w:sz w:val="20"/>
          <w:szCs w:val="20"/>
        </w:rPr>
        <w:t>Aldasoro</w:t>
      </w:r>
      <w:proofErr w:type="spellEnd"/>
      <w:r w:rsidRPr="00B465D7">
        <w:rPr>
          <w:rFonts w:ascii="Arial" w:eastAsia="Calibri" w:hAnsi="Arial" w:cs="Arial"/>
          <w:bCs/>
          <w:sz w:val="20"/>
          <w:szCs w:val="20"/>
        </w:rPr>
        <w:t xml:space="preserve">, 2017). Studies in Nigeria demonstrated significantly lower HDL-C and </w:t>
      </w:r>
      <w:proofErr w:type="spellStart"/>
      <w:r w:rsidRPr="00B465D7">
        <w:rPr>
          <w:rFonts w:ascii="Arial" w:eastAsia="Calibri" w:hAnsi="Arial" w:cs="Arial"/>
          <w:bCs/>
          <w:sz w:val="20"/>
          <w:szCs w:val="20"/>
        </w:rPr>
        <w:t>ApoE</w:t>
      </w:r>
      <w:proofErr w:type="spellEnd"/>
      <w:r w:rsidRPr="00B465D7">
        <w:rPr>
          <w:rFonts w:ascii="Arial" w:eastAsia="Calibri" w:hAnsi="Arial" w:cs="Arial"/>
          <w:bCs/>
          <w:sz w:val="20"/>
          <w:szCs w:val="20"/>
        </w:rPr>
        <w:t xml:space="preserve"> levels in HIV-positive individuals with malaria compared to those without (</w:t>
      </w:r>
      <w:proofErr w:type="spellStart"/>
      <w:r w:rsidRPr="00B465D7">
        <w:rPr>
          <w:rFonts w:ascii="Arial" w:eastAsia="Calibri" w:hAnsi="Arial" w:cs="Arial"/>
          <w:bCs/>
          <w:sz w:val="20"/>
          <w:szCs w:val="20"/>
        </w:rPr>
        <w:t>Ezeugwunne</w:t>
      </w:r>
      <w:proofErr w:type="spellEnd"/>
      <w:r w:rsidRPr="00B465D7">
        <w:rPr>
          <w:rFonts w:ascii="Arial" w:eastAsia="Calibri" w:hAnsi="Arial" w:cs="Arial"/>
          <w:bCs/>
          <w:sz w:val="20"/>
          <w:szCs w:val="20"/>
        </w:rPr>
        <w:t xml:space="preserve"> et al., 2022; Nduka et al., 2018; Obi-Ezeani et al., 2019). Similarly, </w:t>
      </w:r>
      <w:proofErr w:type="spellStart"/>
      <w:r w:rsidRPr="00B465D7">
        <w:rPr>
          <w:rFonts w:ascii="Arial" w:eastAsia="Calibri" w:hAnsi="Arial" w:cs="Arial"/>
          <w:bCs/>
          <w:sz w:val="20"/>
          <w:szCs w:val="20"/>
        </w:rPr>
        <w:t>Kiwuwa</w:t>
      </w:r>
      <w:proofErr w:type="spellEnd"/>
      <w:r w:rsidRPr="00B465D7">
        <w:rPr>
          <w:rFonts w:ascii="Arial" w:eastAsia="Calibri" w:hAnsi="Arial" w:cs="Arial"/>
          <w:bCs/>
          <w:sz w:val="20"/>
          <w:szCs w:val="20"/>
        </w:rPr>
        <w:t xml:space="preserve">-Muyingo et al. (2013) in Uganda reported elevated LDL-C and reduced </w:t>
      </w:r>
      <w:proofErr w:type="spellStart"/>
      <w:r w:rsidRPr="00B465D7">
        <w:rPr>
          <w:rFonts w:ascii="Arial" w:eastAsia="Calibri" w:hAnsi="Arial" w:cs="Arial"/>
          <w:bCs/>
          <w:sz w:val="20"/>
          <w:szCs w:val="20"/>
        </w:rPr>
        <w:t>ApoE</w:t>
      </w:r>
      <w:proofErr w:type="spellEnd"/>
      <w:r w:rsidRPr="00B465D7">
        <w:rPr>
          <w:rFonts w:ascii="Arial" w:eastAsia="Calibri" w:hAnsi="Arial" w:cs="Arial"/>
          <w:bCs/>
          <w:sz w:val="20"/>
          <w:szCs w:val="20"/>
        </w:rPr>
        <w:t xml:space="preserve"> in HIV-malaria co-infection. </w:t>
      </w:r>
      <w:proofErr w:type="spellStart"/>
      <w:r w:rsidRPr="00B465D7">
        <w:rPr>
          <w:rFonts w:ascii="Arial" w:eastAsia="Calibri" w:hAnsi="Arial" w:cs="Arial"/>
          <w:bCs/>
          <w:sz w:val="20"/>
          <w:szCs w:val="20"/>
        </w:rPr>
        <w:t>Onyenekwe</w:t>
      </w:r>
      <w:proofErr w:type="spellEnd"/>
      <w:r w:rsidRPr="00B465D7">
        <w:rPr>
          <w:rFonts w:ascii="Arial" w:eastAsia="Calibri" w:hAnsi="Arial" w:cs="Arial"/>
          <w:bCs/>
          <w:sz w:val="20"/>
          <w:szCs w:val="20"/>
        </w:rPr>
        <w:t xml:space="preserve"> et al. (2016) found significantly higher total cholesterol, LDL-C, and triglycerides in co-infected patients, while PLOS (2014) reported decreased HDL-C. These pro-atherogenic changes may increase cardiovascular disease risk through enhanced oxidative stress and inflammation (</w:t>
      </w:r>
      <w:proofErr w:type="spellStart"/>
      <w:r w:rsidRPr="00B465D7">
        <w:rPr>
          <w:rFonts w:ascii="Arial" w:eastAsia="Calibri" w:hAnsi="Arial" w:cs="Arial"/>
          <w:bCs/>
          <w:sz w:val="20"/>
          <w:szCs w:val="20"/>
        </w:rPr>
        <w:t>Ballocca</w:t>
      </w:r>
      <w:proofErr w:type="spellEnd"/>
      <w:r w:rsidRPr="00B465D7">
        <w:rPr>
          <w:rFonts w:ascii="Arial" w:eastAsia="Calibri" w:hAnsi="Arial" w:cs="Arial"/>
          <w:bCs/>
          <w:sz w:val="20"/>
          <w:szCs w:val="20"/>
        </w:rPr>
        <w:t xml:space="preserve"> et al., 2017; Zhou et al., 2016).</w:t>
      </w:r>
    </w:p>
    <w:p w14:paraId="7705CBE4" w14:textId="77777777" w:rsidR="00B465D7" w:rsidRDefault="00B465D7" w:rsidP="00B465D7">
      <w:pPr>
        <w:spacing w:line="240" w:lineRule="auto"/>
        <w:rPr>
          <w:rFonts w:ascii="Arial" w:eastAsia="Calibri" w:hAnsi="Arial" w:cs="Arial"/>
          <w:bCs/>
          <w:sz w:val="20"/>
          <w:szCs w:val="20"/>
        </w:rPr>
      </w:pPr>
      <w:r w:rsidRPr="00B465D7">
        <w:rPr>
          <w:rFonts w:ascii="Arial" w:eastAsia="Calibri" w:hAnsi="Arial" w:cs="Arial"/>
          <w:bCs/>
          <w:sz w:val="20"/>
          <w:szCs w:val="20"/>
        </w:rPr>
        <w:t>Despite this evidence, systematic comparisons across disease states with appropriate control groups remain limited. Associations between demographic factors, CD4 count, blood pressure, body mass index (BMI), and lipid metabolism in HIV-malaria co-infection require further investigation (</w:t>
      </w:r>
      <w:proofErr w:type="spellStart"/>
      <w:r w:rsidRPr="00B465D7">
        <w:rPr>
          <w:rFonts w:ascii="Arial" w:eastAsia="Calibri" w:hAnsi="Arial" w:cs="Arial"/>
          <w:bCs/>
          <w:sz w:val="20"/>
          <w:szCs w:val="20"/>
        </w:rPr>
        <w:t>Rougeron</w:t>
      </w:r>
      <w:proofErr w:type="spellEnd"/>
      <w:r w:rsidRPr="00B465D7">
        <w:rPr>
          <w:rFonts w:ascii="Arial" w:eastAsia="Calibri" w:hAnsi="Arial" w:cs="Arial"/>
          <w:bCs/>
          <w:sz w:val="20"/>
          <w:szCs w:val="20"/>
        </w:rPr>
        <w:t xml:space="preserve"> et al., 2013). This study evaluates serum lipid profiles and </w:t>
      </w:r>
      <w:proofErr w:type="spellStart"/>
      <w:r w:rsidRPr="00B465D7">
        <w:rPr>
          <w:rFonts w:ascii="Arial" w:eastAsia="Calibri" w:hAnsi="Arial" w:cs="Arial"/>
          <w:bCs/>
          <w:sz w:val="20"/>
          <w:szCs w:val="20"/>
        </w:rPr>
        <w:t>ApoE</w:t>
      </w:r>
      <w:proofErr w:type="spellEnd"/>
      <w:r w:rsidRPr="00B465D7">
        <w:rPr>
          <w:rFonts w:ascii="Arial" w:eastAsia="Calibri" w:hAnsi="Arial" w:cs="Arial"/>
          <w:bCs/>
          <w:sz w:val="20"/>
          <w:szCs w:val="20"/>
        </w:rPr>
        <w:t xml:space="preserve"> levels in HIV-positive individuals with malaria infection compared to appropriate control groups at Nnamdi Azikiwe University Teaching Hospital, Nnewi, Nigeria. Specifically, we: (1) determine differences in serum lipid profiles between HIV-positive individuals with and without malaria infection; (2) investigate relationships between </w:t>
      </w:r>
      <w:proofErr w:type="spellStart"/>
      <w:r w:rsidRPr="00B465D7">
        <w:rPr>
          <w:rFonts w:ascii="Arial" w:eastAsia="Calibri" w:hAnsi="Arial" w:cs="Arial"/>
          <w:bCs/>
          <w:sz w:val="20"/>
          <w:szCs w:val="20"/>
        </w:rPr>
        <w:t>ApoE</w:t>
      </w:r>
      <w:proofErr w:type="spellEnd"/>
      <w:r w:rsidRPr="00B465D7">
        <w:rPr>
          <w:rFonts w:ascii="Arial" w:eastAsia="Calibri" w:hAnsi="Arial" w:cs="Arial"/>
          <w:bCs/>
          <w:sz w:val="20"/>
          <w:szCs w:val="20"/>
        </w:rPr>
        <w:t xml:space="preserve"> and lipid profiles in co-infected individuals; and (3) examine associations between demographic and clinical parameters and serum lipid levels. We hypothesize that HIV-malaria co-infection significantly alters lipid profiles and </w:t>
      </w:r>
      <w:proofErr w:type="spellStart"/>
      <w:r w:rsidRPr="00B465D7">
        <w:rPr>
          <w:rFonts w:ascii="Arial" w:eastAsia="Calibri" w:hAnsi="Arial" w:cs="Arial"/>
          <w:bCs/>
          <w:sz w:val="20"/>
          <w:szCs w:val="20"/>
        </w:rPr>
        <w:t>ApoE</w:t>
      </w:r>
      <w:proofErr w:type="spellEnd"/>
      <w:r w:rsidRPr="00B465D7">
        <w:rPr>
          <w:rFonts w:ascii="Arial" w:eastAsia="Calibri" w:hAnsi="Arial" w:cs="Arial"/>
          <w:bCs/>
          <w:sz w:val="20"/>
          <w:szCs w:val="20"/>
        </w:rPr>
        <w:t xml:space="preserve"> levels, with significant associations between malaria infection severity and these metabolic alterations.</w:t>
      </w:r>
    </w:p>
    <w:p w14:paraId="44264308" w14:textId="71B9913D" w:rsidR="00142EDC" w:rsidRPr="000B7C66" w:rsidRDefault="00CF6F50" w:rsidP="00B465D7">
      <w:pPr>
        <w:spacing w:line="240" w:lineRule="auto"/>
        <w:rPr>
          <w:rFonts w:ascii="Arial" w:hAnsi="Arial" w:cs="Arial"/>
          <w:b/>
          <w:bCs/>
          <w:sz w:val="20"/>
          <w:szCs w:val="20"/>
        </w:rPr>
      </w:pPr>
      <w:r w:rsidRPr="000B7C66">
        <w:rPr>
          <w:rFonts w:ascii="Arial" w:hAnsi="Arial" w:cs="Arial"/>
          <w:b/>
          <w:bCs/>
          <w:sz w:val="20"/>
          <w:szCs w:val="20"/>
        </w:rPr>
        <w:t>MATERIALS AND METHOD</w:t>
      </w:r>
    </w:p>
    <w:p w14:paraId="098D6855" w14:textId="0AC901F0" w:rsidR="00142EDC" w:rsidRPr="000B7C66" w:rsidRDefault="000E52FC" w:rsidP="00AC5436">
      <w:pPr>
        <w:spacing w:line="240" w:lineRule="auto"/>
        <w:jc w:val="both"/>
        <w:rPr>
          <w:rFonts w:ascii="Arial" w:hAnsi="Arial" w:cs="Arial"/>
          <w:sz w:val="20"/>
          <w:szCs w:val="20"/>
        </w:rPr>
      </w:pPr>
      <w:r w:rsidRPr="000B7C66">
        <w:rPr>
          <w:rFonts w:ascii="Arial" w:hAnsi="Arial" w:cs="Arial"/>
          <w:b/>
          <w:bCs/>
          <w:sz w:val="20"/>
          <w:szCs w:val="20"/>
        </w:rPr>
        <w:t xml:space="preserve">Materials: </w:t>
      </w:r>
      <w:r w:rsidR="00CF6F50" w:rsidRPr="000B7C66">
        <w:rPr>
          <w:rFonts w:ascii="Arial" w:hAnsi="Arial" w:cs="Arial"/>
          <w:sz w:val="20"/>
          <w:szCs w:val="20"/>
        </w:rPr>
        <w:t>HIV test kit</w:t>
      </w:r>
      <w:r w:rsidRPr="000B7C66">
        <w:rPr>
          <w:rFonts w:ascii="Arial" w:hAnsi="Arial" w:cs="Arial"/>
          <w:sz w:val="20"/>
          <w:szCs w:val="20"/>
        </w:rPr>
        <w:t xml:space="preserve">, </w:t>
      </w:r>
      <w:r w:rsidR="00CF6F50" w:rsidRPr="000B7C66">
        <w:rPr>
          <w:rFonts w:ascii="Arial" w:hAnsi="Arial" w:cs="Arial"/>
          <w:sz w:val="20"/>
          <w:szCs w:val="20"/>
        </w:rPr>
        <w:t>Randox Lipid profile kit</w:t>
      </w:r>
      <w:r w:rsidRPr="000B7C66">
        <w:rPr>
          <w:rFonts w:ascii="Arial" w:hAnsi="Arial" w:cs="Arial"/>
          <w:sz w:val="20"/>
          <w:szCs w:val="20"/>
        </w:rPr>
        <w:t xml:space="preserve">, </w:t>
      </w:r>
      <w:r w:rsidR="00CF6F50" w:rsidRPr="000B7C66">
        <w:rPr>
          <w:rFonts w:ascii="Arial" w:hAnsi="Arial" w:cs="Arial"/>
          <w:sz w:val="20"/>
          <w:szCs w:val="20"/>
        </w:rPr>
        <w:t xml:space="preserve">Human Apolipoprotein E (Hu </w:t>
      </w:r>
      <w:proofErr w:type="spellStart"/>
      <w:r w:rsidR="00CF6F50" w:rsidRPr="000B7C66">
        <w:rPr>
          <w:rFonts w:ascii="Arial" w:hAnsi="Arial" w:cs="Arial"/>
          <w:sz w:val="20"/>
          <w:szCs w:val="20"/>
        </w:rPr>
        <w:t>ApoE</w:t>
      </w:r>
      <w:proofErr w:type="spellEnd"/>
      <w:r w:rsidR="00CF6F50" w:rsidRPr="000B7C66">
        <w:rPr>
          <w:rFonts w:ascii="Arial" w:hAnsi="Arial" w:cs="Arial"/>
          <w:sz w:val="20"/>
          <w:szCs w:val="20"/>
        </w:rPr>
        <w:t>) ELISA</w:t>
      </w:r>
      <w:r w:rsidRPr="000B7C66">
        <w:rPr>
          <w:rFonts w:ascii="Arial" w:hAnsi="Arial" w:cs="Arial"/>
          <w:sz w:val="20"/>
          <w:szCs w:val="20"/>
        </w:rPr>
        <w:t xml:space="preserve">, </w:t>
      </w:r>
      <w:r w:rsidR="00CF6F50" w:rsidRPr="000B7C66">
        <w:rPr>
          <w:rFonts w:ascii="Arial" w:hAnsi="Arial" w:cs="Arial"/>
          <w:sz w:val="20"/>
          <w:szCs w:val="20"/>
        </w:rPr>
        <w:t>BIO BASE Automatic analyzer machine (BK–200)</w:t>
      </w:r>
      <w:r w:rsidRPr="000B7C66">
        <w:rPr>
          <w:rFonts w:ascii="Arial" w:hAnsi="Arial" w:cs="Arial"/>
          <w:sz w:val="20"/>
          <w:szCs w:val="20"/>
        </w:rPr>
        <w:t xml:space="preserve">, </w:t>
      </w:r>
      <w:r w:rsidR="00CF6F50" w:rsidRPr="000B7C66">
        <w:rPr>
          <w:rFonts w:ascii="Arial" w:hAnsi="Arial" w:cs="Arial"/>
          <w:sz w:val="20"/>
          <w:szCs w:val="20"/>
        </w:rPr>
        <w:t>Elisa Machine (BIO BASE-10A)</w:t>
      </w:r>
    </w:p>
    <w:p w14:paraId="2FB6D222" w14:textId="1B994962" w:rsidR="00142EDC" w:rsidRPr="000B7C66" w:rsidRDefault="000E52FC" w:rsidP="00AC5436">
      <w:pPr>
        <w:spacing w:line="240" w:lineRule="auto"/>
        <w:jc w:val="both"/>
        <w:rPr>
          <w:rFonts w:ascii="Arial" w:eastAsia="Times New Roman" w:hAnsi="Arial" w:cs="Arial"/>
          <w:sz w:val="20"/>
          <w:szCs w:val="20"/>
          <w:lang w:eastAsia="en-US"/>
        </w:rPr>
      </w:pPr>
      <w:r w:rsidRPr="000B7C66">
        <w:rPr>
          <w:rFonts w:ascii="Arial" w:eastAsia="Times New Roman" w:hAnsi="Arial" w:cs="Arial"/>
          <w:b/>
          <w:sz w:val="20"/>
          <w:szCs w:val="20"/>
          <w:lang w:val="en-GB" w:eastAsia="en-US"/>
        </w:rPr>
        <w:t>Study</w:t>
      </w:r>
      <w:r w:rsidRPr="000B7C66">
        <w:rPr>
          <w:rFonts w:ascii="Arial" w:eastAsia="Times New Roman" w:hAnsi="Arial" w:cs="Arial"/>
          <w:b/>
          <w:sz w:val="20"/>
          <w:szCs w:val="20"/>
          <w:lang w:eastAsia="en-US"/>
        </w:rPr>
        <w:t xml:space="preserve"> design and </w:t>
      </w:r>
      <w:r w:rsidR="00CF6F50" w:rsidRPr="000B7C66">
        <w:rPr>
          <w:rFonts w:ascii="Arial" w:eastAsia="Times New Roman" w:hAnsi="Arial" w:cs="Arial"/>
          <w:b/>
          <w:sz w:val="20"/>
          <w:szCs w:val="20"/>
          <w:lang w:eastAsia="en-US"/>
        </w:rPr>
        <w:t>Study site</w:t>
      </w:r>
      <w:r w:rsidRPr="000B7C66">
        <w:rPr>
          <w:rFonts w:ascii="Arial" w:eastAsia="Times New Roman" w:hAnsi="Arial" w:cs="Arial"/>
          <w:b/>
          <w:sz w:val="20"/>
          <w:szCs w:val="20"/>
          <w:lang w:eastAsia="en-US"/>
        </w:rPr>
        <w:t xml:space="preserve">: </w:t>
      </w:r>
      <w:r w:rsidR="00CF6F50" w:rsidRPr="000B7C66">
        <w:rPr>
          <w:rFonts w:ascii="Arial" w:eastAsia="Times New Roman" w:hAnsi="Arial" w:cs="Arial"/>
          <w:sz w:val="20"/>
          <w:szCs w:val="20"/>
          <w:lang w:val="en-GB" w:eastAsia="en-US"/>
        </w:rPr>
        <w:t>A c</w:t>
      </w:r>
      <w:proofErr w:type="spellStart"/>
      <w:r w:rsidR="00CF6F50" w:rsidRPr="000B7C66">
        <w:rPr>
          <w:rFonts w:ascii="Arial" w:eastAsia="Times New Roman" w:hAnsi="Arial" w:cs="Arial"/>
          <w:sz w:val="20"/>
          <w:szCs w:val="20"/>
          <w:lang w:eastAsia="en-US"/>
        </w:rPr>
        <w:t>omparative</w:t>
      </w:r>
      <w:proofErr w:type="spellEnd"/>
      <w:r w:rsidR="00CF6F50" w:rsidRPr="000B7C66">
        <w:rPr>
          <w:rFonts w:ascii="Arial" w:eastAsia="Times New Roman" w:hAnsi="Arial" w:cs="Arial"/>
          <w:sz w:val="20"/>
          <w:szCs w:val="20"/>
          <w:lang w:val="en-GB" w:eastAsia="en-US"/>
        </w:rPr>
        <w:t xml:space="preserve"> study that </w:t>
      </w:r>
      <w:r w:rsidR="00CF6F50" w:rsidRPr="000B7C66">
        <w:rPr>
          <w:rFonts w:ascii="Arial" w:eastAsia="Times New Roman" w:hAnsi="Arial" w:cs="Arial"/>
          <w:sz w:val="20"/>
          <w:szCs w:val="20"/>
          <w:lang w:eastAsia="en-US"/>
        </w:rPr>
        <w:t>was</w:t>
      </w:r>
      <w:r w:rsidR="00CF6F50" w:rsidRPr="000B7C66">
        <w:rPr>
          <w:rFonts w:ascii="Arial" w:eastAsia="Times New Roman" w:hAnsi="Arial" w:cs="Arial"/>
          <w:sz w:val="20"/>
          <w:szCs w:val="20"/>
          <w:lang w:val="en-GB" w:eastAsia="en-US"/>
        </w:rPr>
        <w:t xml:space="preserve"> conducted to evaluate the levels of the Lipid profile,</w:t>
      </w:r>
      <w:r w:rsidR="00CF6F50" w:rsidRPr="000B7C66">
        <w:rPr>
          <w:rFonts w:ascii="Arial" w:eastAsia="Times New Roman" w:hAnsi="Arial" w:cs="Arial"/>
          <w:sz w:val="20"/>
          <w:szCs w:val="20"/>
          <w:lang w:eastAsia="en-US"/>
        </w:rPr>
        <w:t xml:space="preserve"> Apolipoprotein E</w:t>
      </w:r>
      <w:r w:rsidR="00CF6F50" w:rsidRPr="000B7C66">
        <w:rPr>
          <w:rFonts w:ascii="Arial" w:eastAsia="Times New Roman" w:hAnsi="Arial" w:cs="Arial"/>
          <w:sz w:val="20"/>
          <w:szCs w:val="20"/>
          <w:lang w:val="en-GB" w:eastAsia="en-US"/>
        </w:rPr>
        <w:t xml:space="preserve"> in HIV infected subjects attending Institute of Human Virology, Nigeria (IHVN) clinic in Nnamdi Azikiwe University teaching hospital (NAUTH). Written consent w</w:t>
      </w:r>
      <w:r w:rsidR="00CF6F50" w:rsidRPr="000B7C66">
        <w:rPr>
          <w:rFonts w:ascii="Arial" w:eastAsia="Times New Roman" w:hAnsi="Arial" w:cs="Arial"/>
          <w:sz w:val="20"/>
          <w:szCs w:val="20"/>
          <w:lang w:eastAsia="en-US"/>
        </w:rPr>
        <w:t>as</w:t>
      </w:r>
      <w:r w:rsidR="00CF6F50" w:rsidRPr="000B7C66">
        <w:rPr>
          <w:rFonts w:ascii="Arial" w:eastAsia="Times New Roman" w:hAnsi="Arial" w:cs="Arial"/>
          <w:sz w:val="20"/>
          <w:szCs w:val="20"/>
          <w:lang w:val="en-GB" w:eastAsia="en-US"/>
        </w:rPr>
        <w:t xml:space="preserve"> obtained from participants</w:t>
      </w:r>
      <w:r w:rsidR="00CF6F50"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val="en-GB" w:eastAsia="en-US"/>
        </w:rPr>
        <w:t xml:space="preserve">A total number of </w:t>
      </w:r>
      <w:r w:rsidR="00CF6F50" w:rsidRPr="000B7C66">
        <w:rPr>
          <w:rFonts w:ascii="Arial" w:eastAsia="Times New Roman" w:hAnsi="Arial" w:cs="Arial"/>
          <w:sz w:val="20"/>
          <w:szCs w:val="20"/>
          <w:lang w:eastAsia="en-US"/>
        </w:rPr>
        <w:t>88</w:t>
      </w:r>
      <w:r w:rsidR="00CF6F50" w:rsidRPr="000B7C66">
        <w:rPr>
          <w:rFonts w:ascii="Arial" w:eastAsia="Times New Roman" w:hAnsi="Arial" w:cs="Arial"/>
          <w:sz w:val="20"/>
          <w:szCs w:val="20"/>
          <w:lang w:val="en-GB" w:eastAsia="en-US"/>
        </w:rPr>
        <w:t xml:space="preserve"> subjects</w:t>
      </w:r>
      <w:r w:rsidR="00CF6F50" w:rsidRPr="000B7C66">
        <w:rPr>
          <w:rFonts w:ascii="Arial" w:eastAsia="Times New Roman" w:hAnsi="Arial" w:cs="Arial"/>
          <w:sz w:val="20"/>
          <w:szCs w:val="20"/>
          <w:lang w:eastAsia="en-US"/>
        </w:rPr>
        <w:t xml:space="preserve"> 38 female and 50 male</w:t>
      </w:r>
      <w:r w:rsidR="00CF6F50" w:rsidRPr="000B7C66">
        <w:rPr>
          <w:rFonts w:ascii="Arial" w:eastAsia="Times New Roman" w:hAnsi="Arial" w:cs="Arial"/>
          <w:sz w:val="20"/>
          <w:szCs w:val="20"/>
          <w:lang w:val="en-GB" w:eastAsia="en-US"/>
        </w:rPr>
        <w:t xml:space="preserve"> </w:t>
      </w:r>
      <w:r w:rsidR="00CF6F50" w:rsidRPr="000B7C66">
        <w:rPr>
          <w:rFonts w:ascii="Arial" w:eastAsia="Times New Roman" w:hAnsi="Arial" w:cs="Arial"/>
          <w:sz w:val="20"/>
          <w:szCs w:val="20"/>
          <w:lang w:eastAsia="en-US"/>
        </w:rPr>
        <w:t>was</w:t>
      </w:r>
      <w:r w:rsidR="00CF6F50" w:rsidRPr="000B7C66">
        <w:rPr>
          <w:rFonts w:ascii="Arial" w:eastAsia="Times New Roman" w:hAnsi="Arial" w:cs="Arial"/>
          <w:sz w:val="20"/>
          <w:szCs w:val="20"/>
          <w:lang w:val="en-GB" w:eastAsia="en-US"/>
        </w:rPr>
        <w:t xml:space="preserve"> recruited; These will comprise of </w:t>
      </w:r>
      <w:r w:rsidR="00CF6F50" w:rsidRPr="000B7C66">
        <w:rPr>
          <w:rFonts w:ascii="Arial" w:eastAsia="Times New Roman" w:hAnsi="Arial" w:cs="Arial"/>
          <w:sz w:val="20"/>
          <w:szCs w:val="20"/>
          <w:lang w:eastAsia="en-US"/>
        </w:rPr>
        <w:t>four groups as follows.</w:t>
      </w:r>
      <w:r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eastAsia="en-US"/>
        </w:rPr>
        <w:t>Group 1: control with no HIV and no malaria (n=22)</w:t>
      </w:r>
      <w:r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eastAsia="en-US"/>
        </w:rPr>
        <w:t>Group 2: Malaria only (n=22)</w:t>
      </w:r>
      <w:r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eastAsia="en-US"/>
        </w:rPr>
        <w:t>Group 3:</w:t>
      </w:r>
      <w:r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eastAsia="en-US"/>
        </w:rPr>
        <w:t>HIV only (n=23)</w:t>
      </w:r>
      <w:r w:rsidR="00CF6F50" w:rsidRPr="000B7C66">
        <w:rPr>
          <w:rFonts w:ascii="Arial" w:eastAsia="Times New Roman" w:hAnsi="Arial" w:cs="Arial"/>
          <w:sz w:val="20"/>
          <w:szCs w:val="20"/>
          <w:lang w:val="en-GB" w:eastAsia="en-US"/>
        </w:rPr>
        <w:t>.</w:t>
      </w:r>
      <w:r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eastAsia="en-US"/>
        </w:rPr>
        <w:t>Group 4: co-infection with HIV and Malaria (n=22)</w:t>
      </w:r>
    </w:p>
    <w:p w14:paraId="5497300A" w14:textId="77777777" w:rsidR="000E52FC" w:rsidRPr="000B7C66" w:rsidRDefault="00CF6F50" w:rsidP="00AC5436">
      <w:pPr>
        <w:spacing w:line="240" w:lineRule="auto"/>
        <w:jc w:val="both"/>
        <w:rPr>
          <w:rFonts w:ascii="Arial" w:eastAsia="Times New Roman" w:hAnsi="Arial" w:cs="Arial"/>
          <w:sz w:val="20"/>
          <w:szCs w:val="20"/>
          <w:lang w:eastAsia="en-US"/>
        </w:rPr>
      </w:pPr>
      <w:r w:rsidRPr="000B7C66">
        <w:rPr>
          <w:rFonts w:ascii="Arial" w:eastAsia="Times New Roman" w:hAnsi="Arial" w:cs="Arial"/>
          <w:b/>
          <w:sz w:val="20"/>
          <w:szCs w:val="20"/>
          <w:lang w:val="en-GB" w:eastAsia="en-US"/>
        </w:rPr>
        <w:t>S</w:t>
      </w:r>
      <w:r w:rsidRPr="000B7C66">
        <w:rPr>
          <w:rFonts w:ascii="Arial" w:eastAsia="Times New Roman" w:hAnsi="Arial" w:cs="Arial"/>
          <w:b/>
          <w:sz w:val="20"/>
          <w:szCs w:val="20"/>
          <w:lang w:eastAsia="en-US"/>
        </w:rPr>
        <w:t>ample Size</w:t>
      </w:r>
      <w:r w:rsidR="000E52FC" w:rsidRPr="000B7C66">
        <w:rPr>
          <w:rFonts w:ascii="Arial" w:eastAsia="Times New Roman" w:hAnsi="Arial" w:cs="Arial"/>
          <w:b/>
          <w:sz w:val="20"/>
          <w:szCs w:val="20"/>
          <w:lang w:eastAsia="en-US"/>
        </w:rPr>
        <w:t xml:space="preserve">: </w:t>
      </w:r>
      <w:r w:rsidRPr="000B7C66">
        <w:rPr>
          <w:rFonts w:ascii="Arial" w:eastAsia="Times New Roman" w:hAnsi="Arial" w:cs="Arial"/>
          <w:sz w:val="20"/>
          <w:szCs w:val="20"/>
          <w:lang w:val="en-GB" w:eastAsia="en-US"/>
        </w:rPr>
        <w:t xml:space="preserve">The sample size </w:t>
      </w:r>
      <w:r w:rsidRPr="000B7C66">
        <w:rPr>
          <w:rFonts w:ascii="Arial" w:eastAsia="Times New Roman" w:hAnsi="Arial" w:cs="Arial"/>
          <w:sz w:val="20"/>
          <w:szCs w:val="20"/>
          <w:lang w:eastAsia="en-US"/>
        </w:rPr>
        <w:t>was calculated using G*Power software version 3.0.10 (</w:t>
      </w:r>
      <w:proofErr w:type="spellStart"/>
      <w:r w:rsidRPr="000B7C66">
        <w:rPr>
          <w:rFonts w:ascii="Arial" w:eastAsia="Times New Roman" w:hAnsi="Arial" w:cs="Arial"/>
          <w:sz w:val="20"/>
          <w:szCs w:val="20"/>
          <w:lang w:eastAsia="en-US"/>
        </w:rPr>
        <w:t>universitat</w:t>
      </w:r>
      <w:proofErr w:type="spellEnd"/>
      <w:r w:rsidRPr="000B7C66">
        <w:rPr>
          <w:rFonts w:ascii="Arial" w:eastAsia="Times New Roman" w:hAnsi="Arial" w:cs="Arial"/>
          <w:sz w:val="20"/>
          <w:szCs w:val="20"/>
          <w:lang w:eastAsia="en-US"/>
        </w:rPr>
        <w:t xml:space="preserve"> Dusseldorf, Germany). power to determine a sufficient sample size using an alpha of 0.05, a power of 0.80 and a medium effect size of 0.4. Based on these, the calculated total sample size of 88 has 80% power to detect a difference of 0.4 at a significance level of 0.05. To take care of possible attrition, a total sample of 88 was used for the study. </w:t>
      </w:r>
    </w:p>
    <w:p w14:paraId="254072EB" w14:textId="09E1196E" w:rsidR="00142EDC" w:rsidRPr="000B7C66" w:rsidRDefault="00CF6F50" w:rsidP="00AC5436">
      <w:pPr>
        <w:spacing w:line="240" w:lineRule="auto"/>
        <w:jc w:val="both"/>
        <w:rPr>
          <w:rFonts w:ascii="Arial" w:hAnsi="Arial" w:cs="Arial"/>
          <w:sz w:val="20"/>
          <w:szCs w:val="20"/>
        </w:rPr>
      </w:pPr>
      <w:r w:rsidRPr="000B7C66">
        <w:rPr>
          <w:rFonts w:ascii="Arial" w:eastAsia="Times New Roman" w:hAnsi="Arial" w:cs="Arial"/>
          <w:b/>
          <w:sz w:val="20"/>
          <w:szCs w:val="20"/>
          <w:lang w:eastAsia="en-US"/>
        </w:rPr>
        <w:t>Inclusion Criteria</w:t>
      </w:r>
      <w:r w:rsidR="000E52FC" w:rsidRPr="000B7C66">
        <w:rPr>
          <w:rFonts w:ascii="Arial" w:eastAsia="Times New Roman" w:hAnsi="Arial" w:cs="Arial"/>
          <w:b/>
          <w:sz w:val="20"/>
          <w:szCs w:val="20"/>
          <w:lang w:eastAsia="en-US"/>
        </w:rPr>
        <w:t xml:space="preserve">: </w:t>
      </w:r>
      <w:r w:rsidRPr="000B7C66">
        <w:rPr>
          <w:rFonts w:ascii="Arial" w:eastAsia="Times New Roman" w:hAnsi="Arial" w:cs="Arial"/>
          <w:sz w:val="20"/>
          <w:szCs w:val="20"/>
          <w:lang w:val="en-GB" w:eastAsia="en-US"/>
        </w:rPr>
        <w:t>HIV positive</w:t>
      </w:r>
      <w:r w:rsidRPr="000B7C66">
        <w:rPr>
          <w:rFonts w:ascii="Arial" w:eastAsia="Times New Roman" w:hAnsi="Arial" w:cs="Arial"/>
          <w:sz w:val="20"/>
          <w:szCs w:val="20"/>
          <w:lang w:eastAsia="en-US"/>
        </w:rPr>
        <w:t xml:space="preserve"> individuals</w:t>
      </w:r>
      <w:r w:rsidRPr="000B7C66">
        <w:rPr>
          <w:rFonts w:ascii="Arial" w:eastAsia="Times New Roman" w:hAnsi="Arial" w:cs="Arial"/>
          <w:sz w:val="20"/>
          <w:szCs w:val="20"/>
          <w:lang w:val="en-GB" w:eastAsia="en-US"/>
        </w:rPr>
        <w:t xml:space="preserve"> with the risk of heart diseases,</w:t>
      </w:r>
      <w:r w:rsidRPr="000B7C66">
        <w:rPr>
          <w:rFonts w:ascii="Arial" w:eastAsia="Times New Roman" w:hAnsi="Arial" w:cs="Arial"/>
          <w:sz w:val="20"/>
          <w:szCs w:val="20"/>
          <w:lang w:eastAsia="en-US"/>
        </w:rPr>
        <w:t xml:space="preserve"> HIV positive individual suffering from malaria, HIV negative individual with malaria infection.</w:t>
      </w:r>
      <w:r w:rsidRPr="000B7C66">
        <w:rPr>
          <w:rFonts w:ascii="Arial" w:eastAsia="Times New Roman" w:hAnsi="Arial" w:cs="Arial"/>
          <w:sz w:val="20"/>
          <w:szCs w:val="20"/>
          <w:lang w:val="en-GB" w:eastAsia="en-US"/>
        </w:rPr>
        <w:t xml:space="preserve"> Participants must be within the age range of </w:t>
      </w:r>
      <w:r w:rsidRPr="000B7C66">
        <w:rPr>
          <w:rFonts w:ascii="Arial" w:eastAsia="Times New Roman" w:hAnsi="Arial" w:cs="Arial"/>
          <w:sz w:val="20"/>
          <w:szCs w:val="20"/>
          <w:lang w:eastAsia="en-US"/>
        </w:rPr>
        <w:t>18</w:t>
      </w:r>
      <w:r w:rsidRPr="000B7C66">
        <w:rPr>
          <w:rFonts w:ascii="Arial" w:eastAsia="Times New Roman" w:hAnsi="Arial" w:cs="Arial"/>
          <w:sz w:val="20"/>
          <w:szCs w:val="20"/>
          <w:lang w:val="en-GB" w:eastAsia="en-US"/>
        </w:rPr>
        <w:t>–</w:t>
      </w:r>
      <w:r w:rsidRPr="000B7C66">
        <w:rPr>
          <w:rFonts w:ascii="Arial" w:eastAsia="Times New Roman" w:hAnsi="Arial" w:cs="Arial"/>
          <w:sz w:val="20"/>
          <w:szCs w:val="20"/>
          <w:lang w:eastAsia="en-US"/>
        </w:rPr>
        <w:t>6</w:t>
      </w:r>
      <w:r w:rsidRPr="000B7C66">
        <w:rPr>
          <w:rFonts w:ascii="Arial" w:eastAsia="Times New Roman" w:hAnsi="Arial" w:cs="Arial"/>
          <w:sz w:val="20"/>
          <w:szCs w:val="20"/>
          <w:lang w:val="en-GB" w:eastAsia="en-US"/>
        </w:rPr>
        <w:t>5yrs.</w:t>
      </w:r>
    </w:p>
    <w:p w14:paraId="7D2E36CE" w14:textId="1F9FBF2C" w:rsidR="00142EDC" w:rsidRPr="000B7C66" w:rsidRDefault="00CF6F50" w:rsidP="00AC5436">
      <w:pPr>
        <w:spacing w:line="240" w:lineRule="auto"/>
        <w:jc w:val="both"/>
        <w:rPr>
          <w:rFonts w:ascii="Arial" w:eastAsia="Times New Roman" w:hAnsi="Arial" w:cs="Arial"/>
          <w:sz w:val="20"/>
          <w:szCs w:val="20"/>
          <w:lang w:eastAsia="en-US"/>
        </w:rPr>
      </w:pPr>
      <w:r w:rsidRPr="000B7C66">
        <w:rPr>
          <w:rFonts w:ascii="Arial" w:eastAsia="Times New Roman" w:hAnsi="Arial" w:cs="Arial"/>
          <w:b/>
          <w:sz w:val="20"/>
          <w:szCs w:val="20"/>
          <w:lang w:eastAsia="en-US"/>
        </w:rPr>
        <w:t>Exclusion Criteria</w:t>
      </w:r>
      <w:r w:rsidR="000E52FC" w:rsidRPr="000B7C66">
        <w:rPr>
          <w:rFonts w:ascii="Arial" w:eastAsia="Times New Roman" w:hAnsi="Arial" w:cs="Arial"/>
          <w:b/>
          <w:sz w:val="20"/>
          <w:szCs w:val="20"/>
          <w:lang w:eastAsia="en-US"/>
        </w:rPr>
        <w:t xml:space="preserve">: </w:t>
      </w:r>
      <w:r w:rsidRPr="000B7C66">
        <w:rPr>
          <w:rFonts w:ascii="Arial" w:eastAsia="Times New Roman" w:hAnsi="Arial" w:cs="Arial"/>
          <w:sz w:val="20"/>
          <w:szCs w:val="20"/>
          <w:lang w:eastAsia="en-US"/>
        </w:rPr>
        <w:t>Pregnant women and pediatrics were excluded from the study, individuals below 18years and above 75years are also excluded.</w:t>
      </w:r>
    </w:p>
    <w:p w14:paraId="3032E3E1" w14:textId="6C0C31F8" w:rsidR="00142EDC" w:rsidRPr="000B7C66" w:rsidRDefault="00CF6F50" w:rsidP="00AC5436">
      <w:pPr>
        <w:spacing w:line="240" w:lineRule="auto"/>
        <w:jc w:val="both"/>
        <w:rPr>
          <w:rFonts w:ascii="Arial" w:hAnsi="Arial" w:cs="Arial"/>
          <w:sz w:val="20"/>
          <w:szCs w:val="20"/>
        </w:rPr>
      </w:pPr>
      <w:r w:rsidRPr="000B7C66">
        <w:rPr>
          <w:rFonts w:ascii="Arial" w:hAnsi="Arial" w:cs="Arial"/>
          <w:b/>
          <w:sz w:val="20"/>
          <w:szCs w:val="20"/>
        </w:rPr>
        <w:t>Informed Consent</w:t>
      </w:r>
      <w:r w:rsidR="000E52FC" w:rsidRPr="000B7C66">
        <w:rPr>
          <w:rFonts w:ascii="Arial" w:hAnsi="Arial" w:cs="Arial"/>
          <w:b/>
          <w:sz w:val="20"/>
          <w:szCs w:val="20"/>
        </w:rPr>
        <w:t xml:space="preserve">: </w:t>
      </w:r>
      <w:r w:rsidRPr="000B7C66">
        <w:rPr>
          <w:rFonts w:ascii="Arial" w:hAnsi="Arial" w:cs="Arial"/>
          <w:sz w:val="20"/>
          <w:szCs w:val="20"/>
        </w:rPr>
        <w:t>Consent of the participants was sought and obtained prior to the study.</w:t>
      </w:r>
    </w:p>
    <w:p w14:paraId="282249D7" w14:textId="7BCC1F9F" w:rsidR="00142EDC" w:rsidRPr="000B7C66" w:rsidRDefault="00CF6F50" w:rsidP="00AC5436">
      <w:pPr>
        <w:spacing w:line="240" w:lineRule="auto"/>
        <w:jc w:val="both"/>
        <w:rPr>
          <w:rFonts w:ascii="Arial" w:hAnsi="Arial" w:cs="Arial"/>
          <w:sz w:val="20"/>
          <w:szCs w:val="20"/>
        </w:rPr>
      </w:pPr>
      <w:r w:rsidRPr="000B7C66">
        <w:rPr>
          <w:rFonts w:ascii="Arial" w:hAnsi="Arial" w:cs="Arial"/>
          <w:b/>
          <w:sz w:val="20"/>
          <w:szCs w:val="20"/>
        </w:rPr>
        <w:t>Ethical Approval</w:t>
      </w:r>
      <w:r w:rsidR="000E52FC" w:rsidRPr="000B7C66">
        <w:rPr>
          <w:rFonts w:ascii="Arial" w:hAnsi="Arial" w:cs="Arial"/>
          <w:b/>
          <w:sz w:val="20"/>
          <w:szCs w:val="20"/>
        </w:rPr>
        <w:t xml:space="preserve">: </w:t>
      </w:r>
      <w:r w:rsidRPr="000B7C66">
        <w:rPr>
          <w:rFonts w:ascii="Arial" w:hAnsi="Arial" w:cs="Arial"/>
          <w:sz w:val="20"/>
          <w:szCs w:val="20"/>
        </w:rPr>
        <w:t>The ethical approval for this research was obtained from Nnamdi Azikiwe University teaching hospital (NAUTH) ethics committee.</w:t>
      </w:r>
    </w:p>
    <w:p w14:paraId="7262B08D" w14:textId="55307597" w:rsidR="00142EDC" w:rsidRPr="000B7C66" w:rsidRDefault="00CF6F50" w:rsidP="00AC5436">
      <w:pPr>
        <w:spacing w:line="240" w:lineRule="auto"/>
        <w:jc w:val="both"/>
        <w:rPr>
          <w:rFonts w:ascii="Arial" w:eastAsia="Times New Roman" w:hAnsi="Arial" w:cs="Arial"/>
          <w:sz w:val="20"/>
          <w:szCs w:val="20"/>
        </w:rPr>
      </w:pPr>
      <w:r w:rsidRPr="000B7C66">
        <w:rPr>
          <w:rFonts w:ascii="Arial" w:hAnsi="Arial" w:cs="Arial"/>
          <w:b/>
          <w:sz w:val="20"/>
          <w:szCs w:val="20"/>
        </w:rPr>
        <w:lastRenderedPageBreak/>
        <w:t>Sample collection</w:t>
      </w:r>
      <w:r w:rsidR="000E52FC" w:rsidRPr="000B7C66">
        <w:rPr>
          <w:rFonts w:ascii="Arial" w:hAnsi="Arial" w:cs="Arial"/>
          <w:b/>
          <w:sz w:val="20"/>
          <w:szCs w:val="20"/>
        </w:rPr>
        <w:t xml:space="preserve">: </w:t>
      </w:r>
      <w:r w:rsidRPr="000B7C66">
        <w:rPr>
          <w:rFonts w:ascii="Arial" w:eastAsia="Times New Roman" w:hAnsi="Arial" w:cs="Arial"/>
          <w:sz w:val="20"/>
          <w:szCs w:val="20"/>
        </w:rPr>
        <w:t>About Five (5) ml of venous blood was collected for this study. Serum was extracted after centrifugation at 5000 RPM for 4 minutes. Samples was stored at 4 Degree centigrade (4°c) before analysis.</w:t>
      </w:r>
    </w:p>
    <w:p w14:paraId="20B00789" w14:textId="2867D064" w:rsidR="00142EDC" w:rsidRPr="000B7C66" w:rsidRDefault="00CF6F50" w:rsidP="00AC5436">
      <w:pPr>
        <w:spacing w:line="240" w:lineRule="auto"/>
        <w:jc w:val="both"/>
        <w:rPr>
          <w:rFonts w:ascii="Arial" w:hAnsi="Arial" w:cs="Arial"/>
          <w:sz w:val="20"/>
          <w:szCs w:val="20"/>
        </w:rPr>
      </w:pPr>
      <w:r w:rsidRPr="000B7C66">
        <w:rPr>
          <w:rFonts w:ascii="Arial" w:hAnsi="Arial" w:cs="Arial"/>
          <w:b/>
          <w:bCs/>
          <w:sz w:val="20"/>
          <w:szCs w:val="20"/>
        </w:rPr>
        <w:t>Determination of serum lipid profile</w:t>
      </w:r>
      <w:r w:rsidR="000E52FC" w:rsidRPr="000B7C66">
        <w:rPr>
          <w:rFonts w:ascii="Arial" w:hAnsi="Arial" w:cs="Arial"/>
          <w:b/>
          <w:bCs/>
          <w:sz w:val="20"/>
          <w:szCs w:val="20"/>
        </w:rPr>
        <w:t xml:space="preserve">: </w:t>
      </w:r>
      <w:r w:rsidRPr="000B7C66">
        <w:rPr>
          <w:rFonts w:ascii="Arial" w:hAnsi="Arial" w:cs="Arial"/>
          <w:sz w:val="20"/>
          <w:szCs w:val="20"/>
        </w:rPr>
        <w:t>The serum lipid profile was determined by the enzymatic colorimetric method using the Randox Lipid profile test kit and a bio-base chemistry auto-analyzer</w:t>
      </w:r>
      <w:r w:rsidR="000E52FC" w:rsidRPr="000B7C66">
        <w:rPr>
          <w:rFonts w:ascii="Arial" w:hAnsi="Arial" w:cs="Arial"/>
          <w:sz w:val="20"/>
          <w:szCs w:val="20"/>
        </w:rPr>
        <w:t xml:space="preserve"> </w:t>
      </w:r>
      <w:r w:rsidRPr="000B7C66">
        <w:rPr>
          <w:rFonts w:ascii="Arial" w:hAnsi="Arial" w:cs="Arial"/>
          <w:sz w:val="20"/>
          <w:szCs w:val="20"/>
        </w:rPr>
        <w:t>(BK-200).</w:t>
      </w:r>
      <w:r w:rsidR="000E52FC" w:rsidRPr="000B7C66">
        <w:rPr>
          <w:rFonts w:ascii="Arial" w:hAnsi="Arial" w:cs="Arial"/>
          <w:sz w:val="20"/>
          <w:szCs w:val="20"/>
        </w:rPr>
        <w:t xml:space="preserve"> </w:t>
      </w:r>
      <w:r w:rsidRPr="000B7C66">
        <w:rPr>
          <w:rFonts w:ascii="Arial" w:hAnsi="Arial" w:cs="Arial"/>
          <w:sz w:val="20"/>
          <w:szCs w:val="20"/>
        </w:rPr>
        <w:t>The following Lipid components were assayed: (Kulkarni, 2012)</w:t>
      </w:r>
      <w:r w:rsidR="000E52FC" w:rsidRPr="000B7C66">
        <w:rPr>
          <w:rFonts w:ascii="Arial" w:hAnsi="Arial" w:cs="Arial"/>
          <w:sz w:val="20"/>
          <w:szCs w:val="20"/>
        </w:rPr>
        <w:t xml:space="preserve"> </w:t>
      </w:r>
      <w:r w:rsidRPr="000B7C66">
        <w:rPr>
          <w:rFonts w:ascii="Arial" w:hAnsi="Arial" w:cs="Arial"/>
          <w:sz w:val="20"/>
          <w:szCs w:val="20"/>
        </w:rPr>
        <w:t>Total Cholesterol</w:t>
      </w:r>
      <w:r w:rsidR="000E52FC" w:rsidRPr="000B7C66">
        <w:rPr>
          <w:rFonts w:ascii="Arial" w:hAnsi="Arial" w:cs="Arial"/>
          <w:sz w:val="20"/>
          <w:szCs w:val="20"/>
        </w:rPr>
        <w:t xml:space="preserve">, </w:t>
      </w:r>
      <w:r w:rsidRPr="000B7C66">
        <w:rPr>
          <w:rFonts w:ascii="Arial" w:hAnsi="Arial" w:cs="Arial"/>
          <w:sz w:val="20"/>
          <w:szCs w:val="20"/>
        </w:rPr>
        <w:t>Triglycerides</w:t>
      </w:r>
      <w:r w:rsidR="000E52FC" w:rsidRPr="000B7C66">
        <w:rPr>
          <w:rFonts w:ascii="Arial" w:hAnsi="Arial" w:cs="Arial"/>
          <w:sz w:val="20"/>
          <w:szCs w:val="20"/>
        </w:rPr>
        <w:t xml:space="preserve">, </w:t>
      </w:r>
      <w:r w:rsidRPr="000B7C66">
        <w:rPr>
          <w:rFonts w:ascii="Arial" w:hAnsi="Arial" w:cs="Arial"/>
          <w:sz w:val="20"/>
          <w:szCs w:val="20"/>
        </w:rPr>
        <w:t>High density lipoprotein (HDL)</w:t>
      </w:r>
      <w:r w:rsidR="000E52FC" w:rsidRPr="000B7C66">
        <w:rPr>
          <w:rFonts w:ascii="Arial" w:hAnsi="Arial" w:cs="Arial"/>
          <w:sz w:val="20"/>
          <w:szCs w:val="20"/>
        </w:rPr>
        <w:t xml:space="preserve">, </w:t>
      </w:r>
      <w:r w:rsidRPr="000B7C66">
        <w:rPr>
          <w:rFonts w:ascii="Arial" w:hAnsi="Arial" w:cs="Arial"/>
          <w:sz w:val="20"/>
          <w:szCs w:val="20"/>
        </w:rPr>
        <w:t>Low density lipoprotein (LDL)</w:t>
      </w:r>
    </w:p>
    <w:p w14:paraId="0C648B74" w14:textId="36607967" w:rsidR="00612910" w:rsidRPr="000B7C66" w:rsidRDefault="00CF6F50" w:rsidP="00AC5436">
      <w:pPr>
        <w:spacing w:line="240" w:lineRule="auto"/>
        <w:rPr>
          <w:rFonts w:ascii="Arial" w:hAnsi="Arial" w:cs="Arial"/>
          <w:color w:val="000000"/>
          <w:sz w:val="20"/>
          <w:szCs w:val="20"/>
          <w:lang w:bidi="ar"/>
        </w:rPr>
      </w:pPr>
      <w:r w:rsidRPr="000B7C66">
        <w:rPr>
          <w:rFonts w:ascii="Arial" w:hAnsi="Arial" w:cs="Arial"/>
          <w:b/>
          <w:bCs/>
          <w:sz w:val="20"/>
          <w:szCs w:val="20"/>
        </w:rPr>
        <w:t>Determination of malaria parasite</w:t>
      </w:r>
      <w:r w:rsidR="00612910" w:rsidRPr="000B7C66">
        <w:rPr>
          <w:rFonts w:ascii="Arial" w:hAnsi="Arial" w:cs="Arial"/>
          <w:b/>
          <w:bCs/>
          <w:sz w:val="20"/>
          <w:szCs w:val="20"/>
        </w:rPr>
        <w:t>:</w:t>
      </w:r>
      <w:r w:rsidRPr="000B7C66">
        <w:rPr>
          <w:rFonts w:ascii="Arial" w:hAnsi="Arial" w:cs="Arial"/>
          <w:b/>
          <w:bCs/>
          <w:sz w:val="20"/>
          <w:szCs w:val="20"/>
        </w:rPr>
        <w:t xml:space="preserve"> </w:t>
      </w:r>
      <w:r w:rsidR="00612910" w:rsidRPr="000B7C66">
        <w:rPr>
          <w:rFonts w:ascii="Arial" w:hAnsi="Arial" w:cs="Arial"/>
          <w:sz w:val="20"/>
          <w:szCs w:val="20"/>
        </w:rPr>
        <w:t xml:space="preserve">This was done first </w:t>
      </w:r>
      <w:r w:rsidRPr="000B7C66">
        <w:rPr>
          <w:rFonts w:ascii="Arial" w:hAnsi="Arial" w:cs="Arial"/>
          <w:sz w:val="20"/>
          <w:szCs w:val="20"/>
        </w:rPr>
        <w:t>using Rapid diagnostic test as described by (WHO 2022)</w:t>
      </w:r>
      <w:r w:rsidR="00612910" w:rsidRPr="000B7C66">
        <w:rPr>
          <w:rFonts w:ascii="Arial" w:hAnsi="Arial" w:cs="Arial"/>
          <w:sz w:val="20"/>
          <w:szCs w:val="20"/>
        </w:rPr>
        <w:t xml:space="preserve">. </w:t>
      </w:r>
      <w:r w:rsidRPr="000B7C66">
        <w:rPr>
          <w:rFonts w:ascii="Arial" w:hAnsi="Arial" w:cs="Arial"/>
          <w:sz w:val="20"/>
          <w:szCs w:val="20"/>
        </w:rPr>
        <w:t>The principle is based on the detection of specific antigens produced by the malaria parasites in a patient's blood and involves the use of antibodies to detect specific malaria parasite antigens.</w:t>
      </w:r>
      <w:r w:rsidR="00612910" w:rsidRPr="000B7C66">
        <w:rPr>
          <w:rFonts w:ascii="Arial" w:hAnsi="Arial" w:cs="Arial"/>
          <w:sz w:val="20"/>
          <w:szCs w:val="20"/>
        </w:rPr>
        <w:t xml:space="preserve"> The test was further confirmed </w:t>
      </w:r>
      <w:r w:rsidR="00612910" w:rsidRPr="000B7C66">
        <w:rPr>
          <w:rFonts w:ascii="Arial" w:hAnsi="Arial" w:cs="Arial"/>
          <w:color w:val="000000"/>
          <w:sz w:val="20"/>
          <w:szCs w:val="20"/>
          <w:lang w:bidi="ar"/>
        </w:rPr>
        <w:t>by thick and thin film with Giemsa stain using the x 100 oil immersion objective. 200 and 500 leucocytes were counted in a field and at the same time, the number of malaria parasite present in the field were counted.</w:t>
      </w:r>
    </w:p>
    <w:p w14:paraId="476D1590" w14:textId="29820F07" w:rsidR="00142EDC" w:rsidRPr="000B7C66" w:rsidRDefault="00CF6F50" w:rsidP="00AC5436">
      <w:pPr>
        <w:spacing w:line="240" w:lineRule="auto"/>
        <w:jc w:val="both"/>
        <w:rPr>
          <w:rFonts w:ascii="Arial" w:hAnsi="Arial" w:cs="Arial"/>
          <w:sz w:val="20"/>
          <w:szCs w:val="20"/>
        </w:rPr>
      </w:pPr>
      <w:r w:rsidRPr="000B7C66">
        <w:rPr>
          <w:rFonts w:ascii="Arial" w:hAnsi="Arial" w:cs="Arial"/>
          <w:b/>
          <w:bCs/>
          <w:sz w:val="20"/>
          <w:szCs w:val="20"/>
        </w:rPr>
        <w:t>Procedure</w:t>
      </w:r>
      <w:r w:rsidR="00612910" w:rsidRPr="000B7C66">
        <w:rPr>
          <w:rFonts w:ascii="Arial" w:hAnsi="Arial" w:cs="Arial"/>
          <w:b/>
          <w:bCs/>
          <w:sz w:val="20"/>
          <w:szCs w:val="20"/>
        </w:rPr>
        <w:t xml:space="preserve"> for RDT:</w:t>
      </w:r>
      <w:r w:rsidR="008140AA" w:rsidRPr="000B7C66">
        <w:rPr>
          <w:rFonts w:ascii="Arial" w:hAnsi="Arial" w:cs="Arial"/>
          <w:b/>
          <w:bCs/>
          <w:sz w:val="20"/>
          <w:szCs w:val="20"/>
        </w:rPr>
        <w:t xml:space="preserve"> </w:t>
      </w:r>
      <w:r w:rsidRPr="000B7C66">
        <w:rPr>
          <w:rFonts w:ascii="Arial" w:hAnsi="Arial" w:cs="Arial"/>
          <w:sz w:val="20"/>
          <w:szCs w:val="20"/>
        </w:rPr>
        <w:t>The subject’s fingertip was clean with an alcohol swab and allowed to dry.</w:t>
      </w:r>
      <w:r w:rsidR="008140AA" w:rsidRPr="000B7C66">
        <w:rPr>
          <w:rFonts w:ascii="Arial" w:hAnsi="Arial" w:cs="Arial"/>
          <w:sz w:val="20"/>
          <w:szCs w:val="20"/>
        </w:rPr>
        <w:t xml:space="preserve"> Then a</w:t>
      </w:r>
      <w:r w:rsidRPr="000B7C66">
        <w:rPr>
          <w:rFonts w:ascii="Arial" w:hAnsi="Arial" w:cs="Arial"/>
          <w:sz w:val="20"/>
          <w:szCs w:val="20"/>
        </w:rPr>
        <w:t xml:space="preserve"> lancet was used to prick the patient's fingertip and gently squeezed to obtain small amount of blood.</w:t>
      </w:r>
      <w:r w:rsidR="008140AA" w:rsidRPr="000B7C66">
        <w:rPr>
          <w:rFonts w:ascii="Arial" w:hAnsi="Arial" w:cs="Arial"/>
          <w:sz w:val="20"/>
          <w:szCs w:val="20"/>
        </w:rPr>
        <w:t xml:space="preserve"> </w:t>
      </w:r>
      <w:r w:rsidRPr="000B7C66">
        <w:rPr>
          <w:rFonts w:ascii="Arial" w:hAnsi="Arial" w:cs="Arial"/>
          <w:sz w:val="20"/>
          <w:szCs w:val="20"/>
        </w:rPr>
        <w:t>The absorbent pad on the test strip was used to touch the blood and then, buffer solution was applied directly to the pad.</w:t>
      </w:r>
      <w:r w:rsidR="008140AA" w:rsidRPr="000B7C66">
        <w:rPr>
          <w:rFonts w:ascii="Arial" w:hAnsi="Arial" w:cs="Arial"/>
          <w:sz w:val="20"/>
          <w:szCs w:val="20"/>
        </w:rPr>
        <w:t xml:space="preserve"> </w:t>
      </w:r>
      <w:r w:rsidRPr="000B7C66">
        <w:rPr>
          <w:rFonts w:ascii="Arial" w:hAnsi="Arial" w:cs="Arial"/>
          <w:sz w:val="20"/>
          <w:szCs w:val="20"/>
        </w:rPr>
        <w:t xml:space="preserve">The test strip was </w:t>
      </w:r>
      <w:r w:rsidR="008140AA" w:rsidRPr="000B7C66">
        <w:rPr>
          <w:rFonts w:ascii="Arial" w:hAnsi="Arial" w:cs="Arial"/>
          <w:sz w:val="20"/>
          <w:szCs w:val="20"/>
        </w:rPr>
        <w:t xml:space="preserve">then </w:t>
      </w:r>
      <w:r w:rsidRPr="000B7C66">
        <w:rPr>
          <w:rFonts w:ascii="Arial" w:hAnsi="Arial" w:cs="Arial"/>
          <w:sz w:val="20"/>
          <w:szCs w:val="20"/>
        </w:rPr>
        <w:t>allowed to stay for 10 minutes, and the strip was read.</w:t>
      </w:r>
    </w:p>
    <w:p w14:paraId="16D1801C" w14:textId="41A5D64D" w:rsidR="00142EDC" w:rsidRPr="000B7C66" w:rsidRDefault="00CF6F50" w:rsidP="00AC5436">
      <w:pPr>
        <w:spacing w:line="240" w:lineRule="auto"/>
        <w:rPr>
          <w:rFonts w:ascii="Arial" w:hAnsi="Arial" w:cs="Arial"/>
          <w:sz w:val="20"/>
          <w:szCs w:val="20"/>
        </w:rPr>
      </w:pPr>
      <w:r w:rsidRPr="000B7C66">
        <w:rPr>
          <w:rFonts w:ascii="Arial" w:hAnsi="Arial" w:cs="Arial"/>
          <w:b/>
          <w:bCs/>
          <w:color w:val="000000"/>
          <w:sz w:val="20"/>
          <w:szCs w:val="20"/>
          <w:lang w:bidi="ar"/>
        </w:rPr>
        <w:t>Procedure</w:t>
      </w:r>
      <w:r w:rsidR="00612910" w:rsidRPr="000B7C66">
        <w:rPr>
          <w:rFonts w:ascii="Arial" w:hAnsi="Arial" w:cs="Arial"/>
          <w:b/>
          <w:bCs/>
          <w:color w:val="000000"/>
          <w:sz w:val="20"/>
          <w:szCs w:val="20"/>
          <w:lang w:bidi="ar"/>
        </w:rPr>
        <w:t xml:space="preserve"> for Thick and thin film:</w:t>
      </w:r>
      <w:r w:rsidRPr="000B7C66">
        <w:rPr>
          <w:rFonts w:ascii="Arial" w:hAnsi="Arial" w:cs="Arial"/>
          <w:sz w:val="20"/>
          <w:szCs w:val="20"/>
        </w:rPr>
        <w:t xml:space="preserve"> A small drop of well-mixed, fresh blood was placed onto a clean microscope slide. Using another slide, the spreader the blood was spread to create a thin smear. The smear was allowed to air dry. The dried smear was immersed in methanol for about 10-15 seconds. This fixes the cells and prepares them for staining. The smear was allowed to air dry completely. The dried smear was placed into a staining jar or staining rack and diluted Giemsa stain solution was gently poured onto the smear, ensuring it covers the entire smear evenly. Smear was allowed for 30minutes. The slide was rinsed with distilled water to remove excess stain and allowed to air dry completely by standing. The slide was examined under microscope using x100 and oil </w:t>
      </w:r>
      <w:r w:rsidR="008140AA" w:rsidRPr="000B7C66">
        <w:rPr>
          <w:rFonts w:ascii="Arial" w:hAnsi="Arial" w:cs="Arial"/>
          <w:sz w:val="20"/>
          <w:szCs w:val="20"/>
        </w:rPr>
        <w:t>immersion</w:t>
      </w:r>
      <w:r w:rsidRPr="000B7C66">
        <w:rPr>
          <w:rFonts w:ascii="Arial" w:hAnsi="Arial" w:cs="Arial"/>
          <w:sz w:val="20"/>
          <w:szCs w:val="20"/>
        </w:rPr>
        <w:t>.</w:t>
      </w:r>
    </w:p>
    <w:p w14:paraId="0BD959BA" w14:textId="2ADF4378" w:rsidR="00142EDC" w:rsidRPr="000B7C66" w:rsidRDefault="00CF6F50" w:rsidP="00AC5436">
      <w:pPr>
        <w:spacing w:line="240" w:lineRule="auto"/>
        <w:jc w:val="both"/>
        <w:rPr>
          <w:rFonts w:ascii="Arial" w:hAnsi="Arial" w:cs="Arial"/>
          <w:sz w:val="20"/>
          <w:szCs w:val="20"/>
        </w:rPr>
      </w:pPr>
      <w:r w:rsidRPr="000B7C66">
        <w:rPr>
          <w:rFonts w:ascii="Arial" w:hAnsi="Arial" w:cs="Arial"/>
          <w:b/>
          <w:bCs/>
          <w:sz w:val="20"/>
          <w:szCs w:val="20"/>
        </w:rPr>
        <w:t>Anthropometric measurements</w:t>
      </w:r>
      <w:r w:rsidR="008140AA" w:rsidRPr="000B7C66">
        <w:rPr>
          <w:rFonts w:ascii="Arial" w:hAnsi="Arial" w:cs="Arial"/>
          <w:b/>
          <w:bCs/>
          <w:sz w:val="20"/>
          <w:szCs w:val="20"/>
        </w:rPr>
        <w:t xml:space="preserve">: </w:t>
      </w:r>
      <w:r w:rsidRPr="000B7C66">
        <w:rPr>
          <w:rFonts w:ascii="Arial" w:hAnsi="Arial" w:cs="Arial"/>
          <w:sz w:val="20"/>
          <w:szCs w:val="20"/>
        </w:rPr>
        <w:t>Weight and Height were measured in clothing without shoes and body mass index (BMI) calculated as:</w:t>
      </w:r>
      <w:r w:rsidR="008140AA" w:rsidRPr="000B7C66">
        <w:rPr>
          <w:rFonts w:ascii="Arial" w:hAnsi="Arial" w:cs="Arial"/>
          <w:sz w:val="20"/>
          <w:szCs w:val="20"/>
        </w:rPr>
        <w:t xml:space="preserve"> </w:t>
      </w:r>
      <w:r w:rsidRPr="000B7C66">
        <w:rPr>
          <w:rFonts w:ascii="Arial" w:hAnsi="Arial" w:cs="Arial"/>
          <w:sz w:val="20"/>
          <w:szCs w:val="20"/>
        </w:rPr>
        <w:t>BMI=weight(kg)/Height(M</w:t>
      </w:r>
      <w:r w:rsidRPr="000B7C66">
        <w:rPr>
          <w:rFonts w:ascii="Arial" w:hAnsi="Arial" w:cs="Arial"/>
          <w:sz w:val="20"/>
          <w:szCs w:val="20"/>
          <w:vertAlign w:val="superscript"/>
        </w:rPr>
        <w:t>2</w:t>
      </w:r>
      <w:r w:rsidRPr="000B7C66">
        <w:rPr>
          <w:rFonts w:ascii="Arial" w:hAnsi="Arial" w:cs="Arial"/>
          <w:sz w:val="20"/>
          <w:szCs w:val="20"/>
        </w:rPr>
        <w:t>)</w:t>
      </w:r>
    </w:p>
    <w:p w14:paraId="47EBDDD2" w14:textId="5DA56A47"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Blood pressure reading</w:t>
      </w:r>
      <w:r w:rsidR="008140AA" w:rsidRPr="000B7C66">
        <w:rPr>
          <w:rFonts w:ascii="Arial" w:hAnsi="Arial" w:cs="Arial"/>
          <w:b/>
          <w:bCs/>
          <w:sz w:val="20"/>
          <w:szCs w:val="20"/>
        </w:rPr>
        <w:t xml:space="preserve">: </w:t>
      </w:r>
      <w:r w:rsidRPr="000B7C66">
        <w:rPr>
          <w:rFonts w:ascii="Arial" w:hAnsi="Arial" w:cs="Arial"/>
          <w:sz w:val="20"/>
          <w:szCs w:val="20"/>
        </w:rPr>
        <w:t>Systemic blood pressure was obtained using an OMRON automatic digital blood pressure monitor on the left arm after 10 minutes rest using a cuff of appropriate size with the subject in the sitting position. Blood pressure was expressed as systolic and diastolic rate. Hypertension was defined as systolic ≥140mmHg and diastolic pressure≥90mmHg.</w:t>
      </w:r>
    </w:p>
    <w:p w14:paraId="20E17B67" w14:textId="26140203" w:rsidR="00142EDC" w:rsidRPr="000B7C66" w:rsidRDefault="00CF6F50" w:rsidP="00AC5436">
      <w:pPr>
        <w:spacing w:line="240" w:lineRule="auto"/>
        <w:jc w:val="both"/>
        <w:rPr>
          <w:rFonts w:ascii="Arial" w:hAnsi="Arial" w:cs="Arial"/>
          <w:sz w:val="20"/>
          <w:szCs w:val="20"/>
        </w:rPr>
      </w:pPr>
      <w:r w:rsidRPr="000B7C66">
        <w:rPr>
          <w:rFonts w:ascii="Arial" w:hAnsi="Arial" w:cs="Arial"/>
          <w:b/>
          <w:bCs/>
          <w:sz w:val="20"/>
          <w:szCs w:val="20"/>
        </w:rPr>
        <w:t>Statistical analysis</w:t>
      </w:r>
      <w:r w:rsidR="008140AA" w:rsidRPr="000B7C66">
        <w:rPr>
          <w:rFonts w:ascii="Arial" w:hAnsi="Arial" w:cs="Arial"/>
          <w:b/>
          <w:bCs/>
          <w:sz w:val="20"/>
          <w:szCs w:val="20"/>
        </w:rPr>
        <w:t xml:space="preserve">: </w:t>
      </w:r>
      <w:r w:rsidRPr="000B7C66">
        <w:rPr>
          <w:rFonts w:ascii="Arial" w:hAnsi="Arial" w:cs="Arial"/>
          <w:sz w:val="20"/>
          <w:szCs w:val="20"/>
        </w:rPr>
        <w:t>The statistical analysis was done using statistical package for social sciences version 23.0. Data was presented as mean</w:t>
      </w:r>
      <w:r w:rsidR="008140AA" w:rsidRPr="000B7C66">
        <w:rPr>
          <w:rFonts w:ascii="Arial" w:hAnsi="Arial" w:cs="Arial"/>
          <w:sz w:val="20"/>
          <w:szCs w:val="20"/>
        </w:rPr>
        <w:t xml:space="preserve"> </w:t>
      </w:r>
      <w:r w:rsidRPr="000B7C66">
        <w:rPr>
          <w:rFonts w:ascii="Arial" w:hAnsi="Arial" w:cs="Arial"/>
          <w:sz w:val="20"/>
          <w:szCs w:val="20"/>
        </w:rPr>
        <w:t>±</w:t>
      </w:r>
      <w:r w:rsidR="008140AA" w:rsidRPr="000B7C66">
        <w:rPr>
          <w:rFonts w:ascii="Arial" w:hAnsi="Arial" w:cs="Arial"/>
          <w:sz w:val="20"/>
          <w:szCs w:val="20"/>
        </w:rPr>
        <w:t xml:space="preserve"> </w:t>
      </w:r>
      <w:r w:rsidRPr="000B7C66">
        <w:rPr>
          <w:rFonts w:ascii="Arial" w:hAnsi="Arial" w:cs="Arial"/>
          <w:sz w:val="20"/>
          <w:szCs w:val="20"/>
        </w:rPr>
        <w:t>standard deviation. Student t-test, 2-tailed ANOVA, POSHOC LSD and bivariate correlation were used for comparison among the groups studied. Significance is signified by p&lt;0.05.</w:t>
      </w:r>
    </w:p>
    <w:p w14:paraId="0547DB7D" w14:textId="77777777" w:rsidR="00142EDC" w:rsidRPr="000B7C66" w:rsidRDefault="00142EDC" w:rsidP="00AC5436">
      <w:pPr>
        <w:spacing w:line="240" w:lineRule="auto"/>
        <w:jc w:val="both"/>
        <w:rPr>
          <w:rFonts w:ascii="Arial" w:hAnsi="Arial" w:cs="Arial"/>
          <w:sz w:val="20"/>
          <w:szCs w:val="20"/>
        </w:rPr>
      </w:pPr>
    </w:p>
    <w:p w14:paraId="34FA7CD9" w14:textId="348ADB6E" w:rsidR="00142EDC" w:rsidRPr="000B7C66" w:rsidRDefault="00CF6F50" w:rsidP="00AC5436">
      <w:pPr>
        <w:spacing w:line="240" w:lineRule="auto"/>
        <w:jc w:val="both"/>
        <w:rPr>
          <w:rFonts w:ascii="Arial" w:hAnsi="Arial" w:cs="Arial"/>
          <w:b/>
          <w:bCs/>
          <w:sz w:val="20"/>
          <w:szCs w:val="20"/>
        </w:rPr>
      </w:pPr>
      <w:bookmarkStart w:id="1" w:name="_Hlk142312398"/>
      <w:r w:rsidRPr="000B7C66">
        <w:rPr>
          <w:rFonts w:ascii="Arial" w:hAnsi="Arial" w:cs="Arial"/>
          <w:b/>
          <w:bCs/>
          <w:sz w:val="20"/>
          <w:szCs w:val="20"/>
        </w:rPr>
        <w:t>RESULT</w:t>
      </w:r>
    </w:p>
    <w:p w14:paraId="3C74AC35" w14:textId="1E3626FA" w:rsidR="00142EDC" w:rsidRPr="000B7C66" w:rsidRDefault="00CF6F50" w:rsidP="00AC5436">
      <w:pPr>
        <w:snapToGrid w:val="0"/>
        <w:spacing w:line="240" w:lineRule="auto"/>
        <w:jc w:val="both"/>
        <w:textAlignment w:val="baseline"/>
        <w:rPr>
          <w:rFonts w:ascii="Arial" w:hAnsi="Arial" w:cs="Arial"/>
          <w:b/>
          <w:bCs/>
          <w:sz w:val="20"/>
          <w:szCs w:val="20"/>
        </w:rPr>
      </w:pPr>
      <w:r w:rsidRPr="000B7C66">
        <w:rPr>
          <w:rFonts w:ascii="Arial" w:eastAsia="Calibri" w:hAnsi="Arial" w:cs="Arial"/>
          <w:b/>
          <w:bCs/>
          <w:sz w:val="20"/>
          <w:szCs w:val="20"/>
        </w:rPr>
        <w:t xml:space="preserve">Table 1 </w:t>
      </w:r>
      <w:r w:rsidRPr="000B7C66">
        <w:rPr>
          <w:rFonts w:ascii="Arial" w:hAnsi="Arial" w:cs="Arial"/>
          <w:b/>
          <w:bCs/>
          <w:sz w:val="20"/>
          <w:szCs w:val="20"/>
        </w:rPr>
        <w:t>A</w:t>
      </w:r>
      <w:r w:rsidRPr="000B7C66">
        <w:rPr>
          <w:rFonts w:ascii="Arial" w:eastAsia="Calibri" w:hAnsi="Arial" w:cs="Arial"/>
          <w:b/>
          <w:bCs/>
          <w:sz w:val="20"/>
          <w:szCs w:val="20"/>
        </w:rPr>
        <w:t>nthropometric values among control group, Malaria infection, HIV infection and co-infection participants</w:t>
      </w:r>
      <w:r w:rsidRPr="000B7C66">
        <w:rPr>
          <w:rFonts w:ascii="Arial" w:hAnsi="Arial" w:cs="Arial"/>
          <w:b/>
          <w:bCs/>
          <w:sz w:val="20"/>
          <w:szCs w:val="20"/>
        </w:rPr>
        <w:t xml:space="preserve"> (</w:t>
      </w:r>
      <w:proofErr w:type="spellStart"/>
      <w:r w:rsidRPr="000B7C66">
        <w:rPr>
          <w:rFonts w:ascii="Arial" w:hAnsi="Arial" w:cs="Arial"/>
          <w:b/>
          <w:bCs/>
          <w:sz w:val="20"/>
          <w:szCs w:val="20"/>
        </w:rPr>
        <w:t>mean±SD</w:t>
      </w:r>
      <w:proofErr w:type="spellEnd"/>
      <w:r w:rsidRPr="000B7C66">
        <w:rPr>
          <w:rFonts w:ascii="Arial" w:hAnsi="Arial" w:cs="Arial"/>
          <w:b/>
          <w:bCs/>
          <w:sz w:val="20"/>
          <w:szCs w:val="20"/>
        </w:rPr>
        <w:t>)</w:t>
      </w:r>
      <w:r w:rsidRPr="000B7C66">
        <w:rPr>
          <w:rFonts w:ascii="Arial" w:hAnsi="Arial" w:cs="Arial"/>
          <w:b/>
          <w:bCs/>
          <w:sz w:val="20"/>
          <w:szCs w:val="20"/>
        </w:rPr>
        <w:tab/>
      </w:r>
    </w:p>
    <w:tbl>
      <w:tblPr>
        <w:tblW w:w="5000" w:type="pct"/>
        <w:jc w:val="center"/>
        <w:tblBorders>
          <w:top w:val="single" w:sz="4" w:space="0" w:color="auto"/>
          <w:bottom w:val="single" w:sz="4" w:space="0" w:color="auto"/>
        </w:tblBorders>
        <w:tblLook w:val="04A0" w:firstRow="1" w:lastRow="0" w:firstColumn="1" w:lastColumn="0" w:noHBand="0" w:noVBand="1"/>
      </w:tblPr>
      <w:tblGrid>
        <w:gridCol w:w="2063"/>
        <w:gridCol w:w="1983"/>
        <w:gridCol w:w="1769"/>
        <w:gridCol w:w="1821"/>
        <w:gridCol w:w="1606"/>
      </w:tblGrid>
      <w:tr w:rsidR="00142EDC" w:rsidRPr="000B7C66" w14:paraId="44559846" w14:textId="77777777" w:rsidTr="001B7873">
        <w:trPr>
          <w:trHeight w:val="280"/>
          <w:jc w:val="center"/>
        </w:trPr>
        <w:tc>
          <w:tcPr>
            <w:tcW w:w="1116" w:type="pct"/>
            <w:tcBorders>
              <w:top w:val="single" w:sz="4" w:space="0" w:color="auto"/>
              <w:bottom w:val="single" w:sz="4" w:space="0" w:color="auto"/>
            </w:tcBorders>
            <w:tcMar>
              <w:top w:w="0" w:type="dxa"/>
              <w:left w:w="108" w:type="dxa"/>
              <w:bottom w:w="0" w:type="dxa"/>
              <w:right w:w="108" w:type="dxa"/>
            </w:tcMar>
          </w:tcPr>
          <w:p w14:paraId="62FF363B" w14:textId="77777777" w:rsidR="00142EDC" w:rsidRPr="000B7C66" w:rsidRDefault="00CF6F50" w:rsidP="00AC5436">
            <w:pPr>
              <w:snapToGrid w:val="0"/>
              <w:spacing w:after="0" w:line="240" w:lineRule="auto"/>
              <w:ind w:left="-90"/>
              <w:jc w:val="both"/>
              <w:textAlignment w:val="baseline"/>
              <w:rPr>
                <w:rFonts w:ascii="Arial" w:hAnsi="Arial" w:cs="Arial"/>
                <w:b/>
                <w:bCs/>
                <w:sz w:val="20"/>
                <w:szCs w:val="20"/>
              </w:rPr>
            </w:pPr>
            <w:r w:rsidRPr="000B7C66">
              <w:rPr>
                <w:rFonts w:ascii="Arial" w:hAnsi="Arial" w:cs="Arial"/>
                <w:b/>
                <w:bCs/>
                <w:sz w:val="20"/>
                <w:szCs w:val="20"/>
              </w:rPr>
              <w:t>Groups</w:t>
            </w:r>
          </w:p>
        </w:tc>
        <w:tc>
          <w:tcPr>
            <w:tcW w:w="1073" w:type="pct"/>
            <w:tcBorders>
              <w:top w:val="single" w:sz="4" w:space="0" w:color="auto"/>
              <w:bottom w:val="single" w:sz="4" w:space="0" w:color="auto"/>
            </w:tcBorders>
            <w:tcMar>
              <w:top w:w="0" w:type="dxa"/>
              <w:left w:w="108" w:type="dxa"/>
              <w:bottom w:w="0" w:type="dxa"/>
              <w:right w:w="108" w:type="dxa"/>
            </w:tcMar>
          </w:tcPr>
          <w:p w14:paraId="73D0727C" w14:textId="77777777" w:rsidR="00142EDC" w:rsidRPr="000B7C66" w:rsidRDefault="00CF6F50" w:rsidP="00AC5436">
            <w:pPr>
              <w:snapToGrid w:val="0"/>
              <w:spacing w:after="0" w:line="240" w:lineRule="auto"/>
              <w:ind w:left="-90"/>
              <w:jc w:val="both"/>
              <w:textAlignment w:val="baseline"/>
              <w:rPr>
                <w:rFonts w:ascii="Arial" w:hAnsi="Arial" w:cs="Arial"/>
                <w:b/>
                <w:bCs/>
                <w:sz w:val="20"/>
                <w:szCs w:val="20"/>
              </w:rPr>
            </w:pPr>
            <w:r w:rsidRPr="000B7C66">
              <w:rPr>
                <w:rFonts w:ascii="Arial" w:hAnsi="Arial" w:cs="Arial"/>
                <w:b/>
                <w:bCs/>
                <w:sz w:val="20"/>
                <w:szCs w:val="20"/>
              </w:rPr>
              <w:t>Age(years)</w:t>
            </w:r>
          </w:p>
        </w:tc>
        <w:tc>
          <w:tcPr>
            <w:tcW w:w="957" w:type="pct"/>
            <w:tcBorders>
              <w:top w:val="single" w:sz="4" w:space="0" w:color="auto"/>
              <w:bottom w:val="single" w:sz="4" w:space="0" w:color="auto"/>
            </w:tcBorders>
          </w:tcPr>
          <w:p w14:paraId="1EC50552" w14:textId="77777777" w:rsidR="00142EDC" w:rsidRPr="000B7C66" w:rsidRDefault="00CF6F50" w:rsidP="00AC5436">
            <w:pPr>
              <w:snapToGrid w:val="0"/>
              <w:spacing w:after="0" w:line="240" w:lineRule="auto"/>
              <w:ind w:left="-90"/>
              <w:jc w:val="both"/>
              <w:textAlignment w:val="baseline"/>
              <w:rPr>
                <w:rFonts w:ascii="Arial" w:hAnsi="Arial" w:cs="Arial"/>
                <w:b/>
                <w:bCs/>
                <w:color w:val="000000"/>
                <w:sz w:val="20"/>
                <w:szCs w:val="20"/>
              </w:rPr>
            </w:pPr>
            <w:proofErr w:type="gramStart"/>
            <w:r w:rsidRPr="000B7C66">
              <w:rPr>
                <w:rFonts w:ascii="Arial" w:eastAsia="Calibri" w:hAnsi="Arial" w:cs="Arial"/>
                <w:b/>
                <w:bCs/>
                <w:color w:val="000000"/>
                <w:sz w:val="20"/>
                <w:szCs w:val="20"/>
              </w:rPr>
              <w:t>SBP(</w:t>
            </w:r>
            <w:proofErr w:type="gramEnd"/>
            <w:r w:rsidRPr="000B7C66">
              <w:rPr>
                <w:rFonts w:ascii="Arial" w:eastAsia="Calibri" w:hAnsi="Arial" w:cs="Arial"/>
                <w:b/>
                <w:bCs/>
                <w:color w:val="000000"/>
                <w:sz w:val="20"/>
                <w:szCs w:val="20"/>
              </w:rPr>
              <w:t>mmHg)</w:t>
            </w:r>
          </w:p>
        </w:tc>
        <w:tc>
          <w:tcPr>
            <w:tcW w:w="985" w:type="pct"/>
            <w:tcBorders>
              <w:top w:val="single" w:sz="4" w:space="0" w:color="auto"/>
              <w:bottom w:val="single" w:sz="4" w:space="0" w:color="auto"/>
            </w:tcBorders>
          </w:tcPr>
          <w:p w14:paraId="0769E173" w14:textId="77777777" w:rsidR="00142EDC" w:rsidRPr="000B7C66" w:rsidRDefault="00CF6F50" w:rsidP="00AC5436">
            <w:pPr>
              <w:snapToGrid w:val="0"/>
              <w:spacing w:after="0" w:line="240" w:lineRule="auto"/>
              <w:ind w:left="-90"/>
              <w:jc w:val="both"/>
              <w:textAlignment w:val="baseline"/>
              <w:rPr>
                <w:rFonts w:ascii="Arial" w:hAnsi="Arial" w:cs="Arial"/>
                <w:b/>
                <w:bCs/>
                <w:color w:val="000000"/>
                <w:sz w:val="20"/>
                <w:szCs w:val="20"/>
              </w:rPr>
            </w:pPr>
            <w:proofErr w:type="gramStart"/>
            <w:r w:rsidRPr="000B7C66">
              <w:rPr>
                <w:rFonts w:ascii="Arial" w:eastAsia="Calibri" w:hAnsi="Arial" w:cs="Arial"/>
                <w:b/>
                <w:bCs/>
                <w:color w:val="000000"/>
                <w:sz w:val="20"/>
                <w:szCs w:val="20"/>
              </w:rPr>
              <w:t>DBP(</w:t>
            </w:r>
            <w:proofErr w:type="gramEnd"/>
            <w:r w:rsidRPr="000B7C66">
              <w:rPr>
                <w:rFonts w:ascii="Arial" w:eastAsia="Calibri" w:hAnsi="Arial" w:cs="Arial"/>
                <w:b/>
                <w:bCs/>
                <w:color w:val="000000"/>
                <w:sz w:val="20"/>
                <w:szCs w:val="20"/>
              </w:rPr>
              <w:t>mmHg)</w:t>
            </w:r>
          </w:p>
        </w:tc>
        <w:tc>
          <w:tcPr>
            <w:tcW w:w="870" w:type="pct"/>
            <w:tcBorders>
              <w:top w:val="single" w:sz="4" w:space="0" w:color="auto"/>
              <w:bottom w:val="single" w:sz="4" w:space="0" w:color="auto"/>
            </w:tcBorders>
          </w:tcPr>
          <w:p w14:paraId="03FAB746" w14:textId="77777777" w:rsidR="00142EDC" w:rsidRPr="000B7C66" w:rsidRDefault="00CF6F50" w:rsidP="00AC5436">
            <w:pPr>
              <w:snapToGrid w:val="0"/>
              <w:spacing w:after="0" w:line="240" w:lineRule="auto"/>
              <w:ind w:left="-90"/>
              <w:jc w:val="both"/>
              <w:textAlignment w:val="baseline"/>
              <w:rPr>
                <w:rFonts w:ascii="Arial" w:hAnsi="Arial" w:cs="Arial"/>
                <w:b/>
                <w:bCs/>
                <w:color w:val="000000"/>
                <w:sz w:val="20"/>
                <w:szCs w:val="20"/>
              </w:rPr>
            </w:pPr>
            <w:proofErr w:type="gramStart"/>
            <w:r w:rsidRPr="000B7C66">
              <w:rPr>
                <w:rFonts w:ascii="Arial" w:eastAsia="Calibri" w:hAnsi="Arial" w:cs="Arial"/>
                <w:b/>
                <w:bCs/>
                <w:color w:val="000000"/>
                <w:sz w:val="20"/>
                <w:szCs w:val="20"/>
              </w:rPr>
              <w:t>BMI(</w:t>
            </w:r>
            <w:proofErr w:type="gramEnd"/>
            <w:r w:rsidRPr="000B7C66">
              <w:rPr>
                <w:rFonts w:ascii="Arial" w:eastAsia="Calibri" w:hAnsi="Arial" w:cs="Arial"/>
                <w:b/>
                <w:bCs/>
                <w:color w:val="000000"/>
                <w:sz w:val="20"/>
                <w:szCs w:val="20"/>
              </w:rPr>
              <w:t>kg/m</w:t>
            </w:r>
            <w:r w:rsidRPr="000B7C66">
              <w:rPr>
                <w:rFonts w:ascii="Arial" w:eastAsia="Calibri" w:hAnsi="Arial" w:cs="Arial"/>
                <w:b/>
                <w:bCs/>
                <w:color w:val="000000"/>
                <w:sz w:val="20"/>
                <w:szCs w:val="20"/>
                <w:vertAlign w:val="superscript"/>
              </w:rPr>
              <w:t>2</w:t>
            </w:r>
            <w:r w:rsidRPr="000B7C66">
              <w:rPr>
                <w:rFonts w:ascii="Arial" w:eastAsia="Calibri" w:hAnsi="Arial" w:cs="Arial"/>
                <w:b/>
                <w:bCs/>
                <w:color w:val="000000"/>
                <w:sz w:val="20"/>
                <w:szCs w:val="20"/>
              </w:rPr>
              <w:t>)</w:t>
            </w:r>
          </w:p>
        </w:tc>
      </w:tr>
      <w:tr w:rsidR="00142EDC" w:rsidRPr="000B7C66" w14:paraId="2C28A970" w14:textId="77777777" w:rsidTr="001B7873">
        <w:trPr>
          <w:trHeight w:val="136"/>
          <w:jc w:val="center"/>
        </w:trPr>
        <w:tc>
          <w:tcPr>
            <w:tcW w:w="1116" w:type="pct"/>
            <w:tcBorders>
              <w:top w:val="single" w:sz="4" w:space="0" w:color="auto"/>
            </w:tcBorders>
            <w:tcMar>
              <w:top w:w="0" w:type="dxa"/>
              <w:left w:w="108" w:type="dxa"/>
              <w:bottom w:w="0" w:type="dxa"/>
              <w:right w:w="108" w:type="dxa"/>
            </w:tcMar>
          </w:tcPr>
          <w:p w14:paraId="22BF96D7"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Co-infection(A)</w:t>
            </w:r>
          </w:p>
        </w:tc>
        <w:tc>
          <w:tcPr>
            <w:tcW w:w="1073" w:type="pct"/>
            <w:tcBorders>
              <w:top w:val="single" w:sz="4" w:space="0" w:color="auto"/>
            </w:tcBorders>
            <w:tcMar>
              <w:top w:w="0" w:type="dxa"/>
              <w:left w:w="108" w:type="dxa"/>
              <w:bottom w:w="0" w:type="dxa"/>
              <w:right w:w="108" w:type="dxa"/>
            </w:tcMar>
          </w:tcPr>
          <w:p w14:paraId="2B0A6EAE"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23.88±8.52</w:t>
            </w:r>
          </w:p>
        </w:tc>
        <w:tc>
          <w:tcPr>
            <w:tcW w:w="957" w:type="pct"/>
            <w:tcBorders>
              <w:top w:val="single" w:sz="4" w:space="0" w:color="auto"/>
            </w:tcBorders>
          </w:tcPr>
          <w:p w14:paraId="4A44C202"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117.92</w:t>
            </w:r>
            <w:r w:rsidRPr="000B7C66">
              <w:rPr>
                <w:rFonts w:ascii="Arial" w:hAnsi="Arial" w:cs="Arial"/>
                <w:sz w:val="20"/>
                <w:szCs w:val="20"/>
              </w:rPr>
              <w:t>±14.44</w:t>
            </w:r>
          </w:p>
        </w:tc>
        <w:tc>
          <w:tcPr>
            <w:tcW w:w="985" w:type="pct"/>
            <w:tcBorders>
              <w:top w:val="single" w:sz="4" w:space="0" w:color="auto"/>
            </w:tcBorders>
          </w:tcPr>
          <w:p w14:paraId="4AD3946D"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76.67</w:t>
            </w:r>
            <w:r w:rsidRPr="000B7C66">
              <w:rPr>
                <w:rFonts w:ascii="Arial" w:hAnsi="Arial" w:cs="Arial"/>
                <w:sz w:val="20"/>
                <w:szCs w:val="20"/>
              </w:rPr>
              <w:t>±12.39</w:t>
            </w:r>
          </w:p>
        </w:tc>
        <w:tc>
          <w:tcPr>
            <w:tcW w:w="870" w:type="pct"/>
            <w:tcBorders>
              <w:top w:val="single" w:sz="4" w:space="0" w:color="auto"/>
            </w:tcBorders>
          </w:tcPr>
          <w:p w14:paraId="31F2014D"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24.79</w:t>
            </w:r>
            <w:r w:rsidRPr="000B7C66">
              <w:rPr>
                <w:rFonts w:ascii="Arial" w:hAnsi="Arial" w:cs="Arial"/>
                <w:sz w:val="20"/>
                <w:szCs w:val="20"/>
              </w:rPr>
              <w:t>±4.99</w:t>
            </w:r>
          </w:p>
        </w:tc>
      </w:tr>
      <w:tr w:rsidR="00142EDC" w:rsidRPr="000B7C66" w14:paraId="033CAC5F" w14:textId="77777777" w:rsidTr="001B7873">
        <w:trPr>
          <w:trHeight w:val="90"/>
          <w:jc w:val="center"/>
        </w:trPr>
        <w:tc>
          <w:tcPr>
            <w:tcW w:w="1116" w:type="pct"/>
            <w:tcMar>
              <w:top w:w="0" w:type="dxa"/>
              <w:left w:w="108" w:type="dxa"/>
              <w:bottom w:w="0" w:type="dxa"/>
              <w:right w:w="108" w:type="dxa"/>
            </w:tcMar>
          </w:tcPr>
          <w:p w14:paraId="2EF8E596"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Malaria only(B)</w:t>
            </w:r>
          </w:p>
        </w:tc>
        <w:tc>
          <w:tcPr>
            <w:tcW w:w="1073" w:type="pct"/>
            <w:tcMar>
              <w:top w:w="0" w:type="dxa"/>
              <w:left w:w="108" w:type="dxa"/>
              <w:bottom w:w="0" w:type="dxa"/>
              <w:right w:w="108" w:type="dxa"/>
            </w:tcMar>
          </w:tcPr>
          <w:p w14:paraId="1D8C724D"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23.95±2.35</w:t>
            </w:r>
          </w:p>
        </w:tc>
        <w:tc>
          <w:tcPr>
            <w:tcW w:w="957" w:type="pct"/>
          </w:tcPr>
          <w:p w14:paraId="3009C067"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121.00</w:t>
            </w:r>
            <w:r w:rsidRPr="000B7C66">
              <w:rPr>
                <w:rFonts w:ascii="Arial" w:hAnsi="Arial" w:cs="Arial"/>
                <w:sz w:val="20"/>
                <w:szCs w:val="20"/>
              </w:rPr>
              <w:t>±7.88</w:t>
            </w:r>
          </w:p>
        </w:tc>
        <w:tc>
          <w:tcPr>
            <w:tcW w:w="985" w:type="pct"/>
          </w:tcPr>
          <w:p w14:paraId="0126ED63"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80.00</w:t>
            </w:r>
            <w:r w:rsidRPr="000B7C66">
              <w:rPr>
                <w:rFonts w:ascii="Arial" w:hAnsi="Arial" w:cs="Arial"/>
                <w:sz w:val="20"/>
                <w:szCs w:val="20"/>
              </w:rPr>
              <w:t>±7.95</w:t>
            </w:r>
          </w:p>
        </w:tc>
        <w:tc>
          <w:tcPr>
            <w:tcW w:w="870" w:type="pct"/>
          </w:tcPr>
          <w:p w14:paraId="4D6DAAC2"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24.32</w:t>
            </w:r>
            <w:r w:rsidRPr="000B7C66">
              <w:rPr>
                <w:rFonts w:ascii="Arial" w:hAnsi="Arial" w:cs="Arial"/>
                <w:sz w:val="20"/>
                <w:szCs w:val="20"/>
              </w:rPr>
              <w:t>±4.08</w:t>
            </w:r>
          </w:p>
        </w:tc>
      </w:tr>
      <w:tr w:rsidR="00142EDC" w:rsidRPr="000B7C66" w14:paraId="1FFD8514" w14:textId="77777777" w:rsidTr="001B7873">
        <w:trPr>
          <w:trHeight w:val="136"/>
          <w:jc w:val="center"/>
        </w:trPr>
        <w:tc>
          <w:tcPr>
            <w:tcW w:w="1116" w:type="pct"/>
            <w:tcMar>
              <w:top w:w="0" w:type="dxa"/>
              <w:left w:w="108" w:type="dxa"/>
              <w:bottom w:w="0" w:type="dxa"/>
              <w:right w:w="108" w:type="dxa"/>
            </w:tcMar>
          </w:tcPr>
          <w:p w14:paraId="49AD79ED"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HIV only(C)</w:t>
            </w:r>
          </w:p>
        </w:tc>
        <w:tc>
          <w:tcPr>
            <w:tcW w:w="1073" w:type="pct"/>
            <w:tcMar>
              <w:top w:w="0" w:type="dxa"/>
              <w:left w:w="108" w:type="dxa"/>
              <w:bottom w:w="0" w:type="dxa"/>
              <w:right w:w="108" w:type="dxa"/>
            </w:tcMar>
          </w:tcPr>
          <w:p w14:paraId="1F2B4288"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24.00±10.50</w:t>
            </w:r>
          </w:p>
        </w:tc>
        <w:tc>
          <w:tcPr>
            <w:tcW w:w="957" w:type="pct"/>
          </w:tcPr>
          <w:p w14:paraId="59A4262F"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108.75</w:t>
            </w:r>
            <w:r w:rsidRPr="000B7C66">
              <w:rPr>
                <w:rFonts w:ascii="Arial" w:hAnsi="Arial" w:cs="Arial"/>
                <w:sz w:val="20"/>
                <w:szCs w:val="20"/>
              </w:rPr>
              <w:t>±11.16</w:t>
            </w:r>
          </w:p>
        </w:tc>
        <w:tc>
          <w:tcPr>
            <w:tcW w:w="985" w:type="pct"/>
          </w:tcPr>
          <w:p w14:paraId="0959BD8F"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80.42</w:t>
            </w:r>
            <w:r w:rsidRPr="000B7C66">
              <w:rPr>
                <w:rFonts w:ascii="Arial" w:hAnsi="Arial" w:cs="Arial"/>
                <w:sz w:val="20"/>
                <w:szCs w:val="20"/>
              </w:rPr>
              <w:t>±14.89</w:t>
            </w:r>
          </w:p>
        </w:tc>
        <w:tc>
          <w:tcPr>
            <w:tcW w:w="870" w:type="pct"/>
          </w:tcPr>
          <w:p w14:paraId="52C9BA51"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24.58</w:t>
            </w:r>
            <w:r w:rsidRPr="000B7C66">
              <w:rPr>
                <w:rFonts w:ascii="Arial" w:hAnsi="Arial" w:cs="Arial"/>
                <w:sz w:val="20"/>
                <w:szCs w:val="20"/>
              </w:rPr>
              <w:t>±4.24</w:t>
            </w:r>
          </w:p>
        </w:tc>
      </w:tr>
      <w:tr w:rsidR="00142EDC" w:rsidRPr="000B7C66" w14:paraId="0B4B30E2" w14:textId="77777777" w:rsidTr="001B7873">
        <w:trPr>
          <w:trHeight w:val="136"/>
          <w:jc w:val="center"/>
        </w:trPr>
        <w:tc>
          <w:tcPr>
            <w:tcW w:w="1116" w:type="pct"/>
            <w:tcMar>
              <w:top w:w="0" w:type="dxa"/>
              <w:left w:w="108" w:type="dxa"/>
              <w:bottom w:w="0" w:type="dxa"/>
              <w:right w:w="108" w:type="dxa"/>
            </w:tcMar>
          </w:tcPr>
          <w:p w14:paraId="5BE706F6"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lastRenderedPageBreak/>
              <w:t>Control(D)</w:t>
            </w:r>
          </w:p>
        </w:tc>
        <w:tc>
          <w:tcPr>
            <w:tcW w:w="1073" w:type="pct"/>
            <w:tcMar>
              <w:top w:w="0" w:type="dxa"/>
              <w:left w:w="108" w:type="dxa"/>
              <w:bottom w:w="0" w:type="dxa"/>
              <w:right w:w="108" w:type="dxa"/>
            </w:tcMar>
          </w:tcPr>
          <w:p w14:paraId="4902FC22"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24.05±5.95</w:t>
            </w:r>
          </w:p>
        </w:tc>
        <w:tc>
          <w:tcPr>
            <w:tcW w:w="957" w:type="pct"/>
          </w:tcPr>
          <w:p w14:paraId="128F8C5B"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hAnsi="Arial" w:cs="Arial"/>
                <w:color w:val="000000"/>
                <w:sz w:val="20"/>
                <w:szCs w:val="20"/>
              </w:rPr>
              <w:t>115.24±9.28</w:t>
            </w:r>
          </w:p>
        </w:tc>
        <w:tc>
          <w:tcPr>
            <w:tcW w:w="985" w:type="pct"/>
          </w:tcPr>
          <w:p w14:paraId="28083708"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hAnsi="Arial" w:cs="Arial"/>
                <w:sz w:val="20"/>
                <w:szCs w:val="20"/>
              </w:rPr>
              <w:t>74.76±10.78</w:t>
            </w:r>
          </w:p>
        </w:tc>
        <w:tc>
          <w:tcPr>
            <w:tcW w:w="870" w:type="pct"/>
          </w:tcPr>
          <w:p w14:paraId="5E33FBAE"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hAnsi="Arial" w:cs="Arial"/>
                <w:sz w:val="20"/>
                <w:szCs w:val="20"/>
              </w:rPr>
              <w:t>26.31±3.51</w:t>
            </w:r>
          </w:p>
        </w:tc>
      </w:tr>
      <w:tr w:rsidR="00142EDC" w:rsidRPr="000B7C66" w14:paraId="643D0074" w14:textId="77777777" w:rsidTr="001B7873">
        <w:trPr>
          <w:trHeight w:val="136"/>
          <w:jc w:val="center"/>
        </w:trPr>
        <w:tc>
          <w:tcPr>
            <w:tcW w:w="1116" w:type="pct"/>
            <w:tcMar>
              <w:top w:w="0" w:type="dxa"/>
              <w:left w:w="108" w:type="dxa"/>
              <w:bottom w:w="0" w:type="dxa"/>
              <w:right w:w="108" w:type="dxa"/>
            </w:tcMar>
          </w:tcPr>
          <w:p w14:paraId="5E9F0C71"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F-value</w:t>
            </w:r>
          </w:p>
        </w:tc>
        <w:tc>
          <w:tcPr>
            <w:tcW w:w="1073" w:type="pct"/>
            <w:tcMar>
              <w:top w:w="0" w:type="dxa"/>
              <w:left w:w="108" w:type="dxa"/>
              <w:bottom w:w="0" w:type="dxa"/>
              <w:right w:w="108" w:type="dxa"/>
            </w:tcMar>
          </w:tcPr>
          <w:p w14:paraId="16AD29B0"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83.604</w:t>
            </w:r>
          </w:p>
        </w:tc>
        <w:tc>
          <w:tcPr>
            <w:tcW w:w="957" w:type="pct"/>
          </w:tcPr>
          <w:p w14:paraId="0C25083A"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4.936</w:t>
            </w:r>
          </w:p>
        </w:tc>
        <w:tc>
          <w:tcPr>
            <w:tcW w:w="985" w:type="pct"/>
          </w:tcPr>
          <w:p w14:paraId="03B950E5"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1.126</w:t>
            </w:r>
          </w:p>
        </w:tc>
        <w:tc>
          <w:tcPr>
            <w:tcW w:w="870" w:type="pct"/>
          </w:tcPr>
          <w:p w14:paraId="77612107"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0.923</w:t>
            </w:r>
          </w:p>
        </w:tc>
      </w:tr>
      <w:tr w:rsidR="00142EDC" w:rsidRPr="000B7C66" w14:paraId="7C485BA6" w14:textId="77777777" w:rsidTr="001B7873">
        <w:trPr>
          <w:trHeight w:val="136"/>
          <w:jc w:val="center"/>
        </w:trPr>
        <w:tc>
          <w:tcPr>
            <w:tcW w:w="1116" w:type="pct"/>
            <w:tcMar>
              <w:top w:w="0" w:type="dxa"/>
              <w:left w:w="108" w:type="dxa"/>
              <w:bottom w:w="0" w:type="dxa"/>
              <w:right w:w="108" w:type="dxa"/>
            </w:tcMar>
          </w:tcPr>
          <w:p w14:paraId="1347462C"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p-value</w:t>
            </w:r>
          </w:p>
        </w:tc>
        <w:tc>
          <w:tcPr>
            <w:tcW w:w="1073" w:type="pct"/>
            <w:tcMar>
              <w:top w:w="0" w:type="dxa"/>
              <w:left w:w="108" w:type="dxa"/>
              <w:bottom w:w="0" w:type="dxa"/>
              <w:right w:w="108" w:type="dxa"/>
            </w:tcMar>
          </w:tcPr>
          <w:p w14:paraId="305BCC45"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0.600</w:t>
            </w:r>
          </w:p>
        </w:tc>
        <w:tc>
          <w:tcPr>
            <w:tcW w:w="957" w:type="pct"/>
          </w:tcPr>
          <w:p w14:paraId="4CB83514"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0.003*</w:t>
            </w:r>
          </w:p>
        </w:tc>
        <w:tc>
          <w:tcPr>
            <w:tcW w:w="985" w:type="pct"/>
          </w:tcPr>
          <w:p w14:paraId="51D91B14"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0.343</w:t>
            </w:r>
          </w:p>
        </w:tc>
        <w:tc>
          <w:tcPr>
            <w:tcW w:w="870" w:type="pct"/>
          </w:tcPr>
          <w:p w14:paraId="10F0ADCD"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0.433</w:t>
            </w:r>
          </w:p>
        </w:tc>
      </w:tr>
      <w:tr w:rsidR="00142EDC" w:rsidRPr="000B7C66" w14:paraId="22E9343E" w14:textId="77777777" w:rsidTr="001B7873">
        <w:trPr>
          <w:trHeight w:val="136"/>
          <w:jc w:val="center"/>
        </w:trPr>
        <w:tc>
          <w:tcPr>
            <w:tcW w:w="1116" w:type="pct"/>
            <w:tcMar>
              <w:top w:w="0" w:type="dxa"/>
              <w:left w:w="108" w:type="dxa"/>
              <w:bottom w:w="0" w:type="dxa"/>
              <w:right w:w="108" w:type="dxa"/>
            </w:tcMar>
          </w:tcPr>
          <w:p w14:paraId="7EF0E8C3"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proofErr w:type="spellStart"/>
            <w:r w:rsidRPr="000B7C66">
              <w:rPr>
                <w:rFonts w:ascii="Arial" w:hAnsi="Arial" w:cs="Arial"/>
                <w:b/>
                <w:bCs/>
                <w:sz w:val="20"/>
                <w:szCs w:val="20"/>
              </w:rPr>
              <w:t>AvsB</w:t>
            </w:r>
            <w:proofErr w:type="spellEnd"/>
          </w:p>
        </w:tc>
        <w:tc>
          <w:tcPr>
            <w:tcW w:w="1073" w:type="pct"/>
            <w:tcMar>
              <w:top w:w="0" w:type="dxa"/>
              <w:left w:w="108" w:type="dxa"/>
              <w:bottom w:w="0" w:type="dxa"/>
              <w:right w:w="108" w:type="dxa"/>
            </w:tcMar>
          </w:tcPr>
          <w:p w14:paraId="7B1E6B9C" w14:textId="77777777" w:rsidR="00142EDC" w:rsidRPr="000B7C66" w:rsidRDefault="00CF6F50" w:rsidP="00AC5436">
            <w:pPr>
              <w:tabs>
                <w:tab w:val="left" w:pos="184"/>
              </w:tabs>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0.408</w:t>
            </w:r>
            <w:r w:rsidRPr="000B7C66">
              <w:rPr>
                <w:rFonts w:ascii="Arial" w:hAnsi="Arial" w:cs="Arial"/>
                <w:sz w:val="20"/>
                <w:szCs w:val="20"/>
              </w:rPr>
              <w:tab/>
            </w:r>
          </w:p>
        </w:tc>
        <w:tc>
          <w:tcPr>
            <w:tcW w:w="957" w:type="pct"/>
          </w:tcPr>
          <w:p w14:paraId="591339BB"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0.102</w:t>
            </w:r>
          </w:p>
        </w:tc>
        <w:tc>
          <w:tcPr>
            <w:tcW w:w="985" w:type="pct"/>
          </w:tcPr>
          <w:p w14:paraId="519A90BA"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0.165</w:t>
            </w:r>
          </w:p>
        </w:tc>
        <w:tc>
          <w:tcPr>
            <w:tcW w:w="870" w:type="pct"/>
          </w:tcPr>
          <w:p w14:paraId="31AF0896"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0.141</w:t>
            </w:r>
          </w:p>
        </w:tc>
      </w:tr>
      <w:tr w:rsidR="00142EDC" w:rsidRPr="000B7C66" w14:paraId="3D06EBDE" w14:textId="77777777" w:rsidTr="001B7873">
        <w:trPr>
          <w:trHeight w:val="129"/>
          <w:jc w:val="center"/>
        </w:trPr>
        <w:tc>
          <w:tcPr>
            <w:tcW w:w="1116" w:type="pct"/>
            <w:tcMar>
              <w:top w:w="0" w:type="dxa"/>
              <w:left w:w="108" w:type="dxa"/>
              <w:bottom w:w="0" w:type="dxa"/>
              <w:right w:w="108" w:type="dxa"/>
            </w:tcMar>
          </w:tcPr>
          <w:p w14:paraId="6785E884"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proofErr w:type="spellStart"/>
            <w:r w:rsidRPr="000B7C66">
              <w:rPr>
                <w:rFonts w:ascii="Arial" w:hAnsi="Arial" w:cs="Arial"/>
                <w:b/>
                <w:bCs/>
                <w:sz w:val="20"/>
                <w:szCs w:val="20"/>
              </w:rPr>
              <w:t>AvsC</w:t>
            </w:r>
            <w:proofErr w:type="spellEnd"/>
          </w:p>
        </w:tc>
        <w:tc>
          <w:tcPr>
            <w:tcW w:w="1073" w:type="pct"/>
            <w:tcMar>
              <w:top w:w="0" w:type="dxa"/>
              <w:left w:w="108" w:type="dxa"/>
              <w:bottom w:w="0" w:type="dxa"/>
              <w:right w:w="108" w:type="dxa"/>
            </w:tcMar>
          </w:tcPr>
          <w:p w14:paraId="1736006C"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0.516</w:t>
            </w:r>
          </w:p>
        </w:tc>
        <w:tc>
          <w:tcPr>
            <w:tcW w:w="957" w:type="pct"/>
          </w:tcPr>
          <w:p w14:paraId="0DBAFB5D"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0.055</w:t>
            </w:r>
          </w:p>
        </w:tc>
        <w:tc>
          <w:tcPr>
            <w:tcW w:w="985" w:type="pct"/>
          </w:tcPr>
          <w:p w14:paraId="5949E73D"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0.117</w:t>
            </w:r>
          </w:p>
        </w:tc>
        <w:tc>
          <w:tcPr>
            <w:tcW w:w="870" w:type="pct"/>
          </w:tcPr>
          <w:p w14:paraId="033901CE"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0.178</w:t>
            </w:r>
          </w:p>
        </w:tc>
      </w:tr>
      <w:tr w:rsidR="00142EDC" w:rsidRPr="000B7C66" w14:paraId="2DA9263C" w14:textId="77777777" w:rsidTr="001B7873">
        <w:trPr>
          <w:trHeight w:val="136"/>
          <w:jc w:val="center"/>
        </w:trPr>
        <w:tc>
          <w:tcPr>
            <w:tcW w:w="1116" w:type="pct"/>
            <w:tcMar>
              <w:top w:w="0" w:type="dxa"/>
              <w:left w:w="108" w:type="dxa"/>
              <w:bottom w:w="0" w:type="dxa"/>
              <w:right w:w="108" w:type="dxa"/>
            </w:tcMar>
          </w:tcPr>
          <w:p w14:paraId="4D9367AF"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AvsD</w:t>
            </w:r>
          </w:p>
        </w:tc>
        <w:tc>
          <w:tcPr>
            <w:tcW w:w="1073" w:type="pct"/>
            <w:tcMar>
              <w:top w:w="0" w:type="dxa"/>
              <w:left w:w="108" w:type="dxa"/>
              <w:bottom w:w="0" w:type="dxa"/>
              <w:right w:w="108" w:type="dxa"/>
            </w:tcMar>
          </w:tcPr>
          <w:p w14:paraId="2AFD92B8"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0.406</w:t>
            </w:r>
          </w:p>
        </w:tc>
        <w:tc>
          <w:tcPr>
            <w:tcW w:w="957" w:type="pct"/>
          </w:tcPr>
          <w:p w14:paraId="5CF27722"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0.424</w:t>
            </w:r>
          </w:p>
        </w:tc>
        <w:tc>
          <w:tcPr>
            <w:tcW w:w="985" w:type="pct"/>
          </w:tcPr>
          <w:p w14:paraId="5CD12878"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0.595</w:t>
            </w:r>
          </w:p>
        </w:tc>
        <w:tc>
          <w:tcPr>
            <w:tcW w:w="870" w:type="pct"/>
          </w:tcPr>
          <w:p w14:paraId="5F0A6A9E"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0.236</w:t>
            </w:r>
          </w:p>
        </w:tc>
      </w:tr>
      <w:tr w:rsidR="00142EDC" w:rsidRPr="000B7C66" w14:paraId="71E5FB0D" w14:textId="77777777" w:rsidTr="001B7873">
        <w:trPr>
          <w:trHeight w:val="136"/>
          <w:jc w:val="center"/>
        </w:trPr>
        <w:tc>
          <w:tcPr>
            <w:tcW w:w="1116" w:type="pct"/>
            <w:tcMar>
              <w:top w:w="0" w:type="dxa"/>
              <w:left w:w="108" w:type="dxa"/>
              <w:bottom w:w="0" w:type="dxa"/>
              <w:right w:w="108" w:type="dxa"/>
            </w:tcMar>
          </w:tcPr>
          <w:p w14:paraId="4D2CA8C8"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proofErr w:type="spellStart"/>
            <w:r w:rsidRPr="000B7C66">
              <w:rPr>
                <w:rFonts w:ascii="Arial" w:hAnsi="Arial" w:cs="Arial"/>
                <w:b/>
                <w:bCs/>
                <w:sz w:val="20"/>
                <w:szCs w:val="20"/>
              </w:rPr>
              <w:t>BvsC</w:t>
            </w:r>
            <w:proofErr w:type="spellEnd"/>
          </w:p>
        </w:tc>
        <w:tc>
          <w:tcPr>
            <w:tcW w:w="1073" w:type="pct"/>
            <w:tcMar>
              <w:top w:w="0" w:type="dxa"/>
              <w:left w:w="108" w:type="dxa"/>
              <w:bottom w:w="0" w:type="dxa"/>
              <w:right w:w="108" w:type="dxa"/>
            </w:tcMar>
          </w:tcPr>
          <w:p w14:paraId="4553EA74"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0.761</w:t>
            </w:r>
          </w:p>
        </w:tc>
        <w:tc>
          <w:tcPr>
            <w:tcW w:w="957" w:type="pct"/>
          </w:tcPr>
          <w:p w14:paraId="3F565043"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0.000*</w:t>
            </w:r>
          </w:p>
        </w:tc>
        <w:tc>
          <w:tcPr>
            <w:tcW w:w="985" w:type="pct"/>
          </w:tcPr>
          <w:p w14:paraId="6D51F84C"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0.909</w:t>
            </w:r>
          </w:p>
        </w:tc>
        <w:tc>
          <w:tcPr>
            <w:tcW w:w="870" w:type="pct"/>
          </w:tcPr>
          <w:p w14:paraId="7CAF7344"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0.845</w:t>
            </w:r>
          </w:p>
        </w:tc>
      </w:tr>
      <w:tr w:rsidR="00142EDC" w:rsidRPr="000B7C66" w14:paraId="50AB5EAA" w14:textId="77777777" w:rsidTr="001B7873">
        <w:trPr>
          <w:trHeight w:val="136"/>
          <w:jc w:val="center"/>
        </w:trPr>
        <w:tc>
          <w:tcPr>
            <w:tcW w:w="1116" w:type="pct"/>
            <w:tcMar>
              <w:top w:w="0" w:type="dxa"/>
              <w:left w:w="108" w:type="dxa"/>
              <w:bottom w:w="0" w:type="dxa"/>
              <w:right w:w="108" w:type="dxa"/>
            </w:tcMar>
          </w:tcPr>
          <w:p w14:paraId="1EDD0B99"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proofErr w:type="spellStart"/>
            <w:r w:rsidRPr="000B7C66">
              <w:rPr>
                <w:rFonts w:ascii="Arial" w:hAnsi="Arial" w:cs="Arial"/>
                <w:b/>
                <w:bCs/>
                <w:sz w:val="20"/>
                <w:szCs w:val="20"/>
              </w:rPr>
              <w:t>BvsD</w:t>
            </w:r>
            <w:proofErr w:type="spellEnd"/>
          </w:p>
        </w:tc>
        <w:tc>
          <w:tcPr>
            <w:tcW w:w="1073" w:type="pct"/>
            <w:tcMar>
              <w:top w:w="0" w:type="dxa"/>
              <w:left w:w="108" w:type="dxa"/>
              <w:bottom w:w="0" w:type="dxa"/>
              <w:right w:w="108" w:type="dxa"/>
            </w:tcMar>
          </w:tcPr>
          <w:p w14:paraId="2112B963"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0.812</w:t>
            </w:r>
          </w:p>
        </w:tc>
        <w:tc>
          <w:tcPr>
            <w:tcW w:w="957" w:type="pct"/>
          </w:tcPr>
          <w:p w14:paraId="665EC568"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0.364</w:t>
            </w:r>
          </w:p>
        </w:tc>
        <w:tc>
          <w:tcPr>
            <w:tcW w:w="985" w:type="pct"/>
          </w:tcPr>
          <w:p w14:paraId="5CC81AB2"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0.360</w:t>
            </w:r>
          </w:p>
        </w:tc>
        <w:tc>
          <w:tcPr>
            <w:tcW w:w="870" w:type="pct"/>
          </w:tcPr>
          <w:p w14:paraId="03B4F86F"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0.722</w:t>
            </w:r>
          </w:p>
        </w:tc>
      </w:tr>
      <w:tr w:rsidR="00142EDC" w:rsidRPr="000B7C66" w14:paraId="1EE8B211" w14:textId="77777777" w:rsidTr="001B7873">
        <w:trPr>
          <w:trHeight w:val="290"/>
          <w:jc w:val="center"/>
        </w:trPr>
        <w:tc>
          <w:tcPr>
            <w:tcW w:w="1116" w:type="pct"/>
            <w:tcMar>
              <w:top w:w="0" w:type="dxa"/>
              <w:left w:w="108" w:type="dxa"/>
              <w:bottom w:w="0" w:type="dxa"/>
              <w:right w:w="108" w:type="dxa"/>
            </w:tcMar>
          </w:tcPr>
          <w:p w14:paraId="595B7D44"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proofErr w:type="spellStart"/>
            <w:r w:rsidRPr="000B7C66">
              <w:rPr>
                <w:rFonts w:ascii="Arial" w:hAnsi="Arial" w:cs="Arial"/>
                <w:b/>
                <w:bCs/>
                <w:sz w:val="20"/>
                <w:szCs w:val="20"/>
              </w:rPr>
              <w:t>CvsD</w:t>
            </w:r>
            <w:proofErr w:type="spellEnd"/>
          </w:p>
        </w:tc>
        <w:tc>
          <w:tcPr>
            <w:tcW w:w="1073" w:type="pct"/>
            <w:tcMar>
              <w:top w:w="0" w:type="dxa"/>
              <w:left w:w="108" w:type="dxa"/>
              <w:bottom w:w="0" w:type="dxa"/>
              <w:right w:w="108" w:type="dxa"/>
            </w:tcMar>
          </w:tcPr>
          <w:p w14:paraId="25E18DEB"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0.746</w:t>
            </w:r>
          </w:p>
        </w:tc>
        <w:tc>
          <w:tcPr>
            <w:tcW w:w="957" w:type="pct"/>
          </w:tcPr>
          <w:p w14:paraId="590E3FA5"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0.006*</w:t>
            </w:r>
          </w:p>
        </w:tc>
        <w:tc>
          <w:tcPr>
            <w:tcW w:w="985" w:type="pct"/>
          </w:tcPr>
          <w:p w14:paraId="12AC7D87"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0.280</w:t>
            </w:r>
          </w:p>
        </w:tc>
        <w:tc>
          <w:tcPr>
            <w:tcW w:w="870" w:type="pct"/>
          </w:tcPr>
          <w:p w14:paraId="7E585CAF"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0.866</w:t>
            </w:r>
          </w:p>
        </w:tc>
      </w:tr>
    </w:tbl>
    <w:p w14:paraId="01542E30" w14:textId="695E7E2B"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4D27984A" w14:textId="5112CE8B" w:rsidR="00142EDC" w:rsidRPr="000B7C66" w:rsidRDefault="00CF6F50" w:rsidP="00AC5436">
      <w:pPr>
        <w:snapToGrid w:val="0"/>
        <w:spacing w:line="240" w:lineRule="auto"/>
        <w:jc w:val="both"/>
        <w:textAlignment w:val="baseline"/>
        <w:rPr>
          <w:rFonts w:ascii="Arial" w:hAnsi="Arial" w:cs="Arial"/>
          <w:sz w:val="20"/>
          <w:szCs w:val="20"/>
        </w:rPr>
      </w:pPr>
      <w:r w:rsidRPr="000B7C66">
        <w:rPr>
          <w:rFonts w:ascii="Arial" w:hAnsi="Arial" w:cs="Arial"/>
          <w:sz w:val="20"/>
          <w:szCs w:val="20"/>
        </w:rPr>
        <w:t>Data was analyzed using one-way ANOVA, post hoc LSD was used to carry out multiple comparison and values were considered to significant at p&lt;0.05</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mean systolic blood pressure (SBP) of the HIV infection group was compared to the Malaria infection group with p=0.000</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mean systolic blood pressure (SBP) of the co-infection group was compared with the HIV infection group with p=0.006</w:t>
      </w:r>
      <w:r w:rsidR="00AE71D8" w:rsidRPr="000B7C66">
        <w:rPr>
          <w:rFonts w:ascii="Arial" w:hAnsi="Arial" w:cs="Arial"/>
          <w:sz w:val="20"/>
          <w:szCs w:val="20"/>
        </w:rPr>
        <w:t>.</w:t>
      </w:r>
      <w:bookmarkEnd w:id="1"/>
    </w:p>
    <w:p w14:paraId="030A249B" w14:textId="7F3B5DF2"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 xml:space="preserve">Table 2 </w:t>
      </w:r>
      <w:bookmarkStart w:id="2" w:name="_Hlk142319801"/>
      <w:r w:rsidRPr="000B7C66">
        <w:rPr>
          <w:rFonts w:ascii="Arial" w:hAnsi="Arial" w:cs="Arial"/>
          <w:b/>
          <w:bCs/>
          <w:sz w:val="20"/>
          <w:szCs w:val="20"/>
        </w:rPr>
        <w:t>Comparison of APO- E, TC, TG, HDL-C, LDL-C and CD4 count in HIV Only, HIV/Malaria Co-Infection, Malaria Only and Control Groups of the subjects</w:t>
      </w:r>
      <w:bookmarkEnd w:id="2"/>
      <w:r w:rsidRPr="000B7C66">
        <w:rPr>
          <w:rFonts w:ascii="Arial" w:hAnsi="Arial" w:cs="Arial"/>
          <w:b/>
          <w:bCs/>
          <w:sz w:val="20"/>
          <w:szCs w:val="20"/>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1186"/>
        <w:gridCol w:w="1134"/>
        <w:gridCol w:w="1179"/>
        <w:gridCol w:w="1177"/>
        <w:gridCol w:w="1135"/>
        <w:gridCol w:w="1661"/>
      </w:tblGrid>
      <w:tr w:rsidR="00142EDC" w:rsidRPr="000B7C66" w14:paraId="1E225118" w14:textId="77777777" w:rsidTr="00870DE0">
        <w:trPr>
          <w:trHeight w:val="345"/>
        </w:trPr>
        <w:tc>
          <w:tcPr>
            <w:tcW w:w="958" w:type="pct"/>
            <w:tcBorders>
              <w:top w:val="single" w:sz="4" w:space="0" w:color="auto"/>
              <w:bottom w:val="single" w:sz="4" w:space="0" w:color="auto"/>
            </w:tcBorders>
          </w:tcPr>
          <w:p w14:paraId="372AF9FE"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Group</w:t>
            </w:r>
          </w:p>
        </w:tc>
        <w:tc>
          <w:tcPr>
            <w:tcW w:w="642" w:type="pct"/>
            <w:tcBorders>
              <w:top w:val="single" w:sz="4" w:space="0" w:color="auto"/>
              <w:bottom w:val="single" w:sz="4" w:space="0" w:color="auto"/>
            </w:tcBorders>
          </w:tcPr>
          <w:p w14:paraId="06C55B26"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APO-E</w:t>
            </w:r>
          </w:p>
          <w:p w14:paraId="5C466B1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 xml:space="preserve">(mg/dl)     </w:t>
            </w:r>
          </w:p>
        </w:tc>
        <w:tc>
          <w:tcPr>
            <w:tcW w:w="614" w:type="pct"/>
            <w:tcBorders>
              <w:top w:val="single" w:sz="4" w:space="0" w:color="auto"/>
              <w:bottom w:val="single" w:sz="4" w:space="0" w:color="auto"/>
            </w:tcBorders>
          </w:tcPr>
          <w:p w14:paraId="14862FB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TC</w:t>
            </w:r>
          </w:p>
          <w:p w14:paraId="7AE220D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 xml:space="preserve">(mmol/l)    </w:t>
            </w:r>
          </w:p>
        </w:tc>
        <w:tc>
          <w:tcPr>
            <w:tcW w:w="638" w:type="pct"/>
            <w:tcBorders>
              <w:top w:val="single" w:sz="4" w:space="0" w:color="auto"/>
              <w:bottom w:val="single" w:sz="4" w:space="0" w:color="auto"/>
            </w:tcBorders>
          </w:tcPr>
          <w:p w14:paraId="5013381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TG</w:t>
            </w:r>
          </w:p>
          <w:p w14:paraId="0C5ABB2C"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 xml:space="preserve">(mmol/l)   </w:t>
            </w:r>
          </w:p>
        </w:tc>
        <w:tc>
          <w:tcPr>
            <w:tcW w:w="637" w:type="pct"/>
            <w:tcBorders>
              <w:top w:val="single" w:sz="4" w:space="0" w:color="auto"/>
              <w:bottom w:val="single" w:sz="4" w:space="0" w:color="auto"/>
            </w:tcBorders>
          </w:tcPr>
          <w:p w14:paraId="0FCB360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LDL-C</w:t>
            </w:r>
          </w:p>
          <w:p w14:paraId="01E4FA2C"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(mmol/l)</w:t>
            </w:r>
          </w:p>
        </w:tc>
        <w:tc>
          <w:tcPr>
            <w:tcW w:w="614" w:type="pct"/>
            <w:tcBorders>
              <w:top w:val="single" w:sz="4" w:space="0" w:color="auto"/>
              <w:bottom w:val="single" w:sz="4" w:space="0" w:color="auto"/>
            </w:tcBorders>
          </w:tcPr>
          <w:p w14:paraId="485E29F9"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HDL-C</w:t>
            </w:r>
          </w:p>
          <w:p w14:paraId="5F7D13F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(mmol/l)</w:t>
            </w:r>
          </w:p>
        </w:tc>
        <w:tc>
          <w:tcPr>
            <w:tcW w:w="899" w:type="pct"/>
            <w:tcBorders>
              <w:top w:val="single" w:sz="4" w:space="0" w:color="auto"/>
              <w:bottom w:val="single" w:sz="4" w:space="0" w:color="auto"/>
            </w:tcBorders>
          </w:tcPr>
          <w:p w14:paraId="5C72F74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CD4 count</w:t>
            </w:r>
          </w:p>
          <w:p w14:paraId="4184C91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(cells/mm</w:t>
            </w:r>
            <w:r w:rsidRPr="000B7C66">
              <w:rPr>
                <w:rFonts w:ascii="Arial" w:hAnsi="Arial" w:cs="Arial"/>
                <w:b/>
                <w:bCs/>
                <w:sz w:val="20"/>
                <w:szCs w:val="20"/>
                <w:vertAlign w:val="superscript"/>
              </w:rPr>
              <w:t>3</w:t>
            </w:r>
            <w:r w:rsidRPr="000B7C66">
              <w:rPr>
                <w:rFonts w:ascii="Arial" w:hAnsi="Arial" w:cs="Arial"/>
                <w:b/>
                <w:bCs/>
                <w:sz w:val="20"/>
                <w:szCs w:val="20"/>
              </w:rPr>
              <w:t>)</w:t>
            </w:r>
          </w:p>
        </w:tc>
      </w:tr>
      <w:tr w:rsidR="00142EDC" w:rsidRPr="000B7C66" w14:paraId="2ED3BBC4" w14:textId="77777777" w:rsidTr="00870DE0">
        <w:trPr>
          <w:trHeight w:val="345"/>
        </w:trPr>
        <w:tc>
          <w:tcPr>
            <w:tcW w:w="958" w:type="pct"/>
            <w:tcBorders>
              <w:top w:val="single" w:sz="4" w:space="0" w:color="auto"/>
            </w:tcBorders>
          </w:tcPr>
          <w:p w14:paraId="258DB6E0"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Co-infection(A)</w:t>
            </w:r>
          </w:p>
        </w:tc>
        <w:tc>
          <w:tcPr>
            <w:tcW w:w="642" w:type="pct"/>
            <w:tcBorders>
              <w:top w:val="single" w:sz="4" w:space="0" w:color="auto"/>
            </w:tcBorders>
          </w:tcPr>
          <w:p w14:paraId="48AD68D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0.96±0.13</w:t>
            </w:r>
          </w:p>
        </w:tc>
        <w:tc>
          <w:tcPr>
            <w:tcW w:w="614" w:type="pct"/>
            <w:tcBorders>
              <w:top w:val="single" w:sz="4" w:space="0" w:color="auto"/>
            </w:tcBorders>
          </w:tcPr>
          <w:p w14:paraId="3F9C0C8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4.97±0.63</w:t>
            </w:r>
          </w:p>
        </w:tc>
        <w:tc>
          <w:tcPr>
            <w:tcW w:w="638" w:type="pct"/>
            <w:tcBorders>
              <w:top w:val="single" w:sz="4" w:space="0" w:color="auto"/>
            </w:tcBorders>
          </w:tcPr>
          <w:p w14:paraId="6099334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1.22±0.33</w:t>
            </w:r>
          </w:p>
        </w:tc>
        <w:tc>
          <w:tcPr>
            <w:tcW w:w="637" w:type="pct"/>
            <w:tcBorders>
              <w:top w:val="single" w:sz="4" w:space="0" w:color="auto"/>
            </w:tcBorders>
          </w:tcPr>
          <w:p w14:paraId="70518A1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3.02±0.85</w:t>
            </w:r>
          </w:p>
        </w:tc>
        <w:tc>
          <w:tcPr>
            <w:tcW w:w="614" w:type="pct"/>
            <w:tcBorders>
              <w:top w:val="single" w:sz="4" w:space="0" w:color="auto"/>
            </w:tcBorders>
          </w:tcPr>
          <w:p w14:paraId="032B063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1.08±0.12</w:t>
            </w:r>
          </w:p>
        </w:tc>
        <w:tc>
          <w:tcPr>
            <w:tcW w:w="899" w:type="pct"/>
            <w:tcBorders>
              <w:top w:val="single" w:sz="4" w:space="0" w:color="auto"/>
            </w:tcBorders>
          </w:tcPr>
          <w:p w14:paraId="2499796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2BFE8AD7" w14:textId="77777777" w:rsidTr="00870DE0">
        <w:trPr>
          <w:trHeight w:val="324"/>
        </w:trPr>
        <w:tc>
          <w:tcPr>
            <w:tcW w:w="958" w:type="pct"/>
          </w:tcPr>
          <w:p w14:paraId="0BD71A09" w14:textId="77777777" w:rsidR="00142EDC" w:rsidRPr="000B7C66" w:rsidRDefault="00CF6F50" w:rsidP="00AC5436">
            <w:pPr>
              <w:spacing w:before="240" w:after="0" w:line="240" w:lineRule="auto"/>
              <w:jc w:val="both"/>
              <w:rPr>
                <w:rFonts w:ascii="Arial" w:hAnsi="Arial" w:cs="Arial"/>
                <w:b/>
                <w:bCs/>
                <w:sz w:val="20"/>
                <w:szCs w:val="20"/>
              </w:rPr>
            </w:pPr>
            <w:proofErr w:type="spellStart"/>
            <w:r w:rsidRPr="000B7C66">
              <w:rPr>
                <w:rFonts w:ascii="Arial" w:hAnsi="Arial" w:cs="Arial"/>
                <w:b/>
                <w:bCs/>
                <w:sz w:val="20"/>
                <w:szCs w:val="20"/>
              </w:rPr>
              <w:t>Malariaonly</w:t>
            </w:r>
            <w:proofErr w:type="spellEnd"/>
            <w:r w:rsidRPr="000B7C66">
              <w:rPr>
                <w:rFonts w:ascii="Arial" w:hAnsi="Arial" w:cs="Arial"/>
                <w:b/>
                <w:bCs/>
                <w:sz w:val="20"/>
                <w:szCs w:val="20"/>
              </w:rPr>
              <w:t>(B)</w:t>
            </w:r>
          </w:p>
        </w:tc>
        <w:tc>
          <w:tcPr>
            <w:tcW w:w="642" w:type="pct"/>
          </w:tcPr>
          <w:p w14:paraId="560E77D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1.38</w:t>
            </w:r>
            <w:r w:rsidRPr="000B7C66">
              <w:rPr>
                <w:rFonts w:ascii="Arial" w:hAnsi="Arial" w:cs="Arial"/>
                <w:color w:val="000000"/>
                <w:sz w:val="20"/>
                <w:szCs w:val="20"/>
              </w:rPr>
              <w:t>±1.02</w:t>
            </w:r>
          </w:p>
        </w:tc>
        <w:tc>
          <w:tcPr>
            <w:tcW w:w="614" w:type="pct"/>
          </w:tcPr>
          <w:p w14:paraId="0418C2F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4.41</w:t>
            </w:r>
            <w:r w:rsidRPr="000B7C66">
              <w:rPr>
                <w:rFonts w:ascii="Arial" w:hAnsi="Arial" w:cs="Arial"/>
                <w:color w:val="000000"/>
                <w:sz w:val="20"/>
                <w:szCs w:val="20"/>
              </w:rPr>
              <w:t>±0.51</w:t>
            </w:r>
          </w:p>
        </w:tc>
        <w:tc>
          <w:tcPr>
            <w:tcW w:w="638" w:type="pct"/>
          </w:tcPr>
          <w:p w14:paraId="44FC05E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0.81</w:t>
            </w:r>
            <w:r w:rsidRPr="000B7C66">
              <w:rPr>
                <w:rFonts w:ascii="Arial" w:hAnsi="Arial" w:cs="Arial"/>
                <w:color w:val="000000"/>
                <w:sz w:val="20"/>
                <w:szCs w:val="20"/>
              </w:rPr>
              <w:t>±0.16</w:t>
            </w:r>
          </w:p>
        </w:tc>
        <w:tc>
          <w:tcPr>
            <w:tcW w:w="637" w:type="pct"/>
          </w:tcPr>
          <w:p w14:paraId="137B1AA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2.96</w:t>
            </w:r>
            <w:r w:rsidRPr="000B7C66">
              <w:rPr>
                <w:rFonts w:ascii="Arial" w:hAnsi="Arial" w:cs="Arial"/>
                <w:color w:val="000000"/>
                <w:sz w:val="20"/>
                <w:szCs w:val="20"/>
              </w:rPr>
              <w:t>±0.43</w:t>
            </w:r>
          </w:p>
        </w:tc>
        <w:tc>
          <w:tcPr>
            <w:tcW w:w="614" w:type="pct"/>
          </w:tcPr>
          <w:p w14:paraId="74BB3BA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1.25</w:t>
            </w:r>
            <w:r w:rsidRPr="000B7C66">
              <w:rPr>
                <w:rFonts w:ascii="Arial" w:hAnsi="Arial" w:cs="Arial"/>
                <w:color w:val="000000"/>
                <w:sz w:val="20"/>
                <w:szCs w:val="20"/>
              </w:rPr>
              <w:t>±0.13</w:t>
            </w:r>
          </w:p>
        </w:tc>
        <w:tc>
          <w:tcPr>
            <w:tcW w:w="899" w:type="pct"/>
          </w:tcPr>
          <w:p w14:paraId="4DED847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40C89F12" w14:textId="77777777" w:rsidTr="00870DE0">
        <w:trPr>
          <w:trHeight w:val="345"/>
        </w:trPr>
        <w:tc>
          <w:tcPr>
            <w:tcW w:w="958" w:type="pct"/>
          </w:tcPr>
          <w:p w14:paraId="5F211EE3"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HIV only(C)</w:t>
            </w:r>
          </w:p>
        </w:tc>
        <w:tc>
          <w:tcPr>
            <w:tcW w:w="642" w:type="pct"/>
          </w:tcPr>
          <w:p w14:paraId="14AAE0E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1.06</w:t>
            </w:r>
            <w:r w:rsidRPr="000B7C66">
              <w:rPr>
                <w:rFonts w:ascii="Arial" w:hAnsi="Arial" w:cs="Arial"/>
                <w:color w:val="000000"/>
                <w:sz w:val="20"/>
                <w:szCs w:val="20"/>
              </w:rPr>
              <w:t>±0.22</w:t>
            </w:r>
          </w:p>
        </w:tc>
        <w:tc>
          <w:tcPr>
            <w:tcW w:w="614" w:type="pct"/>
          </w:tcPr>
          <w:p w14:paraId="7A83C49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4.73</w:t>
            </w:r>
            <w:r w:rsidRPr="000B7C66">
              <w:rPr>
                <w:rFonts w:ascii="Arial" w:hAnsi="Arial" w:cs="Arial"/>
                <w:color w:val="000000"/>
                <w:sz w:val="20"/>
                <w:szCs w:val="20"/>
              </w:rPr>
              <w:t>±0.54</w:t>
            </w:r>
          </w:p>
        </w:tc>
        <w:tc>
          <w:tcPr>
            <w:tcW w:w="638" w:type="pct"/>
          </w:tcPr>
          <w:p w14:paraId="2C1A465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1.27</w:t>
            </w:r>
            <w:r w:rsidRPr="000B7C66">
              <w:rPr>
                <w:rFonts w:ascii="Arial" w:hAnsi="Arial" w:cs="Arial"/>
                <w:color w:val="000000"/>
                <w:sz w:val="20"/>
                <w:szCs w:val="20"/>
              </w:rPr>
              <w:t>±0.47</w:t>
            </w:r>
          </w:p>
        </w:tc>
        <w:tc>
          <w:tcPr>
            <w:tcW w:w="637" w:type="pct"/>
          </w:tcPr>
          <w:p w14:paraId="0709AEA9"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2.90</w:t>
            </w:r>
            <w:r w:rsidRPr="000B7C66">
              <w:rPr>
                <w:rFonts w:ascii="Arial" w:hAnsi="Arial" w:cs="Arial"/>
                <w:color w:val="000000"/>
                <w:sz w:val="20"/>
                <w:szCs w:val="20"/>
              </w:rPr>
              <w:t>±0.50</w:t>
            </w:r>
          </w:p>
        </w:tc>
        <w:tc>
          <w:tcPr>
            <w:tcW w:w="614" w:type="pct"/>
          </w:tcPr>
          <w:p w14:paraId="197E333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1.07</w:t>
            </w:r>
            <w:r w:rsidRPr="000B7C66">
              <w:rPr>
                <w:rFonts w:ascii="Arial" w:hAnsi="Arial" w:cs="Arial"/>
                <w:color w:val="000000"/>
                <w:sz w:val="20"/>
                <w:szCs w:val="20"/>
              </w:rPr>
              <w:t>±0.11</w:t>
            </w:r>
          </w:p>
        </w:tc>
        <w:tc>
          <w:tcPr>
            <w:tcW w:w="899" w:type="pct"/>
          </w:tcPr>
          <w:p w14:paraId="197F395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color w:val="000000"/>
                <w:sz w:val="20"/>
                <w:szCs w:val="20"/>
              </w:rPr>
              <w:t>817.58±304.15</w:t>
            </w:r>
          </w:p>
        </w:tc>
      </w:tr>
      <w:tr w:rsidR="00142EDC" w:rsidRPr="000B7C66" w14:paraId="02869B53" w14:textId="77777777" w:rsidTr="00870DE0">
        <w:trPr>
          <w:trHeight w:val="324"/>
        </w:trPr>
        <w:tc>
          <w:tcPr>
            <w:tcW w:w="958" w:type="pct"/>
          </w:tcPr>
          <w:p w14:paraId="6B8B39CC"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Control(D)</w:t>
            </w:r>
          </w:p>
        </w:tc>
        <w:tc>
          <w:tcPr>
            <w:tcW w:w="642" w:type="pct"/>
          </w:tcPr>
          <w:p w14:paraId="5735332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1.23±0.36</w:t>
            </w:r>
          </w:p>
        </w:tc>
        <w:tc>
          <w:tcPr>
            <w:tcW w:w="614" w:type="pct"/>
          </w:tcPr>
          <w:p w14:paraId="2EF85CA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4.44±0.46</w:t>
            </w:r>
          </w:p>
        </w:tc>
        <w:tc>
          <w:tcPr>
            <w:tcW w:w="638" w:type="pct"/>
          </w:tcPr>
          <w:p w14:paraId="090815D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0.81±0.14</w:t>
            </w:r>
          </w:p>
        </w:tc>
        <w:tc>
          <w:tcPr>
            <w:tcW w:w="637" w:type="pct"/>
          </w:tcPr>
          <w:p w14:paraId="163AAD6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2.99±0.43</w:t>
            </w:r>
          </w:p>
        </w:tc>
        <w:tc>
          <w:tcPr>
            <w:tcW w:w="614" w:type="pct"/>
          </w:tcPr>
          <w:p w14:paraId="641B092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1.39</w:t>
            </w:r>
            <w:r w:rsidRPr="000B7C66">
              <w:rPr>
                <w:rFonts w:ascii="Arial" w:hAnsi="Arial" w:cs="Arial"/>
                <w:color w:val="000000"/>
                <w:sz w:val="20"/>
                <w:szCs w:val="20"/>
              </w:rPr>
              <w:t>±0.66</w:t>
            </w:r>
          </w:p>
        </w:tc>
        <w:tc>
          <w:tcPr>
            <w:tcW w:w="899" w:type="pct"/>
          </w:tcPr>
          <w:p w14:paraId="7C3B1AF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color w:val="000000"/>
                <w:sz w:val="20"/>
                <w:szCs w:val="20"/>
              </w:rPr>
              <w:t>630.975±247.73</w:t>
            </w:r>
          </w:p>
        </w:tc>
      </w:tr>
      <w:tr w:rsidR="00142EDC" w:rsidRPr="000B7C66" w14:paraId="26F6A037" w14:textId="77777777" w:rsidTr="00870DE0">
        <w:trPr>
          <w:trHeight w:val="324"/>
        </w:trPr>
        <w:tc>
          <w:tcPr>
            <w:tcW w:w="958" w:type="pct"/>
          </w:tcPr>
          <w:p w14:paraId="0101831E"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F-value</w:t>
            </w:r>
          </w:p>
        </w:tc>
        <w:tc>
          <w:tcPr>
            <w:tcW w:w="642" w:type="pct"/>
          </w:tcPr>
          <w:p w14:paraId="320FBFB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2.648</w:t>
            </w:r>
          </w:p>
        </w:tc>
        <w:tc>
          <w:tcPr>
            <w:tcW w:w="614" w:type="pct"/>
          </w:tcPr>
          <w:p w14:paraId="213A813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5.322</w:t>
            </w:r>
          </w:p>
        </w:tc>
        <w:tc>
          <w:tcPr>
            <w:tcW w:w="638" w:type="pct"/>
          </w:tcPr>
          <w:p w14:paraId="5C7C6C2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13.896</w:t>
            </w:r>
          </w:p>
        </w:tc>
        <w:tc>
          <w:tcPr>
            <w:tcW w:w="637" w:type="pct"/>
          </w:tcPr>
          <w:p w14:paraId="2C4D900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0.158</w:t>
            </w:r>
          </w:p>
        </w:tc>
        <w:tc>
          <w:tcPr>
            <w:tcW w:w="614" w:type="pct"/>
          </w:tcPr>
          <w:p w14:paraId="369A86A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4.124</w:t>
            </w:r>
          </w:p>
        </w:tc>
        <w:tc>
          <w:tcPr>
            <w:tcW w:w="899" w:type="pct"/>
          </w:tcPr>
          <w:p w14:paraId="612D6E8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color w:val="000000"/>
                <w:sz w:val="20"/>
                <w:szCs w:val="20"/>
              </w:rPr>
              <w:t>4.668T-value</w:t>
            </w:r>
          </w:p>
        </w:tc>
      </w:tr>
      <w:tr w:rsidR="00142EDC" w:rsidRPr="000B7C66" w14:paraId="59C14FA1" w14:textId="77777777" w:rsidTr="00870DE0">
        <w:trPr>
          <w:trHeight w:val="324"/>
        </w:trPr>
        <w:tc>
          <w:tcPr>
            <w:tcW w:w="958" w:type="pct"/>
          </w:tcPr>
          <w:p w14:paraId="5E6D3007"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P value</w:t>
            </w:r>
          </w:p>
        </w:tc>
        <w:tc>
          <w:tcPr>
            <w:tcW w:w="642" w:type="pct"/>
          </w:tcPr>
          <w:p w14:paraId="1DD8526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0.044*</w:t>
            </w:r>
          </w:p>
        </w:tc>
        <w:tc>
          <w:tcPr>
            <w:tcW w:w="614" w:type="pct"/>
          </w:tcPr>
          <w:p w14:paraId="0EDE662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0.002*</w:t>
            </w:r>
          </w:p>
        </w:tc>
        <w:tc>
          <w:tcPr>
            <w:tcW w:w="638" w:type="pct"/>
          </w:tcPr>
          <w:p w14:paraId="0500CD9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0.000*</w:t>
            </w:r>
          </w:p>
        </w:tc>
        <w:tc>
          <w:tcPr>
            <w:tcW w:w="637" w:type="pct"/>
          </w:tcPr>
          <w:p w14:paraId="0ADCE0C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0.924</w:t>
            </w:r>
          </w:p>
        </w:tc>
        <w:tc>
          <w:tcPr>
            <w:tcW w:w="614" w:type="pct"/>
          </w:tcPr>
          <w:p w14:paraId="56A7AC2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0.009*</w:t>
            </w:r>
          </w:p>
        </w:tc>
        <w:tc>
          <w:tcPr>
            <w:tcW w:w="899" w:type="pct"/>
          </w:tcPr>
          <w:p w14:paraId="79840BB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0.024P-value</w:t>
            </w:r>
          </w:p>
        </w:tc>
      </w:tr>
      <w:tr w:rsidR="00142EDC" w:rsidRPr="000B7C66" w14:paraId="455429EA" w14:textId="77777777" w:rsidTr="00870DE0">
        <w:trPr>
          <w:trHeight w:val="324"/>
        </w:trPr>
        <w:tc>
          <w:tcPr>
            <w:tcW w:w="958" w:type="pct"/>
          </w:tcPr>
          <w:p w14:paraId="6818B485"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t>AvsB</w:t>
            </w:r>
            <w:proofErr w:type="spellEnd"/>
          </w:p>
        </w:tc>
        <w:tc>
          <w:tcPr>
            <w:tcW w:w="642" w:type="pct"/>
          </w:tcPr>
          <w:p w14:paraId="16D234C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0.348</w:t>
            </w:r>
          </w:p>
        </w:tc>
        <w:tc>
          <w:tcPr>
            <w:tcW w:w="614" w:type="pct"/>
          </w:tcPr>
          <w:p w14:paraId="193F5D5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0.858</w:t>
            </w:r>
          </w:p>
        </w:tc>
        <w:tc>
          <w:tcPr>
            <w:tcW w:w="638" w:type="pct"/>
          </w:tcPr>
          <w:p w14:paraId="2EEC51B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0.994</w:t>
            </w:r>
          </w:p>
        </w:tc>
        <w:tc>
          <w:tcPr>
            <w:tcW w:w="637" w:type="pct"/>
          </w:tcPr>
          <w:p w14:paraId="3B075FB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0.896</w:t>
            </w:r>
          </w:p>
        </w:tc>
        <w:tc>
          <w:tcPr>
            <w:tcW w:w="614" w:type="pct"/>
          </w:tcPr>
          <w:p w14:paraId="24EF32C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0.932</w:t>
            </w:r>
          </w:p>
        </w:tc>
        <w:tc>
          <w:tcPr>
            <w:tcW w:w="899" w:type="pct"/>
          </w:tcPr>
          <w:p w14:paraId="077C444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23D03622" w14:textId="77777777" w:rsidTr="00870DE0">
        <w:trPr>
          <w:trHeight w:val="324"/>
        </w:trPr>
        <w:tc>
          <w:tcPr>
            <w:tcW w:w="958" w:type="pct"/>
          </w:tcPr>
          <w:p w14:paraId="48D8D2D8"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t>AvsC</w:t>
            </w:r>
            <w:proofErr w:type="spellEnd"/>
          </w:p>
        </w:tc>
        <w:tc>
          <w:tcPr>
            <w:tcW w:w="642" w:type="pct"/>
          </w:tcPr>
          <w:p w14:paraId="411D845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0.291</w:t>
            </w:r>
          </w:p>
        </w:tc>
        <w:tc>
          <w:tcPr>
            <w:tcW w:w="614" w:type="pct"/>
          </w:tcPr>
          <w:p w14:paraId="246A7EE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0.071</w:t>
            </w:r>
          </w:p>
        </w:tc>
        <w:tc>
          <w:tcPr>
            <w:tcW w:w="638" w:type="pct"/>
          </w:tcPr>
          <w:p w14:paraId="24925AF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0.000*</w:t>
            </w:r>
          </w:p>
        </w:tc>
        <w:tc>
          <w:tcPr>
            <w:tcW w:w="637" w:type="pct"/>
          </w:tcPr>
          <w:p w14:paraId="1DB7F49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0.632</w:t>
            </w:r>
          </w:p>
        </w:tc>
        <w:tc>
          <w:tcPr>
            <w:tcW w:w="614" w:type="pct"/>
          </w:tcPr>
          <w:p w14:paraId="3530312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0.119</w:t>
            </w:r>
          </w:p>
        </w:tc>
        <w:tc>
          <w:tcPr>
            <w:tcW w:w="899" w:type="pct"/>
          </w:tcPr>
          <w:p w14:paraId="14DAAA9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4680656B" w14:textId="77777777" w:rsidTr="00870DE0">
        <w:trPr>
          <w:trHeight w:val="324"/>
        </w:trPr>
        <w:tc>
          <w:tcPr>
            <w:tcW w:w="958" w:type="pct"/>
          </w:tcPr>
          <w:p w14:paraId="05B97BD0"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t>BvsC</w:t>
            </w:r>
            <w:proofErr w:type="spellEnd"/>
          </w:p>
        </w:tc>
        <w:tc>
          <w:tcPr>
            <w:tcW w:w="642" w:type="pct"/>
          </w:tcPr>
          <w:p w14:paraId="37CF9CA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0.046*</w:t>
            </w:r>
          </w:p>
        </w:tc>
        <w:tc>
          <w:tcPr>
            <w:tcW w:w="614" w:type="pct"/>
          </w:tcPr>
          <w:p w14:paraId="32B96E1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0.050</w:t>
            </w:r>
          </w:p>
        </w:tc>
        <w:tc>
          <w:tcPr>
            <w:tcW w:w="638" w:type="pct"/>
          </w:tcPr>
          <w:p w14:paraId="0EC11D6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0.000*</w:t>
            </w:r>
          </w:p>
        </w:tc>
        <w:tc>
          <w:tcPr>
            <w:tcW w:w="637" w:type="pct"/>
          </w:tcPr>
          <w:p w14:paraId="2191E95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0.735</w:t>
            </w:r>
          </w:p>
        </w:tc>
        <w:tc>
          <w:tcPr>
            <w:tcW w:w="614" w:type="pct"/>
          </w:tcPr>
          <w:p w14:paraId="75B157D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0.104</w:t>
            </w:r>
          </w:p>
        </w:tc>
        <w:tc>
          <w:tcPr>
            <w:tcW w:w="899" w:type="pct"/>
          </w:tcPr>
          <w:p w14:paraId="2F82C30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5FD8B868" w14:textId="77777777" w:rsidTr="00870DE0">
        <w:trPr>
          <w:trHeight w:val="324"/>
        </w:trPr>
        <w:tc>
          <w:tcPr>
            <w:tcW w:w="958" w:type="pct"/>
          </w:tcPr>
          <w:p w14:paraId="46BF821A"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t>DvsA</w:t>
            </w:r>
            <w:proofErr w:type="spellEnd"/>
          </w:p>
        </w:tc>
        <w:tc>
          <w:tcPr>
            <w:tcW w:w="642" w:type="pct"/>
          </w:tcPr>
          <w:p w14:paraId="3BEEFD2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0.102</w:t>
            </w:r>
          </w:p>
        </w:tc>
        <w:tc>
          <w:tcPr>
            <w:tcW w:w="614" w:type="pct"/>
          </w:tcPr>
          <w:p w14:paraId="5A73B07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0.002*</w:t>
            </w:r>
          </w:p>
        </w:tc>
        <w:tc>
          <w:tcPr>
            <w:tcW w:w="638" w:type="pct"/>
          </w:tcPr>
          <w:p w14:paraId="2345AE8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0.000*</w:t>
            </w:r>
          </w:p>
        </w:tc>
        <w:tc>
          <w:tcPr>
            <w:tcW w:w="637" w:type="pct"/>
          </w:tcPr>
          <w:p w14:paraId="43446C9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0.873</w:t>
            </w:r>
          </w:p>
        </w:tc>
        <w:tc>
          <w:tcPr>
            <w:tcW w:w="614" w:type="pct"/>
          </w:tcPr>
          <w:p w14:paraId="3305F17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0.004*</w:t>
            </w:r>
          </w:p>
        </w:tc>
        <w:tc>
          <w:tcPr>
            <w:tcW w:w="899" w:type="pct"/>
          </w:tcPr>
          <w:p w14:paraId="060DF0B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599417AE" w14:textId="77777777" w:rsidTr="00870DE0">
        <w:trPr>
          <w:trHeight w:val="324"/>
        </w:trPr>
        <w:tc>
          <w:tcPr>
            <w:tcW w:w="958" w:type="pct"/>
          </w:tcPr>
          <w:p w14:paraId="18274766"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lastRenderedPageBreak/>
              <w:t>DvsB</w:t>
            </w:r>
            <w:proofErr w:type="spellEnd"/>
          </w:p>
        </w:tc>
        <w:tc>
          <w:tcPr>
            <w:tcW w:w="642" w:type="pct"/>
          </w:tcPr>
          <w:p w14:paraId="35EAD0D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0.011*</w:t>
            </w:r>
          </w:p>
        </w:tc>
        <w:tc>
          <w:tcPr>
            <w:tcW w:w="614" w:type="pct"/>
          </w:tcPr>
          <w:p w14:paraId="0C59EE0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0.001*</w:t>
            </w:r>
          </w:p>
        </w:tc>
        <w:tc>
          <w:tcPr>
            <w:tcW w:w="638" w:type="pct"/>
          </w:tcPr>
          <w:p w14:paraId="710DE91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0.000*</w:t>
            </w:r>
          </w:p>
        </w:tc>
        <w:tc>
          <w:tcPr>
            <w:tcW w:w="637" w:type="pct"/>
          </w:tcPr>
          <w:p w14:paraId="3DB43A6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0.770</w:t>
            </w:r>
          </w:p>
        </w:tc>
        <w:tc>
          <w:tcPr>
            <w:tcW w:w="614" w:type="pct"/>
          </w:tcPr>
          <w:p w14:paraId="46313E7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0.004*</w:t>
            </w:r>
          </w:p>
        </w:tc>
        <w:tc>
          <w:tcPr>
            <w:tcW w:w="899" w:type="pct"/>
          </w:tcPr>
          <w:p w14:paraId="6A36F64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141E54D9" w14:textId="77777777" w:rsidTr="00870DE0">
        <w:trPr>
          <w:trHeight w:val="324"/>
        </w:trPr>
        <w:tc>
          <w:tcPr>
            <w:tcW w:w="958" w:type="pct"/>
          </w:tcPr>
          <w:p w14:paraId="215D4607"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t>DvsC</w:t>
            </w:r>
            <w:proofErr w:type="spellEnd"/>
          </w:p>
        </w:tc>
        <w:tc>
          <w:tcPr>
            <w:tcW w:w="642" w:type="pct"/>
          </w:tcPr>
          <w:p w14:paraId="12544FE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0.542</w:t>
            </w:r>
          </w:p>
        </w:tc>
        <w:tc>
          <w:tcPr>
            <w:tcW w:w="614" w:type="pct"/>
          </w:tcPr>
          <w:p w14:paraId="47898D0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0.141</w:t>
            </w:r>
          </w:p>
        </w:tc>
        <w:tc>
          <w:tcPr>
            <w:tcW w:w="638" w:type="pct"/>
          </w:tcPr>
          <w:p w14:paraId="02F4566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0.574</w:t>
            </w:r>
          </w:p>
        </w:tc>
        <w:tc>
          <w:tcPr>
            <w:tcW w:w="637" w:type="pct"/>
          </w:tcPr>
          <w:p w14:paraId="72A2A55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0.509</w:t>
            </w:r>
          </w:p>
        </w:tc>
        <w:tc>
          <w:tcPr>
            <w:tcW w:w="614" w:type="pct"/>
          </w:tcPr>
          <w:p w14:paraId="64AE269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0.165</w:t>
            </w:r>
          </w:p>
        </w:tc>
        <w:tc>
          <w:tcPr>
            <w:tcW w:w="899" w:type="pct"/>
          </w:tcPr>
          <w:p w14:paraId="080A745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0.024*</w:t>
            </w:r>
          </w:p>
        </w:tc>
      </w:tr>
    </w:tbl>
    <w:p w14:paraId="17A1E5F2" w14:textId="1863676B" w:rsidR="00AE71D8" w:rsidRPr="000B7C66" w:rsidRDefault="00870DE0" w:rsidP="00AC5436">
      <w:pPr>
        <w:snapToGrid w:val="0"/>
        <w:spacing w:line="240" w:lineRule="auto"/>
        <w:jc w:val="both"/>
        <w:textAlignment w:val="baseline"/>
        <w:rPr>
          <w:rFonts w:ascii="Arial" w:hAnsi="Arial" w:cs="Arial"/>
          <w:i/>
          <w:iCs/>
          <w:sz w:val="18"/>
          <w:szCs w:val="18"/>
        </w:rPr>
      </w:pPr>
      <w:r w:rsidRPr="00870DE0">
        <w:rPr>
          <w:rFonts w:ascii="Arial" w:hAnsi="Arial" w:cs="Arial"/>
          <w:i/>
          <w:iCs/>
          <w:sz w:val="18"/>
          <w:szCs w:val="18"/>
        </w:rPr>
        <w:t>APO-E: Apolipoprotein E; BMI: Body Mass Index; TC: Total Cholesterol; TG: Triglycerides; LDL-C: Low-Density Lipoprotein Cholesterol; HDL-C: High-Density Lipoprotein Cholesterol; SBP: Systolic Blood Pressure; DBP: Diastolic Blood Pressure</w:t>
      </w:r>
      <w:r>
        <w:rPr>
          <w:rFonts w:ascii="Arial" w:hAnsi="Arial" w:cs="Arial"/>
          <w:i/>
          <w:iCs/>
          <w:sz w:val="18"/>
          <w:szCs w:val="18"/>
        </w:rPr>
        <w:t xml:space="preserve">; </w:t>
      </w:r>
      <w:r w:rsidR="00AE71D8" w:rsidRPr="000B7C66">
        <w:rPr>
          <w:rFonts w:ascii="Arial" w:hAnsi="Arial" w:cs="Arial"/>
          <w:i/>
          <w:iCs/>
          <w:sz w:val="18"/>
          <w:szCs w:val="18"/>
        </w:rPr>
        <w:t>P is significant at alpha value of .05*</w:t>
      </w:r>
    </w:p>
    <w:p w14:paraId="13DA916E" w14:textId="77777777" w:rsidR="00AE71D8"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Data was analyzed using one-way ANOVA, post hoc LSD was used to carry out multiple comparison and values were considered to be significant at p&lt;0.05</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APO-E levels of the subjects with HIV only was compared with the Malaria only</w:t>
      </w:r>
      <w:r w:rsidR="00145215" w:rsidRPr="000B7C66">
        <w:rPr>
          <w:rFonts w:ascii="Arial" w:hAnsi="Arial" w:cs="Arial"/>
          <w:sz w:val="20"/>
          <w:szCs w:val="20"/>
        </w:rPr>
        <w:t xml:space="preserve"> </w:t>
      </w:r>
      <w:r w:rsidRPr="000B7C66">
        <w:rPr>
          <w:rFonts w:ascii="Arial" w:hAnsi="Arial" w:cs="Arial"/>
          <w:sz w:val="20"/>
          <w:szCs w:val="20"/>
        </w:rPr>
        <w:t>(</w:t>
      </w:r>
      <w:proofErr w:type="spellStart"/>
      <w:r w:rsidRPr="000B7C66">
        <w:rPr>
          <w:rFonts w:ascii="Arial" w:hAnsi="Arial" w:cs="Arial"/>
          <w:sz w:val="20"/>
          <w:szCs w:val="20"/>
        </w:rPr>
        <w:t>BvsC</w:t>
      </w:r>
      <w:proofErr w:type="spellEnd"/>
      <w:r w:rsidRPr="000B7C66">
        <w:rPr>
          <w:rFonts w:ascii="Arial" w:hAnsi="Arial" w:cs="Arial"/>
          <w:sz w:val="20"/>
          <w:szCs w:val="20"/>
        </w:rPr>
        <w:t>) at p=0.046</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APO-E levels of the subjects with co-infection was compared with malaria only</w:t>
      </w:r>
      <w:r w:rsidR="00145215" w:rsidRPr="000B7C66">
        <w:rPr>
          <w:rFonts w:ascii="Arial" w:hAnsi="Arial" w:cs="Arial"/>
          <w:sz w:val="20"/>
          <w:szCs w:val="20"/>
        </w:rPr>
        <w:t xml:space="preserve"> </w:t>
      </w:r>
      <w:r w:rsidRPr="000B7C66">
        <w:rPr>
          <w:rFonts w:ascii="Arial" w:hAnsi="Arial" w:cs="Arial"/>
          <w:sz w:val="20"/>
          <w:szCs w:val="20"/>
        </w:rPr>
        <w:t>(</w:t>
      </w:r>
      <w:proofErr w:type="spellStart"/>
      <w:r w:rsidRPr="000B7C66">
        <w:rPr>
          <w:rFonts w:ascii="Arial" w:hAnsi="Arial" w:cs="Arial"/>
          <w:sz w:val="20"/>
          <w:szCs w:val="20"/>
        </w:rPr>
        <w:t>DvsB</w:t>
      </w:r>
      <w:proofErr w:type="spellEnd"/>
      <w:r w:rsidRPr="000B7C66">
        <w:rPr>
          <w:rFonts w:ascii="Arial" w:hAnsi="Arial" w:cs="Arial"/>
          <w:sz w:val="20"/>
          <w:szCs w:val="20"/>
        </w:rPr>
        <w:t>) at p=0.011</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TC levels of the subjects with co-infection was compared with control group</w:t>
      </w:r>
      <w:r w:rsidR="00145215" w:rsidRPr="000B7C66">
        <w:rPr>
          <w:rFonts w:ascii="Arial" w:hAnsi="Arial" w:cs="Arial"/>
          <w:sz w:val="20"/>
          <w:szCs w:val="20"/>
        </w:rPr>
        <w:t xml:space="preserve"> </w:t>
      </w:r>
      <w:r w:rsidRPr="000B7C66">
        <w:rPr>
          <w:rFonts w:ascii="Arial" w:hAnsi="Arial" w:cs="Arial"/>
          <w:sz w:val="20"/>
          <w:szCs w:val="20"/>
        </w:rPr>
        <w:t>(</w:t>
      </w:r>
      <w:proofErr w:type="spellStart"/>
      <w:r w:rsidRPr="000B7C66">
        <w:rPr>
          <w:rFonts w:ascii="Arial" w:hAnsi="Arial" w:cs="Arial"/>
          <w:sz w:val="20"/>
          <w:szCs w:val="20"/>
        </w:rPr>
        <w:t>DvsA</w:t>
      </w:r>
      <w:proofErr w:type="spellEnd"/>
      <w:r w:rsidRPr="000B7C66">
        <w:rPr>
          <w:rFonts w:ascii="Arial" w:hAnsi="Arial" w:cs="Arial"/>
          <w:sz w:val="20"/>
          <w:szCs w:val="20"/>
        </w:rPr>
        <w:t>) at p=0.002</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TC levels of the subjects with co-infection was compared with malaria only (</w:t>
      </w:r>
      <w:proofErr w:type="spellStart"/>
      <w:r w:rsidRPr="000B7C66">
        <w:rPr>
          <w:rFonts w:ascii="Arial" w:hAnsi="Arial" w:cs="Arial"/>
          <w:sz w:val="20"/>
          <w:szCs w:val="20"/>
        </w:rPr>
        <w:t>DvsB</w:t>
      </w:r>
      <w:proofErr w:type="spellEnd"/>
      <w:r w:rsidRPr="000B7C66">
        <w:rPr>
          <w:rFonts w:ascii="Arial" w:hAnsi="Arial" w:cs="Arial"/>
          <w:sz w:val="20"/>
          <w:szCs w:val="20"/>
        </w:rPr>
        <w:t>) at p=0.001</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TG levels of the subjects with control group was compared with HIV only (</w:t>
      </w:r>
      <w:proofErr w:type="spellStart"/>
      <w:r w:rsidRPr="000B7C66">
        <w:rPr>
          <w:rFonts w:ascii="Arial" w:hAnsi="Arial" w:cs="Arial"/>
          <w:sz w:val="20"/>
          <w:szCs w:val="20"/>
        </w:rPr>
        <w:t>AvsC</w:t>
      </w:r>
      <w:proofErr w:type="spellEnd"/>
      <w:r w:rsidRPr="000B7C66">
        <w:rPr>
          <w:rFonts w:ascii="Arial" w:hAnsi="Arial" w:cs="Arial"/>
          <w:sz w:val="20"/>
          <w:szCs w:val="20"/>
        </w:rPr>
        <w:t>) at p=0.000</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TG levels of the subjects with malaria only was compared with HIV only (</w:t>
      </w:r>
      <w:proofErr w:type="spellStart"/>
      <w:r w:rsidRPr="000B7C66">
        <w:rPr>
          <w:rFonts w:ascii="Arial" w:hAnsi="Arial" w:cs="Arial"/>
          <w:sz w:val="20"/>
          <w:szCs w:val="20"/>
        </w:rPr>
        <w:t>BvsC</w:t>
      </w:r>
      <w:proofErr w:type="spellEnd"/>
      <w:r w:rsidRPr="000B7C66">
        <w:rPr>
          <w:rFonts w:ascii="Arial" w:hAnsi="Arial" w:cs="Arial"/>
          <w:sz w:val="20"/>
          <w:szCs w:val="20"/>
        </w:rPr>
        <w:t>) at p=0.000</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TG levels of the subjects with co-infection was compared with HIV control (</w:t>
      </w:r>
      <w:proofErr w:type="spellStart"/>
      <w:r w:rsidRPr="000B7C66">
        <w:rPr>
          <w:rFonts w:ascii="Arial" w:hAnsi="Arial" w:cs="Arial"/>
          <w:sz w:val="20"/>
          <w:szCs w:val="20"/>
        </w:rPr>
        <w:t>DvsA</w:t>
      </w:r>
      <w:proofErr w:type="spellEnd"/>
      <w:r w:rsidRPr="000B7C66">
        <w:rPr>
          <w:rFonts w:ascii="Arial" w:hAnsi="Arial" w:cs="Arial"/>
          <w:sz w:val="20"/>
          <w:szCs w:val="20"/>
        </w:rPr>
        <w:t>) at p=0.000</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TG levels of the subjects with co-infection was compared with malaria </w:t>
      </w:r>
      <w:proofErr w:type="gramStart"/>
      <w:r w:rsidRPr="000B7C66">
        <w:rPr>
          <w:rFonts w:ascii="Arial" w:hAnsi="Arial" w:cs="Arial"/>
          <w:sz w:val="20"/>
          <w:szCs w:val="20"/>
        </w:rPr>
        <w:t>only(</w:t>
      </w:r>
      <w:proofErr w:type="spellStart"/>
      <w:proofErr w:type="gramEnd"/>
      <w:r w:rsidRPr="000B7C66">
        <w:rPr>
          <w:rFonts w:ascii="Arial" w:hAnsi="Arial" w:cs="Arial"/>
          <w:sz w:val="20"/>
          <w:szCs w:val="20"/>
        </w:rPr>
        <w:t>DvsB</w:t>
      </w:r>
      <w:proofErr w:type="spellEnd"/>
      <w:r w:rsidRPr="000B7C66">
        <w:rPr>
          <w:rFonts w:ascii="Arial" w:hAnsi="Arial" w:cs="Arial"/>
          <w:sz w:val="20"/>
          <w:szCs w:val="20"/>
        </w:rPr>
        <w:t>) at p=0.000</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HDL-C levels of the subjects with co-infection was compared with control (</w:t>
      </w:r>
      <w:proofErr w:type="spellStart"/>
      <w:r w:rsidRPr="000B7C66">
        <w:rPr>
          <w:rFonts w:ascii="Arial" w:hAnsi="Arial" w:cs="Arial"/>
          <w:sz w:val="20"/>
          <w:szCs w:val="20"/>
        </w:rPr>
        <w:t>DvsA</w:t>
      </w:r>
      <w:proofErr w:type="spellEnd"/>
      <w:r w:rsidRPr="000B7C66">
        <w:rPr>
          <w:rFonts w:ascii="Arial" w:hAnsi="Arial" w:cs="Arial"/>
          <w:sz w:val="20"/>
          <w:szCs w:val="20"/>
        </w:rPr>
        <w:t>) at p=0.004</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HDL-C levels of the subjects with co-infection was compared with malaria </w:t>
      </w:r>
      <w:proofErr w:type="gramStart"/>
      <w:r w:rsidRPr="000B7C66">
        <w:rPr>
          <w:rFonts w:ascii="Arial" w:hAnsi="Arial" w:cs="Arial"/>
          <w:sz w:val="20"/>
          <w:szCs w:val="20"/>
        </w:rPr>
        <w:t>only(</w:t>
      </w:r>
      <w:proofErr w:type="spellStart"/>
      <w:proofErr w:type="gramEnd"/>
      <w:r w:rsidRPr="000B7C66">
        <w:rPr>
          <w:rFonts w:ascii="Arial" w:hAnsi="Arial" w:cs="Arial"/>
          <w:sz w:val="20"/>
          <w:szCs w:val="20"/>
        </w:rPr>
        <w:t>DvsB</w:t>
      </w:r>
      <w:proofErr w:type="spellEnd"/>
      <w:r w:rsidRPr="000B7C66">
        <w:rPr>
          <w:rFonts w:ascii="Arial" w:hAnsi="Arial" w:cs="Arial"/>
          <w:sz w:val="20"/>
          <w:szCs w:val="20"/>
        </w:rPr>
        <w:t>) at p=0.004</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CD4 count level of HIV infection group was compared with that of co-infection group (</w:t>
      </w:r>
      <w:proofErr w:type="spellStart"/>
      <w:r w:rsidRPr="000B7C66">
        <w:rPr>
          <w:rFonts w:ascii="Arial" w:hAnsi="Arial" w:cs="Arial"/>
          <w:sz w:val="20"/>
          <w:szCs w:val="20"/>
        </w:rPr>
        <w:t>DvsC</w:t>
      </w:r>
      <w:proofErr w:type="spellEnd"/>
      <w:r w:rsidRPr="000B7C66">
        <w:rPr>
          <w:rFonts w:ascii="Arial" w:hAnsi="Arial" w:cs="Arial"/>
          <w:sz w:val="20"/>
          <w:szCs w:val="20"/>
        </w:rPr>
        <w:t>) with p=0.024</w:t>
      </w:r>
      <w:r w:rsidR="00AE71D8" w:rsidRPr="000B7C66">
        <w:rPr>
          <w:rFonts w:ascii="Arial" w:hAnsi="Arial" w:cs="Arial"/>
          <w:sz w:val="20"/>
          <w:szCs w:val="20"/>
        </w:rPr>
        <w:t>.</w:t>
      </w:r>
    </w:p>
    <w:p w14:paraId="216B7297" w14:textId="23900088"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.3 Comparison of APO- E, TC, TG, HDL-C, and LDL-C with the CD4 groups in the subjects having co-infection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1926"/>
        <w:gridCol w:w="1765"/>
        <w:gridCol w:w="1765"/>
        <w:gridCol w:w="1765"/>
      </w:tblGrid>
      <w:tr w:rsidR="00142EDC" w:rsidRPr="000B7C66" w14:paraId="4E44FE54" w14:textId="77777777" w:rsidTr="001B7873">
        <w:trPr>
          <w:trHeight w:val="339"/>
        </w:trPr>
        <w:tc>
          <w:tcPr>
            <w:tcW w:w="1093" w:type="pct"/>
            <w:tcBorders>
              <w:top w:val="single" w:sz="4" w:space="0" w:color="auto"/>
              <w:bottom w:val="single" w:sz="4" w:space="0" w:color="auto"/>
            </w:tcBorders>
          </w:tcPr>
          <w:p w14:paraId="3217C10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Parameters</w:t>
            </w:r>
          </w:p>
        </w:tc>
        <w:tc>
          <w:tcPr>
            <w:tcW w:w="1042" w:type="pct"/>
            <w:tcBorders>
              <w:top w:val="single" w:sz="4" w:space="0" w:color="auto"/>
              <w:bottom w:val="single" w:sz="4" w:space="0" w:color="auto"/>
            </w:tcBorders>
          </w:tcPr>
          <w:p w14:paraId="54550FE5"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CD4&lt;500</w:t>
            </w:r>
          </w:p>
        </w:tc>
        <w:tc>
          <w:tcPr>
            <w:tcW w:w="955" w:type="pct"/>
            <w:tcBorders>
              <w:top w:val="single" w:sz="4" w:space="0" w:color="auto"/>
              <w:bottom w:val="single" w:sz="4" w:space="0" w:color="auto"/>
            </w:tcBorders>
          </w:tcPr>
          <w:p w14:paraId="5E4FA2A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CD4≥500</w:t>
            </w:r>
          </w:p>
        </w:tc>
        <w:tc>
          <w:tcPr>
            <w:tcW w:w="955" w:type="pct"/>
            <w:tcBorders>
              <w:top w:val="single" w:sz="4" w:space="0" w:color="auto"/>
              <w:bottom w:val="single" w:sz="4" w:space="0" w:color="auto"/>
            </w:tcBorders>
          </w:tcPr>
          <w:p w14:paraId="3020A29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55" w:type="pct"/>
            <w:tcBorders>
              <w:top w:val="single" w:sz="4" w:space="0" w:color="auto"/>
              <w:bottom w:val="single" w:sz="4" w:space="0" w:color="auto"/>
            </w:tcBorders>
          </w:tcPr>
          <w:p w14:paraId="6F092E6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593349DF" w14:textId="77777777" w:rsidTr="001B7873">
        <w:trPr>
          <w:trHeight w:val="339"/>
        </w:trPr>
        <w:tc>
          <w:tcPr>
            <w:tcW w:w="1093" w:type="pct"/>
            <w:tcBorders>
              <w:top w:val="single" w:sz="4" w:space="0" w:color="auto"/>
            </w:tcBorders>
          </w:tcPr>
          <w:p w14:paraId="47DDB442"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42" w:type="pct"/>
            <w:tcBorders>
              <w:top w:val="single" w:sz="4" w:space="0" w:color="auto"/>
            </w:tcBorders>
          </w:tcPr>
          <w:p w14:paraId="1F59165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0.97</w:t>
            </w:r>
            <w:r w:rsidRPr="000B7C66">
              <w:rPr>
                <w:rFonts w:ascii="Arial" w:hAnsi="Arial" w:cs="Arial"/>
                <w:color w:val="000000"/>
                <w:sz w:val="20"/>
                <w:szCs w:val="20"/>
              </w:rPr>
              <w:t>±0.15</w:t>
            </w:r>
          </w:p>
        </w:tc>
        <w:tc>
          <w:tcPr>
            <w:tcW w:w="955" w:type="pct"/>
            <w:tcBorders>
              <w:top w:val="single" w:sz="4" w:space="0" w:color="auto"/>
            </w:tcBorders>
          </w:tcPr>
          <w:p w14:paraId="37BB546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0.96</w:t>
            </w:r>
            <w:r w:rsidRPr="000B7C66">
              <w:rPr>
                <w:rFonts w:ascii="Arial" w:hAnsi="Arial" w:cs="Arial"/>
                <w:color w:val="000000"/>
                <w:sz w:val="20"/>
                <w:szCs w:val="20"/>
              </w:rPr>
              <w:t>±0.13</w:t>
            </w:r>
          </w:p>
        </w:tc>
        <w:tc>
          <w:tcPr>
            <w:tcW w:w="955" w:type="pct"/>
            <w:tcBorders>
              <w:top w:val="single" w:sz="4" w:space="0" w:color="auto"/>
            </w:tcBorders>
          </w:tcPr>
          <w:p w14:paraId="28A11DB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0.110</w:t>
            </w:r>
          </w:p>
        </w:tc>
        <w:tc>
          <w:tcPr>
            <w:tcW w:w="955" w:type="pct"/>
            <w:tcBorders>
              <w:top w:val="single" w:sz="4" w:space="0" w:color="auto"/>
            </w:tcBorders>
          </w:tcPr>
          <w:p w14:paraId="47FD3DA9"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0.914</w:t>
            </w:r>
          </w:p>
        </w:tc>
      </w:tr>
      <w:tr w:rsidR="00142EDC" w:rsidRPr="000B7C66" w14:paraId="60B91A5C" w14:textId="77777777" w:rsidTr="001B7873">
        <w:trPr>
          <w:trHeight w:val="319"/>
        </w:trPr>
        <w:tc>
          <w:tcPr>
            <w:tcW w:w="1093" w:type="pct"/>
          </w:tcPr>
          <w:p w14:paraId="1FA5C2CF" w14:textId="77777777" w:rsidR="00142EDC" w:rsidRPr="000B7C66" w:rsidRDefault="00CF6F50" w:rsidP="00AC5436">
            <w:pPr>
              <w:spacing w:before="240" w:after="0" w:line="240" w:lineRule="auto"/>
              <w:jc w:val="both"/>
              <w:rPr>
                <w:rFonts w:ascii="Arial" w:hAnsi="Arial" w:cs="Arial"/>
                <w:b/>
                <w:bCs/>
                <w:sz w:val="20"/>
                <w:szCs w:val="20"/>
              </w:rPr>
            </w:pPr>
            <w:proofErr w:type="gramStart"/>
            <w:r w:rsidRPr="000B7C66">
              <w:rPr>
                <w:rFonts w:ascii="Arial" w:hAnsi="Arial" w:cs="Arial"/>
                <w:b/>
                <w:bCs/>
                <w:sz w:val="20"/>
                <w:szCs w:val="20"/>
              </w:rPr>
              <w:t>TC(</w:t>
            </w:r>
            <w:proofErr w:type="gramEnd"/>
            <w:r w:rsidRPr="000B7C66">
              <w:rPr>
                <w:rFonts w:ascii="Arial" w:hAnsi="Arial" w:cs="Arial"/>
                <w:b/>
                <w:bCs/>
                <w:sz w:val="20"/>
                <w:szCs w:val="20"/>
              </w:rPr>
              <w:t xml:space="preserve">mmol/l)    </w:t>
            </w:r>
          </w:p>
        </w:tc>
        <w:tc>
          <w:tcPr>
            <w:tcW w:w="1042" w:type="pct"/>
          </w:tcPr>
          <w:p w14:paraId="352F4E0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4.77</w:t>
            </w:r>
            <w:r w:rsidRPr="000B7C66">
              <w:rPr>
                <w:rFonts w:ascii="Arial" w:hAnsi="Arial" w:cs="Arial"/>
                <w:color w:val="000000"/>
                <w:sz w:val="20"/>
                <w:szCs w:val="20"/>
              </w:rPr>
              <w:t>±0.33</w:t>
            </w:r>
          </w:p>
        </w:tc>
        <w:tc>
          <w:tcPr>
            <w:tcW w:w="955" w:type="pct"/>
          </w:tcPr>
          <w:p w14:paraId="72D1195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4.98</w:t>
            </w:r>
            <w:r w:rsidRPr="000B7C66">
              <w:rPr>
                <w:rFonts w:ascii="Arial" w:hAnsi="Arial" w:cs="Arial"/>
                <w:color w:val="000000"/>
                <w:sz w:val="20"/>
                <w:szCs w:val="20"/>
              </w:rPr>
              <w:t>±0.65</w:t>
            </w:r>
          </w:p>
        </w:tc>
        <w:tc>
          <w:tcPr>
            <w:tcW w:w="955" w:type="pct"/>
          </w:tcPr>
          <w:p w14:paraId="5AC509C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-0.456</w:t>
            </w:r>
          </w:p>
        </w:tc>
        <w:tc>
          <w:tcPr>
            <w:tcW w:w="955" w:type="pct"/>
          </w:tcPr>
          <w:p w14:paraId="5415BB2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0.653</w:t>
            </w:r>
          </w:p>
        </w:tc>
      </w:tr>
      <w:tr w:rsidR="00142EDC" w:rsidRPr="000B7C66" w14:paraId="36268BE2" w14:textId="77777777" w:rsidTr="001B7873">
        <w:trPr>
          <w:trHeight w:val="339"/>
        </w:trPr>
        <w:tc>
          <w:tcPr>
            <w:tcW w:w="1093" w:type="pct"/>
          </w:tcPr>
          <w:p w14:paraId="383523CC" w14:textId="77777777" w:rsidR="00142EDC" w:rsidRPr="000B7C66" w:rsidRDefault="00CF6F50" w:rsidP="00AC5436">
            <w:pPr>
              <w:spacing w:before="240" w:after="0" w:line="240" w:lineRule="auto"/>
              <w:jc w:val="both"/>
              <w:rPr>
                <w:rFonts w:ascii="Arial" w:hAnsi="Arial" w:cs="Arial"/>
                <w:b/>
                <w:bCs/>
                <w:sz w:val="20"/>
                <w:szCs w:val="20"/>
              </w:rPr>
            </w:pPr>
            <w:proofErr w:type="gramStart"/>
            <w:r w:rsidRPr="000B7C66">
              <w:rPr>
                <w:rFonts w:ascii="Arial" w:hAnsi="Arial" w:cs="Arial"/>
                <w:b/>
                <w:bCs/>
                <w:sz w:val="20"/>
                <w:szCs w:val="20"/>
              </w:rPr>
              <w:t>TG(</w:t>
            </w:r>
            <w:proofErr w:type="gramEnd"/>
            <w:r w:rsidRPr="000B7C66">
              <w:rPr>
                <w:rFonts w:ascii="Arial" w:hAnsi="Arial" w:cs="Arial"/>
                <w:b/>
                <w:bCs/>
                <w:sz w:val="20"/>
                <w:szCs w:val="20"/>
              </w:rPr>
              <w:t xml:space="preserve">mmol/l)   </w:t>
            </w:r>
          </w:p>
        </w:tc>
        <w:tc>
          <w:tcPr>
            <w:tcW w:w="1042" w:type="pct"/>
          </w:tcPr>
          <w:p w14:paraId="69AB23E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1.34</w:t>
            </w:r>
            <w:r w:rsidRPr="000B7C66">
              <w:rPr>
                <w:rFonts w:ascii="Arial" w:hAnsi="Arial" w:cs="Arial"/>
                <w:color w:val="000000"/>
                <w:sz w:val="20"/>
                <w:szCs w:val="20"/>
              </w:rPr>
              <w:t>±0.27</w:t>
            </w:r>
          </w:p>
        </w:tc>
        <w:tc>
          <w:tcPr>
            <w:tcW w:w="955" w:type="pct"/>
          </w:tcPr>
          <w:p w14:paraId="658DF44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1.21</w:t>
            </w:r>
            <w:r w:rsidRPr="000B7C66">
              <w:rPr>
                <w:rFonts w:ascii="Arial" w:hAnsi="Arial" w:cs="Arial"/>
                <w:color w:val="000000"/>
                <w:sz w:val="20"/>
                <w:szCs w:val="20"/>
              </w:rPr>
              <w:t>±0.34</w:t>
            </w:r>
          </w:p>
        </w:tc>
        <w:tc>
          <w:tcPr>
            <w:tcW w:w="955" w:type="pct"/>
          </w:tcPr>
          <w:p w14:paraId="11E0C54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0.517</w:t>
            </w:r>
          </w:p>
        </w:tc>
        <w:tc>
          <w:tcPr>
            <w:tcW w:w="955" w:type="pct"/>
          </w:tcPr>
          <w:p w14:paraId="76FBD4F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0.610</w:t>
            </w:r>
          </w:p>
        </w:tc>
      </w:tr>
      <w:tr w:rsidR="00142EDC" w:rsidRPr="000B7C66" w14:paraId="1F7D6EFE" w14:textId="77777777" w:rsidTr="001B7873">
        <w:trPr>
          <w:trHeight w:val="339"/>
        </w:trPr>
        <w:tc>
          <w:tcPr>
            <w:tcW w:w="1093" w:type="pct"/>
          </w:tcPr>
          <w:p w14:paraId="7FD129C0"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1042" w:type="pct"/>
          </w:tcPr>
          <w:p w14:paraId="163BA3F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2.78</w:t>
            </w:r>
            <w:r w:rsidRPr="000B7C66">
              <w:rPr>
                <w:rFonts w:ascii="Arial" w:hAnsi="Arial" w:cs="Arial"/>
                <w:color w:val="000000"/>
                <w:sz w:val="20"/>
                <w:szCs w:val="20"/>
              </w:rPr>
              <w:t>±0.60</w:t>
            </w:r>
          </w:p>
        </w:tc>
        <w:tc>
          <w:tcPr>
            <w:tcW w:w="955" w:type="pct"/>
          </w:tcPr>
          <w:p w14:paraId="090ED07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3.04</w:t>
            </w:r>
            <w:r w:rsidRPr="000B7C66">
              <w:rPr>
                <w:rFonts w:ascii="Arial" w:hAnsi="Arial" w:cs="Arial"/>
                <w:color w:val="000000"/>
                <w:sz w:val="20"/>
                <w:szCs w:val="20"/>
              </w:rPr>
              <w:t>±0.87</w:t>
            </w:r>
          </w:p>
        </w:tc>
        <w:tc>
          <w:tcPr>
            <w:tcW w:w="955" w:type="pct"/>
          </w:tcPr>
          <w:p w14:paraId="1861325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-0.410</w:t>
            </w:r>
          </w:p>
        </w:tc>
        <w:tc>
          <w:tcPr>
            <w:tcW w:w="955" w:type="pct"/>
          </w:tcPr>
          <w:p w14:paraId="63D5E34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0.686</w:t>
            </w:r>
          </w:p>
        </w:tc>
      </w:tr>
      <w:tr w:rsidR="00142EDC" w:rsidRPr="000B7C66" w14:paraId="0398B230" w14:textId="77777777" w:rsidTr="001B7873">
        <w:trPr>
          <w:trHeight w:val="319"/>
        </w:trPr>
        <w:tc>
          <w:tcPr>
            <w:tcW w:w="1093" w:type="pct"/>
          </w:tcPr>
          <w:p w14:paraId="2A17C956"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42" w:type="pct"/>
          </w:tcPr>
          <w:p w14:paraId="6D93B18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1.38</w:t>
            </w:r>
            <w:r w:rsidRPr="000B7C66">
              <w:rPr>
                <w:rFonts w:ascii="Arial" w:hAnsi="Arial" w:cs="Arial"/>
                <w:color w:val="000000"/>
                <w:sz w:val="20"/>
                <w:szCs w:val="20"/>
              </w:rPr>
              <w:t>±0.14</w:t>
            </w:r>
          </w:p>
        </w:tc>
        <w:tc>
          <w:tcPr>
            <w:tcW w:w="955" w:type="pct"/>
          </w:tcPr>
          <w:p w14:paraId="560E2DE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1.39</w:t>
            </w:r>
            <w:r w:rsidRPr="000B7C66">
              <w:rPr>
                <w:rFonts w:ascii="Arial" w:hAnsi="Arial" w:cs="Arial"/>
                <w:color w:val="000000"/>
                <w:sz w:val="20"/>
                <w:szCs w:val="20"/>
              </w:rPr>
              <w:t>±0.69</w:t>
            </w:r>
          </w:p>
        </w:tc>
        <w:tc>
          <w:tcPr>
            <w:tcW w:w="955" w:type="pct"/>
          </w:tcPr>
          <w:p w14:paraId="79030699"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-0.025</w:t>
            </w:r>
          </w:p>
        </w:tc>
        <w:tc>
          <w:tcPr>
            <w:tcW w:w="955" w:type="pct"/>
          </w:tcPr>
          <w:p w14:paraId="0421111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0.981</w:t>
            </w:r>
          </w:p>
        </w:tc>
      </w:tr>
    </w:tbl>
    <w:p w14:paraId="7BA0E817"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53518F07" w14:textId="4ADCB679"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no significant difference when the serum level </w:t>
      </w:r>
      <w:r w:rsidRPr="000B7C66">
        <w:rPr>
          <w:rFonts w:ascii="Arial" w:hAnsi="Arial" w:cs="Arial"/>
          <w:bCs/>
          <w:sz w:val="20"/>
          <w:szCs w:val="20"/>
        </w:rPr>
        <w:t>APO- E, TC, TG, HDL-C, and LDL-C</w:t>
      </w:r>
      <w:r w:rsidRPr="000B7C66">
        <w:rPr>
          <w:rFonts w:ascii="Arial" w:hAnsi="Arial" w:cs="Arial"/>
          <w:sz w:val="20"/>
          <w:szCs w:val="20"/>
        </w:rPr>
        <w:t xml:space="preserve"> was compared by CD4 count group of subjects with co-infection.</w:t>
      </w:r>
    </w:p>
    <w:p w14:paraId="7AE8EA76" w14:textId="1CCD61AC"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4 Comparison of APO- E, TC, TG, HDL-C, and LDL-C by the CD4 count groups of subjects having HIV only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1926"/>
        <w:gridCol w:w="1765"/>
        <w:gridCol w:w="1765"/>
        <w:gridCol w:w="1765"/>
      </w:tblGrid>
      <w:tr w:rsidR="00142EDC" w:rsidRPr="000B7C66" w14:paraId="4BDE5545" w14:textId="77777777" w:rsidTr="001B7873">
        <w:trPr>
          <w:trHeight w:val="339"/>
        </w:trPr>
        <w:tc>
          <w:tcPr>
            <w:tcW w:w="1093" w:type="pct"/>
            <w:tcBorders>
              <w:top w:val="single" w:sz="4" w:space="0" w:color="auto"/>
              <w:bottom w:val="single" w:sz="4" w:space="0" w:color="auto"/>
            </w:tcBorders>
          </w:tcPr>
          <w:p w14:paraId="5477B8C9" w14:textId="77777777" w:rsidR="00142EDC" w:rsidRPr="000B7C66" w:rsidRDefault="00CF6F50" w:rsidP="00AC5436">
            <w:pPr>
              <w:spacing w:after="0" w:line="240" w:lineRule="auto"/>
              <w:jc w:val="both"/>
              <w:rPr>
                <w:rFonts w:ascii="Arial" w:hAnsi="Arial" w:cs="Arial"/>
                <w:b/>
                <w:bCs/>
                <w:sz w:val="20"/>
                <w:szCs w:val="20"/>
              </w:rPr>
            </w:pPr>
            <w:bookmarkStart w:id="3" w:name="_Hlk142324538"/>
            <w:r w:rsidRPr="000B7C66">
              <w:rPr>
                <w:rFonts w:ascii="Arial" w:hAnsi="Arial" w:cs="Arial"/>
                <w:b/>
                <w:bCs/>
                <w:sz w:val="20"/>
                <w:szCs w:val="20"/>
              </w:rPr>
              <w:t>Parameters</w:t>
            </w:r>
          </w:p>
        </w:tc>
        <w:tc>
          <w:tcPr>
            <w:tcW w:w="1042" w:type="pct"/>
            <w:tcBorders>
              <w:top w:val="single" w:sz="4" w:space="0" w:color="auto"/>
              <w:bottom w:val="single" w:sz="4" w:space="0" w:color="auto"/>
            </w:tcBorders>
          </w:tcPr>
          <w:p w14:paraId="0FF8E40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CD4&lt;500</w:t>
            </w:r>
          </w:p>
          <w:p w14:paraId="5A51387C"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N=10</w:t>
            </w:r>
          </w:p>
        </w:tc>
        <w:tc>
          <w:tcPr>
            <w:tcW w:w="955" w:type="pct"/>
            <w:tcBorders>
              <w:top w:val="single" w:sz="4" w:space="0" w:color="auto"/>
              <w:bottom w:val="single" w:sz="4" w:space="0" w:color="auto"/>
            </w:tcBorders>
          </w:tcPr>
          <w:p w14:paraId="78F0D99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CD4≥500</w:t>
            </w:r>
          </w:p>
          <w:p w14:paraId="4AD963CE"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N=14</w:t>
            </w:r>
          </w:p>
        </w:tc>
        <w:tc>
          <w:tcPr>
            <w:tcW w:w="955" w:type="pct"/>
            <w:tcBorders>
              <w:top w:val="single" w:sz="4" w:space="0" w:color="auto"/>
              <w:bottom w:val="single" w:sz="4" w:space="0" w:color="auto"/>
            </w:tcBorders>
          </w:tcPr>
          <w:p w14:paraId="10D6B4C6"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55" w:type="pct"/>
            <w:tcBorders>
              <w:top w:val="single" w:sz="4" w:space="0" w:color="auto"/>
              <w:bottom w:val="single" w:sz="4" w:space="0" w:color="auto"/>
            </w:tcBorders>
          </w:tcPr>
          <w:p w14:paraId="17E1C8B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281B427B" w14:textId="77777777" w:rsidTr="001B7873">
        <w:trPr>
          <w:trHeight w:val="339"/>
        </w:trPr>
        <w:tc>
          <w:tcPr>
            <w:tcW w:w="1093" w:type="pct"/>
            <w:tcBorders>
              <w:top w:val="single" w:sz="4" w:space="0" w:color="auto"/>
            </w:tcBorders>
          </w:tcPr>
          <w:p w14:paraId="2B7A1FC5"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42" w:type="pct"/>
            <w:tcBorders>
              <w:top w:val="single" w:sz="4" w:space="0" w:color="auto"/>
            </w:tcBorders>
          </w:tcPr>
          <w:p w14:paraId="07218B0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1.09</w:t>
            </w:r>
            <w:r w:rsidRPr="000B7C66">
              <w:rPr>
                <w:rFonts w:ascii="Arial" w:hAnsi="Arial" w:cs="Arial"/>
                <w:color w:val="000000"/>
                <w:sz w:val="20"/>
                <w:szCs w:val="20"/>
              </w:rPr>
              <w:t>±0.20</w:t>
            </w:r>
          </w:p>
        </w:tc>
        <w:tc>
          <w:tcPr>
            <w:tcW w:w="955" w:type="pct"/>
            <w:tcBorders>
              <w:top w:val="single" w:sz="4" w:space="0" w:color="auto"/>
            </w:tcBorders>
          </w:tcPr>
          <w:p w14:paraId="2CDF69C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1.04</w:t>
            </w:r>
            <w:r w:rsidRPr="000B7C66">
              <w:rPr>
                <w:rFonts w:ascii="Arial" w:hAnsi="Arial" w:cs="Arial"/>
                <w:color w:val="000000"/>
                <w:sz w:val="20"/>
                <w:szCs w:val="20"/>
              </w:rPr>
              <w:t>±0.24</w:t>
            </w:r>
          </w:p>
        </w:tc>
        <w:tc>
          <w:tcPr>
            <w:tcW w:w="955" w:type="pct"/>
            <w:tcBorders>
              <w:top w:val="single" w:sz="4" w:space="0" w:color="auto"/>
            </w:tcBorders>
          </w:tcPr>
          <w:p w14:paraId="11EACAA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0.553</w:t>
            </w:r>
          </w:p>
        </w:tc>
        <w:tc>
          <w:tcPr>
            <w:tcW w:w="955" w:type="pct"/>
            <w:tcBorders>
              <w:top w:val="single" w:sz="4" w:space="0" w:color="auto"/>
            </w:tcBorders>
          </w:tcPr>
          <w:p w14:paraId="776CE85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0.589</w:t>
            </w:r>
          </w:p>
        </w:tc>
      </w:tr>
      <w:tr w:rsidR="00142EDC" w:rsidRPr="000B7C66" w14:paraId="6C6FD25F" w14:textId="77777777" w:rsidTr="001B7873">
        <w:trPr>
          <w:trHeight w:val="319"/>
        </w:trPr>
        <w:tc>
          <w:tcPr>
            <w:tcW w:w="1093" w:type="pct"/>
          </w:tcPr>
          <w:p w14:paraId="38D2248D" w14:textId="07C05C3A"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42" w:type="pct"/>
          </w:tcPr>
          <w:p w14:paraId="70D1141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5.03</w:t>
            </w:r>
            <w:r w:rsidRPr="000B7C66">
              <w:rPr>
                <w:rFonts w:ascii="Arial" w:hAnsi="Arial" w:cs="Arial"/>
                <w:color w:val="000000"/>
                <w:sz w:val="20"/>
                <w:szCs w:val="20"/>
              </w:rPr>
              <w:t>±0.47</w:t>
            </w:r>
          </w:p>
        </w:tc>
        <w:tc>
          <w:tcPr>
            <w:tcW w:w="955" w:type="pct"/>
          </w:tcPr>
          <w:p w14:paraId="1FFC41D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4.52</w:t>
            </w:r>
            <w:r w:rsidRPr="000B7C66">
              <w:rPr>
                <w:rFonts w:ascii="Arial" w:hAnsi="Arial" w:cs="Arial"/>
                <w:color w:val="000000"/>
                <w:sz w:val="20"/>
                <w:szCs w:val="20"/>
              </w:rPr>
              <w:t>±0.50</w:t>
            </w:r>
          </w:p>
        </w:tc>
        <w:tc>
          <w:tcPr>
            <w:tcW w:w="955" w:type="pct"/>
          </w:tcPr>
          <w:p w14:paraId="2B75E73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2.557</w:t>
            </w:r>
          </w:p>
        </w:tc>
        <w:tc>
          <w:tcPr>
            <w:tcW w:w="955" w:type="pct"/>
          </w:tcPr>
          <w:p w14:paraId="6532E45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0.018*</w:t>
            </w:r>
          </w:p>
        </w:tc>
      </w:tr>
      <w:tr w:rsidR="00142EDC" w:rsidRPr="000B7C66" w14:paraId="5D3D8858" w14:textId="77777777" w:rsidTr="001B7873">
        <w:trPr>
          <w:trHeight w:val="339"/>
        </w:trPr>
        <w:tc>
          <w:tcPr>
            <w:tcW w:w="1093" w:type="pct"/>
          </w:tcPr>
          <w:p w14:paraId="18E679C1" w14:textId="799ECBD3"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42" w:type="pct"/>
          </w:tcPr>
          <w:p w14:paraId="5CD9A2A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1.20</w:t>
            </w:r>
            <w:r w:rsidRPr="000B7C66">
              <w:rPr>
                <w:rFonts w:ascii="Arial" w:hAnsi="Arial" w:cs="Arial"/>
                <w:color w:val="000000"/>
                <w:sz w:val="20"/>
                <w:szCs w:val="20"/>
              </w:rPr>
              <w:t>±0.47</w:t>
            </w:r>
          </w:p>
        </w:tc>
        <w:tc>
          <w:tcPr>
            <w:tcW w:w="955" w:type="pct"/>
          </w:tcPr>
          <w:p w14:paraId="24429E3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1.33</w:t>
            </w:r>
            <w:r w:rsidRPr="000B7C66">
              <w:rPr>
                <w:rFonts w:ascii="Arial" w:hAnsi="Arial" w:cs="Arial"/>
                <w:color w:val="000000"/>
                <w:sz w:val="20"/>
                <w:szCs w:val="20"/>
              </w:rPr>
              <w:t>±0.50</w:t>
            </w:r>
          </w:p>
        </w:tc>
        <w:tc>
          <w:tcPr>
            <w:tcW w:w="955" w:type="pct"/>
          </w:tcPr>
          <w:p w14:paraId="2ABC75E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-0.666</w:t>
            </w:r>
          </w:p>
        </w:tc>
        <w:tc>
          <w:tcPr>
            <w:tcW w:w="955" w:type="pct"/>
          </w:tcPr>
          <w:p w14:paraId="1B0300A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0.512</w:t>
            </w:r>
          </w:p>
        </w:tc>
      </w:tr>
      <w:tr w:rsidR="00142EDC" w:rsidRPr="000B7C66" w14:paraId="6E49EEEC" w14:textId="77777777" w:rsidTr="001B7873">
        <w:trPr>
          <w:trHeight w:val="339"/>
        </w:trPr>
        <w:tc>
          <w:tcPr>
            <w:tcW w:w="1093" w:type="pct"/>
          </w:tcPr>
          <w:p w14:paraId="1CA48B36" w14:textId="5BFE44AD"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w:t>
            </w:r>
            <w:r w:rsidR="008F5B33" w:rsidRPr="000B7C66">
              <w:rPr>
                <w:rFonts w:ascii="Arial" w:hAnsi="Arial" w:cs="Arial"/>
                <w:b/>
                <w:bCs/>
                <w:sz w:val="20"/>
                <w:szCs w:val="20"/>
              </w:rPr>
              <w:t xml:space="preserve"> </w:t>
            </w:r>
            <w:r w:rsidRPr="000B7C66">
              <w:rPr>
                <w:rFonts w:ascii="Arial" w:hAnsi="Arial" w:cs="Arial"/>
                <w:b/>
                <w:bCs/>
                <w:sz w:val="20"/>
                <w:szCs w:val="20"/>
              </w:rPr>
              <w:t>(mmol/l)</w:t>
            </w:r>
          </w:p>
        </w:tc>
        <w:tc>
          <w:tcPr>
            <w:tcW w:w="1042" w:type="pct"/>
          </w:tcPr>
          <w:p w14:paraId="6F7D580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3.23</w:t>
            </w:r>
            <w:r w:rsidRPr="000B7C66">
              <w:rPr>
                <w:rFonts w:ascii="Arial" w:hAnsi="Arial" w:cs="Arial"/>
                <w:color w:val="000000"/>
                <w:sz w:val="20"/>
                <w:szCs w:val="20"/>
              </w:rPr>
              <w:t>±0.34</w:t>
            </w:r>
          </w:p>
        </w:tc>
        <w:tc>
          <w:tcPr>
            <w:tcW w:w="955" w:type="pct"/>
          </w:tcPr>
          <w:p w14:paraId="36A6F45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2.67</w:t>
            </w:r>
            <w:r w:rsidRPr="000B7C66">
              <w:rPr>
                <w:rFonts w:ascii="Arial" w:hAnsi="Arial" w:cs="Arial"/>
                <w:color w:val="000000"/>
                <w:sz w:val="20"/>
                <w:szCs w:val="20"/>
              </w:rPr>
              <w:t>±0.48</w:t>
            </w:r>
          </w:p>
        </w:tc>
        <w:tc>
          <w:tcPr>
            <w:tcW w:w="955" w:type="pct"/>
          </w:tcPr>
          <w:p w14:paraId="3DF8616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3.124</w:t>
            </w:r>
          </w:p>
        </w:tc>
        <w:tc>
          <w:tcPr>
            <w:tcW w:w="955" w:type="pct"/>
          </w:tcPr>
          <w:p w14:paraId="7CBCB3C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0.005*</w:t>
            </w:r>
          </w:p>
        </w:tc>
      </w:tr>
      <w:tr w:rsidR="00142EDC" w:rsidRPr="000B7C66" w14:paraId="74F13C18" w14:textId="77777777" w:rsidTr="001B7873">
        <w:trPr>
          <w:trHeight w:val="319"/>
        </w:trPr>
        <w:tc>
          <w:tcPr>
            <w:tcW w:w="1093" w:type="pct"/>
          </w:tcPr>
          <w:p w14:paraId="255FC9E6"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lastRenderedPageBreak/>
              <w:t>HDL-C(mmol/l)</w:t>
            </w:r>
          </w:p>
        </w:tc>
        <w:tc>
          <w:tcPr>
            <w:tcW w:w="1042" w:type="pct"/>
          </w:tcPr>
          <w:p w14:paraId="66D1414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1.26</w:t>
            </w:r>
            <w:r w:rsidRPr="000B7C66">
              <w:rPr>
                <w:rFonts w:ascii="Arial" w:hAnsi="Arial" w:cs="Arial"/>
                <w:color w:val="000000"/>
                <w:sz w:val="20"/>
                <w:szCs w:val="20"/>
              </w:rPr>
              <w:t>±0.14</w:t>
            </w:r>
          </w:p>
        </w:tc>
        <w:tc>
          <w:tcPr>
            <w:tcW w:w="955" w:type="pct"/>
          </w:tcPr>
          <w:p w14:paraId="04C196D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1.24</w:t>
            </w:r>
            <w:r w:rsidRPr="000B7C66">
              <w:rPr>
                <w:rFonts w:ascii="Arial" w:hAnsi="Arial" w:cs="Arial"/>
                <w:color w:val="000000"/>
                <w:sz w:val="20"/>
                <w:szCs w:val="20"/>
              </w:rPr>
              <w:t>±0.13</w:t>
            </w:r>
          </w:p>
        </w:tc>
        <w:tc>
          <w:tcPr>
            <w:tcW w:w="955" w:type="pct"/>
          </w:tcPr>
          <w:p w14:paraId="11C44E0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0.486</w:t>
            </w:r>
          </w:p>
        </w:tc>
        <w:tc>
          <w:tcPr>
            <w:tcW w:w="955" w:type="pct"/>
          </w:tcPr>
          <w:p w14:paraId="32F17A6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0.632</w:t>
            </w:r>
          </w:p>
        </w:tc>
      </w:tr>
    </w:tbl>
    <w:bookmarkEnd w:id="3"/>
    <w:p w14:paraId="10511335"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53E76B7A" w14:textId="1B657696"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TC </w:t>
      </w:r>
      <w:r w:rsidRPr="000B7C66">
        <w:rPr>
          <w:rFonts w:ascii="Arial" w:hAnsi="Arial" w:cs="Arial"/>
          <w:sz w:val="20"/>
          <w:szCs w:val="20"/>
        </w:rPr>
        <w:t>was compared by CD4 count group of subjects with co-infection at p=0.018</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LDL-C </w:t>
      </w:r>
      <w:r w:rsidRPr="000B7C66">
        <w:rPr>
          <w:rFonts w:ascii="Arial" w:hAnsi="Arial" w:cs="Arial"/>
          <w:sz w:val="20"/>
          <w:szCs w:val="20"/>
        </w:rPr>
        <w:t>was compared by CD4 count group of subjects with co-infection at p=0.005</w:t>
      </w:r>
      <w:r w:rsidR="00AE71D8" w:rsidRPr="000B7C66">
        <w:rPr>
          <w:rFonts w:ascii="Arial" w:hAnsi="Arial" w:cs="Arial"/>
          <w:sz w:val="20"/>
          <w:szCs w:val="20"/>
        </w:rPr>
        <w:t xml:space="preserve">. </w:t>
      </w:r>
    </w:p>
    <w:p w14:paraId="701315B0" w14:textId="0E28B504"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.5 Comparison of APO- E, TC, TG, HDL-C, and LDL-C by the gender of subjects of the control group</w:t>
      </w:r>
      <w:r w:rsidR="00AE71D8" w:rsidRPr="000B7C66">
        <w:rPr>
          <w:rFonts w:ascii="Arial" w:hAnsi="Arial" w:cs="Arial"/>
          <w:b/>
          <w:bCs/>
          <w:sz w:val="20"/>
          <w:szCs w:val="20"/>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1909"/>
        <w:gridCol w:w="1749"/>
        <w:gridCol w:w="1749"/>
        <w:gridCol w:w="1750"/>
      </w:tblGrid>
      <w:tr w:rsidR="00142EDC" w:rsidRPr="000B7C66" w14:paraId="64A80BD0" w14:textId="77777777" w:rsidTr="001B7873">
        <w:trPr>
          <w:trHeight w:val="339"/>
        </w:trPr>
        <w:tc>
          <w:tcPr>
            <w:tcW w:w="1128" w:type="pct"/>
            <w:tcBorders>
              <w:bottom w:val="single" w:sz="4" w:space="0" w:color="auto"/>
            </w:tcBorders>
          </w:tcPr>
          <w:p w14:paraId="2733F022"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Parameters</w:t>
            </w:r>
          </w:p>
        </w:tc>
        <w:tc>
          <w:tcPr>
            <w:tcW w:w="1033" w:type="pct"/>
            <w:tcBorders>
              <w:bottom w:val="single" w:sz="4" w:space="0" w:color="auto"/>
            </w:tcBorders>
          </w:tcPr>
          <w:p w14:paraId="0E90111C"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Female</w:t>
            </w:r>
          </w:p>
          <w:p w14:paraId="47ED20F5"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N=4</w:t>
            </w:r>
          </w:p>
        </w:tc>
        <w:tc>
          <w:tcPr>
            <w:tcW w:w="946" w:type="pct"/>
            <w:tcBorders>
              <w:bottom w:val="single" w:sz="4" w:space="0" w:color="auto"/>
            </w:tcBorders>
          </w:tcPr>
          <w:p w14:paraId="6F164346"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Male</w:t>
            </w:r>
          </w:p>
          <w:p w14:paraId="441FC05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N=17</w:t>
            </w:r>
          </w:p>
        </w:tc>
        <w:tc>
          <w:tcPr>
            <w:tcW w:w="946" w:type="pct"/>
            <w:tcBorders>
              <w:bottom w:val="single" w:sz="4" w:space="0" w:color="auto"/>
            </w:tcBorders>
          </w:tcPr>
          <w:p w14:paraId="11221F9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47" w:type="pct"/>
            <w:tcBorders>
              <w:bottom w:val="single" w:sz="4" w:space="0" w:color="auto"/>
            </w:tcBorders>
          </w:tcPr>
          <w:p w14:paraId="652201B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10B4C2D1" w14:textId="77777777" w:rsidTr="001B7873">
        <w:trPr>
          <w:trHeight w:val="339"/>
        </w:trPr>
        <w:tc>
          <w:tcPr>
            <w:tcW w:w="1128" w:type="pct"/>
            <w:tcBorders>
              <w:top w:val="single" w:sz="4" w:space="0" w:color="auto"/>
              <w:bottom w:val="nil"/>
            </w:tcBorders>
          </w:tcPr>
          <w:p w14:paraId="1DDA17F6"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33" w:type="pct"/>
            <w:tcBorders>
              <w:top w:val="single" w:sz="4" w:space="0" w:color="auto"/>
              <w:bottom w:val="nil"/>
            </w:tcBorders>
          </w:tcPr>
          <w:p w14:paraId="52D5F35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1.11</w:t>
            </w:r>
            <w:r w:rsidRPr="000B7C66">
              <w:rPr>
                <w:rFonts w:ascii="Arial" w:hAnsi="Arial" w:cs="Arial"/>
                <w:color w:val="000000"/>
                <w:sz w:val="20"/>
                <w:szCs w:val="20"/>
              </w:rPr>
              <w:t>±0.36</w:t>
            </w:r>
          </w:p>
        </w:tc>
        <w:tc>
          <w:tcPr>
            <w:tcW w:w="946" w:type="pct"/>
            <w:tcBorders>
              <w:top w:val="single" w:sz="4" w:space="0" w:color="auto"/>
              <w:bottom w:val="nil"/>
            </w:tcBorders>
          </w:tcPr>
          <w:p w14:paraId="74E5023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1.25</w:t>
            </w:r>
            <w:r w:rsidRPr="000B7C66">
              <w:rPr>
                <w:rFonts w:ascii="Arial" w:hAnsi="Arial" w:cs="Arial"/>
                <w:color w:val="000000"/>
                <w:sz w:val="20"/>
                <w:szCs w:val="20"/>
              </w:rPr>
              <w:t>±0.36</w:t>
            </w:r>
          </w:p>
        </w:tc>
        <w:tc>
          <w:tcPr>
            <w:tcW w:w="946" w:type="pct"/>
            <w:tcBorders>
              <w:top w:val="single" w:sz="4" w:space="0" w:color="auto"/>
              <w:bottom w:val="nil"/>
            </w:tcBorders>
          </w:tcPr>
          <w:p w14:paraId="10928E8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-0.739</w:t>
            </w:r>
          </w:p>
        </w:tc>
        <w:tc>
          <w:tcPr>
            <w:tcW w:w="947" w:type="pct"/>
            <w:tcBorders>
              <w:top w:val="single" w:sz="4" w:space="0" w:color="auto"/>
              <w:bottom w:val="nil"/>
            </w:tcBorders>
          </w:tcPr>
          <w:p w14:paraId="6172EB2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0.469</w:t>
            </w:r>
          </w:p>
        </w:tc>
      </w:tr>
      <w:tr w:rsidR="00142EDC" w:rsidRPr="000B7C66" w14:paraId="58B2C93D" w14:textId="77777777" w:rsidTr="001B7873">
        <w:trPr>
          <w:trHeight w:val="319"/>
        </w:trPr>
        <w:tc>
          <w:tcPr>
            <w:tcW w:w="1128" w:type="pct"/>
            <w:tcBorders>
              <w:top w:val="nil"/>
              <w:bottom w:val="nil"/>
            </w:tcBorders>
          </w:tcPr>
          <w:p w14:paraId="01A27883" w14:textId="449D97C2"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33" w:type="pct"/>
            <w:tcBorders>
              <w:top w:val="nil"/>
              <w:bottom w:val="nil"/>
            </w:tcBorders>
          </w:tcPr>
          <w:p w14:paraId="50F5EFF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4.84</w:t>
            </w:r>
            <w:r w:rsidRPr="000B7C66">
              <w:rPr>
                <w:rFonts w:ascii="Arial" w:hAnsi="Arial" w:cs="Arial"/>
                <w:color w:val="000000"/>
                <w:sz w:val="20"/>
                <w:szCs w:val="20"/>
              </w:rPr>
              <w:t>±0.46</w:t>
            </w:r>
          </w:p>
        </w:tc>
        <w:tc>
          <w:tcPr>
            <w:tcW w:w="946" w:type="pct"/>
            <w:tcBorders>
              <w:top w:val="nil"/>
              <w:bottom w:val="nil"/>
            </w:tcBorders>
          </w:tcPr>
          <w:p w14:paraId="060491C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4.34</w:t>
            </w:r>
            <w:r w:rsidRPr="000B7C66">
              <w:rPr>
                <w:rFonts w:ascii="Arial" w:hAnsi="Arial" w:cs="Arial"/>
                <w:color w:val="000000"/>
                <w:sz w:val="20"/>
                <w:szCs w:val="20"/>
              </w:rPr>
              <w:t>±0.42</w:t>
            </w:r>
          </w:p>
        </w:tc>
        <w:tc>
          <w:tcPr>
            <w:tcW w:w="946" w:type="pct"/>
            <w:tcBorders>
              <w:top w:val="nil"/>
              <w:bottom w:val="nil"/>
            </w:tcBorders>
          </w:tcPr>
          <w:p w14:paraId="785A696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2.120</w:t>
            </w:r>
          </w:p>
        </w:tc>
        <w:tc>
          <w:tcPr>
            <w:tcW w:w="947" w:type="pct"/>
            <w:tcBorders>
              <w:top w:val="nil"/>
              <w:bottom w:val="nil"/>
            </w:tcBorders>
          </w:tcPr>
          <w:p w14:paraId="3F8B290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0.047*</w:t>
            </w:r>
          </w:p>
        </w:tc>
      </w:tr>
      <w:tr w:rsidR="00142EDC" w:rsidRPr="000B7C66" w14:paraId="72F8901D" w14:textId="77777777" w:rsidTr="001B7873">
        <w:trPr>
          <w:trHeight w:val="339"/>
        </w:trPr>
        <w:tc>
          <w:tcPr>
            <w:tcW w:w="1128" w:type="pct"/>
            <w:tcBorders>
              <w:top w:val="nil"/>
              <w:bottom w:val="nil"/>
            </w:tcBorders>
          </w:tcPr>
          <w:p w14:paraId="5DDF0A1E" w14:textId="6CD3D16E"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33" w:type="pct"/>
            <w:tcBorders>
              <w:top w:val="nil"/>
              <w:bottom w:val="nil"/>
            </w:tcBorders>
          </w:tcPr>
          <w:p w14:paraId="5093FC6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0.94</w:t>
            </w:r>
            <w:r w:rsidRPr="000B7C66">
              <w:rPr>
                <w:rFonts w:ascii="Arial" w:hAnsi="Arial" w:cs="Arial"/>
                <w:color w:val="000000"/>
                <w:sz w:val="20"/>
                <w:szCs w:val="20"/>
              </w:rPr>
              <w:t>±0.13</w:t>
            </w:r>
          </w:p>
        </w:tc>
        <w:tc>
          <w:tcPr>
            <w:tcW w:w="946" w:type="pct"/>
            <w:tcBorders>
              <w:top w:val="nil"/>
              <w:bottom w:val="nil"/>
            </w:tcBorders>
          </w:tcPr>
          <w:p w14:paraId="5846337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0.78</w:t>
            </w:r>
            <w:r w:rsidRPr="000B7C66">
              <w:rPr>
                <w:rFonts w:ascii="Arial" w:hAnsi="Arial" w:cs="Arial"/>
                <w:color w:val="000000"/>
                <w:sz w:val="20"/>
                <w:szCs w:val="20"/>
              </w:rPr>
              <w:t>±0.13</w:t>
            </w:r>
          </w:p>
        </w:tc>
        <w:tc>
          <w:tcPr>
            <w:tcW w:w="946" w:type="pct"/>
            <w:tcBorders>
              <w:top w:val="nil"/>
              <w:bottom w:val="nil"/>
            </w:tcBorders>
          </w:tcPr>
          <w:p w14:paraId="18320DD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2.261</w:t>
            </w:r>
          </w:p>
        </w:tc>
        <w:tc>
          <w:tcPr>
            <w:tcW w:w="947" w:type="pct"/>
            <w:tcBorders>
              <w:top w:val="nil"/>
              <w:bottom w:val="nil"/>
            </w:tcBorders>
          </w:tcPr>
          <w:p w14:paraId="534AADC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0.036*</w:t>
            </w:r>
          </w:p>
        </w:tc>
      </w:tr>
      <w:tr w:rsidR="00142EDC" w:rsidRPr="000B7C66" w14:paraId="39F82F7E" w14:textId="77777777" w:rsidTr="001B7873">
        <w:trPr>
          <w:trHeight w:val="339"/>
        </w:trPr>
        <w:tc>
          <w:tcPr>
            <w:tcW w:w="1128" w:type="pct"/>
            <w:tcBorders>
              <w:top w:val="nil"/>
              <w:bottom w:val="nil"/>
            </w:tcBorders>
          </w:tcPr>
          <w:p w14:paraId="44BDA1EB"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1033" w:type="pct"/>
            <w:tcBorders>
              <w:top w:val="nil"/>
              <w:bottom w:val="nil"/>
            </w:tcBorders>
          </w:tcPr>
          <w:p w14:paraId="39F9981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3.21</w:t>
            </w:r>
            <w:r w:rsidRPr="000B7C66">
              <w:rPr>
                <w:rFonts w:ascii="Arial" w:hAnsi="Arial" w:cs="Arial"/>
                <w:color w:val="000000"/>
                <w:sz w:val="20"/>
                <w:szCs w:val="20"/>
              </w:rPr>
              <w:t>±0.61</w:t>
            </w:r>
          </w:p>
        </w:tc>
        <w:tc>
          <w:tcPr>
            <w:tcW w:w="946" w:type="pct"/>
            <w:tcBorders>
              <w:top w:val="nil"/>
              <w:bottom w:val="nil"/>
            </w:tcBorders>
          </w:tcPr>
          <w:p w14:paraId="374CEE3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2.94</w:t>
            </w:r>
            <w:r w:rsidRPr="000B7C66">
              <w:rPr>
                <w:rFonts w:ascii="Arial" w:hAnsi="Arial" w:cs="Arial"/>
                <w:color w:val="000000"/>
                <w:sz w:val="20"/>
                <w:szCs w:val="20"/>
              </w:rPr>
              <w:t>±</w:t>
            </w:r>
            <w:r w:rsidRPr="000B7C66">
              <w:rPr>
                <w:rFonts w:ascii="Arial" w:hAnsi="Arial" w:cs="Arial"/>
                <w:sz w:val="20"/>
                <w:szCs w:val="20"/>
              </w:rPr>
              <w:t>0.38</w:t>
            </w:r>
          </w:p>
        </w:tc>
        <w:tc>
          <w:tcPr>
            <w:tcW w:w="946" w:type="pct"/>
            <w:tcBorders>
              <w:top w:val="nil"/>
              <w:bottom w:val="nil"/>
            </w:tcBorders>
          </w:tcPr>
          <w:p w14:paraId="1D5BACD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1.143</w:t>
            </w:r>
          </w:p>
        </w:tc>
        <w:tc>
          <w:tcPr>
            <w:tcW w:w="947" w:type="pct"/>
            <w:tcBorders>
              <w:top w:val="nil"/>
              <w:bottom w:val="nil"/>
            </w:tcBorders>
          </w:tcPr>
          <w:p w14:paraId="61028D6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0.267</w:t>
            </w:r>
          </w:p>
        </w:tc>
      </w:tr>
      <w:tr w:rsidR="00142EDC" w:rsidRPr="000B7C66" w14:paraId="1CE178F6" w14:textId="77777777" w:rsidTr="001B7873">
        <w:trPr>
          <w:trHeight w:val="319"/>
        </w:trPr>
        <w:tc>
          <w:tcPr>
            <w:tcW w:w="1128" w:type="pct"/>
            <w:tcBorders>
              <w:top w:val="nil"/>
              <w:bottom w:val="single" w:sz="4" w:space="0" w:color="auto"/>
            </w:tcBorders>
          </w:tcPr>
          <w:p w14:paraId="0142C4A7"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33" w:type="pct"/>
            <w:tcBorders>
              <w:top w:val="nil"/>
              <w:bottom w:val="single" w:sz="4" w:space="0" w:color="auto"/>
            </w:tcBorders>
          </w:tcPr>
          <w:p w14:paraId="797EDFE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1.21</w:t>
            </w:r>
            <w:r w:rsidRPr="000B7C66">
              <w:rPr>
                <w:rFonts w:ascii="Arial" w:hAnsi="Arial" w:cs="Arial"/>
                <w:color w:val="000000"/>
                <w:sz w:val="20"/>
                <w:szCs w:val="20"/>
              </w:rPr>
              <w:t>±0.17</w:t>
            </w:r>
          </w:p>
        </w:tc>
        <w:tc>
          <w:tcPr>
            <w:tcW w:w="946" w:type="pct"/>
            <w:tcBorders>
              <w:top w:val="nil"/>
              <w:bottom w:val="single" w:sz="4" w:space="0" w:color="auto"/>
            </w:tcBorders>
          </w:tcPr>
          <w:p w14:paraId="1360ABB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1.05</w:t>
            </w:r>
            <w:r w:rsidRPr="000B7C66">
              <w:rPr>
                <w:rFonts w:ascii="Arial" w:hAnsi="Arial" w:cs="Arial"/>
                <w:color w:val="000000"/>
                <w:sz w:val="20"/>
                <w:szCs w:val="20"/>
              </w:rPr>
              <w:t>±0.09</w:t>
            </w:r>
          </w:p>
        </w:tc>
        <w:tc>
          <w:tcPr>
            <w:tcW w:w="946" w:type="pct"/>
            <w:tcBorders>
              <w:top w:val="nil"/>
              <w:bottom w:val="single" w:sz="4" w:space="0" w:color="auto"/>
            </w:tcBorders>
          </w:tcPr>
          <w:p w14:paraId="7EA74D3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2.558</w:t>
            </w:r>
          </w:p>
        </w:tc>
        <w:tc>
          <w:tcPr>
            <w:tcW w:w="947" w:type="pct"/>
            <w:tcBorders>
              <w:top w:val="nil"/>
              <w:bottom w:val="single" w:sz="4" w:space="0" w:color="auto"/>
            </w:tcBorders>
          </w:tcPr>
          <w:p w14:paraId="734AEFE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0.019*</w:t>
            </w:r>
          </w:p>
        </w:tc>
      </w:tr>
    </w:tbl>
    <w:p w14:paraId="78FE81FC"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4A63E9AF" w14:textId="6DEDDE30"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TC </w:t>
      </w:r>
      <w:r w:rsidRPr="000B7C66">
        <w:rPr>
          <w:rFonts w:ascii="Arial" w:hAnsi="Arial" w:cs="Arial"/>
          <w:sz w:val="20"/>
          <w:szCs w:val="20"/>
        </w:rPr>
        <w:t>was compared by gender of subjects having HIV only at p=0.047</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TG </w:t>
      </w:r>
      <w:r w:rsidRPr="000B7C66">
        <w:rPr>
          <w:rFonts w:ascii="Arial" w:hAnsi="Arial" w:cs="Arial"/>
          <w:sz w:val="20"/>
          <w:szCs w:val="20"/>
        </w:rPr>
        <w:t>was compared by gender of subjects having HIV only at p=0.036</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HDL-C </w:t>
      </w:r>
      <w:r w:rsidRPr="000B7C66">
        <w:rPr>
          <w:rFonts w:ascii="Arial" w:hAnsi="Arial" w:cs="Arial"/>
          <w:sz w:val="20"/>
          <w:szCs w:val="20"/>
        </w:rPr>
        <w:t>was compared by gender of subjects having HIV only at p=0.019</w:t>
      </w:r>
      <w:r w:rsidR="00AE71D8" w:rsidRPr="000B7C66">
        <w:rPr>
          <w:rFonts w:ascii="Arial" w:hAnsi="Arial" w:cs="Arial"/>
          <w:sz w:val="20"/>
          <w:szCs w:val="20"/>
        </w:rPr>
        <w:t>.</w:t>
      </w:r>
    </w:p>
    <w:p w14:paraId="7608BE54" w14:textId="1F685E99"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.6</w:t>
      </w:r>
      <w:r w:rsidR="00AE71D8" w:rsidRPr="000B7C66">
        <w:rPr>
          <w:rFonts w:ascii="Arial" w:hAnsi="Arial" w:cs="Arial"/>
          <w:b/>
          <w:bCs/>
          <w:sz w:val="20"/>
          <w:szCs w:val="20"/>
        </w:rPr>
        <w:t xml:space="preserve"> </w:t>
      </w:r>
      <w:r w:rsidRPr="000B7C66">
        <w:rPr>
          <w:rFonts w:ascii="Arial" w:hAnsi="Arial" w:cs="Arial"/>
          <w:b/>
          <w:bCs/>
          <w:sz w:val="20"/>
          <w:szCs w:val="20"/>
        </w:rPr>
        <w:t>Comparison of APO- E, TC, TG, HDL-C, and LDL-C by the gender of subjects having malaria only.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1909"/>
        <w:gridCol w:w="1749"/>
        <w:gridCol w:w="1749"/>
        <w:gridCol w:w="1750"/>
      </w:tblGrid>
      <w:tr w:rsidR="00142EDC" w:rsidRPr="000B7C66" w14:paraId="7B062979" w14:textId="77777777" w:rsidTr="001B7873">
        <w:trPr>
          <w:trHeight w:val="339"/>
        </w:trPr>
        <w:tc>
          <w:tcPr>
            <w:tcW w:w="1128" w:type="pct"/>
            <w:tcBorders>
              <w:bottom w:val="single" w:sz="4" w:space="0" w:color="auto"/>
            </w:tcBorders>
          </w:tcPr>
          <w:p w14:paraId="487AA1F6"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Parameters</w:t>
            </w:r>
          </w:p>
        </w:tc>
        <w:tc>
          <w:tcPr>
            <w:tcW w:w="1033" w:type="pct"/>
            <w:tcBorders>
              <w:bottom w:val="single" w:sz="4" w:space="0" w:color="auto"/>
            </w:tcBorders>
          </w:tcPr>
          <w:p w14:paraId="23A4478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Female</w:t>
            </w:r>
          </w:p>
          <w:p w14:paraId="7059458F"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N=8</w:t>
            </w:r>
          </w:p>
        </w:tc>
        <w:tc>
          <w:tcPr>
            <w:tcW w:w="946" w:type="pct"/>
            <w:tcBorders>
              <w:bottom w:val="single" w:sz="4" w:space="0" w:color="auto"/>
            </w:tcBorders>
          </w:tcPr>
          <w:p w14:paraId="2BCE634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Male</w:t>
            </w:r>
          </w:p>
          <w:p w14:paraId="27C37D0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N=12</w:t>
            </w:r>
          </w:p>
        </w:tc>
        <w:tc>
          <w:tcPr>
            <w:tcW w:w="946" w:type="pct"/>
            <w:tcBorders>
              <w:bottom w:val="single" w:sz="4" w:space="0" w:color="auto"/>
            </w:tcBorders>
          </w:tcPr>
          <w:p w14:paraId="11A02E0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47" w:type="pct"/>
            <w:tcBorders>
              <w:bottom w:val="single" w:sz="4" w:space="0" w:color="auto"/>
            </w:tcBorders>
          </w:tcPr>
          <w:p w14:paraId="49130DD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6B0EC464" w14:textId="77777777" w:rsidTr="001B7873">
        <w:trPr>
          <w:trHeight w:val="339"/>
        </w:trPr>
        <w:tc>
          <w:tcPr>
            <w:tcW w:w="1128" w:type="pct"/>
            <w:tcBorders>
              <w:top w:val="single" w:sz="4" w:space="0" w:color="auto"/>
              <w:bottom w:val="nil"/>
            </w:tcBorders>
          </w:tcPr>
          <w:p w14:paraId="3671EE49"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33" w:type="pct"/>
            <w:tcBorders>
              <w:top w:val="single" w:sz="4" w:space="0" w:color="auto"/>
              <w:bottom w:val="nil"/>
            </w:tcBorders>
          </w:tcPr>
          <w:p w14:paraId="4BCF2C9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1.20</w:t>
            </w:r>
            <w:r w:rsidRPr="000B7C66">
              <w:rPr>
                <w:rFonts w:ascii="Arial" w:hAnsi="Arial" w:cs="Arial"/>
                <w:color w:val="000000"/>
                <w:sz w:val="20"/>
                <w:szCs w:val="20"/>
              </w:rPr>
              <w:t>±0.14</w:t>
            </w:r>
          </w:p>
        </w:tc>
        <w:tc>
          <w:tcPr>
            <w:tcW w:w="946" w:type="pct"/>
            <w:tcBorders>
              <w:top w:val="single" w:sz="4" w:space="0" w:color="auto"/>
              <w:bottom w:val="nil"/>
            </w:tcBorders>
          </w:tcPr>
          <w:p w14:paraId="65EDFD3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1.51</w:t>
            </w:r>
            <w:r w:rsidRPr="000B7C66">
              <w:rPr>
                <w:rFonts w:ascii="Arial" w:hAnsi="Arial" w:cs="Arial"/>
                <w:color w:val="000000"/>
                <w:sz w:val="20"/>
                <w:szCs w:val="20"/>
              </w:rPr>
              <w:t>±1.32</w:t>
            </w:r>
          </w:p>
        </w:tc>
        <w:tc>
          <w:tcPr>
            <w:tcW w:w="946" w:type="pct"/>
            <w:tcBorders>
              <w:top w:val="single" w:sz="4" w:space="0" w:color="auto"/>
              <w:bottom w:val="nil"/>
            </w:tcBorders>
          </w:tcPr>
          <w:p w14:paraId="7618CDF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-0.644</w:t>
            </w:r>
          </w:p>
        </w:tc>
        <w:tc>
          <w:tcPr>
            <w:tcW w:w="947" w:type="pct"/>
            <w:tcBorders>
              <w:top w:val="single" w:sz="4" w:space="0" w:color="auto"/>
              <w:bottom w:val="nil"/>
            </w:tcBorders>
          </w:tcPr>
          <w:p w14:paraId="30A2A7D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0.527</w:t>
            </w:r>
          </w:p>
        </w:tc>
      </w:tr>
      <w:tr w:rsidR="00142EDC" w:rsidRPr="000B7C66" w14:paraId="49A9E9B0" w14:textId="77777777" w:rsidTr="001B7873">
        <w:trPr>
          <w:trHeight w:val="319"/>
        </w:trPr>
        <w:tc>
          <w:tcPr>
            <w:tcW w:w="1128" w:type="pct"/>
            <w:tcBorders>
              <w:top w:val="nil"/>
              <w:bottom w:val="nil"/>
            </w:tcBorders>
          </w:tcPr>
          <w:p w14:paraId="30911AE1" w14:textId="15164EA4"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33" w:type="pct"/>
            <w:tcBorders>
              <w:top w:val="nil"/>
              <w:bottom w:val="nil"/>
            </w:tcBorders>
          </w:tcPr>
          <w:p w14:paraId="49C0E89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4.32</w:t>
            </w:r>
            <w:r w:rsidRPr="000B7C66">
              <w:rPr>
                <w:rFonts w:ascii="Arial" w:hAnsi="Arial" w:cs="Arial"/>
                <w:color w:val="000000"/>
                <w:sz w:val="20"/>
                <w:szCs w:val="20"/>
              </w:rPr>
              <w:t>±0.39</w:t>
            </w:r>
          </w:p>
        </w:tc>
        <w:tc>
          <w:tcPr>
            <w:tcW w:w="946" w:type="pct"/>
            <w:tcBorders>
              <w:top w:val="nil"/>
              <w:bottom w:val="nil"/>
            </w:tcBorders>
          </w:tcPr>
          <w:p w14:paraId="08A8450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4.46</w:t>
            </w:r>
            <w:r w:rsidRPr="000B7C66">
              <w:rPr>
                <w:rFonts w:ascii="Arial" w:hAnsi="Arial" w:cs="Arial"/>
                <w:color w:val="000000"/>
                <w:sz w:val="20"/>
                <w:szCs w:val="20"/>
              </w:rPr>
              <w:t>±0.58</w:t>
            </w:r>
          </w:p>
        </w:tc>
        <w:tc>
          <w:tcPr>
            <w:tcW w:w="946" w:type="pct"/>
            <w:tcBorders>
              <w:top w:val="nil"/>
              <w:bottom w:val="nil"/>
            </w:tcBorders>
          </w:tcPr>
          <w:p w14:paraId="3A6BB77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-0.577</w:t>
            </w:r>
          </w:p>
        </w:tc>
        <w:tc>
          <w:tcPr>
            <w:tcW w:w="947" w:type="pct"/>
            <w:tcBorders>
              <w:top w:val="nil"/>
              <w:bottom w:val="nil"/>
            </w:tcBorders>
          </w:tcPr>
          <w:p w14:paraId="5169247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0.571</w:t>
            </w:r>
          </w:p>
        </w:tc>
      </w:tr>
      <w:tr w:rsidR="00142EDC" w:rsidRPr="000B7C66" w14:paraId="1EDE1455" w14:textId="77777777" w:rsidTr="001B7873">
        <w:trPr>
          <w:trHeight w:val="339"/>
        </w:trPr>
        <w:tc>
          <w:tcPr>
            <w:tcW w:w="1128" w:type="pct"/>
            <w:tcBorders>
              <w:top w:val="nil"/>
              <w:bottom w:val="nil"/>
            </w:tcBorders>
          </w:tcPr>
          <w:p w14:paraId="1676DEB4" w14:textId="13D3AFCA"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33" w:type="pct"/>
            <w:tcBorders>
              <w:top w:val="nil"/>
              <w:bottom w:val="nil"/>
            </w:tcBorders>
          </w:tcPr>
          <w:p w14:paraId="694A6A1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0.71</w:t>
            </w:r>
            <w:r w:rsidRPr="000B7C66">
              <w:rPr>
                <w:rFonts w:ascii="Arial" w:hAnsi="Arial" w:cs="Arial"/>
                <w:color w:val="000000"/>
                <w:sz w:val="20"/>
                <w:szCs w:val="20"/>
              </w:rPr>
              <w:t>±0.09</w:t>
            </w:r>
          </w:p>
        </w:tc>
        <w:tc>
          <w:tcPr>
            <w:tcW w:w="946" w:type="pct"/>
            <w:tcBorders>
              <w:top w:val="nil"/>
              <w:bottom w:val="nil"/>
            </w:tcBorders>
          </w:tcPr>
          <w:p w14:paraId="66D4F83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0.88</w:t>
            </w:r>
            <w:r w:rsidRPr="000B7C66">
              <w:rPr>
                <w:rFonts w:ascii="Arial" w:hAnsi="Arial" w:cs="Arial"/>
                <w:color w:val="000000"/>
                <w:sz w:val="20"/>
                <w:szCs w:val="20"/>
              </w:rPr>
              <w:t>±0.16</w:t>
            </w:r>
          </w:p>
        </w:tc>
        <w:tc>
          <w:tcPr>
            <w:tcW w:w="946" w:type="pct"/>
            <w:tcBorders>
              <w:top w:val="nil"/>
              <w:bottom w:val="nil"/>
            </w:tcBorders>
          </w:tcPr>
          <w:p w14:paraId="1343BD4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-2.654</w:t>
            </w:r>
          </w:p>
        </w:tc>
        <w:tc>
          <w:tcPr>
            <w:tcW w:w="947" w:type="pct"/>
            <w:tcBorders>
              <w:top w:val="nil"/>
              <w:bottom w:val="nil"/>
            </w:tcBorders>
          </w:tcPr>
          <w:p w14:paraId="28C168C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0.016*</w:t>
            </w:r>
          </w:p>
        </w:tc>
      </w:tr>
      <w:tr w:rsidR="00142EDC" w:rsidRPr="000B7C66" w14:paraId="76C5C9CB" w14:textId="77777777" w:rsidTr="001B7873">
        <w:trPr>
          <w:trHeight w:val="339"/>
        </w:trPr>
        <w:tc>
          <w:tcPr>
            <w:tcW w:w="1128" w:type="pct"/>
            <w:tcBorders>
              <w:top w:val="nil"/>
              <w:bottom w:val="nil"/>
            </w:tcBorders>
          </w:tcPr>
          <w:p w14:paraId="48BEB986"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1033" w:type="pct"/>
            <w:tcBorders>
              <w:top w:val="nil"/>
              <w:bottom w:val="nil"/>
            </w:tcBorders>
          </w:tcPr>
          <w:p w14:paraId="57E02FC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2.93</w:t>
            </w:r>
            <w:r w:rsidRPr="000B7C66">
              <w:rPr>
                <w:rFonts w:ascii="Arial" w:hAnsi="Arial" w:cs="Arial"/>
                <w:color w:val="000000"/>
                <w:sz w:val="20"/>
                <w:szCs w:val="20"/>
              </w:rPr>
              <w:t>±0.31</w:t>
            </w:r>
          </w:p>
        </w:tc>
        <w:tc>
          <w:tcPr>
            <w:tcW w:w="946" w:type="pct"/>
            <w:tcBorders>
              <w:top w:val="nil"/>
              <w:bottom w:val="nil"/>
            </w:tcBorders>
          </w:tcPr>
          <w:p w14:paraId="4E96E1C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2.99</w:t>
            </w:r>
            <w:r w:rsidRPr="000B7C66">
              <w:rPr>
                <w:rFonts w:ascii="Arial" w:hAnsi="Arial" w:cs="Arial"/>
                <w:color w:val="000000"/>
                <w:sz w:val="20"/>
                <w:szCs w:val="20"/>
              </w:rPr>
              <w:t>±0.50</w:t>
            </w:r>
          </w:p>
        </w:tc>
        <w:tc>
          <w:tcPr>
            <w:tcW w:w="946" w:type="pct"/>
            <w:tcBorders>
              <w:top w:val="nil"/>
              <w:bottom w:val="nil"/>
            </w:tcBorders>
          </w:tcPr>
          <w:p w14:paraId="0D60775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-0.327</w:t>
            </w:r>
          </w:p>
        </w:tc>
        <w:tc>
          <w:tcPr>
            <w:tcW w:w="947" w:type="pct"/>
            <w:tcBorders>
              <w:top w:val="nil"/>
              <w:bottom w:val="nil"/>
            </w:tcBorders>
          </w:tcPr>
          <w:p w14:paraId="48D0367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0.748</w:t>
            </w:r>
          </w:p>
        </w:tc>
      </w:tr>
      <w:tr w:rsidR="00142EDC" w:rsidRPr="000B7C66" w14:paraId="7D67CF21" w14:textId="77777777" w:rsidTr="001B7873">
        <w:trPr>
          <w:trHeight w:val="319"/>
        </w:trPr>
        <w:tc>
          <w:tcPr>
            <w:tcW w:w="1128" w:type="pct"/>
            <w:tcBorders>
              <w:top w:val="nil"/>
              <w:bottom w:val="single" w:sz="4" w:space="0" w:color="auto"/>
            </w:tcBorders>
          </w:tcPr>
          <w:p w14:paraId="1CDB5FCB"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33" w:type="pct"/>
            <w:tcBorders>
              <w:top w:val="nil"/>
              <w:bottom w:val="single" w:sz="4" w:space="0" w:color="auto"/>
            </w:tcBorders>
          </w:tcPr>
          <w:p w14:paraId="26F6A9B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1.07</w:t>
            </w:r>
            <w:r w:rsidRPr="000B7C66">
              <w:rPr>
                <w:rFonts w:ascii="Arial" w:hAnsi="Arial" w:cs="Arial"/>
                <w:color w:val="000000"/>
                <w:sz w:val="20"/>
                <w:szCs w:val="20"/>
              </w:rPr>
              <w:t>±0.09</w:t>
            </w:r>
          </w:p>
        </w:tc>
        <w:tc>
          <w:tcPr>
            <w:tcW w:w="946" w:type="pct"/>
            <w:tcBorders>
              <w:top w:val="nil"/>
              <w:bottom w:val="single" w:sz="4" w:space="0" w:color="auto"/>
            </w:tcBorders>
          </w:tcPr>
          <w:p w14:paraId="5FD9A97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1.07</w:t>
            </w:r>
            <w:r w:rsidRPr="000B7C66">
              <w:rPr>
                <w:rFonts w:ascii="Arial" w:hAnsi="Arial" w:cs="Arial"/>
                <w:color w:val="000000"/>
                <w:sz w:val="20"/>
                <w:szCs w:val="20"/>
              </w:rPr>
              <w:t>±0.12</w:t>
            </w:r>
          </w:p>
        </w:tc>
        <w:tc>
          <w:tcPr>
            <w:tcW w:w="946" w:type="pct"/>
            <w:tcBorders>
              <w:top w:val="nil"/>
              <w:bottom w:val="single" w:sz="4" w:space="0" w:color="auto"/>
            </w:tcBorders>
          </w:tcPr>
          <w:p w14:paraId="3C465DB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0.107</w:t>
            </w:r>
          </w:p>
        </w:tc>
        <w:tc>
          <w:tcPr>
            <w:tcW w:w="947" w:type="pct"/>
            <w:tcBorders>
              <w:top w:val="nil"/>
              <w:bottom w:val="single" w:sz="4" w:space="0" w:color="auto"/>
            </w:tcBorders>
          </w:tcPr>
          <w:p w14:paraId="728542F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0.916</w:t>
            </w:r>
          </w:p>
        </w:tc>
      </w:tr>
    </w:tbl>
    <w:p w14:paraId="10D318B9"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2623E928" w14:textId="3C50418A"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TG </w:t>
      </w:r>
      <w:r w:rsidRPr="000B7C66">
        <w:rPr>
          <w:rFonts w:ascii="Arial" w:hAnsi="Arial" w:cs="Arial"/>
          <w:sz w:val="20"/>
          <w:szCs w:val="20"/>
        </w:rPr>
        <w:t>was compared by gender of subjects having malaria only at p=0.016</w:t>
      </w:r>
      <w:r w:rsidR="00AE71D8" w:rsidRPr="000B7C66">
        <w:rPr>
          <w:rFonts w:ascii="Arial" w:hAnsi="Arial" w:cs="Arial"/>
          <w:sz w:val="20"/>
          <w:szCs w:val="20"/>
        </w:rPr>
        <w:t xml:space="preserve">. </w:t>
      </w:r>
    </w:p>
    <w:p w14:paraId="23B5CE1B" w14:textId="0201CDCE"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.7 Comparison of APO- E, TC, TG, HDL-C, and LDL-C by the gender of subjects having HIV only.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1876"/>
        <w:gridCol w:w="1717"/>
        <w:gridCol w:w="1717"/>
        <w:gridCol w:w="1719"/>
      </w:tblGrid>
      <w:tr w:rsidR="00142EDC" w:rsidRPr="000B7C66" w14:paraId="51671F30" w14:textId="77777777" w:rsidTr="001B7873">
        <w:trPr>
          <w:trHeight w:val="339"/>
        </w:trPr>
        <w:tc>
          <w:tcPr>
            <w:tcW w:w="1197" w:type="pct"/>
            <w:tcBorders>
              <w:bottom w:val="single" w:sz="4" w:space="0" w:color="auto"/>
            </w:tcBorders>
          </w:tcPr>
          <w:p w14:paraId="10B0B76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Parameters</w:t>
            </w:r>
          </w:p>
        </w:tc>
        <w:tc>
          <w:tcPr>
            <w:tcW w:w="1015" w:type="pct"/>
            <w:tcBorders>
              <w:bottom w:val="single" w:sz="4" w:space="0" w:color="auto"/>
            </w:tcBorders>
          </w:tcPr>
          <w:p w14:paraId="6677C859"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Female</w:t>
            </w:r>
          </w:p>
          <w:p w14:paraId="1C4DDC72"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N=12</w:t>
            </w:r>
          </w:p>
        </w:tc>
        <w:tc>
          <w:tcPr>
            <w:tcW w:w="929" w:type="pct"/>
            <w:tcBorders>
              <w:bottom w:val="single" w:sz="4" w:space="0" w:color="auto"/>
            </w:tcBorders>
          </w:tcPr>
          <w:p w14:paraId="720EBA4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Male</w:t>
            </w:r>
          </w:p>
          <w:p w14:paraId="3A0D573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N=12</w:t>
            </w:r>
          </w:p>
        </w:tc>
        <w:tc>
          <w:tcPr>
            <w:tcW w:w="929" w:type="pct"/>
            <w:tcBorders>
              <w:bottom w:val="single" w:sz="4" w:space="0" w:color="auto"/>
            </w:tcBorders>
          </w:tcPr>
          <w:p w14:paraId="2CD6B02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30" w:type="pct"/>
            <w:tcBorders>
              <w:bottom w:val="single" w:sz="4" w:space="0" w:color="auto"/>
            </w:tcBorders>
          </w:tcPr>
          <w:p w14:paraId="43313265"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38370C98" w14:textId="77777777" w:rsidTr="001B7873">
        <w:trPr>
          <w:trHeight w:val="339"/>
        </w:trPr>
        <w:tc>
          <w:tcPr>
            <w:tcW w:w="1197" w:type="pct"/>
            <w:tcBorders>
              <w:top w:val="single" w:sz="4" w:space="0" w:color="auto"/>
              <w:bottom w:val="nil"/>
            </w:tcBorders>
          </w:tcPr>
          <w:p w14:paraId="7C244DC0"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15" w:type="pct"/>
            <w:tcBorders>
              <w:top w:val="single" w:sz="4" w:space="0" w:color="auto"/>
              <w:bottom w:val="nil"/>
            </w:tcBorders>
          </w:tcPr>
          <w:p w14:paraId="17C7AC5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1.04</w:t>
            </w:r>
            <w:r w:rsidRPr="000B7C66">
              <w:rPr>
                <w:rFonts w:ascii="Arial" w:hAnsi="Arial" w:cs="Arial"/>
                <w:color w:val="000000"/>
                <w:sz w:val="20"/>
                <w:szCs w:val="20"/>
              </w:rPr>
              <w:t>±0.19</w:t>
            </w:r>
          </w:p>
        </w:tc>
        <w:tc>
          <w:tcPr>
            <w:tcW w:w="929" w:type="pct"/>
            <w:tcBorders>
              <w:top w:val="single" w:sz="4" w:space="0" w:color="auto"/>
              <w:bottom w:val="nil"/>
            </w:tcBorders>
          </w:tcPr>
          <w:p w14:paraId="622C887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1.07</w:t>
            </w:r>
            <w:r w:rsidRPr="000B7C66">
              <w:rPr>
                <w:rFonts w:ascii="Arial" w:hAnsi="Arial" w:cs="Arial"/>
                <w:color w:val="000000"/>
                <w:sz w:val="20"/>
                <w:szCs w:val="20"/>
              </w:rPr>
              <w:t>±0.26</w:t>
            </w:r>
          </w:p>
        </w:tc>
        <w:tc>
          <w:tcPr>
            <w:tcW w:w="929" w:type="pct"/>
            <w:tcBorders>
              <w:top w:val="single" w:sz="4" w:space="0" w:color="auto"/>
              <w:bottom w:val="nil"/>
            </w:tcBorders>
          </w:tcPr>
          <w:p w14:paraId="617BE97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-0.336</w:t>
            </w:r>
          </w:p>
        </w:tc>
        <w:tc>
          <w:tcPr>
            <w:tcW w:w="930" w:type="pct"/>
            <w:tcBorders>
              <w:top w:val="single" w:sz="4" w:space="0" w:color="auto"/>
              <w:bottom w:val="nil"/>
            </w:tcBorders>
          </w:tcPr>
          <w:p w14:paraId="69B74DF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0.740</w:t>
            </w:r>
          </w:p>
        </w:tc>
      </w:tr>
      <w:tr w:rsidR="00142EDC" w:rsidRPr="000B7C66" w14:paraId="1D1635C3" w14:textId="77777777" w:rsidTr="001B7873">
        <w:trPr>
          <w:trHeight w:val="319"/>
        </w:trPr>
        <w:tc>
          <w:tcPr>
            <w:tcW w:w="1197" w:type="pct"/>
            <w:tcBorders>
              <w:top w:val="nil"/>
              <w:bottom w:val="nil"/>
            </w:tcBorders>
          </w:tcPr>
          <w:p w14:paraId="32EAF378" w14:textId="3B0B936D"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lastRenderedPageBreak/>
              <w:t>TC</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15" w:type="pct"/>
            <w:tcBorders>
              <w:top w:val="nil"/>
              <w:bottom w:val="nil"/>
            </w:tcBorders>
          </w:tcPr>
          <w:p w14:paraId="7A8B0AA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4.81</w:t>
            </w:r>
            <w:r w:rsidRPr="000B7C66">
              <w:rPr>
                <w:rFonts w:ascii="Arial" w:hAnsi="Arial" w:cs="Arial"/>
                <w:color w:val="000000"/>
                <w:sz w:val="20"/>
                <w:szCs w:val="20"/>
              </w:rPr>
              <w:t>±0.54</w:t>
            </w:r>
          </w:p>
        </w:tc>
        <w:tc>
          <w:tcPr>
            <w:tcW w:w="929" w:type="pct"/>
            <w:tcBorders>
              <w:top w:val="nil"/>
              <w:bottom w:val="nil"/>
            </w:tcBorders>
          </w:tcPr>
          <w:p w14:paraId="43255EA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4.65</w:t>
            </w:r>
            <w:r w:rsidRPr="000B7C66">
              <w:rPr>
                <w:rFonts w:ascii="Arial" w:hAnsi="Arial" w:cs="Arial"/>
                <w:color w:val="000000"/>
                <w:sz w:val="20"/>
                <w:szCs w:val="20"/>
              </w:rPr>
              <w:t>±0.65</w:t>
            </w:r>
          </w:p>
        </w:tc>
        <w:tc>
          <w:tcPr>
            <w:tcW w:w="929" w:type="pct"/>
            <w:tcBorders>
              <w:top w:val="nil"/>
              <w:bottom w:val="nil"/>
            </w:tcBorders>
          </w:tcPr>
          <w:p w14:paraId="0BACCB0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0.705</w:t>
            </w:r>
          </w:p>
        </w:tc>
        <w:tc>
          <w:tcPr>
            <w:tcW w:w="930" w:type="pct"/>
            <w:tcBorders>
              <w:top w:val="nil"/>
              <w:bottom w:val="nil"/>
            </w:tcBorders>
          </w:tcPr>
          <w:p w14:paraId="7EF5219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0.489</w:t>
            </w:r>
          </w:p>
        </w:tc>
      </w:tr>
      <w:tr w:rsidR="00142EDC" w:rsidRPr="000B7C66" w14:paraId="71B01DE8" w14:textId="77777777" w:rsidTr="001B7873">
        <w:trPr>
          <w:trHeight w:val="339"/>
        </w:trPr>
        <w:tc>
          <w:tcPr>
            <w:tcW w:w="1197" w:type="pct"/>
            <w:tcBorders>
              <w:top w:val="nil"/>
              <w:bottom w:val="nil"/>
            </w:tcBorders>
          </w:tcPr>
          <w:p w14:paraId="78192B37" w14:textId="46239B88"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15" w:type="pct"/>
            <w:tcBorders>
              <w:top w:val="nil"/>
              <w:bottom w:val="nil"/>
            </w:tcBorders>
          </w:tcPr>
          <w:p w14:paraId="789BD1B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1.32</w:t>
            </w:r>
            <w:r w:rsidRPr="000B7C66">
              <w:rPr>
                <w:rFonts w:ascii="Arial" w:hAnsi="Arial" w:cs="Arial"/>
                <w:color w:val="000000"/>
                <w:sz w:val="20"/>
                <w:szCs w:val="20"/>
              </w:rPr>
              <w:t>±0.53</w:t>
            </w:r>
          </w:p>
        </w:tc>
        <w:tc>
          <w:tcPr>
            <w:tcW w:w="929" w:type="pct"/>
            <w:tcBorders>
              <w:top w:val="nil"/>
              <w:bottom w:val="nil"/>
            </w:tcBorders>
          </w:tcPr>
          <w:p w14:paraId="0CC959B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1.23</w:t>
            </w:r>
            <w:r w:rsidRPr="000B7C66">
              <w:rPr>
                <w:rFonts w:ascii="Arial" w:hAnsi="Arial" w:cs="Arial"/>
                <w:color w:val="000000"/>
                <w:sz w:val="20"/>
                <w:szCs w:val="20"/>
              </w:rPr>
              <w:t>±0.45</w:t>
            </w:r>
          </w:p>
        </w:tc>
        <w:tc>
          <w:tcPr>
            <w:tcW w:w="929" w:type="pct"/>
            <w:tcBorders>
              <w:top w:val="nil"/>
              <w:bottom w:val="nil"/>
            </w:tcBorders>
          </w:tcPr>
          <w:p w14:paraId="2382605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0.404</w:t>
            </w:r>
          </w:p>
        </w:tc>
        <w:tc>
          <w:tcPr>
            <w:tcW w:w="930" w:type="pct"/>
            <w:tcBorders>
              <w:top w:val="nil"/>
              <w:bottom w:val="nil"/>
            </w:tcBorders>
          </w:tcPr>
          <w:p w14:paraId="5BB60A2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0.690</w:t>
            </w:r>
          </w:p>
        </w:tc>
      </w:tr>
      <w:tr w:rsidR="00142EDC" w:rsidRPr="000B7C66" w14:paraId="035DC0B5" w14:textId="77777777" w:rsidTr="001B7873">
        <w:trPr>
          <w:trHeight w:val="339"/>
        </w:trPr>
        <w:tc>
          <w:tcPr>
            <w:tcW w:w="1197" w:type="pct"/>
            <w:tcBorders>
              <w:top w:val="nil"/>
              <w:bottom w:val="nil"/>
            </w:tcBorders>
          </w:tcPr>
          <w:p w14:paraId="0C783FC6"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1015" w:type="pct"/>
            <w:tcBorders>
              <w:top w:val="nil"/>
              <w:bottom w:val="nil"/>
            </w:tcBorders>
          </w:tcPr>
          <w:p w14:paraId="7C33576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2.96</w:t>
            </w:r>
            <w:r w:rsidRPr="000B7C66">
              <w:rPr>
                <w:rFonts w:ascii="Arial" w:hAnsi="Arial" w:cs="Arial"/>
                <w:color w:val="000000"/>
                <w:sz w:val="20"/>
                <w:szCs w:val="20"/>
              </w:rPr>
              <w:t>±0.50</w:t>
            </w:r>
          </w:p>
        </w:tc>
        <w:tc>
          <w:tcPr>
            <w:tcW w:w="929" w:type="pct"/>
            <w:tcBorders>
              <w:top w:val="nil"/>
              <w:bottom w:val="nil"/>
            </w:tcBorders>
          </w:tcPr>
          <w:p w14:paraId="58AC3D3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2.84</w:t>
            </w:r>
            <w:r w:rsidRPr="000B7C66">
              <w:rPr>
                <w:rFonts w:ascii="Arial" w:hAnsi="Arial" w:cs="Arial"/>
                <w:color w:val="000000"/>
                <w:sz w:val="20"/>
                <w:szCs w:val="20"/>
              </w:rPr>
              <w:t>±0.10</w:t>
            </w:r>
          </w:p>
        </w:tc>
        <w:tc>
          <w:tcPr>
            <w:tcW w:w="929" w:type="pct"/>
            <w:tcBorders>
              <w:top w:val="nil"/>
              <w:bottom w:val="nil"/>
            </w:tcBorders>
          </w:tcPr>
          <w:p w14:paraId="62B64A1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0.587</w:t>
            </w:r>
          </w:p>
        </w:tc>
        <w:tc>
          <w:tcPr>
            <w:tcW w:w="930" w:type="pct"/>
            <w:tcBorders>
              <w:top w:val="nil"/>
              <w:bottom w:val="nil"/>
            </w:tcBorders>
          </w:tcPr>
          <w:p w14:paraId="0644402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0.563</w:t>
            </w:r>
          </w:p>
        </w:tc>
      </w:tr>
      <w:tr w:rsidR="00142EDC" w:rsidRPr="000B7C66" w14:paraId="28E23897" w14:textId="77777777" w:rsidTr="001B7873">
        <w:trPr>
          <w:trHeight w:val="319"/>
        </w:trPr>
        <w:tc>
          <w:tcPr>
            <w:tcW w:w="1197" w:type="pct"/>
            <w:tcBorders>
              <w:top w:val="nil"/>
            </w:tcBorders>
          </w:tcPr>
          <w:p w14:paraId="3EB69D7F"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15" w:type="pct"/>
            <w:tcBorders>
              <w:top w:val="nil"/>
            </w:tcBorders>
          </w:tcPr>
          <w:p w14:paraId="7EC4DE6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1.25</w:t>
            </w:r>
            <w:r w:rsidRPr="000B7C66">
              <w:rPr>
                <w:rFonts w:ascii="Arial" w:hAnsi="Arial" w:cs="Arial"/>
                <w:color w:val="000000"/>
                <w:sz w:val="20"/>
                <w:szCs w:val="20"/>
              </w:rPr>
              <w:t>±0.10</w:t>
            </w:r>
          </w:p>
        </w:tc>
        <w:tc>
          <w:tcPr>
            <w:tcW w:w="929" w:type="pct"/>
            <w:tcBorders>
              <w:top w:val="nil"/>
            </w:tcBorders>
          </w:tcPr>
          <w:p w14:paraId="6194603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1.25</w:t>
            </w:r>
            <w:r w:rsidRPr="000B7C66">
              <w:rPr>
                <w:rFonts w:ascii="Arial" w:hAnsi="Arial" w:cs="Arial"/>
                <w:color w:val="000000"/>
                <w:sz w:val="20"/>
                <w:szCs w:val="20"/>
              </w:rPr>
              <w:t>±0.16</w:t>
            </w:r>
          </w:p>
        </w:tc>
        <w:tc>
          <w:tcPr>
            <w:tcW w:w="929" w:type="pct"/>
            <w:tcBorders>
              <w:top w:val="nil"/>
            </w:tcBorders>
          </w:tcPr>
          <w:p w14:paraId="143C1FA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-0.006</w:t>
            </w:r>
          </w:p>
        </w:tc>
        <w:tc>
          <w:tcPr>
            <w:tcW w:w="930" w:type="pct"/>
            <w:tcBorders>
              <w:top w:val="nil"/>
            </w:tcBorders>
          </w:tcPr>
          <w:p w14:paraId="6198402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0.995</w:t>
            </w:r>
          </w:p>
        </w:tc>
      </w:tr>
    </w:tbl>
    <w:p w14:paraId="64CE5B50"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0BE8AABA" w14:textId="5FF930A3"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no significant difference when the serum level of </w:t>
      </w:r>
      <w:r w:rsidRPr="000B7C66">
        <w:rPr>
          <w:rFonts w:ascii="Arial" w:hAnsi="Arial" w:cs="Arial"/>
          <w:bCs/>
          <w:sz w:val="20"/>
          <w:szCs w:val="20"/>
        </w:rPr>
        <w:t xml:space="preserve">APO- E, TC, TG, HDL-C, and LDL-C </w:t>
      </w:r>
      <w:r w:rsidRPr="000B7C66">
        <w:rPr>
          <w:rFonts w:ascii="Arial" w:hAnsi="Arial" w:cs="Arial"/>
          <w:sz w:val="20"/>
          <w:szCs w:val="20"/>
        </w:rPr>
        <w:t>was compared by gender of subjects having HIV only</w:t>
      </w:r>
      <w:r w:rsidR="00AE71D8" w:rsidRPr="000B7C66">
        <w:rPr>
          <w:rFonts w:ascii="Arial" w:hAnsi="Arial" w:cs="Arial"/>
          <w:sz w:val="20"/>
          <w:szCs w:val="20"/>
        </w:rPr>
        <w:t>.</w:t>
      </w:r>
    </w:p>
    <w:p w14:paraId="77EA5BF0" w14:textId="1C3AC135"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8 Comparison of APO- E, TC, TG, HDL-C, and LDL-C by the gender of subjects having co-infection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1893"/>
        <w:gridCol w:w="1734"/>
        <w:gridCol w:w="1734"/>
        <w:gridCol w:w="1732"/>
      </w:tblGrid>
      <w:tr w:rsidR="00142EDC" w:rsidRPr="000B7C66" w14:paraId="154AB997" w14:textId="77777777" w:rsidTr="001B7873">
        <w:trPr>
          <w:trHeight w:val="339"/>
        </w:trPr>
        <w:tc>
          <w:tcPr>
            <w:tcW w:w="1163" w:type="pct"/>
            <w:tcBorders>
              <w:bottom w:val="single" w:sz="4" w:space="0" w:color="auto"/>
            </w:tcBorders>
          </w:tcPr>
          <w:p w14:paraId="74D5F32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Group</w:t>
            </w:r>
          </w:p>
        </w:tc>
        <w:tc>
          <w:tcPr>
            <w:tcW w:w="1024" w:type="pct"/>
            <w:tcBorders>
              <w:bottom w:val="single" w:sz="4" w:space="0" w:color="auto"/>
            </w:tcBorders>
          </w:tcPr>
          <w:p w14:paraId="4EDD3D6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Female</w:t>
            </w:r>
          </w:p>
          <w:p w14:paraId="1888D74F"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N=15</w:t>
            </w:r>
          </w:p>
        </w:tc>
        <w:tc>
          <w:tcPr>
            <w:tcW w:w="938" w:type="pct"/>
            <w:tcBorders>
              <w:bottom w:val="single" w:sz="4" w:space="0" w:color="auto"/>
            </w:tcBorders>
          </w:tcPr>
          <w:p w14:paraId="54B8AB1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Male</w:t>
            </w:r>
          </w:p>
          <w:p w14:paraId="4B8896C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N=9</w:t>
            </w:r>
          </w:p>
        </w:tc>
        <w:tc>
          <w:tcPr>
            <w:tcW w:w="938" w:type="pct"/>
            <w:tcBorders>
              <w:bottom w:val="single" w:sz="4" w:space="0" w:color="auto"/>
            </w:tcBorders>
          </w:tcPr>
          <w:p w14:paraId="520E239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38" w:type="pct"/>
            <w:tcBorders>
              <w:bottom w:val="single" w:sz="4" w:space="0" w:color="auto"/>
            </w:tcBorders>
          </w:tcPr>
          <w:p w14:paraId="03775D8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37B938C8" w14:textId="77777777" w:rsidTr="001B7873">
        <w:trPr>
          <w:trHeight w:val="339"/>
        </w:trPr>
        <w:tc>
          <w:tcPr>
            <w:tcW w:w="1163" w:type="pct"/>
            <w:tcBorders>
              <w:top w:val="single" w:sz="4" w:space="0" w:color="auto"/>
              <w:bottom w:val="nil"/>
            </w:tcBorders>
          </w:tcPr>
          <w:p w14:paraId="6EBE9145"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24" w:type="pct"/>
            <w:tcBorders>
              <w:top w:val="single" w:sz="4" w:space="0" w:color="auto"/>
              <w:bottom w:val="nil"/>
            </w:tcBorders>
          </w:tcPr>
          <w:p w14:paraId="1FD805D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0.96</w:t>
            </w:r>
            <w:r w:rsidRPr="000B7C66">
              <w:rPr>
                <w:rFonts w:ascii="Arial" w:hAnsi="Arial" w:cs="Arial"/>
                <w:color w:val="000000"/>
                <w:sz w:val="20"/>
                <w:szCs w:val="20"/>
              </w:rPr>
              <w:t>±0.11</w:t>
            </w:r>
          </w:p>
        </w:tc>
        <w:tc>
          <w:tcPr>
            <w:tcW w:w="938" w:type="pct"/>
            <w:tcBorders>
              <w:top w:val="single" w:sz="4" w:space="0" w:color="auto"/>
              <w:bottom w:val="nil"/>
            </w:tcBorders>
          </w:tcPr>
          <w:p w14:paraId="3D64FA0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0.97</w:t>
            </w:r>
            <w:r w:rsidRPr="000B7C66">
              <w:rPr>
                <w:rFonts w:ascii="Arial" w:hAnsi="Arial" w:cs="Arial"/>
                <w:color w:val="000000"/>
                <w:sz w:val="20"/>
                <w:szCs w:val="20"/>
              </w:rPr>
              <w:t>±0.16</w:t>
            </w:r>
          </w:p>
        </w:tc>
        <w:tc>
          <w:tcPr>
            <w:tcW w:w="938" w:type="pct"/>
            <w:tcBorders>
              <w:top w:val="single" w:sz="4" w:space="0" w:color="auto"/>
              <w:bottom w:val="nil"/>
            </w:tcBorders>
          </w:tcPr>
          <w:p w14:paraId="65D887C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-0.227</w:t>
            </w:r>
          </w:p>
        </w:tc>
        <w:tc>
          <w:tcPr>
            <w:tcW w:w="938" w:type="pct"/>
            <w:tcBorders>
              <w:top w:val="single" w:sz="4" w:space="0" w:color="auto"/>
              <w:bottom w:val="nil"/>
            </w:tcBorders>
          </w:tcPr>
          <w:p w14:paraId="3EDCCD3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0.822</w:t>
            </w:r>
          </w:p>
        </w:tc>
      </w:tr>
      <w:tr w:rsidR="00142EDC" w:rsidRPr="000B7C66" w14:paraId="0B78D745" w14:textId="77777777" w:rsidTr="001B7873">
        <w:trPr>
          <w:trHeight w:val="319"/>
        </w:trPr>
        <w:tc>
          <w:tcPr>
            <w:tcW w:w="1163" w:type="pct"/>
            <w:tcBorders>
              <w:top w:val="nil"/>
              <w:bottom w:val="nil"/>
            </w:tcBorders>
          </w:tcPr>
          <w:p w14:paraId="57C411EB" w14:textId="5F128F90"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24" w:type="pct"/>
            <w:tcBorders>
              <w:top w:val="nil"/>
              <w:bottom w:val="nil"/>
            </w:tcBorders>
          </w:tcPr>
          <w:p w14:paraId="17F0463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4.97</w:t>
            </w:r>
            <w:r w:rsidRPr="000B7C66">
              <w:rPr>
                <w:rFonts w:ascii="Arial" w:hAnsi="Arial" w:cs="Arial"/>
                <w:color w:val="000000"/>
                <w:sz w:val="20"/>
                <w:szCs w:val="20"/>
              </w:rPr>
              <w:t>±0.65</w:t>
            </w:r>
          </w:p>
        </w:tc>
        <w:tc>
          <w:tcPr>
            <w:tcW w:w="938" w:type="pct"/>
            <w:tcBorders>
              <w:top w:val="nil"/>
              <w:bottom w:val="nil"/>
            </w:tcBorders>
          </w:tcPr>
          <w:p w14:paraId="77C3017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4..96</w:t>
            </w:r>
            <w:r w:rsidRPr="000B7C66">
              <w:rPr>
                <w:rFonts w:ascii="Arial" w:hAnsi="Arial" w:cs="Arial"/>
                <w:color w:val="000000"/>
                <w:sz w:val="20"/>
                <w:szCs w:val="20"/>
              </w:rPr>
              <w:t>±0.62</w:t>
            </w:r>
          </w:p>
        </w:tc>
        <w:tc>
          <w:tcPr>
            <w:tcW w:w="938" w:type="pct"/>
            <w:tcBorders>
              <w:top w:val="nil"/>
              <w:bottom w:val="nil"/>
            </w:tcBorders>
          </w:tcPr>
          <w:p w14:paraId="0F1B859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0.056</w:t>
            </w:r>
          </w:p>
        </w:tc>
        <w:tc>
          <w:tcPr>
            <w:tcW w:w="938" w:type="pct"/>
            <w:tcBorders>
              <w:top w:val="nil"/>
              <w:bottom w:val="nil"/>
            </w:tcBorders>
          </w:tcPr>
          <w:p w14:paraId="2DE0285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0.956</w:t>
            </w:r>
          </w:p>
        </w:tc>
      </w:tr>
      <w:tr w:rsidR="00142EDC" w:rsidRPr="000B7C66" w14:paraId="277980CB" w14:textId="77777777" w:rsidTr="001B7873">
        <w:trPr>
          <w:trHeight w:val="339"/>
        </w:trPr>
        <w:tc>
          <w:tcPr>
            <w:tcW w:w="1163" w:type="pct"/>
            <w:tcBorders>
              <w:top w:val="nil"/>
              <w:bottom w:val="nil"/>
            </w:tcBorders>
          </w:tcPr>
          <w:p w14:paraId="35E72BFD" w14:textId="661A7B60"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24" w:type="pct"/>
            <w:tcBorders>
              <w:top w:val="nil"/>
              <w:bottom w:val="nil"/>
            </w:tcBorders>
          </w:tcPr>
          <w:p w14:paraId="008F4C0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1.17</w:t>
            </w:r>
            <w:r w:rsidRPr="000B7C66">
              <w:rPr>
                <w:rFonts w:ascii="Arial" w:hAnsi="Arial" w:cs="Arial"/>
                <w:color w:val="000000"/>
                <w:sz w:val="20"/>
                <w:szCs w:val="20"/>
              </w:rPr>
              <w:t>±0.25</w:t>
            </w:r>
          </w:p>
        </w:tc>
        <w:tc>
          <w:tcPr>
            <w:tcW w:w="938" w:type="pct"/>
            <w:tcBorders>
              <w:top w:val="nil"/>
              <w:bottom w:val="nil"/>
            </w:tcBorders>
          </w:tcPr>
          <w:p w14:paraId="1465389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1.01</w:t>
            </w:r>
            <w:r w:rsidRPr="000B7C66">
              <w:rPr>
                <w:rFonts w:ascii="Arial" w:hAnsi="Arial" w:cs="Arial"/>
                <w:color w:val="000000"/>
                <w:sz w:val="20"/>
                <w:szCs w:val="20"/>
              </w:rPr>
              <w:t>±0.44</w:t>
            </w:r>
          </w:p>
        </w:tc>
        <w:tc>
          <w:tcPr>
            <w:tcW w:w="938" w:type="pct"/>
            <w:tcBorders>
              <w:top w:val="nil"/>
              <w:bottom w:val="nil"/>
            </w:tcBorders>
          </w:tcPr>
          <w:p w14:paraId="0A3980C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-0.999</w:t>
            </w:r>
          </w:p>
        </w:tc>
        <w:tc>
          <w:tcPr>
            <w:tcW w:w="938" w:type="pct"/>
            <w:tcBorders>
              <w:top w:val="nil"/>
              <w:bottom w:val="nil"/>
            </w:tcBorders>
          </w:tcPr>
          <w:p w14:paraId="5B0D4769"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0.328</w:t>
            </w:r>
          </w:p>
        </w:tc>
      </w:tr>
      <w:tr w:rsidR="00142EDC" w:rsidRPr="000B7C66" w14:paraId="4F68112C" w14:textId="77777777" w:rsidTr="001B7873">
        <w:trPr>
          <w:trHeight w:val="339"/>
        </w:trPr>
        <w:tc>
          <w:tcPr>
            <w:tcW w:w="1163" w:type="pct"/>
            <w:tcBorders>
              <w:top w:val="nil"/>
              <w:bottom w:val="nil"/>
            </w:tcBorders>
          </w:tcPr>
          <w:p w14:paraId="7B4EAE47"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1024" w:type="pct"/>
            <w:tcBorders>
              <w:top w:val="nil"/>
              <w:bottom w:val="nil"/>
            </w:tcBorders>
          </w:tcPr>
          <w:p w14:paraId="1480E56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3.14</w:t>
            </w:r>
            <w:r w:rsidRPr="000B7C66">
              <w:rPr>
                <w:rFonts w:ascii="Arial" w:hAnsi="Arial" w:cs="Arial"/>
                <w:color w:val="000000"/>
                <w:sz w:val="20"/>
                <w:szCs w:val="20"/>
              </w:rPr>
              <w:t>±0.64</w:t>
            </w:r>
          </w:p>
        </w:tc>
        <w:tc>
          <w:tcPr>
            <w:tcW w:w="938" w:type="pct"/>
            <w:tcBorders>
              <w:top w:val="nil"/>
              <w:bottom w:val="nil"/>
            </w:tcBorders>
          </w:tcPr>
          <w:p w14:paraId="2FECC9B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2.81</w:t>
            </w:r>
            <w:r w:rsidRPr="000B7C66">
              <w:rPr>
                <w:rFonts w:ascii="Arial" w:hAnsi="Arial" w:cs="Arial"/>
                <w:color w:val="000000"/>
                <w:sz w:val="20"/>
                <w:szCs w:val="20"/>
              </w:rPr>
              <w:t>±1.13</w:t>
            </w:r>
          </w:p>
        </w:tc>
        <w:tc>
          <w:tcPr>
            <w:tcW w:w="938" w:type="pct"/>
            <w:tcBorders>
              <w:top w:val="nil"/>
              <w:bottom w:val="nil"/>
            </w:tcBorders>
          </w:tcPr>
          <w:p w14:paraId="2A03B85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0.916</w:t>
            </w:r>
          </w:p>
        </w:tc>
        <w:tc>
          <w:tcPr>
            <w:tcW w:w="938" w:type="pct"/>
            <w:tcBorders>
              <w:top w:val="nil"/>
              <w:bottom w:val="nil"/>
            </w:tcBorders>
          </w:tcPr>
          <w:p w14:paraId="6BC3BE4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0.441</w:t>
            </w:r>
          </w:p>
        </w:tc>
      </w:tr>
      <w:tr w:rsidR="00142EDC" w:rsidRPr="000B7C66" w14:paraId="372A66E9" w14:textId="77777777" w:rsidTr="001B7873">
        <w:trPr>
          <w:trHeight w:val="319"/>
        </w:trPr>
        <w:tc>
          <w:tcPr>
            <w:tcW w:w="1163" w:type="pct"/>
            <w:tcBorders>
              <w:top w:val="nil"/>
              <w:bottom w:val="single" w:sz="4" w:space="0" w:color="auto"/>
            </w:tcBorders>
          </w:tcPr>
          <w:p w14:paraId="66679B3A"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24" w:type="pct"/>
            <w:tcBorders>
              <w:top w:val="nil"/>
              <w:bottom w:val="single" w:sz="4" w:space="0" w:color="auto"/>
            </w:tcBorders>
          </w:tcPr>
          <w:p w14:paraId="2FBADC8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1.30</w:t>
            </w:r>
            <w:r w:rsidRPr="000B7C66">
              <w:rPr>
                <w:rFonts w:ascii="Arial" w:hAnsi="Arial" w:cs="Arial"/>
                <w:color w:val="000000"/>
                <w:sz w:val="20"/>
                <w:szCs w:val="20"/>
              </w:rPr>
              <w:t>±0.14</w:t>
            </w:r>
          </w:p>
        </w:tc>
        <w:tc>
          <w:tcPr>
            <w:tcW w:w="938" w:type="pct"/>
            <w:tcBorders>
              <w:top w:val="nil"/>
              <w:bottom w:val="single" w:sz="4" w:space="0" w:color="auto"/>
            </w:tcBorders>
          </w:tcPr>
          <w:p w14:paraId="2EAB2CC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1.55</w:t>
            </w:r>
            <w:r w:rsidRPr="000B7C66">
              <w:rPr>
                <w:rFonts w:ascii="Arial" w:hAnsi="Arial" w:cs="Arial"/>
                <w:color w:val="000000"/>
                <w:sz w:val="20"/>
                <w:szCs w:val="20"/>
              </w:rPr>
              <w:t>±1.07</w:t>
            </w:r>
          </w:p>
        </w:tc>
        <w:tc>
          <w:tcPr>
            <w:tcW w:w="938" w:type="pct"/>
            <w:tcBorders>
              <w:top w:val="nil"/>
              <w:bottom w:val="single" w:sz="4" w:space="0" w:color="auto"/>
            </w:tcBorders>
          </w:tcPr>
          <w:p w14:paraId="77E223F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-0.899</w:t>
            </w:r>
          </w:p>
        </w:tc>
        <w:tc>
          <w:tcPr>
            <w:tcW w:w="938" w:type="pct"/>
            <w:tcBorders>
              <w:top w:val="nil"/>
              <w:bottom w:val="single" w:sz="4" w:space="0" w:color="auto"/>
            </w:tcBorders>
          </w:tcPr>
          <w:p w14:paraId="398B7C4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0.379</w:t>
            </w:r>
          </w:p>
        </w:tc>
      </w:tr>
    </w:tbl>
    <w:p w14:paraId="37D7CA55"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309CB49E" w14:textId="34D769C5"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no significant difference when the serum level of </w:t>
      </w:r>
      <w:r w:rsidRPr="000B7C66">
        <w:rPr>
          <w:rFonts w:ascii="Arial" w:hAnsi="Arial" w:cs="Arial"/>
          <w:bCs/>
          <w:sz w:val="20"/>
          <w:szCs w:val="20"/>
        </w:rPr>
        <w:t xml:space="preserve">APO- E, TC, TG, HDL-C, and LDL-C </w:t>
      </w:r>
      <w:r w:rsidRPr="000B7C66">
        <w:rPr>
          <w:rFonts w:ascii="Arial" w:hAnsi="Arial" w:cs="Arial"/>
          <w:sz w:val="20"/>
          <w:szCs w:val="20"/>
        </w:rPr>
        <w:t>was compared by gender of subjects having co-infection.</w:t>
      </w:r>
    </w:p>
    <w:p w14:paraId="06C9E89E" w14:textId="77777777" w:rsidR="00142EDC" w:rsidRPr="000B7C66" w:rsidRDefault="00142EDC" w:rsidP="00AC5436">
      <w:pPr>
        <w:spacing w:line="240" w:lineRule="auto"/>
        <w:jc w:val="both"/>
        <w:rPr>
          <w:rFonts w:ascii="Arial" w:hAnsi="Arial" w:cs="Arial"/>
          <w:sz w:val="20"/>
          <w:szCs w:val="20"/>
        </w:rPr>
      </w:pPr>
    </w:p>
    <w:p w14:paraId="63874BCB" w14:textId="0ECC7002"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9 Correlation of APO-E with lipid profile of subjects of the control, malaria, HIV and co-infection groups.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980"/>
        <w:gridCol w:w="906"/>
        <w:gridCol w:w="900"/>
        <w:gridCol w:w="902"/>
        <w:gridCol w:w="885"/>
        <w:gridCol w:w="898"/>
        <w:gridCol w:w="896"/>
        <w:gridCol w:w="895"/>
      </w:tblGrid>
      <w:tr w:rsidR="00142EDC" w:rsidRPr="000B7C66" w14:paraId="632F7B01" w14:textId="77777777" w:rsidTr="001B7873">
        <w:trPr>
          <w:trHeight w:val="337"/>
        </w:trPr>
        <w:tc>
          <w:tcPr>
            <w:tcW w:w="1071" w:type="pct"/>
          </w:tcPr>
          <w:p w14:paraId="5873A81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APO-E</w:t>
            </w:r>
          </w:p>
        </w:tc>
        <w:tc>
          <w:tcPr>
            <w:tcW w:w="1020" w:type="pct"/>
            <w:gridSpan w:val="2"/>
            <w:tcBorders>
              <w:top w:val="single" w:sz="4" w:space="0" w:color="auto"/>
              <w:bottom w:val="single" w:sz="4" w:space="0" w:color="auto"/>
            </w:tcBorders>
          </w:tcPr>
          <w:p w14:paraId="6804C2D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Control</w:t>
            </w:r>
          </w:p>
          <w:p w14:paraId="19B474D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N=21</w:t>
            </w:r>
          </w:p>
        </w:tc>
        <w:tc>
          <w:tcPr>
            <w:tcW w:w="975" w:type="pct"/>
            <w:gridSpan w:val="2"/>
            <w:tcBorders>
              <w:top w:val="single" w:sz="4" w:space="0" w:color="auto"/>
              <w:bottom w:val="single" w:sz="4" w:space="0" w:color="auto"/>
            </w:tcBorders>
          </w:tcPr>
          <w:p w14:paraId="3AF282A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Malaria only</w:t>
            </w:r>
          </w:p>
          <w:p w14:paraId="048AAC1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N=20</w:t>
            </w:r>
          </w:p>
        </w:tc>
        <w:tc>
          <w:tcPr>
            <w:tcW w:w="965" w:type="pct"/>
            <w:gridSpan w:val="2"/>
            <w:tcBorders>
              <w:top w:val="single" w:sz="4" w:space="0" w:color="auto"/>
              <w:bottom w:val="single" w:sz="4" w:space="0" w:color="auto"/>
            </w:tcBorders>
          </w:tcPr>
          <w:p w14:paraId="56F7BD86"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HIV only</w:t>
            </w:r>
          </w:p>
          <w:p w14:paraId="792EA41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N=24</w:t>
            </w:r>
          </w:p>
        </w:tc>
        <w:tc>
          <w:tcPr>
            <w:tcW w:w="969" w:type="pct"/>
            <w:gridSpan w:val="2"/>
            <w:tcBorders>
              <w:top w:val="single" w:sz="4" w:space="0" w:color="auto"/>
              <w:bottom w:val="single" w:sz="4" w:space="0" w:color="auto"/>
            </w:tcBorders>
          </w:tcPr>
          <w:p w14:paraId="0D5A854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Co-infection</w:t>
            </w:r>
          </w:p>
          <w:p w14:paraId="64B7331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N=24</w:t>
            </w:r>
          </w:p>
        </w:tc>
      </w:tr>
      <w:tr w:rsidR="00142EDC" w:rsidRPr="000B7C66" w14:paraId="5955281D" w14:textId="77777777" w:rsidTr="001B7873">
        <w:trPr>
          <w:trHeight w:val="318"/>
        </w:trPr>
        <w:tc>
          <w:tcPr>
            <w:tcW w:w="1071" w:type="pct"/>
            <w:tcBorders>
              <w:bottom w:val="single" w:sz="4" w:space="0" w:color="auto"/>
            </w:tcBorders>
          </w:tcPr>
          <w:p w14:paraId="2F8EAF0E" w14:textId="77777777" w:rsidR="00142EDC" w:rsidRPr="000B7C66" w:rsidRDefault="00142EDC" w:rsidP="00AC5436">
            <w:pPr>
              <w:spacing w:after="0" w:line="240" w:lineRule="auto"/>
              <w:jc w:val="both"/>
              <w:rPr>
                <w:rFonts w:ascii="Arial" w:hAnsi="Arial" w:cs="Arial"/>
                <w:b/>
                <w:bCs/>
                <w:sz w:val="20"/>
                <w:szCs w:val="20"/>
              </w:rPr>
            </w:pPr>
          </w:p>
        </w:tc>
        <w:tc>
          <w:tcPr>
            <w:tcW w:w="530" w:type="pct"/>
            <w:tcBorders>
              <w:top w:val="single" w:sz="4" w:space="0" w:color="auto"/>
              <w:bottom w:val="single" w:sz="4" w:space="0" w:color="auto"/>
            </w:tcBorders>
          </w:tcPr>
          <w:p w14:paraId="0FDE6FD3" w14:textId="56B1B121" w:rsidR="00142EDC" w:rsidRPr="000B7C66" w:rsidRDefault="00AE71D8"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90" w:type="pct"/>
            <w:tcBorders>
              <w:top w:val="single" w:sz="4" w:space="0" w:color="auto"/>
              <w:bottom w:val="single" w:sz="4" w:space="0" w:color="auto"/>
            </w:tcBorders>
          </w:tcPr>
          <w:p w14:paraId="6374ACE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87" w:type="pct"/>
            <w:tcBorders>
              <w:top w:val="single" w:sz="4" w:space="0" w:color="auto"/>
              <w:bottom w:val="single" w:sz="4" w:space="0" w:color="auto"/>
            </w:tcBorders>
          </w:tcPr>
          <w:p w14:paraId="0E1AA73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8" w:type="pct"/>
            <w:tcBorders>
              <w:top w:val="single" w:sz="4" w:space="0" w:color="auto"/>
              <w:bottom w:val="single" w:sz="4" w:space="0" w:color="auto"/>
            </w:tcBorders>
          </w:tcPr>
          <w:p w14:paraId="2F8D956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79" w:type="pct"/>
            <w:tcBorders>
              <w:top w:val="single" w:sz="4" w:space="0" w:color="auto"/>
              <w:bottom w:val="single" w:sz="4" w:space="0" w:color="auto"/>
            </w:tcBorders>
          </w:tcPr>
          <w:p w14:paraId="65A9D255"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6" w:type="pct"/>
            <w:tcBorders>
              <w:top w:val="single" w:sz="4" w:space="0" w:color="auto"/>
              <w:bottom w:val="single" w:sz="4" w:space="0" w:color="auto"/>
            </w:tcBorders>
          </w:tcPr>
          <w:p w14:paraId="3EF6E40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85" w:type="pct"/>
            <w:tcBorders>
              <w:top w:val="single" w:sz="4" w:space="0" w:color="auto"/>
              <w:bottom w:val="single" w:sz="4" w:space="0" w:color="auto"/>
            </w:tcBorders>
          </w:tcPr>
          <w:p w14:paraId="20963ED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4" w:type="pct"/>
            <w:tcBorders>
              <w:top w:val="single" w:sz="4" w:space="0" w:color="auto"/>
              <w:bottom w:val="single" w:sz="4" w:space="0" w:color="auto"/>
            </w:tcBorders>
          </w:tcPr>
          <w:p w14:paraId="3EF5088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r>
      <w:tr w:rsidR="00142EDC" w:rsidRPr="000B7C66" w14:paraId="45624DB9" w14:textId="77777777" w:rsidTr="001B7873">
        <w:trPr>
          <w:trHeight w:val="337"/>
        </w:trPr>
        <w:tc>
          <w:tcPr>
            <w:tcW w:w="1071" w:type="pct"/>
            <w:tcBorders>
              <w:top w:val="single" w:sz="4" w:space="0" w:color="auto"/>
              <w:bottom w:val="nil"/>
            </w:tcBorders>
          </w:tcPr>
          <w:p w14:paraId="32F0D127" w14:textId="521FF4F8"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(mg/dL)</w:t>
            </w:r>
          </w:p>
        </w:tc>
        <w:tc>
          <w:tcPr>
            <w:tcW w:w="530" w:type="pct"/>
            <w:tcBorders>
              <w:top w:val="single" w:sz="4" w:space="0" w:color="auto"/>
              <w:bottom w:val="nil"/>
            </w:tcBorders>
          </w:tcPr>
          <w:p w14:paraId="5B949F3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-0.195</w:t>
            </w:r>
          </w:p>
        </w:tc>
        <w:tc>
          <w:tcPr>
            <w:tcW w:w="490" w:type="pct"/>
            <w:tcBorders>
              <w:top w:val="single" w:sz="4" w:space="0" w:color="auto"/>
              <w:bottom w:val="nil"/>
            </w:tcBorders>
          </w:tcPr>
          <w:p w14:paraId="6FAD810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0.398</w:t>
            </w:r>
          </w:p>
        </w:tc>
        <w:tc>
          <w:tcPr>
            <w:tcW w:w="487" w:type="pct"/>
            <w:tcBorders>
              <w:top w:val="single" w:sz="4" w:space="0" w:color="auto"/>
              <w:bottom w:val="nil"/>
            </w:tcBorders>
          </w:tcPr>
          <w:p w14:paraId="6E3B1D1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-0.170</w:t>
            </w:r>
          </w:p>
        </w:tc>
        <w:tc>
          <w:tcPr>
            <w:tcW w:w="488" w:type="pct"/>
            <w:tcBorders>
              <w:top w:val="single" w:sz="4" w:space="0" w:color="auto"/>
              <w:bottom w:val="nil"/>
            </w:tcBorders>
          </w:tcPr>
          <w:p w14:paraId="6CD8D73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0.475</w:t>
            </w:r>
          </w:p>
        </w:tc>
        <w:tc>
          <w:tcPr>
            <w:tcW w:w="479" w:type="pct"/>
            <w:tcBorders>
              <w:top w:val="single" w:sz="4" w:space="0" w:color="auto"/>
              <w:bottom w:val="nil"/>
            </w:tcBorders>
          </w:tcPr>
          <w:p w14:paraId="55C6738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0.114</w:t>
            </w:r>
          </w:p>
        </w:tc>
        <w:tc>
          <w:tcPr>
            <w:tcW w:w="486" w:type="pct"/>
            <w:tcBorders>
              <w:top w:val="single" w:sz="4" w:space="0" w:color="auto"/>
              <w:bottom w:val="nil"/>
            </w:tcBorders>
          </w:tcPr>
          <w:p w14:paraId="394A4A8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0.595</w:t>
            </w:r>
          </w:p>
        </w:tc>
        <w:tc>
          <w:tcPr>
            <w:tcW w:w="485" w:type="pct"/>
            <w:tcBorders>
              <w:top w:val="single" w:sz="4" w:space="0" w:color="auto"/>
              <w:bottom w:val="nil"/>
            </w:tcBorders>
          </w:tcPr>
          <w:p w14:paraId="7219B9A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0.147</w:t>
            </w:r>
          </w:p>
        </w:tc>
        <w:tc>
          <w:tcPr>
            <w:tcW w:w="484" w:type="pct"/>
            <w:tcBorders>
              <w:top w:val="single" w:sz="4" w:space="0" w:color="auto"/>
              <w:bottom w:val="nil"/>
            </w:tcBorders>
          </w:tcPr>
          <w:p w14:paraId="5FF4976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0.494</w:t>
            </w:r>
          </w:p>
        </w:tc>
      </w:tr>
      <w:tr w:rsidR="00142EDC" w:rsidRPr="000B7C66" w14:paraId="29CB4956" w14:textId="77777777" w:rsidTr="001B7873">
        <w:trPr>
          <w:trHeight w:val="318"/>
        </w:trPr>
        <w:tc>
          <w:tcPr>
            <w:tcW w:w="1071" w:type="pct"/>
            <w:tcBorders>
              <w:top w:val="nil"/>
              <w:bottom w:val="nil"/>
            </w:tcBorders>
          </w:tcPr>
          <w:p w14:paraId="674C8839" w14:textId="2F05ACBB"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(mmol/L)</w:t>
            </w:r>
          </w:p>
        </w:tc>
        <w:tc>
          <w:tcPr>
            <w:tcW w:w="530" w:type="pct"/>
            <w:tcBorders>
              <w:top w:val="nil"/>
              <w:bottom w:val="nil"/>
            </w:tcBorders>
          </w:tcPr>
          <w:p w14:paraId="7E12E0A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-0.271</w:t>
            </w:r>
          </w:p>
        </w:tc>
        <w:tc>
          <w:tcPr>
            <w:tcW w:w="490" w:type="pct"/>
            <w:tcBorders>
              <w:top w:val="nil"/>
              <w:bottom w:val="nil"/>
            </w:tcBorders>
          </w:tcPr>
          <w:p w14:paraId="354045D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0.235</w:t>
            </w:r>
          </w:p>
        </w:tc>
        <w:tc>
          <w:tcPr>
            <w:tcW w:w="487" w:type="pct"/>
            <w:tcBorders>
              <w:top w:val="nil"/>
              <w:bottom w:val="nil"/>
            </w:tcBorders>
          </w:tcPr>
          <w:p w14:paraId="7DC55DA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-0.091</w:t>
            </w:r>
          </w:p>
        </w:tc>
        <w:tc>
          <w:tcPr>
            <w:tcW w:w="488" w:type="pct"/>
            <w:tcBorders>
              <w:top w:val="nil"/>
              <w:bottom w:val="nil"/>
            </w:tcBorders>
          </w:tcPr>
          <w:p w14:paraId="17A6506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0.702</w:t>
            </w:r>
          </w:p>
        </w:tc>
        <w:tc>
          <w:tcPr>
            <w:tcW w:w="479" w:type="pct"/>
            <w:tcBorders>
              <w:top w:val="nil"/>
              <w:bottom w:val="nil"/>
            </w:tcBorders>
          </w:tcPr>
          <w:p w14:paraId="6267EBD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0.261</w:t>
            </w:r>
          </w:p>
        </w:tc>
        <w:tc>
          <w:tcPr>
            <w:tcW w:w="486" w:type="pct"/>
            <w:tcBorders>
              <w:top w:val="nil"/>
              <w:bottom w:val="nil"/>
            </w:tcBorders>
          </w:tcPr>
          <w:p w14:paraId="47CE8DB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0.217</w:t>
            </w:r>
          </w:p>
        </w:tc>
        <w:tc>
          <w:tcPr>
            <w:tcW w:w="485" w:type="pct"/>
            <w:tcBorders>
              <w:top w:val="nil"/>
              <w:bottom w:val="nil"/>
            </w:tcBorders>
          </w:tcPr>
          <w:p w14:paraId="5A1E6DD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0.330</w:t>
            </w:r>
          </w:p>
        </w:tc>
        <w:tc>
          <w:tcPr>
            <w:tcW w:w="484" w:type="pct"/>
            <w:tcBorders>
              <w:top w:val="nil"/>
              <w:bottom w:val="nil"/>
            </w:tcBorders>
          </w:tcPr>
          <w:p w14:paraId="5C68568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0.115</w:t>
            </w:r>
          </w:p>
        </w:tc>
      </w:tr>
      <w:tr w:rsidR="00142EDC" w:rsidRPr="000B7C66" w14:paraId="5B1DEF18" w14:textId="77777777" w:rsidTr="001B7873">
        <w:trPr>
          <w:trHeight w:val="337"/>
        </w:trPr>
        <w:tc>
          <w:tcPr>
            <w:tcW w:w="1071" w:type="pct"/>
            <w:tcBorders>
              <w:top w:val="nil"/>
              <w:bottom w:val="nil"/>
            </w:tcBorders>
          </w:tcPr>
          <w:p w14:paraId="76C9441A"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530" w:type="pct"/>
            <w:tcBorders>
              <w:top w:val="nil"/>
              <w:bottom w:val="nil"/>
            </w:tcBorders>
          </w:tcPr>
          <w:p w14:paraId="22468DD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-0.131</w:t>
            </w:r>
          </w:p>
        </w:tc>
        <w:tc>
          <w:tcPr>
            <w:tcW w:w="490" w:type="pct"/>
            <w:tcBorders>
              <w:top w:val="nil"/>
              <w:bottom w:val="nil"/>
            </w:tcBorders>
          </w:tcPr>
          <w:p w14:paraId="07BB1B7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0.570</w:t>
            </w:r>
          </w:p>
        </w:tc>
        <w:tc>
          <w:tcPr>
            <w:tcW w:w="487" w:type="pct"/>
            <w:tcBorders>
              <w:top w:val="nil"/>
              <w:bottom w:val="nil"/>
            </w:tcBorders>
          </w:tcPr>
          <w:p w14:paraId="301A435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-0.143</w:t>
            </w:r>
          </w:p>
        </w:tc>
        <w:tc>
          <w:tcPr>
            <w:tcW w:w="488" w:type="pct"/>
            <w:tcBorders>
              <w:top w:val="nil"/>
              <w:bottom w:val="nil"/>
            </w:tcBorders>
          </w:tcPr>
          <w:p w14:paraId="7A96D5B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0.547</w:t>
            </w:r>
          </w:p>
        </w:tc>
        <w:tc>
          <w:tcPr>
            <w:tcW w:w="479" w:type="pct"/>
            <w:tcBorders>
              <w:top w:val="nil"/>
              <w:bottom w:val="nil"/>
            </w:tcBorders>
          </w:tcPr>
          <w:p w14:paraId="0790ED2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-0.064</w:t>
            </w:r>
          </w:p>
        </w:tc>
        <w:tc>
          <w:tcPr>
            <w:tcW w:w="486" w:type="pct"/>
            <w:tcBorders>
              <w:top w:val="nil"/>
              <w:bottom w:val="nil"/>
            </w:tcBorders>
          </w:tcPr>
          <w:p w14:paraId="5DE5A7F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0.767</w:t>
            </w:r>
          </w:p>
        </w:tc>
        <w:tc>
          <w:tcPr>
            <w:tcW w:w="485" w:type="pct"/>
            <w:tcBorders>
              <w:top w:val="nil"/>
              <w:bottom w:val="nil"/>
            </w:tcBorders>
          </w:tcPr>
          <w:p w14:paraId="4E6A53B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-0.355</w:t>
            </w:r>
          </w:p>
        </w:tc>
        <w:tc>
          <w:tcPr>
            <w:tcW w:w="484" w:type="pct"/>
            <w:tcBorders>
              <w:top w:val="nil"/>
              <w:bottom w:val="nil"/>
            </w:tcBorders>
          </w:tcPr>
          <w:p w14:paraId="6019DC1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0.089</w:t>
            </w:r>
          </w:p>
        </w:tc>
      </w:tr>
      <w:tr w:rsidR="00142EDC" w:rsidRPr="000B7C66" w14:paraId="4A88E73A" w14:textId="77777777" w:rsidTr="001B7873">
        <w:trPr>
          <w:trHeight w:val="318"/>
        </w:trPr>
        <w:tc>
          <w:tcPr>
            <w:tcW w:w="1071" w:type="pct"/>
            <w:tcBorders>
              <w:top w:val="nil"/>
              <w:bottom w:val="single" w:sz="4" w:space="0" w:color="auto"/>
            </w:tcBorders>
          </w:tcPr>
          <w:p w14:paraId="266A4C27"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530" w:type="pct"/>
            <w:tcBorders>
              <w:top w:val="nil"/>
              <w:bottom w:val="single" w:sz="4" w:space="0" w:color="auto"/>
            </w:tcBorders>
          </w:tcPr>
          <w:p w14:paraId="56F8453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-0.127</w:t>
            </w:r>
          </w:p>
        </w:tc>
        <w:tc>
          <w:tcPr>
            <w:tcW w:w="490" w:type="pct"/>
            <w:tcBorders>
              <w:top w:val="nil"/>
              <w:bottom w:val="single" w:sz="4" w:space="0" w:color="auto"/>
            </w:tcBorders>
          </w:tcPr>
          <w:p w14:paraId="0D85238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0.584</w:t>
            </w:r>
          </w:p>
        </w:tc>
        <w:tc>
          <w:tcPr>
            <w:tcW w:w="487" w:type="pct"/>
            <w:tcBorders>
              <w:top w:val="nil"/>
              <w:bottom w:val="single" w:sz="4" w:space="0" w:color="auto"/>
            </w:tcBorders>
          </w:tcPr>
          <w:p w14:paraId="47B0E13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-0.176</w:t>
            </w:r>
          </w:p>
        </w:tc>
        <w:tc>
          <w:tcPr>
            <w:tcW w:w="488" w:type="pct"/>
            <w:tcBorders>
              <w:top w:val="nil"/>
              <w:bottom w:val="single" w:sz="4" w:space="0" w:color="auto"/>
            </w:tcBorders>
          </w:tcPr>
          <w:p w14:paraId="67BDA9E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0.458</w:t>
            </w:r>
          </w:p>
        </w:tc>
        <w:tc>
          <w:tcPr>
            <w:tcW w:w="479" w:type="pct"/>
            <w:tcBorders>
              <w:top w:val="nil"/>
              <w:bottom w:val="single" w:sz="4" w:space="0" w:color="auto"/>
            </w:tcBorders>
          </w:tcPr>
          <w:p w14:paraId="722C5E2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0.286</w:t>
            </w:r>
          </w:p>
        </w:tc>
        <w:tc>
          <w:tcPr>
            <w:tcW w:w="486" w:type="pct"/>
            <w:tcBorders>
              <w:top w:val="nil"/>
              <w:bottom w:val="single" w:sz="4" w:space="0" w:color="auto"/>
            </w:tcBorders>
          </w:tcPr>
          <w:p w14:paraId="2B2510C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0.176</w:t>
            </w:r>
          </w:p>
        </w:tc>
        <w:tc>
          <w:tcPr>
            <w:tcW w:w="485" w:type="pct"/>
            <w:tcBorders>
              <w:top w:val="nil"/>
              <w:bottom w:val="single" w:sz="4" w:space="0" w:color="auto"/>
            </w:tcBorders>
          </w:tcPr>
          <w:p w14:paraId="4802747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0.522*</w:t>
            </w:r>
          </w:p>
        </w:tc>
        <w:tc>
          <w:tcPr>
            <w:tcW w:w="484" w:type="pct"/>
            <w:tcBorders>
              <w:top w:val="nil"/>
              <w:bottom w:val="single" w:sz="4" w:space="0" w:color="auto"/>
            </w:tcBorders>
          </w:tcPr>
          <w:p w14:paraId="213A097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0.009</w:t>
            </w:r>
          </w:p>
        </w:tc>
      </w:tr>
    </w:tbl>
    <w:p w14:paraId="0F6B592A" w14:textId="77777777" w:rsidR="003311F4" w:rsidRPr="000B7C66" w:rsidRDefault="003311F4"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6402B76F" w14:textId="77777777" w:rsidR="003311F4"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by using bivariate correlation and values were considered to have significant correlation at p&lt;0.05</w:t>
      </w:r>
      <w:r w:rsidR="003311F4" w:rsidRPr="000B7C66">
        <w:rPr>
          <w:rFonts w:ascii="Arial" w:hAnsi="Arial" w:cs="Arial"/>
          <w:sz w:val="20"/>
          <w:szCs w:val="20"/>
        </w:rPr>
        <w:t xml:space="preserve">. </w:t>
      </w:r>
      <w:r w:rsidRPr="000B7C66">
        <w:rPr>
          <w:rFonts w:ascii="Arial" w:hAnsi="Arial" w:cs="Arial"/>
          <w:sz w:val="20"/>
          <w:szCs w:val="20"/>
        </w:rPr>
        <w:t>There was a moderately strong positive significant correlation between APO-E and HDL-C of subjects having co-infection.</w:t>
      </w:r>
    </w:p>
    <w:p w14:paraId="5ACEF86D" w14:textId="7D62C5A2"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10 Correlation of some parameters of the subjects.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980"/>
        <w:gridCol w:w="906"/>
        <w:gridCol w:w="900"/>
        <w:gridCol w:w="900"/>
        <w:gridCol w:w="885"/>
        <w:gridCol w:w="898"/>
        <w:gridCol w:w="896"/>
        <w:gridCol w:w="893"/>
      </w:tblGrid>
      <w:tr w:rsidR="00142EDC" w:rsidRPr="000B7C66" w14:paraId="47A400D3" w14:textId="77777777" w:rsidTr="00870DE0">
        <w:trPr>
          <w:trHeight w:val="337"/>
        </w:trPr>
        <w:tc>
          <w:tcPr>
            <w:tcW w:w="1073" w:type="pct"/>
          </w:tcPr>
          <w:p w14:paraId="511D52F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Correlation</w:t>
            </w:r>
          </w:p>
        </w:tc>
        <w:tc>
          <w:tcPr>
            <w:tcW w:w="1020" w:type="pct"/>
            <w:gridSpan w:val="2"/>
            <w:tcBorders>
              <w:bottom w:val="single" w:sz="4" w:space="0" w:color="auto"/>
            </w:tcBorders>
          </w:tcPr>
          <w:p w14:paraId="6D03A18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Control</w:t>
            </w:r>
          </w:p>
          <w:p w14:paraId="3F5941F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lastRenderedPageBreak/>
              <w:t>N=21</w:t>
            </w:r>
          </w:p>
        </w:tc>
        <w:tc>
          <w:tcPr>
            <w:tcW w:w="974" w:type="pct"/>
            <w:gridSpan w:val="2"/>
            <w:tcBorders>
              <w:bottom w:val="single" w:sz="4" w:space="0" w:color="auto"/>
            </w:tcBorders>
          </w:tcPr>
          <w:p w14:paraId="5E446CEE"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lastRenderedPageBreak/>
              <w:t>Malaria only</w:t>
            </w:r>
          </w:p>
          <w:p w14:paraId="0213DC4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lastRenderedPageBreak/>
              <w:t>N=20</w:t>
            </w:r>
          </w:p>
        </w:tc>
        <w:tc>
          <w:tcPr>
            <w:tcW w:w="965" w:type="pct"/>
            <w:gridSpan w:val="2"/>
            <w:tcBorders>
              <w:bottom w:val="single" w:sz="4" w:space="0" w:color="auto"/>
            </w:tcBorders>
          </w:tcPr>
          <w:p w14:paraId="4EF54B6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lastRenderedPageBreak/>
              <w:t>HIV only</w:t>
            </w:r>
          </w:p>
          <w:p w14:paraId="335AAB8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lastRenderedPageBreak/>
              <w:t>N=24</w:t>
            </w:r>
          </w:p>
        </w:tc>
        <w:tc>
          <w:tcPr>
            <w:tcW w:w="968" w:type="pct"/>
            <w:gridSpan w:val="2"/>
            <w:tcBorders>
              <w:bottom w:val="single" w:sz="4" w:space="0" w:color="auto"/>
            </w:tcBorders>
          </w:tcPr>
          <w:p w14:paraId="387417B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lastRenderedPageBreak/>
              <w:t>Co-infection</w:t>
            </w:r>
          </w:p>
          <w:p w14:paraId="58BF8D7E"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lastRenderedPageBreak/>
              <w:t>N=24</w:t>
            </w:r>
          </w:p>
        </w:tc>
      </w:tr>
      <w:tr w:rsidR="00142EDC" w:rsidRPr="000B7C66" w14:paraId="3C43BC20" w14:textId="77777777" w:rsidTr="00870DE0">
        <w:trPr>
          <w:trHeight w:val="318"/>
        </w:trPr>
        <w:tc>
          <w:tcPr>
            <w:tcW w:w="1073" w:type="pct"/>
            <w:tcBorders>
              <w:bottom w:val="single" w:sz="4" w:space="0" w:color="auto"/>
            </w:tcBorders>
          </w:tcPr>
          <w:p w14:paraId="79C087A0" w14:textId="77777777" w:rsidR="00142EDC" w:rsidRPr="000B7C66" w:rsidRDefault="00142EDC" w:rsidP="00AC5436">
            <w:pPr>
              <w:spacing w:after="0" w:line="240" w:lineRule="auto"/>
              <w:jc w:val="both"/>
              <w:rPr>
                <w:rFonts w:ascii="Arial" w:hAnsi="Arial" w:cs="Arial"/>
                <w:b/>
                <w:bCs/>
                <w:sz w:val="20"/>
                <w:szCs w:val="20"/>
              </w:rPr>
            </w:pPr>
          </w:p>
        </w:tc>
        <w:tc>
          <w:tcPr>
            <w:tcW w:w="530" w:type="pct"/>
            <w:tcBorders>
              <w:top w:val="single" w:sz="4" w:space="0" w:color="auto"/>
              <w:bottom w:val="single" w:sz="4" w:space="0" w:color="auto"/>
            </w:tcBorders>
          </w:tcPr>
          <w:p w14:paraId="6A1FF152"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90" w:type="pct"/>
            <w:tcBorders>
              <w:top w:val="single" w:sz="4" w:space="0" w:color="auto"/>
              <w:bottom w:val="single" w:sz="4" w:space="0" w:color="auto"/>
            </w:tcBorders>
          </w:tcPr>
          <w:p w14:paraId="6679BBB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87" w:type="pct"/>
            <w:tcBorders>
              <w:top w:val="single" w:sz="4" w:space="0" w:color="auto"/>
              <w:bottom w:val="single" w:sz="4" w:space="0" w:color="auto"/>
            </w:tcBorders>
          </w:tcPr>
          <w:p w14:paraId="67234F05"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7" w:type="pct"/>
            <w:tcBorders>
              <w:top w:val="single" w:sz="4" w:space="0" w:color="auto"/>
              <w:bottom w:val="single" w:sz="4" w:space="0" w:color="auto"/>
            </w:tcBorders>
          </w:tcPr>
          <w:p w14:paraId="509B501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79" w:type="pct"/>
            <w:tcBorders>
              <w:top w:val="single" w:sz="4" w:space="0" w:color="auto"/>
              <w:bottom w:val="single" w:sz="4" w:space="0" w:color="auto"/>
            </w:tcBorders>
          </w:tcPr>
          <w:p w14:paraId="715CD4C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6" w:type="pct"/>
            <w:tcBorders>
              <w:top w:val="single" w:sz="4" w:space="0" w:color="auto"/>
              <w:bottom w:val="single" w:sz="4" w:space="0" w:color="auto"/>
            </w:tcBorders>
          </w:tcPr>
          <w:p w14:paraId="115ACBC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85" w:type="pct"/>
            <w:tcBorders>
              <w:top w:val="single" w:sz="4" w:space="0" w:color="auto"/>
              <w:bottom w:val="single" w:sz="4" w:space="0" w:color="auto"/>
            </w:tcBorders>
          </w:tcPr>
          <w:p w14:paraId="6347644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3" w:type="pct"/>
            <w:tcBorders>
              <w:top w:val="single" w:sz="4" w:space="0" w:color="auto"/>
              <w:bottom w:val="single" w:sz="4" w:space="0" w:color="auto"/>
            </w:tcBorders>
          </w:tcPr>
          <w:p w14:paraId="44DF0EB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r>
      <w:tr w:rsidR="00142EDC" w:rsidRPr="000B7C66" w14:paraId="60B67B1E" w14:textId="77777777" w:rsidTr="00870DE0">
        <w:trPr>
          <w:trHeight w:val="337"/>
        </w:trPr>
        <w:tc>
          <w:tcPr>
            <w:tcW w:w="1073" w:type="pct"/>
            <w:tcBorders>
              <w:top w:val="single" w:sz="4" w:space="0" w:color="auto"/>
              <w:bottom w:val="nil"/>
            </w:tcBorders>
          </w:tcPr>
          <w:p w14:paraId="0D94DBF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w:t>
            </w:r>
            <w:proofErr w:type="spellStart"/>
            <w:r w:rsidRPr="000B7C66">
              <w:rPr>
                <w:rFonts w:ascii="Arial" w:hAnsi="Arial" w:cs="Arial"/>
                <w:b/>
                <w:bCs/>
                <w:sz w:val="20"/>
                <w:szCs w:val="20"/>
              </w:rPr>
              <w:t>EvsTC</w:t>
            </w:r>
            <w:proofErr w:type="spellEnd"/>
          </w:p>
        </w:tc>
        <w:tc>
          <w:tcPr>
            <w:tcW w:w="530" w:type="pct"/>
            <w:tcBorders>
              <w:top w:val="single" w:sz="4" w:space="0" w:color="auto"/>
              <w:bottom w:val="nil"/>
            </w:tcBorders>
          </w:tcPr>
          <w:p w14:paraId="22C7390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-0.195</w:t>
            </w:r>
          </w:p>
        </w:tc>
        <w:tc>
          <w:tcPr>
            <w:tcW w:w="490" w:type="pct"/>
            <w:tcBorders>
              <w:top w:val="single" w:sz="4" w:space="0" w:color="auto"/>
              <w:bottom w:val="nil"/>
            </w:tcBorders>
          </w:tcPr>
          <w:p w14:paraId="4FE347B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0.398</w:t>
            </w:r>
          </w:p>
        </w:tc>
        <w:tc>
          <w:tcPr>
            <w:tcW w:w="487" w:type="pct"/>
            <w:tcBorders>
              <w:top w:val="single" w:sz="4" w:space="0" w:color="auto"/>
              <w:bottom w:val="nil"/>
            </w:tcBorders>
          </w:tcPr>
          <w:p w14:paraId="5D4200B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-0.171</w:t>
            </w:r>
          </w:p>
        </w:tc>
        <w:tc>
          <w:tcPr>
            <w:tcW w:w="487" w:type="pct"/>
            <w:tcBorders>
              <w:top w:val="single" w:sz="4" w:space="0" w:color="auto"/>
              <w:bottom w:val="nil"/>
            </w:tcBorders>
          </w:tcPr>
          <w:p w14:paraId="4822DEF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0.475</w:t>
            </w:r>
          </w:p>
        </w:tc>
        <w:tc>
          <w:tcPr>
            <w:tcW w:w="479" w:type="pct"/>
            <w:tcBorders>
              <w:top w:val="single" w:sz="4" w:space="0" w:color="auto"/>
              <w:bottom w:val="nil"/>
            </w:tcBorders>
          </w:tcPr>
          <w:p w14:paraId="7CCFE20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0.114</w:t>
            </w:r>
          </w:p>
        </w:tc>
        <w:tc>
          <w:tcPr>
            <w:tcW w:w="486" w:type="pct"/>
            <w:tcBorders>
              <w:top w:val="single" w:sz="4" w:space="0" w:color="auto"/>
              <w:bottom w:val="nil"/>
            </w:tcBorders>
          </w:tcPr>
          <w:p w14:paraId="4E1EE08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0.595</w:t>
            </w:r>
          </w:p>
        </w:tc>
        <w:tc>
          <w:tcPr>
            <w:tcW w:w="485" w:type="pct"/>
            <w:tcBorders>
              <w:top w:val="single" w:sz="4" w:space="0" w:color="auto"/>
              <w:bottom w:val="nil"/>
            </w:tcBorders>
          </w:tcPr>
          <w:p w14:paraId="1198D86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0.147</w:t>
            </w:r>
          </w:p>
        </w:tc>
        <w:tc>
          <w:tcPr>
            <w:tcW w:w="483" w:type="pct"/>
            <w:tcBorders>
              <w:top w:val="single" w:sz="4" w:space="0" w:color="auto"/>
              <w:bottom w:val="nil"/>
            </w:tcBorders>
          </w:tcPr>
          <w:p w14:paraId="2FB2280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0.494</w:t>
            </w:r>
          </w:p>
        </w:tc>
      </w:tr>
      <w:tr w:rsidR="00142EDC" w:rsidRPr="000B7C66" w14:paraId="48B03262" w14:textId="77777777" w:rsidTr="00870DE0">
        <w:trPr>
          <w:trHeight w:val="318"/>
        </w:trPr>
        <w:tc>
          <w:tcPr>
            <w:tcW w:w="1073" w:type="pct"/>
            <w:tcBorders>
              <w:top w:val="nil"/>
              <w:bottom w:val="nil"/>
            </w:tcBorders>
          </w:tcPr>
          <w:p w14:paraId="539E214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w:t>
            </w:r>
            <w:proofErr w:type="spellStart"/>
            <w:r w:rsidRPr="000B7C66">
              <w:rPr>
                <w:rFonts w:ascii="Arial" w:hAnsi="Arial" w:cs="Arial"/>
                <w:b/>
                <w:bCs/>
                <w:sz w:val="20"/>
                <w:szCs w:val="20"/>
              </w:rPr>
              <w:t>EvsTG</w:t>
            </w:r>
            <w:proofErr w:type="spellEnd"/>
          </w:p>
        </w:tc>
        <w:tc>
          <w:tcPr>
            <w:tcW w:w="530" w:type="pct"/>
            <w:tcBorders>
              <w:top w:val="nil"/>
              <w:bottom w:val="nil"/>
            </w:tcBorders>
          </w:tcPr>
          <w:p w14:paraId="746FE33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-0.217</w:t>
            </w:r>
          </w:p>
        </w:tc>
        <w:tc>
          <w:tcPr>
            <w:tcW w:w="490" w:type="pct"/>
            <w:tcBorders>
              <w:top w:val="nil"/>
              <w:bottom w:val="nil"/>
            </w:tcBorders>
          </w:tcPr>
          <w:p w14:paraId="036D35F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0.235</w:t>
            </w:r>
          </w:p>
        </w:tc>
        <w:tc>
          <w:tcPr>
            <w:tcW w:w="487" w:type="pct"/>
            <w:tcBorders>
              <w:top w:val="nil"/>
              <w:bottom w:val="nil"/>
            </w:tcBorders>
          </w:tcPr>
          <w:p w14:paraId="0FBCDF9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-0.091</w:t>
            </w:r>
          </w:p>
        </w:tc>
        <w:tc>
          <w:tcPr>
            <w:tcW w:w="487" w:type="pct"/>
            <w:tcBorders>
              <w:top w:val="nil"/>
              <w:bottom w:val="nil"/>
            </w:tcBorders>
          </w:tcPr>
          <w:p w14:paraId="5BDA4B9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0.702</w:t>
            </w:r>
          </w:p>
        </w:tc>
        <w:tc>
          <w:tcPr>
            <w:tcW w:w="479" w:type="pct"/>
            <w:tcBorders>
              <w:top w:val="nil"/>
              <w:bottom w:val="nil"/>
            </w:tcBorders>
          </w:tcPr>
          <w:p w14:paraId="6091DDD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0.261</w:t>
            </w:r>
          </w:p>
        </w:tc>
        <w:tc>
          <w:tcPr>
            <w:tcW w:w="486" w:type="pct"/>
            <w:tcBorders>
              <w:top w:val="nil"/>
              <w:bottom w:val="nil"/>
            </w:tcBorders>
          </w:tcPr>
          <w:p w14:paraId="56F8EEC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0.217</w:t>
            </w:r>
          </w:p>
        </w:tc>
        <w:tc>
          <w:tcPr>
            <w:tcW w:w="485" w:type="pct"/>
            <w:tcBorders>
              <w:top w:val="nil"/>
              <w:bottom w:val="nil"/>
            </w:tcBorders>
          </w:tcPr>
          <w:p w14:paraId="26ED286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0.330</w:t>
            </w:r>
          </w:p>
        </w:tc>
        <w:tc>
          <w:tcPr>
            <w:tcW w:w="483" w:type="pct"/>
            <w:tcBorders>
              <w:top w:val="nil"/>
              <w:bottom w:val="nil"/>
            </w:tcBorders>
          </w:tcPr>
          <w:p w14:paraId="7334B92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0.115</w:t>
            </w:r>
          </w:p>
        </w:tc>
      </w:tr>
      <w:tr w:rsidR="00142EDC" w:rsidRPr="000B7C66" w14:paraId="3E85BD97" w14:textId="77777777" w:rsidTr="00870DE0">
        <w:trPr>
          <w:trHeight w:val="337"/>
        </w:trPr>
        <w:tc>
          <w:tcPr>
            <w:tcW w:w="1073" w:type="pct"/>
            <w:tcBorders>
              <w:top w:val="nil"/>
              <w:bottom w:val="nil"/>
            </w:tcBorders>
          </w:tcPr>
          <w:p w14:paraId="2A89C76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w:t>
            </w:r>
            <w:proofErr w:type="spellStart"/>
            <w:r w:rsidRPr="000B7C66">
              <w:rPr>
                <w:rFonts w:ascii="Arial" w:hAnsi="Arial" w:cs="Arial"/>
                <w:b/>
                <w:bCs/>
                <w:sz w:val="20"/>
                <w:szCs w:val="20"/>
              </w:rPr>
              <w:t>EvsHDL</w:t>
            </w:r>
            <w:proofErr w:type="spellEnd"/>
            <w:r w:rsidRPr="000B7C66">
              <w:rPr>
                <w:rFonts w:ascii="Arial" w:hAnsi="Arial" w:cs="Arial"/>
                <w:b/>
                <w:bCs/>
                <w:sz w:val="20"/>
                <w:szCs w:val="20"/>
              </w:rPr>
              <w:t>-C</w:t>
            </w:r>
          </w:p>
        </w:tc>
        <w:tc>
          <w:tcPr>
            <w:tcW w:w="530" w:type="pct"/>
            <w:tcBorders>
              <w:top w:val="nil"/>
              <w:bottom w:val="nil"/>
            </w:tcBorders>
          </w:tcPr>
          <w:p w14:paraId="02B2655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-0.217</w:t>
            </w:r>
          </w:p>
        </w:tc>
        <w:tc>
          <w:tcPr>
            <w:tcW w:w="490" w:type="pct"/>
            <w:tcBorders>
              <w:top w:val="nil"/>
              <w:bottom w:val="nil"/>
            </w:tcBorders>
          </w:tcPr>
          <w:p w14:paraId="10E5E48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0.585</w:t>
            </w:r>
          </w:p>
        </w:tc>
        <w:tc>
          <w:tcPr>
            <w:tcW w:w="487" w:type="pct"/>
            <w:tcBorders>
              <w:top w:val="nil"/>
              <w:bottom w:val="nil"/>
            </w:tcBorders>
          </w:tcPr>
          <w:p w14:paraId="5E7C5AB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-0.176</w:t>
            </w:r>
          </w:p>
        </w:tc>
        <w:tc>
          <w:tcPr>
            <w:tcW w:w="487" w:type="pct"/>
            <w:tcBorders>
              <w:top w:val="nil"/>
              <w:bottom w:val="nil"/>
            </w:tcBorders>
          </w:tcPr>
          <w:p w14:paraId="63B2241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0.458</w:t>
            </w:r>
          </w:p>
        </w:tc>
        <w:tc>
          <w:tcPr>
            <w:tcW w:w="479" w:type="pct"/>
            <w:tcBorders>
              <w:top w:val="nil"/>
              <w:bottom w:val="nil"/>
            </w:tcBorders>
          </w:tcPr>
          <w:p w14:paraId="44200E0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0.286</w:t>
            </w:r>
          </w:p>
        </w:tc>
        <w:tc>
          <w:tcPr>
            <w:tcW w:w="486" w:type="pct"/>
            <w:tcBorders>
              <w:top w:val="nil"/>
              <w:bottom w:val="nil"/>
            </w:tcBorders>
          </w:tcPr>
          <w:p w14:paraId="1CC703C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0.176</w:t>
            </w:r>
          </w:p>
        </w:tc>
        <w:tc>
          <w:tcPr>
            <w:tcW w:w="485" w:type="pct"/>
            <w:tcBorders>
              <w:top w:val="nil"/>
              <w:bottom w:val="nil"/>
            </w:tcBorders>
          </w:tcPr>
          <w:p w14:paraId="19E9A07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0.522*</w:t>
            </w:r>
          </w:p>
        </w:tc>
        <w:tc>
          <w:tcPr>
            <w:tcW w:w="483" w:type="pct"/>
            <w:tcBorders>
              <w:top w:val="nil"/>
              <w:bottom w:val="nil"/>
            </w:tcBorders>
          </w:tcPr>
          <w:p w14:paraId="32BE02F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0.009</w:t>
            </w:r>
          </w:p>
        </w:tc>
      </w:tr>
      <w:tr w:rsidR="00142EDC" w:rsidRPr="000B7C66" w14:paraId="67A43B34" w14:textId="77777777" w:rsidTr="00870DE0">
        <w:trPr>
          <w:trHeight w:val="318"/>
        </w:trPr>
        <w:tc>
          <w:tcPr>
            <w:tcW w:w="1073" w:type="pct"/>
            <w:tcBorders>
              <w:top w:val="nil"/>
              <w:bottom w:val="nil"/>
            </w:tcBorders>
          </w:tcPr>
          <w:p w14:paraId="2BC7123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w:t>
            </w:r>
            <w:proofErr w:type="spellStart"/>
            <w:r w:rsidRPr="000B7C66">
              <w:rPr>
                <w:rFonts w:ascii="Arial" w:hAnsi="Arial" w:cs="Arial"/>
                <w:b/>
                <w:bCs/>
                <w:sz w:val="20"/>
                <w:szCs w:val="20"/>
              </w:rPr>
              <w:t>EvsLDL</w:t>
            </w:r>
            <w:proofErr w:type="spellEnd"/>
            <w:r w:rsidRPr="000B7C66">
              <w:rPr>
                <w:rFonts w:ascii="Arial" w:hAnsi="Arial" w:cs="Arial"/>
                <w:b/>
                <w:bCs/>
                <w:sz w:val="20"/>
                <w:szCs w:val="20"/>
              </w:rPr>
              <w:t>-C</w:t>
            </w:r>
          </w:p>
        </w:tc>
        <w:tc>
          <w:tcPr>
            <w:tcW w:w="530" w:type="pct"/>
            <w:tcBorders>
              <w:top w:val="nil"/>
              <w:bottom w:val="nil"/>
            </w:tcBorders>
          </w:tcPr>
          <w:p w14:paraId="0F13737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-0.131</w:t>
            </w:r>
          </w:p>
        </w:tc>
        <w:tc>
          <w:tcPr>
            <w:tcW w:w="490" w:type="pct"/>
            <w:tcBorders>
              <w:top w:val="nil"/>
              <w:bottom w:val="nil"/>
            </w:tcBorders>
          </w:tcPr>
          <w:p w14:paraId="78419D1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0.570</w:t>
            </w:r>
          </w:p>
        </w:tc>
        <w:tc>
          <w:tcPr>
            <w:tcW w:w="487" w:type="pct"/>
            <w:tcBorders>
              <w:top w:val="nil"/>
              <w:bottom w:val="nil"/>
            </w:tcBorders>
          </w:tcPr>
          <w:p w14:paraId="0834FED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-0.143</w:t>
            </w:r>
          </w:p>
        </w:tc>
        <w:tc>
          <w:tcPr>
            <w:tcW w:w="487" w:type="pct"/>
            <w:tcBorders>
              <w:top w:val="nil"/>
              <w:bottom w:val="nil"/>
            </w:tcBorders>
          </w:tcPr>
          <w:p w14:paraId="74210C1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0.547</w:t>
            </w:r>
          </w:p>
        </w:tc>
        <w:tc>
          <w:tcPr>
            <w:tcW w:w="479" w:type="pct"/>
            <w:tcBorders>
              <w:top w:val="nil"/>
              <w:bottom w:val="nil"/>
            </w:tcBorders>
          </w:tcPr>
          <w:p w14:paraId="32DAB37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-0.064</w:t>
            </w:r>
          </w:p>
        </w:tc>
        <w:tc>
          <w:tcPr>
            <w:tcW w:w="486" w:type="pct"/>
            <w:tcBorders>
              <w:top w:val="nil"/>
              <w:bottom w:val="nil"/>
            </w:tcBorders>
          </w:tcPr>
          <w:p w14:paraId="0B23AAA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0.796</w:t>
            </w:r>
          </w:p>
        </w:tc>
        <w:tc>
          <w:tcPr>
            <w:tcW w:w="485" w:type="pct"/>
            <w:tcBorders>
              <w:top w:val="nil"/>
              <w:bottom w:val="nil"/>
            </w:tcBorders>
          </w:tcPr>
          <w:p w14:paraId="7257B5D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0.355</w:t>
            </w:r>
          </w:p>
        </w:tc>
        <w:tc>
          <w:tcPr>
            <w:tcW w:w="483" w:type="pct"/>
            <w:tcBorders>
              <w:top w:val="nil"/>
              <w:bottom w:val="nil"/>
            </w:tcBorders>
          </w:tcPr>
          <w:p w14:paraId="29E8EBA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0.089</w:t>
            </w:r>
          </w:p>
        </w:tc>
      </w:tr>
      <w:tr w:rsidR="00142EDC" w:rsidRPr="000B7C66" w14:paraId="6714E5D2" w14:textId="77777777" w:rsidTr="00870DE0">
        <w:trPr>
          <w:trHeight w:val="318"/>
        </w:trPr>
        <w:tc>
          <w:tcPr>
            <w:tcW w:w="1073" w:type="pct"/>
            <w:tcBorders>
              <w:top w:val="nil"/>
              <w:bottom w:val="nil"/>
            </w:tcBorders>
          </w:tcPr>
          <w:p w14:paraId="2280312E"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SBPvsAPO</w:t>
            </w:r>
            <w:proofErr w:type="spellEnd"/>
            <w:r w:rsidRPr="000B7C66">
              <w:rPr>
                <w:rFonts w:ascii="Arial" w:hAnsi="Arial" w:cs="Arial"/>
                <w:b/>
                <w:bCs/>
                <w:sz w:val="20"/>
                <w:szCs w:val="20"/>
              </w:rPr>
              <w:t>-E</w:t>
            </w:r>
          </w:p>
        </w:tc>
        <w:tc>
          <w:tcPr>
            <w:tcW w:w="530" w:type="pct"/>
            <w:tcBorders>
              <w:top w:val="nil"/>
              <w:bottom w:val="nil"/>
            </w:tcBorders>
          </w:tcPr>
          <w:p w14:paraId="2AEB6BC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0.130</w:t>
            </w:r>
          </w:p>
        </w:tc>
        <w:tc>
          <w:tcPr>
            <w:tcW w:w="490" w:type="pct"/>
            <w:tcBorders>
              <w:top w:val="nil"/>
              <w:bottom w:val="nil"/>
            </w:tcBorders>
          </w:tcPr>
          <w:p w14:paraId="2492A8B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0.574</w:t>
            </w:r>
          </w:p>
        </w:tc>
        <w:tc>
          <w:tcPr>
            <w:tcW w:w="487" w:type="pct"/>
            <w:tcBorders>
              <w:top w:val="nil"/>
              <w:bottom w:val="nil"/>
            </w:tcBorders>
          </w:tcPr>
          <w:p w14:paraId="295FD5F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0.159</w:t>
            </w:r>
          </w:p>
        </w:tc>
        <w:tc>
          <w:tcPr>
            <w:tcW w:w="487" w:type="pct"/>
            <w:tcBorders>
              <w:top w:val="nil"/>
              <w:bottom w:val="nil"/>
            </w:tcBorders>
          </w:tcPr>
          <w:p w14:paraId="5C9F476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0.504</w:t>
            </w:r>
          </w:p>
        </w:tc>
        <w:tc>
          <w:tcPr>
            <w:tcW w:w="479" w:type="pct"/>
            <w:tcBorders>
              <w:top w:val="nil"/>
              <w:bottom w:val="nil"/>
            </w:tcBorders>
          </w:tcPr>
          <w:p w14:paraId="6582435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-0.056</w:t>
            </w:r>
          </w:p>
        </w:tc>
        <w:tc>
          <w:tcPr>
            <w:tcW w:w="486" w:type="pct"/>
            <w:tcBorders>
              <w:top w:val="nil"/>
              <w:bottom w:val="nil"/>
            </w:tcBorders>
          </w:tcPr>
          <w:p w14:paraId="515EE23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0.796</w:t>
            </w:r>
          </w:p>
        </w:tc>
        <w:tc>
          <w:tcPr>
            <w:tcW w:w="485" w:type="pct"/>
            <w:tcBorders>
              <w:top w:val="nil"/>
              <w:bottom w:val="nil"/>
            </w:tcBorders>
          </w:tcPr>
          <w:p w14:paraId="4018F78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-0.270</w:t>
            </w:r>
          </w:p>
        </w:tc>
        <w:tc>
          <w:tcPr>
            <w:tcW w:w="483" w:type="pct"/>
            <w:tcBorders>
              <w:top w:val="nil"/>
              <w:bottom w:val="nil"/>
            </w:tcBorders>
          </w:tcPr>
          <w:p w14:paraId="18DCBB9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0.202</w:t>
            </w:r>
          </w:p>
        </w:tc>
      </w:tr>
      <w:tr w:rsidR="00142EDC" w:rsidRPr="000B7C66" w14:paraId="766BB008" w14:textId="77777777" w:rsidTr="00870DE0">
        <w:trPr>
          <w:trHeight w:val="318"/>
        </w:trPr>
        <w:tc>
          <w:tcPr>
            <w:tcW w:w="1073" w:type="pct"/>
            <w:tcBorders>
              <w:top w:val="nil"/>
              <w:bottom w:val="nil"/>
            </w:tcBorders>
          </w:tcPr>
          <w:p w14:paraId="27C186F4"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SBPvsTC</w:t>
            </w:r>
            <w:proofErr w:type="spellEnd"/>
          </w:p>
        </w:tc>
        <w:tc>
          <w:tcPr>
            <w:tcW w:w="530" w:type="pct"/>
            <w:tcBorders>
              <w:top w:val="nil"/>
              <w:bottom w:val="nil"/>
            </w:tcBorders>
          </w:tcPr>
          <w:p w14:paraId="4662F41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0.112</w:t>
            </w:r>
          </w:p>
        </w:tc>
        <w:tc>
          <w:tcPr>
            <w:tcW w:w="490" w:type="pct"/>
            <w:tcBorders>
              <w:top w:val="nil"/>
              <w:bottom w:val="nil"/>
            </w:tcBorders>
          </w:tcPr>
          <w:p w14:paraId="5D39F73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0.630</w:t>
            </w:r>
          </w:p>
        </w:tc>
        <w:tc>
          <w:tcPr>
            <w:tcW w:w="487" w:type="pct"/>
            <w:tcBorders>
              <w:top w:val="nil"/>
              <w:bottom w:val="nil"/>
            </w:tcBorders>
          </w:tcPr>
          <w:p w14:paraId="13CD8D9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0.056</w:t>
            </w:r>
          </w:p>
        </w:tc>
        <w:tc>
          <w:tcPr>
            <w:tcW w:w="487" w:type="pct"/>
            <w:tcBorders>
              <w:top w:val="nil"/>
              <w:bottom w:val="nil"/>
            </w:tcBorders>
          </w:tcPr>
          <w:p w14:paraId="4FBD8B7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0.815</w:t>
            </w:r>
          </w:p>
        </w:tc>
        <w:tc>
          <w:tcPr>
            <w:tcW w:w="479" w:type="pct"/>
            <w:tcBorders>
              <w:top w:val="nil"/>
              <w:bottom w:val="nil"/>
            </w:tcBorders>
          </w:tcPr>
          <w:p w14:paraId="359BEAC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0.050</w:t>
            </w:r>
          </w:p>
        </w:tc>
        <w:tc>
          <w:tcPr>
            <w:tcW w:w="486" w:type="pct"/>
            <w:tcBorders>
              <w:top w:val="nil"/>
              <w:bottom w:val="nil"/>
            </w:tcBorders>
          </w:tcPr>
          <w:p w14:paraId="398AEE5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0.817</w:t>
            </w:r>
          </w:p>
        </w:tc>
        <w:tc>
          <w:tcPr>
            <w:tcW w:w="485" w:type="pct"/>
            <w:tcBorders>
              <w:top w:val="nil"/>
              <w:bottom w:val="nil"/>
            </w:tcBorders>
          </w:tcPr>
          <w:p w14:paraId="21E6913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-0.050</w:t>
            </w:r>
          </w:p>
        </w:tc>
        <w:tc>
          <w:tcPr>
            <w:tcW w:w="483" w:type="pct"/>
            <w:tcBorders>
              <w:top w:val="nil"/>
              <w:bottom w:val="nil"/>
            </w:tcBorders>
          </w:tcPr>
          <w:p w14:paraId="255CDBD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0.818</w:t>
            </w:r>
          </w:p>
        </w:tc>
      </w:tr>
      <w:tr w:rsidR="00142EDC" w:rsidRPr="000B7C66" w14:paraId="3684EC51" w14:textId="77777777" w:rsidTr="00870DE0">
        <w:trPr>
          <w:trHeight w:val="318"/>
        </w:trPr>
        <w:tc>
          <w:tcPr>
            <w:tcW w:w="1073" w:type="pct"/>
            <w:tcBorders>
              <w:top w:val="nil"/>
              <w:bottom w:val="nil"/>
            </w:tcBorders>
          </w:tcPr>
          <w:p w14:paraId="1C4D21B0"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SBPvsTG</w:t>
            </w:r>
            <w:proofErr w:type="spellEnd"/>
          </w:p>
        </w:tc>
        <w:tc>
          <w:tcPr>
            <w:tcW w:w="530" w:type="pct"/>
            <w:tcBorders>
              <w:top w:val="nil"/>
              <w:bottom w:val="nil"/>
            </w:tcBorders>
          </w:tcPr>
          <w:p w14:paraId="56121D4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-0.058</w:t>
            </w:r>
          </w:p>
        </w:tc>
        <w:tc>
          <w:tcPr>
            <w:tcW w:w="490" w:type="pct"/>
            <w:tcBorders>
              <w:top w:val="nil"/>
              <w:bottom w:val="nil"/>
            </w:tcBorders>
          </w:tcPr>
          <w:p w14:paraId="0FFAEDF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0.804</w:t>
            </w:r>
          </w:p>
        </w:tc>
        <w:tc>
          <w:tcPr>
            <w:tcW w:w="487" w:type="pct"/>
            <w:tcBorders>
              <w:top w:val="nil"/>
              <w:bottom w:val="nil"/>
            </w:tcBorders>
          </w:tcPr>
          <w:p w14:paraId="2886D74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-0.005</w:t>
            </w:r>
          </w:p>
        </w:tc>
        <w:tc>
          <w:tcPr>
            <w:tcW w:w="487" w:type="pct"/>
            <w:tcBorders>
              <w:top w:val="nil"/>
              <w:bottom w:val="nil"/>
            </w:tcBorders>
          </w:tcPr>
          <w:p w14:paraId="57FE408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0.982</w:t>
            </w:r>
          </w:p>
        </w:tc>
        <w:tc>
          <w:tcPr>
            <w:tcW w:w="479" w:type="pct"/>
            <w:tcBorders>
              <w:top w:val="nil"/>
              <w:bottom w:val="nil"/>
            </w:tcBorders>
          </w:tcPr>
          <w:p w14:paraId="4FFF0EB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-0.356</w:t>
            </w:r>
          </w:p>
        </w:tc>
        <w:tc>
          <w:tcPr>
            <w:tcW w:w="486" w:type="pct"/>
            <w:tcBorders>
              <w:top w:val="nil"/>
              <w:bottom w:val="nil"/>
            </w:tcBorders>
          </w:tcPr>
          <w:p w14:paraId="06E3F30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0.088</w:t>
            </w:r>
          </w:p>
        </w:tc>
        <w:tc>
          <w:tcPr>
            <w:tcW w:w="485" w:type="pct"/>
            <w:tcBorders>
              <w:top w:val="nil"/>
              <w:bottom w:val="nil"/>
            </w:tcBorders>
          </w:tcPr>
          <w:p w14:paraId="71EFDD2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-0.335</w:t>
            </w:r>
          </w:p>
        </w:tc>
        <w:tc>
          <w:tcPr>
            <w:tcW w:w="483" w:type="pct"/>
            <w:tcBorders>
              <w:top w:val="nil"/>
              <w:bottom w:val="nil"/>
            </w:tcBorders>
          </w:tcPr>
          <w:p w14:paraId="1A046AE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0.109</w:t>
            </w:r>
          </w:p>
        </w:tc>
      </w:tr>
      <w:tr w:rsidR="00142EDC" w:rsidRPr="000B7C66" w14:paraId="39939F52" w14:textId="77777777" w:rsidTr="00870DE0">
        <w:trPr>
          <w:trHeight w:val="318"/>
        </w:trPr>
        <w:tc>
          <w:tcPr>
            <w:tcW w:w="1073" w:type="pct"/>
            <w:tcBorders>
              <w:top w:val="nil"/>
              <w:bottom w:val="nil"/>
            </w:tcBorders>
          </w:tcPr>
          <w:p w14:paraId="246AAA35"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SBPvsHDL</w:t>
            </w:r>
            <w:proofErr w:type="spellEnd"/>
            <w:r w:rsidRPr="000B7C66">
              <w:rPr>
                <w:rFonts w:ascii="Arial" w:hAnsi="Arial" w:cs="Arial"/>
                <w:b/>
                <w:bCs/>
                <w:sz w:val="20"/>
                <w:szCs w:val="20"/>
              </w:rPr>
              <w:t>-C</w:t>
            </w:r>
          </w:p>
        </w:tc>
        <w:tc>
          <w:tcPr>
            <w:tcW w:w="530" w:type="pct"/>
            <w:tcBorders>
              <w:top w:val="nil"/>
              <w:bottom w:val="nil"/>
            </w:tcBorders>
          </w:tcPr>
          <w:p w14:paraId="2B10715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0.434*</w:t>
            </w:r>
          </w:p>
        </w:tc>
        <w:tc>
          <w:tcPr>
            <w:tcW w:w="490" w:type="pct"/>
            <w:tcBorders>
              <w:top w:val="nil"/>
              <w:bottom w:val="nil"/>
            </w:tcBorders>
          </w:tcPr>
          <w:p w14:paraId="30DA133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0.049</w:t>
            </w:r>
          </w:p>
        </w:tc>
        <w:tc>
          <w:tcPr>
            <w:tcW w:w="487" w:type="pct"/>
            <w:tcBorders>
              <w:top w:val="nil"/>
              <w:bottom w:val="nil"/>
            </w:tcBorders>
          </w:tcPr>
          <w:p w14:paraId="3921012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0.081</w:t>
            </w:r>
          </w:p>
        </w:tc>
        <w:tc>
          <w:tcPr>
            <w:tcW w:w="487" w:type="pct"/>
            <w:tcBorders>
              <w:top w:val="nil"/>
              <w:bottom w:val="nil"/>
            </w:tcBorders>
          </w:tcPr>
          <w:p w14:paraId="4236D20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0.733</w:t>
            </w:r>
          </w:p>
        </w:tc>
        <w:tc>
          <w:tcPr>
            <w:tcW w:w="479" w:type="pct"/>
            <w:tcBorders>
              <w:top w:val="nil"/>
              <w:bottom w:val="nil"/>
            </w:tcBorders>
          </w:tcPr>
          <w:p w14:paraId="4C24E0C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0.013</w:t>
            </w:r>
          </w:p>
        </w:tc>
        <w:tc>
          <w:tcPr>
            <w:tcW w:w="486" w:type="pct"/>
            <w:tcBorders>
              <w:top w:val="nil"/>
              <w:bottom w:val="nil"/>
            </w:tcBorders>
          </w:tcPr>
          <w:p w14:paraId="3DCF80D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0.954</w:t>
            </w:r>
          </w:p>
        </w:tc>
        <w:tc>
          <w:tcPr>
            <w:tcW w:w="485" w:type="pct"/>
            <w:tcBorders>
              <w:top w:val="nil"/>
              <w:bottom w:val="nil"/>
            </w:tcBorders>
          </w:tcPr>
          <w:p w14:paraId="5C8E967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0.039</w:t>
            </w:r>
          </w:p>
        </w:tc>
        <w:tc>
          <w:tcPr>
            <w:tcW w:w="483" w:type="pct"/>
            <w:tcBorders>
              <w:top w:val="nil"/>
              <w:bottom w:val="nil"/>
            </w:tcBorders>
          </w:tcPr>
          <w:p w14:paraId="652E3AD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0.857</w:t>
            </w:r>
          </w:p>
        </w:tc>
      </w:tr>
      <w:tr w:rsidR="00142EDC" w:rsidRPr="000B7C66" w14:paraId="02E1436E" w14:textId="77777777" w:rsidTr="00870DE0">
        <w:trPr>
          <w:trHeight w:val="318"/>
        </w:trPr>
        <w:tc>
          <w:tcPr>
            <w:tcW w:w="1073" w:type="pct"/>
            <w:tcBorders>
              <w:top w:val="nil"/>
              <w:bottom w:val="nil"/>
            </w:tcBorders>
          </w:tcPr>
          <w:p w14:paraId="6F53F17D"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SBPvsLDL</w:t>
            </w:r>
            <w:proofErr w:type="spellEnd"/>
            <w:r w:rsidRPr="000B7C66">
              <w:rPr>
                <w:rFonts w:ascii="Arial" w:hAnsi="Arial" w:cs="Arial"/>
                <w:b/>
                <w:bCs/>
                <w:sz w:val="20"/>
                <w:szCs w:val="20"/>
              </w:rPr>
              <w:t>-C</w:t>
            </w:r>
          </w:p>
        </w:tc>
        <w:tc>
          <w:tcPr>
            <w:tcW w:w="530" w:type="pct"/>
            <w:tcBorders>
              <w:top w:val="nil"/>
              <w:bottom w:val="nil"/>
            </w:tcBorders>
          </w:tcPr>
          <w:p w14:paraId="02644D6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0.004</w:t>
            </w:r>
          </w:p>
        </w:tc>
        <w:tc>
          <w:tcPr>
            <w:tcW w:w="490" w:type="pct"/>
            <w:tcBorders>
              <w:top w:val="nil"/>
              <w:bottom w:val="nil"/>
            </w:tcBorders>
          </w:tcPr>
          <w:p w14:paraId="5CFA788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0.988</w:t>
            </w:r>
          </w:p>
        </w:tc>
        <w:tc>
          <w:tcPr>
            <w:tcW w:w="487" w:type="pct"/>
            <w:tcBorders>
              <w:top w:val="nil"/>
              <w:bottom w:val="nil"/>
            </w:tcBorders>
          </w:tcPr>
          <w:p w14:paraId="0FEDD20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0.047</w:t>
            </w:r>
          </w:p>
        </w:tc>
        <w:tc>
          <w:tcPr>
            <w:tcW w:w="487" w:type="pct"/>
            <w:tcBorders>
              <w:top w:val="nil"/>
              <w:bottom w:val="nil"/>
            </w:tcBorders>
          </w:tcPr>
          <w:p w14:paraId="319EDC8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0.843</w:t>
            </w:r>
          </w:p>
        </w:tc>
        <w:tc>
          <w:tcPr>
            <w:tcW w:w="479" w:type="pct"/>
            <w:tcBorders>
              <w:top w:val="nil"/>
              <w:bottom w:val="nil"/>
            </w:tcBorders>
          </w:tcPr>
          <w:p w14:paraId="367F61F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0.206</w:t>
            </w:r>
          </w:p>
        </w:tc>
        <w:tc>
          <w:tcPr>
            <w:tcW w:w="486" w:type="pct"/>
            <w:tcBorders>
              <w:top w:val="nil"/>
              <w:bottom w:val="nil"/>
            </w:tcBorders>
          </w:tcPr>
          <w:p w14:paraId="4FDF082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0.335</w:t>
            </w:r>
          </w:p>
        </w:tc>
        <w:tc>
          <w:tcPr>
            <w:tcW w:w="485" w:type="pct"/>
            <w:tcBorders>
              <w:top w:val="nil"/>
              <w:bottom w:val="nil"/>
            </w:tcBorders>
          </w:tcPr>
          <w:p w14:paraId="3A492A9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-0.007</w:t>
            </w:r>
          </w:p>
        </w:tc>
        <w:tc>
          <w:tcPr>
            <w:tcW w:w="483" w:type="pct"/>
            <w:tcBorders>
              <w:top w:val="nil"/>
              <w:bottom w:val="nil"/>
            </w:tcBorders>
          </w:tcPr>
          <w:p w14:paraId="23F4D6C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0.975</w:t>
            </w:r>
          </w:p>
        </w:tc>
      </w:tr>
      <w:tr w:rsidR="00142EDC" w:rsidRPr="000B7C66" w14:paraId="7715BDFB" w14:textId="77777777" w:rsidTr="00870DE0">
        <w:trPr>
          <w:trHeight w:val="318"/>
        </w:trPr>
        <w:tc>
          <w:tcPr>
            <w:tcW w:w="1073" w:type="pct"/>
            <w:tcBorders>
              <w:top w:val="nil"/>
              <w:bottom w:val="nil"/>
            </w:tcBorders>
          </w:tcPr>
          <w:p w14:paraId="16E474FB"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SBPvsDBP</w:t>
            </w:r>
            <w:proofErr w:type="spellEnd"/>
          </w:p>
        </w:tc>
        <w:tc>
          <w:tcPr>
            <w:tcW w:w="530" w:type="pct"/>
            <w:tcBorders>
              <w:top w:val="nil"/>
              <w:bottom w:val="nil"/>
            </w:tcBorders>
          </w:tcPr>
          <w:p w14:paraId="5568867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0.488*</w:t>
            </w:r>
          </w:p>
        </w:tc>
        <w:tc>
          <w:tcPr>
            <w:tcW w:w="490" w:type="pct"/>
            <w:tcBorders>
              <w:top w:val="nil"/>
              <w:bottom w:val="nil"/>
            </w:tcBorders>
          </w:tcPr>
          <w:p w14:paraId="25FC814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0.025</w:t>
            </w:r>
          </w:p>
        </w:tc>
        <w:tc>
          <w:tcPr>
            <w:tcW w:w="487" w:type="pct"/>
            <w:tcBorders>
              <w:top w:val="nil"/>
              <w:bottom w:val="nil"/>
            </w:tcBorders>
          </w:tcPr>
          <w:p w14:paraId="62F8D4D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0.252</w:t>
            </w:r>
          </w:p>
        </w:tc>
        <w:tc>
          <w:tcPr>
            <w:tcW w:w="487" w:type="pct"/>
            <w:tcBorders>
              <w:top w:val="nil"/>
              <w:bottom w:val="nil"/>
            </w:tcBorders>
          </w:tcPr>
          <w:p w14:paraId="7F0A179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0.284</w:t>
            </w:r>
          </w:p>
        </w:tc>
        <w:tc>
          <w:tcPr>
            <w:tcW w:w="479" w:type="pct"/>
            <w:tcBorders>
              <w:top w:val="nil"/>
              <w:bottom w:val="nil"/>
            </w:tcBorders>
          </w:tcPr>
          <w:p w14:paraId="4137F3B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0.317</w:t>
            </w:r>
          </w:p>
        </w:tc>
        <w:tc>
          <w:tcPr>
            <w:tcW w:w="486" w:type="pct"/>
            <w:tcBorders>
              <w:top w:val="nil"/>
              <w:bottom w:val="nil"/>
            </w:tcBorders>
          </w:tcPr>
          <w:p w14:paraId="1A8E8B7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0.131</w:t>
            </w:r>
          </w:p>
        </w:tc>
        <w:tc>
          <w:tcPr>
            <w:tcW w:w="485" w:type="pct"/>
            <w:tcBorders>
              <w:top w:val="nil"/>
              <w:bottom w:val="nil"/>
            </w:tcBorders>
          </w:tcPr>
          <w:p w14:paraId="69899DC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0.761*</w:t>
            </w:r>
          </w:p>
        </w:tc>
        <w:tc>
          <w:tcPr>
            <w:tcW w:w="483" w:type="pct"/>
            <w:tcBorders>
              <w:top w:val="nil"/>
              <w:bottom w:val="nil"/>
            </w:tcBorders>
          </w:tcPr>
          <w:p w14:paraId="5F77196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0.000</w:t>
            </w:r>
          </w:p>
        </w:tc>
      </w:tr>
      <w:tr w:rsidR="00142EDC" w:rsidRPr="000B7C66" w14:paraId="27191FC6" w14:textId="77777777" w:rsidTr="00870DE0">
        <w:trPr>
          <w:trHeight w:val="318"/>
        </w:trPr>
        <w:tc>
          <w:tcPr>
            <w:tcW w:w="1073" w:type="pct"/>
            <w:tcBorders>
              <w:top w:val="nil"/>
              <w:bottom w:val="nil"/>
            </w:tcBorders>
          </w:tcPr>
          <w:p w14:paraId="18265047"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SBPvsBMI</w:t>
            </w:r>
            <w:proofErr w:type="spellEnd"/>
          </w:p>
        </w:tc>
        <w:tc>
          <w:tcPr>
            <w:tcW w:w="530" w:type="pct"/>
            <w:tcBorders>
              <w:top w:val="nil"/>
              <w:bottom w:val="nil"/>
            </w:tcBorders>
          </w:tcPr>
          <w:p w14:paraId="10E284A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0.352</w:t>
            </w:r>
          </w:p>
        </w:tc>
        <w:tc>
          <w:tcPr>
            <w:tcW w:w="490" w:type="pct"/>
            <w:tcBorders>
              <w:top w:val="nil"/>
              <w:bottom w:val="nil"/>
            </w:tcBorders>
          </w:tcPr>
          <w:p w14:paraId="5D07610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0.118</w:t>
            </w:r>
          </w:p>
        </w:tc>
        <w:tc>
          <w:tcPr>
            <w:tcW w:w="487" w:type="pct"/>
            <w:tcBorders>
              <w:top w:val="nil"/>
              <w:bottom w:val="nil"/>
            </w:tcBorders>
          </w:tcPr>
          <w:p w14:paraId="7F22B83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0.095</w:t>
            </w:r>
          </w:p>
        </w:tc>
        <w:tc>
          <w:tcPr>
            <w:tcW w:w="487" w:type="pct"/>
            <w:tcBorders>
              <w:top w:val="nil"/>
              <w:bottom w:val="nil"/>
            </w:tcBorders>
          </w:tcPr>
          <w:p w14:paraId="7200F76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0.691</w:t>
            </w:r>
          </w:p>
        </w:tc>
        <w:tc>
          <w:tcPr>
            <w:tcW w:w="479" w:type="pct"/>
            <w:tcBorders>
              <w:top w:val="nil"/>
              <w:bottom w:val="nil"/>
            </w:tcBorders>
          </w:tcPr>
          <w:p w14:paraId="2A2129A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-0.103</w:t>
            </w:r>
          </w:p>
        </w:tc>
        <w:tc>
          <w:tcPr>
            <w:tcW w:w="486" w:type="pct"/>
            <w:tcBorders>
              <w:top w:val="nil"/>
              <w:bottom w:val="nil"/>
            </w:tcBorders>
          </w:tcPr>
          <w:p w14:paraId="5548AF4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0.633</w:t>
            </w:r>
          </w:p>
        </w:tc>
        <w:tc>
          <w:tcPr>
            <w:tcW w:w="485" w:type="pct"/>
            <w:tcBorders>
              <w:top w:val="nil"/>
              <w:bottom w:val="nil"/>
            </w:tcBorders>
          </w:tcPr>
          <w:p w14:paraId="60794A6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0.018</w:t>
            </w:r>
          </w:p>
        </w:tc>
        <w:tc>
          <w:tcPr>
            <w:tcW w:w="483" w:type="pct"/>
            <w:tcBorders>
              <w:top w:val="nil"/>
              <w:bottom w:val="nil"/>
            </w:tcBorders>
          </w:tcPr>
          <w:p w14:paraId="282824D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0.934</w:t>
            </w:r>
          </w:p>
        </w:tc>
      </w:tr>
      <w:tr w:rsidR="00142EDC" w:rsidRPr="000B7C66" w14:paraId="79DE68C0" w14:textId="77777777" w:rsidTr="00870DE0">
        <w:trPr>
          <w:trHeight w:val="318"/>
        </w:trPr>
        <w:tc>
          <w:tcPr>
            <w:tcW w:w="1073" w:type="pct"/>
            <w:tcBorders>
              <w:top w:val="nil"/>
              <w:bottom w:val="nil"/>
            </w:tcBorders>
          </w:tcPr>
          <w:p w14:paraId="09E4AB1A"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DBPvsAPO</w:t>
            </w:r>
            <w:proofErr w:type="spellEnd"/>
            <w:r w:rsidRPr="000B7C66">
              <w:rPr>
                <w:rFonts w:ascii="Arial" w:hAnsi="Arial" w:cs="Arial"/>
                <w:b/>
                <w:bCs/>
                <w:sz w:val="20"/>
                <w:szCs w:val="20"/>
              </w:rPr>
              <w:t>-E</w:t>
            </w:r>
          </w:p>
        </w:tc>
        <w:tc>
          <w:tcPr>
            <w:tcW w:w="530" w:type="pct"/>
            <w:tcBorders>
              <w:top w:val="nil"/>
              <w:bottom w:val="nil"/>
            </w:tcBorders>
          </w:tcPr>
          <w:p w14:paraId="2484B27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-0.217</w:t>
            </w:r>
          </w:p>
        </w:tc>
        <w:tc>
          <w:tcPr>
            <w:tcW w:w="490" w:type="pct"/>
            <w:tcBorders>
              <w:top w:val="nil"/>
              <w:bottom w:val="nil"/>
            </w:tcBorders>
          </w:tcPr>
          <w:p w14:paraId="11BED3D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0.346</w:t>
            </w:r>
          </w:p>
        </w:tc>
        <w:tc>
          <w:tcPr>
            <w:tcW w:w="487" w:type="pct"/>
            <w:tcBorders>
              <w:top w:val="nil"/>
              <w:bottom w:val="nil"/>
            </w:tcBorders>
          </w:tcPr>
          <w:p w14:paraId="60D1FF2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0.157</w:t>
            </w:r>
          </w:p>
        </w:tc>
        <w:tc>
          <w:tcPr>
            <w:tcW w:w="487" w:type="pct"/>
            <w:tcBorders>
              <w:top w:val="nil"/>
              <w:bottom w:val="nil"/>
            </w:tcBorders>
          </w:tcPr>
          <w:p w14:paraId="7336546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0.510</w:t>
            </w:r>
          </w:p>
        </w:tc>
        <w:tc>
          <w:tcPr>
            <w:tcW w:w="479" w:type="pct"/>
            <w:tcBorders>
              <w:top w:val="nil"/>
              <w:bottom w:val="nil"/>
            </w:tcBorders>
          </w:tcPr>
          <w:p w14:paraId="0651007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0.281</w:t>
            </w:r>
          </w:p>
        </w:tc>
        <w:tc>
          <w:tcPr>
            <w:tcW w:w="486" w:type="pct"/>
            <w:tcBorders>
              <w:top w:val="nil"/>
              <w:bottom w:val="nil"/>
            </w:tcBorders>
          </w:tcPr>
          <w:p w14:paraId="6C8A767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0.184</w:t>
            </w:r>
          </w:p>
        </w:tc>
        <w:tc>
          <w:tcPr>
            <w:tcW w:w="485" w:type="pct"/>
            <w:tcBorders>
              <w:top w:val="nil"/>
              <w:bottom w:val="nil"/>
            </w:tcBorders>
          </w:tcPr>
          <w:p w14:paraId="16EFB2C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-0.064</w:t>
            </w:r>
          </w:p>
        </w:tc>
        <w:tc>
          <w:tcPr>
            <w:tcW w:w="483" w:type="pct"/>
            <w:tcBorders>
              <w:top w:val="nil"/>
              <w:bottom w:val="nil"/>
            </w:tcBorders>
          </w:tcPr>
          <w:p w14:paraId="04A99C5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0.767</w:t>
            </w:r>
          </w:p>
        </w:tc>
      </w:tr>
      <w:tr w:rsidR="00142EDC" w:rsidRPr="000B7C66" w14:paraId="4291B0A2" w14:textId="77777777" w:rsidTr="00870DE0">
        <w:trPr>
          <w:trHeight w:val="318"/>
        </w:trPr>
        <w:tc>
          <w:tcPr>
            <w:tcW w:w="1073" w:type="pct"/>
            <w:tcBorders>
              <w:top w:val="nil"/>
              <w:bottom w:val="nil"/>
            </w:tcBorders>
          </w:tcPr>
          <w:p w14:paraId="646576B9"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DBPvsTC</w:t>
            </w:r>
            <w:proofErr w:type="spellEnd"/>
          </w:p>
        </w:tc>
        <w:tc>
          <w:tcPr>
            <w:tcW w:w="530" w:type="pct"/>
            <w:tcBorders>
              <w:top w:val="nil"/>
              <w:bottom w:val="nil"/>
            </w:tcBorders>
          </w:tcPr>
          <w:p w14:paraId="2388837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0.286</w:t>
            </w:r>
          </w:p>
        </w:tc>
        <w:tc>
          <w:tcPr>
            <w:tcW w:w="490" w:type="pct"/>
            <w:tcBorders>
              <w:top w:val="nil"/>
              <w:bottom w:val="nil"/>
            </w:tcBorders>
          </w:tcPr>
          <w:p w14:paraId="4728CB3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0.208</w:t>
            </w:r>
          </w:p>
        </w:tc>
        <w:tc>
          <w:tcPr>
            <w:tcW w:w="487" w:type="pct"/>
            <w:tcBorders>
              <w:top w:val="nil"/>
              <w:bottom w:val="nil"/>
            </w:tcBorders>
          </w:tcPr>
          <w:p w14:paraId="0308EC6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0.116</w:t>
            </w:r>
          </w:p>
        </w:tc>
        <w:tc>
          <w:tcPr>
            <w:tcW w:w="487" w:type="pct"/>
            <w:tcBorders>
              <w:top w:val="nil"/>
              <w:bottom w:val="nil"/>
            </w:tcBorders>
          </w:tcPr>
          <w:p w14:paraId="0861E2B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0.626</w:t>
            </w:r>
          </w:p>
        </w:tc>
        <w:tc>
          <w:tcPr>
            <w:tcW w:w="479" w:type="pct"/>
            <w:tcBorders>
              <w:top w:val="nil"/>
              <w:bottom w:val="nil"/>
            </w:tcBorders>
          </w:tcPr>
          <w:p w14:paraId="2E43624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0.048</w:t>
            </w:r>
          </w:p>
        </w:tc>
        <w:tc>
          <w:tcPr>
            <w:tcW w:w="486" w:type="pct"/>
            <w:tcBorders>
              <w:top w:val="nil"/>
              <w:bottom w:val="nil"/>
            </w:tcBorders>
          </w:tcPr>
          <w:p w14:paraId="6A1DCF1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0.823</w:t>
            </w:r>
          </w:p>
        </w:tc>
        <w:tc>
          <w:tcPr>
            <w:tcW w:w="485" w:type="pct"/>
            <w:tcBorders>
              <w:top w:val="nil"/>
              <w:bottom w:val="nil"/>
            </w:tcBorders>
          </w:tcPr>
          <w:p w14:paraId="149E94B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0.006</w:t>
            </w:r>
          </w:p>
        </w:tc>
        <w:tc>
          <w:tcPr>
            <w:tcW w:w="483" w:type="pct"/>
            <w:tcBorders>
              <w:top w:val="nil"/>
              <w:bottom w:val="nil"/>
            </w:tcBorders>
          </w:tcPr>
          <w:p w14:paraId="22BCDDB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0.977</w:t>
            </w:r>
          </w:p>
        </w:tc>
      </w:tr>
      <w:tr w:rsidR="00142EDC" w:rsidRPr="000B7C66" w14:paraId="67607B16" w14:textId="77777777" w:rsidTr="00870DE0">
        <w:trPr>
          <w:trHeight w:val="318"/>
        </w:trPr>
        <w:tc>
          <w:tcPr>
            <w:tcW w:w="1073" w:type="pct"/>
            <w:tcBorders>
              <w:top w:val="nil"/>
              <w:bottom w:val="nil"/>
            </w:tcBorders>
          </w:tcPr>
          <w:p w14:paraId="6A320ED1"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DBPvsTG</w:t>
            </w:r>
            <w:proofErr w:type="spellEnd"/>
          </w:p>
        </w:tc>
        <w:tc>
          <w:tcPr>
            <w:tcW w:w="530" w:type="pct"/>
            <w:tcBorders>
              <w:top w:val="nil"/>
              <w:bottom w:val="nil"/>
            </w:tcBorders>
          </w:tcPr>
          <w:p w14:paraId="1D6F4B3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0.600*</w:t>
            </w:r>
          </w:p>
        </w:tc>
        <w:tc>
          <w:tcPr>
            <w:tcW w:w="490" w:type="pct"/>
            <w:tcBorders>
              <w:top w:val="nil"/>
              <w:bottom w:val="nil"/>
            </w:tcBorders>
          </w:tcPr>
          <w:p w14:paraId="51A4FD9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0.004</w:t>
            </w:r>
          </w:p>
        </w:tc>
        <w:tc>
          <w:tcPr>
            <w:tcW w:w="487" w:type="pct"/>
            <w:tcBorders>
              <w:top w:val="nil"/>
              <w:bottom w:val="nil"/>
            </w:tcBorders>
          </w:tcPr>
          <w:p w14:paraId="41A101F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0.130</w:t>
            </w:r>
          </w:p>
        </w:tc>
        <w:tc>
          <w:tcPr>
            <w:tcW w:w="487" w:type="pct"/>
            <w:tcBorders>
              <w:top w:val="nil"/>
              <w:bottom w:val="nil"/>
            </w:tcBorders>
          </w:tcPr>
          <w:p w14:paraId="58D61DF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0.585</w:t>
            </w:r>
          </w:p>
        </w:tc>
        <w:tc>
          <w:tcPr>
            <w:tcW w:w="479" w:type="pct"/>
            <w:tcBorders>
              <w:top w:val="nil"/>
              <w:bottom w:val="nil"/>
            </w:tcBorders>
          </w:tcPr>
          <w:p w14:paraId="2948DC3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-0.109</w:t>
            </w:r>
          </w:p>
        </w:tc>
        <w:tc>
          <w:tcPr>
            <w:tcW w:w="486" w:type="pct"/>
            <w:tcBorders>
              <w:top w:val="nil"/>
              <w:bottom w:val="nil"/>
            </w:tcBorders>
          </w:tcPr>
          <w:p w14:paraId="6B34B5A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0.611</w:t>
            </w:r>
          </w:p>
        </w:tc>
        <w:tc>
          <w:tcPr>
            <w:tcW w:w="485" w:type="pct"/>
            <w:tcBorders>
              <w:top w:val="nil"/>
              <w:bottom w:val="nil"/>
            </w:tcBorders>
          </w:tcPr>
          <w:p w14:paraId="602A47D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-0.109</w:t>
            </w:r>
          </w:p>
        </w:tc>
        <w:tc>
          <w:tcPr>
            <w:tcW w:w="483" w:type="pct"/>
            <w:tcBorders>
              <w:top w:val="nil"/>
              <w:bottom w:val="nil"/>
            </w:tcBorders>
          </w:tcPr>
          <w:p w14:paraId="51132AD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0.611</w:t>
            </w:r>
          </w:p>
        </w:tc>
      </w:tr>
      <w:tr w:rsidR="00142EDC" w:rsidRPr="000B7C66" w14:paraId="4EE8AF69" w14:textId="77777777" w:rsidTr="00870DE0">
        <w:trPr>
          <w:trHeight w:val="318"/>
        </w:trPr>
        <w:tc>
          <w:tcPr>
            <w:tcW w:w="1073" w:type="pct"/>
            <w:tcBorders>
              <w:top w:val="nil"/>
              <w:bottom w:val="nil"/>
            </w:tcBorders>
          </w:tcPr>
          <w:p w14:paraId="7B5EDF2B"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DBPvsHDL</w:t>
            </w:r>
            <w:proofErr w:type="spellEnd"/>
            <w:r w:rsidRPr="000B7C66">
              <w:rPr>
                <w:rFonts w:ascii="Arial" w:hAnsi="Arial" w:cs="Arial"/>
                <w:b/>
                <w:bCs/>
                <w:sz w:val="20"/>
                <w:szCs w:val="20"/>
              </w:rPr>
              <w:t>-C</w:t>
            </w:r>
          </w:p>
        </w:tc>
        <w:tc>
          <w:tcPr>
            <w:tcW w:w="530" w:type="pct"/>
            <w:tcBorders>
              <w:top w:val="nil"/>
              <w:bottom w:val="nil"/>
            </w:tcBorders>
          </w:tcPr>
          <w:p w14:paraId="01A46F3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0.568</w:t>
            </w:r>
          </w:p>
        </w:tc>
        <w:tc>
          <w:tcPr>
            <w:tcW w:w="490" w:type="pct"/>
            <w:tcBorders>
              <w:top w:val="nil"/>
              <w:bottom w:val="nil"/>
            </w:tcBorders>
          </w:tcPr>
          <w:p w14:paraId="1C4AFE0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0.007</w:t>
            </w:r>
          </w:p>
        </w:tc>
        <w:tc>
          <w:tcPr>
            <w:tcW w:w="487" w:type="pct"/>
            <w:tcBorders>
              <w:top w:val="nil"/>
              <w:bottom w:val="nil"/>
            </w:tcBorders>
          </w:tcPr>
          <w:p w14:paraId="040007B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-0.121</w:t>
            </w:r>
          </w:p>
        </w:tc>
        <w:tc>
          <w:tcPr>
            <w:tcW w:w="487" w:type="pct"/>
            <w:tcBorders>
              <w:top w:val="nil"/>
              <w:bottom w:val="nil"/>
            </w:tcBorders>
          </w:tcPr>
          <w:p w14:paraId="1035E80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0.611</w:t>
            </w:r>
          </w:p>
        </w:tc>
        <w:tc>
          <w:tcPr>
            <w:tcW w:w="479" w:type="pct"/>
            <w:tcBorders>
              <w:top w:val="nil"/>
              <w:bottom w:val="nil"/>
            </w:tcBorders>
          </w:tcPr>
          <w:p w14:paraId="7F12B76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-0.016</w:t>
            </w:r>
          </w:p>
        </w:tc>
        <w:tc>
          <w:tcPr>
            <w:tcW w:w="486" w:type="pct"/>
            <w:tcBorders>
              <w:top w:val="nil"/>
              <w:bottom w:val="nil"/>
            </w:tcBorders>
          </w:tcPr>
          <w:p w14:paraId="0C13F49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0.940</w:t>
            </w:r>
          </w:p>
        </w:tc>
        <w:tc>
          <w:tcPr>
            <w:tcW w:w="485" w:type="pct"/>
            <w:tcBorders>
              <w:top w:val="nil"/>
              <w:bottom w:val="nil"/>
            </w:tcBorders>
          </w:tcPr>
          <w:p w14:paraId="749AAC8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0.109</w:t>
            </w:r>
          </w:p>
        </w:tc>
        <w:tc>
          <w:tcPr>
            <w:tcW w:w="483" w:type="pct"/>
            <w:tcBorders>
              <w:top w:val="nil"/>
              <w:bottom w:val="nil"/>
            </w:tcBorders>
          </w:tcPr>
          <w:p w14:paraId="6CD8A96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0.611</w:t>
            </w:r>
          </w:p>
        </w:tc>
      </w:tr>
      <w:tr w:rsidR="00142EDC" w:rsidRPr="000B7C66" w14:paraId="4821AFE3" w14:textId="77777777" w:rsidTr="00870DE0">
        <w:trPr>
          <w:trHeight w:val="318"/>
        </w:trPr>
        <w:tc>
          <w:tcPr>
            <w:tcW w:w="1073" w:type="pct"/>
            <w:tcBorders>
              <w:top w:val="nil"/>
              <w:bottom w:val="nil"/>
            </w:tcBorders>
          </w:tcPr>
          <w:p w14:paraId="4F9E2FE0"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DBPvsLDL</w:t>
            </w:r>
            <w:proofErr w:type="spellEnd"/>
            <w:r w:rsidRPr="000B7C66">
              <w:rPr>
                <w:rFonts w:ascii="Arial" w:hAnsi="Arial" w:cs="Arial"/>
                <w:b/>
                <w:bCs/>
                <w:sz w:val="20"/>
                <w:szCs w:val="20"/>
              </w:rPr>
              <w:t>-C</w:t>
            </w:r>
          </w:p>
        </w:tc>
        <w:tc>
          <w:tcPr>
            <w:tcW w:w="530" w:type="pct"/>
            <w:tcBorders>
              <w:top w:val="nil"/>
              <w:bottom w:val="nil"/>
            </w:tcBorders>
          </w:tcPr>
          <w:p w14:paraId="029F915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0.054</w:t>
            </w:r>
          </w:p>
        </w:tc>
        <w:tc>
          <w:tcPr>
            <w:tcW w:w="490" w:type="pct"/>
            <w:tcBorders>
              <w:top w:val="nil"/>
              <w:bottom w:val="nil"/>
            </w:tcBorders>
          </w:tcPr>
          <w:p w14:paraId="3E96D4A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0.816</w:t>
            </w:r>
          </w:p>
        </w:tc>
        <w:tc>
          <w:tcPr>
            <w:tcW w:w="487" w:type="pct"/>
            <w:tcBorders>
              <w:top w:val="nil"/>
              <w:bottom w:val="nil"/>
            </w:tcBorders>
          </w:tcPr>
          <w:p w14:paraId="3B69BB2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0.146</w:t>
            </w:r>
          </w:p>
        </w:tc>
        <w:tc>
          <w:tcPr>
            <w:tcW w:w="487" w:type="pct"/>
            <w:tcBorders>
              <w:top w:val="nil"/>
              <w:bottom w:val="nil"/>
            </w:tcBorders>
          </w:tcPr>
          <w:p w14:paraId="623EA56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0.538</w:t>
            </w:r>
          </w:p>
        </w:tc>
        <w:tc>
          <w:tcPr>
            <w:tcW w:w="479" w:type="pct"/>
            <w:tcBorders>
              <w:top w:val="nil"/>
              <w:bottom w:val="nil"/>
            </w:tcBorders>
          </w:tcPr>
          <w:p w14:paraId="185B79F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0.104</w:t>
            </w:r>
          </w:p>
        </w:tc>
        <w:tc>
          <w:tcPr>
            <w:tcW w:w="486" w:type="pct"/>
            <w:tcBorders>
              <w:top w:val="nil"/>
              <w:bottom w:val="nil"/>
            </w:tcBorders>
          </w:tcPr>
          <w:p w14:paraId="0863D38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0.628</w:t>
            </w:r>
          </w:p>
        </w:tc>
        <w:tc>
          <w:tcPr>
            <w:tcW w:w="485" w:type="pct"/>
            <w:tcBorders>
              <w:top w:val="nil"/>
              <w:bottom w:val="nil"/>
            </w:tcBorders>
          </w:tcPr>
          <w:p w14:paraId="78B5A14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-0.060</w:t>
            </w:r>
          </w:p>
        </w:tc>
        <w:tc>
          <w:tcPr>
            <w:tcW w:w="483" w:type="pct"/>
            <w:tcBorders>
              <w:top w:val="nil"/>
              <w:bottom w:val="nil"/>
            </w:tcBorders>
          </w:tcPr>
          <w:p w14:paraId="6AF8069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0.779</w:t>
            </w:r>
          </w:p>
        </w:tc>
      </w:tr>
      <w:tr w:rsidR="00142EDC" w:rsidRPr="000B7C66" w14:paraId="7929C25A" w14:textId="77777777" w:rsidTr="00870DE0">
        <w:trPr>
          <w:trHeight w:val="318"/>
        </w:trPr>
        <w:tc>
          <w:tcPr>
            <w:tcW w:w="1073" w:type="pct"/>
            <w:tcBorders>
              <w:top w:val="nil"/>
              <w:bottom w:val="nil"/>
            </w:tcBorders>
          </w:tcPr>
          <w:p w14:paraId="4F6579FF"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DBPvsBMI</w:t>
            </w:r>
            <w:proofErr w:type="spellEnd"/>
          </w:p>
        </w:tc>
        <w:tc>
          <w:tcPr>
            <w:tcW w:w="530" w:type="pct"/>
            <w:tcBorders>
              <w:top w:val="nil"/>
              <w:bottom w:val="nil"/>
            </w:tcBorders>
          </w:tcPr>
          <w:p w14:paraId="0306000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0.481</w:t>
            </w:r>
          </w:p>
        </w:tc>
        <w:tc>
          <w:tcPr>
            <w:tcW w:w="490" w:type="pct"/>
            <w:tcBorders>
              <w:top w:val="nil"/>
              <w:bottom w:val="nil"/>
            </w:tcBorders>
          </w:tcPr>
          <w:p w14:paraId="183B147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0.027</w:t>
            </w:r>
          </w:p>
        </w:tc>
        <w:tc>
          <w:tcPr>
            <w:tcW w:w="487" w:type="pct"/>
            <w:tcBorders>
              <w:top w:val="nil"/>
              <w:bottom w:val="nil"/>
            </w:tcBorders>
          </w:tcPr>
          <w:p w14:paraId="2D8BB9A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0.003</w:t>
            </w:r>
          </w:p>
        </w:tc>
        <w:tc>
          <w:tcPr>
            <w:tcW w:w="487" w:type="pct"/>
            <w:tcBorders>
              <w:top w:val="nil"/>
              <w:bottom w:val="nil"/>
            </w:tcBorders>
          </w:tcPr>
          <w:p w14:paraId="645DDF2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0.991</w:t>
            </w:r>
          </w:p>
        </w:tc>
        <w:tc>
          <w:tcPr>
            <w:tcW w:w="479" w:type="pct"/>
            <w:tcBorders>
              <w:top w:val="nil"/>
              <w:bottom w:val="nil"/>
            </w:tcBorders>
          </w:tcPr>
          <w:p w14:paraId="0047EBA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0.176</w:t>
            </w:r>
          </w:p>
        </w:tc>
        <w:tc>
          <w:tcPr>
            <w:tcW w:w="486" w:type="pct"/>
            <w:tcBorders>
              <w:top w:val="nil"/>
              <w:bottom w:val="nil"/>
            </w:tcBorders>
          </w:tcPr>
          <w:p w14:paraId="6228873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0.410</w:t>
            </w:r>
          </w:p>
        </w:tc>
        <w:tc>
          <w:tcPr>
            <w:tcW w:w="485" w:type="pct"/>
            <w:tcBorders>
              <w:top w:val="nil"/>
              <w:bottom w:val="nil"/>
            </w:tcBorders>
          </w:tcPr>
          <w:p w14:paraId="47D8142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0.017</w:t>
            </w:r>
          </w:p>
        </w:tc>
        <w:tc>
          <w:tcPr>
            <w:tcW w:w="483" w:type="pct"/>
            <w:tcBorders>
              <w:top w:val="nil"/>
              <w:bottom w:val="nil"/>
            </w:tcBorders>
          </w:tcPr>
          <w:p w14:paraId="47894BB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0.936</w:t>
            </w:r>
          </w:p>
        </w:tc>
      </w:tr>
      <w:tr w:rsidR="00142EDC" w:rsidRPr="000B7C66" w14:paraId="426A257D" w14:textId="77777777" w:rsidTr="00870DE0">
        <w:trPr>
          <w:trHeight w:val="318"/>
        </w:trPr>
        <w:tc>
          <w:tcPr>
            <w:tcW w:w="1073" w:type="pct"/>
            <w:tcBorders>
              <w:top w:val="nil"/>
              <w:bottom w:val="nil"/>
            </w:tcBorders>
          </w:tcPr>
          <w:p w14:paraId="5211FCF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BMIvsAPO-E</w:t>
            </w:r>
          </w:p>
        </w:tc>
        <w:tc>
          <w:tcPr>
            <w:tcW w:w="530" w:type="pct"/>
            <w:tcBorders>
              <w:top w:val="nil"/>
              <w:bottom w:val="nil"/>
            </w:tcBorders>
          </w:tcPr>
          <w:p w14:paraId="17227CC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-0.423</w:t>
            </w:r>
          </w:p>
        </w:tc>
        <w:tc>
          <w:tcPr>
            <w:tcW w:w="490" w:type="pct"/>
            <w:tcBorders>
              <w:top w:val="nil"/>
              <w:bottom w:val="nil"/>
            </w:tcBorders>
          </w:tcPr>
          <w:p w14:paraId="2118B69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0.056</w:t>
            </w:r>
          </w:p>
        </w:tc>
        <w:tc>
          <w:tcPr>
            <w:tcW w:w="487" w:type="pct"/>
            <w:tcBorders>
              <w:top w:val="nil"/>
              <w:bottom w:val="nil"/>
            </w:tcBorders>
          </w:tcPr>
          <w:p w14:paraId="4C221E8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0.349</w:t>
            </w:r>
          </w:p>
        </w:tc>
        <w:tc>
          <w:tcPr>
            <w:tcW w:w="487" w:type="pct"/>
            <w:tcBorders>
              <w:top w:val="nil"/>
              <w:bottom w:val="nil"/>
            </w:tcBorders>
          </w:tcPr>
          <w:p w14:paraId="53F98F5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0.132</w:t>
            </w:r>
          </w:p>
        </w:tc>
        <w:tc>
          <w:tcPr>
            <w:tcW w:w="479" w:type="pct"/>
            <w:tcBorders>
              <w:top w:val="nil"/>
              <w:bottom w:val="nil"/>
            </w:tcBorders>
          </w:tcPr>
          <w:p w14:paraId="27FD9B5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-0.005</w:t>
            </w:r>
          </w:p>
        </w:tc>
        <w:tc>
          <w:tcPr>
            <w:tcW w:w="486" w:type="pct"/>
            <w:tcBorders>
              <w:top w:val="nil"/>
              <w:bottom w:val="nil"/>
            </w:tcBorders>
          </w:tcPr>
          <w:p w14:paraId="473DD13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0.980</w:t>
            </w:r>
          </w:p>
        </w:tc>
        <w:tc>
          <w:tcPr>
            <w:tcW w:w="485" w:type="pct"/>
            <w:tcBorders>
              <w:top w:val="nil"/>
              <w:bottom w:val="nil"/>
            </w:tcBorders>
          </w:tcPr>
          <w:p w14:paraId="29901F0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0.120</w:t>
            </w:r>
          </w:p>
        </w:tc>
        <w:tc>
          <w:tcPr>
            <w:tcW w:w="483" w:type="pct"/>
            <w:tcBorders>
              <w:top w:val="nil"/>
              <w:bottom w:val="nil"/>
            </w:tcBorders>
          </w:tcPr>
          <w:p w14:paraId="1903D0B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0.577</w:t>
            </w:r>
          </w:p>
        </w:tc>
      </w:tr>
      <w:tr w:rsidR="00142EDC" w:rsidRPr="000B7C66" w14:paraId="4FBAA758" w14:textId="77777777" w:rsidTr="00870DE0">
        <w:trPr>
          <w:trHeight w:val="318"/>
        </w:trPr>
        <w:tc>
          <w:tcPr>
            <w:tcW w:w="1073" w:type="pct"/>
            <w:tcBorders>
              <w:top w:val="nil"/>
              <w:bottom w:val="nil"/>
            </w:tcBorders>
          </w:tcPr>
          <w:p w14:paraId="7D2D0AAB"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BMIvsTC</w:t>
            </w:r>
            <w:proofErr w:type="spellEnd"/>
          </w:p>
        </w:tc>
        <w:tc>
          <w:tcPr>
            <w:tcW w:w="530" w:type="pct"/>
            <w:tcBorders>
              <w:top w:val="nil"/>
              <w:bottom w:val="nil"/>
            </w:tcBorders>
          </w:tcPr>
          <w:p w14:paraId="43FF2F4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0.002</w:t>
            </w:r>
          </w:p>
        </w:tc>
        <w:tc>
          <w:tcPr>
            <w:tcW w:w="490" w:type="pct"/>
            <w:tcBorders>
              <w:top w:val="nil"/>
              <w:bottom w:val="nil"/>
            </w:tcBorders>
          </w:tcPr>
          <w:p w14:paraId="2FC61CC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0.992</w:t>
            </w:r>
          </w:p>
        </w:tc>
        <w:tc>
          <w:tcPr>
            <w:tcW w:w="487" w:type="pct"/>
            <w:tcBorders>
              <w:top w:val="nil"/>
              <w:bottom w:val="nil"/>
            </w:tcBorders>
          </w:tcPr>
          <w:p w14:paraId="5E49B6A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-0.07</w:t>
            </w:r>
          </w:p>
        </w:tc>
        <w:tc>
          <w:tcPr>
            <w:tcW w:w="487" w:type="pct"/>
            <w:tcBorders>
              <w:top w:val="nil"/>
              <w:bottom w:val="nil"/>
            </w:tcBorders>
          </w:tcPr>
          <w:p w14:paraId="4CF2359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0.746</w:t>
            </w:r>
          </w:p>
        </w:tc>
        <w:tc>
          <w:tcPr>
            <w:tcW w:w="479" w:type="pct"/>
            <w:tcBorders>
              <w:top w:val="nil"/>
              <w:bottom w:val="nil"/>
            </w:tcBorders>
          </w:tcPr>
          <w:p w14:paraId="02FF79F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-0.016</w:t>
            </w:r>
          </w:p>
        </w:tc>
        <w:tc>
          <w:tcPr>
            <w:tcW w:w="486" w:type="pct"/>
            <w:tcBorders>
              <w:top w:val="nil"/>
              <w:bottom w:val="nil"/>
            </w:tcBorders>
          </w:tcPr>
          <w:p w14:paraId="1DF5C4F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0.940</w:t>
            </w:r>
          </w:p>
        </w:tc>
        <w:tc>
          <w:tcPr>
            <w:tcW w:w="485" w:type="pct"/>
            <w:tcBorders>
              <w:top w:val="nil"/>
              <w:bottom w:val="nil"/>
            </w:tcBorders>
          </w:tcPr>
          <w:p w14:paraId="78928E0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0.004</w:t>
            </w:r>
          </w:p>
        </w:tc>
        <w:tc>
          <w:tcPr>
            <w:tcW w:w="483" w:type="pct"/>
            <w:tcBorders>
              <w:top w:val="nil"/>
              <w:bottom w:val="nil"/>
            </w:tcBorders>
          </w:tcPr>
          <w:p w14:paraId="295F7FE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0.986</w:t>
            </w:r>
          </w:p>
        </w:tc>
      </w:tr>
      <w:tr w:rsidR="00142EDC" w:rsidRPr="000B7C66" w14:paraId="445B9658" w14:textId="77777777" w:rsidTr="00870DE0">
        <w:trPr>
          <w:trHeight w:val="318"/>
        </w:trPr>
        <w:tc>
          <w:tcPr>
            <w:tcW w:w="1073" w:type="pct"/>
            <w:tcBorders>
              <w:top w:val="nil"/>
              <w:bottom w:val="nil"/>
            </w:tcBorders>
          </w:tcPr>
          <w:p w14:paraId="46B2C06C"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BMIvsTG</w:t>
            </w:r>
            <w:proofErr w:type="spellEnd"/>
          </w:p>
        </w:tc>
        <w:tc>
          <w:tcPr>
            <w:tcW w:w="530" w:type="pct"/>
            <w:tcBorders>
              <w:top w:val="nil"/>
              <w:bottom w:val="nil"/>
            </w:tcBorders>
          </w:tcPr>
          <w:p w14:paraId="528CC6D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0.201</w:t>
            </w:r>
          </w:p>
        </w:tc>
        <w:tc>
          <w:tcPr>
            <w:tcW w:w="490" w:type="pct"/>
            <w:tcBorders>
              <w:top w:val="nil"/>
              <w:bottom w:val="nil"/>
            </w:tcBorders>
          </w:tcPr>
          <w:p w14:paraId="7DB4737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0.383</w:t>
            </w:r>
          </w:p>
        </w:tc>
        <w:tc>
          <w:tcPr>
            <w:tcW w:w="487" w:type="pct"/>
            <w:tcBorders>
              <w:top w:val="nil"/>
              <w:bottom w:val="nil"/>
            </w:tcBorders>
          </w:tcPr>
          <w:p w14:paraId="0EBE0B1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-0.350</w:t>
            </w:r>
          </w:p>
        </w:tc>
        <w:tc>
          <w:tcPr>
            <w:tcW w:w="487" w:type="pct"/>
            <w:tcBorders>
              <w:top w:val="nil"/>
              <w:bottom w:val="nil"/>
            </w:tcBorders>
          </w:tcPr>
          <w:p w14:paraId="2BBB9AF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0.131</w:t>
            </w:r>
          </w:p>
        </w:tc>
        <w:tc>
          <w:tcPr>
            <w:tcW w:w="479" w:type="pct"/>
            <w:tcBorders>
              <w:top w:val="nil"/>
              <w:bottom w:val="nil"/>
            </w:tcBorders>
          </w:tcPr>
          <w:p w14:paraId="5734BF0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-0.211</w:t>
            </w:r>
          </w:p>
        </w:tc>
        <w:tc>
          <w:tcPr>
            <w:tcW w:w="486" w:type="pct"/>
            <w:tcBorders>
              <w:top w:val="nil"/>
              <w:bottom w:val="nil"/>
            </w:tcBorders>
          </w:tcPr>
          <w:p w14:paraId="1D90A24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0.321</w:t>
            </w:r>
          </w:p>
        </w:tc>
        <w:tc>
          <w:tcPr>
            <w:tcW w:w="485" w:type="pct"/>
            <w:tcBorders>
              <w:top w:val="nil"/>
              <w:bottom w:val="nil"/>
            </w:tcBorders>
          </w:tcPr>
          <w:p w14:paraId="50AEE6A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0.478*</w:t>
            </w:r>
          </w:p>
        </w:tc>
        <w:tc>
          <w:tcPr>
            <w:tcW w:w="483" w:type="pct"/>
            <w:tcBorders>
              <w:top w:val="nil"/>
              <w:bottom w:val="nil"/>
            </w:tcBorders>
          </w:tcPr>
          <w:p w14:paraId="60D41CA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0.018</w:t>
            </w:r>
          </w:p>
        </w:tc>
      </w:tr>
      <w:tr w:rsidR="00142EDC" w:rsidRPr="000B7C66" w14:paraId="26248779" w14:textId="77777777" w:rsidTr="00870DE0">
        <w:trPr>
          <w:trHeight w:val="318"/>
        </w:trPr>
        <w:tc>
          <w:tcPr>
            <w:tcW w:w="1073" w:type="pct"/>
            <w:tcBorders>
              <w:top w:val="nil"/>
              <w:bottom w:val="nil"/>
            </w:tcBorders>
          </w:tcPr>
          <w:p w14:paraId="08A394D9"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BMIvsHDL</w:t>
            </w:r>
            <w:proofErr w:type="spellEnd"/>
            <w:r w:rsidRPr="000B7C66">
              <w:rPr>
                <w:rFonts w:ascii="Arial" w:hAnsi="Arial" w:cs="Arial"/>
                <w:b/>
                <w:bCs/>
                <w:sz w:val="20"/>
                <w:szCs w:val="20"/>
              </w:rPr>
              <w:t>-C</w:t>
            </w:r>
          </w:p>
        </w:tc>
        <w:tc>
          <w:tcPr>
            <w:tcW w:w="530" w:type="pct"/>
            <w:tcBorders>
              <w:top w:val="nil"/>
              <w:bottom w:val="nil"/>
            </w:tcBorders>
          </w:tcPr>
          <w:p w14:paraId="06920B5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0.595*</w:t>
            </w:r>
          </w:p>
        </w:tc>
        <w:tc>
          <w:tcPr>
            <w:tcW w:w="490" w:type="pct"/>
            <w:tcBorders>
              <w:top w:val="nil"/>
              <w:bottom w:val="nil"/>
            </w:tcBorders>
          </w:tcPr>
          <w:p w14:paraId="2BCAFA6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0.004</w:t>
            </w:r>
          </w:p>
        </w:tc>
        <w:tc>
          <w:tcPr>
            <w:tcW w:w="487" w:type="pct"/>
            <w:tcBorders>
              <w:top w:val="nil"/>
              <w:bottom w:val="nil"/>
            </w:tcBorders>
          </w:tcPr>
          <w:p w14:paraId="24F41DE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0.090</w:t>
            </w:r>
          </w:p>
        </w:tc>
        <w:tc>
          <w:tcPr>
            <w:tcW w:w="487" w:type="pct"/>
            <w:tcBorders>
              <w:top w:val="nil"/>
              <w:bottom w:val="nil"/>
            </w:tcBorders>
          </w:tcPr>
          <w:p w14:paraId="442CD9E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0.706</w:t>
            </w:r>
          </w:p>
        </w:tc>
        <w:tc>
          <w:tcPr>
            <w:tcW w:w="479" w:type="pct"/>
            <w:tcBorders>
              <w:top w:val="nil"/>
              <w:bottom w:val="nil"/>
            </w:tcBorders>
          </w:tcPr>
          <w:p w14:paraId="07B02D5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-0.048</w:t>
            </w:r>
          </w:p>
        </w:tc>
        <w:tc>
          <w:tcPr>
            <w:tcW w:w="486" w:type="pct"/>
            <w:tcBorders>
              <w:top w:val="nil"/>
              <w:bottom w:val="nil"/>
            </w:tcBorders>
          </w:tcPr>
          <w:p w14:paraId="0CC9165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0.822</w:t>
            </w:r>
          </w:p>
        </w:tc>
        <w:tc>
          <w:tcPr>
            <w:tcW w:w="485" w:type="pct"/>
            <w:tcBorders>
              <w:top w:val="nil"/>
              <w:bottom w:val="nil"/>
            </w:tcBorders>
          </w:tcPr>
          <w:p w14:paraId="196ABB0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-0.135</w:t>
            </w:r>
          </w:p>
        </w:tc>
        <w:tc>
          <w:tcPr>
            <w:tcW w:w="483" w:type="pct"/>
            <w:tcBorders>
              <w:top w:val="nil"/>
              <w:bottom w:val="nil"/>
            </w:tcBorders>
          </w:tcPr>
          <w:p w14:paraId="2E95066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0.530</w:t>
            </w:r>
          </w:p>
        </w:tc>
      </w:tr>
      <w:tr w:rsidR="00142EDC" w:rsidRPr="000B7C66" w14:paraId="6D240483" w14:textId="77777777" w:rsidTr="00870DE0">
        <w:trPr>
          <w:trHeight w:val="318"/>
        </w:trPr>
        <w:tc>
          <w:tcPr>
            <w:tcW w:w="1073" w:type="pct"/>
            <w:tcBorders>
              <w:top w:val="nil"/>
              <w:bottom w:val="single" w:sz="4" w:space="0" w:color="auto"/>
            </w:tcBorders>
          </w:tcPr>
          <w:p w14:paraId="626DFACE"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BMIvsLDL</w:t>
            </w:r>
            <w:proofErr w:type="spellEnd"/>
            <w:r w:rsidRPr="000B7C66">
              <w:rPr>
                <w:rFonts w:ascii="Arial" w:hAnsi="Arial" w:cs="Arial"/>
                <w:b/>
                <w:bCs/>
                <w:sz w:val="20"/>
                <w:szCs w:val="20"/>
              </w:rPr>
              <w:t>-C</w:t>
            </w:r>
          </w:p>
        </w:tc>
        <w:tc>
          <w:tcPr>
            <w:tcW w:w="530" w:type="pct"/>
            <w:tcBorders>
              <w:top w:val="nil"/>
              <w:bottom w:val="single" w:sz="4" w:space="0" w:color="auto"/>
            </w:tcBorders>
          </w:tcPr>
          <w:p w14:paraId="303BA67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-0.198</w:t>
            </w:r>
          </w:p>
        </w:tc>
        <w:tc>
          <w:tcPr>
            <w:tcW w:w="490" w:type="pct"/>
            <w:tcBorders>
              <w:top w:val="nil"/>
              <w:bottom w:val="single" w:sz="4" w:space="0" w:color="auto"/>
            </w:tcBorders>
          </w:tcPr>
          <w:p w14:paraId="7B6E508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0.390</w:t>
            </w:r>
          </w:p>
        </w:tc>
        <w:tc>
          <w:tcPr>
            <w:tcW w:w="487" w:type="pct"/>
            <w:tcBorders>
              <w:top w:val="nil"/>
              <w:bottom w:val="single" w:sz="4" w:space="0" w:color="auto"/>
            </w:tcBorders>
          </w:tcPr>
          <w:p w14:paraId="52149D2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-0.055</w:t>
            </w:r>
          </w:p>
        </w:tc>
        <w:tc>
          <w:tcPr>
            <w:tcW w:w="487" w:type="pct"/>
            <w:tcBorders>
              <w:top w:val="nil"/>
              <w:bottom w:val="single" w:sz="4" w:space="0" w:color="auto"/>
            </w:tcBorders>
          </w:tcPr>
          <w:p w14:paraId="7BDD543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0.819</w:t>
            </w:r>
          </w:p>
        </w:tc>
        <w:tc>
          <w:tcPr>
            <w:tcW w:w="479" w:type="pct"/>
            <w:tcBorders>
              <w:top w:val="nil"/>
              <w:bottom w:val="single" w:sz="4" w:space="0" w:color="auto"/>
            </w:tcBorders>
          </w:tcPr>
          <w:p w14:paraId="74F43ED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0.087</w:t>
            </w:r>
          </w:p>
        </w:tc>
        <w:tc>
          <w:tcPr>
            <w:tcW w:w="486" w:type="pct"/>
            <w:tcBorders>
              <w:top w:val="nil"/>
              <w:bottom w:val="single" w:sz="4" w:space="0" w:color="auto"/>
            </w:tcBorders>
          </w:tcPr>
          <w:p w14:paraId="591B599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0.684</w:t>
            </w:r>
          </w:p>
        </w:tc>
        <w:tc>
          <w:tcPr>
            <w:tcW w:w="485" w:type="pct"/>
            <w:tcBorders>
              <w:top w:val="nil"/>
              <w:bottom w:val="single" w:sz="4" w:space="0" w:color="auto"/>
            </w:tcBorders>
          </w:tcPr>
          <w:p w14:paraId="09495C4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0.022</w:t>
            </w:r>
          </w:p>
        </w:tc>
        <w:tc>
          <w:tcPr>
            <w:tcW w:w="483" w:type="pct"/>
            <w:tcBorders>
              <w:top w:val="nil"/>
              <w:bottom w:val="single" w:sz="4" w:space="0" w:color="auto"/>
            </w:tcBorders>
          </w:tcPr>
          <w:p w14:paraId="5E653EB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0.920</w:t>
            </w:r>
          </w:p>
        </w:tc>
      </w:tr>
    </w:tbl>
    <w:p w14:paraId="4552F28D" w14:textId="52345287" w:rsidR="003311F4" w:rsidRPr="000B7C66" w:rsidRDefault="00870DE0" w:rsidP="00AC5436">
      <w:pPr>
        <w:snapToGrid w:val="0"/>
        <w:spacing w:line="240" w:lineRule="auto"/>
        <w:jc w:val="both"/>
        <w:textAlignment w:val="baseline"/>
        <w:rPr>
          <w:rFonts w:ascii="Arial" w:hAnsi="Arial" w:cs="Arial"/>
          <w:i/>
          <w:iCs/>
          <w:sz w:val="18"/>
          <w:szCs w:val="18"/>
        </w:rPr>
      </w:pPr>
      <w:r w:rsidRPr="00870DE0">
        <w:rPr>
          <w:rFonts w:ascii="Arial" w:hAnsi="Arial" w:cs="Arial"/>
          <w:i/>
          <w:iCs/>
          <w:sz w:val="18"/>
          <w:szCs w:val="18"/>
        </w:rPr>
        <w:t>APO-E: Apolipoprotein E; BMI: Body Mass Index; TC: Total Cholesterol; TG: Triglycerides; LDL-C: Low-Density Lipoprotein Cholesterol; HDL-C: High-Density Lipoprotein Cholesterol; SBP: Systolic Blood Pressure; DBP: Diastolic Blood Pressure</w:t>
      </w:r>
      <w:r>
        <w:rPr>
          <w:rFonts w:ascii="Arial" w:hAnsi="Arial" w:cs="Arial"/>
          <w:i/>
          <w:iCs/>
          <w:sz w:val="18"/>
          <w:szCs w:val="18"/>
        </w:rPr>
        <w:t xml:space="preserve">; </w:t>
      </w:r>
      <w:r w:rsidR="003311F4" w:rsidRPr="000B7C66">
        <w:rPr>
          <w:rFonts w:ascii="Arial" w:hAnsi="Arial" w:cs="Arial"/>
          <w:i/>
          <w:iCs/>
          <w:sz w:val="18"/>
          <w:szCs w:val="18"/>
        </w:rPr>
        <w:t>P is significant at alpha value of .05*</w:t>
      </w:r>
    </w:p>
    <w:p w14:paraId="0CD9DA8A" w14:textId="5193366A"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bivariate correlation and values were considered to have significant correlation at p&lt;0.05</w:t>
      </w:r>
      <w:r w:rsidR="003311F4" w:rsidRPr="000B7C66">
        <w:rPr>
          <w:rFonts w:ascii="Arial" w:hAnsi="Arial" w:cs="Arial"/>
          <w:sz w:val="20"/>
          <w:szCs w:val="20"/>
        </w:rPr>
        <w:t xml:space="preserve">. </w:t>
      </w:r>
      <w:r w:rsidRPr="000B7C66">
        <w:rPr>
          <w:rFonts w:ascii="Arial" w:hAnsi="Arial" w:cs="Arial"/>
          <w:sz w:val="20"/>
          <w:szCs w:val="20"/>
        </w:rPr>
        <w:t>There was a moderately strong positive significant correlation when SBP</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HDL-C, SBP</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DBP and DBP</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TG were correlated at p=0.049, 0.025 and p=0.004 respectively in the control samples.</w:t>
      </w:r>
      <w:r w:rsidR="003311F4" w:rsidRPr="000B7C66">
        <w:rPr>
          <w:rFonts w:ascii="Arial" w:hAnsi="Arial" w:cs="Arial"/>
          <w:sz w:val="20"/>
          <w:szCs w:val="20"/>
        </w:rPr>
        <w:t xml:space="preserve"> </w:t>
      </w:r>
      <w:r w:rsidRPr="000B7C66">
        <w:rPr>
          <w:rFonts w:ascii="Arial" w:hAnsi="Arial" w:cs="Arial"/>
          <w:sz w:val="20"/>
          <w:szCs w:val="20"/>
        </w:rPr>
        <w:t>There was a moderately strong positive correlation when APO-E</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HDL-C and BMI</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TG were correlated at p=0.009 and p=0.018 respectively in the subjects having co-infection.</w:t>
      </w:r>
      <w:r w:rsidR="003311F4" w:rsidRPr="000B7C66">
        <w:rPr>
          <w:rFonts w:ascii="Arial" w:hAnsi="Arial" w:cs="Arial"/>
          <w:sz w:val="20"/>
          <w:szCs w:val="20"/>
        </w:rPr>
        <w:t xml:space="preserve"> </w:t>
      </w:r>
      <w:r w:rsidRPr="000B7C66">
        <w:rPr>
          <w:rFonts w:ascii="Arial" w:hAnsi="Arial" w:cs="Arial"/>
          <w:sz w:val="20"/>
          <w:szCs w:val="20"/>
        </w:rPr>
        <w:t>There was a strong positive correlation when SBP</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DBP were correlated at p=0.000 in the subjects having co-infection.</w:t>
      </w:r>
    </w:p>
    <w:p w14:paraId="7D2A1F08" w14:textId="64580937" w:rsidR="00142EDC" w:rsidRPr="000B7C66" w:rsidRDefault="00CF6F50" w:rsidP="00AC5436">
      <w:pPr>
        <w:spacing w:line="240" w:lineRule="auto"/>
        <w:rPr>
          <w:rFonts w:ascii="Arial" w:hAnsi="Arial" w:cs="Arial"/>
          <w:b/>
          <w:bCs/>
          <w:sz w:val="20"/>
          <w:szCs w:val="20"/>
        </w:rPr>
      </w:pPr>
      <w:r w:rsidRPr="000B7C66">
        <w:rPr>
          <w:rFonts w:ascii="Arial" w:hAnsi="Arial" w:cs="Arial"/>
          <w:b/>
          <w:bCs/>
          <w:sz w:val="20"/>
          <w:szCs w:val="20"/>
        </w:rPr>
        <w:t>DISCUSSION</w:t>
      </w:r>
    </w:p>
    <w:p w14:paraId="74B9697C" w14:textId="77777777" w:rsidR="00B465D7" w:rsidRPr="00B465D7" w:rsidRDefault="00B465D7" w:rsidP="00B465D7">
      <w:pPr>
        <w:spacing w:line="240" w:lineRule="auto"/>
        <w:jc w:val="both"/>
        <w:rPr>
          <w:rFonts w:ascii="Arial" w:hAnsi="Arial" w:cs="Arial"/>
          <w:sz w:val="20"/>
          <w:szCs w:val="20"/>
        </w:rPr>
      </w:pPr>
      <w:r w:rsidRPr="00B465D7">
        <w:rPr>
          <w:rFonts w:ascii="Arial" w:hAnsi="Arial" w:cs="Arial"/>
          <w:sz w:val="20"/>
          <w:szCs w:val="20"/>
        </w:rPr>
        <w:t xml:space="preserve">This study demonstrates significant alterations in lipid metabolism and </w:t>
      </w:r>
      <w:proofErr w:type="spellStart"/>
      <w:r w:rsidRPr="00B465D7">
        <w:rPr>
          <w:rFonts w:ascii="Arial" w:hAnsi="Arial" w:cs="Arial"/>
          <w:sz w:val="20"/>
          <w:szCs w:val="20"/>
        </w:rPr>
        <w:t>ApoE</w:t>
      </w:r>
      <w:proofErr w:type="spellEnd"/>
      <w:r w:rsidRPr="00B465D7">
        <w:rPr>
          <w:rFonts w:ascii="Arial" w:hAnsi="Arial" w:cs="Arial"/>
          <w:sz w:val="20"/>
          <w:szCs w:val="20"/>
        </w:rPr>
        <w:t xml:space="preserve"> levels in HIV-infected individuals, with malaria co-infection exacerbating these changes and potentially increasing cardiovascular risk.</w:t>
      </w:r>
    </w:p>
    <w:p w14:paraId="00F4A6F9" w14:textId="77777777" w:rsidR="00B465D7" w:rsidRPr="00B465D7" w:rsidRDefault="00B465D7" w:rsidP="00B465D7">
      <w:pPr>
        <w:spacing w:line="240" w:lineRule="auto"/>
        <w:jc w:val="both"/>
        <w:rPr>
          <w:rFonts w:ascii="Arial" w:hAnsi="Arial" w:cs="Arial"/>
          <w:sz w:val="20"/>
          <w:szCs w:val="20"/>
        </w:rPr>
      </w:pPr>
      <w:r w:rsidRPr="00B465D7">
        <w:rPr>
          <w:rFonts w:ascii="Arial" w:hAnsi="Arial" w:cs="Arial" w:hint="eastAsia"/>
          <w:sz w:val="20"/>
          <w:szCs w:val="20"/>
        </w:rPr>
        <w:t xml:space="preserve">Age distribution showed no significant differences across groups, consistent with Jegede et al. (2017) and reflecting the "graying of HIV epidemic" in Nigeria where prevalence in those </w:t>
      </w:r>
      <w:r w:rsidRPr="00B465D7">
        <w:rPr>
          <w:rFonts w:ascii="Arial" w:hAnsi="Arial" w:cs="Arial" w:hint="eastAsia"/>
          <w:sz w:val="20"/>
          <w:szCs w:val="20"/>
        </w:rPr>
        <w:t>≥</w:t>
      </w:r>
      <w:r w:rsidRPr="00B465D7">
        <w:rPr>
          <w:rFonts w:ascii="Arial" w:hAnsi="Arial" w:cs="Arial" w:hint="eastAsia"/>
          <w:sz w:val="20"/>
          <w:szCs w:val="20"/>
        </w:rPr>
        <w:t>50 years approaches that in younger adults (</w:t>
      </w:r>
      <w:proofErr w:type="spellStart"/>
      <w:r w:rsidRPr="00B465D7">
        <w:rPr>
          <w:rFonts w:ascii="Arial" w:hAnsi="Arial" w:cs="Arial" w:hint="eastAsia"/>
          <w:sz w:val="20"/>
          <w:szCs w:val="20"/>
        </w:rPr>
        <w:t>Obimakinde</w:t>
      </w:r>
      <w:proofErr w:type="spellEnd"/>
      <w:r w:rsidRPr="00B465D7">
        <w:rPr>
          <w:rFonts w:ascii="Arial" w:hAnsi="Arial" w:cs="Arial" w:hint="eastAsia"/>
          <w:sz w:val="20"/>
          <w:szCs w:val="20"/>
        </w:rPr>
        <w:t xml:space="preserve"> et al., 2024). </w:t>
      </w:r>
      <w:r w:rsidRPr="00B465D7">
        <w:rPr>
          <w:rFonts w:ascii="Arial" w:hAnsi="Arial" w:cs="Arial"/>
          <w:sz w:val="20"/>
          <w:szCs w:val="20"/>
        </w:rPr>
        <w:t xml:space="preserve">Systolic blood pressure was significantly lower in HIV-only groups compared to malaria-only and co-infected groups. This finding aligns with </w:t>
      </w:r>
      <w:proofErr w:type="spellStart"/>
      <w:r w:rsidRPr="00B465D7">
        <w:rPr>
          <w:rFonts w:ascii="Arial" w:hAnsi="Arial" w:cs="Arial"/>
          <w:sz w:val="20"/>
          <w:szCs w:val="20"/>
        </w:rPr>
        <w:t>Niwaha</w:t>
      </w:r>
      <w:proofErr w:type="spellEnd"/>
      <w:r w:rsidRPr="00B465D7">
        <w:rPr>
          <w:rFonts w:ascii="Arial" w:hAnsi="Arial" w:cs="Arial"/>
          <w:sz w:val="20"/>
          <w:szCs w:val="20"/>
        </w:rPr>
        <w:t xml:space="preserve"> et al. (2021) and Okello et al. (2017), who reported HIV's inverse association with blood pressure. The elevated blood pressure in malaria and co-infection likely reflects malaria-induced cardiovascular complications (</w:t>
      </w:r>
      <w:proofErr w:type="spellStart"/>
      <w:r w:rsidRPr="00B465D7">
        <w:rPr>
          <w:rFonts w:ascii="Arial" w:hAnsi="Arial" w:cs="Arial"/>
          <w:sz w:val="20"/>
          <w:szCs w:val="20"/>
        </w:rPr>
        <w:t>Chukwuagwu</w:t>
      </w:r>
      <w:proofErr w:type="spellEnd"/>
      <w:r w:rsidRPr="00B465D7">
        <w:rPr>
          <w:rFonts w:ascii="Arial" w:hAnsi="Arial" w:cs="Arial"/>
          <w:sz w:val="20"/>
          <w:szCs w:val="20"/>
        </w:rPr>
        <w:t xml:space="preserve"> et al., 2020) and complex immune activation with dysfunctional cytokine production during co-infection (</w:t>
      </w:r>
      <w:proofErr w:type="spellStart"/>
      <w:r w:rsidRPr="00B465D7">
        <w:rPr>
          <w:rFonts w:ascii="Arial" w:hAnsi="Arial" w:cs="Arial"/>
          <w:sz w:val="20"/>
          <w:szCs w:val="20"/>
        </w:rPr>
        <w:t>Mirzohreh</w:t>
      </w:r>
      <w:proofErr w:type="spellEnd"/>
      <w:r w:rsidRPr="00B465D7">
        <w:rPr>
          <w:rFonts w:ascii="Arial" w:hAnsi="Arial" w:cs="Arial"/>
          <w:sz w:val="20"/>
          <w:szCs w:val="20"/>
        </w:rPr>
        <w:t xml:space="preserve"> et al., 2022).</w:t>
      </w:r>
    </w:p>
    <w:p w14:paraId="1FAEC3CE" w14:textId="77777777" w:rsidR="00B465D7" w:rsidRPr="00B465D7" w:rsidRDefault="00B465D7" w:rsidP="00B465D7">
      <w:pPr>
        <w:spacing w:line="240" w:lineRule="auto"/>
        <w:jc w:val="both"/>
        <w:rPr>
          <w:rFonts w:ascii="Arial" w:hAnsi="Arial" w:cs="Arial"/>
          <w:sz w:val="20"/>
          <w:szCs w:val="20"/>
        </w:rPr>
      </w:pPr>
      <w:proofErr w:type="spellStart"/>
      <w:r w:rsidRPr="00B465D7">
        <w:rPr>
          <w:rFonts w:ascii="Arial" w:hAnsi="Arial" w:cs="Arial"/>
          <w:sz w:val="20"/>
          <w:szCs w:val="20"/>
        </w:rPr>
        <w:lastRenderedPageBreak/>
        <w:t>ApoE</w:t>
      </w:r>
      <w:proofErr w:type="spellEnd"/>
      <w:r w:rsidRPr="00B465D7">
        <w:rPr>
          <w:rFonts w:ascii="Arial" w:hAnsi="Arial" w:cs="Arial"/>
          <w:sz w:val="20"/>
          <w:szCs w:val="20"/>
        </w:rPr>
        <w:t xml:space="preserve"> levels were significantly reduced in HIV-only (1.06±0.22 mg/dL) and co-infected groups (0.96±0.13 mg/dL) compared to controls (1.23±0.36 mg/dL) and malaria-only groups (1.38±1.02 mg/dL). This reduction has important cardiovascular implications, as </w:t>
      </w:r>
      <w:proofErr w:type="spellStart"/>
      <w:r w:rsidRPr="00B465D7">
        <w:rPr>
          <w:rFonts w:ascii="Arial" w:hAnsi="Arial" w:cs="Arial"/>
          <w:sz w:val="20"/>
          <w:szCs w:val="20"/>
        </w:rPr>
        <w:t>ApoE</w:t>
      </w:r>
      <w:proofErr w:type="spellEnd"/>
      <w:r w:rsidRPr="00B465D7">
        <w:rPr>
          <w:rFonts w:ascii="Arial" w:hAnsi="Arial" w:cs="Arial"/>
          <w:sz w:val="20"/>
          <w:szCs w:val="20"/>
        </w:rPr>
        <w:t xml:space="preserve"> plays crucial roles in lipid transport and clearance (Raulin et al., 2022). The findings align with da Cunha et al. (2015), who documented HIV-associated lipid metabolism disturbances. Siddiqui et al. (2018) demonstrated that HIV upregulates APOE as a viral inhibitor through intracellular association with HIV-1 envelope glycoprotein, potentially depleting circulating levels. The lower </w:t>
      </w:r>
      <w:proofErr w:type="spellStart"/>
      <w:r w:rsidRPr="00B465D7">
        <w:rPr>
          <w:rFonts w:ascii="Arial" w:hAnsi="Arial" w:cs="Arial"/>
          <w:sz w:val="20"/>
          <w:szCs w:val="20"/>
        </w:rPr>
        <w:t>ApoE</w:t>
      </w:r>
      <w:proofErr w:type="spellEnd"/>
      <w:r w:rsidRPr="00B465D7">
        <w:rPr>
          <w:rFonts w:ascii="Arial" w:hAnsi="Arial" w:cs="Arial"/>
          <w:sz w:val="20"/>
          <w:szCs w:val="20"/>
        </w:rPr>
        <w:t xml:space="preserve"> in co-infection versus malaria-only reflects synergistic metabolic burden, consistent with </w:t>
      </w:r>
      <w:proofErr w:type="spellStart"/>
      <w:r w:rsidRPr="00B465D7">
        <w:rPr>
          <w:rFonts w:ascii="Arial" w:hAnsi="Arial" w:cs="Arial"/>
          <w:sz w:val="20"/>
          <w:szCs w:val="20"/>
        </w:rPr>
        <w:t>Ezeugwunne</w:t>
      </w:r>
      <w:proofErr w:type="spellEnd"/>
      <w:r w:rsidRPr="00B465D7">
        <w:rPr>
          <w:rFonts w:ascii="Arial" w:hAnsi="Arial" w:cs="Arial"/>
          <w:sz w:val="20"/>
          <w:szCs w:val="20"/>
        </w:rPr>
        <w:t xml:space="preserve"> et al. (2022). </w:t>
      </w:r>
      <w:proofErr w:type="spellStart"/>
      <w:r w:rsidRPr="00B465D7">
        <w:rPr>
          <w:rFonts w:ascii="Arial" w:hAnsi="Arial" w:cs="Arial"/>
          <w:sz w:val="20"/>
          <w:szCs w:val="20"/>
        </w:rPr>
        <w:t>Thomford</w:t>
      </w:r>
      <w:proofErr w:type="spellEnd"/>
      <w:r w:rsidRPr="00B465D7">
        <w:rPr>
          <w:rFonts w:ascii="Arial" w:hAnsi="Arial" w:cs="Arial"/>
          <w:sz w:val="20"/>
          <w:szCs w:val="20"/>
        </w:rPr>
        <w:t xml:space="preserve"> et al. (2023) emphasized </w:t>
      </w:r>
      <w:proofErr w:type="spellStart"/>
      <w:r w:rsidRPr="00B465D7">
        <w:rPr>
          <w:rFonts w:ascii="Arial" w:hAnsi="Arial" w:cs="Arial"/>
          <w:sz w:val="20"/>
          <w:szCs w:val="20"/>
        </w:rPr>
        <w:t>ApoE's</w:t>
      </w:r>
      <w:proofErr w:type="spellEnd"/>
      <w:r w:rsidRPr="00B465D7">
        <w:rPr>
          <w:rFonts w:ascii="Arial" w:hAnsi="Arial" w:cs="Arial"/>
          <w:sz w:val="20"/>
          <w:szCs w:val="20"/>
        </w:rPr>
        <w:t xml:space="preserve"> involvement in both HIV and malaria pathogenesis, supporting our findings that co-infection creates distinct metabolic perturbations.</w:t>
      </w:r>
    </w:p>
    <w:p w14:paraId="55A729A5" w14:textId="77777777" w:rsidR="00B465D7" w:rsidRPr="00B465D7" w:rsidRDefault="00B465D7" w:rsidP="00B465D7">
      <w:pPr>
        <w:spacing w:line="240" w:lineRule="auto"/>
        <w:jc w:val="both"/>
        <w:rPr>
          <w:rFonts w:ascii="Arial" w:hAnsi="Arial" w:cs="Arial"/>
          <w:sz w:val="20"/>
          <w:szCs w:val="20"/>
        </w:rPr>
      </w:pPr>
      <w:r w:rsidRPr="00B465D7">
        <w:rPr>
          <w:rFonts w:ascii="Arial" w:hAnsi="Arial" w:cs="Arial"/>
          <w:sz w:val="20"/>
          <w:szCs w:val="20"/>
        </w:rPr>
        <w:t>Total cholesterol and triglycerides were significantly elevated in HIV-only (4.73±0.54 mmol/L; 1.24±0.47 mmol/L) and co-infected groups (4.97±0.63 mmol/L; 1.22±0.33 mmol/L) compared to controls. This likely reflects antiretroviral therapy effects and HIV-induced metabolic changes (</w:t>
      </w:r>
      <w:proofErr w:type="spellStart"/>
      <w:r w:rsidRPr="00B465D7">
        <w:rPr>
          <w:rFonts w:ascii="Arial" w:hAnsi="Arial" w:cs="Arial"/>
          <w:sz w:val="20"/>
          <w:szCs w:val="20"/>
        </w:rPr>
        <w:t>Lambas</w:t>
      </w:r>
      <w:proofErr w:type="spellEnd"/>
      <w:r w:rsidRPr="00B465D7">
        <w:rPr>
          <w:rFonts w:ascii="Arial" w:hAnsi="Arial" w:cs="Arial"/>
          <w:sz w:val="20"/>
          <w:szCs w:val="20"/>
        </w:rPr>
        <w:t xml:space="preserve"> et al., 2025). Vieira et al. (2017) reported lower lipid concentrations in malaria versus controls, with disease-specific mechanisms involving acute phase responses and hepatocellular changes (</w:t>
      </w:r>
      <w:proofErr w:type="spellStart"/>
      <w:r w:rsidRPr="00B465D7">
        <w:rPr>
          <w:rFonts w:ascii="Arial" w:hAnsi="Arial" w:cs="Arial"/>
          <w:sz w:val="20"/>
          <w:szCs w:val="20"/>
        </w:rPr>
        <w:t>Khovidhunkit</w:t>
      </w:r>
      <w:proofErr w:type="spellEnd"/>
      <w:r w:rsidRPr="00B465D7">
        <w:rPr>
          <w:rFonts w:ascii="Arial" w:hAnsi="Arial" w:cs="Arial"/>
          <w:sz w:val="20"/>
          <w:szCs w:val="20"/>
        </w:rPr>
        <w:t xml:space="preserve"> et al., 2004). The elevated triglycerides in HIV groups align with Buendia et al. (2022), who attributed this to increased very-low-density lipoprotein secretion from adipose tissue lipolysis. In co-infection, triglycerides remained elevated compared to malaria-only, reflecting the combined metabolic burden of both infections (Maggi et al., 2017; Krishna et al., 2009).</w:t>
      </w:r>
    </w:p>
    <w:p w14:paraId="03C517CC" w14:textId="022BCBA9" w:rsidR="00B465D7" w:rsidRPr="00B465D7" w:rsidRDefault="00B465D7" w:rsidP="00B465D7">
      <w:pPr>
        <w:spacing w:line="240" w:lineRule="auto"/>
        <w:jc w:val="both"/>
        <w:rPr>
          <w:rFonts w:ascii="Arial" w:hAnsi="Arial" w:cs="Arial"/>
          <w:sz w:val="20"/>
          <w:szCs w:val="20"/>
        </w:rPr>
      </w:pPr>
      <w:r w:rsidRPr="00B465D7">
        <w:rPr>
          <w:rFonts w:ascii="Arial" w:hAnsi="Arial" w:cs="Arial"/>
          <w:sz w:val="20"/>
          <w:szCs w:val="20"/>
        </w:rPr>
        <w:t xml:space="preserve">HDL-C was significantly reduced in co-infected (1.08±0.12 mmol/L) and HIV-only groups compared to controls (1.39±0.66 mmol/L) and malaria-only (1.25±0.13 mmol/L). Low HDL-C indicates increased cardiovascular risk (Melin et al., 2019), with antiretroviral therapy potentially modifying the adverse effects of both infections. </w:t>
      </w:r>
      <w:proofErr w:type="spellStart"/>
      <w:r w:rsidRPr="00B465D7">
        <w:rPr>
          <w:rFonts w:ascii="Arial" w:hAnsi="Arial" w:cs="Arial"/>
          <w:sz w:val="20"/>
          <w:szCs w:val="20"/>
        </w:rPr>
        <w:t>Padmapriyadarsini</w:t>
      </w:r>
      <w:proofErr w:type="spellEnd"/>
      <w:r w:rsidRPr="00B465D7">
        <w:rPr>
          <w:rFonts w:ascii="Arial" w:hAnsi="Arial" w:cs="Arial"/>
          <w:sz w:val="20"/>
          <w:szCs w:val="20"/>
        </w:rPr>
        <w:t xml:space="preserve"> et al. (2017) similarly reported altered HDL-C patterns in co-infected individuals on antiretroviral therapy.</w:t>
      </w:r>
      <w:r>
        <w:rPr>
          <w:rFonts w:ascii="Arial" w:hAnsi="Arial" w:cs="Arial"/>
          <w:sz w:val="20"/>
          <w:szCs w:val="20"/>
        </w:rPr>
        <w:t xml:space="preserve"> </w:t>
      </w:r>
      <w:r w:rsidRPr="00B465D7">
        <w:rPr>
          <w:rFonts w:ascii="Arial" w:hAnsi="Arial" w:cs="Arial"/>
          <w:sz w:val="20"/>
          <w:szCs w:val="20"/>
        </w:rPr>
        <w:t xml:space="preserve">CD4 counts were significantly higher in HIV-only (817.58±304.15 cells/mm³) versus co-infected participants (630.98±247.73 cells/mm³, p=0.024), demonstrating malaria's adverse impact on immune recovery despite antiretroviral therapy (Ngwa et al., 2024). In </w:t>
      </w:r>
      <w:r w:rsidRPr="00B465D7">
        <w:rPr>
          <w:rFonts w:ascii="Arial" w:hAnsi="Arial" w:cs="Arial" w:hint="eastAsia"/>
          <w:sz w:val="20"/>
          <w:szCs w:val="20"/>
        </w:rPr>
        <w:t>HIV-only patients with CD4&lt;500 cells/mm</w:t>
      </w:r>
      <w:r w:rsidRPr="00B465D7">
        <w:rPr>
          <w:rFonts w:ascii="Arial" w:hAnsi="Arial" w:cs="Arial" w:hint="eastAsia"/>
          <w:sz w:val="20"/>
          <w:szCs w:val="20"/>
        </w:rPr>
        <w:t>³</w:t>
      </w:r>
      <w:r w:rsidRPr="00B465D7">
        <w:rPr>
          <w:rFonts w:ascii="Arial" w:hAnsi="Arial" w:cs="Arial" w:hint="eastAsia"/>
          <w:sz w:val="20"/>
          <w:szCs w:val="20"/>
        </w:rPr>
        <w:t>, total cholesterol and LDL-C were significantly higher than those with CD4</w:t>
      </w:r>
      <w:r w:rsidRPr="00B465D7">
        <w:rPr>
          <w:rFonts w:ascii="Arial" w:hAnsi="Arial" w:cs="Arial" w:hint="eastAsia"/>
          <w:sz w:val="20"/>
          <w:szCs w:val="20"/>
        </w:rPr>
        <w:t>≥</w:t>
      </w:r>
      <w:r w:rsidRPr="00B465D7">
        <w:rPr>
          <w:rFonts w:ascii="Arial" w:hAnsi="Arial" w:cs="Arial" w:hint="eastAsia"/>
          <w:sz w:val="20"/>
          <w:szCs w:val="20"/>
        </w:rPr>
        <w:t>500, indicating immune status influences lipid metabolism (Tort et al., 2018). This suggests cholesterol efflux capacity decreases with lowe</w:t>
      </w:r>
      <w:r w:rsidRPr="00B465D7">
        <w:rPr>
          <w:rFonts w:ascii="Arial" w:hAnsi="Arial" w:cs="Arial"/>
          <w:sz w:val="20"/>
          <w:szCs w:val="20"/>
        </w:rPr>
        <w:t>r CD4 counts, contributing to pro-atherogenic lipid profiles.</w:t>
      </w:r>
    </w:p>
    <w:p w14:paraId="055ADD1C" w14:textId="77777777" w:rsidR="00B465D7" w:rsidRPr="00B465D7" w:rsidRDefault="00B465D7" w:rsidP="00B465D7">
      <w:pPr>
        <w:spacing w:line="240" w:lineRule="auto"/>
        <w:jc w:val="both"/>
        <w:rPr>
          <w:rFonts w:ascii="Arial" w:hAnsi="Arial" w:cs="Arial"/>
          <w:sz w:val="20"/>
          <w:szCs w:val="20"/>
        </w:rPr>
      </w:pPr>
      <w:r w:rsidRPr="00B465D7">
        <w:rPr>
          <w:rFonts w:ascii="Arial" w:hAnsi="Arial" w:cs="Arial"/>
          <w:sz w:val="20"/>
          <w:szCs w:val="20"/>
        </w:rPr>
        <w:t>Gender comparisons revealed significant differences in lipid profiles among control subjects, with females showing higher total cholesterol, triglycerides, and HDL-C levels. These differences align with established patterns of gender-specific lipid metabolism. In malaria-only patients, triglycerides differed significantly by gender, reflecting complex parasite-host interactions and metabolic responses that may vary by sex (</w:t>
      </w:r>
      <w:proofErr w:type="spellStart"/>
      <w:r w:rsidRPr="00B465D7">
        <w:rPr>
          <w:rFonts w:ascii="Arial" w:hAnsi="Arial" w:cs="Arial"/>
          <w:sz w:val="20"/>
          <w:szCs w:val="20"/>
        </w:rPr>
        <w:t>Warjri</w:t>
      </w:r>
      <w:proofErr w:type="spellEnd"/>
      <w:r w:rsidRPr="00B465D7">
        <w:rPr>
          <w:rFonts w:ascii="Arial" w:hAnsi="Arial" w:cs="Arial"/>
          <w:sz w:val="20"/>
          <w:szCs w:val="20"/>
        </w:rPr>
        <w:t xml:space="preserve"> et al., 2016; Rahmah et al., 2015). No significant gender differences were observed in HIV-only or co-infected groups, suggesting that the metabolic perturbations induced by HIV and co-infection may override baseline gender-related differences in lipid metabolism.</w:t>
      </w:r>
    </w:p>
    <w:p w14:paraId="1F2083F8" w14:textId="77777777" w:rsidR="00B465D7" w:rsidRPr="00B465D7" w:rsidRDefault="00B465D7" w:rsidP="00B465D7">
      <w:pPr>
        <w:spacing w:line="240" w:lineRule="auto"/>
        <w:jc w:val="both"/>
        <w:rPr>
          <w:rFonts w:ascii="Arial" w:hAnsi="Arial" w:cs="Arial"/>
          <w:sz w:val="20"/>
          <w:szCs w:val="20"/>
        </w:rPr>
      </w:pPr>
      <w:r w:rsidRPr="00B465D7">
        <w:rPr>
          <w:rFonts w:ascii="Arial" w:hAnsi="Arial" w:cs="Arial"/>
          <w:sz w:val="20"/>
          <w:szCs w:val="20"/>
        </w:rPr>
        <w:t xml:space="preserve">Significant positive correlations emerged between </w:t>
      </w:r>
      <w:proofErr w:type="spellStart"/>
      <w:r w:rsidRPr="00B465D7">
        <w:rPr>
          <w:rFonts w:ascii="Arial" w:hAnsi="Arial" w:cs="Arial"/>
          <w:sz w:val="20"/>
          <w:szCs w:val="20"/>
        </w:rPr>
        <w:t>ApoE</w:t>
      </w:r>
      <w:proofErr w:type="spellEnd"/>
      <w:r w:rsidRPr="00B465D7">
        <w:rPr>
          <w:rFonts w:ascii="Arial" w:hAnsi="Arial" w:cs="Arial"/>
          <w:sz w:val="20"/>
          <w:szCs w:val="20"/>
        </w:rPr>
        <w:t xml:space="preserve"> and HDL-C (r=0.522, p=0.009) in co-infected individuals, reflecting </w:t>
      </w:r>
      <w:proofErr w:type="spellStart"/>
      <w:r w:rsidRPr="00B465D7">
        <w:rPr>
          <w:rFonts w:ascii="Arial" w:hAnsi="Arial" w:cs="Arial"/>
          <w:sz w:val="20"/>
          <w:szCs w:val="20"/>
        </w:rPr>
        <w:t>ApoE's</w:t>
      </w:r>
      <w:proofErr w:type="spellEnd"/>
      <w:r w:rsidRPr="00B465D7">
        <w:rPr>
          <w:rFonts w:ascii="Arial" w:hAnsi="Arial" w:cs="Arial"/>
          <w:sz w:val="20"/>
          <w:szCs w:val="20"/>
        </w:rPr>
        <w:t xml:space="preserve"> central role in lipid transport and HDL metabolism (Koch et al., 2016). BMI showed significant positive correlation with triglycerides (r=0.478, p=0.018) in co-infection, indicating adiposity influences triglyceride levels even in the setting of dual infection. In controls, systolic blood pressure correlated positively with HDL-C (r=0.434, p=0.049) and strongly with diastolic blood pressure (r=0.488, p=0.025), while diastolic blood pressure correlated with triglycerides (r=0.600, p=0.004). These correlations support the inverse relationship between HDL-C and hypertension risk (Cho et al., 2020; Kim et al., 2011; Al-Jarallah &amp; Babiker, 2022).</w:t>
      </w:r>
    </w:p>
    <w:p w14:paraId="3D738DD2" w14:textId="77777777" w:rsidR="00B465D7" w:rsidRPr="00B465D7" w:rsidRDefault="00B465D7" w:rsidP="00B465D7">
      <w:pPr>
        <w:spacing w:line="240" w:lineRule="auto"/>
        <w:jc w:val="both"/>
        <w:rPr>
          <w:rFonts w:ascii="Arial" w:hAnsi="Arial" w:cs="Arial"/>
          <w:b/>
          <w:bCs/>
          <w:sz w:val="20"/>
          <w:szCs w:val="20"/>
        </w:rPr>
      </w:pPr>
      <w:r w:rsidRPr="00B465D7">
        <w:rPr>
          <w:rFonts w:ascii="Arial" w:hAnsi="Arial" w:cs="Arial"/>
          <w:b/>
          <w:bCs/>
          <w:sz w:val="20"/>
          <w:szCs w:val="20"/>
        </w:rPr>
        <w:t>Study Limitations</w:t>
      </w:r>
    </w:p>
    <w:p w14:paraId="15148B22" w14:textId="77777777" w:rsidR="00B465D7" w:rsidRPr="00B465D7" w:rsidRDefault="00B465D7" w:rsidP="00B465D7">
      <w:pPr>
        <w:spacing w:line="240" w:lineRule="auto"/>
        <w:jc w:val="both"/>
        <w:rPr>
          <w:rFonts w:ascii="Arial" w:hAnsi="Arial" w:cs="Arial"/>
          <w:sz w:val="20"/>
          <w:szCs w:val="20"/>
        </w:rPr>
      </w:pPr>
      <w:r w:rsidRPr="00B465D7">
        <w:rPr>
          <w:rFonts w:ascii="Arial" w:hAnsi="Arial" w:cs="Arial"/>
          <w:sz w:val="20"/>
          <w:szCs w:val="20"/>
        </w:rPr>
        <w:t xml:space="preserve">This study has limitations including its cross-sectional design, which prevents causal inference. The sample size, though statistically adequate (calculated using G*Power software to achieve 80% power at α=0.05 with medium effect size of 0.4), may limit generalizability. Future longitudinal studies with larger cohorts examining </w:t>
      </w:r>
      <w:proofErr w:type="spellStart"/>
      <w:r w:rsidRPr="00B465D7">
        <w:rPr>
          <w:rFonts w:ascii="Arial" w:hAnsi="Arial" w:cs="Arial"/>
          <w:sz w:val="20"/>
          <w:szCs w:val="20"/>
        </w:rPr>
        <w:t>ApoE</w:t>
      </w:r>
      <w:proofErr w:type="spellEnd"/>
      <w:r w:rsidRPr="00B465D7">
        <w:rPr>
          <w:rFonts w:ascii="Arial" w:hAnsi="Arial" w:cs="Arial"/>
          <w:sz w:val="20"/>
          <w:szCs w:val="20"/>
        </w:rPr>
        <w:t xml:space="preserve"> genotypes and their specific impacts on cardiovascular outcomes in co-infected populations would provide valuable insights.</w:t>
      </w:r>
    </w:p>
    <w:p w14:paraId="502A42A9" w14:textId="1C8B1D86" w:rsidR="00B465D7" w:rsidRPr="00B465D7" w:rsidRDefault="00B465D7" w:rsidP="00B465D7">
      <w:pPr>
        <w:spacing w:line="240" w:lineRule="auto"/>
        <w:jc w:val="both"/>
        <w:rPr>
          <w:rFonts w:ascii="Arial" w:hAnsi="Arial" w:cs="Arial"/>
          <w:b/>
          <w:bCs/>
          <w:sz w:val="20"/>
          <w:szCs w:val="20"/>
        </w:rPr>
      </w:pPr>
      <w:r w:rsidRPr="00B465D7">
        <w:rPr>
          <w:rFonts w:ascii="Arial" w:hAnsi="Arial" w:cs="Arial"/>
          <w:b/>
          <w:bCs/>
          <w:sz w:val="20"/>
          <w:szCs w:val="20"/>
        </w:rPr>
        <w:t>CONCLUSION</w:t>
      </w:r>
    </w:p>
    <w:p w14:paraId="26B42BA4" w14:textId="77777777" w:rsidR="00B465D7" w:rsidRDefault="00B465D7" w:rsidP="00B465D7">
      <w:pPr>
        <w:spacing w:line="240" w:lineRule="auto"/>
        <w:jc w:val="both"/>
        <w:rPr>
          <w:rFonts w:ascii="Arial" w:hAnsi="Arial" w:cs="Arial"/>
          <w:sz w:val="20"/>
          <w:szCs w:val="20"/>
        </w:rPr>
      </w:pPr>
      <w:r w:rsidRPr="00B465D7">
        <w:rPr>
          <w:rFonts w:ascii="Arial" w:hAnsi="Arial" w:cs="Arial"/>
          <w:sz w:val="20"/>
          <w:szCs w:val="20"/>
        </w:rPr>
        <w:lastRenderedPageBreak/>
        <w:t xml:space="preserve">HIV infection and HIV-malaria co-infection are associated with significant alterations in lipid metabolism and reduced </w:t>
      </w:r>
      <w:proofErr w:type="spellStart"/>
      <w:r w:rsidRPr="00B465D7">
        <w:rPr>
          <w:rFonts w:ascii="Arial" w:hAnsi="Arial" w:cs="Arial"/>
          <w:sz w:val="20"/>
          <w:szCs w:val="20"/>
        </w:rPr>
        <w:t>ApoE</w:t>
      </w:r>
      <w:proofErr w:type="spellEnd"/>
      <w:r w:rsidRPr="00B465D7">
        <w:rPr>
          <w:rFonts w:ascii="Arial" w:hAnsi="Arial" w:cs="Arial"/>
          <w:sz w:val="20"/>
          <w:szCs w:val="20"/>
        </w:rPr>
        <w:t xml:space="preserve"> levels, potentially increasing cardiovascular disease risk in affected individuals. Co-infection exacerbates metabolic disturbances beyond those observed in HIV or malaria alone, with significant reductions in </w:t>
      </w:r>
      <w:proofErr w:type="spellStart"/>
      <w:r w:rsidRPr="00B465D7">
        <w:rPr>
          <w:rFonts w:ascii="Arial" w:hAnsi="Arial" w:cs="Arial"/>
          <w:sz w:val="20"/>
          <w:szCs w:val="20"/>
        </w:rPr>
        <w:t>ApoE</w:t>
      </w:r>
      <w:proofErr w:type="spellEnd"/>
      <w:r w:rsidRPr="00B465D7">
        <w:rPr>
          <w:rFonts w:ascii="Arial" w:hAnsi="Arial" w:cs="Arial"/>
          <w:sz w:val="20"/>
          <w:szCs w:val="20"/>
        </w:rPr>
        <w:t xml:space="preserve"> and HDL-C coupled with elevated total cholesterol and triglycerides. The positive correlation between </w:t>
      </w:r>
      <w:proofErr w:type="spellStart"/>
      <w:r w:rsidRPr="00B465D7">
        <w:rPr>
          <w:rFonts w:ascii="Arial" w:hAnsi="Arial" w:cs="Arial"/>
          <w:sz w:val="20"/>
          <w:szCs w:val="20"/>
        </w:rPr>
        <w:t>ApoE</w:t>
      </w:r>
      <w:proofErr w:type="spellEnd"/>
      <w:r w:rsidRPr="00B465D7">
        <w:rPr>
          <w:rFonts w:ascii="Arial" w:hAnsi="Arial" w:cs="Arial"/>
          <w:sz w:val="20"/>
          <w:szCs w:val="20"/>
        </w:rPr>
        <w:t xml:space="preserve"> and HDL-C in co-infected individuals highlights the interconnected nature of these metabolic perturbations. Evidence from this study is useful for cardiovascular disease risk stratification among HIV-infected individuals with malaria co-infection. These findings support the need for integrated screening and management of cardiovascular risk factors in this vulnerable population, with consideration for lipid-lowering interventions and enhanced monitoring protocols in resource-limited settings where HIV-malaria co-infection is prevalent.</w:t>
      </w:r>
    </w:p>
    <w:p w14:paraId="2D6F8B7B" w14:textId="0478BB40" w:rsidR="00142EDC" w:rsidRPr="000B7C66" w:rsidRDefault="003311F4" w:rsidP="00B465D7">
      <w:pPr>
        <w:spacing w:line="240" w:lineRule="auto"/>
        <w:jc w:val="both"/>
        <w:rPr>
          <w:rFonts w:ascii="Arial" w:hAnsi="Arial" w:cs="Arial"/>
          <w:b/>
          <w:bCs/>
          <w:sz w:val="20"/>
          <w:szCs w:val="20"/>
        </w:rPr>
      </w:pPr>
      <w:r w:rsidRPr="000B7C66">
        <w:rPr>
          <w:rFonts w:ascii="Arial" w:hAnsi="Arial" w:cs="Arial"/>
          <w:b/>
          <w:bCs/>
          <w:sz w:val="20"/>
          <w:szCs w:val="20"/>
        </w:rPr>
        <w:t>RECOMMENDATION</w:t>
      </w:r>
    </w:p>
    <w:p w14:paraId="5748B828" w14:textId="2A6A1B26"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Further studies with larger sample size to determine levels of </w:t>
      </w:r>
      <w:proofErr w:type="spellStart"/>
      <w:r w:rsidRPr="000B7C66">
        <w:rPr>
          <w:rFonts w:ascii="Arial" w:hAnsi="Arial" w:cs="Arial"/>
          <w:sz w:val="20"/>
          <w:szCs w:val="20"/>
        </w:rPr>
        <w:t>ApoE</w:t>
      </w:r>
      <w:proofErr w:type="spellEnd"/>
      <w:r w:rsidRPr="000B7C66">
        <w:rPr>
          <w:rFonts w:ascii="Arial" w:hAnsi="Arial" w:cs="Arial"/>
          <w:sz w:val="20"/>
          <w:szCs w:val="20"/>
        </w:rPr>
        <w:t xml:space="preserve"> genotypes in HIV infected individuals is recommended. Frequent lipid profile test for HIV infected individual with malaria, constant blood pressure test for HIV infec</w:t>
      </w:r>
      <w:r w:rsidR="003311F4" w:rsidRPr="000B7C66">
        <w:rPr>
          <w:rFonts w:ascii="Arial" w:hAnsi="Arial" w:cs="Arial"/>
          <w:sz w:val="20"/>
          <w:szCs w:val="20"/>
        </w:rPr>
        <w:t>te</w:t>
      </w:r>
      <w:r w:rsidRPr="000B7C66">
        <w:rPr>
          <w:rFonts w:ascii="Arial" w:hAnsi="Arial" w:cs="Arial"/>
          <w:sz w:val="20"/>
          <w:szCs w:val="20"/>
        </w:rPr>
        <w:t>d individuals. Frequent malaria test for HIV infected individuals.</w:t>
      </w:r>
    </w:p>
    <w:p w14:paraId="50330E95" w14:textId="77777777" w:rsidR="001B7873" w:rsidRPr="000B7C66" w:rsidRDefault="001B7873" w:rsidP="001B7873">
      <w:pPr>
        <w:spacing w:line="240" w:lineRule="auto"/>
        <w:jc w:val="both"/>
        <w:rPr>
          <w:rFonts w:ascii="Arial" w:hAnsi="Arial" w:cs="Arial"/>
          <w:b/>
          <w:bCs/>
          <w:sz w:val="20"/>
          <w:szCs w:val="20"/>
        </w:rPr>
      </w:pPr>
      <w:r w:rsidRPr="000B7C66">
        <w:rPr>
          <w:rFonts w:ascii="Arial" w:hAnsi="Arial" w:cs="Arial"/>
          <w:b/>
          <w:bCs/>
          <w:sz w:val="20"/>
          <w:szCs w:val="20"/>
        </w:rPr>
        <w:t>CONSENT</w:t>
      </w:r>
    </w:p>
    <w:p w14:paraId="51C33E1F" w14:textId="77777777" w:rsidR="001B7873" w:rsidRPr="000B7C66" w:rsidRDefault="001B7873" w:rsidP="001B7873">
      <w:pPr>
        <w:spacing w:line="240" w:lineRule="auto"/>
        <w:jc w:val="both"/>
        <w:rPr>
          <w:rFonts w:ascii="Arial" w:hAnsi="Arial" w:cs="Arial"/>
          <w:sz w:val="20"/>
          <w:szCs w:val="20"/>
        </w:rPr>
      </w:pPr>
      <w:r w:rsidRPr="000B7C66">
        <w:rPr>
          <w:rFonts w:ascii="Arial" w:hAnsi="Arial" w:cs="Arial"/>
          <w:sz w:val="20"/>
          <w:szCs w:val="20"/>
        </w:rPr>
        <w:t>All authors declare that written informed consent was obtained from the participants for publication of this case report and accompanying images. A copy of the written consent is available for review by the Editorial office/Chief Editor/Editorial Board members of this journal.</w:t>
      </w:r>
    </w:p>
    <w:p w14:paraId="4A331CDA" w14:textId="77777777" w:rsidR="001B7873" w:rsidRPr="000B7C66" w:rsidRDefault="001B7873" w:rsidP="001B7873">
      <w:pPr>
        <w:spacing w:line="240" w:lineRule="auto"/>
        <w:jc w:val="both"/>
        <w:rPr>
          <w:rFonts w:ascii="Arial" w:hAnsi="Arial" w:cs="Arial"/>
          <w:b/>
          <w:bCs/>
          <w:sz w:val="20"/>
          <w:szCs w:val="20"/>
        </w:rPr>
      </w:pPr>
      <w:r w:rsidRPr="000B7C66">
        <w:rPr>
          <w:rFonts w:ascii="Arial" w:hAnsi="Arial" w:cs="Arial"/>
          <w:b/>
          <w:bCs/>
          <w:sz w:val="20"/>
          <w:szCs w:val="20"/>
        </w:rPr>
        <w:t>ETHICAL APPROVAL</w:t>
      </w:r>
    </w:p>
    <w:p w14:paraId="25E6BF1F" w14:textId="77777777" w:rsidR="001B7873" w:rsidRPr="000B7C66" w:rsidRDefault="001B7873" w:rsidP="001B7873">
      <w:pPr>
        <w:spacing w:line="240" w:lineRule="auto"/>
        <w:jc w:val="both"/>
        <w:rPr>
          <w:rFonts w:ascii="Arial" w:hAnsi="Arial" w:cs="Arial"/>
          <w:sz w:val="20"/>
          <w:szCs w:val="20"/>
        </w:rPr>
      </w:pPr>
      <w:r w:rsidRPr="000B7C66">
        <w:rPr>
          <w:rFonts w:ascii="Arial" w:hAnsi="Arial" w:cs="Arial"/>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203EDFA1" w14:textId="77777777" w:rsidR="001B7873" w:rsidRPr="000B7C66" w:rsidRDefault="001B7873" w:rsidP="001B7873">
      <w:pPr>
        <w:spacing w:line="240" w:lineRule="auto"/>
        <w:jc w:val="both"/>
        <w:rPr>
          <w:rFonts w:ascii="Arial" w:hAnsi="Arial" w:cs="Arial"/>
          <w:b/>
          <w:bCs/>
          <w:sz w:val="20"/>
          <w:szCs w:val="20"/>
        </w:rPr>
      </w:pPr>
      <w:r w:rsidRPr="000B7C66">
        <w:rPr>
          <w:rFonts w:ascii="Arial" w:hAnsi="Arial" w:cs="Arial"/>
          <w:b/>
          <w:bCs/>
          <w:sz w:val="20"/>
          <w:szCs w:val="20"/>
        </w:rPr>
        <w:t xml:space="preserve">INFORMED CONSENT </w:t>
      </w:r>
    </w:p>
    <w:p w14:paraId="1BCDB565" w14:textId="1651AD8C" w:rsidR="00142EDC" w:rsidRDefault="001B7873" w:rsidP="001B7873">
      <w:pPr>
        <w:spacing w:line="240" w:lineRule="auto"/>
        <w:jc w:val="both"/>
        <w:rPr>
          <w:rFonts w:ascii="Arial" w:hAnsi="Arial" w:cs="Arial"/>
          <w:sz w:val="20"/>
          <w:szCs w:val="20"/>
        </w:rPr>
      </w:pPr>
      <w:r w:rsidRPr="000B7C66">
        <w:rPr>
          <w:rFonts w:ascii="Arial" w:hAnsi="Arial" w:cs="Arial"/>
          <w:sz w:val="20"/>
          <w:szCs w:val="20"/>
        </w:rPr>
        <w:t>Prior to the commencement of the study, written informed consent was diligently sought and obtained from all participating subjects</w:t>
      </w:r>
    </w:p>
    <w:p w14:paraId="3560F56E" w14:textId="77777777" w:rsidR="00101419" w:rsidRPr="00046C34" w:rsidRDefault="00101419" w:rsidP="00101419">
      <w:pPr>
        <w:rPr>
          <w:rFonts w:eastAsia="Calibri"/>
          <w:kern w:val="2"/>
          <w:highlight w:val="yellow"/>
        </w:rPr>
      </w:pPr>
      <w:bookmarkStart w:id="4" w:name="_Hlk211509776"/>
      <w:r w:rsidRPr="00046C34">
        <w:rPr>
          <w:rFonts w:eastAsia="Calibri"/>
          <w:kern w:val="2"/>
          <w:highlight w:val="yellow"/>
        </w:rPr>
        <w:t>Disclaimer (Artificial intelligence)</w:t>
      </w:r>
    </w:p>
    <w:p w14:paraId="63B45320" w14:textId="77777777" w:rsidR="00101419" w:rsidRPr="00046C34" w:rsidRDefault="00101419" w:rsidP="00101419">
      <w:pPr>
        <w:rPr>
          <w:rFonts w:eastAsia="Calibri"/>
          <w:kern w:val="2"/>
          <w:highlight w:val="yellow"/>
        </w:rPr>
      </w:pPr>
      <w:r w:rsidRPr="00046C34">
        <w:rPr>
          <w:rFonts w:eastAsia="Calibri"/>
          <w:kern w:val="2"/>
          <w:highlight w:val="yellow"/>
        </w:rPr>
        <w:t xml:space="preserve">Option 1: </w:t>
      </w:r>
    </w:p>
    <w:p w14:paraId="17E5EE7C" w14:textId="77777777" w:rsidR="00101419" w:rsidRPr="00046C34" w:rsidRDefault="00101419" w:rsidP="00101419">
      <w:pPr>
        <w:rPr>
          <w:rFonts w:eastAsia="Calibri"/>
          <w:kern w:val="2"/>
          <w:highlight w:val="yellow"/>
        </w:rPr>
      </w:pPr>
      <w:r w:rsidRPr="00046C34">
        <w:rPr>
          <w:rFonts w:eastAsia="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
    <w:p w14:paraId="078D2691" w14:textId="77777777" w:rsidR="009B001F" w:rsidRPr="000B7C66" w:rsidRDefault="009B001F" w:rsidP="009B001F">
      <w:pPr>
        <w:spacing w:line="240" w:lineRule="auto"/>
        <w:rPr>
          <w:rFonts w:ascii="Arial" w:hAnsi="Arial" w:cs="Arial"/>
          <w:b/>
          <w:bCs/>
          <w:color w:val="222222"/>
          <w:sz w:val="20"/>
          <w:szCs w:val="20"/>
          <w:shd w:val="clear" w:color="auto" w:fill="FFFFFF"/>
        </w:rPr>
      </w:pPr>
      <w:r w:rsidRPr="000B7C66">
        <w:rPr>
          <w:rFonts w:ascii="Arial" w:hAnsi="Arial" w:cs="Arial"/>
          <w:b/>
          <w:bCs/>
          <w:color w:val="222222"/>
          <w:sz w:val="20"/>
          <w:szCs w:val="20"/>
          <w:shd w:val="clear" w:color="auto" w:fill="FFFFFF"/>
        </w:rPr>
        <w:t>REFERENCE</w:t>
      </w:r>
    </w:p>
    <w:p w14:paraId="2B40CD96" w14:textId="51694732"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Abou Khalil, Y., </w:t>
      </w:r>
      <w:proofErr w:type="spellStart"/>
      <w:r w:rsidRPr="000B7C66">
        <w:rPr>
          <w:rFonts w:ascii="Arial" w:hAnsi="Arial" w:cs="Arial"/>
          <w:color w:val="222222"/>
          <w:sz w:val="20"/>
          <w:szCs w:val="20"/>
          <w:shd w:val="clear" w:color="auto" w:fill="FFFFFF"/>
        </w:rPr>
        <w:t>Rabès</w:t>
      </w:r>
      <w:proofErr w:type="spellEnd"/>
      <w:r w:rsidRPr="000B7C66">
        <w:rPr>
          <w:rFonts w:ascii="Arial" w:hAnsi="Arial" w:cs="Arial"/>
          <w:color w:val="222222"/>
          <w:sz w:val="20"/>
          <w:szCs w:val="20"/>
          <w:shd w:val="clear" w:color="auto" w:fill="FFFFFF"/>
        </w:rPr>
        <w:t xml:space="preserve">, J. P., Boileau, C., &amp; </w:t>
      </w:r>
      <w:proofErr w:type="spellStart"/>
      <w:r w:rsidRPr="000B7C66">
        <w:rPr>
          <w:rFonts w:ascii="Arial" w:hAnsi="Arial" w:cs="Arial"/>
          <w:color w:val="222222"/>
          <w:sz w:val="20"/>
          <w:szCs w:val="20"/>
          <w:shd w:val="clear" w:color="auto" w:fill="FFFFFF"/>
        </w:rPr>
        <w:t>Varret</w:t>
      </w:r>
      <w:proofErr w:type="spellEnd"/>
      <w:r w:rsidRPr="000B7C66">
        <w:rPr>
          <w:rFonts w:ascii="Arial" w:hAnsi="Arial" w:cs="Arial"/>
          <w:color w:val="222222"/>
          <w:sz w:val="20"/>
          <w:szCs w:val="20"/>
          <w:shd w:val="clear" w:color="auto" w:fill="FFFFFF"/>
        </w:rPr>
        <w:t xml:space="preserve">, M. (2021). APOE gene variants in primary dyslipidemia. Atherosclerosis, 328, 11-22. </w:t>
      </w:r>
      <w:hyperlink r:id="rId9" w:history="1">
        <w:r w:rsidRPr="000B7C66">
          <w:rPr>
            <w:rStyle w:val="Hyperlink"/>
            <w:rFonts w:ascii="Arial" w:hAnsi="Arial" w:cs="Arial"/>
            <w:sz w:val="20"/>
            <w:szCs w:val="20"/>
            <w:shd w:val="clear" w:color="auto" w:fill="FFFFFF"/>
          </w:rPr>
          <w:t>https://doi.org/10.1016/j.atherosclerosis.2021.05.007</w:t>
        </w:r>
      </w:hyperlink>
    </w:p>
    <w:p w14:paraId="5E883842" w14:textId="00F65BED"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Afrane</w:t>
      </w:r>
      <w:proofErr w:type="spellEnd"/>
      <w:r w:rsidRPr="000B7C66">
        <w:rPr>
          <w:rFonts w:ascii="Arial" w:hAnsi="Arial" w:cs="Arial"/>
          <w:color w:val="222222"/>
          <w:sz w:val="20"/>
          <w:szCs w:val="20"/>
          <w:shd w:val="clear" w:color="auto" w:fill="FFFFFF"/>
        </w:rPr>
        <w:t xml:space="preserve">, A. K., Alhassan, Y., Amoah, L. E., Nyarko, M. Y., Addo-Lartey, A., Paintsil, E., &amp; Torpey, K. (2024). Asymptomatic malaria </w:t>
      </w:r>
      <w:proofErr w:type="spellStart"/>
      <w:r w:rsidRPr="000B7C66">
        <w:rPr>
          <w:rFonts w:ascii="Arial" w:hAnsi="Arial" w:cs="Arial"/>
          <w:color w:val="222222"/>
          <w:sz w:val="20"/>
          <w:szCs w:val="20"/>
          <w:shd w:val="clear" w:color="auto" w:fill="FFFFFF"/>
        </w:rPr>
        <w:t>parasitaemia</w:t>
      </w:r>
      <w:proofErr w:type="spellEnd"/>
      <w:r w:rsidRPr="000B7C66">
        <w:rPr>
          <w:rFonts w:ascii="Arial" w:hAnsi="Arial" w:cs="Arial"/>
          <w:color w:val="222222"/>
          <w:sz w:val="20"/>
          <w:szCs w:val="20"/>
          <w:shd w:val="clear" w:color="auto" w:fill="FFFFFF"/>
        </w:rPr>
        <w:t xml:space="preserve"> and virological non-suppression among children living with HIV in a low transmission area in Accra, Ghana: a cross-sectional study. BMC Infectious Diseases, 24(1), 1144. </w:t>
      </w:r>
      <w:hyperlink r:id="rId10" w:history="1">
        <w:r w:rsidRPr="000B7C66">
          <w:rPr>
            <w:rStyle w:val="Hyperlink"/>
            <w:rFonts w:ascii="Arial" w:hAnsi="Arial" w:cs="Arial"/>
            <w:sz w:val="20"/>
            <w:szCs w:val="20"/>
            <w:shd w:val="clear" w:color="auto" w:fill="FFFFFF"/>
          </w:rPr>
          <w:t>https://doi.org/10.1186/s12879-024-09974-x</w:t>
        </w:r>
      </w:hyperlink>
    </w:p>
    <w:p w14:paraId="79F95855" w14:textId="018821E0"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Aldasoro</w:t>
      </w:r>
      <w:proofErr w:type="spellEnd"/>
      <w:r w:rsidRPr="000B7C66">
        <w:rPr>
          <w:rFonts w:ascii="Arial" w:hAnsi="Arial" w:cs="Arial"/>
          <w:color w:val="222222"/>
          <w:sz w:val="20"/>
          <w:szCs w:val="20"/>
          <w:shd w:val="clear" w:color="auto" w:fill="FFFFFF"/>
        </w:rPr>
        <w:t xml:space="preserve">, A. A. (2017). Post-GWAS Investigations for discovering pleiotropic gene effects in cardiovascular diseases (Doctoral dissertation, Université de Lorraine). </w:t>
      </w:r>
      <w:hyperlink r:id="rId11" w:history="1">
        <w:r w:rsidRPr="000B7C66">
          <w:rPr>
            <w:rStyle w:val="Hyperlink"/>
            <w:rFonts w:ascii="Arial" w:hAnsi="Arial" w:cs="Arial"/>
            <w:sz w:val="20"/>
            <w:szCs w:val="20"/>
            <w:shd w:val="clear" w:color="auto" w:fill="FFFFFF"/>
          </w:rPr>
          <w:t>https://theses.hal.science/tel-01868508/</w:t>
        </w:r>
      </w:hyperlink>
    </w:p>
    <w:p w14:paraId="4CE6260F" w14:textId="4E24490D"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Al-Jarallah, A., &amp; Babiker, F. (2022). </w:t>
      </w:r>
      <w:r w:rsidRPr="000B7C66">
        <w:rPr>
          <w:rFonts w:ascii="Arial" w:hAnsi="Arial" w:cs="Arial"/>
          <w:color w:val="222222"/>
          <w:sz w:val="20"/>
          <w:szCs w:val="20"/>
          <w:shd w:val="clear" w:color="auto" w:fill="FFFFFF"/>
        </w:rPr>
        <w:t xml:space="preserve">High Density Lipoprotein Reduces Blood Pressure and Protects Spontaneously Hypertensive Rats Against Myocardial Ischemia-Reperfusion Injury in an SR-BI Dependent Manner. Frontiers in cardiovascular medicine. </w:t>
      </w:r>
      <w:hyperlink r:id="rId12" w:history="1">
        <w:r w:rsidRPr="000B7C66">
          <w:rPr>
            <w:rStyle w:val="Hyperlink"/>
            <w:rFonts w:ascii="Arial" w:hAnsi="Arial" w:cs="Arial"/>
            <w:sz w:val="20"/>
            <w:szCs w:val="20"/>
            <w:shd w:val="clear" w:color="auto" w:fill="FFFFFF"/>
          </w:rPr>
          <w:t>https://doi.org/10.3389/fcvm.2022.825310</w:t>
        </w:r>
      </w:hyperlink>
    </w:p>
    <w:p w14:paraId="75F86E5D" w14:textId="01AA4C97"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lastRenderedPageBreak/>
        <w:t xml:space="preserve">Anyanwu, N. C. J., Oluwatimileyin, D. J., &amp; Sunmonu, P. T. (2020). Status of </w:t>
      </w:r>
      <w:proofErr w:type="spellStart"/>
      <w:r w:rsidRPr="000B7C66">
        <w:rPr>
          <w:rFonts w:ascii="Arial" w:hAnsi="Arial" w:cs="Arial"/>
          <w:color w:val="222222"/>
          <w:sz w:val="20"/>
          <w:szCs w:val="20"/>
          <w:shd w:val="clear" w:color="auto" w:fill="FFFFFF"/>
        </w:rPr>
        <w:t>Anaemia</w:t>
      </w:r>
      <w:proofErr w:type="spellEnd"/>
      <w:r w:rsidRPr="000B7C66">
        <w:rPr>
          <w:rFonts w:ascii="Arial" w:hAnsi="Arial" w:cs="Arial"/>
          <w:color w:val="222222"/>
          <w:sz w:val="20"/>
          <w:szCs w:val="20"/>
          <w:shd w:val="clear" w:color="auto" w:fill="FFFFFF"/>
        </w:rPr>
        <w:t xml:space="preserve"> and Malaria Co-infection With HIV From HAART Clinics in Federal Capital Territory, Nigeria: A Cross-Sectional Study. Microbiology Insights. </w:t>
      </w:r>
      <w:hyperlink r:id="rId13" w:history="1">
        <w:r w:rsidRPr="000B7C66">
          <w:rPr>
            <w:rStyle w:val="Hyperlink"/>
            <w:rFonts w:ascii="Arial" w:hAnsi="Arial" w:cs="Arial"/>
            <w:sz w:val="20"/>
            <w:szCs w:val="20"/>
            <w:shd w:val="clear" w:color="auto" w:fill="FFFFFF"/>
          </w:rPr>
          <w:t>https://doi.org/10.1177/1178636120947680</w:t>
        </w:r>
      </w:hyperlink>
    </w:p>
    <w:p w14:paraId="7416F723" w14:textId="73F4222F"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Ayodeji, D. A., Babajide, A. S., Kehinde, N., Joseph, O. E., Lawal, H. A., &amp; Omede, O. (2024). </w:t>
      </w:r>
      <w:r w:rsidRPr="000B7C66">
        <w:rPr>
          <w:rFonts w:ascii="Arial" w:hAnsi="Arial" w:cs="Arial"/>
          <w:color w:val="222222"/>
          <w:sz w:val="20"/>
          <w:szCs w:val="20"/>
          <w:shd w:val="clear" w:color="auto" w:fill="FFFFFF"/>
        </w:rPr>
        <w:t xml:space="preserve">HIV/AIDS among Women in Sub-Saharan Africa: A Review of The Current Practices and Status. International Journal of Research and Scientific Innovation. </w:t>
      </w:r>
      <w:hyperlink r:id="rId14" w:history="1">
        <w:r w:rsidRPr="000B7C66">
          <w:rPr>
            <w:rStyle w:val="Hyperlink"/>
            <w:rFonts w:ascii="Arial" w:hAnsi="Arial" w:cs="Arial"/>
            <w:sz w:val="20"/>
            <w:szCs w:val="20"/>
            <w:shd w:val="clear" w:color="auto" w:fill="FFFFFF"/>
          </w:rPr>
          <w:t>https://doi.org/10.51244/IJRSI.2024.1108086</w:t>
        </w:r>
      </w:hyperlink>
    </w:p>
    <w:p w14:paraId="1791FA41" w14:textId="09BAE8DB"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Ballocca</w:t>
      </w:r>
      <w:proofErr w:type="spellEnd"/>
      <w:r w:rsidRPr="000B7C66">
        <w:rPr>
          <w:rFonts w:ascii="Arial" w:hAnsi="Arial" w:cs="Arial"/>
          <w:color w:val="222222"/>
          <w:sz w:val="20"/>
          <w:szCs w:val="20"/>
          <w:shd w:val="clear" w:color="auto" w:fill="FFFFFF"/>
        </w:rPr>
        <w:t xml:space="preserve">, F., D'Ascenzo, F., Gili, S., Marra, W. G., &amp; Gaita, F. (2017). Cardiovascular disease in patients with HIV. Trends in Cardiovascular Medicine, 27(8), 558-563. </w:t>
      </w:r>
      <w:hyperlink r:id="rId15" w:history="1">
        <w:r w:rsidRPr="000B7C66">
          <w:rPr>
            <w:rStyle w:val="Hyperlink"/>
            <w:rFonts w:ascii="Arial" w:hAnsi="Arial" w:cs="Arial"/>
            <w:sz w:val="20"/>
            <w:szCs w:val="20"/>
            <w:shd w:val="clear" w:color="auto" w:fill="FFFFFF"/>
          </w:rPr>
          <w:t>https://doi.org/10.1016/j.tcm.2017.06.005</w:t>
        </w:r>
      </w:hyperlink>
    </w:p>
    <w:p w14:paraId="3F661183" w14:textId="7B028501"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Buendia, J., Sears, S., &amp; </w:t>
      </w:r>
      <w:proofErr w:type="spellStart"/>
      <w:r w:rsidRPr="000B7C66">
        <w:rPr>
          <w:rFonts w:ascii="Arial" w:hAnsi="Arial" w:cs="Arial"/>
          <w:color w:val="222222"/>
          <w:sz w:val="20"/>
          <w:szCs w:val="20"/>
          <w:shd w:val="clear" w:color="auto" w:fill="FFFFFF"/>
        </w:rPr>
        <w:t>Mgbere</w:t>
      </w:r>
      <w:proofErr w:type="spellEnd"/>
      <w:r w:rsidRPr="000B7C66">
        <w:rPr>
          <w:rFonts w:ascii="Arial" w:hAnsi="Arial" w:cs="Arial"/>
          <w:color w:val="222222"/>
          <w:sz w:val="20"/>
          <w:szCs w:val="20"/>
          <w:shd w:val="clear" w:color="auto" w:fill="FFFFFF"/>
        </w:rPr>
        <w:t xml:space="preserve">, O. (2022). Prevalence and risk factors of high cholesterol and triglycerides among people with HIV in Texas. AIDS Research and Therapy, 19(1), 43. </w:t>
      </w:r>
      <w:hyperlink r:id="rId16" w:history="1">
        <w:r w:rsidRPr="000B7C66">
          <w:rPr>
            <w:rStyle w:val="Hyperlink"/>
            <w:rFonts w:ascii="Arial" w:hAnsi="Arial" w:cs="Arial"/>
            <w:sz w:val="20"/>
            <w:szCs w:val="20"/>
            <w:shd w:val="clear" w:color="auto" w:fill="FFFFFF"/>
          </w:rPr>
          <w:t>https://doi.org/10.1186/s12981-022-00467-y</w:t>
        </w:r>
      </w:hyperlink>
    </w:p>
    <w:p w14:paraId="1A3BC860" w14:textId="68AE8A73"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Chen, F., Ke, Q., Wei, W., Cui, L., &amp; Wang, Y. (2023). </w:t>
      </w:r>
      <w:r w:rsidRPr="000B7C66">
        <w:rPr>
          <w:rFonts w:ascii="Arial" w:hAnsi="Arial" w:cs="Arial"/>
          <w:color w:val="222222"/>
          <w:sz w:val="20"/>
          <w:szCs w:val="20"/>
          <w:shd w:val="clear" w:color="auto" w:fill="FFFFFF"/>
        </w:rPr>
        <w:t xml:space="preserve">Apolipoprotein E and Viral Infection: Risks and Mechanisms. Molecular Therapy-Nucleic Acids. </w:t>
      </w:r>
      <w:hyperlink r:id="rId17" w:history="1">
        <w:r w:rsidRPr="000B7C66">
          <w:rPr>
            <w:rStyle w:val="Hyperlink"/>
            <w:rFonts w:ascii="Arial" w:hAnsi="Arial" w:cs="Arial"/>
            <w:sz w:val="20"/>
            <w:szCs w:val="20"/>
            <w:shd w:val="clear" w:color="auto" w:fill="FFFFFF"/>
          </w:rPr>
          <w:t>https://doi.org/10.1016/j.omtn.2023.07.031</w:t>
        </w:r>
      </w:hyperlink>
    </w:p>
    <w:p w14:paraId="273CA993" w14:textId="667E83AF"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Cho, K. H., Park, H. J., &amp; Kim, J. R. (2020). Decrease in Serum HDL-C Level Is Associated with Elevation of Blood Pressure: Correlation Analysis from the Korean National Health and Nutrition Examination Survey 2017. International Journal of Environmental Research and Public Health, 17(3), 1101. </w:t>
      </w:r>
      <w:hyperlink r:id="rId18" w:history="1">
        <w:r w:rsidRPr="000B7C66">
          <w:rPr>
            <w:rStyle w:val="Hyperlink"/>
            <w:rFonts w:ascii="Arial" w:hAnsi="Arial" w:cs="Arial"/>
            <w:sz w:val="20"/>
            <w:szCs w:val="20"/>
            <w:shd w:val="clear" w:color="auto" w:fill="FFFFFF"/>
          </w:rPr>
          <w:t>https://doi.org/10.3390/ijerph17031101</w:t>
        </w:r>
      </w:hyperlink>
    </w:p>
    <w:p w14:paraId="16AF2E0C" w14:textId="33805B78" w:rsidR="00704029" w:rsidRPr="000B7C66" w:rsidRDefault="00543A4D"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Chukwuagwu</w:t>
      </w:r>
      <w:proofErr w:type="spellEnd"/>
      <w:r w:rsidRPr="000B7C66">
        <w:rPr>
          <w:rFonts w:ascii="Arial" w:hAnsi="Arial" w:cs="Arial"/>
          <w:color w:val="222222"/>
          <w:sz w:val="20"/>
          <w:szCs w:val="20"/>
          <w:shd w:val="clear" w:color="auto" w:fill="FFFFFF"/>
        </w:rPr>
        <w:t xml:space="preserve">, I. U., </w:t>
      </w:r>
      <w:proofErr w:type="spellStart"/>
      <w:r w:rsidRPr="000B7C66">
        <w:rPr>
          <w:rFonts w:ascii="Arial" w:hAnsi="Arial" w:cs="Arial"/>
          <w:color w:val="222222"/>
          <w:sz w:val="20"/>
          <w:szCs w:val="20"/>
          <w:shd w:val="clear" w:color="auto" w:fill="FFFFFF"/>
        </w:rPr>
        <w:t>Ukibe</w:t>
      </w:r>
      <w:proofErr w:type="spellEnd"/>
      <w:r w:rsidRPr="000B7C66">
        <w:rPr>
          <w:rFonts w:ascii="Arial" w:hAnsi="Arial" w:cs="Arial"/>
          <w:color w:val="222222"/>
          <w:sz w:val="20"/>
          <w:szCs w:val="20"/>
          <w:shd w:val="clear" w:color="auto" w:fill="FFFFFF"/>
        </w:rPr>
        <w:t xml:space="preserve">, N. R., Ogbu, I. I., </w:t>
      </w:r>
      <w:proofErr w:type="spellStart"/>
      <w:r w:rsidRPr="000B7C66">
        <w:rPr>
          <w:rFonts w:ascii="Arial" w:hAnsi="Arial" w:cs="Arial"/>
          <w:color w:val="222222"/>
          <w:sz w:val="20"/>
          <w:szCs w:val="20"/>
          <w:shd w:val="clear" w:color="auto" w:fill="FFFFFF"/>
        </w:rPr>
        <w:t>Ikimi</w:t>
      </w:r>
      <w:proofErr w:type="spellEnd"/>
      <w:r w:rsidRPr="000B7C66">
        <w:rPr>
          <w:rFonts w:ascii="Arial" w:hAnsi="Arial" w:cs="Arial"/>
          <w:color w:val="222222"/>
          <w:sz w:val="20"/>
          <w:szCs w:val="20"/>
          <w:shd w:val="clear" w:color="auto" w:fill="FFFFFF"/>
        </w:rPr>
        <w:t xml:space="preserve">, C. G., Agu, V. O., Kalu, O. A., </w:t>
      </w:r>
      <w:proofErr w:type="spellStart"/>
      <w:r w:rsidRPr="000B7C66">
        <w:rPr>
          <w:rFonts w:ascii="Arial" w:hAnsi="Arial" w:cs="Arial"/>
          <w:color w:val="222222"/>
          <w:sz w:val="20"/>
          <w:szCs w:val="20"/>
          <w:shd w:val="clear" w:color="auto" w:fill="FFFFFF"/>
        </w:rPr>
        <w:t>Ukibe</w:t>
      </w:r>
      <w:proofErr w:type="spellEnd"/>
      <w:r w:rsidRPr="000B7C66">
        <w:rPr>
          <w:rFonts w:ascii="Arial" w:hAnsi="Arial" w:cs="Arial"/>
          <w:color w:val="222222"/>
          <w:sz w:val="20"/>
          <w:szCs w:val="20"/>
          <w:shd w:val="clear" w:color="auto" w:fill="FFFFFF"/>
        </w:rPr>
        <w:t xml:space="preserve">, S. N., &amp; </w:t>
      </w:r>
      <w:proofErr w:type="spellStart"/>
      <w:r w:rsidRPr="000B7C66">
        <w:rPr>
          <w:rFonts w:ascii="Arial" w:hAnsi="Arial" w:cs="Arial"/>
          <w:color w:val="222222"/>
          <w:sz w:val="20"/>
          <w:szCs w:val="20"/>
          <w:shd w:val="clear" w:color="auto" w:fill="FFFFFF"/>
        </w:rPr>
        <w:t>Awalu</w:t>
      </w:r>
      <w:proofErr w:type="spellEnd"/>
      <w:r w:rsidRPr="000B7C66">
        <w:rPr>
          <w:rFonts w:ascii="Arial" w:hAnsi="Arial" w:cs="Arial"/>
          <w:color w:val="222222"/>
          <w:sz w:val="20"/>
          <w:szCs w:val="20"/>
          <w:shd w:val="clear" w:color="auto" w:fill="FFFFFF"/>
        </w:rPr>
        <w:t xml:space="preserve">, J. C. (2020). Evaluation of Serum Interleukin 6, Tumor Necrosis Factor-Alpha, and Interferon-Gamma Levels in Relation to Body Mass Index and Blood Pressure in HIV Seropositive Pregnant Women Coinfected with Malaria. Interdisciplinary Perspectives on Infectious Diseases, 2020, 2424802. </w:t>
      </w:r>
      <w:hyperlink r:id="rId19" w:history="1">
        <w:r w:rsidR="00704029" w:rsidRPr="000B7C66">
          <w:rPr>
            <w:rStyle w:val="Hyperlink"/>
            <w:rFonts w:ascii="Arial" w:hAnsi="Arial" w:cs="Arial"/>
            <w:sz w:val="20"/>
            <w:szCs w:val="20"/>
            <w:shd w:val="clear" w:color="auto" w:fill="FFFFFF"/>
          </w:rPr>
          <w:t>https://doi.org/10.1155/2020/2424802</w:t>
        </w:r>
      </w:hyperlink>
    </w:p>
    <w:p w14:paraId="4E4AF750" w14:textId="08B0D4D9" w:rsidR="00704029" w:rsidRPr="000B7C66" w:rsidRDefault="00704029"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da Cunha, J., Maselli, L. M. F., Stern, A. C. B., Spada, C., &amp; </w:t>
      </w:r>
      <w:proofErr w:type="spellStart"/>
      <w:r w:rsidRPr="000B7C66">
        <w:rPr>
          <w:rFonts w:ascii="Arial" w:hAnsi="Arial" w:cs="Arial"/>
          <w:color w:val="222222"/>
          <w:sz w:val="20"/>
          <w:szCs w:val="20"/>
          <w:shd w:val="clear" w:color="auto" w:fill="FFFFFF"/>
        </w:rPr>
        <w:t>Bydlowski</w:t>
      </w:r>
      <w:proofErr w:type="spellEnd"/>
      <w:r w:rsidRPr="000B7C66">
        <w:rPr>
          <w:rFonts w:ascii="Arial" w:hAnsi="Arial" w:cs="Arial"/>
          <w:color w:val="222222"/>
          <w:sz w:val="20"/>
          <w:szCs w:val="20"/>
          <w:shd w:val="clear" w:color="auto" w:fill="FFFFFF"/>
        </w:rPr>
        <w:t xml:space="preserve">, S. P. (2015). Impact of antiretroviral therapy on lipid metabolism of human immunodeficiency virus-infected patients: Old and new drugs. World journal of virology, 4(2), 56–77. </w:t>
      </w:r>
      <w:hyperlink r:id="rId20" w:history="1">
        <w:r w:rsidRPr="000B7C66">
          <w:rPr>
            <w:rStyle w:val="Hyperlink"/>
            <w:rFonts w:ascii="Arial" w:hAnsi="Arial" w:cs="Arial"/>
            <w:sz w:val="20"/>
            <w:szCs w:val="20"/>
            <w:shd w:val="clear" w:color="auto" w:fill="FFFFFF"/>
          </w:rPr>
          <w:t>https://doi.org/10.5501/wjv.v4.i2.56</w:t>
        </w:r>
      </w:hyperlink>
    </w:p>
    <w:p w14:paraId="487D0128" w14:textId="3FAB52BC" w:rsidR="00704029" w:rsidRPr="000B7C66" w:rsidRDefault="00704029"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da Cunha, J., Maselli, L. M., Stern, A. C., Spada, C., &amp; </w:t>
      </w:r>
      <w:proofErr w:type="spellStart"/>
      <w:r w:rsidRPr="000B7C66">
        <w:rPr>
          <w:rFonts w:ascii="Arial" w:hAnsi="Arial" w:cs="Arial"/>
          <w:color w:val="222222"/>
          <w:sz w:val="20"/>
          <w:szCs w:val="20"/>
          <w:shd w:val="clear" w:color="auto" w:fill="FFFFFF"/>
        </w:rPr>
        <w:t>Bydlowski</w:t>
      </w:r>
      <w:proofErr w:type="spellEnd"/>
      <w:r w:rsidRPr="000B7C66">
        <w:rPr>
          <w:rFonts w:ascii="Arial" w:hAnsi="Arial" w:cs="Arial"/>
          <w:color w:val="222222"/>
          <w:sz w:val="20"/>
          <w:szCs w:val="20"/>
          <w:shd w:val="clear" w:color="auto" w:fill="FFFFFF"/>
        </w:rPr>
        <w:t xml:space="preserve">, S. P. (2015). Impact of antiretroviral therapy on lipid metabolism of human immunodeficiency virus-infected patients: Old and new drugs. World journal of virology, 4(2), 56–77. </w:t>
      </w:r>
      <w:hyperlink r:id="rId21" w:history="1">
        <w:r w:rsidRPr="000B7C66">
          <w:rPr>
            <w:rStyle w:val="Hyperlink"/>
            <w:rFonts w:ascii="Arial" w:hAnsi="Arial" w:cs="Arial"/>
            <w:sz w:val="20"/>
            <w:szCs w:val="20"/>
            <w:shd w:val="clear" w:color="auto" w:fill="FFFFFF"/>
          </w:rPr>
          <w:t>https://doi.org/10.5501/wjv.v4.i2.56</w:t>
        </w:r>
      </w:hyperlink>
    </w:p>
    <w:p w14:paraId="75E72A6F" w14:textId="355C21F7" w:rsidR="00704029" w:rsidRPr="000B7C66" w:rsidRDefault="00704029"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Dong, Q., Zhang, W., Wu, J., Li, B., Schron, E. H., McMahon, T., Shi, J., Gutman, B. A., Chen, K., Baxter, L. C., Thompson, P. M., Reiman, E. M., Caselli, R. J., &amp; Wang, Y. (2019). Applying surface-based hippocampal morphometry to study APOE-E4 allele dose effects in cognitively unimpaired subjects. </w:t>
      </w:r>
      <w:proofErr w:type="spellStart"/>
      <w:r w:rsidRPr="000B7C66">
        <w:rPr>
          <w:rFonts w:ascii="Arial" w:hAnsi="Arial" w:cs="Arial"/>
          <w:color w:val="222222"/>
          <w:sz w:val="20"/>
          <w:szCs w:val="20"/>
          <w:shd w:val="clear" w:color="auto" w:fill="FFFFFF"/>
        </w:rPr>
        <w:t>NeuroImage</w:t>
      </w:r>
      <w:proofErr w:type="spellEnd"/>
      <w:r w:rsidRPr="000B7C66">
        <w:rPr>
          <w:rFonts w:ascii="Arial" w:hAnsi="Arial" w:cs="Arial"/>
          <w:color w:val="222222"/>
          <w:sz w:val="20"/>
          <w:szCs w:val="20"/>
          <w:shd w:val="clear" w:color="auto" w:fill="FFFFFF"/>
        </w:rPr>
        <w:t xml:space="preserve">: Clinical, 22, 101744. </w:t>
      </w:r>
      <w:hyperlink r:id="rId22" w:history="1">
        <w:r w:rsidRPr="000B7C66">
          <w:rPr>
            <w:rStyle w:val="Hyperlink"/>
            <w:rFonts w:ascii="Arial" w:hAnsi="Arial" w:cs="Arial"/>
            <w:sz w:val="20"/>
            <w:szCs w:val="20"/>
            <w:shd w:val="clear" w:color="auto" w:fill="FFFFFF"/>
          </w:rPr>
          <w:t>https://doi.org/10.1016/j.nicl.2019.101744</w:t>
        </w:r>
      </w:hyperlink>
    </w:p>
    <w:p w14:paraId="1163C77D" w14:textId="4C3D4E11" w:rsidR="00704029" w:rsidRPr="000B7C66" w:rsidRDefault="00704029"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Ezeugwunne</w:t>
      </w:r>
      <w:proofErr w:type="spellEnd"/>
      <w:r w:rsidRPr="000B7C66">
        <w:rPr>
          <w:rFonts w:ascii="Arial" w:hAnsi="Arial" w:cs="Arial"/>
          <w:color w:val="222222"/>
          <w:sz w:val="20"/>
          <w:szCs w:val="20"/>
          <w:shd w:val="clear" w:color="auto" w:fill="FFFFFF"/>
        </w:rPr>
        <w:t xml:space="preserve">, I. P., </w:t>
      </w:r>
      <w:proofErr w:type="spellStart"/>
      <w:r w:rsidRPr="000B7C66">
        <w:rPr>
          <w:rFonts w:ascii="Arial" w:hAnsi="Arial" w:cs="Arial"/>
          <w:color w:val="222222"/>
          <w:sz w:val="20"/>
          <w:szCs w:val="20"/>
          <w:shd w:val="clear" w:color="auto" w:fill="FFFFFF"/>
        </w:rPr>
        <w:t>Onyenekwe</w:t>
      </w:r>
      <w:proofErr w:type="spellEnd"/>
      <w:r w:rsidRPr="000B7C66">
        <w:rPr>
          <w:rFonts w:ascii="Arial" w:hAnsi="Arial" w:cs="Arial"/>
          <w:color w:val="222222"/>
          <w:sz w:val="20"/>
          <w:szCs w:val="20"/>
          <w:shd w:val="clear" w:color="auto" w:fill="FFFFFF"/>
        </w:rPr>
        <w:t xml:space="preserve">, C. C., Ahaneku, J. E., </w:t>
      </w:r>
      <w:proofErr w:type="spellStart"/>
      <w:r w:rsidRPr="000B7C66">
        <w:rPr>
          <w:rFonts w:ascii="Arial" w:hAnsi="Arial" w:cs="Arial"/>
          <w:color w:val="222222"/>
          <w:sz w:val="20"/>
          <w:szCs w:val="20"/>
          <w:shd w:val="clear" w:color="auto" w:fill="FFFFFF"/>
        </w:rPr>
        <w:t>Aikpitanyi</w:t>
      </w:r>
      <w:proofErr w:type="spellEnd"/>
      <w:r w:rsidRPr="000B7C66">
        <w:rPr>
          <w:rFonts w:ascii="Arial" w:hAnsi="Arial" w:cs="Arial"/>
          <w:color w:val="222222"/>
          <w:sz w:val="20"/>
          <w:szCs w:val="20"/>
          <w:shd w:val="clear" w:color="auto" w:fill="FFFFFF"/>
        </w:rPr>
        <w:t>–</w:t>
      </w:r>
      <w:proofErr w:type="spellStart"/>
      <w:r w:rsidRPr="000B7C66">
        <w:rPr>
          <w:rFonts w:ascii="Arial" w:hAnsi="Arial" w:cs="Arial"/>
          <w:color w:val="222222"/>
          <w:sz w:val="20"/>
          <w:szCs w:val="20"/>
          <w:shd w:val="clear" w:color="auto" w:fill="FFFFFF"/>
        </w:rPr>
        <w:t>Iduitua</w:t>
      </w:r>
      <w:proofErr w:type="spellEnd"/>
      <w:r w:rsidRPr="000B7C66">
        <w:rPr>
          <w:rFonts w:ascii="Arial" w:hAnsi="Arial" w:cs="Arial"/>
          <w:color w:val="222222"/>
          <w:sz w:val="20"/>
          <w:szCs w:val="20"/>
          <w:shd w:val="clear" w:color="auto" w:fill="FFFFFF"/>
        </w:rPr>
        <w:t xml:space="preserve">, G. A., </w:t>
      </w:r>
      <w:proofErr w:type="spellStart"/>
      <w:r w:rsidRPr="000B7C66">
        <w:rPr>
          <w:rFonts w:ascii="Arial" w:hAnsi="Arial" w:cs="Arial"/>
          <w:color w:val="222222"/>
          <w:sz w:val="20"/>
          <w:szCs w:val="20"/>
          <w:shd w:val="clear" w:color="auto" w:fill="FFFFFF"/>
        </w:rPr>
        <w:t>Ibemere</w:t>
      </w:r>
      <w:proofErr w:type="spellEnd"/>
      <w:r w:rsidRPr="000B7C66">
        <w:rPr>
          <w:rFonts w:ascii="Arial" w:hAnsi="Arial" w:cs="Arial"/>
          <w:color w:val="222222"/>
          <w:sz w:val="20"/>
          <w:szCs w:val="20"/>
          <w:shd w:val="clear" w:color="auto" w:fill="FFFFFF"/>
        </w:rPr>
        <w:t xml:space="preserve">, O. D., Samuel, I. I., </w:t>
      </w:r>
      <w:proofErr w:type="spellStart"/>
      <w:r w:rsidRPr="000B7C66">
        <w:rPr>
          <w:rFonts w:ascii="Arial" w:hAnsi="Arial" w:cs="Arial"/>
          <w:color w:val="222222"/>
          <w:sz w:val="20"/>
          <w:szCs w:val="20"/>
          <w:shd w:val="clear" w:color="auto" w:fill="FFFFFF"/>
        </w:rPr>
        <w:t>Oguaka</w:t>
      </w:r>
      <w:proofErr w:type="spellEnd"/>
      <w:r w:rsidRPr="000B7C66">
        <w:rPr>
          <w:rFonts w:ascii="Arial" w:hAnsi="Arial" w:cs="Arial"/>
          <w:color w:val="222222"/>
          <w:sz w:val="20"/>
          <w:szCs w:val="20"/>
          <w:shd w:val="clear" w:color="auto" w:fill="FFFFFF"/>
        </w:rPr>
        <w:t xml:space="preserve">, V. N., &amp; </w:t>
      </w:r>
      <w:proofErr w:type="spellStart"/>
      <w:r w:rsidRPr="000B7C66">
        <w:rPr>
          <w:rFonts w:ascii="Arial" w:hAnsi="Arial" w:cs="Arial"/>
          <w:color w:val="222222"/>
          <w:sz w:val="20"/>
          <w:szCs w:val="20"/>
          <w:shd w:val="clear" w:color="auto" w:fill="FFFFFF"/>
        </w:rPr>
        <w:t>Onyedikachukwu</w:t>
      </w:r>
      <w:proofErr w:type="spellEnd"/>
      <w:r w:rsidRPr="000B7C66">
        <w:rPr>
          <w:rFonts w:ascii="Arial" w:hAnsi="Arial" w:cs="Arial"/>
          <w:color w:val="222222"/>
          <w:sz w:val="20"/>
          <w:szCs w:val="20"/>
          <w:shd w:val="clear" w:color="auto" w:fill="FFFFFF"/>
        </w:rPr>
        <w:t xml:space="preserve">, A. C. (2022). Evaluation of Apolipoprotein Profile in </w:t>
      </w:r>
      <w:proofErr w:type="spellStart"/>
      <w:r w:rsidRPr="000B7C66">
        <w:rPr>
          <w:rFonts w:ascii="Arial" w:hAnsi="Arial" w:cs="Arial"/>
          <w:color w:val="222222"/>
          <w:sz w:val="20"/>
          <w:szCs w:val="20"/>
          <w:shd w:val="clear" w:color="auto" w:fill="FFFFFF"/>
        </w:rPr>
        <w:t>Hiv</w:t>
      </w:r>
      <w:proofErr w:type="spellEnd"/>
      <w:r w:rsidRPr="000B7C66">
        <w:rPr>
          <w:rFonts w:ascii="Arial" w:hAnsi="Arial" w:cs="Arial"/>
          <w:color w:val="222222"/>
          <w:sz w:val="20"/>
          <w:szCs w:val="20"/>
          <w:shd w:val="clear" w:color="auto" w:fill="FFFFFF"/>
        </w:rPr>
        <w:t>/Aids Subjects in Pre and Post 12 Months Antiretroviral Therapy Using 1.5 Mg/</w:t>
      </w:r>
      <w:proofErr w:type="spellStart"/>
      <w:r w:rsidRPr="000B7C66">
        <w:rPr>
          <w:rFonts w:ascii="Arial" w:hAnsi="Arial" w:cs="Arial"/>
          <w:color w:val="222222"/>
          <w:sz w:val="20"/>
          <w:szCs w:val="20"/>
          <w:shd w:val="clear" w:color="auto" w:fill="FFFFFF"/>
        </w:rPr>
        <w:t>Ml</w:t>
      </w:r>
      <w:proofErr w:type="spellEnd"/>
      <w:r w:rsidRPr="000B7C66">
        <w:rPr>
          <w:rFonts w:ascii="Arial" w:hAnsi="Arial" w:cs="Arial"/>
          <w:color w:val="222222"/>
          <w:sz w:val="20"/>
          <w:szCs w:val="20"/>
          <w:shd w:val="clear" w:color="auto" w:fill="FFFFFF"/>
        </w:rPr>
        <w:t xml:space="preserve"> Troponin Diagnostic Cut-Off for Myocardial Infarction in Nauth Nnewi, South Eastern Nigeria. British Journal of Healthcare and Medical Research, 9(5), 1–10. </w:t>
      </w:r>
      <w:hyperlink r:id="rId23" w:history="1">
        <w:r w:rsidRPr="000B7C66">
          <w:rPr>
            <w:rStyle w:val="Hyperlink"/>
            <w:rFonts w:ascii="Arial" w:hAnsi="Arial" w:cs="Arial"/>
            <w:sz w:val="20"/>
            <w:szCs w:val="20"/>
            <w:shd w:val="clear" w:color="auto" w:fill="FFFFFF"/>
          </w:rPr>
          <w:t>https://doi.org/10.14738/bjhmr.95.12922</w:t>
        </w:r>
      </w:hyperlink>
    </w:p>
    <w:p w14:paraId="000A264C" w14:textId="284FB4EB" w:rsidR="00704029" w:rsidRPr="000B7C66" w:rsidRDefault="00704029"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Ezeugwunne</w:t>
      </w:r>
      <w:proofErr w:type="spellEnd"/>
      <w:r w:rsidRPr="000B7C66">
        <w:rPr>
          <w:rFonts w:ascii="Arial" w:hAnsi="Arial" w:cs="Arial"/>
          <w:color w:val="222222"/>
          <w:sz w:val="20"/>
          <w:szCs w:val="20"/>
          <w:shd w:val="clear" w:color="auto" w:fill="FFFFFF"/>
        </w:rPr>
        <w:t xml:space="preserve">, I. P., Ogbodo, E. C., </w:t>
      </w:r>
      <w:proofErr w:type="spellStart"/>
      <w:r w:rsidRPr="000B7C66">
        <w:rPr>
          <w:rFonts w:ascii="Arial" w:hAnsi="Arial" w:cs="Arial"/>
          <w:color w:val="222222"/>
          <w:sz w:val="20"/>
          <w:szCs w:val="20"/>
          <w:shd w:val="clear" w:color="auto" w:fill="FFFFFF"/>
        </w:rPr>
        <w:t>Analike</w:t>
      </w:r>
      <w:proofErr w:type="spellEnd"/>
      <w:r w:rsidRPr="000B7C66">
        <w:rPr>
          <w:rFonts w:ascii="Arial" w:hAnsi="Arial" w:cs="Arial"/>
          <w:color w:val="222222"/>
          <w:sz w:val="20"/>
          <w:szCs w:val="20"/>
          <w:shd w:val="clear" w:color="auto" w:fill="FFFFFF"/>
        </w:rPr>
        <w:t xml:space="preserve">, R. A., </w:t>
      </w:r>
      <w:proofErr w:type="spellStart"/>
      <w:r w:rsidRPr="000B7C66">
        <w:rPr>
          <w:rFonts w:ascii="Arial" w:hAnsi="Arial" w:cs="Arial"/>
          <w:color w:val="222222"/>
          <w:sz w:val="20"/>
          <w:szCs w:val="20"/>
          <w:shd w:val="clear" w:color="auto" w:fill="FFFFFF"/>
        </w:rPr>
        <w:t>Onuora</w:t>
      </w:r>
      <w:proofErr w:type="spellEnd"/>
      <w:r w:rsidRPr="000B7C66">
        <w:rPr>
          <w:rFonts w:ascii="Arial" w:hAnsi="Arial" w:cs="Arial"/>
          <w:color w:val="222222"/>
          <w:sz w:val="20"/>
          <w:szCs w:val="20"/>
          <w:shd w:val="clear" w:color="auto" w:fill="FFFFFF"/>
        </w:rPr>
        <w:t xml:space="preserve">, I. J., Obi-Ezeani, C. N., Ugwu, M. C., &amp; Ahaneku, J. E. (2019). Body Mass Index, Blood Pressure and Serum Cortisol Level as Stress Index in Symptomatic HIV/AIDS Male Subjects on Antiretroviral Therapy Negative to Malaria Parasite in Nnewi, Anambra State, Nigeria. International Journal of Clinical and Biomedical Research. </w:t>
      </w:r>
      <w:hyperlink r:id="rId24" w:history="1">
        <w:r w:rsidRPr="000B7C66">
          <w:rPr>
            <w:rStyle w:val="Hyperlink"/>
            <w:rFonts w:ascii="Arial" w:hAnsi="Arial" w:cs="Arial"/>
            <w:sz w:val="20"/>
            <w:szCs w:val="20"/>
            <w:shd w:val="clear" w:color="auto" w:fill="FFFFFF"/>
          </w:rPr>
          <w:t>https://doi.org/10.31878/ijcbr.2019.52.04</w:t>
        </w:r>
      </w:hyperlink>
    </w:p>
    <w:p w14:paraId="3C354A1E" w14:textId="65B230E1"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Feng, G., Zheng, Y., Zhang, X., Tang, L., Gao, Y., Li, W., Cao, W. (2018). </w:t>
      </w:r>
      <w:r w:rsidRPr="000B7C66">
        <w:rPr>
          <w:rFonts w:ascii="Arial" w:hAnsi="Arial" w:cs="Arial"/>
          <w:color w:val="222222"/>
          <w:sz w:val="20"/>
          <w:szCs w:val="20"/>
          <w:shd w:val="clear" w:color="auto" w:fill="FFFFFF"/>
        </w:rPr>
        <w:t>The prevalence and risk factors of HIV infection among tuberculosis patients in China: a systematic review. BMC public health, 18(1), 105.</w:t>
      </w:r>
    </w:p>
    <w:p w14:paraId="63692C0D" w14:textId="01A95B6F" w:rsidR="009B001F" w:rsidRPr="000B7C66" w:rsidRDefault="00704029"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Fujioka, H., Phelix, C. F., Friedland, R. P., Zhu, X., Perry, E. A., Castellani, R. J., &amp; Perry, G. (2013). Apolipoprotein E4 prevents growth of malaria at the </w:t>
      </w:r>
      <w:proofErr w:type="spellStart"/>
      <w:r w:rsidRPr="000B7C66">
        <w:rPr>
          <w:rFonts w:ascii="Arial" w:hAnsi="Arial" w:cs="Arial"/>
          <w:color w:val="222222"/>
          <w:sz w:val="20"/>
          <w:szCs w:val="20"/>
          <w:shd w:val="clear" w:color="auto" w:fill="FFFFFF"/>
        </w:rPr>
        <w:t>intraerythrocyte</w:t>
      </w:r>
      <w:proofErr w:type="spellEnd"/>
      <w:r w:rsidRPr="000B7C66">
        <w:rPr>
          <w:rFonts w:ascii="Arial" w:hAnsi="Arial" w:cs="Arial"/>
          <w:color w:val="222222"/>
          <w:sz w:val="20"/>
          <w:szCs w:val="20"/>
          <w:shd w:val="clear" w:color="auto" w:fill="FFFFFF"/>
        </w:rPr>
        <w:t xml:space="preserve"> stage: Implications for differences in racial susceptibility to Alzheimer's disease. Journal of Health Care for the Poor and Underserved, 24(4 Suppl), 70-78. https://doi.org/10.1353/hpu.2014.0009</w:t>
      </w:r>
    </w:p>
    <w:p w14:paraId="660A2DEC" w14:textId="6E2D376B"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Guaraldi, G., Zona, S., Brothers, T. D., Carli, F., Stentarelli, C., Dolci, G., Santoro, A., </w:t>
      </w:r>
      <w:proofErr w:type="spellStart"/>
      <w:r w:rsidRPr="000B7C66">
        <w:rPr>
          <w:rFonts w:ascii="Arial" w:hAnsi="Arial" w:cs="Arial"/>
          <w:color w:val="222222"/>
          <w:sz w:val="20"/>
          <w:szCs w:val="20"/>
          <w:shd w:val="clear" w:color="auto" w:fill="FFFFFF"/>
        </w:rPr>
        <w:t>Beghetto</w:t>
      </w:r>
      <w:proofErr w:type="spellEnd"/>
      <w:r w:rsidRPr="000B7C66">
        <w:rPr>
          <w:rFonts w:ascii="Arial" w:hAnsi="Arial" w:cs="Arial"/>
          <w:color w:val="222222"/>
          <w:sz w:val="20"/>
          <w:szCs w:val="20"/>
          <w:shd w:val="clear" w:color="auto" w:fill="FFFFFF"/>
        </w:rPr>
        <w:t xml:space="preserve">, B., Menozzi, M., Mussini, C., &amp; </w:t>
      </w:r>
      <w:proofErr w:type="spellStart"/>
      <w:r w:rsidRPr="000B7C66">
        <w:rPr>
          <w:rFonts w:ascii="Arial" w:hAnsi="Arial" w:cs="Arial"/>
          <w:color w:val="222222"/>
          <w:sz w:val="20"/>
          <w:szCs w:val="20"/>
          <w:shd w:val="clear" w:color="auto" w:fill="FFFFFF"/>
        </w:rPr>
        <w:t>Falutz</w:t>
      </w:r>
      <w:proofErr w:type="spellEnd"/>
      <w:r w:rsidRPr="000B7C66">
        <w:rPr>
          <w:rFonts w:ascii="Arial" w:hAnsi="Arial" w:cs="Arial"/>
          <w:color w:val="222222"/>
          <w:sz w:val="20"/>
          <w:szCs w:val="20"/>
          <w:shd w:val="clear" w:color="auto" w:fill="FFFFFF"/>
        </w:rPr>
        <w:t xml:space="preserve">, J. (2015). Aging with HIV vs. HIV seroconversion at older age: A diverse population with distinct comorbidity profiles.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one, 10(4), e0118531. </w:t>
      </w:r>
      <w:hyperlink r:id="rId25" w:history="1">
        <w:r w:rsidRPr="000B7C66">
          <w:rPr>
            <w:rStyle w:val="Hyperlink"/>
            <w:rFonts w:ascii="Arial" w:hAnsi="Arial" w:cs="Arial"/>
            <w:sz w:val="20"/>
            <w:szCs w:val="20"/>
            <w:shd w:val="clear" w:color="auto" w:fill="FFFFFF"/>
          </w:rPr>
          <w:t>https://doi.org/10.1371/journal.pone.0118531</w:t>
        </w:r>
      </w:hyperlink>
    </w:p>
    <w:p w14:paraId="66F51461" w14:textId="442B9842"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lastRenderedPageBreak/>
        <w:t xml:space="preserve">Hamid, I. Y. A., Elzein, A. O. M., &amp; </w:t>
      </w:r>
      <w:proofErr w:type="spellStart"/>
      <w:r w:rsidRPr="000B7C66">
        <w:rPr>
          <w:rFonts w:ascii="Arial" w:hAnsi="Arial" w:cs="Arial"/>
          <w:color w:val="222222"/>
          <w:sz w:val="20"/>
          <w:szCs w:val="20"/>
          <w:shd w:val="clear" w:color="auto" w:fill="FFFFFF"/>
        </w:rPr>
        <w:t>Eltom</w:t>
      </w:r>
      <w:proofErr w:type="spellEnd"/>
      <w:r w:rsidRPr="000B7C66">
        <w:rPr>
          <w:rFonts w:ascii="Arial" w:hAnsi="Arial" w:cs="Arial"/>
          <w:color w:val="222222"/>
          <w:sz w:val="20"/>
          <w:szCs w:val="20"/>
          <w:shd w:val="clear" w:color="auto" w:fill="FFFFFF"/>
        </w:rPr>
        <w:t xml:space="preserve">, A. (2017). Assessment of serum lipid profile among Sudanese patients with malaria. Scholars Academic Journal of Pharmacy, 6(5), 186-190. </w:t>
      </w:r>
      <w:hyperlink r:id="rId26" w:history="1">
        <w:r w:rsidRPr="000B7C66">
          <w:rPr>
            <w:rStyle w:val="Hyperlink"/>
            <w:rFonts w:ascii="Arial" w:hAnsi="Arial" w:cs="Arial"/>
            <w:sz w:val="20"/>
            <w:szCs w:val="20"/>
            <w:shd w:val="clear" w:color="auto" w:fill="FFFFFF"/>
          </w:rPr>
          <w:t>https://doi.org/10.21276/sajp</w:t>
        </w:r>
      </w:hyperlink>
    </w:p>
    <w:p w14:paraId="3C78A18D" w14:textId="5621BA4E"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Hennig, B. J., Fielding, K. L., Broxholme, J., Diatta, M., Mendy, M., Moore, S. E., Whittle, H. C. (2014). Hepatitis B virus infection, alpha-1-antitrypsin deficiency and slow homozygous PI*M phenotype may act synergistically in liver disease.</w:t>
      </w:r>
    </w:p>
    <w:p w14:paraId="6E0B96CF" w14:textId="7959995A"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Hochman, S., &amp; Kim, K. (2009). The impact of HIV and malaria coinfection: what is known and suggested venues for further study. Interdisciplinary Perspectives on Infectious Diseases </w:t>
      </w:r>
      <w:hyperlink r:id="rId27" w:history="1">
        <w:r w:rsidRPr="000B7C66">
          <w:rPr>
            <w:rStyle w:val="Hyperlink"/>
            <w:rFonts w:ascii="Arial" w:hAnsi="Arial" w:cs="Arial"/>
            <w:sz w:val="20"/>
            <w:szCs w:val="20"/>
            <w:shd w:val="clear" w:color="auto" w:fill="FFFFFF"/>
          </w:rPr>
          <w:t>https://doi.org/10.1155/2009/617954</w:t>
        </w:r>
      </w:hyperlink>
    </w:p>
    <w:p w14:paraId="5E4DBD14" w14:textId="2BA5C812"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Houle, B., </w:t>
      </w:r>
      <w:proofErr w:type="spellStart"/>
      <w:r w:rsidRPr="000B7C66">
        <w:rPr>
          <w:rFonts w:ascii="Arial" w:hAnsi="Arial" w:cs="Arial"/>
          <w:color w:val="222222"/>
          <w:sz w:val="20"/>
          <w:szCs w:val="20"/>
          <w:shd w:val="clear" w:color="auto" w:fill="FFFFFF"/>
        </w:rPr>
        <w:t>Kabudula</w:t>
      </w:r>
      <w:proofErr w:type="spellEnd"/>
      <w:r w:rsidRPr="000B7C66">
        <w:rPr>
          <w:rFonts w:ascii="Arial" w:hAnsi="Arial" w:cs="Arial"/>
          <w:color w:val="222222"/>
          <w:sz w:val="20"/>
          <w:szCs w:val="20"/>
          <w:shd w:val="clear" w:color="auto" w:fill="FFFFFF"/>
        </w:rPr>
        <w:t xml:space="preserve">, C. W., Tilstra, A. M., </w:t>
      </w:r>
      <w:proofErr w:type="spellStart"/>
      <w:r w:rsidRPr="000B7C66">
        <w:rPr>
          <w:rFonts w:ascii="Arial" w:hAnsi="Arial" w:cs="Arial"/>
          <w:color w:val="222222"/>
          <w:sz w:val="20"/>
          <w:szCs w:val="20"/>
          <w:shd w:val="clear" w:color="auto" w:fill="FFFFFF"/>
        </w:rPr>
        <w:t>Mojola</w:t>
      </w:r>
      <w:proofErr w:type="spellEnd"/>
      <w:r w:rsidRPr="000B7C66">
        <w:rPr>
          <w:rFonts w:ascii="Arial" w:hAnsi="Arial" w:cs="Arial"/>
          <w:color w:val="222222"/>
          <w:sz w:val="20"/>
          <w:szCs w:val="20"/>
          <w:shd w:val="clear" w:color="auto" w:fill="FFFFFF"/>
        </w:rPr>
        <w:t xml:space="preserve">, S. A., Schatz, E., Clark, S. J., Angotti, N., Gómez-Olivé, F. X., &amp; Menken, J. (2022). Twin epidemics: the effects of HIV and systolic blood pressure on mortality risk in rural South Africa, 2010-2019. BMC Public Health, 22(1), 387. </w:t>
      </w:r>
      <w:hyperlink r:id="rId28" w:history="1">
        <w:r w:rsidRPr="000B7C66">
          <w:rPr>
            <w:rStyle w:val="Hyperlink"/>
            <w:rFonts w:ascii="Arial" w:hAnsi="Arial" w:cs="Arial"/>
            <w:sz w:val="20"/>
            <w:szCs w:val="20"/>
            <w:shd w:val="clear" w:color="auto" w:fill="FFFFFF"/>
          </w:rPr>
          <w:t>https://doi.org/10.1186/s12889-022-12791-z</w:t>
        </w:r>
      </w:hyperlink>
    </w:p>
    <w:p w14:paraId="12A1A9D0" w14:textId="0F43A6AF"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Huang, L., Zhang, J., Huang, Q., Cui, R., &amp; Chen, J. (2023). </w:t>
      </w:r>
      <w:r w:rsidRPr="000B7C66">
        <w:rPr>
          <w:rFonts w:ascii="Arial" w:hAnsi="Arial" w:cs="Arial"/>
          <w:color w:val="222222"/>
          <w:sz w:val="20"/>
          <w:szCs w:val="20"/>
          <w:shd w:val="clear" w:color="auto" w:fill="FFFFFF"/>
        </w:rPr>
        <w:t xml:space="preserve">In-hospital major adverse cardiovascular events after primary percutaneous coronary intervention in patients with acute ST-segment elevation myocardial infarction: a retrospective study under the China chest pain center (standard center) treatment system. BMC Cardiovascular Disorders, 23(1), 198. </w:t>
      </w:r>
      <w:hyperlink r:id="rId29" w:history="1">
        <w:r w:rsidRPr="000B7C66">
          <w:rPr>
            <w:rStyle w:val="Hyperlink"/>
            <w:rFonts w:ascii="Arial" w:hAnsi="Arial" w:cs="Arial"/>
            <w:sz w:val="20"/>
            <w:szCs w:val="20"/>
            <w:shd w:val="clear" w:color="auto" w:fill="FFFFFF"/>
          </w:rPr>
          <w:t>https://doi.org/10.1186/s12872-023-03214-x</w:t>
        </w:r>
      </w:hyperlink>
    </w:p>
    <w:p w14:paraId="4B113DEF" w14:textId="4859A2EA"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Huebbe, P., &amp; Rimbach, G. (2017). Evolution of human apolipoprotein E (APOE) isoforms: Gene structure, protein function and interaction with dietary factors. Ageing Research Reviews, 37, 146-161. </w:t>
      </w:r>
      <w:hyperlink r:id="rId30" w:history="1">
        <w:r w:rsidRPr="000B7C66">
          <w:rPr>
            <w:rStyle w:val="Hyperlink"/>
            <w:rFonts w:ascii="Arial" w:hAnsi="Arial" w:cs="Arial"/>
            <w:sz w:val="20"/>
            <w:szCs w:val="20"/>
            <w:shd w:val="clear" w:color="auto" w:fill="FFFFFF"/>
          </w:rPr>
          <w:t>https://doi.org/10.1016/j.arr.2017.06.002</w:t>
        </w:r>
      </w:hyperlink>
    </w:p>
    <w:p w14:paraId="712DED84" w14:textId="275396CB"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Iacob, S. A., Iacob, D. G., &amp; </w:t>
      </w:r>
      <w:proofErr w:type="spellStart"/>
      <w:r w:rsidRPr="000B7C66">
        <w:rPr>
          <w:rFonts w:ascii="Arial" w:hAnsi="Arial" w:cs="Arial"/>
          <w:color w:val="222222"/>
          <w:sz w:val="20"/>
          <w:szCs w:val="20"/>
          <w:shd w:val="clear" w:color="auto" w:fill="FFFFFF"/>
        </w:rPr>
        <w:t>Jugulete</w:t>
      </w:r>
      <w:proofErr w:type="spellEnd"/>
      <w:r w:rsidRPr="000B7C66">
        <w:rPr>
          <w:rFonts w:ascii="Arial" w:hAnsi="Arial" w:cs="Arial"/>
          <w:color w:val="222222"/>
          <w:sz w:val="20"/>
          <w:szCs w:val="20"/>
          <w:shd w:val="clear" w:color="auto" w:fill="FFFFFF"/>
        </w:rPr>
        <w:t xml:space="preserve">, G. (2017). Improving the adherence to antiretroviral therapy, a difficult but essential task for a successful HIV treatment—clinical points of view and practical considerations. Frontiers in pharmacology, 8, 831. </w:t>
      </w:r>
      <w:hyperlink r:id="rId31" w:history="1">
        <w:r w:rsidRPr="000B7C66">
          <w:rPr>
            <w:rStyle w:val="Hyperlink"/>
            <w:rFonts w:ascii="Arial" w:hAnsi="Arial" w:cs="Arial"/>
            <w:sz w:val="20"/>
            <w:szCs w:val="20"/>
            <w:shd w:val="clear" w:color="auto" w:fill="FFFFFF"/>
          </w:rPr>
          <w:t>https://doi.org/10.3389/fphar.2017.00831</w:t>
        </w:r>
      </w:hyperlink>
    </w:p>
    <w:p w14:paraId="3A5A9E9A" w14:textId="43953FFD"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Jegede, F. E., Oyeyi, T. I., Abdulrahman, S. A., Mbah, H. A., Badru, T., </w:t>
      </w:r>
      <w:proofErr w:type="spellStart"/>
      <w:r w:rsidRPr="000B7C66">
        <w:rPr>
          <w:rFonts w:ascii="Arial" w:hAnsi="Arial" w:cs="Arial"/>
          <w:color w:val="222222"/>
          <w:sz w:val="20"/>
          <w:szCs w:val="20"/>
          <w:shd w:val="clear" w:color="auto" w:fill="FFFFFF"/>
        </w:rPr>
        <w:t>Agbakwuru</w:t>
      </w:r>
      <w:proofErr w:type="spellEnd"/>
      <w:r w:rsidRPr="000B7C66">
        <w:rPr>
          <w:rFonts w:ascii="Arial" w:hAnsi="Arial" w:cs="Arial"/>
          <w:color w:val="222222"/>
          <w:sz w:val="20"/>
          <w:szCs w:val="20"/>
          <w:shd w:val="clear" w:color="auto" w:fill="FFFFFF"/>
        </w:rPr>
        <w:t xml:space="preserve">, C., &amp; Adedokun, O. (2017). Effect of HIV and malaria parasites co-infection on immune-hematological profiles among patients attending anti-retroviral treatment (ART) clinic in Infectious Disease Hospital Kano, Nigeria. PLOS One </w:t>
      </w:r>
      <w:hyperlink r:id="rId32" w:history="1">
        <w:r w:rsidRPr="000B7C66">
          <w:rPr>
            <w:rStyle w:val="Hyperlink"/>
            <w:rFonts w:ascii="Arial" w:hAnsi="Arial" w:cs="Arial"/>
            <w:sz w:val="20"/>
            <w:szCs w:val="20"/>
            <w:shd w:val="clear" w:color="auto" w:fill="FFFFFF"/>
          </w:rPr>
          <w:t>https://doi.org/10.1371/journal.pone.0174233</w:t>
        </w:r>
      </w:hyperlink>
    </w:p>
    <w:p w14:paraId="6AF4E90A" w14:textId="4C8C702C"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Kim, N. H., Cho, H. J., Kim, Y. J., Cho, M. J., Choi, H. Y., Eun, C. R., Kim, J. H., Yang, S. J., Yoo, H. J., Kim, H. Y., Seo, J. A., Kim, S. G., Baik, S. H., Choi, D. S., &amp; Choi, K. M. (2011). Combined effect of high-normal blood pressure and low HDL cholesterol on mortality in an elderly Korean population: The South-West Seoul (SWS) Study. American Journal of Hypertension, 24(8), 918-923. </w:t>
      </w:r>
      <w:hyperlink r:id="rId33" w:history="1">
        <w:r w:rsidRPr="000B7C66">
          <w:rPr>
            <w:rStyle w:val="Hyperlink"/>
            <w:rFonts w:ascii="Arial" w:hAnsi="Arial" w:cs="Arial"/>
            <w:sz w:val="20"/>
            <w:szCs w:val="20"/>
            <w:shd w:val="clear" w:color="auto" w:fill="FFFFFF"/>
          </w:rPr>
          <w:t>https://doi.org/10.1038/ajh.2011.78</w:t>
        </w:r>
      </w:hyperlink>
    </w:p>
    <w:p w14:paraId="15D4DFE9" w14:textId="09F9EF43" w:rsidR="005E4168" w:rsidRPr="000B7C66" w:rsidRDefault="005E4168"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Koch, M., &amp; Jensen, M. K. (2016). </w:t>
      </w:r>
      <w:r w:rsidRPr="000B7C66">
        <w:rPr>
          <w:rFonts w:ascii="Arial" w:hAnsi="Arial" w:cs="Arial"/>
          <w:color w:val="222222"/>
          <w:sz w:val="20"/>
          <w:szCs w:val="20"/>
          <w:shd w:val="clear" w:color="auto" w:fill="FFFFFF"/>
        </w:rPr>
        <w:t xml:space="preserve">HDL-cholesterol and apolipoproteins in relation to dementia. Current Opinion in Lipidology, 27(1), 76-87. </w:t>
      </w:r>
      <w:hyperlink r:id="rId34" w:history="1">
        <w:r w:rsidRPr="000B7C66">
          <w:rPr>
            <w:rStyle w:val="Hyperlink"/>
            <w:rFonts w:ascii="Arial" w:hAnsi="Arial" w:cs="Arial"/>
            <w:sz w:val="20"/>
            <w:szCs w:val="20"/>
            <w:shd w:val="clear" w:color="auto" w:fill="FFFFFF"/>
          </w:rPr>
          <w:t>https://doi.org/10.1097/MOL.0000000000000257</w:t>
        </w:r>
      </w:hyperlink>
    </w:p>
    <w:p w14:paraId="1B37D0E9" w14:textId="76607FA9"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Lembas</w:t>
      </w:r>
      <w:proofErr w:type="spellEnd"/>
      <w:r w:rsidRPr="000B7C66">
        <w:rPr>
          <w:rFonts w:ascii="Arial" w:hAnsi="Arial" w:cs="Arial"/>
          <w:color w:val="222222"/>
          <w:sz w:val="20"/>
          <w:szCs w:val="20"/>
          <w:shd w:val="clear" w:color="auto" w:fill="FFFFFF"/>
        </w:rPr>
        <w:t xml:space="preserve">, A., </w:t>
      </w:r>
      <w:proofErr w:type="spellStart"/>
      <w:r w:rsidRPr="000B7C66">
        <w:rPr>
          <w:rFonts w:ascii="Arial" w:hAnsi="Arial" w:cs="Arial"/>
          <w:color w:val="222222"/>
          <w:sz w:val="20"/>
          <w:szCs w:val="20"/>
          <w:shd w:val="clear" w:color="auto" w:fill="FFFFFF"/>
        </w:rPr>
        <w:t>Załęski</w:t>
      </w:r>
      <w:proofErr w:type="spellEnd"/>
      <w:r w:rsidRPr="000B7C66">
        <w:rPr>
          <w:rFonts w:ascii="Arial" w:hAnsi="Arial" w:cs="Arial"/>
          <w:color w:val="222222"/>
          <w:sz w:val="20"/>
          <w:szCs w:val="20"/>
          <w:shd w:val="clear" w:color="auto" w:fill="FFFFFF"/>
        </w:rPr>
        <w:t xml:space="preserve">, A., </w:t>
      </w:r>
      <w:proofErr w:type="spellStart"/>
      <w:r w:rsidRPr="000B7C66">
        <w:rPr>
          <w:rFonts w:ascii="Arial" w:hAnsi="Arial" w:cs="Arial"/>
          <w:color w:val="222222"/>
          <w:sz w:val="20"/>
          <w:szCs w:val="20"/>
          <w:shd w:val="clear" w:color="auto" w:fill="FFFFFF"/>
        </w:rPr>
        <w:t>Mikuła</w:t>
      </w:r>
      <w:proofErr w:type="spellEnd"/>
      <w:r w:rsidRPr="000B7C66">
        <w:rPr>
          <w:rFonts w:ascii="Arial" w:hAnsi="Arial" w:cs="Arial"/>
          <w:color w:val="222222"/>
          <w:sz w:val="20"/>
          <w:szCs w:val="20"/>
          <w:shd w:val="clear" w:color="auto" w:fill="FFFFFF"/>
        </w:rPr>
        <w:t>, T., Kozłowska, J., &amp; Wiercińska-</w:t>
      </w:r>
      <w:proofErr w:type="spellStart"/>
      <w:r w:rsidRPr="000B7C66">
        <w:rPr>
          <w:rFonts w:ascii="Arial" w:hAnsi="Arial" w:cs="Arial"/>
          <w:color w:val="222222"/>
          <w:sz w:val="20"/>
          <w:szCs w:val="20"/>
          <w:shd w:val="clear" w:color="auto" w:fill="FFFFFF"/>
        </w:rPr>
        <w:t>Drapało</w:t>
      </w:r>
      <w:proofErr w:type="spellEnd"/>
      <w:r w:rsidRPr="000B7C66">
        <w:rPr>
          <w:rFonts w:ascii="Arial" w:hAnsi="Arial" w:cs="Arial"/>
          <w:color w:val="222222"/>
          <w:sz w:val="20"/>
          <w:szCs w:val="20"/>
          <w:shd w:val="clear" w:color="auto" w:fill="FFFFFF"/>
        </w:rPr>
        <w:t xml:space="preserve">, A. (2025). Changes in the lipid profile in people with HIV after one year of antiretroviral therapy – the significance of immune parameters. IJID Regions, 14, 100602. </w:t>
      </w:r>
      <w:hyperlink r:id="rId35" w:history="1">
        <w:r w:rsidRPr="000B7C66">
          <w:rPr>
            <w:rStyle w:val="Hyperlink"/>
            <w:rFonts w:ascii="Arial" w:hAnsi="Arial" w:cs="Arial"/>
            <w:sz w:val="20"/>
            <w:szCs w:val="20"/>
            <w:shd w:val="clear" w:color="auto" w:fill="FFFFFF"/>
          </w:rPr>
          <w:t>https://doi.org/10.1016/j.ijregi.2025.100602</w:t>
        </w:r>
      </w:hyperlink>
    </w:p>
    <w:p w14:paraId="427AA4D5" w14:textId="1086AD03"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Maggi, P., Di Biagio, A., Rusconi, S., </w:t>
      </w:r>
      <w:proofErr w:type="spellStart"/>
      <w:r w:rsidRPr="000B7C66">
        <w:rPr>
          <w:rFonts w:ascii="Arial" w:hAnsi="Arial" w:cs="Arial"/>
          <w:color w:val="222222"/>
          <w:sz w:val="20"/>
          <w:szCs w:val="20"/>
          <w:shd w:val="clear" w:color="auto" w:fill="FFFFFF"/>
        </w:rPr>
        <w:t>Cicalini</w:t>
      </w:r>
      <w:proofErr w:type="spellEnd"/>
      <w:r w:rsidRPr="000B7C66">
        <w:rPr>
          <w:rFonts w:ascii="Arial" w:hAnsi="Arial" w:cs="Arial"/>
          <w:color w:val="222222"/>
          <w:sz w:val="20"/>
          <w:szCs w:val="20"/>
          <w:shd w:val="clear" w:color="auto" w:fill="FFFFFF"/>
        </w:rPr>
        <w:t xml:space="preserve">, S., D'Abbraccio, M., </w:t>
      </w:r>
      <w:proofErr w:type="spellStart"/>
      <w:r w:rsidRPr="000B7C66">
        <w:rPr>
          <w:rFonts w:ascii="Arial" w:hAnsi="Arial" w:cs="Arial"/>
          <w:color w:val="222222"/>
          <w:sz w:val="20"/>
          <w:szCs w:val="20"/>
          <w:shd w:val="clear" w:color="auto" w:fill="FFFFFF"/>
        </w:rPr>
        <w:t>d'Ettorre</w:t>
      </w:r>
      <w:proofErr w:type="spellEnd"/>
      <w:r w:rsidRPr="000B7C66">
        <w:rPr>
          <w:rFonts w:ascii="Arial" w:hAnsi="Arial" w:cs="Arial"/>
          <w:color w:val="222222"/>
          <w:sz w:val="20"/>
          <w:szCs w:val="20"/>
          <w:shd w:val="clear" w:color="auto" w:fill="FFFFFF"/>
        </w:rPr>
        <w:t xml:space="preserve">, G., Martinelli, C., Nunnari, G., </w:t>
      </w:r>
      <w:proofErr w:type="spellStart"/>
      <w:r w:rsidRPr="000B7C66">
        <w:rPr>
          <w:rFonts w:ascii="Arial" w:hAnsi="Arial" w:cs="Arial"/>
          <w:color w:val="222222"/>
          <w:sz w:val="20"/>
          <w:szCs w:val="20"/>
          <w:shd w:val="clear" w:color="auto" w:fill="FFFFFF"/>
        </w:rPr>
        <w:t>Sighinolfi</w:t>
      </w:r>
      <w:proofErr w:type="spellEnd"/>
      <w:r w:rsidRPr="000B7C66">
        <w:rPr>
          <w:rFonts w:ascii="Arial" w:hAnsi="Arial" w:cs="Arial"/>
          <w:color w:val="222222"/>
          <w:sz w:val="20"/>
          <w:szCs w:val="20"/>
          <w:shd w:val="clear" w:color="auto" w:fill="FFFFFF"/>
        </w:rPr>
        <w:t xml:space="preserve">, L., Spagnuolo, V., &amp; Squillace, N. (2017). Cardiovascular risk and dyslipidemia among persons living with HIV: a review. BMC Infectious Diseases, 17(1), 551. </w:t>
      </w:r>
      <w:hyperlink r:id="rId36" w:history="1">
        <w:r w:rsidRPr="000B7C66">
          <w:rPr>
            <w:rStyle w:val="Hyperlink"/>
            <w:rFonts w:ascii="Arial" w:hAnsi="Arial" w:cs="Arial"/>
            <w:sz w:val="20"/>
            <w:szCs w:val="20"/>
            <w:shd w:val="clear" w:color="auto" w:fill="FFFFFF"/>
          </w:rPr>
          <w:t>https://doi.org/10.1186/s12879-017-2626-z</w:t>
        </w:r>
      </w:hyperlink>
    </w:p>
    <w:p w14:paraId="2040CCCD" w14:textId="61E6D6BD"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Melin, E. O., Thulesius, H. O., Hillman, M., Svensson, R., Landin-Olsson, M., &amp; </w:t>
      </w:r>
      <w:proofErr w:type="spellStart"/>
      <w:r w:rsidRPr="000B7C66">
        <w:rPr>
          <w:rFonts w:ascii="Arial" w:hAnsi="Arial" w:cs="Arial"/>
          <w:color w:val="222222"/>
          <w:sz w:val="20"/>
          <w:szCs w:val="20"/>
          <w:shd w:val="clear" w:color="auto" w:fill="FFFFFF"/>
        </w:rPr>
        <w:t>Thunander</w:t>
      </w:r>
      <w:proofErr w:type="spellEnd"/>
      <w:r w:rsidRPr="000B7C66">
        <w:rPr>
          <w:rFonts w:ascii="Arial" w:hAnsi="Arial" w:cs="Arial"/>
          <w:color w:val="222222"/>
          <w:sz w:val="20"/>
          <w:szCs w:val="20"/>
          <w:shd w:val="clear" w:color="auto" w:fill="FFFFFF"/>
        </w:rPr>
        <w:t xml:space="preserve">, M. (2019). Lower HDL-cholesterol, a known marker of cardiovascular risk, was associated with depression in type 1 diabetes: a cross sectional study. Lipids in health and disease, 18(1), 65. </w:t>
      </w:r>
      <w:hyperlink r:id="rId37" w:history="1">
        <w:r w:rsidRPr="000B7C66">
          <w:rPr>
            <w:rStyle w:val="Hyperlink"/>
            <w:rFonts w:ascii="Arial" w:hAnsi="Arial" w:cs="Arial"/>
            <w:sz w:val="20"/>
            <w:szCs w:val="20"/>
            <w:shd w:val="clear" w:color="auto" w:fill="FFFFFF"/>
          </w:rPr>
          <w:t>https://doi.org/10.1186/s12944-019-1009-4</w:t>
        </w:r>
      </w:hyperlink>
    </w:p>
    <w:p w14:paraId="75D7366A" w14:textId="21E08CDE"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Milyani</w:t>
      </w:r>
      <w:proofErr w:type="spellEnd"/>
      <w:r w:rsidRPr="000B7C66">
        <w:rPr>
          <w:rFonts w:ascii="Arial" w:hAnsi="Arial" w:cs="Arial"/>
          <w:color w:val="222222"/>
          <w:sz w:val="20"/>
          <w:szCs w:val="20"/>
          <w:shd w:val="clear" w:color="auto" w:fill="FFFFFF"/>
        </w:rPr>
        <w:t xml:space="preserve">, A. A., &amp; Al-Agha, A. E. (2019). The effect of body mass index and gender on lipid profile in children and adolescents in Saudi Arabia. Annals of African Medicine, 18(1), 42–46. </w:t>
      </w:r>
      <w:hyperlink r:id="rId38" w:history="1">
        <w:r w:rsidRPr="000B7C66">
          <w:rPr>
            <w:rStyle w:val="Hyperlink"/>
            <w:rFonts w:ascii="Arial" w:hAnsi="Arial" w:cs="Arial"/>
            <w:sz w:val="20"/>
            <w:szCs w:val="20"/>
            <w:shd w:val="clear" w:color="auto" w:fill="FFFFFF"/>
          </w:rPr>
          <w:t>https://doi.org/10.4103/aam.aam_17_18</w:t>
        </w:r>
      </w:hyperlink>
    </w:p>
    <w:p w14:paraId="35C0B884" w14:textId="2C968F84"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Mirzohreh</w:t>
      </w:r>
      <w:proofErr w:type="spellEnd"/>
      <w:r w:rsidRPr="000B7C66">
        <w:rPr>
          <w:rFonts w:ascii="Arial" w:hAnsi="Arial" w:cs="Arial"/>
          <w:color w:val="222222"/>
          <w:sz w:val="20"/>
          <w:szCs w:val="20"/>
          <w:shd w:val="clear" w:color="auto" w:fill="FFFFFF"/>
        </w:rPr>
        <w:t xml:space="preserve">, S. T., Safarpour, H., </w:t>
      </w:r>
      <w:proofErr w:type="spellStart"/>
      <w:r w:rsidRPr="000B7C66">
        <w:rPr>
          <w:rFonts w:ascii="Arial" w:hAnsi="Arial" w:cs="Arial"/>
          <w:color w:val="222222"/>
          <w:sz w:val="20"/>
          <w:szCs w:val="20"/>
          <w:shd w:val="clear" w:color="auto" w:fill="FFFFFF"/>
        </w:rPr>
        <w:t>Pagheh</w:t>
      </w:r>
      <w:proofErr w:type="spellEnd"/>
      <w:r w:rsidRPr="000B7C66">
        <w:rPr>
          <w:rFonts w:ascii="Arial" w:hAnsi="Arial" w:cs="Arial"/>
          <w:color w:val="222222"/>
          <w:sz w:val="20"/>
          <w:szCs w:val="20"/>
          <w:shd w:val="clear" w:color="auto" w:fill="FFFFFF"/>
        </w:rPr>
        <w:t xml:space="preserve">, A. S., Bangoura, B., Barac, A., &amp; Ahmadpour, E. (2022). Malaria prevalence in HIV-positive children, pregnant women, and adults: a systematic review and meta-analysis. Parasites &amp; Vectors, 15(1), 324. </w:t>
      </w:r>
      <w:hyperlink r:id="rId39" w:history="1">
        <w:r w:rsidRPr="000B7C66">
          <w:rPr>
            <w:rStyle w:val="Hyperlink"/>
            <w:rFonts w:ascii="Arial" w:hAnsi="Arial" w:cs="Arial"/>
            <w:sz w:val="20"/>
            <w:szCs w:val="20"/>
            <w:shd w:val="clear" w:color="auto" w:fill="FFFFFF"/>
          </w:rPr>
          <w:t>https://doi.org/10.1186/s13071-022-05432-2</w:t>
        </w:r>
      </w:hyperlink>
    </w:p>
    <w:p w14:paraId="3A862271" w14:textId="479412C1"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Mpondo, B. C. T. (2016). HIV infection in the elderly: Arising challenges. Journal of Aging Research. </w:t>
      </w:r>
      <w:hyperlink r:id="rId40" w:history="1">
        <w:r w:rsidRPr="000B7C66">
          <w:rPr>
            <w:rStyle w:val="Hyperlink"/>
            <w:rFonts w:ascii="Arial" w:hAnsi="Arial" w:cs="Arial"/>
            <w:sz w:val="20"/>
            <w:szCs w:val="20"/>
            <w:shd w:val="clear" w:color="auto" w:fill="FFFFFF"/>
          </w:rPr>
          <w:t>https://doi.org/10.1155/2016/2404857</w:t>
        </w:r>
      </w:hyperlink>
    </w:p>
    <w:p w14:paraId="4E0515F5" w14:textId="47E3A67B"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Mukerji, S. S., Locascio, J. J., Misra, V., Lorenz, D. R., Holman, A., Dutta, A., </w:t>
      </w:r>
      <w:proofErr w:type="spellStart"/>
      <w:r w:rsidRPr="000B7C66">
        <w:rPr>
          <w:rFonts w:ascii="Arial" w:hAnsi="Arial" w:cs="Arial"/>
          <w:color w:val="222222"/>
          <w:sz w:val="20"/>
          <w:szCs w:val="20"/>
          <w:shd w:val="clear" w:color="auto" w:fill="FFFFFF"/>
        </w:rPr>
        <w:t>Penugonda</w:t>
      </w:r>
      <w:proofErr w:type="spellEnd"/>
      <w:r w:rsidRPr="000B7C66">
        <w:rPr>
          <w:rFonts w:ascii="Arial" w:hAnsi="Arial" w:cs="Arial"/>
          <w:color w:val="222222"/>
          <w:sz w:val="20"/>
          <w:szCs w:val="20"/>
          <w:shd w:val="clear" w:color="auto" w:fill="FFFFFF"/>
        </w:rPr>
        <w:t xml:space="preserve">, S., Wolinsky, S. M., &amp; </w:t>
      </w:r>
      <w:proofErr w:type="spellStart"/>
      <w:r w:rsidRPr="000B7C66">
        <w:rPr>
          <w:rFonts w:ascii="Arial" w:hAnsi="Arial" w:cs="Arial"/>
          <w:color w:val="222222"/>
          <w:sz w:val="20"/>
          <w:szCs w:val="20"/>
          <w:shd w:val="clear" w:color="auto" w:fill="FFFFFF"/>
        </w:rPr>
        <w:t>Gabuzda</w:t>
      </w:r>
      <w:proofErr w:type="spellEnd"/>
      <w:r w:rsidRPr="000B7C66">
        <w:rPr>
          <w:rFonts w:ascii="Arial" w:hAnsi="Arial" w:cs="Arial"/>
          <w:color w:val="222222"/>
          <w:sz w:val="20"/>
          <w:szCs w:val="20"/>
          <w:shd w:val="clear" w:color="auto" w:fill="FFFFFF"/>
        </w:rPr>
        <w:t xml:space="preserve">, D. (2016). Lipid profiles and APOE4 allele impact midlife </w:t>
      </w:r>
      <w:r w:rsidRPr="000B7C66">
        <w:rPr>
          <w:rFonts w:ascii="Arial" w:hAnsi="Arial" w:cs="Arial"/>
          <w:color w:val="222222"/>
          <w:sz w:val="20"/>
          <w:szCs w:val="20"/>
          <w:shd w:val="clear" w:color="auto" w:fill="FFFFFF"/>
        </w:rPr>
        <w:lastRenderedPageBreak/>
        <w:t xml:space="preserve">cognitive decline in HIV-infected men on antiretroviral therapy. Clinical Infectious Diseases, 63(8), 1130-1139. </w:t>
      </w:r>
      <w:hyperlink r:id="rId41" w:history="1">
        <w:r w:rsidRPr="000B7C66">
          <w:rPr>
            <w:rStyle w:val="Hyperlink"/>
            <w:rFonts w:ascii="Arial" w:hAnsi="Arial" w:cs="Arial"/>
            <w:sz w:val="20"/>
            <w:szCs w:val="20"/>
            <w:shd w:val="clear" w:color="auto" w:fill="FFFFFF"/>
          </w:rPr>
          <w:t>https://doi.org/10.1093/cid/ciw495</w:t>
        </w:r>
      </w:hyperlink>
    </w:p>
    <w:p w14:paraId="01C31040" w14:textId="5B2D5DD0"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Murray, C. J. L., Rosenfeld, L. C., Lim, S. S., Andrews, K. G., Foreman, K. J., Haring, D., Fullman, N., </w:t>
      </w:r>
      <w:proofErr w:type="spellStart"/>
      <w:r w:rsidRPr="000B7C66">
        <w:rPr>
          <w:rFonts w:ascii="Arial" w:hAnsi="Arial" w:cs="Arial"/>
          <w:color w:val="222222"/>
          <w:sz w:val="20"/>
          <w:szCs w:val="20"/>
          <w:shd w:val="clear" w:color="auto" w:fill="FFFFFF"/>
        </w:rPr>
        <w:t>Naghavi</w:t>
      </w:r>
      <w:proofErr w:type="spellEnd"/>
      <w:r w:rsidRPr="000B7C66">
        <w:rPr>
          <w:rFonts w:ascii="Arial" w:hAnsi="Arial" w:cs="Arial"/>
          <w:color w:val="222222"/>
          <w:sz w:val="20"/>
          <w:szCs w:val="20"/>
          <w:shd w:val="clear" w:color="auto" w:fill="FFFFFF"/>
        </w:rPr>
        <w:t xml:space="preserve">, M., Lozano, R., &amp; Lopez, A. D. (2012). Global malaria mortality between 1980 and 2010: a systematic analysis. The Lancet, 379(9814), 413-431. </w:t>
      </w:r>
      <w:hyperlink r:id="rId42" w:history="1">
        <w:r w:rsidRPr="000B7C66">
          <w:rPr>
            <w:rStyle w:val="Hyperlink"/>
            <w:rFonts w:ascii="Arial" w:hAnsi="Arial" w:cs="Arial"/>
            <w:sz w:val="20"/>
            <w:szCs w:val="20"/>
            <w:shd w:val="clear" w:color="auto" w:fill="FFFFFF"/>
          </w:rPr>
          <w:t>https://doi.org/10.1016/S0140-6736(12)60034-8</w:t>
        </w:r>
      </w:hyperlink>
    </w:p>
    <w:p w14:paraId="13B1A142" w14:textId="7479DA92"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Nduka, E. U., Ezejiofor, O. I., Ikefuna, A. N. (2018). </w:t>
      </w:r>
      <w:r w:rsidRPr="000B7C66">
        <w:rPr>
          <w:rFonts w:ascii="Arial" w:hAnsi="Arial" w:cs="Arial"/>
          <w:color w:val="222222"/>
          <w:sz w:val="20"/>
          <w:szCs w:val="20"/>
          <w:shd w:val="clear" w:color="auto" w:fill="FFFFFF"/>
        </w:rPr>
        <w:t>Serum oxidized LDL cholesterol levels in HIV-positive children with and without malaria in Enugu, Nigeria. BMC infectious diseases, 18(1), 1-6.</w:t>
      </w:r>
    </w:p>
    <w:p w14:paraId="58523507" w14:textId="4675919D" w:rsidR="00EB49BE" w:rsidRPr="000B7C66" w:rsidRDefault="00EB49BE"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Ngwa, A. F., Nsongmayi, E. D., </w:t>
      </w:r>
      <w:proofErr w:type="spellStart"/>
      <w:r w:rsidRPr="000B7C66">
        <w:rPr>
          <w:rFonts w:ascii="Arial" w:hAnsi="Arial" w:cs="Arial"/>
          <w:color w:val="222222"/>
          <w:sz w:val="20"/>
          <w:szCs w:val="20"/>
          <w:shd w:val="clear" w:color="auto" w:fill="FFFFFF"/>
        </w:rPr>
        <w:t>Bobga</w:t>
      </w:r>
      <w:proofErr w:type="spellEnd"/>
      <w:r w:rsidRPr="000B7C66">
        <w:rPr>
          <w:rFonts w:ascii="Arial" w:hAnsi="Arial" w:cs="Arial"/>
          <w:color w:val="222222"/>
          <w:sz w:val="20"/>
          <w:szCs w:val="20"/>
          <w:shd w:val="clear" w:color="auto" w:fill="FFFFFF"/>
        </w:rPr>
        <w:t xml:space="preserve">, T. P., Tita, B. V., Nyeme, J. N., &amp; Mbuh, N. E. (2024). Malaria parasitemia and its association with CD4 cells, viral load and </w:t>
      </w:r>
      <w:proofErr w:type="spellStart"/>
      <w:r w:rsidRPr="000B7C66">
        <w:rPr>
          <w:rFonts w:ascii="Arial" w:hAnsi="Arial" w:cs="Arial"/>
          <w:color w:val="222222"/>
          <w:sz w:val="20"/>
          <w:szCs w:val="20"/>
          <w:shd w:val="clear" w:color="auto" w:fill="FFFFFF"/>
        </w:rPr>
        <w:t>haematological</w:t>
      </w:r>
      <w:proofErr w:type="spellEnd"/>
      <w:r w:rsidRPr="000B7C66">
        <w:rPr>
          <w:rFonts w:ascii="Arial" w:hAnsi="Arial" w:cs="Arial"/>
          <w:color w:val="222222"/>
          <w:sz w:val="20"/>
          <w:szCs w:val="20"/>
          <w:shd w:val="clear" w:color="auto" w:fill="FFFFFF"/>
        </w:rPr>
        <w:t xml:space="preserve"> parameters among HIV-infected children&lt; 15 years in the </w:t>
      </w:r>
      <w:proofErr w:type="spellStart"/>
      <w:r w:rsidRPr="000B7C66">
        <w:rPr>
          <w:rFonts w:ascii="Arial" w:hAnsi="Arial" w:cs="Arial"/>
          <w:color w:val="222222"/>
          <w:sz w:val="20"/>
          <w:szCs w:val="20"/>
          <w:shd w:val="clear" w:color="auto" w:fill="FFFFFF"/>
        </w:rPr>
        <w:t>Bonasssama</w:t>
      </w:r>
      <w:proofErr w:type="spellEnd"/>
      <w:r w:rsidRPr="000B7C66">
        <w:rPr>
          <w:rFonts w:ascii="Arial" w:hAnsi="Arial" w:cs="Arial"/>
          <w:color w:val="222222"/>
          <w:sz w:val="20"/>
          <w:szCs w:val="20"/>
          <w:shd w:val="clear" w:color="auto" w:fill="FFFFFF"/>
        </w:rPr>
        <w:t xml:space="preserve"> Health District, Douala, Cameroon: Prevalence and risk factors. Parasite Epidemiology and Control </w:t>
      </w:r>
      <w:hyperlink r:id="rId43" w:history="1">
        <w:r w:rsidRPr="000B7C66">
          <w:rPr>
            <w:rStyle w:val="Hyperlink"/>
            <w:rFonts w:ascii="Arial" w:hAnsi="Arial" w:cs="Arial"/>
            <w:sz w:val="20"/>
            <w:szCs w:val="20"/>
            <w:shd w:val="clear" w:color="auto" w:fill="FFFFFF"/>
          </w:rPr>
          <w:t>https://doi.org/10.1016/j.parepi.2024.e00390</w:t>
        </w:r>
      </w:hyperlink>
    </w:p>
    <w:p w14:paraId="64EF5240" w14:textId="1F98C93C"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Niwaha</w:t>
      </w:r>
      <w:proofErr w:type="spellEnd"/>
      <w:r w:rsidRPr="000B7C66">
        <w:rPr>
          <w:rFonts w:ascii="Arial" w:hAnsi="Arial" w:cs="Arial"/>
          <w:color w:val="222222"/>
          <w:sz w:val="20"/>
          <w:szCs w:val="20"/>
          <w:shd w:val="clear" w:color="auto" w:fill="FFFFFF"/>
        </w:rPr>
        <w:t xml:space="preserve">, A. J., </w:t>
      </w:r>
      <w:proofErr w:type="spellStart"/>
      <w:r w:rsidRPr="000B7C66">
        <w:rPr>
          <w:rFonts w:ascii="Arial" w:hAnsi="Arial" w:cs="Arial"/>
          <w:color w:val="222222"/>
          <w:sz w:val="20"/>
          <w:szCs w:val="20"/>
          <w:shd w:val="clear" w:color="auto" w:fill="FFFFFF"/>
        </w:rPr>
        <w:t>Wosu</w:t>
      </w:r>
      <w:proofErr w:type="spellEnd"/>
      <w:r w:rsidRPr="000B7C66">
        <w:rPr>
          <w:rFonts w:ascii="Arial" w:hAnsi="Arial" w:cs="Arial"/>
          <w:color w:val="222222"/>
          <w:sz w:val="20"/>
          <w:szCs w:val="20"/>
          <w:shd w:val="clear" w:color="auto" w:fill="FFFFFF"/>
        </w:rPr>
        <w:t xml:space="preserve">, A. C., Kayongo, A., Batte, C., Siddharthan, T., </w:t>
      </w:r>
      <w:proofErr w:type="spellStart"/>
      <w:r w:rsidRPr="000B7C66">
        <w:rPr>
          <w:rFonts w:ascii="Arial" w:hAnsi="Arial" w:cs="Arial"/>
          <w:color w:val="222222"/>
          <w:sz w:val="20"/>
          <w:szCs w:val="20"/>
          <w:shd w:val="clear" w:color="auto" w:fill="FFFFFF"/>
        </w:rPr>
        <w:t>Kalyesubula</w:t>
      </w:r>
      <w:proofErr w:type="spellEnd"/>
      <w:r w:rsidRPr="000B7C66">
        <w:rPr>
          <w:rFonts w:ascii="Arial" w:hAnsi="Arial" w:cs="Arial"/>
          <w:color w:val="222222"/>
          <w:sz w:val="20"/>
          <w:szCs w:val="20"/>
          <w:shd w:val="clear" w:color="auto" w:fill="FFFFFF"/>
        </w:rPr>
        <w:t xml:space="preserve">, R., </w:t>
      </w:r>
      <w:proofErr w:type="spellStart"/>
      <w:r w:rsidRPr="000B7C66">
        <w:rPr>
          <w:rFonts w:ascii="Arial" w:hAnsi="Arial" w:cs="Arial"/>
          <w:color w:val="222222"/>
          <w:sz w:val="20"/>
          <w:szCs w:val="20"/>
          <w:shd w:val="clear" w:color="auto" w:fill="FFFFFF"/>
        </w:rPr>
        <w:t>Kirenga</w:t>
      </w:r>
      <w:proofErr w:type="spellEnd"/>
      <w:r w:rsidRPr="000B7C66">
        <w:rPr>
          <w:rFonts w:ascii="Arial" w:hAnsi="Arial" w:cs="Arial"/>
          <w:color w:val="222222"/>
          <w:sz w:val="20"/>
          <w:szCs w:val="20"/>
          <w:shd w:val="clear" w:color="auto" w:fill="FFFFFF"/>
        </w:rPr>
        <w:t xml:space="preserve">, B., &amp; Checkley, W. (2021). Association between blood pressure and HIV status in rural Uganda: Results of cross-sectional analysis. Global Heart, 16(1). </w:t>
      </w:r>
      <w:hyperlink r:id="rId44" w:history="1">
        <w:r w:rsidRPr="000B7C66">
          <w:rPr>
            <w:rStyle w:val="Hyperlink"/>
            <w:rFonts w:ascii="Arial" w:hAnsi="Arial" w:cs="Arial"/>
            <w:sz w:val="20"/>
            <w:szCs w:val="20"/>
            <w:shd w:val="clear" w:color="auto" w:fill="FFFFFF"/>
          </w:rPr>
          <w:t>https://doi.org/10.5334/gh.858</w:t>
        </w:r>
      </w:hyperlink>
    </w:p>
    <w:p w14:paraId="2A3ABACA" w14:textId="6BF3611F"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Ezeugwunne</w:t>
      </w:r>
      <w:proofErr w:type="spellEnd"/>
      <w:r w:rsidRPr="000B7C66">
        <w:rPr>
          <w:rFonts w:ascii="Arial" w:hAnsi="Arial" w:cs="Arial"/>
          <w:color w:val="222222"/>
          <w:sz w:val="20"/>
          <w:szCs w:val="20"/>
          <w:shd w:val="clear" w:color="auto" w:fill="FFFFFF"/>
        </w:rPr>
        <w:t xml:space="preserve">, I. P., Ogbodo, E. C., </w:t>
      </w:r>
      <w:proofErr w:type="spellStart"/>
      <w:r w:rsidRPr="000B7C66">
        <w:rPr>
          <w:rFonts w:ascii="Arial" w:hAnsi="Arial" w:cs="Arial"/>
          <w:color w:val="222222"/>
          <w:sz w:val="20"/>
          <w:szCs w:val="20"/>
          <w:shd w:val="clear" w:color="auto" w:fill="FFFFFF"/>
        </w:rPr>
        <w:t>Analike</w:t>
      </w:r>
      <w:proofErr w:type="spellEnd"/>
      <w:r w:rsidRPr="000B7C66">
        <w:rPr>
          <w:rFonts w:ascii="Arial" w:hAnsi="Arial" w:cs="Arial"/>
          <w:color w:val="222222"/>
          <w:sz w:val="20"/>
          <w:szCs w:val="20"/>
          <w:shd w:val="clear" w:color="auto" w:fill="FFFFFF"/>
        </w:rPr>
        <w:t xml:space="preserve">, R. A., Ifeanyichukwu, M., Ogah, H. G. O., Amah, A. K., Obi-Ezeani, C. N., </w:t>
      </w:r>
      <w:proofErr w:type="spellStart"/>
      <w:r w:rsidRPr="000B7C66">
        <w:rPr>
          <w:rFonts w:ascii="Arial" w:hAnsi="Arial" w:cs="Arial"/>
          <w:color w:val="222222"/>
          <w:sz w:val="20"/>
          <w:szCs w:val="20"/>
          <w:shd w:val="clear" w:color="auto" w:fill="FFFFFF"/>
        </w:rPr>
        <w:t>Onyenekwe</w:t>
      </w:r>
      <w:proofErr w:type="spellEnd"/>
      <w:r w:rsidRPr="000B7C66">
        <w:rPr>
          <w:rFonts w:ascii="Arial" w:hAnsi="Arial" w:cs="Arial"/>
          <w:color w:val="222222"/>
          <w:sz w:val="20"/>
          <w:szCs w:val="20"/>
          <w:shd w:val="clear" w:color="auto" w:fill="FFFFFF"/>
        </w:rPr>
        <w:t xml:space="preserve">, C. C., Ahaneku, J. E., &amp; </w:t>
      </w:r>
      <w:proofErr w:type="spellStart"/>
      <w:r w:rsidRPr="000B7C66">
        <w:rPr>
          <w:rFonts w:ascii="Arial" w:hAnsi="Arial" w:cs="Arial"/>
          <w:color w:val="222222"/>
          <w:sz w:val="20"/>
          <w:szCs w:val="20"/>
          <w:shd w:val="clear" w:color="auto" w:fill="FFFFFF"/>
        </w:rPr>
        <w:t>Meludu</w:t>
      </w:r>
      <w:proofErr w:type="spellEnd"/>
      <w:r w:rsidRPr="000B7C66">
        <w:rPr>
          <w:rFonts w:ascii="Arial" w:hAnsi="Arial" w:cs="Arial"/>
          <w:color w:val="222222"/>
          <w:sz w:val="20"/>
          <w:szCs w:val="20"/>
          <w:shd w:val="clear" w:color="auto" w:fill="FFFFFF"/>
        </w:rPr>
        <w:t xml:space="preserve">, S. C. (2019). Evaluation of Apolipoprotein and Lipid Profiles in HIV Symptomatic Subjects Before and After 12 Months Antiretroviral Therapy in NAUTH Nnewi, South Eastern Nigeria. Journal of Medical Laboratory Science, 29(1), 52-60. </w:t>
      </w:r>
      <w:hyperlink r:id="rId45" w:history="1">
        <w:r w:rsidRPr="000B7C66">
          <w:rPr>
            <w:rStyle w:val="Hyperlink"/>
            <w:rFonts w:ascii="Arial" w:hAnsi="Arial" w:cs="Arial"/>
            <w:sz w:val="20"/>
            <w:szCs w:val="20"/>
            <w:shd w:val="clear" w:color="auto" w:fill="FFFFFF"/>
          </w:rPr>
          <w:t>https://doi.org/10.5281/zenodo.4010837</w:t>
        </w:r>
      </w:hyperlink>
    </w:p>
    <w:p w14:paraId="26F503AA" w14:textId="15357D98"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Obimakinde</w:t>
      </w:r>
      <w:proofErr w:type="spellEnd"/>
      <w:r w:rsidRPr="000B7C66">
        <w:rPr>
          <w:rFonts w:ascii="Arial" w:hAnsi="Arial" w:cs="Arial"/>
          <w:color w:val="222222"/>
          <w:sz w:val="20"/>
          <w:szCs w:val="20"/>
          <w:shd w:val="clear" w:color="auto" w:fill="FFFFFF"/>
        </w:rPr>
        <w:t xml:space="preserve">, A. M., </w:t>
      </w:r>
      <w:proofErr w:type="spellStart"/>
      <w:r w:rsidRPr="000B7C66">
        <w:rPr>
          <w:rFonts w:ascii="Arial" w:hAnsi="Arial" w:cs="Arial"/>
          <w:color w:val="222222"/>
          <w:sz w:val="20"/>
          <w:szCs w:val="20"/>
          <w:shd w:val="clear" w:color="auto" w:fill="FFFFFF"/>
        </w:rPr>
        <w:t>Adebusoye</w:t>
      </w:r>
      <w:proofErr w:type="spellEnd"/>
      <w:r w:rsidRPr="000B7C66">
        <w:rPr>
          <w:rFonts w:ascii="Arial" w:hAnsi="Arial" w:cs="Arial"/>
          <w:color w:val="222222"/>
          <w:sz w:val="20"/>
          <w:szCs w:val="20"/>
          <w:shd w:val="clear" w:color="auto" w:fill="FFFFFF"/>
        </w:rPr>
        <w:t xml:space="preserve">, L., Achenbach, C., Ogunniyi, A., &amp; Olaleye, D. (2020). Going Beyond Giving Antiretroviral Therapy: Multimorbidity in Older People Aging with HIV in Nigeria. AIDS research and human retroviruses, 36(3), 180–185. </w:t>
      </w:r>
      <w:hyperlink r:id="rId46" w:history="1">
        <w:r w:rsidRPr="000B7C66">
          <w:rPr>
            <w:rStyle w:val="Hyperlink"/>
            <w:rFonts w:ascii="Arial" w:hAnsi="Arial" w:cs="Arial"/>
            <w:sz w:val="20"/>
            <w:szCs w:val="20"/>
            <w:shd w:val="clear" w:color="auto" w:fill="FFFFFF"/>
          </w:rPr>
          <w:t>https://doi.org/10.1089/AID.2019.0131</w:t>
        </w:r>
      </w:hyperlink>
    </w:p>
    <w:p w14:paraId="43DCF273" w14:textId="36B05D38"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Ohunene</w:t>
      </w:r>
      <w:proofErr w:type="spellEnd"/>
      <w:r w:rsidRPr="000B7C66">
        <w:rPr>
          <w:rFonts w:ascii="Arial" w:hAnsi="Arial" w:cs="Arial"/>
          <w:color w:val="222222"/>
          <w:sz w:val="20"/>
          <w:szCs w:val="20"/>
          <w:shd w:val="clear" w:color="auto" w:fill="FFFFFF"/>
        </w:rPr>
        <w:t xml:space="preserve">, D. M., Shehu, M. S., </w:t>
      </w:r>
      <w:proofErr w:type="spellStart"/>
      <w:r w:rsidRPr="000B7C66">
        <w:rPr>
          <w:rFonts w:ascii="Arial" w:hAnsi="Arial" w:cs="Arial"/>
          <w:color w:val="222222"/>
          <w:sz w:val="20"/>
          <w:szCs w:val="20"/>
          <w:shd w:val="clear" w:color="auto" w:fill="FFFFFF"/>
        </w:rPr>
        <w:t>Numbere</w:t>
      </w:r>
      <w:proofErr w:type="spellEnd"/>
      <w:r w:rsidRPr="000B7C66">
        <w:rPr>
          <w:rFonts w:ascii="Arial" w:hAnsi="Arial" w:cs="Arial"/>
          <w:color w:val="222222"/>
          <w:sz w:val="20"/>
          <w:szCs w:val="20"/>
          <w:shd w:val="clear" w:color="auto" w:fill="FFFFFF"/>
        </w:rPr>
        <w:t xml:space="preserve">, T. W., Usman, A. B., &amp; </w:t>
      </w:r>
      <w:proofErr w:type="spellStart"/>
      <w:r w:rsidRPr="000B7C66">
        <w:rPr>
          <w:rFonts w:ascii="Arial" w:hAnsi="Arial" w:cs="Arial"/>
          <w:color w:val="222222"/>
          <w:sz w:val="20"/>
          <w:szCs w:val="20"/>
          <w:shd w:val="clear" w:color="auto" w:fill="FFFFFF"/>
        </w:rPr>
        <w:t>Umeokonkwo</w:t>
      </w:r>
      <w:proofErr w:type="spellEnd"/>
      <w:r w:rsidRPr="000B7C66">
        <w:rPr>
          <w:rFonts w:ascii="Arial" w:hAnsi="Arial" w:cs="Arial"/>
          <w:color w:val="222222"/>
          <w:sz w:val="20"/>
          <w:szCs w:val="20"/>
          <w:shd w:val="clear" w:color="auto" w:fill="FFFFFF"/>
        </w:rPr>
        <w:t xml:space="preserve">, C. D. (2023). Prevalence of dyslipidemia in treatment naïve HIV-infected patients attending a Faith-Based Hospital, Jos Plateau State, Nigeria, 2019. Journal of Interventional Epidemiology and Public Health, 6(1). Retrieved from </w:t>
      </w:r>
      <w:hyperlink r:id="rId47" w:history="1">
        <w:r w:rsidRPr="000B7C66">
          <w:rPr>
            <w:rStyle w:val="Hyperlink"/>
            <w:rFonts w:ascii="Arial" w:hAnsi="Arial" w:cs="Arial"/>
            <w:sz w:val="20"/>
            <w:szCs w:val="20"/>
            <w:shd w:val="clear" w:color="auto" w:fill="FFFFFF"/>
          </w:rPr>
          <w:t>https://www.ajol.info/index.php/jieph/article/view/261829</w:t>
        </w:r>
      </w:hyperlink>
    </w:p>
    <w:p w14:paraId="4C4A0762" w14:textId="57A9961C"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Okagu</w:t>
      </w:r>
      <w:proofErr w:type="spellEnd"/>
      <w:r w:rsidRPr="000B7C66">
        <w:rPr>
          <w:rFonts w:ascii="Arial" w:hAnsi="Arial" w:cs="Arial"/>
          <w:color w:val="222222"/>
          <w:sz w:val="20"/>
          <w:szCs w:val="20"/>
          <w:shd w:val="clear" w:color="auto" w:fill="FFFFFF"/>
        </w:rPr>
        <w:t xml:space="preserve">, I. U., </w:t>
      </w:r>
      <w:proofErr w:type="spellStart"/>
      <w:r w:rsidRPr="000B7C66">
        <w:rPr>
          <w:rFonts w:ascii="Arial" w:hAnsi="Arial" w:cs="Arial"/>
          <w:color w:val="222222"/>
          <w:sz w:val="20"/>
          <w:szCs w:val="20"/>
          <w:shd w:val="clear" w:color="auto" w:fill="FFFFFF"/>
        </w:rPr>
        <w:t>Aguchem</w:t>
      </w:r>
      <w:proofErr w:type="spellEnd"/>
      <w:r w:rsidRPr="000B7C66">
        <w:rPr>
          <w:rFonts w:ascii="Arial" w:hAnsi="Arial" w:cs="Arial"/>
          <w:color w:val="222222"/>
          <w:sz w:val="20"/>
          <w:szCs w:val="20"/>
          <w:shd w:val="clear" w:color="auto" w:fill="FFFFFF"/>
        </w:rPr>
        <w:t xml:space="preserve">, R. N., Ezema, C. A., </w:t>
      </w:r>
      <w:proofErr w:type="spellStart"/>
      <w:r w:rsidRPr="000B7C66">
        <w:rPr>
          <w:rFonts w:ascii="Arial" w:hAnsi="Arial" w:cs="Arial"/>
          <w:color w:val="222222"/>
          <w:sz w:val="20"/>
          <w:szCs w:val="20"/>
          <w:shd w:val="clear" w:color="auto" w:fill="FFFFFF"/>
        </w:rPr>
        <w:t>Ezeorba</w:t>
      </w:r>
      <w:proofErr w:type="spellEnd"/>
      <w:r w:rsidRPr="000B7C66">
        <w:rPr>
          <w:rFonts w:ascii="Arial" w:hAnsi="Arial" w:cs="Arial"/>
          <w:color w:val="222222"/>
          <w:sz w:val="20"/>
          <w:szCs w:val="20"/>
          <w:shd w:val="clear" w:color="auto" w:fill="FFFFFF"/>
        </w:rPr>
        <w:t xml:space="preserve">, T. P. C., Eje, O. E., &amp; </w:t>
      </w:r>
      <w:proofErr w:type="spellStart"/>
      <w:r w:rsidRPr="000B7C66">
        <w:rPr>
          <w:rFonts w:ascii="Arial" w:hAnsi="Arial" w:cs="Arial"/>
          <w:color w:val="222222"/>
          <w:sz w:val="20"/>
          <w:szCs w:val="20"/>
          <w:shd w:val="clear" w:color="auto" w:fill="FFFFFF"/>
        </w:rPr>
        <w:t>Ndefo</w:t>
      </w:r>
      <w:proofErr w:type="spellEnd"/>
      <w:r w:rsidRPr="000B7C66">
        <w:rPr>
          <w:rFonts w:ascii="Arial" w:hAnsi="Arial" w:cs="Arial"/>
          <w:color w:val="222222"/>
          <w:sz w:val="20"/>
          <w:szCs w:val="20"/>
          <w:shd w:val="clear" w:color="auto" w:fill="FFFFFF"/>
        </w:rPr>
        <w:t xml:space="preserve">, J. C. (2022). Molecular mechanisms of hematological and biochemical alterations in malaria: A review. Molecular and Biochemical Parasitology, 247, 111446. </w:t>
      </w:r>
      <w:hyperlink r:id="rId48" w:history="1">
        <w:r w:rsidRPr="000B7C66">
          <w:rPr>
            <w:rStyle w:val="Hyperlink"/>
            <w:rFonts w:ascii="Arial" w:hAnsi="Arial" w:cs="Arial"/>
            <w:sz w:val="20"/>
            <w:szCs w:val="20"/>
            <w:shd w:val="clear" w:color="auto" w:fill="FFFFFF"/>
          </w:rPr>
          <w:t>https://doi.org/10.1016/j.molbiopara.2021.111446</w:t>
        </w:r>
      </w:hyperlink>
    </w:p>
    <w:p w14:paraId="337EE240" w14:textId="71CF3247"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hint="eastAsia"/>
          <w:color w:val="222222"/>
          <w:sz w:val="20"/>
          <w:szCs w:val="20"/>
          <w:shd w:val="clear" w:color="auto" w:fill="FFFFFF"/>
        </w:rPr>
        <w:t>Okello, S., Ueda, P., Kanyesigye, M., Byaruhanga, E., Kiyimba, A., Amanyire, G., &amp; Siedner, M. J. (2017). Association between HIV and blood pressure in adults and role of body weight as a mediator: Cross</w:t>
      </w:r>
      <w:r w:rsidRPr="000B7C66">
        <w:rPr>
          <w:rFonts w:ascii="Arial" w:hAnsi="Arial" w:cs="Arial" w:hint="eastAsia"/>
          <w:color w:val="222222"/>
          <w:sz w:val="20"/>
          <w:szCs w:val="20"/>
          <w:shd w:val="clear" w:color="auto" w:fill="FFFFFF"/>
        </w:rPr>
        <w:t>‐</w:t>
      </w:r>
      <w:r w:rsidRPr="000B7C66">
        <w:rPr>
          <w:rFonts w:ascii="Arial" w:hAnsi="Arial" w:cs="Arial" w:hint="eastAsia"/>
          <w:color w:val="222222"/>
          <w:sz w:val="20"/>
          <w:szCs w:val="20"/>
          <w:shd w:val="clear" w:color="auto" w:fill="FFFFFF"/>
        </w:rPr>
        <w:t>sectional study in Uganda. The Journal of Clinical H</w:t>
      </w:r>
      <w:r w:rsidRPr="000B7C66">
        <w:rPr>
          <w:rFonts w:ascii="Arial" w:hAnsi="Arial" w:cs="Arial"/>
          <w:color w:val="222222"/>
          <w:sz w:val="20"/>
          <w:szCs w:val="20"/>
          <w:shd w:val="clear" w:color="auto" w:fill="FFFFFF"/>
        </w:rPr>
        <w:t xml:space="preserve">ypertension, 19(11), 1181-1191. </w:t>
      </w:r>
      <w:hyperlink r:id="rId49" w:history="1">
        <w:r w:rsidRPr="000B7C66">
          <w:rPr>
            <w:rStyle w:val="Hyperlink"/>
            <w:rFonts w:ascii="Arial" w:hAnsi="Arial" w:cs="Arial"/>
            <w:sz w:val="20"/>
            <w:szCs w:val="20"/>
            <w:shd w:val="clear" w:color="auto" w:fill="FFFFFF"/>
          </w:rPr>
          <w:t>https://doi.org/10.1111/jch.13092</w:t>
        </w:r>
      </w:hyperlink>
    </w:p>
    <w:p w14:paraId="3C983F8A" w14:textId="606F939D"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Onyenekwe, C. C., et al. </w:t>
      </w:r>
      <w:r w:rsidRPr="000B7C66">
        <w:rPr>
          <w:rFonts w:ascii="Arial" w:hAnsi="Arial" w:cs="Arial"/>
          <w:color w:val="222222"/>
          <w:sz w:val="20"/>
          <w:szCs w:val="20"/>
          <w:shd w:val="clear" w:color="auto" w:fill="FFFFFF"/>
        </w:rPr>
        <w:t>(2016). Dyslipidemia in HIV/AIDS patients with or without malaria in Nigeria. International Journal of MCH and AIDS, 5(2), 129-137.</w:t>
      </w:r>
    </w:p>
    <w:p w14:paraId="3E77654E" w14:textId="6BE15961"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Padmapriyadarsini</w:t>
      </w:r>
      <w:proofErr w:type="spellEnd"/>
      <w:r w:rsidRPr="000B7C66">
        <w:rPr>
          <w:rFonts w:ascii="Arial" w:hAnsi="Arial" w:cs="Arial"/>
          <w:color w:val="222222"/>
          <w:sz w:val="20"/>
          <w:szCs w:val="20"/>
          <w:shd w:val="clear" w:color="auto" w:fill="FFFFFF"/>
        </w:rPr>
        <w:t xml:space="preserve">, C., Ramesh, K., Sekar, L., Ramachandran, G., Reddy, D., Narendran, G., Sekar, S., Chandrasekar, C., Anbarasu, D., Wanke, C., &amp; Swaminathan, S. (2017). Factors affecting high-density lipoprotein cholesterol in HIV-infected patients on nevirapine-based antiretroviral therapy. The Indian journal of medical research, 145(5), 641–650. </w:t>
      </w:r>
      <w:hyperlink r:id="rId50" w:history="1">
        <w:r w:rsidRPr="000B7C66">
          <w:rPr>
            <w:rStyle w:val="Hyperlink"/>
            <w:rFonts w:ascii="Arial" w:hAnsi="Arial" w:cs="Arial"/>
            <w:sz w:val="20"/>
            <w:szCs w:val="20"/>
            <w:shd w:val="clear" w:color="auto" w:fill="FFFFFF"/>
          </w:rPr>
          <w:t>https://doi.org/10.4103/ijmr.IJMR_1611_15</w:t>
        </w:r>
      </w:hyperlink>
    </w:p>
    <w:p w14:paraId="62274C86" w14:textId="54989CDA"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Wilkinson, R., &amp; Marmot, M. (Eds.). (2003). Social determinants of health: The solid facts. World Health Organization, Regional Office for Europe. </w:t>
      </w:r>
      <w:hyperlink r:id="rId51" w:history="1">
        <w:r w:rsidRPr="000B7C66">
          <w:rPr>
            <w:rStyle w:val="Hyperlink"/>
            <w:rFonts w:ascii="Arial" w:hAnsi="Arial" w:cs="Arial"/>
            <w:sz w:val="20"/>
            <w:szCs w:val="20"/>
            <w:shd w:val="clear" w:color="auto" w:fill="FFFFFF"/>
          </w:rPr>
          <w:t>https://www.ncbi.nlm.nih.gov/nlmcatalog/101205085</w:t>
        </w:r>
      </w:hyperlink>
    </w:p>
    <w:p w14:paraId="65D45D68" w14:textId="0E6AC65C"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The PLOS Pathogens Staff. (2014). Correction: Malaria-Induced NLRP12/NLRP3-Dependent Caspase-1 Activation Mediates Inflammation and Hypersensitivity to Bacterial Superinfection.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Pathogens, 10(6), e1004258. </w:t>
      </w:r>
      <w:hyperlink r:id="rId52" w:history="1">
        <w:r w:rsidRPr="000B7C66">
          <w:rPr>
            <w:rStyle w:val="Hyperlink"/>
            <w:rFonts w:ascii="Arial" w:hAnsi="Arial" w:cs="Arial"/>
            <w:sz w:val="20"/>
            <w:szCs w:val="20"/>
            <w:shd w:val="clear" w:color="auto" w:fill="FFFFFF"/>
          </w:rPr>
          <w:t>https://doi.org/10.1371/journal.ppat.1004258</w:t>
        </w:r>
      </w:hyperlink>
    </w:p>
    <w:p w14:paraId="1A46EB6C" w14:textId="18E569A5"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Rahmah, Z., </w:t>
      </w:r>
      <w:proofErr w:type="spellStart"/>
      <w:r w:rsidRPr="000B7C66">
        <w:rPr>
          <w:rFonts w:ascii="Arial" w:hAnsi="Arial" w:cs="Arial"/>
          <w:color w:val="222222"/>
          <w:sz w:val="20"/>
          <w:szCs w:val="20"/>
          <w:shd w:val="clear" w:color="auto" w:fill="FFFFFF"/>
        </w:rPr>
        <w:t>Sasmito</w:t>
      </w:r>
      <w:proofErr w:type="spellEnd"/>
      <w:r w:rsidRPr="000B7C66">
        <w:rPr>
          <w:rFonts w:ascii="Arial" w:hAnsi="Arial" w:cs="Arial"/>
          <w:color w:val="222222"/>
          <w:sz w:val="20"/>
          <w:szCs w:val="20"/>
          <w:shd w:val="clear" w:color="auto" w:fill="FFFFFF"/>
        </w:rPr>
        <w:t xml:space="preserve">, S. D., Siswanto, B., </w:t>
      </w:r>
      <w:proofErr w:type="spellStart"/>
      <w:r w:rsidRPr="000B7C66">
        <w:rPr>
          <w:rFonts w:ascii="Arial" w:hAnsi="Arial" w:cs="Arial"/>
          <w:color w:val="222222"/>
          <w:sz w:val="20"/>
          <w:szCs w:val="20"/>
          <w:shd w:val="clear" w:color="auto" w:fill="FFFFFF"/>
        </w:rPr>
        <w:t>Sardjono</w:t>
      </w:r>
      <w:proofErr w:type="spellEnd"/>
      <w:r w:rsidRPr="000B7C66">
        <w:rPr>
          <w:rFonts w:ascii="Arial" w:hAnsi="Arial" w:cs="Arial"/>
          <w:color w:val="222222"/>
          <w:sz w:val="20"/>
          <w:szCs w:val="20"/>
          <w:shd w:val="clear" w:color="auto" w:fill="FFFFFF"/>
        </w:rPr>
        <w:t xml:space="preserve">, T. W., &amp; Fitri, L. E. (2015). Parasitemia induces high plasma levels of interleukin-17 (IL-17) and low levels of interleukin-10 (IL-10) and transforming growth factor-ß (TGF-ß) in pregnant mice infected with malaria. Malaysian Journal of Medical Sciences, 22(3), 25–32. </w:t>
      </w:r>
      <w:hyperlink r:id="rId53" w:history="1">
        <w:r w:rsidRPr="000B7C66">
          <w:rPr>
            <w:rStyle w:val="Hyperlink"/>
            <w:rFonts w:ascii="Arial" w:hAnsi="Arial" w:cs="Arial"/>
            <w:sz w:val="20"/>
            <w:szCs w:val="20"/>
            <w:shd w:val="clear" w:color="auto" w:fill="FFFFFF"/>
          </w:rPr>
          <w:t>https://doi.org/10.21315/mjms.2015.22.3.4</w:t>
        </w:r>
      </w:hyperlink>
    </w:p>
    <w:p w14:paraId="0191DCE8" w14:textId="593C8CC9"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Raulin, A. C., Doss, S. V., Trottier, Z. A., Ikezu, T. C., Bu, G., &amp; Liu, C. C. (2022). </w:t>
      </w:r>
      <w:proofErr w:type="spellStart"/>
      <w:r w:rsidRPr="000B7C66">
        <w:rPr>
          <w:rFonts w:ascii="Arial" w:hAnsi="Arial" w:cs="Arial"/>
          <w:color w:val="222222"/>
          <w:sz w:val="20"/>
          <w:szCs w:val="20"/>
          <w:shd w:val="clear" w:color="auto" w:fill="FFFFFF"/>
        </w:rPr>
        <w:t>ApoE</w:t>
      </w:r>
      <w:proofErr w:type="spellEnd"/>
      <w:r w:rsidRPr="000B7C66">
        <w:rPr>
          <w:rFonts w:ascii="Arial" w:hAnsi="Arial" w:cs="Arial"/>
          <w:color w:val="222222"/>
          <w:sz w:val="20"/>
          <w:szCs w:val="20"/>
          <w:shd w:val="clear" w:color="auto" w:fill="FFFFFF"/>
        </w:rPr>
        <w:t xml:space="preserve"> in Alzheimer’s disease: pathophysiology and therapeutic strategies. Molecular Neurodegeneration, 17(1), 72. </w:t>
      </w:r>
      <w:hyperlink r:id="rId54" w:history="1">
        <w:r w:rsidRPr="000B7C66">
          <w:rPr>
            <w:rStyle w:val="Hyperlink"/>
            <w:rFonts w:ascii="Arial" w:hAnsi="Arial" w:cs="Arial"/>
            <w:sz w:val="20"/>
            <w:szCs w:val="20"/>
            <w:shd w:val="clear" w:color="auto" w:fill="FFFFFF"/>
          </w:rPr>
          <w:t>https://doi.org/10.1186/s13024-022-00574-4</w:t>
        </w:r>
      </w:hyperlink>
    </w:p>
    <w:p w14:paraId="2F224E34" w14:textId="38EFB94F"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lastRenderedPageBreak/>
        <w:t>Rougeron</w:t>
      </w:r>
      <w:proofErr w:type="spellEnd"/>
      <w:r w:rsidRPr="000B7C66">
        <w:rPr>
          <w:rFonts w:ascii="Arial" w:hAnsi="Arial" w:cs="Arial"/>
          <w:color w:val="222222"/>
          <w:sz w:val="20"/>
          <w:szCs w:val="20"/>
          <w:shd w:val="clear" w:color="auto" w:fill="FFFFFF"/>
        </w:rPr>
        <w:t>, V., Woods, C. M., Tiedje, K. E., Bodeau-</w:t>
      </w:r>
      <w:proofErr w:type="spellStart"/>
      <w:r w:rsidRPr="000B7C66">
        <w:rPr>
          <w:rFonts w:ascii="Arial" w:hAnsi="Arial" w:cs="Arial"/>
          <w:color w:val="222222"/>
          <w:sz w:val="20"/>
          <w:szCs w:val="20"/>
          <w:shd w:val="clear" w:color="auto" w:fill="FFFFFF"/>
        </w:rPr>
        <w:t>Livinec</w:t>
      </w:r>
      <w:proofErr w:type="spellEnd"/>
      <w:r w:rsidRPr="000B7C66">
        <w:rPr>
          <w:rFonts w:ascii="Arial" w:hAnsi="Arial" w:cs="Arial"/>
          <w:color w:val="222222"/>
          <w:sz w:val="20"/>
          <w:szCs w:val="20"/>
          <w:shd w:val="clear" w:color="auto" w:fill="FFFFFF"/>
        </w:rPr>
        <w:t>, F., Migot-</w:t>
      </w:r>
      <w:proofErr w:type="spellStart"/>
      <w:r w:rsidRPr="000B7C66">
        <w:rPr>
          <w:rFonts w:ascii="Arial" w:hAnsi="Arial" w:cs="Arial"/>
          <w:color w:val="222222"/>
          <w:sz w:val="20"/>
          <w:szCs w:val="20"/>
          <w:shd w:val="clear" w:color="auto" w:fill="FFFFFF"/>
        </w:rPr>
        <w:t>Nabias</w:t>
      </w:r>
      <w:proofErr w:type="spellEnd"/>
      <w:r w:rsidRPr="000B7C66">
        <w:rPr>
          <w:rFonts w:ascii="Arial" w:hAnsi="Arial" w:cs="Arial"/>
          <w:color w:val="222222"/>
          <w:sz w:val="20"/>
          <w:szCs w:val="20"/>
          <w:shd w:val="clear" w:color="auto" w:fill="FFFFFF"/>
        </w:rPr>
        <w:t xml:space="preserve">, F., </w:t>
      </w:r>
      <w:proofErr w:type="spellStart"/>
      <w:r w:rsidRPr="000B7C66">
        <w:rPr>
          <w:rFonts w:ascii="Arial" w:hAnsi="Arial" w:cs="Arial"/>
          <w:color w:val="222222"/>
          <w:sz w:val="20"/>
          <w:szCs w:val="20"/>
          <w:shd w:val="clear" w:color="auto" w:fill="FFFFFF"/>
        </w:rPr>
        <w:t>Deloron</w:t>
      </w:r>
      <w:proofErr w:type="spellEnd"/>
      <w:r w:rsidRPr="000B7C66">
        <w:rPr>
          <w:rFonts w:ascii="Arial" w:hAnsi="Arial" w:cs="Arial"/>
          <w:color w:val="222222"/>
          <w:sz w:val="20"/>
          <w:szCs w:val="20"/>
          <w:shd w:val="clear" w:color="auto" w:fill="FFFFFF"/>
        </w:rPr>
        <w:t xml:space="preserve">, P., Luty, A. J. F., Fowkes, F. J. I., &amp; Day, K. P. (2013). Epistatic Interactions between apolipoprotein E and hemoglobin S Genes in regulation of malaria parasitemia.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one, 8(10), e76924. </w:t>
      </w:r>
      <w:hyperlink r:id="rId55" w:history="1">
        <w:r w:rsidRPr="000B7C66">
          <w:rPr>
            <w:rStyle w:val="Hyperlink"/>
            <w:rFonts w:ascii="Arial" w:hAnsi="Arial" w:cs="Arial"/>
            <w:sz w:val="20"/>
            <w:szCs w:val="20"/>
            <w:shd w:val="clear" w:color="auto" w:fill="FFFFFF"/>
          </w:rPr>
          <w:t>https://doi.org/10.1371/journal.pone.0076924</w:t>
        </w:r>
      </w:hyperlink>
    </w:p>
    <w:p w14:paraId="1A412535" w14:textId="0215AA37"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Sandhu, A., &amp; Samra, A. K. (2013). </w:t>
      </w:r>
      <w:r w:rsidRPr="000B7C66">
        <w:rPr>
          <w:rFonts w:ascii="Arial" w:hAnsi="Arial" w:cs="Arial"/>
          <w:color w:val="222222"/>
          <w:sz w:val="20"/>
          <w:szCs w:val="20"/>
          <w:shd w:val="clear" w:color="auto" w:fill="FFFFFF"/>
        </w:rPr>
        <w:t xml:space="preserve">Opportunistic infections and disease implications in HIV/AIDS. International Journal of Pharmaceutical Science Invention, 2(5), 47-54. </w:t>
      </w:r>
      <w:hyperlink r:id="rId56" w:history="1">
        <w:r w:rsidRPr="000B7C66">
          <w:rPr>
            <w:rStyle w:val="Hyperlink"/>
            <w:rFonts w:ascii="Arial" w:hAnsi="Arial" w:cs="Arial"/>
            <w:sz w:val="20"/>
            <w:szCs w:val="20"/>
            <w:shd w:val="clear" w:color="auto" w:fill="FFFFFF"/>
          </w:rPr>
          <w:t>https://www.ijpsi.org/Volume%202%20Issue%205/7.%20PP.47-54%20Opportunistic%20infections%20and%20disease%20implications%20in%20HIV-AIDS.pdf</w:t>
        </w:r>
      </w:hyperlink>
    </w:p>
    <w:p w14:paraId="45ACA753" w14:textId="28128499"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Seripa</w:t>
      </w:r>
      <w:proofErr w:type="spellEnd"/>
      <w:r w:rsidRPr="000B7C66">
        <w:rPr>
          <w:rFonts w:ascii="Arial" w:hAnsi="Arial" w:cs="Arial"/>
          <w:color w:val="222222"/>
          <w:sz w:val="20"/>
          <w:szCs w:val="20"/>
          <w:shd w:val="clear" w:color="auto" w:fill="FFFFFF"/>
        </w:rPr>
        <w:t xml:space="preserve">, D., D'Onofrio, G., Panza, F., </w:t>
      </w:r>
      <w:proofErr w:type="spellStart"/>
      <w:r w:rsidRPr="000B7C66">
        <w:rPr>
          <w:rFonts w:ascii="Arial" w:hAnsi="Arial" w:cs="Arial"/>
          <w:color w:val="222222"/>
          <w:sz w:val="20"/>
          <w:szCs w:val="20"/>
          <w:shd w:val="clear" w:color="auto" w:fill="FFFFFF"/>
        </w:rPr>
        <w:t>Cascavilla</w:t>
      </w:r>
      <w:proofErr w:type="spellEnd"/>
      <w:r w:rsidRPr="000B7C66">
        <w:rPr>
          <w:rFonts w:ascii="Arial" w:hAnsi="Arial" w:cs="Arial"/>
          <w:color w:val="222222"/>
          <w:sz w:val="20"/>
          <w:szCs w:val="20"/>
          <w:shd w:val="clear" w:color="auto" w:fill="FFFFFF"/>
        </w:rPr>
        <w:t xml:space="preserve">, L., Masullo, C., &amp; </w:t>
      </w:r>
      <w:proofErr w:type="spellStart"/>
      <w:r w:rsidRPr="000B7C66">
        <w:rPr>
          <w:rFonts w:ascii="Arial" w:hAnsi="Arial" w:cs="Arial"/>
          <w:color w:val="222222"/>
          <w:sz w:val="20"/>
          <w:szCs w:val="20"/>
          <w:shd w:val="clear" w:color="auto" w:fill="FFFFFF"/>
        </w:rPr>
        <w:t>Pilotto</w:t>
      </w:r>
      <w:proofErr w:type="spellEnd"/>
      <w:r w:rsidRPr="000B7C66">
        <w:rPr>
          <w:rFonts w:ascii="Arial" w:hAnsi="Arial" w:cs="Arial"/>
          <w:color w:val="222222"/>
          <w:sz w:val="20"/>
          <w:szCs w:val="20"/>
          <w:shd w:val="clear" w:color="auto" w:fill="FFFFFF"/>
        </w:rPr>
        <w:t xml:space="preserve">, A. (2011). The genetics of the human APOE polymorphism. Rejuvenation Research, 14(5), 491-500. </w:t>
      </w:r>
      <w:hyperlink r:id="rId57" w:history="1">
        <w:r w:rsidRPr="000B7C66">
          <w:rPr>
            <w:rStyle w:val="Hyperlink"/>
            <w:rFonts w:ascii="Arial" w:hAnsi="Arial" w:cs="Arial"/>
            <w:sz w:val="20"/>
            <w:szCs w:val="20"/>
            <w:shd w:val="clear" w:color="auto" w:fill="FFFFFF"/>
          </w:rPr>
          <w:t>https://doi.org/10.1089/rej.2011.1169</w:t>
        </w:r>
      </w:hyperlink>
    </w:p>
    <w:p w14:paraId="17A8828C" w14:textId="5C3216C0"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Siddiqui, R., Suzu, S., Ueno, M., Nasser, H., Koba, R., Bhuyan, F., </w:t>
      </w:r>
      <w:proofErr w:type="spellStart"/>
      <w:r w:rsidRPr="000B7C66">
        <w:rPr>
          <w:rFonts w:ascii="Arial" w:hAnsi="Arial" w:cs="Arial"/>
          <w:color w:val="222222"/>
          <w:sz w:val="20"/>
          <w:szCs w:val="20"/>
          <w:shd w:val="clear" w:color="auto" w:fill="FFFFFF"/>
        </w:rPr>
        <w:t>Noyori</w:t>
      </w:r>
      <w:proofErr w:type="spellEnd"/>
      <w:r w:rsidRPr="000B7C66">
        <w:rPr>
          <w:rFonts w:ascii="Arial" w:hAnsi="Arial" w:cs="Arial"/>
          <w:color w:val="222222"/>
          <w:sz w:val="20"/>
          <w:szCs w:val="20"/>
          <w:shd w:val="clear" w:color="auto" w:fill="FFFFFF"/>
        </w:rPr>
        <w:t xml:space="preserve">, O., Hamidi, S., Sheng, G., Yasuda-Inoue, M., </w:t>
      </w:r>
      <w:proofErr w:type="spellStart"/>
      <w:r w:rsidRPr="000B7C66">
        <w:rPr>
          <w:rFonts w:ascii="Arial" w:hAnsi="Arial" w:cs="Arial"/>
          <w:color w:val="222222"/>
          <w:sz w:val="20"/>
          <w:szCs w:val="20"/>
          <w:shd w:val="clear" w:color="auto" w:fill="FFFFFF"/>
        </w:rPr>
        <w:t>Hishiki</w:t>
      </w:r>
      <w:proofErr w:type="spellEnd"/>
      <w:r w:rsidRPr="000B7C66">
        <w:rPr>
          <w:rFonts w:ascii="Arial" w:hAnsi="Arial" w:cs="Arial"/>
          <w:color w:val="222222"/>
          <w:sz w:val="20"/>
          <w:szCs w:val="20"/>
          <w:shd w:val="clear" w:color="auto" w:fill="FFFFFF"/>
        </w:rPr>
        <w:t xml:space="preserve">, T., </w:t>
      </w:r>
      <w:proofErr w:type="spellStart"/>
      <w:r w:rsidRPr="000B7C66">
        <w:rPr>
          <w:rFonts w:ascii="Arial" w:hAnsi="Arial" w:cs="Arial"/>
          <w:color w:val="222222"/>
          <w:sz w:val="20"/>
          <w:szCs w:val="20"/>
          <w:shd w:val="clear" w:color="auto" w:fill="FFFFFF"/>
        </w:rPr>
        <w:t>Sukegawa</w:t>
      </w:r>
      <w:proofErr w:type="spellEnd"/>
      <w:r w:rsidRPr="000B7C66">
        <w:rPr>
          <w:rFonts w:ascii="Arial" w:hAnsi="Arial" w:cs="Arial"/>
          <w:color w:val="222222"/>
          <w:sz w:val="20"/>
          <w:szCs w:val="20"/>
          <w:shd w:val="clear" w:color="auto" w:fill="FFFFFF"/>
        </w:rPr>
        <w:t xml:space="preserve">, S., Miyagi, E., Strebel, K., Matsushita, S., </w:t>
      </w:r>
      <w:proofErr w:type="spellStart"/>
      <w:r w:rsidRPr="000B7C66">
        <w:rPr>
          <w:rFonts w:ascii="Arial" w:hAnsi="Arial" w:cs="Arial"/>
          <w:color w:val="222222"/>
          <w:sz w:val="20"/>
          <w:szCs w:val="20"/>
          <w:shd w:val="clear" w:color="auto" w:fill="FFFFFF"/>
        </w:rPr>
        <w:t>Shimotohno</w:t>
      </w:r>
      <w:proofErr w:type="spellEnd"/>
      <w:r w:rsidRPr="000B7C66">
        <w:rPr>
          <w:rFonts w:ascii="Arial" w:hAnsi="Arial" w:cs="Arial"/>
          <w:color w:val="222222"/>
          <w:sz w:val="20"/>
          <w:szCs w:val="20"/>
          <w:shd w:val="clear" w:color="auto" w:fill="FFFFFF"/>
        </w:rPr>
        <w:t xml:space="preserve">, K., &amp; </w:t>
      </w:r>
      <w:proofErr w:type="spellStart"/>
      <w:r w:rsidRPr="000B7C66">
        <w:rPr>
          <w:rFonts w:ascii="Arial" w:hAnsi="Arial" w:cs="Arial"/>
          <w:color w:val="222222"/>
          <w:sz w:val="20"/>
          <w:szCs w:val="20"/>
          <w:shd w:val="clear" w:color="auto" w:fill="FFFFFF"/>
        </w:rPr>
        <w:t>Ariumi</w:t>
      </w:r>
      <w:proofErr w:type="spellEnd"/>
      <w:r w:rsidRPr="000B7C66">
        <w:rPr>
          <w:rFonts w:ascii="Arial" w:hAnsi="Arial" w:cs="Arial"/>
          <w:color w:val="222222"/>
          <w:sz w:val="20"/>
          <w:szCs w:val="20"/>
          <w:shd w:val="clear" w:color="auto" w:fill="FFFFFF"/>
        </w:rPr>
        <w:t xml:space="preserve">, Y. (2018). Apolipoprotein E is an HIV-1-inducible inhibitor of viral production and infectivity in macrophages.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Pathogens, 14(11), e1007372. </w:t>
      </w:r>
      <w:hyperlink r:id="rId58" w:history="1">
        <w:r w:rsidRPr="000B7C66">
          <w:rPr>
            <w:rStyle w:val="Hyperlink"/>
            <w:rFonts w:ascii="Arial" w:hAnsi="Arial" w:cs="Arial"/>
            <w:sz w:val="20"/>
            <w:szCs w:val="20"/>
            <w:shd w:val="clear" w:color="auto" w:fill="FFFFFF"/>
          </w:rPr>
          <w:t>https://doi.org/10.1371/journal.ppat.1007372</w:t>
        </w:r>
      </w:hyperlink>
    </w:p>
    <w:p w14:paraId="7FCF773E" w14:textId="03FB976B"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Ssinabulya</w:t>
      </w:r>
      <w:proofErr w:type="spellEnd"/>
      <w:r w:rsidRPr="000B7C66">
        <w:rPr>
          <w:rFonts w:ascii="Arial" w:hAnsi="Arial" w:cs="Arial"/>
          <w:color w:val="222222"/>
          <w:sz w:val="20"/>
          <w:szCs w:val="20"/>
          <w:shd w:val="clear" w:color="auto" w:fill="FFFFFF"/>
        </w:rPr>
        <w:t xml:space="preserve">, I., Kayima, J., Longenecker, C., </w:t>
      </w:r>
      <w:proofErr w:type="spellStart"/>
      <w:r w:rsidRPr="000B7C66">
        <w:rPr>
          <w:rFonts w:ascii="Arial" w:hAnsi="Arial" w:cs="Arial"/>
          <w:color w:val="222222"/>
          <w:sz w:val="20"/>
          <w:szCs w:val="20"/>
          <w:shd w:val="clear" w:color="auto" w:fill="FFFFFF"/>
        </w:rPr>
        <w:t>Luwedde</w:t>
      </w:r>
      <w:proofErr w:type="spellEnd"/>
      <w:r w:rsidRPr="000B7C66">
        <w:rPr>
          <w:rFonts w:ascii="Arial" w:hAnsi="Arial" w:cs="Arial"/>
          <w:color w:val="222222"/>
          <w:sz w:val="20"/>
          <w:szCs w:val="20"/>
          <w:shd w:val="clear" w:color="auto" w:fill="FFFFFF"/>
        </w:rPr>
        <w:t xml:space="preserve">, M., </w:t>
      </w:r>
      <w:proofErr w:type="spellStart"/>
      <w:r w:rsidRPr="000B7C66">
        <w:rPr>
          <w:rFonts w:ascii="Arial" w:hAnsi="Arial" w:cs="Arial"/>
          <w:color w:val="222222"/>
          <w:sz w:val="20"/>
          <w:szCs w:val="20"/>
          <w:shd w:val="clear" w:color="auto" w:fill="FFFFFF"/>
        </w:rPr>
        <w:t>Semitala</w:t>
      </w:r>
      <w:proofErr w:type="spellEnd"/>
      <w:r w:rsidRPr="000B7C66">
        <w:rPr>
          <w:rFonts w:ascii="Arial" w:hAnsi="Arial" w:cs="Arial"/>
          <w:color w:val="222222"/>
          <w:sz w:val="20"/>
          <w:szCs w:val="20"/>
          <w:shd w:val="clear" w:color="auto" w:fill="FFFFFF"/>
        </w:rPr>
        <w:t xml:space="preserve">, F., </w:t>
      </w:r>
      <w:proofErr w:type="spellStart"/>
      <w:r w:rsidRPr="000B7C66">
        <w:rPr>
          <w:rFonts w:ascii="Arial" w:hAnsi="Arial" w:cs="Arial"/>
          <w:color w:val="222222"/>
          <w:sz w:val="20"/>
          <w:szCs w:val="20"/>
          <w:shd w:val="clear" w:color="auto" w:fill="FFFFFF"/>
        </w:rPr>
        <w:t>Kambugu</w:t>
      </w:r>
      <w:proofErr w:type="spellEnd"/>
      <w:r w:rsidRPr="000B7C66">
        <w:rPr>
          <w:rFonts w:ascii="Arial" w:hAnsi="Arial" w:cs="Arial"/>
          <w:color w:val="222222"/>
          <w:sz w:val="20"/>
          <w:szCs w:val="20"/>
          <w:shd w:val="clear" w:color="auto" w:fill="FFFFFF"/>
        </w:rPr>
        <w:t xml:space="preserve">, A., Ameda, F., </w:t>
      </w:r>
      <w:proofErr w:type="spellStart"/>
      <w:r w:rsidRPr="000B7C66">
        <w:rPr>
          <w:rFonts w:ascii="Arial" w:hAnsi="Arial" w:cs="Arial"/>
          <w:color w:val="222222"/>
          <w:sz w:val="20"/>
          <w:szCs w:val="20"/>
          <w:shd w:val="clear" w:color="auto" w:fill="FFFFFF"/>
        </w:rPr>
        <w:t>Bugeza</w:t>
      </w:r>
      <w:proofErr w:type="spellEnd"/>
      <w:r w:rsidRPr="000B7C66">
        <w:rPr>
          <w:rFonts w:ascii="Arial" w:hAnsi="Arial" w:cs="Arial"/>
          <w:color w:val="222222"/>
          <w:sz w:val="20"/>
          <w:szCs w:val="20"/>
          <w:shd w:val="clear" w:color="auto" w:fill="FFFFFF"/>
        </w:rPr>
        <w:t xml:space="preserve">, S., McComsey, G., </w:t>
      </w:r>
      <w:proofErr w:type="spellStart"/>
      <w:r w:rsidRPr="000B7C66">
        <w:rPr>
          <w:rFonts w:ascii="Arial" w:hAnsi="Arial" w:cs="Arial"/>
          <w:color w:val="222222"/>
          <w:sz w:val="20"/>
          <w:szCs w:val="20"/>
          <w:shd w:val="clear" w:color="auto" w:fill="FFFFFF"/>
        </w:rPr>
        <w:t>Freers</w:t>
      </w:r>
      <w:proofErr w:type="spellEnd"/>
      <w:r w:rsidRPr="000B7C66">
        <w:rPr>
          <w:rFonts w:ascii="Arial" w:hAnsi="Arial" w:cs="Arial"/>
          <w:color w:val="222222"/>
          <w:sz w:val="20"/>
          <w:szCs w:val="20"/>
          <w:shd w:val="clear" w:color="auto" w:fill="FFFFFF"/>
        </w:rPr>
        <w:t xml:space="preserve">, J., &amp; Nakanjako, D. (2014). Subclinical atherosclerosis among HIV-infected adults attending HIV/AIDS care at two large ambulatory HIV clinics in Uganda.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one, 9(2), e89537. </w:t>
      </w:r>
      <w:hyperlink r:id="rId59" w:history="1">
        <w:r w:rsidRPr="000B7C66">
          <w:rPr>
            <w:rStyle w:val="Hyperlink"/>
            <w:rFonts w:ascii="Arial" w:hAnsi="Arial" w:cs="Arial"/>
            <w:sz w:val="20"/>
            <w:szCs w:val="20"/>
            <w:shd w:val="clear" w:color="auto" w:fill="FFFFFF"/>
          </w:rPr>
          <w:t>https://doi.org/10.1371/journal.pone.0089537</w:t>
        </w:r>
      </w:hyperlink>
    </w:p>
    <w:p w14:paraId="287D9A1B" w14:textId="35E99790" w:rsidR="000A2C50" w:rsidRPr="000B7C66" w:rsidRDefault="000A2C50"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Swinkels, H. M., Nguyen, A. D., &amp; Gulick, P. G. (2024). </w:t>
      </w:r>
      <w:r w:rsidRPr="000B7C66">
        <w:rPr>
          <w:rFonts w:ascii="Arial" w:hAnsi="Arial" w:cs="Arial"/>
          <w:color w:val="222222"/>
          <w:sz w:val="20"/>
          <w:szCs w:val="20"/>
          <w:shd w:val="clear" w:color="auto" w:fill="FFFFFF"/>
        </w:rPr>
        <w:t xml:space="preserve">HIV and AIDS. </w:t>
      </w:r>
      <w:proofErr w:type="spellStart"/>
      <w:r w:rsidRPr="000B7C66">
        <w:rPr>
          <w:rFonts w:ascii="Arial" w:hAnsi="Arial" w:cs="Arial"/>
          <w:color w:val="222222"/>
          <w:sz w:val="20"/>
          <w:szCs w:val="20"/>
          <w:shd w:val="clear" w:color="auto" w:fill="FFFFFF"/>
        </w:rPr>
        <w:t>StatPearls</w:t>
      </w:r>
      <w:proofErr w:type="spellEnd"/>
      <w:r w:rsidRPr="000B7C66">
        <w:rPr>
          <w:rFonts w:ascii="Arial" w:hAnsi="Arial" w:cs="Arial"/>
          <w:color w:val="222222"/>
          <w:sz w:val="20"/>
          <w:szCs w:val="20"/>
          <w:shd w:val="clear" w:color="auto" w:fill="FFFFFF"/>
        </w:rPr>
        <w:t xml:space="preserve">. </w:t>
      </w:r>
      <w:hyperlink r:id="rId60" w:history="1">
        <w:r w:rsidRPr="000B7C66">
          <w:rPr>
            <w:rStyle w:val="Hyperlink"/>
            <w:rFonts w:ascii="Arial" w:hAnsi="Arial" w:cs="Arial"/>
            <w:sz w:val="20"/>
            <w:szCs w:val="20"/>
            <w:shd w:val="clear" w:color="auto" w:fill="FFFFFF"/>
          </w:rPr>
          <w:t>https://www.ncbi.nlm.nih.gov/books/NBK534860/</w:t>
        </w:r>
      </w:hyperlink>
    </w:p>
    <w:p w14:paraId="146C1ABE" w14:textId="30F0AED0" w:rsidR="000A2C50" w:rsidRPr="000B7C66" w:rsidRDefault="000A2C50"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Telles, S., Pal, S., Sharma, S. K., Singh, A., Kala, N., &amp; Balkrishna, A. (2018). The association between the lipid profile and fasting blood glucose with weight related outcomes in healthy obese adults. BMC Research Notes, 11(1), 383. </w:t>
      </w:r>
      <w:hyperlink r:id="rId61" w:history="1">
        <w:r w:rsidRPr="000B7C66">
          <w:rPr>
            <w:rStyle w:val="Hyperlink"/>
            <w:rFonts w:ascii="Arial" w:hAnsi="Arial" w:cs="Arial"/>
            <w:sz w:val="20"/>
            <w:szCs w:val="20"/>
            <w:shd w:val="clear" w:color="auto" w:fill="FFFFFF"/>
          </w:rPr>
          <w:t>https://doi.org/10.1186/s13104-018-3485-4</w:t>
        </w:r>
      </w:hyperlink>
    </w:p>
    <w:p w14:paraId="06E7B01C" w14:textId="6AFCBB0A" w:rsidR="000A2C50" w:rsidRPr="000B7C66" w:rsidRDefault="000A2C50"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Thomford</w:t>
      </w:r>
      <w:proofErr w:type="spellEnd"/>
      <w:r w:rsidRPr="000B7C66">
        <w:rPr>
          <w:rFonts w:ascii="Arial" w:hAnsi="Arial" w:cs="Arial"/>
          <w:color w:val="222222"/>
          <w:sz w:val="20"/>
          <w:szCs w:val="20"/>
          <w:shd w:val="clear" w:color="auto" w:fill="FFFFFF"/>
        </w:rPr>
        <w:t xml:space="preserve">, N. E., </w:t>
      </w:r>
      <w:proofErr w:type="spellStart"/>
      <w:r w:rsidRPr="000B7C66">
        <w:rPr>
          <w:rFonts w:ascii="Arial" w:hAnsi="Arial" w:cs="Arial"/>
          <w:color w:val="222222"/>
          <w:sz w:val="20"/>
          <w:szCs w:val="20"/>
          <w:shd w:val="clear" w:color="auto" w:fill="FFFFFF"/>
        </w:rPr>
        <w:t>Anyanful</w:t>
      </w:r>
      <w:proofErr w:type="spellEnd"/>
      <w:r w:rsidRPr="000B7C66">
        <w:rPr>
          <w:rFonts w:ascii="Arial" w:hAnsi="Arial" w:cs="Arial"/>
          <w:color w:val="222222"/>
          <w:sz w:val="20"/>
          <w:szCs w:val="20"/>
          <w:shd w:val="clear" w:color="auto" w:fill="FFFFFF"/>
        </w:rPr>
        <w:t xml:space="preserve">, A., </w:t>
      </w:r>
      <w:proofErr w:type="spellStart"/>
      <w:r w:rsidRPr="000B7C66">
        <w:rPr>
          <w:rFonts w:ascii="Arial" w:hAnsi="Arial" w:cs="Arial"/>
          <w:color w:val="222222"/>
          <w:sz w:val="20"/>
          <w:szCs w:val="20"/>
          <w:shd w:val="clear" w:color="auto" w:fill="FFFFFF"/>
        </w:rPr>
        <w:t>Ateko</w:t>
      </w:r>
      <w:proofErr w:type="spellEnd"/>
      <w:r w:rsidRPr="000B7C66">
        <w:rPr>
          <w:rFonts w:ascii="Arial" w:hAnsi="Arial" w:cs="Arial"/>
          <w:color w:val="222222"/>
          <w:sz w:val="20"/>
          <w:szCs w:val="20"/>
          <w:shd w:val="clear" w:color="auto" w:fill="FFFFFF"/>
        </w:rPr>
        <w:t xml:space="preserve">, R. O., Blackhurst, D., Biney, R. P., Boadi, D., Nyarko, S. B., </w:t>
      </w:r>
      <w:proofErr w:type="spellStart"/>
      <w:r w:rsidRPr="000B7C66">
        <w:rPr>
          <w:rFonts w:ascii="Arial" w:hAnsi="Arial" w:cs="Arial"/>
          <w:color w:val="222222"/>
          <w:sz w:val="20"/>
          <w:szCs w:val="20"/>
          <w:shd w:val="clear" w:color="auto" w:fill="FFFFFF"/>
        </w:rPr>
        <w:t>Ekor</w:t>
      </w:r>
      <w:proofErr w:type="spellEnd"/>
      <w:r w:rsidRPr="000B7C66">
        <w:rPr>
          <w:rFonts w:ascii="Arial" w:hAnsi="Arial" w:cs="Arial"/>
          <w:color w:val="222222"/>
          <w:sz w:val="20"/>
          <w:szCs w:val="20"/>
          <w:shd w:val="clear" w:color="auto" w:fill="FFFFFF"/>
        </w:rPr>
        <w:t xml:space="preserve">, M., &amp; Kyei, G. B. (2023). Apolipoprotein E genetic variation, atherogenic index and cardiovascular disease risk assessment in an African population: An analysis of HIV and malaria patients in Ghana.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one, 18(5), e0284697. </w:t>
      </w:r>
      <w:hyperlink r:id="rId62" w:history="1">
        <w:r w:rsidRPr="000B7C66">
          <w:rPr>
            <w:rStyle w:val="Hyperlink"/>
            <w:rFonts w:ascii="Arial" w:hAnsi="Arial" w:cs="Arial"/>
            <w:sz w:val="20"/>
            <w:szCs w:val="20"/>
            <w:shd w:val="clear" w:color="auto" w:fill="FFFFFF"/>
          </w:rPr>
          <w:t>https://doi.org/10.1371/journal.pone.0284697</w:t>
        </w:r>
      </w:hyperlink>
    </w:p>
    <w:p w14:paraId="4ABC1DD2" w14:textId="7F1C8F55"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Tort, O., </w:t>
      </w:r>
      <w:proofErr w:type="spellStart"/>
      <w:r w:rsidRPr="000B7C66">
        <w:rPr>
          <w:rFonts w:ascii="Arial" w:hAnsi="Arial" w:cs="Arial"/>
          <w:color w:val="222222"/>
          <w:sz w:val="20"/>
          <w:szCs w:val="20"/>
          <w:shd w:val="clear" w:color="auto" w:fill="FFFFFF"/>
        </w:rPr>
        <w:t>Escribà</w:t>
      </w:r>
      <w:proofErr w:type="spellEnd"/>
      <w:r w:rsidRPr="000B7C66">
        <w:rPr>
          <w:rFonts w:ascii="Arial" w:hAnsi="Arial" w:cs="Arial"/>
          <w:color w:val="222222"/>
          <w:sz w:val="20"/>
          <w:szCs w:val="20"/>
          <w:shd w:val="clear" w:color="auto" w:fill="FFFFFF"/>
        </w:rPr>
        <w:t xml:space="preserve">, T., </w:t>
      </w:r>
      <w:proofErr w:type="spellStart"/>
      <w:r w:rsidRPr="000B7C66">
        <w:rPr>
          <w:rFonts w:ascii="Arial" w:hAnsi="Arial" w:cs="Arial"/>
          <w:color w:val="222222"/>
          <w:sz w:val="20"/>
          <w:szCs w:val="20"/>
          <w:shd w:val="clear" w:color="auto" w:fill="FFFFFF"/>
        </w:rPr>
        <w:t>Egaña-Gorroño</w:t>
      </w:r>
      <w:proofErr w:type="spellEnd"/>
      <w:r w:rsidRPr="000B7C66">
        <w:rPr>
          <w:rFonts w:ascii="Arial" w:hAnsi="Arial" w:cs="Arial"/>
          <w:color w:val="222222"/>
          <w:sz w:val="20"/>
          <w:szCs w:val="20"/>
          <w:shd w:val="clear" w:color="auto" w:fill="FFFFFF"/>
        </w:rPr>
        <w:t xml:space="preserve">, L., de Lazzari, E., </w:t>
      </w:r>
      <w:proofErr w:type="spellStart"/>
      <w:r w:rsidRPr="000B7C66">
        <w:rPr>
          <w:rFonts w:ascii="Arial" w:hAnsi="Arial" w:cs="Arial"/>
          <w:color w:val="222222"/>
          <w:sz w:val="20"/>
          <w:szCs w:val="20"/>
          <w:shd w:val="clear" w:color="auto" w:fill="FFFFFF"/>
        </w:rPr>
        <w:t>Cofan</w:t>
      </w:r>
      <w:proofErr w:type="spellEnd"/>
      <w:r w:rsidRPr="000B7C66">
        <w:rPr>
          <w:rFonts w:ascii="Arial" w:hAnsi="Arial" w:cs="Arial"/>
          <w:color w:val="222222"/>
          <w:sz w:val="20"/>
          <w:szCs w:val="20"/>
          <w:shd w:val="clear" w:color="auto" w:fill="FFFFFF"/>
        </w:rPr>
        <w:t xml:space="preserve">, M., Fernandez, E., </w:t>
      </w:r>
      <w:proofErr w:type="spellStart"/>
      <w:r w:rsidRPr="000B7C66">
        <w:rPr>
          <w:rFonts w:ascii="Arial" w:hAnsi="Arial" w:cs="Arial"/>
          <w:color w:val="222222"/>
          <w:sz w:val="20"/>
          <w:szCs w:val="20"/>
          <w:shd w:val="clear" w:color="auto" w:fill="FFFFFF"/>
        </w:rPr>
        <w:t>Gatell</w:t>
      </w:r>
      <w:proofErr w:type="spellEnd"/>
      <w:r w:rsidRPr="000B7C66">
        <w:rPr>
          <w:rFonts w:ascii="Arial" w:hAnsi="Arial" w:cs="Arial"/>
          <w:color w:val="222222"/>
          <w:sz w:val="20"/>
          <w:szCs w:val="20"/>
          <w:shd w:val="clear" w:color="auto" w:fill="FFFFFF"/>
        </w:rPr>
        <w:t xml:space="preserve">, J. M., Martinez, E., Garcia, F., &amp; Arnedo, M. (2018). Cholesterol efflux responds to viral load and CD4 counts in HIV+ patients and is dampened in HIV exposed. Journal of Lipid Research, 59(11), 2108-2115. </w:t>
      </w:r>
      <w:hyperlink r:id="rId63" w:history="1">
        <w:r w:rsidRPr="000B7C66">
          <w:rPr>
            <w:rStyle w:val="Hyperlink"/>
            <w:rFonts w:ascii="Arial" w:hAnsi="Arial" w:cs="Arial"/>
            <w:sz w:val="20"/>
            <w:szCs w:val="20"/>
            <w:shd w:val="clear" w:color="auto" w:fill="FFFFFF"/>
          </w:rPr>
          <w:t>https://doi.org/10.1194/jlr.M088153</w:t>
        </w:r>
      </w:hyperlink>
    </w:p>
    <w:p w14:paraId="66EA62AE" w14:textId="0F615B1D"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Vieira, J. L. F., &amp; Rivera, J. G. B. (2017). Lipids levels in patients with uncomplicated malaria due to Plasmodium falciparum. International Journal of TROPICAL DISEASE &amp; Health </w:t>
      </w:r>
      <w:hyperlink r:id="rId64" w:history="1">
        <w:r w:rsidRPr="000B7C66">
          <w:rPr>
            <w:rStyle w:val="Hyperlink"/>
            <w:rFonts w:ascii="Arial" w:hAnsi="Arial" w:cs="Arial"/>
            <w:sz w:val="20"/>
            <w:szCs w:val="20"/>
            <w:shd w:val="clear" w:color="auto" w:fill="FFFFFF"/>
          </w:rPr>
          <w:t>https://doi.org/10.9734/IJTDH/2017/34257</w:t>
        </w:r>
      </w:hyperlink>
    </w:p>
    <w:p w14:paraId="747F843D" w14:textId="389CBC41"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Visser, B. J., de Vries, S. G., Vingerling, R., Gritter, M., Kroon, D., Aguilar, L. C., &amp; Grobusch, M. P. (2017). </w:t>
      </w:r>
      <w:r w:rsidRPr="000B7C66">
        <w:rPr>
          <w:rFonts w:ascii="Arial" w:hAnsi="Arial" w:cs="Arial"/>
          <w:color w:val="222222"/>
          <w:sz w:val="20"/>
          <w:szCs w:val="20"/>
          <w:shd w:val="clear" w:color="auto" w:fill="FFFFFF"/>
        </w:rPr>
        <w:t xml:space="preserve">Serum lipids and lipoproteins during uncomplicated malaria: a cohort study in </w:t>
      </w:r>
      <w:proofErr w:type="spellStart"/>
      <w:r w:rsidRPr="000B7C66">
        <w:rPr>
          <w:rFonts w:ascii="Arial" w:hAnsi="Arial" w:cs="Arial"/>
          <w:color w:val="222222"/>
          <w:sz w:val="20"/>
          <w:szCs w:val="20"/>
          <w:shd w:val="clear" w:color="auto" w:fill="FFFFFF"/>
        </w:rPr>
        <w:t>Lambarene</w:t>
      </w:r>
      <w:proofErr w:type="spellEnd"/>
      <w:r w:rsidRPr="000B7C66">
        <w:rPr>
          <w:rFonts w:ascii="Arial" w:hAnsi="Arial" w:cs="Arial"/>
          <w:color w:val="222222"/>
          <w:sz w:val="20"/>
          <w:szCs w:val="20"/>
          <w:shd w:val="clear" w:color="auto" w:fill="FFFFFF"/>
        </w:rPr>
        <w:t xml:space="preserve">, Gabon. The American Journal of Tropical Medicine and Hygiene, 96(5), 1205-1214. </w:t>
      </w:r>
      <w:hyperlink r:id="rId65" w:history="1">
        <w:r w:rsidRPr="000B7C66">
          <w:rPr>
            <w:rStyle w:val="Hyperlink"/>
            <w:rFonts w:ascii="Arial" w:hAnsi="Arial" w:cs="Arial"/>
            <w:sz w:val="20"/>
            <w:szCs w:val="20"/>
            <w:shd w:val="clear" w:color="auto" w:fill="FFFFFF"/>
          </w:rPr>
          <w:t>https://doi.org/10.4269/ajtmh.16-0721</w:t>
        </w:r>
      </w:hyperlink>
    </w:p>
    <w:p w14:paraId="374E76B9" w14:textId="5C52CEF4"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r w:rsidRPr="00BC7CD9">
        <w:rPr>
          <w:rFonts w:ascii="Arial" w:hAnsi="Arial" w:cs="Arial"/>
          <w:color w:val="222222"/>
          <w:sz w:val="20"/>
          <w:szCs w:val="20"/>
          <w:shd w:val="clear" w:color="auto" w:fill="FFFFFF"/>
          <w:lang w:val="nl-BE"/>
        </w:rPr>
        <w:t xml:space="preserve">Visser, B. J., Wieten, R. W., Nagel, I. M., &amp; Grobusch, M. P. (2013). </w:t>
      </w:r>
      <w:r w:rsidRPr="000B7C66">
        <w:rPr>
          <w:rFonts w:ascii="Arial" w:hAnsi="Arial" w:cs="Arial"/>
          <w:color w:val="222222"/>
          <w:sz w:val="20"/>
          <w:szCs w:val="20"/>
          <w:shd w:val="clear" w:color="auto" w:fill="FFFFFF"/>
        </w:rPr>
        <w:t xml:space="preserve">Serum lipids and lipoproteins in malaria—a systematic review and meta-analysis. Malaria Journal, 12(1), 1-16. </w:t>
      </w:r>
      <w:hyperlink r:id="rId66" w:history="1">
        <w:r w:rsidRPr="000B7C66">
          <w:rPr>
            <w:rStyle w:val="Hyperlink"/>
            <w:rFonts w:ascii="Arial" w:hAnsi="Arial" w:cs="Arial"/>
            <w:sz w:val="20"/>
            <w:szCs w:val="20"/>
            <w:shd w:val="clear" w:color="auto" w:fill="FFFFFF"/>
          </w:rPr>
          <w:t>https://doi.org/10.1186/1475-2875-12-442</w:t>
        </w:r>
      </w:hyperlink>
    </w:p>
    <w:p w14:paraId="4E5A64B6" w14:textId="19EF990B"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Warjri</w:t>
      </w:r>
      <w:proofErr w:type="spellEnd"/>
      <w:r w:rsidRPr="000B7C66">
        <w:rPr>
          <w:rFonts w:ascii="Arial" w:hAnsi="Arial" w:cs="Arial"/>
          <w:color w:val="222222"/>
          <w:sz w:val="20"/>
          <w:szCs w:val="20"/>
          <w:shd w:val="clear" w:color="auto" w:fill="FFFFFF"/>
        </w:rPr>
        <w:t xml:space="preserve">, S. B., Ete, T., Mishra, A., Barman, B., Mishra, J., Pala, S., </w:t>
      </w:r>
      <w:proofErr w:type="spellStart"/>
      <w:r w:rsidRPr="000B7C66">
        <w:rPr>
          <w:rFonts w:ascii="Arial" w:hAnsi="Arial" w:cs="Arial"/>
          <w:color w:val="222222"/>
          <w:sz w:val="20"/>
          <w:szCs w:val="20"/>
          <w:shd w:val="clear" w:color="auto" w:fill="FFFFFF"/>
        </w:rPr>
        <w:t>Beyong</w:t>
      </w:r>
      <w:proofErr w:type="spellEnd"/>
      <w:r w:rsidRPr="000B7C66">
        <w:rPr>
          <w:rFonts w:ascii="Arial" w:hAnsi="Arial" w:cs="Arial"/>
          <w:color w:val="222222"/>
          <w:sz w:val="20"/>
          <w:szCs w:val="20"/>
          <w:shd w:val="clear" w:color="auto" w:fill="FFFFFF"/>
        </w:rPr>
        <w:t xml:space="preserve">, T., &amp; Issar, N. K. (2016). Association between clinical malaria and blood lipids in north eastern India. Journal of Advances in Medicine and Medical Research, 16(1), 1-7. </w:t>
      </w:r>
      <w:hyperlink r:id="rId67" w:history="1">
        <w:r w:rsidRPr="000B7C66">
          <w:rPr>
            <w:rStyle w:val="Hyperlink"/>
            <w:rFonts w:ascii="Arial" w:hAnsi="Arial" w:cs="Arial"/>
            <w:sz w:val="20"/>
            <w:szCs w:val="20"/>
            <w:shd w:val="clear" w:color="auto" w:fill="FFFFFF"/>
          </w:rPr>
          <w:t>https://doi.org/10.9734/BJMMR/2016/23751</w:t>
        </w:r>
      </w:hyperlink>
    </w:p>
    <w:p w14:paraId="318C2769" w14:textId="60A8FF63"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Waweru, V. M., Mambo, B. D., Ngure, M. W., Kinyua, J. K. (2020). Alterations of lipid profile and apolipoprotein E levels in malaria infected HIV-1 positive individuals in Western Kenya. BMC infectious diseases, 20(1), 1-9.</w:t>
      </w:r>
    </w:p>
    <w:p w14:paraId="5CDFCFFF" w14:textId="5F589798"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World Health Organization. (2022). World Malaria Report 2022. </w:t>
      </w:r>
      <w:hyperlink r:id="rId68" w:history="1">
        <w:r w:rsidRPr="000B7C66">
          <w:rPr>
            <w:rStyle w:val="Hyperlink"/>
            <w:rFonts w:ascii="Arial" w:hAnsi="Arial" w:cs="Arial"/>
            <w:sz w:val="20"/>
            <w:szCs w:val="20"/>
            <w:shd w:val="clear" w:color="auto" w:fill="FFFFFF"/>
          </w:rPr>
          <w:t>https://www.who.int/publications/i/item/9789240065263</w:t>
        </w:r>
      </w:hyperlink>
    </w:p>
    <w:p w14:paraId="799A8BC0" w14:textId="5BEF5EAE" w:rsidR="00662110" w:rsidRPr="00C2483A" w:rsidRDefault="00662110" w:rsidP="00437647">
      <w:pPr>
        <w:pStyle w:val="ListParagraph"/>
        <w:numPr>
          <w:ilvl w:val="0"/>
          <w:numId w:val="4"/>
        </w:numPr>
        <w:spacing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Zhou, D. T., </w:t>
      </w:r>
      <w:proofErr w:type="spellStart"/>
      <w:r w:rsidRPr="000B7C66">
        <w:rPr>
          <w:rFonts w:ascii="Arial" w:hAnsi="Arial" w:cs="Arial"/>
          <w:color w:val="222222"/>
          <w:sz w:val="20"/>
          <w:szCs w:val="20"/>
          <w:shd w:val="clear" w:color="auto" w:fill="FFFFFF"/>
        </w:rPr>
        <w:t>Oktedalen</w:t>
      </w:r>
      <w:proofErr w:type="spellEnd"/>
      <w:r w:rsidRPr="000B7C66">
        <w:rPr>
          <w:rFonts w:ascii="Arial" w:hAnsi="Arial" w:cs="Arial"/>
          <w:color w:val="222222"/>
          <w:sz w:val="20"/>
          <w:szCs w:val="20"/>
          <w:shd w:val="clear" w:color="auto" w:fill="FFFFFF"/>
        </w:rPr>
        <w:t xml:space="preserve">, O., Chisango, T., &amp; Stray-Pedersen, B. (2016). HIV/AIDS and Coronary Heart Disease on a Collision Course? Review of Zimbabwe. American Journal of Medical and Biological Research. </w:t>
      </w:r>
      <w:hyperlink r:id="rId69" w:history="1">
        <w:r w:rsidRPr="000B7C66">
          <w:rPr>
            <w:rStyle w:val="Hyperlink"/>
            <w:rFonts w:ascii="Arial" w:hAnsi="Arial" w:cs="Arial"/>
            <w:sz w:val="20"/>
            <w:szCs w:val="20"/>
            <w:shd w:val="clear" w:color="auto" w:fill="FFFFFF"/>
          </w:rPr>
          <w:t>https://doi.org/10.12691/ajmbr-4-2-3</w:t>
        </w:r>
      </w:hyperlink>
    </w:p>
    <w:sectPr w:rsidR="00662110" w:rsidRPr="00C2483A">
      <w:headerReference w:type="even" r:id="rId70"/>
      <w:headerReference w:type="default" r:id="rId71"/>
      <w:footerReference w:type="even" r:id="rId72"/>
      <w:footerReference w:type="default" r:id="rId73"/>
      <w:headerReference w:type="first" r:id="rId74"/>
      <w:footerReference w:type="first" r:id="rI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0D5C" w14:textId="77777777" w:rsidR="00B71F4C" w:rsidRDefault="00B71F4C">
      <w:pPr>
        <w:spacing w:line="240" w:lineRule="auto"/>
      </w:pPr>
      <w:r>
        <w:separator/>
      </w:r>
    </w:p>
  </w:endnote>
  <w:endnote w:type="continuationSeparator" w:id="0">
    <w:p w14:paraId="2C65D2D2" w14:textId="77777777" w:rsidR="00B71F4C" w:rsidRDefault="00B71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F492" w14:textId="77777777" w:rsidR="00A160FA" w:rsidRDefault="00A16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7728"/>
    </w:sdtPr>
    <w:sdtContent>
      <w:p w14:paraId="04BEB37A" w14:textId="77777777" w:rsidR="00543A4D" w:rsidRDefault="00543A4D">
        <w:pPr>
          <w:pStyle w:val="Footer"/>
          <w:jc w:val="center"/>
        </w:pPr>
        <w:r>
          <w:fldChar w:fldCharType="begin"/>
        </w:r>
        <w:r>
          <w:instrText xml:space="preserve"> PAGE   \* MERGEFORMAT </w:instrText>
        </w:r>
        <w:r>
          <w:fldChar w:fldCharType="separate"/>
        </w:r>
        <w:r>
          <w:t>78</w:t>
        </w:r>
        <w:r>
          <w:fldChar w:fldCharType="end"/>
        </w:r>
      </w:p>
    </w:sdtContent>
  </w:sdt>
  <w:p w14:paraId="22F81202" w14:textId="77777777" w:rsidR="00543A4D" w:rsidRDefault="00543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716C" w14:textId="77777777" w:rsidR="00A160FA" w:rsidRDefault="00A16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2353" w14:textId="77777777" w:rsidR="00B71F4C" w:rsidRDefault="00B71F4C">
      <w:pPr>
        <w:spacing w:after="0"/>
      </w:pPr>
      <w:r>
        <w:separator/>
      </w:r>
    </w:p>
  </w:footnote>
  <w:footnote w:type="continuationSeparator" w:id="0">
    <w:p w14:paraId="2D6CC953" w14:textId="77777777" w:rsidR="00B71F4C" w:rsidRDefault="00B71F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9AB0" w14:textId="6946DEB3" w:rsidR="00A160FA" w:rsidRDefault="00000000">
    <w:pPr>
      <w:pStyle w:val="Header"/>
    </w:pPr>
    <w:r>
      <w:rPr>
        <w:noProof/>
      </w:rPr>
      <w:pict w14:anchorId="5E291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092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7F16" w14:textId="787F9536" w:rsidR="00A160FA" w:rsidRDefault="00000000">
    <w:pPr>
      <w:pStyle w:val="Header"/>
    </w:pPr>
    <w:r>
      <w:rPr>
        <w:noProof/>
      </w:rPr>
      <w:pict w14:anchorId="42E22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092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776D" w14:textId="00340B90" w:rsidR="00A160FA" w:rsidRDefault="00000000">
    <w:pPr>
      <w:pStyle w:val="Header"/>
    </w:pPr>
    <w:r>
      <w:rPr>
        <w:noProof/>
      </w:rPr>
      <w:pict w14:anchorId="0D57E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092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0917"/>
    <w:multiLevelType w:val="hybridMultilevel"/>
    <w:tmpl w:val="CB88C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E41D4B"/>
    <w:multiLevelType w:val="hybridMultilevel"/>
    <w:tmpl w:val="1BB8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077FB"/>
    <w:multiLevelType w:val="multilevel"/>
    <w:tmpl w:val="677077F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4A6244"/>
    <w:multiLevelType w:val="multilevel"/>
    <w:tmpl w:val="724A6244"/>
    <w:lvl w:ilvl="0">
      <w:start w:val="1"/>
      <w:numFmt w:val="lowerRoman"/>
      <w:lvlText w:val="%1."/>
      <w:lvlJc w:val="left"/>
      <w:pPr>
        <w:ind w:left="1080" w:hanging="72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5046146">
    <w:abstractNumId w:val="2"/>
  </w:num>
  <w:num w:numId="2" w16cid:durableId="1298343820">
    <w:abstractNumId w:val="3"/>
  </w:num>
  <w:num w:numId="3" w16cid:durableId="410666430">
    <w:abstractNumId w:val="0"/>
  </w:num>
  <w:num w:numId="4" w16cid:durableId="1648624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6C5A31"/>
    <w:rsid w:val="000006DD"/>
    <w:rsid w:val="00001B81"/>
    <w:rsid w:val="000056FF"/>
    <w:rsid w:val="00060274"/>
    <w:rsid w:val="0008752C"/>
    <w:rsid w:val="000A2C50"/>
    <w:rsid w:val="000B7C66"/>
    <w:rsid w:val="000E52FC"/>
    <w:rsid w:val="00101419"/>
    <w:rsid w:val="00142EDC"/>
    <w:rsid w:val="00145215"/>
    <w:rsid w:val="00195D53"/>
    <w:rsid w:val="001B5AFA"/>
    <w:rsid w:val="001B7873"/>
    <w:rsid w:val="001D747E"/>
    <w:rsid w:val="002132A1"/>
    <w:rsid w:val="002453EE"/>
    <w:rsid w:val="002D0DBA"/>
    <w:rsid w:val="002D4129"/>
    <w:rsid w:val="002F2C72"/>
    <w:rsid w:val="003311F4"/>
    <w:rsid w:val="00331CE8"/>
    <w:rsid w:val="00365E2F"/>
    <w:rsid w:val="003A31E0"/>
    <w:rsid w:val="003C6E9E"/>
    <w:rsid w:val="00437647"/>
    <w:rsid w:val="00475259"/>
    <w:rsid w:val="00480E24"/>
    <w:rsid w:val="004A55AA"/>
    <w:rsid w:val="004B147A"/>
    <w:rsid w:val="004D2B77"/>
    <w:rsid w:val="004D4346"/>
    <w:rsid w:val="004E09F8"/>
    <w:rsid w:val="004F7555"/>
    <w:rsid w:val="00524BF4"/>
    <w:rsid w:val="00526C3E"/>
    <w:rsid w:val="00543A4D"/>
    <w:rsid w:val="00563ACC"/>
    <w:rsid w:val="005853FB"/>
    <w:rsid w:val="005A22A5"/>
    <w:rsid w:val="005E4168"/>
    <w:rsid w:val="00612910"/>
    <w:rsid w:val="00662110"/>
    <w:rsid w:val="006A756D"/>
    <w:rsid w:val="006B7514"/>
    <w:rsid w:val="006C5A31"/>
    <w:rsid w:val="006E6990"/>
    <w:rsid w:val="00704029"/>
    <w:rsid w:val="007619B3"/>
    <w:rsid w:val="007778C7"/>
    <w:rsid w:val="0078314C"/>
    <w:rsid w:val="007969E5"/>
    <w:rsid w:val="007B0ABF"/>
    <w:rsid w:val="007E2B67"/>
    <w:rsid w:val="007E5D2E"/>
    <w:rsid w:val="008140AA"/>
    <w:rsid w:val="00870DE0"/>
    <w:rsid w:val="00893B85"/>
    <w:rsid w:val="008C7D31"/>
    <w:rsid w:val="008F5B33"/>
    <w:rsid w:val="009409DA"/>
    <w:rsid w:val="009570E2"/>
    <w:rsid w:val="009960F1"/>
    <w:rsid w:val="009B001F"/>
    <w:rsid w:val="009E2833"/>
    <w:rsid w:val="00A160FA"/>
    <w:rsid w:val="00A25457"/>
    <w:rsid w:val="00A417DB"/>
    <w:rsid w:val="00A52DE5"/>
    <w:rsid w:val="00AC5436"/>
    <w:rsid w:val="00AE71D8"/>
    <w:rsid w:val="00AF2D34"/>
    <w:rsid w:val="00B033A6"/>
    <w:rsid w:val="00B465D7"/>
    <w:rsid w:val="00B51AB3"/>
    <w:rsid w:val="00B71F4C"/>
    <w:rsid w:val="00B975E5"/>
    <w:rsid w:val="00BA0EDF"/>
    <w:rsid w:val="00BB2BD8"/>
    <w:rsid w:val="00BC677B"/>
    <w:rsid w:val="00BC7CD9"/>
    <w:rsid w:val="00BD0A48"/>
    <w:rsid w:val="00BD3B85"/>
    <w:rsid w:val="00C17FC2"/>
    <w:rsid w:val="00C2483A"/>
    <w:rsid w:val="00C9415C"/>
    <w:rsid w:val="00CA2DEF"/>
    <w:rsid w:val="00CD3846"/>
    <w:rsid w:val="00CF6F50"/>
    <w:rsid w:val="00D011E9"/>
    <w:rsid w:val="00D151B9"/>
    <w:rsid w:val="00D91CF5"/>
    <w:rsid w:val="00DA0A3E"/>
    <w:rsid w:val="00E64190"/>
    <w:rsid w:val="00E865D4"/>
    <w:rsid w:val="00EA26AD"/>
    <w:rsid w:val="00EA296D"/>
    <w:rsid w:val="00EA63CB"/>
    <w:rsid w:val="00EA6C43"/>
    <w:rsid w:val="00EB49BE"/>
    <w:rsid w:val="00EC7C06"/>
    <w:rsid w:val="00ED24FD"/>
    <w:rsid w:val="00ED4C35"/>
    <w:rsid w:val="00EF0EFE"/>
    <w:rsid w:val="00F0389B"/>
    <w:rsid w:val="00F30261"/>
    <w:rsid w:val="00FA21F9"/>
    <w:rsid w:val="00FB6CF6"/>
    <w:rsid w:val="00FD370A"/>
    <w:rsid w:val="01661ED8"/>
    <w:rsid w:val="0B626EBA"/>
    <w:rsid w:val="0E4B7C02"/>
    <w:rsid w:val="0FF521BC"/>
    <w:rsid w:val="117649E1"/>
    <w:rsid w:val="1210012C"/>
    <w:rsid w:val="132711CC"/>
    <w:rsid w:val="13AD22D8"/>
    <w:rsid w:val="140864A7"/>
    <w:rsid w:val="15917AC8"/>
    <w:rsid w:val="16E3789C"/>
    <w:rsid w:val="172A7EE7"/>
    <w:rsid w:val="19543E1D"/>
    <w:rsid w:val="19BB4AC7"/>
    <w:rsid w:val="1F7971D7"/>
    <w:rsid w:val="23AC1095"/>
    <w:rsid w:val="286B12B7"/>
    <w:rsid w:val="2C05110F"/>
    <w:rsid w:val="2EC71DCC"/>
    <w:rsid w:val="30A058E0"/>
    <w:rsid w:val="34E82919"/>
    <w:rsid w:val="3748403E"/>
    <w:rsid w:val="37C10485"/>
    <w:rsid w:val="38E36E11"/>
    <w:rsid w:val="42340929"/>
    <w:rsid w:val="4C161994"/>
    <w:rsid w:val="518122C6"/>
    <w:rsid w:val="51FA302C"/>
    <w:rsid w:val="52285F99"/>
    <w:rsid w:val="52C825DD"/>
    <w:rsid w:val="55555A84"/>
    <w:rsid w:val="55893465"/>
    <w:rsid w:val="56827DFA"/>
    <w:rsid w:val="573623CD"/>
    <w:rsid w:val="5F592DFB"/>
    <w:rsid w:val="610D6FCA"/>
    <w:rsid w:val="61C83E7A"/>
    <w:rsid w:val="64846A40"/>
    <w:rsid w:val="657E0A92"/>
    <w:rsid w:val="65FC5333"/>
    <w:rsid w:val="661D0436"/>
    <w:rsid w:val="667679A5"/>
    <w:rsid w:val="68B05B70"/>
    <w:rsid w:val="6ABB09AA"/>
    <w:rsid w:val="71243E9A"/>
    <w:rsid w:val="71F03AE5"/>
    <w:rsid w:val="79BF2E4B"/>
    <w:rsid w:val="7AB756AF"/>
    <w:rsid w:val="7B464390"/>
    <w:rsid w:val="7EAC0F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C0023C"/>
  <w15:docId w15:val="{9B3611CC-F4BE-465E-9959-FC2C9317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semiHidden/>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after="0" w:line="240" w:lineRule="auto"/>
    </w:pPr>
    <w:rPr>
      <w:rFonts w:eastAsia="Calibri" w:cs="SimSun"/>
      <w:lang w:eastAsia="en-US"/>
    </w:rPr>
  </w:style>
  <w:style w:type="paragraph" w:styleId="Header">
    <w:name w:val="header"/>
    <w:basedOn w:val="Normal"/>
    <w:link w:val="HeaderChar"/>
    <w:uiPriority w:val="99"/>
    <w:qFormat/>
    <w:pPr>
      <w:tabs>
        <w:tab w:val="center" w:pos="4680"/>
        <w:tab w:val="right" w:pos="9360"/>
      </w:tabs>
      <w:spacing w:after="0" w:line="240" w:lineRule="auto"/>
    </w:pPr>
    <w:rPr>
      <w:rFonts w:eastAsia="Calibri" w:cs="SimSun"/>
      <w:lang w:eastAsia="en-US"/>
    </w:rPr>
  </w:style>
  <w:style w:type="character" w:styleId="Hyperlink">
    <w:name w:val="Hyperlink"/>
    <w:basedOn w:val="DefaultParagraphFont"/>
    <w:qFormat/>
    <w:rPr>
      <w:color w:val="0000FF"/>
      <w:u w:val="single"/>
    </w:rPr>
  </w:style>
  <w:style w:type="paragraph" w:styleId="NormalWeb">
    <w:name w:val="Normal (Web)"/>
    <w:link w:val="NormalWebChar"/>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cs="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uiPriority w:val="99"/>
    <w:unhideWhenUsed/>
    <w:qFormat/>
    <w:pPr>
      <w:ind w:left="720"/>
      <w:contextualSpacing/>
    </w:pPr>
  </w:style>
  <w:style w:type="character" w:customStyle="1" w:styleId="Heading3Char">
    <w:name w:val="Heading 3 Char"/>
    <w:basedOn w:val="DefaultParagraphFont"/>
    <w:link w:val="Heading3"/>
    <w:semiHidden/>
    <w:qFormat/>
    <w:rPr>
      <w:rFonts w:eastAsiaTheme="minorEastAsia"/>
      <w:b/>
      <w:bCs/>
      <w:kern w:val="0"/>
      <w:sz w:val="32"/>
      <w:szCs w:val="32"/>
      <w:lang w:val="en-US" w:eastAsia="zh-CN"/>
    </w:rPr>
  </w:style>
  <w:style w:type="character" w:customStyle="1" w:styleId="NormalWebChar">
    <w:name w:val="Normal (Web) Char"/>
    <w:link w:val="NormalWeb"/>
    <w:qFormat/>
    <w:rPr>
      <w:rFonts w:ascii="Times New Roman" w:eastAsia="SimSun" w:hAnsi="Times New Roman" w:cs="Times New Roman"/>
      <w:kern w:val="0"/>
      <w:sz w:val="24"/>
      <w:szCs w:val="24"/>
      <w:lang w:val="en-US" w:eastAsia="zh-CN"/>
    </w:rPr>
  </w:style>
  <w:style w:type="character" w:customStyle="1" w:styleId="FooterChar">
    <w:name w:val="Footer Char"/>
    <w:basedOn w:val="DefaultParagraphFont"/>
    <w:link w:val="Footer"/>
    <w:uiPriority w:val="99"/>
    <w:qFormat/>
    <w:rPr>
      <w:rFonts w:ascii="Calibri" w:eastAsia="Calibri" w:hAnsi="Calibri" w:cs="SimSun"/>
      <w:kern w:val="0"/>
      <w:lang w:val="en-US"/>
    </w:rPr>
  </w:style>
  <w:style w:type="character" w:customStyle="1" w:styleId="HeaderChar">
    <w:name w:val="Header Char"/>
    <w:basedOn w:val="DefaultParagraphFont"/>
    <w:link w:val="Header"/>
    <w:uiPriority w:val="99"/>
    <w:qFormat/>
    <w:rPr>
      <w:rFonts w:ascii="Calibri" w:eastAsia="Calibri" w:hAnsi="Calibri" w:cs="SimSun"/>
      <w:kern w:val="0"/>
      <w:lang w:val="en-US"/>
    </w:rPr>
  </w:style>
  <w:style w:type="character" w:customStyle="1" w:styleId="mixed-citation">
    <w:name w:val="mixed-citation"/>
    <w:basedOn w:val="DefaultParagraphFont"/>
    <w:qFormat/>
  </w:style>
  <w:style w:type="character" w:customStyle="1" w:styleId="ref-title">
    <w:name w:val="ref-title"/>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zh-CN"/>
    </w:rPr>
  </w:style>
  <w:style w:type="character" w:customStyle="1" w:styleId="Heading1Char">
    <w:name w:val="Heading 1 Char"/>
    <w:link w:val="Heading1"/>
    <w:qFormat/>
    <w:rPr>
      <w:b/>
      <w:bCs/>
      <w:kern w:val="44"/>
      <w:sz w:val="44"/>
      <w:szCs w:val="44"/>
    </w:rPr>
  </w:style>
  <w:style w:type="character" w:styleId="UnresolvedMention">
    <w:name w:val="Unresolved Mention"/>
    <w:basedOn w:val="DefaultParagraphFont"/>
    <w:uiPriority w:val="99"/>
    <w:semiHidden/>
    <w:unhideWhenUsed/>
    <w:rsid w:val="009B001F"/>
    <w:rPr>
      <w:color w:val="605E5C"/>
      <w:shd w:val="clear" w:color="auto" w:fill="E1DFDD"/>
    </w:rPr>
  </w:style>
  <w:style w:type="character" w:styleId="FollowedHyperlink">
    <w:name w:val="FollowedHyperlink"/>
    <w:basedOn w:val="DefaultParagraphFont"/>
    <w:uiPriority w:val="99"/>
    <w:semiHidden/>
    <w:unhideWhenUsed/>
    <w:rsid w:val="009B001F"/>
    <w:rPr>
      <w:color w:val="954F72" w:themeColor="followedHyperlink"/>
      <w:u w:val="single"/>
    </w:rPr>
  </w:style>
  <w:style w:type="character" w:customStyle="1" w:styleId="1Char">
    <w:name w:val="1 Char"/>
    <w:basedOn w:val="DefaultParagraphFont"/>
    <w:link w:val="1"/>
    <w:locked/>
    <w:rsid w:val="004E09F8"/>
    <w:rPr>
      <w:rFonts w:ascii="Calibri" w:hAnsi="Calibri" w:cs="Calibri"/>
      <w:b/>
      <w:bCs/>
      <w:sz w:val="24"/>
      <w:szCs w:val="24"/>
    </w:rPr>
  </w:style>
  <w:style w:type="paragraph" w:customStyle="1" w:styleId="1">
    <w:name w:val="1"/>
    <w:basedOn w:val="Normal"/>
    <w:link w:val="1Char"/>
    <w:qFormat/>
    <w:rsid w:val="004E09F8"/>
    <w:pPr>
      <w:spacing w:after="160" w:line="480" w:lineRule="auto"/>
      <w:jc w:val="center"/>
    </w:pPr>
    <w:rPr>
      <w:rFonts w:cs="Calibri"/>
      <w:b/>
      <w:bCs/>
      <w:sz w:val="24"/>
      <w:szCs w:val="24"/>
      <w:lang w:eastAsia="en-US"/>
    </w:rPr>
  </w:style>
  <w:style w:type="paragraph" w:styleId="FootnoteText">
    <w:name w:val="footnote text"/>
    <w:basedOn w:val="Normal"/>
    <w:link w:val="FootnoteTextChar"/>
    <w:uiPriority w:val="99"/>
    <w:unhideWhenUsed/>
    <w:rsid w:val="0078314C"/>
    <w:pPr>
      <w:spacing w:after="0" w:line="240" w:lineRule="auto"/>
    </w:pPr>
    <w:rPr>
      <w:sz w:val="20"/>
      <w:szCs w:val="20"/>
    </w:rPr>
  </w:style>
  <w:style w:type="character" w:customStyle="1" w:styleId="FootnoteTextChar">
    <w:name w:val="Footnote Text Char"/>
    <w:basedOn w:val="DefaultParagraphFont"/>
    <w:link w:val="FootnoteText"/>
    <w:uiPriority w:val="99"/>
    <w:rsid w:val="0078314C"/>
    <w:rPr>
      <w:rFonts w:ascii="Calibri" w:hAnsi="Calibri"/>
      <w:lang w:eastAsia="zh-CN"/>
    </w:rPr>
  </w:style>
  <w:style w:type="character" w:styleId="FootnoteReference">
    <w:name w:val="footnote reference"/>
    <w:basedOn w:val="DefaultParagraphFont"/>
    <w:uiPriority w:val="99"/>
    <w:semiHidden/>
    <w:unhideWhenUsed/>
    <w:rsid w:val="00783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3880">
      <w:bodyDiv w:val="1"/>
      <w:marLeft w:val="0"/>
      <w:marRight w:val="0"/>
      <w:marTop w:val="0"/>
      <w:marBottom w:val="0"/>
      <w:divBdr>
        <w:top w:val="none" w:sz="0" w:space="0" w:color="auto"/>
        <w:left w:val="none" w:sz="0" w:space="0" w:color="auto"/>
        <w:bottom w:val="none" w:sz="0" w:space="0" w:color="auto"/>
        <w:right w:val="none" w:sz="0" w:space="0" w:color="auto"/>
      </w:divBdr>
    </w:div>
    <w:div w:id="1449931258">
      <w:bodyDiv w:val="1"/>
      <w:marLeft w:val="0"/>
      <w:marRight w:val="0"/>
      <w:marTop w:val="0"/>
      <w:marBottom w:val="0"/>
      <w:divBdr>
        <w:top w:val="none" w:sz="0" w:space="0" w:color="auto"/>
        <w:left w:val="none" w:sz="0" w:space="0" w:color="auto"/>
        <w:bottom w:val="none" w:sz="0" w:space="0" w:color="auto"/>
        <w:right w:val="none" w:sz="0" w:space="0" w:color="auto"/>
      </w:divBdr>
    </w:div>
    <w:div w:id="188960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21276/sajp" TargetMode="External"/><Relationship Id="rId21" Type="http://schemas.openxmlformats.org/officeDocument/2006/relationships/hyperlink" Target="https://doi.org/10.5501/wjv.v4.i2.56" TargetMode="External"/><Relationship Id="rId42" Type="http://schemas.openxmlformats.org/officeDocument/2006/relationships/hyperlink" Target="https://doi.org/10.1016/S0140-6736(12)60034-8" TargetMode="External"/><Relationship Id="rId47" Type="http://schemas.openxmlformats.org/officeDocument/2006/relationships/hyperlink" Target="https://www.ajol.info/index.php/jieph/article/view/261829" TargetMode="External"/><Relationship Id="rId63" Type="http://schemas.openxmlformats.org/officeDocument/2006/relationships/hyperlink" Target="https://doi.org/10.1194/jlr.M088153" TargetMode="External"/><Relationship Id="rId68" Type="http://schemas.openxmlformats.org/officeDocument/2006/relationships/hyperlink" Target="https://www.who.int/publications/i/item/9789240065263" TargetMode="External"/><Relationship Id="rId16" Type="http://schemas.openxmlformats.org/officeDocument/2006/relationships/hyperlink" Target="https://doi.org/10.1186/s12981-022-00467-y" TargetMode="External"/><Relationship Id="rId11" Type="http://schemas.openxmlformats.org/officeDocument/2006/relationships/hyperlink" Target="https://theses.hal.science/tel-01868508/" TargetMode="External"/><Relationship Id="rId24" Type="http://schemas.openxmlformats.org/officeDocument/2006/relationships/hyperlink" Target="https://doi.org/10.31878/ijcbr.2019.52.04" TargetMode="External"/><Relationship Id="rId32" Type="http://schemas.openxmlformats.org/officeDocument/2006/relationships/hyperlink" Target="https://doi.org/10.1371/journal.pone.0174233" TargetMode="External"/><Relationship Id="rId37" Type="http://schemas.openxmlformats.org/officeDocument/2006/relationships/hyperlink" Target="https://doi.org/10.1186/s12944-019-1009-4" TargetMode="External"/><Relationship Id="rId40" Type="http://schemas.openxmlformats.org/officeDocument/2006/relationships/hyperlink" Target="https://doi.org/10.1155/2016/2404857" TargetMode="External"/><Relationship Id="rId45" Type="http://schemas.openxmlformats.org/officeDocument/2006/relationships/hyperlink" Target="https://doi.org/10.5281/zenodo.4010837" TargetMode="External"/><Relationship Id="rId53" Type="http://schemas.openxmlformats.org/officeDocument/2006/relationships/hyperlink" Target="https://doi.org/10.21315/mjms.2015.22.3.4" TargetMode="External"/><Relationship Id="rId58" Type="http://schemas.openxmlformats.org/officeDocument/2006/relationships/hyperlink" Target="https://doi.org/10.1371/journal.ppat.1007372" TargetMode="External"/><Relationship Id="rId66" Type="http://schemas.openxmlformats.org/officeDocument/2006/relationships/hyperlink" Target="https://doi.org/10.1186/1475-2875-12-442" TargetMode="External"/><Relationship Id="rId74"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doi.org/10.1186/s13104-018-3485-4" TargetMode="External"/><Relationship Id="rId19" Type="http://schemas.openxmlformats.org/officeDocument/2006/relationships/hyperlink" Target="https://doi.org/10.1155/2020/2424802" TargetMode="External"/><Relationship Id="rId14" Type="http://schemas.openxmlformats.org/officeDocument/2006/relationships/hyperlink" Target="https://doi.org/10.51244/IJRSI.2024.1108086" TargetMode="External"/><Relationship Id="rId22" Type="http://schemas.openxmlformats.org/officeDocument/2006/relationships/hyperlink" Target="https://doi.org/10.1016/j.nicl.2019.101744" TargetMode="External"/><Relationship Id="rId27" Type="http://schemas.openxmlformats.org/officeDocument/2006/relationships/hyperlink" Target="https://doi.org/10.1155/2009/617954" TargetMode="External"/><Relationship Id="rId30" Type="http://schemas.openxmlformats.org/officeDocument/2006/relationships/hyperlink" Target="https://doi.org/10.1016/j.arr.2017.06.002" TargetMode="External"/><Relationship Id="rId35" Type="http://schemas.openxmlformats.org/officeDocument/2006/relationships/hyperlink" Target="https://doi.org/10.1016/j.ijregi.2025.100602" TargetMode="External"/><Relationship Id="rId43" Type="http://schemas.openxmlformats.org/officeDocument/2006/relationships/hyperlink" Target="https://doi.org/10.1016/j.parepi.2024.e00390" TargetMode="External"/><Relationship Id="rId48" Type="http://schemas.openxmlformats.org/officeDocument/2006/relationships/hyperlink" Target="https://doi.org/10.1016/j.molbiopara.2021.111446" TargetMode="External"/><Relationship Id="rId56" Type="http://schemas.openxmlformats.org/officeDocument/2006/relationships/hyperlink" Target="https://www.ijpsi.org/Volume%202%20Issue%205/7.%20PP.47-54%20Opportunistic%20infections%20and%20disease%20implications%20in%20HIV-AIDS.pdf" TargetMode="External"/><Relationship Id="rId64" Type="http://schemas.openxmlformats.org/officeDocument/2006/relationships/hyperlink" Target="https://doi.org/10.9734/IJTDH/2017/34257" TargetMode="External"/><Relationship Id="rId69" Type="http://schemas.openxmlformats.org/officeDocument/2006/relationships/hyperlink" Target="https://doi.org/10.12691/ajmbr-4-2-3"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ncbi.nlm.nih.gov/nlmcatalog/101205085" TargetMode="External"/><Relationship Id="rId72"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doi.org/10.3389/fcvm.2022.825310" TargetMode="External"/><Relationship Id="rId17" Type="http://schemas.openxmlformats.org/officeDocument/2006/relationships/hyperlink" Target="https://doi.org/10.1016/j.omtn.2023.07.031" TargetMode="External"/><Relationship Id="rId25" Type="http://schemas.openxmlformats.org/officeDocument/2006/relationships/hyperlink" Target="https://doi.org/10.1371/journal.pone.0118531" TargetMode="External"/><Relationship Id="rId33" Type="http://schemas.openxmlformats.org/officeDocument/2006/relationships/hyperlink" Target="https://doi.org/10.1038/ajh.2011.78" TargetMode="External"/><Relationship Id="rId38" Type="http://schemas.openxmlformats.org/officeDocument/2006/relationships/hyperlink" Target="https://doi.org/10.4103/aam.aam_17_18" TargetMode="External"/><Relationship Id="rId46" Type="http://schemas.openxmlformats.org/officeDocument/2006/relationships/hyperlink" Target="https://doi.org/10.1089/AID.2019.0131" TargetMode="External"/><Relationship Id="rId59" Type="http://schemas.openxmlformats.org/officeDocument/2006/relationships/hyperlink" Target="https://doi.org/10.1371/journal.pone.0089537" TargetMode="External"/><Relationship Id="rId67" Type="http://schemas.openxmlformats.org/officeDocument/2006/relationships/hyperlink" Target="https://doi.org/10.9734/BJMMR/2016/23751" TargetMode="External"/><Relationship Id="rId20" Type="http://schemas.openxmlformats.org/officeDocument/2006/relationships/hyperlink" Target="https://doi.org/10.5501/wjv.v4.i2.56" TargetMode="External"/><Relationship Id="rId41" Type="http://schemas.openxmlformats.org/officeDocument/2006/relationships/hyperlink" Target="https://doi.org/10.1093/cid/ciw495" TargetMode="External"/><Relationship Id="rId54" Type="http://schemas.openxmlformats.org/officeDocument/2006/relationships/hyperlink" Target="https://doi.org/10.1186/s13024-022-00574-4" TargetMode="External"/><Relationship Id="rId62" Type="http://schemas.openxmlformats.org/officeDocument/2006/relationships/hyperlink" Target="https://doi.org/10.1371/journal.pone.0284697"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16/j.tcm.2017.06.005" TargetMode="External"/><Relationship Id="rId23" Type="http://schemas.openxmlformats.org/officeDocument/2006/relationships/hyperlink" Target="https://doi.org/10.14738/bjhmr.95.12922" TargetMode="External"/><Relationship Id="rId28" Type="http://schemas.openxmlformats.org/officeDocument/2006/relationships/hyperlink" Target="https://doi.org/10.1186/s12889-022-12791-z" TargetMode="External"/><Relationship Id="rId36" Type="http://schemas.openxmlformats.org/officeDocument/2006/relationships/hyperlink" Target="https://doi.org/10.1186/s12879-017-2626-z" TargetMode="External"/><Relationship Id="rId49" Type="http://schemas.openxmlformats.org/officeDocument/2006/relationships/hyperlink" Target="https://doi.org/10.1111/jch.13092" TargetMode="External"/><Relationship Id="rId57" Type="http://schemas.openxmlformats.org/officeDocument/2006/relationships/hyperlink" Target="https://doi.org/10.1089/rej.2011.1169" TargetMode="External"/><Relationship Id="rId10" Type="http://schemas.openxmlformats.org/officeDocument/2006/relationships/hyperlink" Target="https://doi.org/10.1186/s12879-024-09974-x" TargetMode="External"/><Relationship Id="rId31" Type="http://schemas.openxmlformats.org/officeDocument/2006/relationships/hyperlink" Target="https://doi.org/10.3389/fphar.2017.00831" TargetMode="External"/><Relationship Id="rId44" Type="http://schemas.openxmlformats.org/officeDocument/2006/relationships/hyperlink" Target="https://doi.org/10.5334/gh.858" TargetMode="External"/><Relationship Id="rId52" Type="http://schemas.openxmlformats.org/officeDocument/2006/relationships/hyperlink" Target="https://doi.org/10.1371/journal.ppat.1004258" TargetMode="External"/><Relationship Id="rId60" Type="http://schemas.openxmlformats.org/officeDocument/2006/relationships/hyperlink" Target="https://www.ncbi.nlm.nih.gov/books/NBK534860/" TargetMode="External"/><Relationship Id="rId65" Type="http://schemas.openxmlformats.org/officeDocument/2006/relationships/hyperlink" Target="https://doi.org/10.4269/ajtmh.16-0721" TargetMode="External"/><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i.org/10.1016/j.atherosclerosis.2021.05.007" TargetMode="External"/><Relationship Id="rId13" Type="http://schemas.openxmlformats.org/officeDocument/2006/relationships/hyperlink" Target="https://doi.org/10.1177/1178636120947680" TargetMode="External"/><Relationship Id="rId18" Type="http://schemas.openxmlformats.org/officeDocument/2006/relationships/hyperlink" Target="https://doi.org/10.3390/ijerph17031101" TargetMode="External"/><Relationship Id="rId39" Type="http://schemas.openxmlformats.org/officeDocument/2006/relationships/hyperlink" Target="https://doi.org/10.1186/s13071-022-05432-2" TargetMode="External"/><Relationship Id="rId34" Type="http://schemas.openxmlformats.org/officeDocument/2006/relationships/hyperlink" Target="https://doi.org/10.1097/MOL.0000000000000257" TargetMode="External"/><Relationship Id="rId50" Type="http://schemas.openxmlformats.org/officeDocument/2006/relationships/hyperlink" Target="https://doi.org/10.4103/ijmr.IJMR_1611_15" TargetMode="External"/><Relationship Id="rId55" Type="http://schemas.openxmlformats.org/officeDocument/2006/relationships/hyperlink" Target="https://doi.org/10.1371/journal.pone.0076924"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doi.org/10.1186/s12872-023-0321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995D3-2A45-4CFA-827B-7A82BA93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14</Pages>
  <Words>8060</Words>
  <Characters>45945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Tochukwu Ikwelle</dc:creator>
  <cp:lastModifiedBy>Editor-90</cp:lastModifiedBy>
  <cp:revision>49</cp:revision>
  <cp:lastPrinted>2025-12-13T20:59:00Z</cp:lastPrinted>
  <dcterms:created xsi:type="dcterms:W3CDTF">2023-08-11T14:02:00Z</dcterms:created>
  <dcterms:modified xsi:type="dcterms:W3CDTF">2025-12-15T07:54:00Z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2023-08-11T07:22:55Z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8a5bf24b-4240-436d-9f8d-b1f2eb1f5d84</vt:lpwstr>
  </property>
  <property fmtid="{D5CDD505-2E9C-101B-9397-08002B2CF9AE}" pid="7" name="MSIP_Label_defa4170-0d19-0005-0004-bc88714345d2_ActionId">
    <vt:lpwstr>01447c2d-5c4a-4cc7-8e31-a7558aa5e0dd</vt:lpwstr>
  </property>
  <property fmtid="{D5CDD505-2E9C-101B-9397-08002B2CF9AE}" pid="8" name="MSIP_Label_defa4170-0d19-0005-0004-bc88714345d2_ContentBits">
    <vt:lpwstr>0</vt:lpwstr>
  </property>
  <property fmtid="{D5CDD505-2E9C-101B-9397-08002B2CF9AE}" pid="9" name="KSOProductBuildVer">
    <vt:lpwstr>1033-11.2.0.11537</vt:lpwstr>
  </property>
  <property fmtid="{D5CDD505-2E9C-101B-9397-08002B2CF9AE}" pid="10" name="ICV">
    <vt:lpwstr>7BFC93652C00418E99DF0D49BFADC44A</vt:lpwstr>
  </property>
</Properties>
</file>