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97F4" w14:textId="77777777" w:rsidR="007E1696" w:rsidRDefault="007E1696" w:rsidP="009D1FA4">
      <w:pPr>
        <w:rPr>
          <w:b/>
          <w:bCs/>
        </w:rPr>
      </w:pPr>
      <w:r>
        <w:rPr>
          <w:b/>
          <w:bCs/>
        </w:rPr>
        <w:t>Review Article</w:t>
      </w:r>
    </w:p>
    <w:p w14:paraId="74B24DAE" w14:textId="459D829D" w:rsidR="00441268" w:rsidRDefault="006964AA" w:rsidP="009D1FA4">
      <w:pPr>
        <w:rPr>
          <w:b/>
          <w:bCs/>
        </w:rPr>
      </w:pPr>
      <w:r w:rsidRPr="0078173A">
        <w:rPr>
          <w:b/>
          <w:bCs/>
        </w:rPr>
        <w:t xml:space="preserve">AI-Driven Agricultural and Health Interventions in Sub-Saharan Africa: Governance, Ethics, and </w:t>
      </w:r>
      <w:r w:rsidR="009D1FA4">
        <w:rPr>
          <w:b/>
          <w:bCs/>
        </w:rPr>
        <w:t xml:space="preserve">the Role of </w:t>
      </w:r>
      <w:r w:rsidRPr="0078173A">
        <w:rPr>
          <w:b/>
          <w:bCs/>
        </w:rPr>
        <w:t>Philanthrop</w:t>
      </w:r>
      <w:r w:rsidR="009D1FA4">
        <w:rPr>
          <w:b/>
          <w:bCs/>
        </w:rPr>
        <w:t>y</w:t>
      </w:r>
    </w:p>
    <w:p w14:paraId="46763EF0" w14:textId="77777777" w:rsidR="000E2D6C" w:rsidRPr="000E2D6C" w:rsidRDefault="000E2D6C" w:rsidP="000E2D6C">
      <w:pPr>
        <w:rPr>
          <w:b/>
          <w:bCs/>
        </w:rPr>
      </w:pPr>
      <w:r w:rsidRPr="000E2D6C">
        <w:rPr>
          <w:b/>
          <w:bCs/>
        </w:rPr>
        <w:t>Abstract</w:t>
      </w:r>
    </w:p>
    <w:p w14:paraId="77A2C1B5" w14:textId="77777777" w:rsidR="00F7093B" w:rsidRPr="00F7093B" w:rsidRDefault="00F7093B" w:rsidP="00F7093B">
      <w:r w:rsidRPr="00F7093B">
        <w:t>Artificial intelligence (AI) is increasingly deployed in agriculture and health across Sub-Saharan Africa, promising to enhance productivity, improve diagnostics, and strengthen decision-making in contexts characterized by resource constraints and systemic vulnerabilities. This critical review examines AI-driven interventions in these sectors through the lenses of governance, ethics, and philanthropic influence. It highlights the potential benefits of AI, including improved smallholder decision-making, climate resilience, early disease detection, and health system efficiency. At the same time, the review identifies key challenges, including regulatory and institutional capacity gaps, data sovereignty concerns, risks of digital colonialism arising from external control of data and infrastructure, algorithmic bias, and persistent inequities in access. The role of philanthropic organizations is examined critically, emphasizing their dual function as enablers of innovation and shapers of agendas that may not fully align with local priorities or long-term sustainability. The article argues that the transformative potential of AI in Sub-Saharan Africa depends on robust, context-sensitive governance frameworks, ethical design that foregrounds equity and local relevance, and accountable philanthropic engagement that supports capacity building and system strengthening. The review concludes by outlining future research directions and policy implications aimed at promoting responsible, inclusive, and sustainable AI adoption in the region.</w:t>
      </w:r>
    </w:p>
    <w:p w14:paraId="18B7B863" w14:textId="77777777" w:rsidR="000E2D6C" w:rsidRPr="000E2D6C" w:rsidRDefault="000E2D6C" w:rsidP="000E2D6C">
      <w:r w:rsidRPr="000E2D6C">
        <w:rPr>
          <w:b/>
          <w:bCs/>
        </w:rPr>
        <w:t>Keywords:</w:t>
      </w:r>
      <w:r w:rsidRPr="000E2D6C">
        <w:t xml:space="preserve"> Artificial intelligence, Sub-Saharan Africa, Agriculture, Health, Governance, Ethics, Philanthropy, Equity, Data sovereignty, AI for development.</w:t>
      </w:r>
    </w:p>
    <w:p w14:paraId="5CD6E5DE" w14:textId="77777777" w:rsidR="006964AA" w:rsidRPr="006964AA" w:rsidRDefault="006964AA" w:rsidP="006964AA">
      <w:pPr>
        <w:rPr>
          <w:b/>
          <w:bCs/>
        </w:rPr>
      </w:pPr>
      <w:r w:rsidRPr="006964AA">
        <w:rPr>
          <w:b/>
          <w:bCs/>
        </w:rPr>
        <w:t>1. Introduction</w:t>
      </w:r>
    </w:p>
    <w:p w14:paraId="3B3D6C7C" w14:textId="77777777" w:rsidR="006964AA" w:rsidRPr="006964AA" w:rsidRDefault="006964AA" w:rsidP="006964AA">
      <w:pPr>
        <w:rPr>
          <w:b/>
          <w:bCs/>
        </w:rPr>
      </w:pPr>
      <w:r w:rsidRPr="006964AA">
        <w:rPr>
          <w:b/>
          <w:bCs/>
        </w:rPr>
        <w:t>1.1 Background and Rationale</w:t>
      </w:r>
    </w:p>
    <w:p w14:paraId="3E77AE09" w14:textId="1DAA3713" w:rsidR="006964AA" w:rsidRPr="006964AA" w:rsidRDefault="006964AA" w:rsidP="006964AA">
      <w:r w:rsidRPr="006964AA">
        <w:t>Artificial intelligence has emerged as a central technological force shaping contemporary agricultural and health systems worldwide. Advances in machine learning, computer vision, and data-driven decision support have accelerated the deployment of AI-enabled tools for crop monitoring, disease surveillance, diagnostics, and health system management</w:t>
      </w:r>
      <w:r w:rsidR="00AB4386">
        <w:fldChar w:fldCharType="begin"/>
      </w:r>
      <w:r w:rsidR="0022284C">
        <w:instrText xml:space="preserve"> ADDIN ZOTERO_ITEM CSL_CITATION {"citationID":"jxDpJv3r","properties":{"formattedCitation":"(\\uc0\\u8220{}Artificial Intelligence in Agriculture,\\uc0\\u8221{} 2025)","plainCitation":"(“Artificial Intelligence in Agriculture,” 2025)","noteIndex":0},"citationItems":[{"id":12006,"uris":["http://zotero.org/users/16652950/items/MMALVX7S"],"itemData":{"id":12006,"type":"article-journal","abstract":"The challenges posed by both climate change and population expansion are unlike anything agriculture has ever seen, and in order to sustain and boost …","container-title":"Journal of Agriculture and Food Research","DOI":"10.1016/j.jafr.2025.101762","ISSN":"2666-1543","language":"en-US","note":"publisher: Elsevier","page":"101762","source":"www.sciencedirect.com","title":"Artificial intelligence in agriculture: Advancing crop productivity and sustainability","title-short":"Artificial intelligence in agriculture","volume":"20","issued":{"date-parts":[["2025",4,1]]}}}],"schema":"https://github.com/citation-style-language/schema/raw/master/csl-citation.json"} </w:instrText>
      </w:r>
      <w:r w:rsidR="00AB4386">
        <w:fldChar w:fldCharType="separate"/>
      </w:r>
      <w:r w:rsidR="0022284C" w:rsidRPr="0022284C">
        <w:rPr>
          <w:rFonts w:ascii="Calibri" w:hAnsi="Calibri" w:cs="Calibri"/>
          <w:kern w:val="0"/>
        </w:rPr>
        <w:t>(“Artificial Intelligence in Agriculture,” 2025)</w:t>
      </w:r>
      <w:r w:rsidR="00AB4386">
        <w:fldChar w:fldCharType="end"/>
      </w:r>
      <w:r w:rsidRPr="006964AA">
        <w:t>. Globally, these technologies are often framed as efficiency-enhancing and transformative, capable of addressing persistent development challenges through automation, predictive analytics, and real-time data integration</w:t>
      </w:r>
      <w:r w:rsidR="00AB4386">
        <w:fldChar w:fldCharType="begin"/>
      </w:r>
      <w:r w:rsidR="0022284C">
        <w:instrText xml:space="preserve"> ADDIN ZOTERO_ITEM CSL_CITATION {"citationID":"5fIfyS8C","properties":{"formattedCitation":"(K. Wu et al., 2025)","plainCitation":"(K. Wu et al., 2025)","noteIndex":0},"citationItems":[{"id":12008,"uris":["http://zotero.org/users/16652950/items/MX9K4J95"],"itemData":{"id":12008,"type":"article-journal","abstract":"The deep integration of artificial intelligence (AI) is a core driver for digitalization and intelligence in agricultural and food engineering, boosti...","container-title":"Electronics","DOI":"10.3390/electronics14203994","ISSN":"2079-9292","issue":"20","language":"en","license":"http://creativecommons.org/licenses/by/3.0/","note":"Company: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Comprehensive Review of AI Methods in Agri-Food Engineering: Applications, Challenges, and Future Directions","title-short":"A Comprehensive Review of AI Methods in Agri-Food Engineering","URL":"https://www.mdpi.com/2079-9292/14/20/3994","volume":"14","author":[{"family":"Wu","given":"Kaichen"},{"family":"Ji","given":"Zhenyang"},{"family":"Wang","given":"Hanyue"},{"family":"Shao","given":"Xiaoyan"},{"family":"Li","given":"Haohan"},{"family":"Zhang","given":"Wence"},{"family":"Kong","given":"Wa"},{"family":"Xia","given":"Jing"},{"family":"Bao","given":"Xu"},{"family":"Wu","given":"Kaichen"},{"family":"Ji","given":"Zhenyang"},{"family":"Wang","given":"Hanyue"},{"family":"Shao","given":"Xiaoyan"},{"family":"Li","given":"Haohan"},{"family":"Zhang","given":"Wence"},{"family":"Kong","given":"Wa"},{"family":"Xia","given":"Jing"},{"family":"Bao","given":"Xu"}],"accessed":{"date-parts":[["2025",12,18]]},"issued":{"date-parts":[["2025",10,11]]}}}],"schema":"https://github.com/citation-style-language/schema/raw/master/csl-citation.json"} </w:instrText>
      </w:r>
      <w:r w:rsidR="00AB4386">
        <w:fldChar w:fldCharType="separate"/>
      </w:r>
      <w:r w:rsidR="0022284C" w:rsidRPr="0022284C">
        <w:rPr>
          <w:rFonts w:ascii="Calibri" w:hAnsi="Calibri" w:cs="Calibri"/>
        </w:rPr>
        <w:t>(K. Wu et al., 2025)</w:t>
      </w:r>
      <w:r w:rsidR="00AB4386">
        <w:fldChar w:fldCharType="end"/>
      </w:r>
      <w:r w:rsidRPr="006964AA">
        <w:t xml:space="preserve">. In Sub-Saharan Africa, this narrative has gained particular prominence given the region’s disproportionate burden of food insecurity, climate variability, infectious and non-communicable diseases, and chronic shortages in skilled agricultural and health </w:t>
      </w:r>
      <w:r w:rsidRPr="006964AA">
        <w:lastRenderedPageBreak/>
        <w:t>workforces</w:t>
      </w:r>
      <w:r w:rsidR="0058480C">
        <w:fldChar w:fldCharType="begin"/>
      </w:r>
      <w:r w:rsidR="0022284C">
        <w:instrText xml:space="preserve"> ADDIN ZOTERO_ITEM CSL_CITATION {"citationID":"Y2ILwC5Q","properties":{"formattedCitation":"(Jimoh, Falakin, et al., 2025)","plainCitation":"(Jimoh, Falakin, et al., 2025)","noteIndex":0},"citationItems":[{"id":11027,"uris":["http://zotero.org/users/16652950/items/FFT9MQMZ"],"itemData":{"id":11027,"type":"article-journal","abstract":"As the need for environmentally friendly aquaculture operations grows, more people are looking for other sources of protein. Microalgae are becoming a possible alternative to traditional fishmeal in rainbow trout diets. This review looks at how microalgae might be used instead of fishmeal, focussing on their nutritional benefits, growth performance, and environmental benefits. Microalgae including Chlorella, Spirulina, and Nannochloropsis are good sources of protein (30–60% dry weight), essential amino acids, and long-chain omega-3 fatty acids. These nutrients help improve feed conversion ratios and keep omega-3 levels high in trout meat. Life-cycle evaluations show that feeds made from microalgae can cut down on greenhouse gas emissions and phosphorus loading compared to regular fishmeal. These benefits notwithstanding, issues include elevated manufacturing costs (estimated at $50–400/kg dry weight), possible nutritional imbalances, and regulatory impediments continue to pose substantial barriers to widespread use. Ongoing research into optimising production techniques, wastewater integration, and genetic engineering of microalgae offers promise for addressing these restrictions. Adding microalgae to U.S. aquaculture might make the sector more sustainable and profitable, as well as lessen its impact on the environment and reliance on wild-caught fish. To fully realise the promise of microalgae as a key part of sustainable aquaculture, we need to keep investing in research, create supportive legislative frameworks, and encourage collaboration between industry and academia.","container-title":"Journal of Agriculture, Aquaculture, and Animal Science","DOI":"10.69739/jaaas.v2i2.1055","ISSN":"3079-2533","issue":"2","language":"en","license":"Copyright (c) 2025 Taofeek Saka Jimoh, Toheeb Olaniyi Falakin, Elijah Kordieh Mensah (Author)","page":"112-120","source":"journals.stecab.com","title":"Advancing Sustainable U.S. Aquaculture: Microalgae as a Fishmeal Alternative for Rainbow Trout","title-short":"Advancing Sustainable U.S. Aquaculture","volume":"2","author":[{"family":"Jimoh","given":"Taofeek Saka"},{"family":"Falakin","given":"Toheeb Olaniyi"},{"family":"Mensah","given":"Elijah Kordieh"}],"issued":{"date-parts":[["2025",10,15]]}}}],"schema":"https://github.com/citation-style-language/schema/raw/master/csl-citation.json"} </w:instrText>
      </w:r>
      <w:r w:rsidR="0058480C">
        <w:fldChar w:fldCharType="separate"/>
      </w:r>
      <w:r w:rsidR="0022284C" w:rsidRPr="0022284C">
        <w:rPr>
          <w:rFonts w:ascii="Calibri" w:hAnsi="Calibri" w:cs="Calibri"/>
        </w:rPr>
        <w:t>(Jimoh, Falakin, et al., 2025)</w:t>
      </w:r>
      <w:r w:rsidR="0058480C">
        <w:fldChar w:fldCharType="end"/>
      </w:r>
      <w:r w:rsidRPr="006964AA">
        <w:t>. Proponents argue that AI offers an opportunity for digital leapfrogging, enabling countries to bypass legacy infrastructure constraints and rapidly modernize critical sectors</w:t>
      </w:r>
      <w:r w:rsidR="00AB4386">
        <w:fldChar w:fldCharType="begin"/>
      </w:r>
      <w:r w:rsidR="0022284C">
        <w:instrText xml:space="preserve"> ADDIN ZOTERO_ITEM CSL_CITATION {"citationID":"LN0MW9KX","properties":{"formattedCitation":"(Lauretta Ekanem Omale et al., 2025; Simane et al., 2025)","plainCitation":"(Lauretta Ekanem Omale et al., 2025; Simane et al., 2025)","noteIndex":0},"citationItems":[{"id":12010,"uris":["http://zotero.org/users/16652950/items/CLTGKPP5"],"itemData":{"id":12010,"type":"article-journal","abstract":"Africa is grappling with severe food security challenges driven by population growth, climate change, land degradation, water scarcity, and socio-econ...","container-title":"Foods","DOI":"10.3390/foods14020262","ISSN":"2304-8158","issue":"2","language":"en","license":"http://creativecommons.org/licenses/by/3.0/","note":"Company: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publisher","source":"www.mdpi.com","title":"Ensuring Africa’s Food Security by 2050: The Role of Population Growth, Climate-Resilient Strategies, and Putative Pathways to Resilience","title-short":"Ensuring Africa’s Food Security by 2050","URL":"https://www.mdpi.com/2304-8158/14/2/262","volume":"14","author":[{"family":"Simane","given":"Belay"},{"family":"Kapwata","given":"Thandi"},{"family":"Naidoo","given":"Natasha"},{"family":"Cissé","given":"Guéladio"},{"family":"Wright","given":"Caradee Y."},{"family":"Berhane","given":"Kiros"},{"family":"Simane","given":"Belay"},{"family":"Kapwata","given":"Thandi"},{"family":"Naidoo","given":"Natasha"},{"family":"Cissé","given":"Guéladio"},{"family":"Wright","given":"Caradee Y."},{"family":"Berhane","given":"Kiros"}],"accessed":{"date-parts":[["2025",12,18]]},"issued":{"date-parts":[["2025",1,14]]}}},{"id":11356,"uris":["http://zotero.org/users/16652950/items/RJH8IM84"],"itemData":{"id":11356,"type":"article-journal","abstract":"This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AB4386">
        <w:fldChar w:fldCharType="separate"/>
      </w:r>
      <w:r w:rsidR="0022284C" w:rsidRPr="0022284C">
        <w:rPr>
          <w:rFonts w:ascii="Calibri" w:hAnsi="Calibri" w:cs="Calibri"/>
        </w:rPr>
        <w:t>(Lauretta Ekanem Omale et al., 2025; Simane et al., 2025)</w:t>
      </w:r>
      <w:r w:rsidR="00AB4386">
        <w:fldChar w:fldCharType="end"/>
      </w:r>
      <w:r w:rsidRPr="006964AA">
        <w:t>.</w:t>
      </w:r>
    </w:p>
    <w:p w14:paraId="105C52B5" w14:textId="5E8AA950" w:rsidR="006964AA" w:rsidRPr="006964AA" w:rsidRDefault="006964AA" w:rsidP="006964AA">
      <w:r w:rsidRPr="006964AA">
        <w:t>However, these optimistic projections coexist with profound structural challenges, including limited digital infrastructure, uneven access to reliable data, constrained regulatory capacity, and deep socioeconomic inequalities</w:t>
      </w:r>
      <w:r w:rsidR="00F13621">
        <w:t>.</w:t>
      </w:r>
      <w:r w:rsidR="00D847EA">
        <w:fldChar w:fldCharType="begin"/>
      </w:r>
      <w:r w:rsidR="0022284C">
        <w:instrText xml:space="preserve"> ADDIN ZOTERO_ITEM CSL_CITATION {"citationID":"REpwCPeV","properties":{"formattedCitation":"(Bhanye, 2025)","plainCitation":"(Bhanye, 2025)","noteIndex":0},"citationItems":[{"id":12012,"uris":["http://zotero.org/users/16652950/items/CMTJEG5N"],"itemData":{"id":12012,"type":"article-journal","abstract":"As rising waters meet rising technologies, a new “flood-tech frontier” is emerging at the intersection of climate risk and digital innovation. Across many cities, especially, in the Global South, extreme weather events and rapid urbanization have turned flooding into a persistent crisis. In this context weak infrastructure, informal settlements and limited governance capacities are also exacerbating vulnerabilities. In recent years, Artificial Intelligence (AI) has gained attention as a promising solution in flood risk management, offering capabilities in real-time prediction, risk assessment, decision support, and community engagement. Yet, scholarly discourse remains fragmented, overly technocentric, and insufficiently attuned to governance and justice concerns. This study presents a rapid systematic review of 20 peer-reviewed studies published between 2014 and 2024, focusing on how AI technologies are applied across the urban flood adaptation cycle: forecasting, vulnerability assessment, planning, response, and recovery, and the governance challenges that shape their effectiveness. The review identifies a diverse set of AI techniques, including machine learning (ML), deep learning (DL), geospatial AI, and AIoT, used in both Global North and South cities. Findings reveal that while AI enhances predictive precision and speeds up decision-making, its effectiveness is highly context-dependent, constrained by data quality, model transparency, digital inequalities, and institutional readiness. The study introduces a socio-technical systems perspective that frames AI not as a neutral tool but as a governance actor embedded in systems of power, planning, and exclusion. Key limitations include the poor transferability of AI models across geographies, a lack of participatory design, and risks of algorithmic exclusion in already marginalized urban areas. The paper concludes by proposing a justice-oriented framework for AI governance in urban climate adaptation, one that integrates ethics, equity, and local engagement into the design and deployment of digital technologies. The review contributes to rethinking AI-driven urban flood adaptation not just as a technical challenge but as a political and governance frontier. It argues that building resilient cities requires more than smart systems, it demands just systems, especially for those most at risk. To this end, the paper calls for deeper integration of co-produced knowledge, adaptive planning, and climate justice principles at the flood-tech frontier.","container-title":"Discover Global Society","DOI":"10.1007/s44282-025-00190-9","ISSN":"2731-9687","issue":"1","journalAbbreviation":"Discov glob soc","language":"en","page":"59","source":"Springer Link","title":"Flood-tech frontiers: smart but just? A systematic review of AI-driven urban flood adaptation and  associated governance challenges","title-short":"Flood-tech frontiers","volume":"3","author":[{"family":"Bhanye","given":"Johannes"}],"issued":{"date-parts":[["2025",6,17]]}}}],"schema":"https://github.com/citation-style-language/schema/raw/master/csl-citation.json"} </w:instrText>
      </w:r>
      <w:r w:rsidR="00D847EA">
        <w:fldChar w:fldCharType="separate"/>
      </w:r>
      <w:r w:rsidR="0022284C" w:rsidRPr="0022284C">
        <w:rPr>
          <w:rFonts w:ascii="Calibri" w:hAnsi="Calibri" w:cs="Calibri"/>
        </w:rPr>
        <w:t>(Bhanye, 2025)</w:t>
      </w:r>
      <w:r w:rsidR="00D847EA">
        <w:fldChar w:fldCharType="end"/>
      </w:r>
      <w:r w:rsidRPr="006964AA">
        <w:t>. The expansion of AI-driven interventions in the region has been accompanied by growing involvement of philanthropic organizations, development partners, multinational technology firms, and public–private partnerships. While these actors play a significant role in financing innovation, shaping research agendas, and facilitating scale-up, their influence also raises important questions about power, accountability, and alignment with local priorities</w:t>
      </w:r>
      <w:r w:rsidR="00F13621">
        <w:t>.</w:t>
      </w:r>
      <w:r w:rsidR="008F3CA1">
        <w:fldChar w:fldCharType="begin"/>
      </w:r>
      <w:r w:rsidR="0022284C">
        <w:instrText xml:space="preserve"> ADDIN ZOTERO_ITEM CSL_CITATION {"citationID":"PworzCsn","properties":{"formattedCitation":"(Awwal &amp; Lateef, 2025; Iazzolino &amp; Stremlau, n.d.-a)","plainCitation":"(Awwal &amp; Lateef, 2025; Iazzolino &amp; Stremlau, n.d.-a)","noteIndex":0},"citationItems":[{"id":12014,"uris":["http://zotero.org/users/16652950/items/6HVPHMT3"],"itemData":{"id":12014,"type":"article-journal","abstract":"This article focuses on the AI for Social Good (AI4SG) movement, which aims to leverage Artificial Intelligence (AI) and Machine Learning (ML) to achieve the United Nations Sustainable Development Goals (UN SDGs). It argues that, through AI4SG, Big Tech is attempting to advance AI-driven technosolutionism within the development policy and scholarly space creating new opportunities for rent extraction. The article situates AI4SG, within the history of ICT4D. It also highlights the contiguity of AI4SG with the so-called 4th Industrial Revolution (4IR), a framework that places AI and other digital innovations at the center of national and international development and industrial policy agendas. By exploring how Big Tech has attempted to depoliticize datafication, we thus suggest that AI4SG and 4IR are mutually reinforcing discourses that serve the purpose of depoliticizing the development arena by bestowing legitimacy and authority to Big Tech to reshape policy spaces and epistemic infrastructures while inserting themselves, to an unprecedented degree, between the citizen (data) and the state (development and policy).","container-title":"Information Technology for Development","DOI":"10.1080/02681102.2023.2299351","ISSN":"0268-1102","issue":"4","journalAbbreviation":"Inf Technol Dev","note":"PMID: 39508029\nPMCID: PMC11537297","page":"626-643","source":"PubMed Central","title":"AI for social good and the corporate capture of global development","volume":"30","author":[{"family":"Iazzolino","given":"Gianluca"},{"family":"Stremlau","given":"Nicole"}]}},{"id":11426,"uris":["http://zotero.org/users/16652950/items/WBDHEFVK"],"itemData":{"id":11426,"type":"article-journal","container-title":"Journal of Engineering Research and Reports","DOI":"10.9734/jerr/2025/v27i101678","ISSN":"2582-2926","issue":"10","language":"en","page":"359-372","source":"journaljerr.com","title":"Optimizing Urban Road Networks: A Systematic Review of Design, Control and Multimodal Integration","title-short":"Optimizing Urban Road Networks","volume":"27","author":[{"family":"Awwal","given":"Imran"},{"family":"Lateef","given":"Jamiu"}],"issued":{"date-parts":[["2025",10,15]]}}}],"schema":"https://github.com/citation-style-language/schema/raw/master/csl-citation.json"} </w:instrText>
      </w:r>
      <w:r w:rsidR="008F3CA1">
        <w:fldChar w:fldCharType="separate"/>
      </w:r>
      <w:r w:rsidR="0022284C" w:rsidRPr="0022284C">
        <w:rPr>
          <w:rFonts w:ascii="Calibri" w:hAnsi="Calibri" w:cs="Calibri"/>
        </w:rPr>
        <w:t>(Awwal &amp; Lateef, 2025; Iazzolino &amp; Stremlau, n.d.-a)</w:t>
      </w:r>
      <w:r w:rsidR="008F3CA1">
        <w:fldChar w:fldCharType="end"/>
      </w:r>
      <w:r w:rsidRPr="006964AA">
        <w:t>.</w:t>
      </w:r>
    </w:p>
    <w:p w14:paraId="40DDAF83" w14:textId="77777777" w:rsidR="006964AA" w:rsidRPr="006964AA" w:rsidRDefault="006964AA" w:rsidP="006964AA">
      <w:pPr>
        <w:rPr>
          <w:b/>
          <w:bCs/>
        </w:rPr>
      </w:pPr>
      <w:r w:rsidRPr="006964AA">
        <w:rPr>
          <w:b/>
          <w:bCs/>
        </w:rPr>
        <w:t>1.2 Problem Statement</w:t>
      </w:r>
    </w:p>
    <w:p w14:paraId="13A3128E" w14:textId="77777777" w:rsidR="006964AA" w:rsidRPr="006964AA" w:rsidRDefault="006964AA" w:rsidP="006964AA">
      <w:r w:rsidRPr="006964AA">
        <w:t>Despite increasing investment and experimentation, there remains a marked tension between the promises of AI and the lived realities of agricultural producers and health systems in Sub-Saharan Africa. Governance frameworks tailored to the deployment of AI in low-resource contexts are often underdeveloped or fragmented, leaving critical gaps in regulation, oversight, and accountability. Ethical risks are particularly salient, including exploitative data practices, algorithmic bias arising from non-representative datasets, exclusion of marginalized populations, and forms of digital colonialism that concentrate value and control outside the region. Moreover, the role of philanthropy in shaping AI trajectories in agriculture and health has received limited critical scrutiny, particularly with respect to agenda-setting, sustainability, and responsibility for unintended harms.</w:t>
      </w:r>
    </w:p>
    <w:p w14:paraId="720B7C84" w14:textId="77777777" w:rsidR="006964AA" w:rsidRPr="006964AA" w:rsidRDefault="006964AA" w:rsidP="006964AA">
      <w:pPr>
        <w:rPr>
          <w:b/>
          <w:bCs/>
        </w:rPr>
      </w:pPr>
      <w:r w:rsidRPr="006964AA">
        <w:rPr>
          <w:b/>
          <w:bCs/>
        </w:rPr>
        <w:t>1.3 Aim and Scope of the Review</w:t>
      </w:r>
    </w:p>
    <w:p w14:paraId="3DB4D73A" w14:textId="77777777" w:rsidR="006964AA" w:rsidRDefault="006964AA" w:rsidP="006964AA">
      <w:r w:rsidRPr="006964AA">
        <w:t>This review critically examines AI-driven agricultural and health interventions in Sub-Saharan Africa through the lenses of governance, ethics, and philanthropic influence. By analyzing agriculture and health as interconnected systems that share data infrastructures, institutional arrangements, and equity concerns, the article seeks to illuminate cross-cutting challenges and opportunities. The review proceeds by situating AI within broader political and ethical frameworks, examining sector-specific applications, and assessing the implications of philanthropic engagement for responsible and context-sensitive AI governance in the region.</w:t>
      </w:r>
    </w:p>
    <w:p w14:paraId="517C6560" w14:textId="77777777" w:rsidR="00FF4457" w:rsidRPr="00FF4457" w:rsidRDefault="00FF4457" w:rsidP="00FF4457">
      <w:r w:rsidRPr="00FF4457">
        <w:t xml:space="preserve">In terms of scope, this review focuses on two major domains of AI application: agriculture and health. In agriculture, AI-driven interventions include crop and soil monitoring, pest and disease detection, yield prediction, climate-smart advisory services, and supply chain and market optimization. In the health sector, AI applications encompass diagnostic support systems, disease surveillance and outbreak prediction, clinical decision support tools, and digital health </w:t>
      </w:r>
      <w:r w:rsidRPr="00FF4457">
        <w:lastRenderedPageBreak/>
        <w:t>and telemedicine interventions. This classification is used throughout the review to provide conceptual clarity and structure to the analysis.</w:t>
      </w:r>
    </w:p>
    <w:p w14:paraId="1DF1B07D" w14:textId="77777777" w:rsidR="00FF4457" w:rsidRPr="006964AA" w:rsidRDefault="00FF4457" w:rsidP="006964AA"/>
    <w:p w14:paraId="5DB1AEE6" w14:textId="77777777" w:rsidR="00AD780F" w:rsidRDefault="00AD780F"/>
    <w:p w14:paraId="048F9DCD" w14:textId="77777777" w:rsidR="00456CE5" w:rsidRPr="00456CE5" w:rsidRDefault="00456CE5" w:rsidP="00456CE5">
      <w:pPr>
        <w:rPr>
          <w:b/>
          <w:bCs/>
        </w:rPr>
      </w:pPr>
      <w:r w:rsidRPr="00456CE5">
        <w:rPr>
          <w:b/>
          <w:bCs/>
        </w:rPr>
        <w:t>2. Conceptual and Theoretical Frameworks</w:t>
      </w:r>
    </w:p>
    <w:p w14:paraId="14A578B3" w14:textId="77777777" w:rsidR="00456CE5" w:rsidRPr="00456CE5" w:rsidRDefault="00456CE5" w:rsidP="00456CE5">
      <w:pPr>
        <w:rPr>
          <w:b/>
          <w:bCs/>
        </w:rPr>
      </w:pPr>
      <w:r w:rsidRPr="00456CE5">
        <w:rPr>
          <w:b/>
          <w:bCs/>
        </w:rPr>
        <w:t>2.1 Artificial Intelligence for Development Paradigm</w:t>
      </w:r>
    </w:p>
    <w:p w14:paraId="2B14197C" w14:textId="36CDF7A5" w:rsidR="00456CE5" w:rsidRPr="00456CE5" w:rsidRDefault="00456CE5" w:rsidP="00456CE5">
      <w:r w:rsidRPr="00456CE5">
        <w:t>The concept of Artificial Intelligence for Development has evolved from earlier information and communication technology for development frameworks that emphasized digital tools as catalysts for socioeconomic progress. AI4D extends these ideas by positioning advanced computational systems as instruments for accelerating development outcomes through prediction, automation, and optimization. Within this paradigm, artificial intelligence is frequently portrayed as a means of advancing the Sustainable Development Goals, particularly those related to food security, health, poverty reduction, and climate resilience in Sub-Saharan Africa</w:t>
      </w:r>
      <w:r w:rsidR="003C1382">
        <w:fldChar w:fldCharType="begin"/>
      </w:r>
      <w:r w:rsidR="0022284C">
        <w:instrText xml:space="preserve"> ADDIN ZOTERO_ITEM CSL_CITATION {"citationID":"VEEj1x4n","properties":{"formattedCitation":"(Toupin &amp; Siad, 2025)","plainCitation":"(Toupin &amp; Siad, 2025)","noteIndex":0},"citationItems":[{"id":12017,"uris":["http://zotero.org/users/16652950/items/JUVUZL2F"],"itemData":{"id":12017,"type":"article-journal","abstract":"Recently, the notion of artificial intelligence for development (AI4D) has been mobilized by various actors in the global South and North. We identify five analytical categories to help us understand the different and often contested perspectives on AI4D. They are (a) a developmentalist framework that emphasizes discourses around modernity and progress through a technoliberal lens of ‘catching up’; (b) an economic development framework taken up by African states, private sector and civil society, highlighting a positive and more future-looking outlook on AI's potential for development; (c) an international policy framework tied to globally agreed on policies such as the Sustainable Development Goals; (d) a colonial and extractivist framework that articulates how AI4D reinforces old processes of oppression in new ways; and (e) decolonial AI discourses grounded in Latin American, African and Indigenous approaches. Our critical review of literature on AI4D and related expressions shows that while the notion applies broadly to the global South, the majority of publications use the term in reference to AI development on the African continent. This commentary enriches our understanding of the plurality of meanings, where they come from, what they do, and what they leave unaddressed.","container-title":"Big Data &amp; Society","DOI":"10.1177/20539517241304678","ISSN":"2053-9517","issue":"2","language":"EN","note":"publisher: SAGE Publications Ltd","page":"20539517241304678","source":"SAGE Journals","title":"Artificial intelligence for development (AI4D): A contested notion","title-short":"Artificial intelligence for development (AI4D)","volume":"12","author":[{"family":"Toupin","given":"Sophie"},{"family":"Siad","given":"Roda"}],"issued":{"date-parts":[["2025",6,1]]}}}],"schema":"https://github.com/citation-style-language/schema/raw/master/csl-citation.json"} </w:instrText>
      </w:r>
      <w:r w:rsidR="003C1382">
        <w:fldChar w:fldCharType="separate"/>
      </w:r>
      <w:r w:rsidR="0022284C" w:rsidRPr="0022284C">
        <w:rPr>
          <w:rFonts w:ascii="Calibri" w:hAnsi="Calibri" w:cs="Calibri"/>
        </w:rPr>
        <w:t>(Toupin &amp; Siad, 2025)</w:t>
      </w:r>
      <w:r w:rsidR="003C1382">
        <w:fldChar w:fldCharType="end"/>
      </w:r>
      <w:r w:rsidRPr="00456CE5">
        <w:t>. Applications such as precision agriculture, disease surveillance, and decision support systems are often framed as cost-effective solutions capable of overcoming human resource constraints and improving service delivery at scale</w:t>
      </w:r>
      <w:r w:rsidR="00257F78">
        <w:fldChar w:fldCharType="begin"/>
      </w:r>
      <w:r w:rsidR="0022284C">
        <w:instrText xml:space="preserve"> ADDIN ZOTERO_ITEM CSL_CITATION {"citationID":"VRLt6Ptb","properties":{"formattedCitation":"(Aijaz et al., 2025)","plainCitation":"(Aijaz et al., 2025)","noteIndex":0},"citationItems":[{"id":12019,"uris":["http://zotero.org/users/16652950/items/9VSP8DGD"],"itemData":{"id":12019,"type":"article-journal","abstract":"The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257F78">
        <w:fldChar w:fldCharType="separate"/>
      </w:r>
      <w:r w:rsidR="0022284C" w:rsidRPr="0022284C">
        <w:rPr>
          <w:rFonts w:ascii="Calibri" w:hAnsi="Calibri" w:cs="Calibri"/>
        </w:rPr>
        <w:t>(Aijaz et al., 2025)</w:t>
      </w:r>
      <w:r w:rsidR="00257F78">
        <w:fldChar w:fldCharType="end"/>
      </w:r>
      <w:r w:rsidRPr="00456CE5">
        <w:t>.</w:t>
      </w:r>
    </w:p>
    <w:p w14:paraId="3D227533" w14:textId="081A81AE" w:rsidR="00456CE5" w:rsidRPr="00456CE5" w:rsidRDefault="00456CE5" w:rsidP="00456CE5">
      <w:r w:rsidRPr="00456CE5">
        <w:t>Nevertheless, the AI4D paradigm has attracted sustained critique within development studies. Scholars have cautioned against techno-solutionism, wherein complex social, political, and economic challenges are reduced to technical problems amenable to algorithmic fixes. This critique highlights the risk that AI-driven interventions may obscure structural determinants of inequality, divert attention from systemic reforms, and prioritize measurable technological outputs over socially grounded outcomes</w:t>
      </w:r>
      <w:r w:rsidR="00F13621">
        <w:t>.</w:t>
      </w:r>
      <w:r w:rsidR="00257F78">
        <w:fldChar w:fldCharType="begin"/>
      </w:r>
      <w:r w:rsidR="0022284C">
        <w:instrText xml:space="preserve"> ADDIN ZOTERO_ITEM CSL_CITATION {"citationID":"h0EDKbIu","properties":{"formattedCitation":"(Iazzolino &amp; Stremlau, n.d.-b)","plainCitation":"(Iazzolino &amp; Stremlau, n.d.-b)","noteIndex":0},"citationItems":[{"id":12022,"uris":["http://zotero.org/users/16652950/items/A4HGTU4S"],"itemData":{"id":12022,"type":"article-journal","abstract":"This article focuses on the AI for Social Good (AI4SG) movement, which aims to leverage Artificial Intelligence (AI) and Machine Learning (ML) to achieve the United Nations Sustainable Development Goals (UN SDGs). It argues that, through AI4SG, Big Tech is attempting to advance AI-driven technosolutionism within the development policy and scholarly space creating new opportunities for rent extraction. The article situates AI4SG, within the history of ICT4D. It also highlights the contiguity of AI4SG with the so-called 4th Industrial Revolution (4IR), a framework that places AI and other digital innovations at the center of national and international development and industrial policy agendas. By exploring how Big Tech has attempted to depoliticize datafication, we thus suggest that AI4SG and 4IR are mutually reinforcing discourses that serve the purpose of depoliticizing the development arena by bestowing legitimacy and authority to Big Tech to reshape policy spaces and epistemic infrastructures while inserting themselves, to an unprecedented degree, between the citizen (data) and the state (development and policy).","container-title":"Information Technology for Development","DOI":"10.1080/02681102.2023.2299351","ISSN":"0268-1102","issue":"4","journalAbbreviation":"Inf Technol Dev","note":"PMID: 39508029\nPMCID: PMC11537297","page":"626-643","source":"PubMed Central","title":"AI for social good and the corporate capture of global development","volume":"30","author":[{"family":"Iazzolino","given":"Gianluca"},{"family":"Stremlau","given":"Nicole"}]}}],"schema":"https://github.com/citation-style-language/schema/raw/master/csl-citation.json"} </w:instrText>
      </w:r>
      <w:r w:rsidR="00257F78">
        <w:fldChar w:fldCharType="separate"/>
      </w:r>
      <w:r w:rsidR="0022284C" w:rsidRPr="0022284C">
        <w:rPr>
          <w:rFonts w:ascii="Calibri" w:hAnsi="Calibri" w:cs="Calibri"/>
        </w:rPr>
        <w:t>(Iazzolino &amp; Stremlau, n.d.-b)</w:t>
      </w:r>
      <w:r w:rsidR="00257F78">
        <w:fldChar w:fldCharType="end"/>
      </w:r>
      <w:r w:rsidRPr="00456CE5">
        <w:t>.</w:t>
      </w:r>
    </w:p>
    <w:p w14:paraId="6DF7067B" w14:textId="77777777" w:rsidR="00456CE5" w:rsidRPr="00456CE5" w:rsidRDefault="00456CE5" w:rsidP="00456CE5">
      <w:pPr>
        <w:rPr>
          <w:b/>
          <w:bCs/>
        </w:rPr>
      </w:pPr>
      <w:r w:rsidRPr="00456CE5">
        <w:rPr>
          <w:b/>
          <w:bCs/>
        </w:rPr>
        <w:t>2.2 Governance and Political Economy of Artificial Intelligence</w:t>
      </w:r>
    </w:p>
    <w:p w14:paraId="38C09E89" w14:textId="08647893" w:rsidR="00456CE5" w:rsidRPr="00456CE5" w:rsidRDefault="00456CE5" w:rsidP="00456CE5">
      <w:r w:rsidRPr="00456CE5">
        <w:t>Understanding AI as a socio-technical system requires situating it within broader political and economic power relations. Artificial intelligence does not operate in isolation but is embedded in global networks of data extraction, infrastructure provision, and expertise production. These networks are characterized by pronounced asymmetries between the Global North and Sub-Saharan Africa, particularly in terms of data ownership, cloud infrastructure, computational capacity, and technical labor. As a result, much of the value generated by AI systems deployed in African contexts is captured by external actors, reinforcing existing patterns of dependency</w:t>
      </w:r>
      <w:r w:rsidR="00F13621">
        <w:t>.</w:t>
      </w:r>
      <w:r w:rsidR="00EE7773">
        <w:fldChar w:fldCharType="begin"/>
      </w:r>
      <w:r w:rsidR="0022284C">
        <w:instrText xml:space="preserve"> ADDIN ZOTERO_ITEM CSL_CITATION {"citationID":"q5MdRCjT","properties":{"formattedCitation":"(Wiese et al., 2025)","plainCitation":"(Wiese et al., 2025)","noteIndex":0},"citationItems":[{"id":12025,"uris":["http://zotero.org/users/16652950/items/KS7U9XCJ"],"itemData":{"id":12025,"type":"article-journal","abstract":"The potential of AI technology to transform human life, well-being, and daily work is faced with numerous risks and challenges yet to be fully accounted for. However, the complexity of AI ethics makes it hard to pin down what to teach, how to teach it, and how to assess its effectiveness. Drawing on an educational perspective, this paper presents a systematic literature review and qualitative analysis of the early years of AI ethics education as a formalized field to analyze whether its future trajectory is aligned with educational best practices. Our review highlights core challenges in AI ethics education and the content, assessment, and pedagogy used in real interventions over recent years. We find that efforts to teach AI ethics do helpfully draw on a holistic view (as opposed to a narrow view), and utilize progressive pedagogies like case studies and group projects that aim to meaningfully challenge students’ ethical reasoning skills in applied practices. However, many real- world AI ethics teaching interventions do not leverage well-supported assessment techniques known to support student learning; rather, assessment is conducted primarily for research evaluative purposes. This gap in rigorous assessment raises implications for researchers and practitioners, as responsible development and use of AI will be stymied if educators cannot successfully determine whether students have truly learned relevant AI ethics content or skills.","container-title":"Computers and Education: Artificial Intelligence","DOI":"10.1016/j.caeai.2025.100405","ISSN":"2666-920X","journalAbbreviation":"Computers and Education: Artificial Intelligence","page":"100405","source":"ScienceDirect","title":"AI ethics education: A systematic literature review","title-short":"AI ethics education","volume":"8","author":[{"family":"Wiese","given":"Lucas J."},{"family":"Patil","given":"Indira"},{"family":"Schiff","given":"Daniel S."},{"family":"Magana","given":"Alejandra J."}],"issued":{"date-parts":[["2025",6,1]]}}}],"schema":"https://github.com/citation-style-language/schema/raw/master/csl-citation.json"} </w:instrText>
      </w:r>
      <w:r w:rsidR="00EE7773">
        <w:fldChar w:fldCharType="separate"/>
      </w:r>
      <w:r w:rsidR="0022284C" w:rsidRPr="0022284C">
        <w:rPr>
          <w:rFonts w:ascii="Calibri" w:hAnsi="Calibri" w:cs="Calibri"/>
        </w:rPr>
        <w:t>(Wiese et al., 2025)</w:t>
      </w:r>
      <w:r w:rsidR="00EE7773">
        <w:fldChar w:fldCharType="end"/>
      </w:r>
      <w:r w:rsidRPr="00456CE5">
        <w:t>.</w:t>
      </w:r>
    </w:p>
    <w:p w14:paraId="508EBF5E" w14:textId="01769C49" w:rsidR="00456CE5" w:rsidRPr="00456CE5" w:rsidRDefault="00456CE5" w:rsidP="00456CE5">
      <w:r w:rsidRPr="00456CE5">
        <w:t xml:space="preserve">Governance challenges are further compounded by regulatory capacity gaps across many countries in the region. National institutions often lack the technical expertise, legal frameworks, and enforcement mechanisms necessary to oversee complex AI systems. This </w:t>
      </w:r>
      <w:r w:rsidRPr="00456CE5">
        <w:lastRenderedPageBreak/>
        <w:t>creates regulatory vacuums in which private and philanthropic actors exercise disproportionate influence over standards, priorities, and accountability mechanisms</w:t>
      </w:r>
      <w:r w:rsidR="00F13621">
        <w:t>.</w:t>
      </w:r>
      <w:r w:rsidR="00EE7773">
        <w:fldChar w:fldCharType="begin"/>
      </w:r>
      <w:r w:rsidR="0022284C">
        <w:instrText xml:space="preserve"> ADDIN ZOTERO_ITEM CSL_CITATION {"citationID":"WRVv3AjJ","properties":{"formattedCitation":"(Finch et al., 2025; Opara et al., 2025)","plainCitation":"(Finch et al., 2025; Opara et al., 2025)","noteIndex":0},"citationItems":[{"id":12027,"uris":["http://zotero.org/users/16652950/items/AJ24UBKQ"],"itemData":{"id":12027,"type":"article-journal","abstract":"This review examines AI governance centered on Regulation (EU) 2024/1689 of the European Parliament and of the Council of 13 June 2024 laying down har...","container-title":"Journal of Cybersecurity and Privacy","DOI":"10.3390/jcp5040101","ISSN":"2624-800X","issue":"4","language":"en","license":"http://creativecommons.org/licenses/by/3.0/","note":"Company: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publisher","source":"www.mdpi.com","title":"Gaps in AI-Compliant Complementary Governance Frameworks’ Suitability (for Low-Capacity Actors), and Structural Asymmetries (in the Compliance Ecosystem)—A Systematic Review","URL":"https://www.mdpi.com/2624-800X/5/4/101","volume":"5","author":[{"family":"Finch","given":"William Walter"},{"family":"Butt","given":"Marya"},{"family":"Finch","given":"William Walter"},{"family":"Butt","given":"Marya"}],"accessed":{"date-parts":[["2025",12,18]]},"issued":{"date-parts":[["2025",11,17]]}}},{"id":11424,"uris":["http://zotero.org/users/16652950/items/5925X2ZH"],"itemData":{"id":11424,"type":"article-journal","abstract":"This paper examines how data governance, Building Information Modelling (BIM), and real-time decision support systems (RT-DSS) collectively contribute to digital resilience in construction projects. As the construction sector undergoes rapid digital transformation, the ability to ensure reliable, secure, and adaptable digital systems has become essential for sustaining project performance under uncertainty. Through a narrative synthesis of recent studies, this paper identifies three key dimensions of digital resilience: data integrity through governance frameworks, collaborative integration enabled by BIM, and adaptive decision-making supported by real-time analytics. Together, these dimensions form the foundation of a resilient digital ecosystem capable of anticipating, mitigating, and recovering from disruptions. The paper proposes a conceptual framework that integrates these components into a continuous feedback loop of learning and adaptation, offering a structured pathway for enhancing digital resilience in construction management. The study’s main contribution lies in unifying fragmented research on digital technologies into a cohesive theoretical model that links governance, integration, and intelligence as the pillars of resilient project delivery.","container-title":"Journal of Management, and Development Research","DOI":"10.69739/jmdr.v2i2.1129","ISSN":"3079-2568","issue":"2","language":"en","license":"Copyright (c) 2025 Innocent Junior Opara, Jamiu Lateef, Enoch Nii-Okai, Bright Peter Saah, Elijah Kordieh Mensah, Gopal Fosu Oppong Wiafe, Ayodeji Olayode (Author)","page":"117-124","source":"journals.stecab.com","title":"Digital Resilience in Construction Projects: A Narrative Review of Data Governance, BIM, and Real-Time Decision Support Systems","title-short":"Digital Resilience in Construction Projects","volume":"2","author":[{"family":"Opara","given":"Innocent Junior"},{"family":"Lateef","given":"Jamiu"},{"family":"Nii-Okai","given":"Enoch"},{"family":"Saah","given":"Bright Peter"},{"family":"Mensah","given":"Elijah Kordieh"},{"family":"Wiafe","given":"Gopal Fosu Oppong"},{"family":"Olayode","given":"Ayodeji"}],"issued":{"date-parts":[["2025",11,10]]}}}],"schema":"https://github.com/citation-style-language/schema/raw/master/csl-citation.json"} </w:instrText>
      </w:r>
      <w:r w:rsidR="00EE7773">
        <w:fldChar w:fldCharType="separate"/>
      </w:r>
      <w:r w:rsidR="0022284C" w:rsidRPr="0022284C">
        <w:rPr>
          <w:rFonts w:ascii="Calibri" w:hAnsi="Calibri" w:cs="Calibri"/>
        </w:rPr>
        <w:t>(Finch et al., 2025; Opara et al., 2025)</w:t>
      </w:r>
      <w:r w:rsidR="00EE7773">
        <w:fldChar w:fldCharType="end"/>
      </w:r>
      <w:r w:rsidRPr="00456CE5">
        <w:t>.</w:t>
      </w:r>
    </w:p>
    <w:p w14:paraId="0F504B93" w14:textId="77777777" w:rsidR="00456CE5" w:rsidRPr="00456CE5" w:rsidRDefault="00456CE5" w:rsidP="00456CE5">
      <w:pPr>
        <w:rPr>
          <w:b/>
          <w:bCs/>
        </w:rPr>
      </w:pPr>
      <w:r w:rsidRPr="00456CE5">
        <w:rPr>
          <w:b/>
          <w:bCs/>
        </w:rPr>
        <w:t>2.3 Ethical Frameworks Relevant to Sub-Saharan Africa</w:t>
      </w:r>
    </w:p>
    <w:p w14:paraId="166FF263" w14:textId="209AD1DA" w:rsidR="00456CE5" w:rsidRPr="00456CE5" w:rsidRDefault="00456CE5" w:rsidP="00456CE5">
      <w:r w:rsidRPr="00456CE5">
        <w:t>Ethical analysis of AI interventions in Sub-Saharan Africa is commonly grounded in principles such as justice, beneficence, non-maleficence, autonomy, and accountability. While these principles provide a valuable normative foundation, their application is frequently shaped by ethical models developed in high-income settings. Such models may inadequately capture local realities, including communal decision-making traditions, resource constraints, and historical experiences of exploitation</w:t>
      </w:r>
      <w:r w:rsidR="006010F4">
        <w:fldChar w:fldCharType="begin"/>
      </w:r>
      <w:r w:rsidR="0022284C">
        <w:instrText xml:space="preserve"> ADDIN ZOTERO_ITEM CSL_CITATION {"citationID":"GjPz6jbh","properties":{"formattedCitation":"(Lateef &amp; Awwal, 2025a, 2025b)","plainCitation":"(Lateef &amp; Awwal, 2025a, 2025b)","noteIndex":0},"citationItems":[{"id":11422,"uris":["http://zotero.org/users/16652950/items/I5556P6L"],"itemData":{"id":11422,"type":"article-journal","abstract":"The critical need to rehabilitate or replace aging highway infrastructure with minimal disruption has propelled Accelerated Bridge Construction (ABC) to a mainstream imperative. This paper presents a structured narrative review of post-2018 literature, synthesizing significant advancements in ABC across three core pillars: materials, construction methods, and implementation challenges. The review examines the transformative role of advanced materials, particularly Ultra-High-Performance Concrete (UHPC), in creating robust connections with development lengths reduced by up to 70%, as well as the growing application of Fiber-Reinforced Polymer (FRP) composites. It then analyzes the evolution of construction methods, including large-scale modular systems and the use of Self-Propelled Modular Transporters (SPMTs), which have enabled full bridge replacement in as little as 48 hours. Innovative geotechnical solutions, such as Geosynthetic Reinforced Soil (GRS) abutments, are also discussed as critical enablers. Finally, this review addresses persistent implementation challenges, including design standardization, logistics, workforce training, and the necessity of comprehensive cost-benefit analyses. This synthesis provides a consolidated reference for practitioners and researchers, concluding that the future of ABC hinges on policy development, digital integration, and a systemic shift toward life-cycle and sustainability-based procurement.","container-title":"Journal of Basic and Applied Research International","DOI":"10.56557/jobari/2025/v31i69985","ISSN":"2395-3446","issue":"6","language":"en","page":"99-111","source":"www.ikprress.org","title":"A Narrative Review of Recent Advances in Accelerated Bridge Construction: Materials, Methods, and Implementation Challenges","title-short":"A Narrative Review of Recent Advances in Accelerated Bridge Construction","volume":"31","author":[{"family":"Lateef","given":"Jamiu"},{"family":"Awwal","given":"Imran Muhammed"}],"issued":{"date-parts":[["2025",12,1]]}}},{"id":11420,"uris":["http://zotero.org/users/16652950/items/UI4V5F7U"],"itemData":{"id":11420,"type":"article-journal","abstract":"Post-tensioned (PT) concrete remains a cornerstone of modern bridge engineering; yet, the hidden durability of its tendons ultimately governs its long-term structural performance. This systematic critical review synthesizes ninety-five studies published between 2010 and 2024 to examine the persistent disconnect between rapid technological innovation and its limited implementation in bridge management. Although significant progress has been achieved in advanced materials, non-destructive testing (NDT), and structural health monitoring (SHM) technologies, their real-world influence has lagged behind. This study argues that the gap is not a temporary delay in adoption but a systemic issue rooted in misaligned research incentives, institutional inertia, and unmanaged trade-offs between durability, monitorability, and cost. To address this imbalance, the paper introduces the PT Life-Cycle Trade-off Analysis Framework, a qualitative decision-support tool designed to make these competing objectives explicit and manageable. The review concludes that the central challenge in bridge management is no longer technological innovation, but the strategic integration of existing tools into the complex socio-technical systems that govern infrastructure. By reframing innovation as an integration challenge, this work urges a shift in both research and practice toward the translation of data into reliable, actionable intelligence.","container-title":"Asian Journal of Current Research","DOI":"10.56557/ajocr/2025/v10i49937","ISSN":"2456-804X","issue":"4","language":"en","page":"304-319","source":"mail.ikprress.org","title":"Evolution and Performance of Post-Tensioned Concrete Bridge Systems: A Systematic Critical Review of the Disconnect between Technological Advancement and Practical Implementation","title-short":"Evolution and Performance of Post-Tensioned Concrete Bridge Systems","volume":"10","author":[{"family":"Lateef","given":"Jamiu"},{"family":"Awwal","given":"Imran Muhammed"}],"issued":{"date-parts":[["2025",11,17]]}}}],"schema":"https://github.com/citation-style-language/schema/raw/master/csl-citation.json"} </w:instrText>
      </w:r>
      <w:r w:rsidR="006010F4">
        <w:fldChar w:fldCharType="separate"/>
      </w:r>
      <w:r w:rsidR="0022284C" w:rsidRPr="0022284C">
        <w:rPr>
          <w:rFonts w:ascii="Calibri" w:hAnsi="Calibri" w:cs="Calibri"/>
        </w:rPr>
        <w:t>(Lateef &amp; Awwal, 2025a, 2025b)</w:t>
      </w:r>
      <w:r w:rsidR="006010F4">
        <w:fldChar w:fldCharType="end"/>
      </w:r>
      <w:r w:rsidRPr="00456CE5">
        <w:t>.</w:t>
      </w:r>
    </w:p>
    <w:p w14:paraId="5FB28B57" w14:textId="1BCF667E" w:rsidR="00456CE5" w:rsidRDefault="00456CE5" w:rsidP="00456CE5">
      <w:r w:rsidRPr="00456CE5">
        <w:t>Emerging concepts such as digital colonialism, data sovereignty, and contextual ethics offer more situated approaches to evaluating AI in the region. These perspectives foreground questions of control, ownership, and power, emphasizing the need for ethical frameworks that are responsive to local social, cultural, and political contexts rather than universally imposed norms</w:t>
      </w:r>
      <w:r w:rsidR="00F13621">
        <w:t>.</w:t>
      </w:r>
      <w:r w:rsidR="00572118">
        <w:fldChar w:fldCharType="begin"/>
      </w:r>
      <w:r w:rsidR="0022284C">
        <w:instrText xml:space="preserve"> ADDIN ZOTERO_ITEM CSL_CITATION {"citationID":"OClQo7HO","properties":{"formattedCitation":"(Odero et al., 2024)","plainCitation":"(Odero et al., 2024)","noteIndex":0},"citationItems":[{"id":12029,"uris":["http://zotero.org/users/16652950/items/DTREG2Q5"],"itemData":{"id":12029,"type":"article-journal","abstract":"The integration of artificial intelligence (AI) in health research has grown rapidly, particularly in African nations, which have also been developing data protection laws and AI strategies. However, the ethical frameworks governing AI use in health research are often based on Western philosophies, focusing on individualism, and may not fully address the unique challenges and cultural contexts of African communities. This paper advocates for the incorporation of African philosophies, specifically\nUbuntu, into AI health research ethics frameworks to better align with African values and contexts., This study explores the concept of\nUbuntu, a philosophy that emphasises communalism, interconnectedness, and collective well-being, and its application to AI health research ethics. By analysing existing global AI ethics frameworks and contrasting them with the\nUbuntu philosophy, a new ethics framework is proposed that integrates these perspectives. The framework is designed to address ethical challenges at individual, community, national, and environmental levels, with a particular focus on the African context., The proposed framework highlights four key principles derived from\nUbuntu: communalism and openness, harmony and support, research prioritisation and community empowerment, and community-oriented decision-making. These principles are aligned with global ethical standards such as justice, beneficence, transparency, and accountability but are adapted to reflect the communal and relational values inherent in\nUbuntu. The framework aims to ensure that AI-driven health research benefits communities equitably, respects local contexts and promotes long-term sustainability., Integrating\nUbuntu into AI health research ethics can address the limitations of current frameworks that emphasise individualism. This approach not only aligns with African values but also offers a model that could be applied more broadly to enhance the ethical governance of AI in health research worldwide. By prioritising communal well-being, inclusivity, and environmental stewardship, the proposed framework has the potential to foster more responsible and contextually relevant AI health research practices in Africa.","container-title":"Wellcome Open Research","DOI":"10.12688/wellcomeopenres.23021.1","ISSN":"2398-502X","journalAbbreviation":"Wellcome Open Res","note":"PMID: 39606617\nPMCID: PMC11599802","page":"625","source":"PubMed Central","title":"The Ubuntu Way: Ensuring Ethical AI Integration in Health Research","title-short":"The Ubuntu Way","volume":"9","author":[{"family":"Odero","given":"Brenda"},{"family":"Nderitu","given":"David"},{"family":"Samuel","given":"Gabrielle"}],"issued":{"date-parts":[["2024",10,28]]}}}],"schema":"https://github.com/citation-style-language/schema/raw/master/csl-citation.json"} </w:instrText>
      </w:r>
      <w:r w:rsidR="00572118">
        <w:fldChar w:fldCharType="separate"/>
      </w:r>
      <w:r w:rsidR="0022284C" w:rsidRPr="0022284C">
        <w:rPr>
          <w:rFonts w:ascii="Calibri" w:hAnsi="Calibri" w:cs="Calibri"/>
        </w:rPr>
        <w:t>(Odero et al., 2024)</w:t>
      </w:r>
      <w:r w:rsidR="00572118">
        <w:fldChar w:fldCharType="end"/>
      </w:r>
      <w:r w:rsidRPr="00456CE5">
        <w:t>.</w:t>
      </w:r>
    </w:p>
    <w:p w14:paraId="5F987E77" w14:textId="77777777" w:rsidR="00D16788" w:rsidRPr="00D16788" w:rsidRDefault="00D16788" w:rsidP="00D16788">
      <w:r w:rsidRPr="00D16788">
        <w:rPr>
          <w:i/>
          <w:iCs/>
        </w:rPr>
        <w:t>Figure 1 illustrates the power dynamics among governments, donors, technology firms, and communities in AI-driven agriculture and health interventions in Sub-Saharan Africa, highlighting flows of funding, policy influence, data, and feedback.”</w:t>
      </w:r>
    </w:p>
    <w:p w14:paraId="783890B7" w14:textId="77777777" w:rsidR="00D16788" w:rsidRDefault="00D16788" w:rsidP="00456CE5">
      <w:r>
        <w:rPr>
          <w:noProof/>
        </w:rPr>
        <w:lastRenderedPageBreak/>
        <w:drawing>
          <wp:inline distT="0" distB="0" distL="0" distR="0" wp14:anchorId="2F04CD51" wp14:editId="66457750">
            <wp:extent cx="5943600" cy="3962400"/>
            <wp:effectExtent l="0" t="0" r="0" b="0"/>
            <wp:docPr id="73419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96000" name="Picture 7341960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D14B57E" w14:textId="77777777" w:rsidR="00D16788" w:rsidRDefault="00D16788" w:rsidP="00456CE5">
      <w:r w:rsidRPr="00D16788">
        <w:rPr>
          <w:b/>
          <w:bCs/>
        </w:rPr>
        <w:t>Figure 1. Power Flows Among Governments, Donors, Technology Firms, and Communities in AI Systems</w:t>
      </w:r>
      <w:r>
        <w:t xml:space="preserve">. </w:t>
      </w:r>
      <w:r w:rsidRPr="00D16788">
        <w:t>This figure illustrates the governance relationships and power dynamics among governments, philanthropic organizations, technology firms, and communities involved in AI-driven agricultural and health interventions in Sub-Saharan Africa. Solid arrows represent funding, agenda-setting, and regulatory influence, while dashed arrows indicate data, feedback, and accountability flows. The framework highlights asymmetries in influence and control that shape how AI systems are designed, deployed, and governed, providing a conceptual lens for the ethical and governance challenges examined in this review.</w:t>
      </w:r>
    </w:p>
    <w:p w14:paraId="050770D3" w14:textId="77777777" w:rsidR="001A7EEF" w:rsidRDefault="001A7EEF" w:rsidP="00456CE5"/>
    <w:p w14:paraId="7DC5B008" w14:textId="77777777" w:rsidR="001A7EEF" w:rsidRPr="001A7EEF" w:rsidRDefault="001A7EEF" w:rsidP="001A7EEF">
      <w:pPr>
        <w:rPr>
          <w:b/>
          <w:bCs/>
        </w:rPr>
      </w:pPr>
      <w:r w:rsidRPr="001A7EEF">
        <w:rPr>
          <w:b/>
          <w:bCs/>
        </w:rPr>
        <w:t>2.4 Artificial Intelligence Policy Landscape in Africa</w:t>
      </w:r>
    </w:p>
    <w:p w14:paraId="23FF16E6" w14:textId="09896042" w:rsidR="001A7EEF" w:rsidRPr="001A7EEF" w:rsidRDefault="001A7EEF" w:rsidP="001A7EEF">
      <w:r w:rsidRPr="001A7EEF">
        <w:t xml:space="preserve">Over the past decade, African countries and regional institutions have begun to articulate policy frameworks to guide the responsible development and deployment of artificial intelligence. At the continental level, the African Union (AU) has advanced strategic initiatives such as the </w:t>
      </w:r>
      <w:r w:rsidRPr="001A7EEF">
        <w:rPr>
          <w:b/>
          <w:bCs/>
        </w:rPr>
        <w:t>AU Digital Transformation Strategy (2020–2030)</w:t>
      </w:r>
      <w:r w:rsidRPr="001A7EEF">
        <w:t xml:space="preserve"> and the </w:t>
      </w:r>
      <w:r w:rsidRPr="001A7EEF">
        <w:rPr>
          <w:b/>
          <w:bCs/>
        </w:rPr>
        <w:t>African Union AI Continental Strategy</w:t>
      </w:r>
      <w:r w:rsidRPr="001A7EEF">
        <w:t>, which emphasize data governance, digital sovereignty, capacity building, and inclusive innovation</w:t>
      </w:r>
      <w:r w:rsidR="00901995">
        <w:fldChar w:fldCharType="begin"/>
      </w:r>
      <w:r w:rsidR="0022284C">
        <w:instrText xml:space="preserve"> ADDIN ZOTERO_ITEM CSL_CITATION {"citationID":"jaiIfYDu","properties":{"formattedCitation":"({\\i{}Continental Artificial Intelligence Strategy | African Union}, n.d.)","plainCitation":"(Continental Artificial Intelligence Strategy | African Union, n.d.)","noteIndex":0},"citationItems":[{"id":12595,"uris":["http://zotero.org/users/16652950/items/Q2H8ZGA5"],"itemData":{"id":12595,"type":"webpage","title":"Continental Artificial Intelligence Strategy | African Union","URL":"https://au.int/en/documents/20240809/continental-artificial-intelligence-strategy","accessed":{"date-parts":[["2025",12,27]]}}}],"schema":"https://github.com/citation-style-language/schema/raw/master/csl-citation.json"} </w:instrText>
      </w:r>
      <w:r w:rsidR="00901995">
        <w:fldChar w:fldCharType="separate"/>
      </w:r>
      <w:r w:rsidR="0022284C" w:rsidRPr="0022284C">
        <w:rPr>
          <w:rFonts w:ascii="Calibri" w:hAnsi="Calibri" w:cs="Calibri"/>
          <w:kern w:val="0"/>
        </w:rPr>
        <w:t>(</w:t>
      </w:r>
      <w:r w:rsidR="0022284C" w:rsidRPr="0022284C">
        <w:rPr>
          <w:rFonts w:ascii="Calibri" w:hAnsi="Calibri" w:cs="Calibri"/>
          <w:i/>
          <w:iCs/>
          <w:kern w:val="0"/>
        </w:rPr>
        <w:t>Continental Artificial Intelligence Strategy | African Union</w:t>
      </w:r>
      <w:r w:rsidR="0022284C" w:rsidRPr="0022284C">
        <w:rPr>
          <w:rFonts w:ascii="Calibri" w:hAnsi="Calibri" w:cs="Calibri"/>
          <w:kern w:val="0"/>
        </w:rPr>
        <w:t>, n.d.)</w:t>
      </w:r>
      <w:r w:rsidR="00901995">
        <w:fldChar w:fldCharType="end"/>
      </w:r>
      <w:r w:rsidRPr="001A7EEF">
        <w:t xml:space="preserve">. These frameworks </w:t>
      </w:r>
      <w:r w:rsidRPr="001A7EEF">
        <w:lastRenderedPageBreak/>
        <w:t>position AI as a tool for socioeconomic development while underscoring the need to protect public interest, human rights, and equity in AI-enabled systems.</w:t>
      </w:r>
    </w:p>
    <w:p w14:paraId="0C1E2FED" w14:textId="580291C5" w:rsidR="001A7EEF" w:rsidRPr="001A7EEF" w:rsidRDefault="001A7EEF" w:rsidP="001A7EEF">
      <w:r w:rsidRPr="001A7EEF">
        <w:t xml:space="preserve">At the national level, policy maturity varies considerably. Countries such as </w:t>
      </w:r>
      <w:r w:rsidRPr="001A7EEF">
        <w:rPr>
          <w:b/>
          <w:bCs/>
        </w:rPr>
        <w:t>South Africa, Rwanda, Kenya, Nigeria, and Ghana</w:t>
      </w:r>
      <w:r w:rsidRPr="001A7EEF">
        <w:t xml:space="preserve"> have introduced national AI strategies or embedded AI governance principles within broader digital economy and innovation policies. These policies typically prioritize agricultural productivity, health system strengthening, financial inclusion, and public service delivery. However, many African countries remain at early stages of AI policy development, with fragmented regulations and limited enforcement capacity. Sector-specific governance—particularly for agricultural and health AI—often lags behind technological adoption, creating regulatory gaps related to accountability, data protection, and safety</w:t>
      </w:r>
      <w:r w:rsidR="00901995">
        <w:fldChar w:fldCharType="begin"/>
      </w:r>
      <w:r w:rsidR="0022284C">
        <w:instrText xml:space="preserve"> ADDIN ZOTERO_ITEM CSL_CITATION {"citationID":"OY3C70wf","properties":{"formattedCitation":"(Frimpong, 2025)","plainCitation":"(Frimpong, 2025)","noteIndex":0},"citationItems":[{"id":12072,"uris":["http://zotero.org/users/16652950/items/Q5D2K62P"],"itemData":{"id":12072,"type":"article-journal","abstract":"This paper argues that investing in artificial intelligence (AI) in developing economies involves significant trade-offs requiring ethical, financial,...","container-title":"World","DOI":"10.3390/world6020070","ISSN":"2673-4060","issue":"2","language":"en","license":"http://creativecommons.org/licenses/by/3.0/","note":"Company: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Investment in Resource-Constrained African Economies: Financial, Strategic, and Ethical Trade-Offs with Broader Implications","title-short":"Artificial Intelligence Investment in Resource-Constrained African Economies","URL":"https://www.mdpi.com/2673-4060/6/2/70","volume":"6","author":[{"family":"Frimpong","given":"Victor"}],"accessed":{"date-parts":[["2025",12,18]]},"issued":{"date-parts":[["2025",5,19]]}}}],"schema":"https://github.com/citation-style-language/schema/raw/master/csl-citation.json"} </w:instrText>
      </w:r>
      <w:r w:rsidR="00901995">
        <w:fldChar w:fldCharType="separate"/>
      </w:r>
      <w:r w:rsidR="0022284C" w:rsidRPr="0022284C">
        <w:rPr>
          <w:rFonts w:ascii="Calibri" w:hAnsi="Calibri" w:cs="Calibri"/>
        </w:rPr>
        <w:t>(Frimpong, 2025)</w:t>
      </w:r>
      <w:r w:rsidR="00901995">
        <w:fldChar w:fldCharType="end"/>
      </w:r>
      <w:r w:rsidRPr="001A7EEF">
        <w:t>.</w:t>
      </w:r>
    </w:p>
    <w:p w14:paraId="7D215DAD" w14:textId="6C7EC944" w:rsidR="001A7EEF" w:rsidRPr="001A7EEF" w:rsidRDefault="001A7EEF" w:rsidP="001A7EEF">
      <w:r w:rsidRPr="001A7EEF">
        <w:t xml:space="preserve">Importantly, African AI policy debates increasingly emphasize </w:t>
      </w:r>
      <w:r w:rsidRPr="001A7EEF">
        <w:rPr>
          <w:b/>
          <w:bCs/>
        </w:rPr>
        <w:t>contextual governance</w:t>
      </w:r>
      <w:r w:rsidRPr="001A7EEF">
        <w:t>, data sovereignty, and resistance to digital colonialism. This shift reflects recognition that AI systems deployed in African agriculture and healthcare must align with local needs, institutional capacities, and ethical values rather than relying solely on externally developed standards. Strengthening national and regional AI governance is therefore critical to ensuring that AI adoption delivers equitable and sustainable outcomes across sectors</w:t>
      </w:r>
      <w:r w:rsidR="009407D7">
        <w:fldChar w:fldCharType="begin"/>
      </w:r>
      <w:r w:rsidR="0022284C">
        <w:instrText xml:space="preserve"> ADDIN ZOTERO_ITEM CSL_CITATION {"citationID":"4Qg4JdlE","properties":{"formattedCitation":"(N. S. Joseph &amp; Sa\\uc0\\u8217{}ad, 2025)","plainCitation":"(N. S. Joseph &amp; Sa’ad, 2025)","noteIndex":0},"citationItems":[{"id":12597,"uris":["http://zotero.org/users/16652950/items/LH5MWNJ5"],"itemData":{"id":12597,"type":"article-journal","abstract":"Artificial intelligence (AI) is rapidly influencing governance across Africa, yet dominant ethical frameworks remain rooted in Western contexts. This raise concerns around data sovereignty, cultural misrepresentation, and the marginalization of indigenous knowledge systems (IKS). Using a decolonial and critical AI ethics lens, this paper examines how African values, epistemologies, and governance structures can shape responsible AI. It argues for moving beyond imported checklists toward sovereignty, inclusivity, and epistemic plurality. A conceptual framework is proposed, positioning data sovereignty and IKS as core anchors, supported by participatory design, epistemic justice, and accountability, and operationalized through policy, institutional capacity, and technological adaptation. The framework highlights outcomes of ethical AI practices, reduced digital colonialism, and culturally aligned innovation, with policy implications for stronger data governance and institutional capacity-building.","container-title":"AUN INTERNATIONAL CONFERENCE","ISSN":"3027-0650","issue":"1","language":"en","license":"Copyright (c) 2025 AUN INTERNATIONAL CONFERENCE","source":"journals.aun.edu.ng","title":"ETHICAL AI IN AFRICAN CONTEXTS: DATA SOVEREIGNTY AND INDIGENOUS KNOWLEDGE SYSTEMS","title-short":"ETHICAL AI IN AFRICAN CONTEXTS","URL":"https://journals.aun.edu.ng/index.php/files/article/view/165","volume":"3","author":[{"family":"Joseph","given":"Nankyer Sarah"},{"family":"Sa’ad","given":"Amir"}],"accessed":{"date-parts":[["2025",12,27]]},"issued":{"date-parts":[["2025",11,14]]}}}],"schema":"https://github.com/citation-style-language/schema/raw/master/csl-citation.json"} </w:instrText>
      </w:r>
      <w:r w:rsidR="009407D7">
        <w:fldChar w:fldCharType="separate"/>
      </w:r>
      <w:r w:rsidR="0022284C" w:rsidRPr="0022284C">
        <w:rPr>
          <w:rFonts w:ascii="Calibri" w:hAnsi="Calibri" w:cs="Calibri"/>
          <w:kern w:val="0"/>
        </w:rPr>
        <w:t>(N. S. Joseph &amp; Sa’ad, 2025)</w:t>
      </w:r>
      <w:r w:rsidR="009407D7">
        <w:fldChar w:fldCharType="end"/>
      </w:r>
      <w:r w:rsidRPr="001A7EEF">
        <w:t>.</w:t>
      </w:r>
    </w:p>
    <w:p w14:paraId="0E8363BD" w14:textId="77777777" w:rsidR="00167FE6" w:rsidRDefault="00167FE6" w:rsidP="00167FE6">
      <w:pPr>
        <w:rPr>
          <w:b/>
          <w:bCs/>
        </w:rPr>
      </w:pPr>
      <w:r w:rsidRPr="00167FE6">
        <w:rPr>
          <w:b/>
          <w:bCs/>
        </w:rPr>
        <w:t>3. AI-Driven Agricultural Interventions in Sub-Saharan Africa</w:t>
      </w:r>
    </w:p>
    <w:p w14:paraId="1BE07618" w14:textId="11A97947" w:rsidR="00916F6C" w:rsidRPr="00916F6C" w:rsidRDefault="00916F6C" w:rsidP="00916F6C">
      <w:r w:rsidRPr="00916F6C">
        <w:t>AI-driven agricultural interventions in Sub-Saharan Africa can be broadly categorized into several key areas. These include crop and soil monitoring using computer vision and remote sensing technologies; pest and disease detection systems that enable early intervention; yield prediction and weather forecasting tools that support climate-resilient decision-making; digital advisory platforms that provide personalized recommendations to smallholder farmers; and AI-enabled supply chain and market access solutions aimed at reducing post-harvest losses and improving farm incomes</w:t>
      </w:r>
      <w:r w:rsidR="002564F5">
        <w:fldChar w:fldCharType="begin"/>
      </w:r>
      <w:r w:rsidR="0022284C">
        <w:instrText xml:space="preserve"> ADDIN ZOTERO_ITEM CSL_CITATION {"citationID":"vdbe10vb","properties":{"formattedCitation":"(Javed et al., 2025)","plainCitation":"(Javed et al., 2025)","noteIndex":0},"citationItems":[{"id":12601,"uris":["http://zotero.org/users/16652950/items/Y4UCBGF3"],"itemData":{"id":12601,"type":"article-journal","abstract":"Global agriculture faces critical challenges from insect pests, plant diseases, and weeds, which cause substantial yield losses and lead to heavy reliance on chemical pesticides. Such practices threaten biodiversity, human health, and environmental sustainability. In this context, artificial intelligence (AI) is transforming agricultural production and forestry by enabling accurate identification, early detection, and predictive modeling, thereby driving significant advancements toward sustainable agriculture. In particular, AI in crop protection modernizes traditional management practices through the use of machine learning (ML), computer vision, and data analytics. AI improves the accuracy of insect pest identification, plant disease detection, and weed control, thereby reducing dependence on chemical inputs. This comprehensive review begins with a meta-analysis Preferred Reporting Items for Systematic Reviews and Meta-Analyses (PRISMA) approach and then presents recent advancements in AI for integrated crop protection. Technologies such as the Internet of Things (IoT), unmanned aerial vehicles (UAVs), and field robots support real-time monitoring and data-driven decision-making, optimizing strategies for pest, disease, and weed management. AI-driven innovations including intelligent monitoring systems, spectral imaging, and agricultural robots enhance data acquisition and support improved decision-making for fertilization, irrigation, and the management of plant growth and development. Moreover, AI-enabled precision weed management increases effectiveness, boosting agricultural output while minimizing environmental impacts. The integrated application of AI in pest, disease, and weed management supported by advanced image segmentation and IoT technologies underscores its pivotal role in transforming sustainable agriculture. This review synthesizes recent achievements and identifies key research gaps, offering a comprehensive overview of AI’s transformative influence in crop protection. By reducing chemical usage, enhancing biodiversity, and aligning with global sustainability goals, AI provides essential insights for researchers, practitioners, and policymakers working to promote a more sustainable and resilient agricultural future.","container-title":"Information Processing in Agriculture","DOI":"10.1016/j.inpa.2025.12.003","ISSN":"2214-3173","journalAbbreviation":"Information Processing in Agriculture","source":"ScienceDirect","title":"Artificial intelligence in crop protection: Revolutionizing agriculture for a sustainable future","title-short":"Artificial intelligence in crop protection","URL":"https://www.sciencedirect.com/science/article/pii/S221431732500085X","author":[{"family":"Javed","given":"Khadija"},{"family":"Smagghe","given":"Guy"},{"family":"Wang","given":"Qi"},{"family":"Javed","given":"Humayun"},{"family":"Wang","given":"Yong"}],"accessed":{"date-parts":[["2025",12,27]]},"issued":{"date-parts":[["2025",12,22]]}}}],"schema":"https://github.com/citation-style-language/schema/raw/master/csl-citation.json"} </w:instrText>
      </w:r>
      <w:r w:rsidR="002564F5">
        <w:fldChar w:fldCharType="separate"/>
      </w:r>
      <w:r w:rsidR="0022284C" w:rsidRPr="0022284C">
        <w:rPr>
          <w:rFonts w:ascii="Calibri" w:hAnsi="Calibri" w:cs="Calibri"/>
        </w:rPr>
        <w:t>(Javed et al., 2025)</w:t>
      </w:r>
      <w:r w:rsidR="002564F5">
        <w:fldChar w:fldCharType="end"/>
      </w:r>
      <w:r w:rsidRPr="00916F6C">
        <w:t>. This categorization provides a structured lens for examining both the benefits and challenges of agricultural AI adoption in the region.</w:t>
      </w:r>
    </w:p>
    <w:p w14:paraId="4D8114E0" w14:textId="77777777" w:rsidR="00916F6C" w:rsidRDefault="00916F6C" w:rsidP="00167FE6">
      <w:pPr>
        <w:rPr>
          <w:b/>
          <w:bCs/>
        </w:rPr>
      </w:pPr>
    </w:p>
    <w:p w14:paraId="56C2890A" w14:textId="77777777" w:rsidR="00AC7FF8" w:rsidRPr="00AC7FF8" w:rsidRDefault="00AC7FF8" w:rsidP="00AC7FF8">
      <w:pPr>
        <w:rPr>
          <w:b/>
          <w:bCs/>
        </w:rPr>
      </w:pPr>
      <w:r w:rsidRPr="00AC7FF8">
        <w:rPr>
          <w:b/>
          <w:bCs/>
        </w:rPr>
        <w:t>Overview of Sector-Specific AI Interventions</w:t>
      </w:r>
    </w:p>
    <w:p w14:paraId="0010218C" w14:textId="77777777" w:rsidR="00AC7FF8" w:rsidRPr="00AC7FF8" w:rsidRDefault="00AC7FF8" w:rsidP="00AC7FF8">
      <w:r w:rsidRPr="00AC7FF8">
        <w:t>AI interventions in agriculture and healthcare in Sub-Saharan Africa differ fundamentally in objectives, data requirements, and risk profiles. Agricultural AI applications primarily aim to enhance productivity, climate resilience, and market efficiency, whereas healthcare AI applications focus on diagnostic accuracy, disease surveillance, and service delivery optimization. Distinguishing these sector-specific intervention pathways provides conceptual clarity for evaluating their governance, ethical, and implementation challenges.</w:t>
      </w:r>
    </w:p>
    <w:p w14:paraId="630FDEF3" w14:textId="175B1688" w:rsidR="004847C6" w:rsidRPr="004847C6" w:rsidRDefault="004847C6" w:rsidP="004847C6">
      <w:r w:rsidRPr="004847C6">
        <w:lastRenderedPageBreak/>
        <w:t>In agriculture, AI-driven interventions include computer vision–based crop and pest disease detection, machine learning models for yield prediction and weather forecasting, digital advisory platforms that deliver personalized recommendations to smallholder farmers, and AI-enabled supply chain and market access tools designed to reduce post-harvest losses. These applications are typically deployed through mobile platforms and satellite-based data systems, reflecting the sector’s reliance on environmental and geospatial data</w:t>
      </w:r>
      <w:r w:rsidR="000E3B09">
        <w:fldChar w:fldCharType="begin"/>
      </w:r>
      <w:r w:rsidR="0022284C">
        <w:instrText xml:space="preserve"> ADDIN ZOTERO_ITEM CSL_CITATION {"citationID":"bwoPpQeI","properties":{"formattedCitation":"(Omotayo et al., 2025)","plainCitation":"(Omotayo et al., 2025)","noteIndex":0},"citationItems":[{"id":12032,"uris":["http://zotero.org/users/16652950/items/HPFSGRMU"],"itemData":{"id":12032,"type":"article-journal","abstract":"The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0E3B09">
        <w:fldChar w:fldCharType="separate"/>
      </w:r>
      <w:r w:rsidR="0022284C" w:rsidRPr="0022284C">
        <w:rPr>
          <w:rFonts w:ascii="Calibri" w:hAnsi="Calibri" w:cs="Calibri"/>
        </w:rPr>
        <w:t>(Omotayo et al., 2025)</w:t>
      </w:r>
      <w:r w:rsidR="000E3B09">
        <w:fldChar w:fldCharType="end"/>
      </w:r>
      <w:r w:rsidRPr="004847C6">
        <w:t>.</w:t>
      </w:r>
    </w:p>
    <w:p w14:paraId="61960FA4" w14:textId="4D4D0E07" w:rsidR="00167FE6" w:rsidRPr="00167FE6" w:rsidRDefault="00167FE6" w:rsidP="00167FE6">
      <w:r w:rsidRPr="00167FE6">
        <w:t>Artificial intelligence has increasingly been positioned as a transformative tool for addressing long-standing challenges in agricultural production and food systems across Sub-Saharan Africa. A wide range of AI-enabled applications has emerged, particularly in the domain of precision agriculture. Computer vision systems are being used to detect crop diseases and pest infestations through mobile phone images, enabling earlier intervention and potentially reducing yield losses. Machine learning models are also deployed for yield prediction and weather forecasting, drawing on satellite imagery and climatic data to support anticipatory decision-making. In parallel, digital advisory platforms provide tailored recommendations to smallholder farmers on planting schedules, fertilizer use, and pest management, while AI-supported supply chain tools seek to improve logistics, reduce post-harvest losses, and enhance market access</w:t>
      </w:r>
      <w:r w:rsidR="00F13621">
        <w:t>.</w:t>
      </w:r>
      <w:r w:rsidR="00BB0A25">
        <w:fldChar w:fldCharType="begin"/>
      </w:r>
      <w:r w:rsidR="0022284C">
        <w:instrText xml:space="preserve"> ADDIN ZOTERO_ITEM CSL_CITATION {"citationID":"CeUmIQv0","properties":{"formattedCitation":"(Omotayo et al., 2025)","plainCitation":"(Omotayo et al., 2025)","noteIndex":0},"citationItems":[{"id":12032,"uris":["http://zotero.org/users/16652950/items/HPFSGRMU"],"itemData":{"id":12032,"type":"article-journal","abstract":"The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BB0A25">
        <w:fldChar w:fldCharType="separate"/>
      </w:r>
      <w:r w:rsidR="0022284C" w:rsidRPr="0022284C">
        <w:rPr>
          <w:rFonts w:ascii="Calibri" w:hAnsi="Calibri" w:cs="Calibri"/>
        </w:rPr>
        <w:t>(Omotayo et al., 2025)</w:t>
      </w:r>
      <w:r w:rsidR="00BB0A25">
        <w:fldChar w:fldCharType="end"/>
      </w:r>
      <w:r w:rsidRPr="00167FE6">
        <w:t>.</w:t>
      </w:r>
    </w:p>
    <w:p w14:paraId="54E2F971" w14:textId="65565A06" w:rsidR="00167FE6" w:rsidRPr="00167FE6" w:rsidRDefault="00167FE6" w:rsidP="00167FE6">
      <w:r w:rsidRPr="00167FE6">
        <w:t>Empirical studies and pilot programs suggest that these interventions can offer tangible benefits when appropriately designed and implemented. AI-driven tools have the potential to improve the quality and timeliness of decision-making among smallholder farmers, particularly in contexts characterized by climatic uncertainty and limited access to extension services. Early warning systems informed by predictive analytics may strengthen climate resilience by enabling proactive responses to droughts, floods, and disease outbreaks. In some cases, productivity gains and income stabilization have been reported, especially where digital tools are combined with complementary investments in inputs, training, and market linkages</w:t>
      </w:r>
      <w:r w:rsidR="00F13621">
        <w:t>.</w:t>
      </w:r>
      <w:r w:rsidR="0016502F">
        <w:fldChar w:fldCharType="begin"/>
      </w:r>
      <w:r w:rsidR="0022284C">
        <w:instrText xml:space="preserve"> ADDIN ZOTERO_ITEM CSL_CITATION {"citationID":"waeQxZc8","properties":{"formattedCitation":"(Pimenow et al., 2025)","plainCitation":"(Pimenow et al., 2025)","noteIndex":0},"citationItems":[{"id":12035,"uris":["http://zotero.org/users/16652950/items/LYF8GY3M"],"itemData":{"id":12035,"type":"article-journal","abstract":"The integration of artificial intelligence (AI) technologies is reshaping diverse domains of human activity, including natural resource management, ur...","container-title":"Sustainability","DOI":"10.3390/su17114795","ISSN":"2071-1050","issue":"11","language":"en","license":"http://creativecommons.org/licenses/by/3.0/","note":"Company: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Artificial Intelligence on the Sustainability of Regional Ecosystems: Current Challenges and Future Prospects","title-short":"The Impact of Artificial Intelligence on the Sustainability of Regional Ecosystems","URL":"https://www.mdpi.com/2071-1050/17/11/4795","volume":"17","author":[{"family":"Pimenow","given":"Sergiusz"},{"family":"Pimenowa","given":"Olena"},{"family":"Prus","given":"Piotr"},{"family":"Niklas","given":"Aleksandra"},{"family":"Pimenow","given":"Sergiusz"},{"family":"Pimenowa","given":"Olena"},{"family":"Prus","given":"Piotr"},{"family":"Niklas","given":"Aleksandra"}],"accessed":{"date-parts":[["2025",12,18]]},"issued":{"date-parts":[["2025",5,22]]}}}],"schema":"https://github.com/citation-style-language/schema/raw/master/csl-citation.json"} </w:instrText>
      </w:r>
      <w:r w:rsidR="0016502F">
        <w:fldChar w:fldCharType="separate"/>
      </w:r>
      <w:r w:rsidR="0022284C" w:rsidRPr="0022284C">
        <w:rPr>
          <w:rFonts w:ascii="Calibri" w:hAnsi="Calibri" w:cs="Calibri"/>
        </w:rPr>
        <w:t>(Pimenow et al., 2025)</w:t>
      </w:r>
      <w:r w:rsidR="0016502F">
        <w:fldChar w:fldCharType="end"/>
      </w:r>
      <w:r w:rsidRPr="00167FE6">
        <w:t>.</w:t>
      </w:r>
    </w:p>
    <w:p w14:paraId="22884F5A" w14:textId="2D134CDB" w:rsidR="00167FE6" w:rsidRPr="00167FE6" w:rsidRDefault="00167FE6" w:rsidP="00167FE6">
      <w:r w:rsidRPr="00167FE6">
        <w:t xml:space="preserve">Despite these opportunities, the governance and ethical challenges associated with agricultural AI in the region are substantial. Data used to train and operate AI systems </w:t>
      </w:r>
      <w:r w:rsidR="00F13621">
        <w:t>is</w:t>
      </w:r>
      <w:r w:rsidRPr="00167FE6">
        <w:t xml:space="preserve"> often extracted from smallholder farmers with limited transparency regarding consent, ownership, or benefit-sharing</w:t>
      </w:r>
      <w:r w:rsidR="0058480C">
        <w:fldChar w:fldCharType="begin"/>
      </w:r>
      <w:r w:rsidR="0022284C">
        <w:instrText xml:space="preserve"> ADDIN ZOTERO_ITEM CSL_CITATION {"citationID":"e47lCUcQ","properties":{"formattedCitation":"(Jimoh, Mensah, et al., 2025)","plainCitation":"(Jimoh, Mensah, et al., 2025)","noteIndex":0},"citationItems":[{"id":11022,"uris":["http://zotero.org/users/16652950/items/8X6GU735"],"itemData":{"id":11022,"type":"article-journal","abstract":"This review evaluates the potential of Black Soldier Fly Meal (BSFM) as a sustainable alternative to fishmeal in the diets of rainbow trout (Oncorhynchus mykiss), a key species in global aquaculture. The objective is to assess the effects of BSFM on trout growth, nutrient utilization, and its environmental sustainability, as compared to traditional fishmeal. A comprehensive literature synthesis was conducted, focusing on studies published from 2019 to 2025, covering BSFM’s nutritional composition, growth performance, and its environmental impact through Life Cycle Assessment (LCA). Key findings indicate that BSFM can effectively support growth in rainbow trout, with up to 50% fishmeal replacement showing comparable or improved growth performance. Nutritionally, BSFM is rich in protein, amino acids, and essential fatty acids, though supplementation with methionine and omega-3 fatty acids may be necessary. LCA results reveal that BSFM production significantly reduces greenhouse gas emissions, water usage, and land requirements compared to conventional fishmeal. In conclusion, BSFM represents a promising, environmentally sustainable protein source for rainbow trout aquaculture, although further research on optimal inclusion rates, long-term effects, and regulatory approval is needed for broader commercial adoption.","container-title":"Journal of Agriculture, Aquaculture, and Animal Science","DOI":"10.69739/jaaas.v2i2.1054","ISSN":"3079-2533","issue":"2","language":"en","license":"Copyright (c) 2025 Taofeek Saka Jimoh, Elijah Kordieh Mensah, Toheeb Olaniyi Falakin, AyoIge Ayodele Blessing (Author)","page":"103-111","source":"journals.stecab.com","title":"Black Soldier Fly Meal as a Sustainable Alternative to Fishmeal in Rainbow Trout: Impacts on Growth, Nutrient Utilization, and Sustainability","title-short":"Black Soldier Fly Meal as a Sustainable Alternative to Fishmeal in Rainbow Trout","volume":"2","author":[{"family":"Jimoh","given":"Taofeek Saka"},{"family":"Mensah","given":"Elijah Kordieh"},{"family":"Falakin","given":"Toheeb Olaniyi"},{"family":"Blessing","given":"AyoIge Ayodele"}],"issued":{"date-parts":[["2025",10,15]]}}}],"schema":"https://github.com/citation-style-language/schema/raw/master/csl-citation.json"} </w:instrText>
      </w:r>
      <w:r w:rsidR="0058480C">
        <w:fldChar w:fldCharType="separate"/>
      </w:r>
      <w:r w:rsidR="0022284C" w:rsidRPr="0022284C">
        <w:rPr>
          <w:rFonts w:ascii="Calibri" w:hAnsi="Calibri" w:cs="Calibri"/>
        </w:rPr>
        <w:t>(Jimoh, Mensah, et al., 2025)</w:t>
      </w:r>
      <w:r w:rsidR="0058480C">
        <w:fldChar w:fldCharType="end"/>
      </w:r>
      <w:r w:rsidRPr="00167FE6">
        <w:t>. The underrepresentation of local crops, agroecological conditions, and indigenous farming practices in training datasets can result in algorithmic bias, reducing the accuracy and relevance of AI-generated recommendations. Access to AI-enabled agricultural tools is also uneven, with gender, literacy, and socioeconomic status shaping who is able to benefit, thereby risking the reinforcement of existing inequalities. Regulatory oversight of agritech platforms remains weak in many countries, particularly with respect to cross-border data flows and the accountability of private providers</w:t>
      </w:r>
      <w:r w:rsidR="00F13621">
        <w:t>.</w:t>
      </w:r>
      <w:r w:rsidR="007D501A">
        <w:fldChar w:fldCharType="begin"/>
      </w:r>
      <w:r w:rsidR="0022284C">
        <w:instrText xml:space="preserve"> ADDIN ZOTERO_ITEM CSL_CITATION {"citationID":"ULM15w7Y","properties":{"formattedCitation":"(P. Wu &amp; Zhong, 2025)","plainCitation":"(P. Wu &amp; Zhong, 2025)","noteIndex":0},"citationItems":[{"id":12037,"uris":["http://zotero.org/users/16652950/items/4ILFWA2P"],"itemData":{"id":12037,"type":"article-journal","abstract":"Agriculture stands at an important juncture, tasked with meeting global food demand amidst unprecedented climate and resource pressures. Artificial Intelligence (AI) has emerged as a transformative force. Research from 2021 to 2024 demonstrates a maturation characterized by the transition from experimental proofs-of-concept to field-validated applications exhibiting robust performance, including high accuracy (often exceeding 90% in detection tasks) and measurable resource efficiency gains in precision management, robotics, and predictive analytics. However, the translation of this technical promise into equitable, scalable, and sustainable agricultural systems is increasingly bottlenecked by critical socio-technical and ethical challenges. This review synthesizes key technological advancements from the past four years and argues that the next frontier of innovation requires a pivot from a purely techno-optimist focus on algorithmic performance to a socio-technical one. We analyze how emerging paradigms, namely Agricultural Digital Twins and Human-AI Collaboration, represent this shift toward integrated, human-centric systems. Critically, the success of these paradigms and the responsible deployment of AI in agriculture hinge on proactively addressing systemic issues of algorithmic bias, data sovereignty, and the socio-economic impacts on the agricultural workforce. By synthesizing these technical, ethical, and policy dimensions, we propose a strategic roadmap for research, development, and governance to guide the next phase of innovation, ensuring that AI fosters a more productive, resilient, and just food future.","container-title":"Smart Agricultural Technology","DOI":"10.1016/j.atech.2025.101578","ISSN":"2772-3755","journalAbbreviation":"Smart Agricultural Technology","page":"101578","source":"ScienceDirect","title":"Artificial intelligence in sustainable agriculture: Towards a socio-technical roadmap","title-short":"Artificial intelligence in sustainable agriculture","volume":"12","author":[{"family":"Wu","given":"Peiqian"},{"family":"Zhong","given":"Yuxin"}],"issued":{"date-parts":[["2025",12,1]]}}}],"schema":"https://github.com/citation-style-language/schema/raw/master/csl-citation.json"} </w:instrText>
      </w:r>
      <w:r w:rsidR="007D501A">
        <w:fldChar w:fldCharType="separate"/>
      </w:r>
      <w:r w:rsidR="0022284C" w:rsidRPr="0022284C">
        <w:rPr>
          <w:rFonts w:ascii="Calibri" w:hAnsi="Calibri" w:cs="Calibri"/>
        </w:rPr>
        <w:t>(P. Wu &amp; Zhong, 2025)</w:t>
      </w:r>
      <w:r w:rsidR="007D501A">
        <w:fldChar w:fldCharType="end"/>
      </w:r>
      <w:r w:rsidRPr="00167FE6">
        <w:t>.</w:t>
      </w:r>
    </w:p>
    <w:p w14:paraId="6258E75E" w14:textId="2957D059" w:rsidR="00167FE6" w:rsidRPr="00167FE6" w:rsidRDefault="00167FE6" w:rsidP="00167FE6">
      <w:r w:rsidRPr="00167FE6">
        <w:lastRenderedPageBreak/>
        <w:t>Philanthropic organizations play a prominent role in shaping the agricultural AI landscape in Sub-Saharan Africa. Through funding pilot projects, innovation hubs, and research collaborations, philanthropic actors often act as catalysts for experimentation and early adoption. However, their influence extends beyond financing to include agenda-setting and decisions about which technologies are scaled and where. Concerns persist regarding the sustainability of AI-driven agricultural interventions once donor support ends, as well as the extent to which philanthropic priorities align with national agricultural strategies and the long-term needs of smallholder farmers</w:t>
      </w:r>
      <w:r w:rsidR="00744849">
        <w:fldChar w:fldCharType="begin"/>
      </w:r>
      <w:r w:rsidR="0022284C">
        <w:instrText xml:space="preserve"> ADDIN ZOTERO_ITEM CSL_CITATION {"citationID":"xxil7gCZ","properties":{"formattedCitation":"(Ozor et al., 2025a)","plainCitation":"(Ozor et al., 2025a)","noteIndex":0},"citationItems":[{"id":12040,"uris":["http://zotero.org/users/16652950/items/IF5GALRH"],"itemData":{"id":12040,"type":"article-journal","abstract":"The integration of artificial intelligence (AI) technologies into agriculture holds urgent and transformative potential for enhancing food security across Sub-Saharan Africa (SSA), a region acutely impacted by climate change and resource constraints. This paper examines experiences from the Artificial Intelligence for Agriculture and Food Systems (AI4AFS) Innovation Research Network, which provided funding to innovative projects in eight SSA countries. Through a set of case studies, we explore AI-driven solutions for pest and disease detection across crops such as cashew, maize, tomato, and cassava, including a real-time health monitoring tool for Nsukka Yellow pepper. Using participatory design, and key informant interview, robust monitoring and evaluation, and incorporating ethical frameworks, the research prioritizes gender equality, social inclusion, and environmental sustainability in AI development and deployment. Our results demonstrate that responsible AI practices can significantly enhance agricultural productivity while maintaining low carbon footprints. This research offers a unique, localized perspective on AI’s role in addressing SSA’s agricultural challenges, with implications for global food security as demand rises and environmental resources shrink. Key recommendations include establishing robust policy frameworks, strengthening capacity-building efforts, and securing sustainable funding mechanisms to support long-term AI adoption. This work provides the global community, policymakers, and stakeholders with critical insights on establishing ethical, responsible, and inclusive AI practices that can be adapted to similar agricultural contexts worldwide, contributing to sustainable food systems on an international scale.","container-title":"Frontiers in Artificial Intelligence","DOI":"10.3389/frai.2024.1472236","ISSN":"2624-8212","journalAbbreviation":"Front. Artif. Intell.","language":"English","note":"publisher: Frontiers","source":"Frontiers","title":"Enhancing Africa’s agriculture and food systems through responsible and gender inclusive AI innovation: insights from AI4AFS network","title-short":"Enhancing Africa’s agriculture and food systems through responsible and gender inclusive AI innovation","URL":"https://www.frontiersin.org/journals/artificial-intelligence/articles/10.3389/frai.2024.1472236/full","volume":"7","author":[{"family":"Ozor","given":"Nicholas"},{"family":"Nwakaire","given":"Joel"},{"family":"Nyambane","given":"Alfred"},{"family":"Muhatiah","given":"Wentland"},{"family":"Nwobodo","given":"Cynthia"}],"accessed":{"date-parts":[["2025",12,18]]},"issued":{"date-parts":[["2025",1,23]]}}}],"schema":"https://github.com/citation-style-language/schema/raw/master/csl-citation.json"} </w:instrText>
      </w:r>
      <w:r w:rsidR="00744849">
        <w:fldChar w:fldCharType="separate"/>
      </w:r>
      <w:r w:rsidR="0022284C" w:rsidRPr="0022284C">
        <w:rPr>
          <w:rFonts w:ascii="Calibri" w:hAnsi="Calibri" w:cs="Calibri"/>
        </w:rPr>
        <w:t>(Ozor et al., 2025a)</w:t>
      </w:r>
      <w:r w:rsidR="00744849">
        <w:fldChar w:fldCharType="end"/>
      </w:r>
      <w:r w:rsidRPr="00167FE6">
        <w:t>.</w:t>
      </w:r>
    </w:p>
    <w:p w14:paraId="07B0D96B" w14:textId="77777777" w:rsidR="00456CE5" w:rsidRDefault="00456CE5"/>
    <w:p w14:paraId="2691904D" w14:textId="77777777" w:rsidR="00CB08A1" w:rsidRDefault="00CB08A1" w:rsidP="00CB08A1">
      <w:pPr>
        <w:rPr>
          <w:b/>
          <w:bCs/>
        </w:rPr>
      </w:pPr>
      <w:r w:rsidRPr="00CB08A1">
        <w:rPr>
          <w:b/>
          <w:bCs/>
        </w:rPr>
        <w:t>4. AI-Driven Health Interventions in Sub-Saharan Africa</w:t>
      </w:r>
    </w:p>
    <w:p w14:paraId="17C35893" w14:textId="5223CE14" w:rsidR="006F467D" w:rsidRDefault="00156603" w:rsidP="00A371F6">
      <w:r w:rsidRPr="00156603">
        <w:t>AI interventions in healthcare operate in high-stakes clinical and public health environments and are therefore distinct from agricultural applications in both risk and regulatory requirements. Key AI-driven health interventions in Sub-Saharan Africa include AI-assisted diagnostic systems for medical imaging and infectious disease detection, disease surveillance and outbreak prediction platforms, clinical decision support systems for frontline health workers, and telemedicine and AI-enabled triage tools aimed at expanding access to care in underserved settings</w:t>
      </w:r>
      <w:r w:rsidR="006F467D">
        <w:fldChar w:fldCharType="begin"/>
      </w:r>
      <w:r w:rsidR="0022284C">
        <w:instrText xml:space="preserve"> ADDIN ZOTERO_ITEM CSL_CITATION {"citationID":"s0gb411m","properties":{"formattedCitation":"(Owoyemi et al., 2020)","plainCitation":"(Owoyemi et al., 2020)","noteIndex":0},"citationItems":[{"id":12603,"uris":["http://zotero.org/users/16652950/items/PDRGIWHN"],"itemData":{"id":12603,"type":"article-journal","container-title":"Frontiers in Digital Health","DOI":"10.3389/fdgth.2020.00006","ISSN":"2673-253X","journalAbbreviation":"Front Digit Health","note":"PMID: 34713019\nPMCID: PMC8521850","page":"6","source":"PubMed Central","title":"Artificial Intelligence for Healthcare in Africa","volume":"2","author":[{"family":"Owoyemi","given":"Ayomide"},{"family":"Owoyemi","given":"Joshua"},{"family":"Osiyemi","given":"Adenekan"},{"family":"Boyd","given":"Andy"}],"issued":{"date-parts":[["2020",7,7]]}}}],"schema":"https://github.com/citation-style-language/schema/raw/master/csl-citation.json"} </w:instrText>
      </w:r>
      <w:r w:rsidR="006F467D">
        <w:fldChar w:fldCharType="separate"/>
      </w:r>
      <w:r w:rsidR="0022284C" w:rsidRPr="0022284C">
        <w:rPr>
          <w:rFonts w:ascii="Calibri" w:hAnsi="Calibri" w:cs="Calibri"/>
        </w:rPr>
        <w:t>(Owoyemi et al., 2020)</w:t>
      </w:r>
      <w:r w:rsidR="006F467D">
        <w:fldChar w:fldCharType="end"/>
      </w:r>
      <w:r w:rsidRPr="00156603">
        <w:t>.</w:t>
      </w:r>
    </w:p>
    <w:p w14:paraId="7A6927CC" w14:textId="57C47C19" w:rsidR="00A371F6" w:rsidRPr="00A371F6" w:rsidRDefault="00A371F6" w:rsidP="00A371F6">
      <w:r w:rsidRPr="00A371F6">
        <w:t>AI-driven health interventions in Sub-Saharan Africa span multiple functional areas within health systems. Key categories include AI-assisted diagnostic tools for medical imaging and disease detection; disease surveillance and outbreak prediction systems that support public health preparedness; clinical decision support systems designed to assist healthcare workers in diagnosis and treatment planning; and digital health applications such as telemedicine, triage platforms, and remote patient monitoring. Organizing health-related AI applications into these categories helps clarify their roles, impacts, and associated ethical and governance challenges</w:t>
      </w:r>
      <w:r w:rsidR="006F467D">
        <w:fldChar w:fldCharType="begin"/>
      </w:r>
      <w:r w:rsidR="0022284C">
        <w:instrText xml:space="preserve"> ADDIN ZOTERO_ITEM CSL_CITATION {"citationID":"pcsE60DO","properties":{"formattedCitation":"(Sah et al., 2025)","plainCitation":"(Sah et al., 2025)","noteIndex":0},"citationItems":[{"id":12606,"uris":["http://zotero.org/users/16652950/items/NT3VNUDU"],"itemData":{"id":12606,"type":"article-journal","abstract":"The integration of artificial intelligence and personalized medicine is transforming HIV management by enhancing diagnostics, treatment optimization, ...","container-title":"Life","DOI":"10.3390/life15050745","ISSN":"2075-1729","issue":"5","language":"en","license":"http://creativecommons.org/licenses/by/3.0/","note":"Company: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publisher","source":"www.mdpi.com","title":"Role of Artificial Intelligence and Personalized Medicine in Enhancing HIV Management and Treatment Outcomes","URL":"https://www.mdpi.com/2075-1729/15/5/745","volume":"15","author":[{"family":"Sah","given":"Ashok Kumar"},{"family":"Elshaikh","given":"Rabab H."},{"family":"Shalabi","given":"Manar G."},{"family":"Abbas","given":"Anass M."},{"family":"Prabhakar","given":"Pranav Kumar"},{"family":"Babker","given":"Asaad M. A."},{"family":"Choudhary","given":"Ranjay Kumar"},{"family":"Gaur","given":"Vikash"},{"family":"Choudhary","given":"Ajab Singh"},{"family":"Agarwal","given":"Shagun"},{"family":"Sah","given":"Ashok Kumar"},{"family":"Elshaikh","given":"Rabab H."},{"family":"Shalabi","given":"Manar G."},{"family":"Abbas","given":"Anass M."},{"family":"Prabhakar","given":"Pranav Kumar"},{"family":"Babker","given":"Asaad M. A."},{"family":"Choudhary","given":"Ranjay Kumar"},{"family":"Gaur","given":"Vikash"},{"family":"Choudhary","given":"Ajab Singh"},{"family":"Agarwal","given":"Shagun"}],"accessed":{"date-parts":[["2025",12,27]]},"issued":{"date-parts":[["2025",5,5]]}}}],"schema":"https://github.com/citation-style-language/schema/raw/master/csl-citation.json"} </w:instrText>
      </w:r>
      <w:r w:rsidR="006F467D">
        <w:fldChar w:fldCharType="separate"/>
      </w:r>
      <w:r w:rsidR="0022284C" w:rsidRPr="0022284C">
        <w:rPr>
          <w:rFonts w:ascii="Calibri" w:hAnsi="Calibri" w:cs="Calibri"/>
        </w:rPr>
        <w:t>(Sah et al., 2025)</w:t>
      </w:r>
      <w:r w:rsidR="006F467D">
        <w:fldChar w:fldCharType="end"/>
      </w:r>
      <w:r w:rsidRPr="00A371F6">
        <w:t>.</w:t>
      </w:r>
    </w:p>
    <w:p w14:paraId="60614615" w14:textId="77777777" w:rsidR="00A371F6" w:rsidRPr="00CB08A1" w:rsidRDefault="00A371F6" w:rsidP="00CB08A1">
      <w:pPr>
        <w:rPr>
          <w:b/>
          <w:bCs/>
        </w:rPr>
      </w:pPr>
    </w:p>
    <w:p w14:paraId="395996D1" w14:textId="1989911A" w:rsidR="00CB08A1" w:rsidRPr="00CB08A1" w:rsidRDefault="00CB08A1" w:rsidP="00CB08A1">
      <w:r w:rsidRPr="00CB08A1">
        <w:t xml:space="preserve">Artificial intelligence has gained increasing traction within health systems across Sub-Saharan Africa, where longstanding constraints in human resources, infrastructure, and service delivery have created a receptive environment for digital innovation. AI-enabled diagnostic tools represent one of the most visible areas of application. Machine learning algorithms are being deployed in radiology and pathology to assist in the interpretation of medical images, while pattern recognition systems are used to support the detection of infectious diseases such as tuberculosis, malaria, and emerging viral outbreaks. Beyond diagnostics, clinical decision support systems integrate patient data with evidence-based guidelines to aid clinicians in treatment planning. AI-driven disease surveillance and outbreak prediction platforms leverage </w:t>
      </w:r>
      <w:r w:rsidRPr="00CB08A1">
        <w:lastRenderedPageBreak/>
        <w:t>real-time data streams to enhance public health preparedness, and digital triage and telemedicine tools seek to expand access to care in underserved and remote settings</w:t>
      </w:r>
      <w:r w:rsidR="00F13621">
        <w:t>.</w:t>
      </w:r>
      <w:r w:rsidR="009F798E">
        <w:fldChar w:fldCharType="begin"/>
      </w:r>
      <w:r w:rsidR="0022284C">
        <w:instrText xml:space="preserve"> ADDIN ZOTERO_ITEM CSL_CITATION {"citationID":"70aOmVyI","properties":{"formattedCitation":"(Alaran et al., 2025)","plainCitation":"(Alaran et al., 2025)","noteIndex":0},"citationItems":[{"id":12042,"uris":["http://zotero.org/users/16652950/items/8T7KVA3A"],"itemData":{"id":12042,"type":"article-journal","abstract":"The application of artificial intelligence (AI) to healthcare in Africa has the potential to transform productivity, diagnosis, disease surveillance, and resource allocation by improving accuracy and efficiency. However, to fully realize its benefits, it is necessary to consider issues concerning data privacy, equity, infrastructure integration, and ethical policy development. The use of these tools may improve the detection of diseases, the distribution of resources, and the continuity of care. The use of AI allows for the development of policies that are tailored to address health disparities based on evidence. While AI may increase accessibility and affordability through telehealth, remote monitoring, and cost reductions, significant barriers remain. Ethical guidelines are needed to ensure AI decisions align with medical standards and patient autonomy. Strict privacy and security controls are crucial to protecting sensitive health data. This article evaluates the current and potential roles of AI in the African health sector. It identifies opportunities to address challenges through tailored interventions and an AI framework to simulate policy impacts.","container-title":"Digital Health","DOI":"10.1177/20552076241305915","ISSN":"2055-2076","journalAbbreviation":"Digit Health","note":"PMID: 39839959\nPMCID: PMC11748156","page":"20552076241305915","source":"PubMed Central","title":"Challenges and opportunities of artificial intelligence in African health space","volume":"11","author":[{"family":"Alaran","given":"Muslim A."},{"family":"Lawal","given":"Salim Kamaludeen"},{"family":"Jiya","given":"Mustapha Husseini"},{"family":"Egya","given":"Salihu Alhassan"},{"family":"Ahmed","given":"Mohamed Mustaf"},{"family":"Abdulsalam","given":"Abdullateef"},{"family":"Haruna","given":"Usman Abubakar"},{"family":"Musa","given":"Muhammad Kabir"},{"family":"Lucero-Prisno","given":"Don Eliseo"}],"issued":{"date-parts":[["2025",1,21]]}}}],"schema":"https://github.com/citation-style-language/schema/raw/master/csl-citation.json"} </w:instrText>
      </w:r>
      <w:r w:rsidR="009F798E">
        <w:fldChar w:fldCharType="separate"/>
      </w:r>
      <w:r w:rsidR="0022284C" w:rsidRPr="0022284C">
        <w:rPr>
          <w:rFonts w:ascii="Calibri" w:hAnsi="Calibri" w:cs="Calibri"/>
        </w:rPr>
        <w:t>(Alaran et al., 2025)</w:t>
      </w:r>
      <w:r w:rsidR="009F798E">
        <w:fldChar w:fldCharType="end"/>
      </w:r>
      <w:r w:rsidRPr="00CB08A1">
        <w:t>.</w:t>
      </w:r>
    </w:p>
    <w:p w14:paraId="3CFB9649" w14:textId="058D0FEF" w:rsidR="00CB08A1" w:rsidRPr="00CB08A1" w:rsidRDefault="00CB08A1" w:rsidP="00CB08A1">
      <w:r w:rsidRPr="00CB08A1">
        <w:t>These applications are frequently justified by their potential to strengthen health system performance. In contexts marked by shortages of skilled health professionals, AI tools are positioned as augmentative technologies capable of supporting clinical decision-making and reducing diagnostic delays</w:t>
      </w:r>
      <w:r w:rsidR="00F13621">
        <w:t>.</w:t>
      </w:r>
      <w:r w:rsidR="00ED26CB">
        <w:fldChar w:fldCharType="begin"/>
      </w:r>
      <w:r w:rsidR="0022284C">
        <w:instrText xml:space="preserve"> ADDIN ZOTERO_ITEM CSL_CITATION {"citationID":"SVtALEVs","properties":{"formattedCitation":"(Sone &amp; Ebune, 2025)","plainCitation":"(Sone &amp; Ebune, 2025)","noteIndex":0},"citationItems":[{"id":12085,"uris":["http://zotero.org/users/16652950/items/RK3LNAZF"],"itemData":{"id":12085,"type":"article-journal","abstract":"As chronic illnesses increasingly intersect with mental health disorders in developing countries, conventional healthcare systems remain ill-equipped to respond to this dual crisis. This paper explores the adoption of AI-enabled mental health interventions for chronic illness in developing countries, drawing comparative insights from Nigeria, Nepal, and Ecuador. Using a document-based qualitative methodology, it analyses the extent, effectiveness, and barriers associated with digital mental health innovation across varying levels of technological maturity. Nigeria demonstrates the most advanced integration, particularly in clinical psychology, with AI tools used for diagnosis, therapeutic support, and remote monitoring. However, it is challenged by clinician resistance and ethical concerns. Nepal, while focused more broadly on AI in healthcare, reveals early signs of readiness for mental health applications, constrained by infrastructural and contextual localization gaps. Ecuador, despite limited AI deployment, highlights the importance of digital literacy and legal frameworks through its telemedicine experience. The findings reveal that AI’s promise is not merely technical, it is profoundly human shaped by culture, policy, education, and trust. True adoption requires more than innovation; it demands ethical alignment, systemic investment, and localized design. This paper provides a strategic roadmap for global AI health equity, outlining policy, training, and research priorities to responsibly scale AI-enabled mental health interventions for chronic illness care. In doing so, it contributes a rare South-South comparative perspective, one that is urgently needed to reimagine the future of digital health in underserved communities.","container-title":"CogNexus","DOI":"10.63084/cognexus.v1i02.123","ISSN":"3067-0233","issue":"02","language":"en","license":"Copyright (c) 2025 CogNexus","page":"151-166","source":"wenjibra.com","title":"AI-Driven Mental Health Support in Low-Resource Settings: Comparative Lessons from Nigeria, Nepal, and Ecuador","title-short":"AI-Driven Mental Health Support in Low-Resource Settings","volume":"1","author":[{"family":"Sone","given":"Precious Esong"},{"family":"Ebune","given":"Ekole Joyce"}],"issued":{"date-parts":[["2025",4,6]]}}}],"schema":"https://github.com/citation-style-language/schema/raw/master/csl-citation.json"} </w:instrText>
      </w:r>
      <w:r w:rsidR="00ED26CB">
        <w:fldChar w:fldCharType="separate"/>
      </w:r>
      <w:r w:rsidR="0022284C" w:rsidRPr="0022284C">
        <w:rPr>
          <w:rFonts w:ascii="Calibri" w:hAnsi="Calibri" w:cs="Calibri"/>
        </w:rPr>
        <w:t>(Sone &amp; Ebune, 2025)</w:t>
      </w:r>
      <w:r w:rsidR="00ED26CB">
        <w:fldChar w:fldCharType="end"/>
      </w:r>
      <w:r w:rsidRPr="00CB08A1">
        <w:t>. Early detection and continuous disease monitoring may contribute to improved patient outcomes and more effective management of both communicable and non-communicable diseases. At the system level, predictive analytics and automation are promoted as mechanisms for improving efficiency, optimizing resource allocation, and supporting data-informed planning in resource-constrained environments</w:t>
      </w:r>
      <w:r w:rsidR="00F13621">
        <w:t>.</w:t>
      </w:r>
      <w:r w:rsidR="00E03D34">
        <w:fldChar w:fldCharType="begin"/>
      </w:r>
      <w:r w:rsidR="0022284C">
        <w:instrText xml:space="preserve"> ADDIN ZOTERO_ITEM CSL_CITATION {"citationID":"SwN7qAOR","properties":{"formattedCitation":"(Khosravi et al., 2024)","plainCitation":"(Khosravi et al., 2024)","noteIndex":0},"citationItems":[{"id":12045,"uris":["http://zotero.org/users/16652950/items/C7ZCSQF5"],"itemData":{"id":12045,"type":"article-journal","abstract":"Introduction\nThe use of artificial intelligence (AI), which can emulate human intelligence and enhance clinical results, has grown in healthcare decision-making due to the digitalization effects and the COVID-19 pandemic. The purpose of this study was to determine the scope of applications of AI tools in the decision-making process in healthcare service delivery networks.\n\nMaterials and methods\nThis study used a qualitative method to conduct a systematic review of the existing reviews. Review articles published between 2000 and 2024 in English-language were searched in PubMed, Scopus, ProQuest, and Cochrane databases. The CASP (Critical Appraisal Skills Programme) Checklist for Systematic Reviews was used to evaluate the quality of the articles. Based on the eligibility criteria, the final articles were selected and the data extraction was done independently by 2 authors. Finally, the thematic analysis approach was used to analyze the data extracted from the selected articles.\n\nResults\nOf the 14 219 identified records, 18 review articles were eligible and included in the analysis, which covered the findings of 669 other articles. The quality assessment score of all reviewed articles was high. And, the thematic analysis of the data identified 3 main themes including clinical decision-making, organizational decision-making, and shared decision-making; which originated from 8 subthemes.\n\nConclusions\nThis study revealed that AI tools have been applied in various aspects of healthcare decision-making. The use of AI can improve the quality, efficiency, and effectiveness of healthcare services by providing accurate, timely, and personalized information to support decision-making. Further research is needed to explore the best practices and standards for implementing AI in healthcare decision-making.","container-title":"Health Services Research and Managerial Epidemiology","DOI":"10.1177/23333928241234863","ISSN":"2333-3928","journalAbbreviation":"Health Serv Res Manag Epidemiol","note":"PMID: 38449840\nPMCID: PMC10916499","page":"23333928241234863","source":"PubMed Central","title":"Artificial Intelligence and Decision-Making in Healthcare: A Thematic Analysis of a Systematic Review of Reviews","title-short":"Artificial Intelligence and Decision-Making in Healthcare","volume":"11","author":[{"family":"Khosravi","given":"Mohsen"},{"family":"Zare","given":"Zahra"},{"family":"Mojtabaeian","given":"Seyyed Morteza"},{"family":"Izadi","given":"Reyhane"}],"issued":{"date-parts":[["2024",3,5]]}}}],"schema":"https://github.com/citation-style-language/schema/raw/master/csl-citation.json"} </w:instrText>
      </w:r>
      <w:r w:rsidR="00E03D34">
        <w:fldChar w:fldCharType="separate"/>
      </w:r>
      <w:r w:rsidR="0022284C" w:rsidRPr="0022284C">
        <w:rPr>
          <w:rFonts w:ascii="Calibri" w:hAnsi="Calibri" w:cs="Calibri"/>
        </w:rPr>
        <w:t>(Khosravi et al., 2024)</w:t>
      </w:r>
      <w:r w:rsidR="00E03D34">
        <w:fldChar w:fldCharType="end"/>
      </w:r>
      <w:r w:rsidRPr="00CB08A1">
        <w:t>.</w:t>
      </w:r>
    </w:p>
    <w:p w14:paraId="1AC13781" w14:textId="03B91C7E" w:rsidR="00CB08A1" w:rsidRPr="00CB08A1" w:rsidRDefault="00CB08A1" w:rsidP="00CB08A1">
      <w:r w:rsidRPr="00CB08A1">
        <w:t>At the same time, the deployment of AI in health raises significant ethical and governance concerns. Patient data privacy and informed consent are persistent challenges, particularly where health information systems are fragmented</w:t>
      </w:r>
      <w:r w:rsidR="00F13621">
        <w:t>,</w:t>
      </w:r>
      <w:r w:rsidRPr="00CB08A1">
        <w:t xml:space="preserve"> and data protection regulations are weak or unevenly enforced. Bias embedded in training datasets, often derived from populations outside the region, can compromise diagnostic accuracy and exacerbate health disparities through misclassification or underdiagnosis. Regulatory oversight of AI-based clinical tools remains limited in many Sub-Saharan African countries, creating uncertainty regarding safety, efficacy, and liability. There is also concern that AI systems may be introduced as substitutes for, rather than supports to, human expertise, potentially undermining clinical judgment and professional autonomy</w:t>
      </w:r>
      <w:r w:rsidR="00F13621">
        <w:t>.</w:t>
      </w:r>
      <w:r w:rsidR="00144BB4">
        <w:fldChar w:fldCharType="begin"/>
      </w:r>
      <w:r w:rsidR="0022284C">
        <w:instrText xml:space="preserve"> ADDIN ZOTERO_ITEM CSL_CITATION {"citationID":"izPUDWxz","properties":{"formattedCitation":"(Jenko et al., 2025)","plainCitation":"(Jenko et al., 2025)","noteIndex":0},"citationItems":[{"id":11479,"uris":["http://zotero.org/users/16652950/items/DG9AQXQ3"],"itemData":{"id":11479,"type":"article-journal","abstract":"Background/Objectives: Artificial intelligence (AI) is increasingly integrated into everyday life, including the complex and highly regulated healthca...","container-title":"AI","DOI":"10.3390/ai6060116","ISSN":"2673-2688","issue":"6","language":"en","license":"http://creativecommons.org/licenses/by/3.0/","note":"Company: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in Healthcare: How to Develop and Implement Safe, Ethical and Trustworthy AI Systems","title-short":"Artificial Intelligence in Healthcare","URL":"https://www.mdpi.com/2673-2688/6/6/116","volume":"6","author":[{"family":"Jenko","given":"Sasa"},{"family":"Papadopoulou","given":"Elsa"},{"family":"Kumar","given":"Vikas"},{"family":"Overman","given":"Steven S."},{"family":"Krepelkova","given":"Katarina"},{"family":"Wilson","given":"Joseph"},{"family":"Dunbar","given":"Elizabeth L."},{"family":"Spice","given":"Carolin"},{"family":"Exarchos","given":"Themis"},{"family":"Jenko","given":"Sasa"},{"family":"Papadopoulou","given":"Elsa"},{"family":"Kumar","given":"Vikas"},{"family":"Overman","given":"Steven S."},{"family":"Krepelkova","given":"Katarina"},{"family":"Wilson","given":"Joseph"},{"family":"Dunbar","given":"Elizabeth L."},{"family":"Spice","given":"Carolin"},{"family":"Exarchos","given":"Themis"}],"accessed":{"date-parts":[["2025",12,5]]},"issued":{"date-parts":[["2025",6,5]]}}}],"schema":"https://github.com/citation-style-language/schema/raw/master/csl-citation.json"} </w:instrText>
      </w:r>
      <w:r w:rsidR="00144BB4">
        <w:fldChar w:fldCharType="separate"/>
      </w:r>
      <w:r w:rsidR="0022284C" w:rsidRPr="0022284C">
        <w:rPr>
          <w:rFonts w:ascii="Calibri" w:hAnsi="Calibri" w:cs="Calibri"/>
        </w:rPr>
        <w:t>(Jenko et al., 2025)</w:t>
      </w:r>
      <w:r w:rsidR="00144BB4">
        <w:fldChar w:fldCharType="end"/>
      </w:r>
      <w:r w:rsidRPr="00CB08A1">
        <w:t>.</w:t>
      </w:r>
    </w:p>
    <w:p w14:paraId="017B0032" w14:textId="69992D49" w:rsidR="00CB08A1" w:rsidRDefault="00CB08A1" w:rsidP="00CB08A1">
      <w:r w:rsidRPr="00CB08A1">
        <w:t>Philanthropic organizations and external donors exert substantial influence over the development and deployment of health-related AI interventions in the region. Global health foundations and development agencies frequently fund disease-specific AI tools aligned with vertical programming priorities, such as maternal health or infectious disease control. While these investments can accelerate innovation, they may also contribute to fragmentation and misalignment with national health strategies. Accountability mechanisms are often diffuse, and local health authorities may have limited capacity to shape or sustain AI initiatives once external funding cycles conclude</w:t>
      </w:r>
      <w:r w:rsidR="00765D52">
        <w:fldChar w:fldCharType="begin"/>
      </w:r>
      <w:r w:rsidR="0022284C">
        <w:instrText xml:space="preserve"> ADDIN ZOTERO_ITEM CSL_CITATION {"citationID":"VwFoHIbB","properties":{"formattedCitation":"(Hanson et al., 2022)","plainCitation":"(Hanson et al., 2022)","noteIndex":0},"citationItems":[{"id":12048,"uris":["http://zotero.org/users/16652950/items/6KD68BME"],"itemData":{"id":12048,"type":"article-journal","container-title":"The Lancet Global Health","DOI":"10.1016/S2214-109X(22)00005-5","ISSN":"2214-109X","issue":"5","journalAbbreviation":"The Lancet Global Health","page":"e715-e772","source":"ScienceDirect","title":"The &lt;i&gt;Lancet Global Health&lt;/i&gt; Commission on financing primary health care: putting people at the centre","title-short":"The &lt;i&gt;Lancet Global Health&lt;/i&gt; Commission on financing primary health care","volume":"10","author":[{"family":"Hanson","given":"Kara"},{"family":"Brikci","given":"Nouria"},{"family":"Erlangga","given":"Darius"},{"family":"Alebachew","given":"Abebe"},{"family":"De Allegri","given":"Manuela"},{"family":"Balabanova","given":"Dina"},{"family":"Blecher","given":"Mark"},{"family":"Cashin","given":"Cheryl"},{"family":"Esperato","given":"Alexo"},{"family":"Hipgrave","given":"David"},{"family":"Kalisa","given":"Ina"},{"family":"Kurowski","given":"Christoph"},{"family":"Meng","given":"Qingyue"},{"family":"Morgan","given":"David"},{"family":"Mtei","given":"Gemini"},{"family":"Nolte","given":"Ellen"},{"family":"Onoka","given":"Chima"},{"family":"Powell-Jackson","given":"Timothy"},{"family":"Roland","given":"Martin"},{"family":"Sadanandan","given":"Rajeev"},{"family":"Stenberg","given":"Karin"},{"family":"Vega Morales","given":"Jeanette"},{"family":"Wang","given":"Hong"},{"family":"Wurie","given":"Haja"}],"issued":{"date-parts":[["2022",5,1]]}}}],"schema":"https://github.com/citation-style-language/schema/raw/master/csl-citation.json"} </w:instrText>
      </w:r>
      <w:r w:rsidR="00765D52">
        <w:fldChar w:fldCharType="separate"/>
      </w:r>
      <w:r w:rsidR="0022284C" w:rsidRPr="0022284C">
        <w:rPr>
          <w:rFonts w:ascii="Calibri" w:hAnsi="Calibri" w:cs="Calibri"/>
        </w:rPr>
        <w:t>(Hanson et al., 2022)</w:t>
      </w:r>
      <w:r w:rsidR="00765D52">
        <w:fldChar w:fldCharType="end"/>
      </w:r>
      <w:r w:rsidRPr="00CB08A1">
        <w:t>.</w:t>
      </w:r>
    </w:p>
    <w:p w14:paraId="587667DF" w14:textId="0CC0D9CD" w:rsidR="005919D8" w:rsidRPr="005919D8" w:rsidRDefault="005919D8" w:rsidP="005919D8">
      <w:r>
        <w:rPr>
          <w:b/>
          <w:bCs/>
        </w:rPr>
        <w:t>4</w:t>
      </w:r>
      <w:r w:rsidRPr="005919D8">
        <w:rPr>
          <w:b/>
          <w:bCs/>
        </w:rPr>
        <w:t>.</w:t>
      </w:r>
      <w:r>
        <w:rPr>
          <w:b/>
          <w:bCs/>
        </w:rPr>
        <w:t>1</w:t>
      </w:r>
      <w:r w:rsidRPr="005919D8">
        <w:rPr>
          <w:b/>
          <w:bCs/>
        </w:rPr>
        <w:t xml:space="preserve"> Challenges to AI Adoption in Agriculture and Healthcare</w:t>
      </w:r>
    </w:p>
    <w:p w14:paraId="1246C229" w14:textId="785DA0F0" w:rsidR="005919D8" w:rsidRPr="005919D8" w:rsidRDefault="005919D8" w:rsidP="005919D8">
      <w:r w:rsidRPr="005919D8">
        <w:t>AI adoption in agriculture and healthcare across Sub-Saharan Africa is constrained by a combination of technical, institutional, ethical, and socioeconomic challenges. Infrastructural limitations, including unreliable electricity, limited internet connectivity, and inadequate data systems, restrict the scalability and reliability of AI tools in both sectors. The scarcity of high-</w:t>
      </w:r>
      <w:r w:rsidRPr="005919D8">
        <w:lastRenderedPageBreak/>
        <w:t>quality, locally representative datasets further undermines algorithmic performance, particularly where models are trained on data derived from non-African contexts</w:t>
      </w:r>
      <w:r w:rsidR="00B01EAF">
        <w:fldChar w:fldCharType="begin"/>
      </w:r>
      <w:r w:rsidR="0022284C">
        <w:instrText xml:space="preserve"> ADDIN ZOTERO_ITEM CSL_CITATION {"citationID":"AahIyxMz","properties":{"formattedCitation":"(Omotayo et al., 2025)","plainCitation":"(Omotayo et al., 2025)","noteIndex":0},"citationItems":[{"id":12032,"uris":["http://zotero.org/users/16652950/items/HPFSGRMU"],"itemData":{"id":12032,"type":"article-journal","abstract":"The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B01EAF">
        <w:fldChar w:fldCharType="separate"/>
      </w:r>
      <w:r w:rsidR="0022284C" w:rsidRPr="0022284C">
        <w:rPr>
          <w:rFonts w:ascii="Calibri" w:hAnsi="Calibri" w:cs="Calibri"/>
        </w:rPr>
        <w:t>(Omotayo et al., 2025)</w:t>
      </w:r>
      <w:r w:rsidR="00B01EAF">
        <w:fldChar w:fldCharType="end"/>
      </w:r>
      <w:r w:rsidRPr="005919D8">
        <w:t>.</w:t>
      </w:r>
    </w:p>
    <w:p w14:paraId="3F936973" w14:textId="77777777" w:rsidR="005919D8" w:rsidRPr="005919D8" w:rsidRDefault="005919D8" w:rsidP="005919D8">
      <w:r w:rsidRPr="005919D8">
        <w:t>Governance and regulatory challenges remain pervasive. Many countries lack AI-specific legal frameworks or sectoral regulations tailored to agricultural and health applications, resulting in unclear standards for validation, accountability, and liability. In healthcare, these gaps raise concerns regarding patient safety and clinical responsibility, while in agriculture they limit oversight of private agritech platforms and data practices.</w:t>
      </w:r>
    </w:p>
    <w:p w14:paraId="1541305B" w14:textId="134A661B" w:rsidR="005919D8" w:rsidRDefault="005919D8" w:rsidP="005919D8">
      <w:r w:rsidRPr="005919D8">
        <w:t>Ethical and equity challenges cut across sectors. Algorithmic bias, exclusion of marginalized populations, unclear data ownership, and weak consent mechanisms risk reinforcing existing inequalities. Additionally, limited AI literacy among policymakers, extension workers, and health professionals constrains effective integration into routine practice. Without sustained capacity building and institutional support, AI initiatives often remain short-term pilot projects rather than durable system-level solutions</w:t>
      </w:r>
      <w:r w:rsidR="00B01EAF">
        <w:fldChar w:fldCharType="begin"/>
      </w:r>
      <w:r w:rsidR="0022284C">
        <w:instrText xml:space="preserve"> ADDIN ZOTERO_ITEM CSL_CITATION {"citationID":"gPMNF452","properties":{"formattedCitation":"(Ndiaye, 2025)","plainCitation":"(Ndiaye, 2025)","noteIndex":0},"citationItems":[{"id":12608,"uris":["http://zotero.org/users/16652950/items/N9L2MXW9"],"itemData":{"id":12608,"type":"chapter","abstract":"As Africa embraces the potential of Artificial Intelligence (AI) for socio-economic development, the continent faces unique challenges and opportunities in building a trustworthy and sovereign AI ecosystem. While several African nations, led by Mauritius in 2018, have launched national AI strategies, the continent must navigate complex dynamics, including the digital divide and the risk of digital colonialism. The reliance on foreign AI solutions can undermine Africa's autonomy and perpetuate dependency, making it crucial to prioritise locally developed technologies that align with the continent's cultural and socio-economic realities. The African Union and other international initiatives have laid the groundwork for responsible AI deployment, emphasising ethics, inclusivity and local sovereignty. However, the success of AI in Africa hinges on the active engagement of diverse stakeholders, including governments, educational institutions, private sector entities, communities and multilateral organisations. These stakeholders must collaborate to create an ecosystem that fosters innovation, upholds ethical standards and mitigates the risks of external dependency by investing in homegrown AI solutions. Governments play a crucial role in establishing regulatory frameworks, promoting public-sector AI applications and forming strategic partnerships. Simultaneously, educational institutions are essential in cultivating AI talent and driving research, while the private sector and communities contribute to ecosystem vitality. Ensuring an inclusive, adaptive and resilient AI ecosystem will require ongoing collaboration and trust-building among all parties. Ultimately, a vibrant, self-regulated AI ecosystem can position Africa as a leader in global AI governance, harnessing technology for sustainable development while safeguarding its sovereignty.","container-title":"Trustworthy AI: African Perspectives","event-place":"Cham","ISBN":"978-3-031-75674-0","language":"en","note":"DOI: 10.1007/978-3-031-75674-0_3","page":"41-67","publisher":"Springer Nature Switzerland","publisher-place":"Cham","source":"Springer Link","title":"Building Trustworthiness as a Requirement for AI in Africa: Challenges, Stakeholders and Perspectives","title-short":"Building Trustworthiness as a Requirement for AI in Africa","URL":"https://doi.org/10.1007/978-3-031-75674-0_3","author":[{"family":"Ndiaye","given":"Seydina Moussa"}],"editor":[{"family":"Eke","given":"Damian Okaibedi"},{"family":"Wakunuma","given":"Kutoma"},{"family":"Akintoye","given":"Simisola"},{"family":"Ogoh","given":"George"}],"accessed":{"date-parts":[["2025",12,27]]},"issued":{"date-parts":[["2025"]]}}}],"schema":"https://github.com/citation-style-language/schema/raw/master/csl-citation.json"} </w:instrText>
      </w:r>
      <w:r w:rsidR="00B01EAF">
        <w:fldChar w:fldCharType="separate"/>
      </w:r>
      <w:r w:rsidR="0022284C" w:rsidRPr="0022284C">
        <w:rPr>
          <w:rFonts w:ascii="Calibri" w:hAnsi="Calibri" w:cs="Calibri"/>
        </w:rPr>
        <w:t>(Ndiaye, 2025)</w:t>
      </w:r>
      <w:r w:rsidR="00B01EAF">
        <w:fldChar w:fldCharType="end"/>
      </w:r>
      <w:r w:rsidRPr="005919D8">
        <w:t>.</w:t>
      </w:r>
    </w:p>
    <w:p w14:paraId="747326FB" w14:textId="7438BFA1" w:rsidR="00004C84" w:rsidRPr="00004C84" w:rsidRDefault="00004C84" w:rsidP="00004C84">
      <w:r w:rsidRPr="00004C84">
        <w:rPr>
          <w:b/>
          <w:bCs/>
        </w:rPr>
        <w:t xml:space="preserve">These sector-specific challenges and implementation constraints are summarized in Table </w:t>
      </w:r>
      <w:r>
        <w:rPr>
          <w:b/>
          <w:bCs/>
        </w:rPr>
        <w:t>1</w:t>
      </w:r>
      <w:r w:rsidRPr="00004C84">
        <w:rPr>
          <w:b/>
          <w:bCs/>
        </w:rPr>
        <w:t>, which compares key AI tools used in agriculture and healthcare in Sub-Saharan Africa and their reported impacts and outcomes.</w:t>
      </w:r>
    </w:p>
    <w:p w14:paraId="47EC9252" w14:textId="17B10051" w:rsidR="005919D8" w:rsidRPr="005919D8" w:rsidRDefault="005919D8" w:rsidP="005919D8">
      <w:r w:rsidRPr="005919D8">
        <w:rPr>
          <w:b/>
          <w:bCs/>
        </w:rPr>
        <w:t xml:space="preserve">Table </w:t>
      </w:r>
      <w:r w:rsidR="00F251B5">
        <w:rPr>
          <w:b/>
          <w:bCs/>
        </w:rPr>
        <w:t>1</w:t>
      </w:r>
      <w:r w:rsidRPr="005919D8">
        <w:rPr>
          <w:b/>
          <w:bCs/>
        </w:rPr>
        <w:t>. AI Tools Used in Agriculture and Healthcare in Sub-Saharan Africa and Reported Outcomes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2135"/>
        <w:gridCol w:w="3140"/>
        <w:gridCol w:w="2920"/>
      </w:tblGrid>
      <w:tr w:rsidR="005919D8" w:rsidRPr="005919D8" w14:paraId="68ED2CC4" w14:textId="77777777" w:rsidTr="00990113">
        <w:trPr>
          <w:tblHeader/>
          <w:tblCellSpacing w:w="15" w:type="dxa"/>
        </w:trPr>
        <w:tc>
          <w:tcPr>
            <w:tcW w:w="0" w:type="auto"/>
            <w:vAlign w:val="center"/>
            <w:hideMark/>
          </w:tcPr>
          <w:p w14:paraId="59B61F8A" w14:textId="77777777" w:rsidR="005919D8" w:rsidRPr="005919D8" w:rsidRDefault="005919D8" w:rsidP="005919D8">
            <w:pPr>
              <w:rPr>
                <w:b/>
                <w:bCs/>
              </w:rPr>
            </w:pPr>
            <w:r w:rsidRPr="005919D8">
              <w:rPr>
                <w:b/>
                <w:bCs/>
              </w:rPr>
              <w:t>Sector</w:t>
            </w:r>
          </w:p>
        </w:tc>
        <w:tc>
          <w:tcPr>
            <w:tcW w:w="0" w:type="auto"/>
            <w:vAlign w:val="center"/>
            <w:hideMark/>
          </w:tcPr>
          <w:p w14:paraId="3AE4E379" w14:textId="77777777" w:rsidR="005919D8" w:rsidRPr="005919D8" w:rsidRDefault="005919D8" w:rsidP="005919D8">
            <w:pPr>
              <w:rPr>
                <w:b/>
                <w:bCs/>
              </w:rPr>
            </w:pPr>
            <w:r w:rsidRPr="005919D8">
              <w:rPr>
                <w:b/>
                <w:bCs/>
              </w:rPr>
              <w:t>AI Tool Type</w:t>
            </w:r>
          </w:p>
        </w:tc>
        <w:tc>
          <w:tcPr>
            <w:tcW w:w="0" w:type="auto"/>
            <w:vAlign w:val="center"/>
            <w:hideMark/>
          </w:tcPr>
          <w:p w14:paraId="79F779D6" w14:textId="77777777" w:rsidR="005919D8" w:rsidRPr="005919D8" w:rsidRDefault="005919D8" w:rsidP="005919D8">
            <w:pPr>
              <w:rPr>
                <w:b/>
                <w:bCs/>
              </w:rPr>
            </w:pPr>
            <w:r w:rsidRPr="005919D8">
              <w:rPr>
                <w:b/>
                <w:bCs/>
              </w:rPr>
              <w:t>Example Application</w:t>
            </w:r>
          </w:p>
        </w:tc>
        <w:tc>
          <w:tcPr>
            <w:tcW w:w="0" w:type="auto"/>
            <w:vAlign w:val="center"/>
            <w:hideMark/>
          </w:tcPr>
          <w:p w14:paraId="260A01A0" w14:textId="77777777" w:rsidR="005919D8" w:rsidRPr="005919D8" w:rsidRDefault="005919D8" w:rsidP="005919D8">
            <w:pPr>
              <w:rPr>
                <w:b/>
                <w:bCs/>
              </w:rPr>
            </w:pPr>
            <w:r w:rsidRPr="005919D8">
              <w:rPr>
                <w:b/>
                <w:bCs/>
              </w:rPr>
              <w:t>Impact / Outcome</w:t>
            </w:r>
          </w:p>
        </w:tc>
      </w:tr>
      <w:tr w:rsidR="005919D8" w:rsidRPr="005919D8" w14:paraId="47B174CD" w14:textId="77777777" w:rsidTr="00990113">
        <w:trPr>
          <w:tblCellSpacing w:w="15" w:type="dxa"/>
        </w:trPr>
        <w:tc>
          <w:tcPr>
            <w:tcW w:w="0" w:type="auto"/>
            <w:vAlign w:val="center"/>
            <w:hideMark/>
          </w:tcPr>
          <w:p w14:paraId="6DDB4CA4" w14:textId="77777777" w:rsidR="005919D8" w:rsidRPr="005919D8" w:rsidRDefault="005919D8" w:rsidP="005919D8">
            <w:r w:rsidRPr="005919D8">
              <w:t>Agriculture</w:t>
            </w:r>
          </w:p>
        </w:tc>
        <w:tc>
          <w:tcPr>
            <w:tcW w:w="0" w:type="auto"/>
            <w:vAlign w:val="center"/>
            <w:hideMark/>
          </w:tcPr>
          <w:p w14:paraId="11182FEF" w14:textId="77777777" w:rsidR="005919D8" w:rsidRPr="005919D8" w:rsidRDefault="005919D8" w:rsidP="005919D8">
            <w:r w:rsidRPr="005919D8">
              <w:t>Computer vision</w:t>
            </w:r>
          </w:p>
        </w:tc>
        <w:tc>
          <w:tcPr>
            <w:tcW w:w="0" w:type="auto"/>
            <w:vAlign w:val="center"/>
            <w:hideMark/>
          </w:tcPr>
          <w:p w14:paraId="67F39D24" w14:textId="77777777" w:rsidR="005919D8" w:rsidRPr="005919D8" w:rsidRDefault="005919D8" w:rsidP="005919D8">
            <w:r w:rsidRPr="005919D8">
              <w:t>Crop disease detection via mobile phones</w:t>
            </w:r>
          </w:p>
        </w:tc>
        <w:tc>
          <w:tcPr>
            <w:tcW w:w="0" w:type="auto"/>
            <w:vAlign w:val="center"/>
            <w:hideMark/>
          </w:tcPr>
          <w:p w14:paraId="07E06C90" w14:textId="77777777" w:rsidR="005919D8" w:rsidRPr="005919D8" w:rsidRDefault="005919D8" w:rsidP="005919D8">
            <w:r w:rsidRPr="005919D8">
              <w:t>Earlier detection; reduced yield loss</w:t>
            </w:r>
          </w:p>
        </w:tc>
      </w:tr>
      <w:tr w:rsidR="005919D8" w:rsidRPr="005919D8" w14:paraId="5529739D" w14:textId="77777777" w:rsidTr="00990113">
        <w:trPr>
          <w:tblCellSpacing w:w="15" w:type="dxa"/>
        </w:trPr>
        <w:tc>
          <w:tcPr>
            <w:tcW w:w="0" w:type="auto"/>
            <w:vAlign w:val="center"/>
            <w:hideMark/>
          </w:tcPr>
          <w:p w14:paraId="7DDAC7EB" w14:textId="77777777" w:rsidR="005919D8" w:rsidRPr="005919D8" w:rsidRDefault="005919D8" w:rsidP="005919D8">
            <w:r w:rsidRPr="005919D8">
              <w:t>Agriculture</w:t>
            </w:r>
          </w:p>
        </w:tc>
        <w:tc>
          <w:tcPr>
            <w:tcW w:w="0" w:type="auto"/>
            <w:vAlign w:val="center"/>
            <w:hideMark/>
          </w:tcPr>
          <w:p w14:paraId="4D346E58" w14:textId="77777777" w:rsidR="005919D8" w:rsidRPr="005919D8" w:rsidRDefault="005919D8" w:rsidP="005919D8">
            <w:r w:rsidRPr="005919D8">
              <w:t>Predictive analytics</w:t>
            </w:r>
          </w:p>
        </w:tc>
        <w:tc>
          <w:tcPr>
            <w:tcW w:w="0" w:type="auto"/>
            <w:vAlign w:val="center"/>
            <w:hideMark/>
          </w:tcPr>
          <w:p w14:paraId="6F79F611" w14:textId="77777777" w:rsidR="005919D8" w:rsidRPr="005919D8" w:rsidRDefault="005919D8" w:rsidP="005919D8">
            <w:r w:rsidRPr="005919D8">
              <w:t>Weather and yield forecasting</w:t>
            </w:r>
          </w:p>
        </w:tc>
        <w:tc>
          <w:tcPr>
            <w:tcW w:w="0" w:type="auto"/>
            <w:vAlign w:val="center"/>
            <w:hideMark/>
          </w:tcPr>
          <w:p w14:paraId="34E1CAAF" w14:textId="77777777" w:rsidR="005919D8" w:rsidRPr="005919D8" w:rsidRDefault="005919D8" w:rsidP="005919D8">
            <w:r w:rsidRPr="005919D8">
              <w:t>Improved climate resilience</w:t>
            </w:r>
          </w:p>
        </w:tc>
      </w:tr>
      <w:tr w:rsidR="005919D8" w:rsidRPr="005919D8" w14:paraId="156D3A63" w14:textId="77777777" w:rsidTr="00990113">
        <w:trPr>
          <w:tblCellSpacing w:w="15" w:type="dxa"/>
        </w:trPr>
        <w:tc>
          <w:tcPr>
            <w:tcW w:w="0" w:type="auto"/>
            <w:vAlign w:val="center"/>
            <w:hideMark/>
          </w:tcPr>
          <w:p w14:paraId="32453849" w14:textId="77777777" w:rsidR="005919D8" w:rsidRPr="005919D8" w:rsidRDefault="005919D8" w:rsidP="005919D8">
            <w:r w:rsidRPr="005919D8">
              <w:t>Agriculture</w:t>
            </w:r>
          </w:p>
        </w:tc>
        <w:tc>
          <w:tcPr>
            <w:tcW w:w="0" w:type="auto"/>
            <w:vAlign w:val="center"/>
            <w:hideMark/>
          </w:tcPr>
          <w:p w14:paraId="248D11BA" w14:textId="77777777" w:rsidR="005919D8" w:rsidRPr="005919D8" w:rsidRDefault="005919D8" w:rsidP="005919D8">
            <w:r w:rsidRPr="005919D8">
              <w:t>Digital advisory platforms</w:t>
            </w:r>
          </w:p>
        </w:tc>
        <w:tc>
          <w:tcPr>
            <w:tcW w:w="0" w:type="auto"/>
            <w:vAlign w:val="center"/>
            <w:hideMark/>
          </w:tcPr>
          <w:p w14:paraId="52EDD1CE" w14:textId="77777777" w:rsidR="005919D8" w:rsidRPr="005919D8" w:rsidRDefault="005919D8" w:rsidP="005919D8">
            <w:r w:rsidRPr="005919D8">
              <w:t>Input optimization for smallholders</w:t>
            </w:r>
          </w:p>
        </w:tc>
        <w:tc>
          <w:tcPr>
            <w:tcW w:w="0" w:type="auto"/>
            <w:vAlign w:val="center"/>
            <w:hideMark/>
          </w:tcPr>
          <w:p w14:paraId="08969F62" w14:textId="77777777" w:rsidR="005919D8" w:rsidRPr="005919D8" w:rsidRDefault="005919D8" w:rsidP="005919D8">
            <w:r w:rsidRPr="005919D8">
              <w:t>Productivity and income gains</w:t>
            </w:r>
          </w:p>
        </w:tc>
      </w:tr>
      <w:tr w:rsidR="005919D8" w:rsidRPr="005919D8" w14:paraId="7537B92A" w14:textId="77777777" w:rsidTr="00990113">
        <w:trPr>
          <w:tblCellSpacing w:w="15" w:type="dxa"/>
        </w:trPr>
        <w:tc>
          <w:tcPr>
            <w:tcW w:w="0" w:type="auto"/>
            <w:vAlign w:val="center"/>
            <w:hideMark/>
          </w:tcPr>
          <w:p w14:paraId="1A659BE5" w14:textId="77777777" w:rsidR="005919D8" w:rsidRPr="005919D8" w:rsidRDefault="005919D8" w:rsidP="005919D8">
            <w:r w:rsidRPr="005919D8">
              <w:t>Healthcare</w:t>
            </w:r>
          </w:p>
        </w:tc>
        <w:tc>
          <w:tcPr>
            <w:tcW w:w="0" w:type="auto"/>
            <w:vAlign w:val="center"/>
            <w:hideMark/>
          </w:tcPr>
          <w:p w14:paraId="471A4EF2" w14:textId="77777777" w:rsidR="005919D8" w:rsidRPr="005919D8" w:rsidRDefault="005919D8" w:rsidP="005919D8">
            <w:r w:rsidRPr="005919D8">
              <w:t>Diagnostic AI</w:t>
            </w:r>
          </w:p>
        </w:tc>
        <w:tc>
          <w:tcPr>
            <w:tcW w:w="0" w:type="auto"/>
            <w:vAlign w:val="center"/>
            <w:hideMark/>
          </w:tcPr>
          <w:p w14:paraId="575380F0" w14:textId="77777777" w:rsidR="005919D8" w:rsidRPr="005919D8" w:rsidRDefault="005919D8" w:rsidP="005919D8">
            <w:r w:rsidRPr="005919D8">
              <w:t>TB, malaria, radiology imaging</w:t>
            </w:r>
          </w:p>
        </w:tc>
        <w:tc>
          <w:tcPr>
            <w:tcW w:w="0" w:type="auto"/>
            <w:vAlign w:val="center"/>
            <w:hideMark/>
          </w:tcPr>
          <w:p w14:paraId="39866E06" w14:textId="77777777" w:rsidR="005919D8" w:rsidRPr="005919D8" w:rsidRDefault="005919D8" w:rsidP="005919D8">
            <w:r w:rsidRPr="005919D8">
              <w:t>Improved diagnostic accuracy</w:t>
            </w:r>
          </w:p>
        </w:tc>
      </w:tr>
      <w:tr w:rsidR="005919D8" w:rsidRPr="005919D8" w14:paraId="1711678B" w14:textId="77777777" w:rsidTr="00990113">
        <w:trPr>
          <w:tblCellSpacing w:w="15" w:type="dxa"/>
        </w:trPr>
        <w:tc>
          <w:tcPr>
            <w:tcW w:w="0" w:type="auto"/>
            <w:vAlign w:val="center"/>
            <w:hideMark/>
          </w:tcPr>
          <w:p w14:paraId="75C76A0E" w14:textId="77777777" w:rsidR="005919D8" w:rsidRPr="005919D8" w:rsidRDefault="005919D8" w:rsidP="005919D8">
            <w:r w:rsidRPr="005919D8">
              <w:t>Healthcare</w:t>
            </w:r>
          </w:p>
        </w:tc>
        <w:tc>
          <w:tcPr>
            <w:tcW w:w="0" w:type="auto"/>
            <w:vAlign w:val="center"/>
            <w:hideMark/>
          </w:tcPr>
          <w:p w14:paraId="7E3C8734" w14:textId="77777777" w:rsidR="005919D8" w:rsidRPr="005919D8" w:rsidRDefault="005919D8" w:rsidP="005919D8">
            <w:r w:rsidRPr="005919D8">
              <w:t>Surveillance systems</w:t>
            </w:r>
          </w:p>
        </w:tc>
        <w:tc>
          <w:tcPr>
            <w:tcW w:w="0" w:type="auto"/>
            <w:vAlign w:val="center"/>
            <w:hideMark/>
          </w:tcPr>
          <w:p w14:paraId="731BDA49" w14:textId="77777777" w:rsidR="005919D8" w:rsidRPr="005919D8" w:rsidRDefault="005919D8" w:rsidP="005919D8">
            <w:r w:rsidRPr="005919D8">
              <w:t>Outbreak prediction</w:t>
            </w:r>
          </w:p>
        </w:tc>
        <w:tc>
          <w:tcPr>
            <w:tcW w:w="0" w:type="auto"/>
            <w:vAlign w:val="center"/>
            <w:hideMark/>
          </w:tcPr>
          <w:p w14:paraId="0E92213A" w14:textId="77777777" w:rsidR="005919D8" w:rsidRPr="005919D8" w:rsidRDefault="005919D8" w:rsidP="005919D8">
            <w:r w:rsidRPr="005919D8">
              <w:t>Enhanced public health preparedness</w:t>
            </w:r>
          </w:p>
        </w:tc>
      </w:tr>
      <w:tr w:rsidR="005919D8" w:rsidRPr="005919D8" w14:paraId="7532FC20" w14:textId="77777777" w:rsidTr="00990113">
        <w:trPr>
          <w:tblCellSpacing w:w="15" w:type="dxa"/>
        </w:trPr>
        <w:tc>
          <w:tcPr>
            <w:tcW w:w="0" w:type="auto"/>
            <w:vAlign w:val="center"/>
            <w:hideMark/>
          </w:tcPr>
          <w:p w14:paraId="11BDFF30" w14:textId="77777777" w:rsidR="005919D8" w:rsidRPr="005919D8" w:rsidRDefault="005919D8" w:rsidP="005919D8">
            <w:r w:rsidRPr="005919D8">
              <w:lastRenderedPageBreak/>
              <w:t>Healthcare</w:t>
            </w:r>
          </w:p>
        </w:tc>
        <w:tc>
          <w:tcPr>
            <w:tcW w:w="0" w:type="auto"/>
            <w:vAlign w:val="center"/>
            <w:hideMark/>
          </w:tcPr>
          <w:p w14:paraId="40F3970D" w14:textId="77777777" w:rsidR="005919D8" w:rsidRPr="005919D8" w:rsidRDefault="005919D8" w:rsidP="005919D8">
            <w:r w:rsidRPr="005919D8">
              <w:t>Telemedicine &amp; triage</w:t>
            </w:r>
          </w:p>
        </w:tc>
        <w:tc>
          <w:tcPr>
            <w:tcW w:w="0" w:type="auto"/>
            <w:vAlign w:val="center"/>
            <w:hideMark/>
          </w:tcPr>
          <w:p w14:paraId="5BF6938E" w14:textId="77777777" w:rsidR="005919D8" w:rsidRPr="005919D8" w:rsidRDefault="005919D8" w:rsidP="005919D8">
            <w:r w:rsidRPr="005919D8">
              <w:t>Remote consultation</w:t>
            </w:r>
          </w:p>
        </w:tc>
        <w:tc>
          <w:tcPr>
            <w:tcW w:w="0" w:type="auto"/>
            <w:vAlign w:val="center"/>
            <w:hideMark/>
          </w:tcPr>
          <w:p w14:paraId="1D879384" w14:textId="77777777" w:rsidR="005919D8" w:rsidRPr="005919D8" w:rsidRDefault="005919D8" w:rsidP="005919D8">
            <w:r w:rsidRPr="005919D8">
              <w:t>Expanded rural access to care</w:t>
            </w:r>
          </w:p>
        </w:tc>
      </w:tr>
    </w:tbl>
    <w:p w14:paraId="66C337B5" w14:textId="63823301" w:rsidR="00196FD9" w:rsidRPr="00196FD9" w:rsidRDefault="00196FD9" w:rsidP="00196FD9">
      <w:pPr>
        <w:rPr>
          <w:b/>
          <w:bCs/>
        </w:rPr>
      </w:pPr>
      <w:r w:rsidRPr="00196FD9">
        <w:rPr>
          <w:b/>
          <w:bCs/>
        </w:rPr>
        <w:t>5. Cross-Cutting Governance Challenges</w:t>
      </w:r>
    </w:p>
    <w:p w14:paraId="6A3D07C6" w14:textId="1E1B34B7" w:rsidR="00196FD9" w:rsidRPr="00196FD9" w:rsidRDefault="00196FD9" w:rsidP="00196FD9">
      <w:r w:rsidRPr="00196FD9">
        <w:t>The expansion of artificial intelligence across agricultural and health sectors in Sub-Saharan Africa has exposed a set of governance challenges that cut across institutional, legal, and technical domains. These challenges are not confined to individual applications but reflect broader structural limitations in the governance ecosystems within which AI systems are introduced and maintained</w:t>
      </w:r>
      <w:r w:rsidR="00F13621">
        <w:t>.</w:t>
      </w:r>
      <w:r w:rsidR="00614EBF">
        <w:fldChar w:fldCharType="begin"/>
      </w:r>
      <w:r w:rsidR="0022284C">
        <w:instrText xml:space="preserve"> ADDIN ZOTERO_ITEM CSL_CITATION {"citationID":"6dJmlU5f","properties":{"formattedCitation":"(Omotayo et al., 2025)","plainCitation":"(Omotayo et al., 2025)","noteIndex":0},"citationItems":[{"id":12032,"uris":["http://zotero.org/users/16652950/items/HPFSGRMU"],"itemData":{"id":12032,"type":"article-journal","abstract":"The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614EBF">
        <w:fldChar w:fldCharType="separate"/>
      </w:r>
      <w:r w:rsidR="0022284C" w:rsidRPr="0022284C">
        <w:rPr>
          <w:rFonts w:ascii="Calibri" w:hAnsi="Calibri" w:cs="Calibri"/>
        </w:rPr>
        <w:t>(Omotayo et al., 2025)</w:t>
      </w:r>
      <w:r w:rsidR="00614EBF">
        <w:fldChar w:fldCharType="end"/>
      </w:r>
      <w:r w:rsidRPr="00196FD9">
        <w:t>.</w:t>
      </w:r>
    </w:p>
    <w:p w14:paraId="4260273F" w14:textId="38C926FF" w:rsidR="00196FD9" w:rsidRPr="00196FD9" w:rsidRDefault="00196FD9" w:rsidP="00196FD9">
      <w:r w:rsidRPr="00196FD9">
        <w:t>Regulatory and institutional capacity gaps remain a central concern. In many countries across the region, AI-specific policies are either fragmented across multiple sectors or absent, leaving uncertainty regarding standards for development, deployment, and oversight. Existing legal frameworks, often designed for conventional information technologies, are ill-equipped to address the dynamic and opaque nature of AI systems. Regulatory bodies frequently lack the technical expertise necessary to evaluate algorithmic performance, assess risk, or enforce compliance, resulting in a reliance on voluntary guidelines or externally developed standards. This dependence on international certifications and norms, while providing short-term legitimacy, may limit the ability of local institutions to assert context-sensitive regulatory authority</w:t>
      </w:r>
      <w:r w:rsidR="00F13621">
        <w:t>.</w:t>
      </w:r>
      <w:r w:rsidR="00614EBF">
        <w:fldChar w:fldCharType="begin"/>
      </w:r>
      <w:r w:rsidR="0022284C">
        <w:instrText xml:space="preserve"> ADDIN ZOTERO_ITEM CSL_CITATION {"citationID":"akBFZkmv","properties":{"formattedCitation":"(Alaran et al., 2025)","plainCitation":"(Alaran et al., 2025)","noteIndex":0},"citationItems":[{"id":12042,"uris":["http://zotero.org/users/16652950/items/8T7KVA3A"],"itemData":{"id":12042,"type":"article-journal","abstract":"The application of artificial intelligence (AI) to healthcare in Africa has the potential to transform productivity, diagnosis, disease surveillance, and resource allocation by improving accuracy and efficiency. However, to fully realize its benefits, it is necessary to consider issues concerning data privacy, equity, infrastructure integration, and ethical policy development. The use of these tools may improve the detection of diseases, the distribution of resources, and the continuity of care. The use of AI allows for the development of policies that are tailored to address health disparities based on evidence. While AI may increase accessibility and affordability through telehealth, remote monitoring, and cost reductions, significant barriers remain. Ethical guidelines are needed to ensure AI decisions align with medical standards and patient autonomy. Strict privacy and security controls are crucial to protecting sensitive health data. This article evaluates the current and potential roles of AI in the African health sector. It identifies opportunities to address challenges through tailored interventions and an AI framework to simulate policy impacts.","container-title":"Digital Health","DOI":"10.1177/20552076241305915","ISSN":"2055-2076","journalAbbreviation":"Digit Health","note":"PMID: 39839959\nPMCID: PMC11748156","page":"20552076241305915","source":"PubMed Central","title":"Challenges and opportunities of artificial intelligence in African health space","volume":"11","author":[{"family":"Alaran","given":"Muslim A."},{"family":"Lawal","given":"Salim Kamaludeen"},{"family":"Jiya","given":"Mustapha Husseini"},{"family":"Egya","given":"Salihu Alhassan"},{"family":"Ahmed","given":"Mohamed Mustaf"},{"family":"Abdulsalam","given":"Abdullateef"},{"family":"Haruna","given":"Usman Abubakar"},{"family":"Musa","given":"Muhammad Kabir"},{"family":"Lucero-Prisno","given":"Don Eliseo"}],"issued":{"date-parts":[["2025",1,21]]}}}],"schema":"https://github.com/citation-style-language/schema/raw/master/csl-citation.json"} </w:instrText>
      </w:r>
      <w:r w:rsidR="00614EBF">
        <w:fldChar w:fldCharType="separate"/>
      </w:r>
      <w:r w:rsidR="0022284C" w:rsidRPr="0022284C">
        <w:rPr>
          <w:rFonts w:ascii="Calibri" w:hAnsi="Calibri" w:cs="Calibri"/>
        </w:rPr>
        <w:t>(Alaran et al., 2025)</w:t>
      </w:r>
      <w:r w:rsidR="00614EBF">
        <w:fldChar w:fldCharType="end"/>
      </w:r>
      <w:r w:rsidRPr="00196FD9">
        <w:t>.</w:t>
      </w:r>
    </w:p>
    <w:p w14:paraId="7DCE8070" w14:textId="3CF73C89" w:rsidR="00196FD9" w:rsidRDefault="00196FD9" w:rsidP="00AE1763">
      <w:pPr>
        <w:rPr>
          <w:i/>
          <w:iCs/>
        </w:rPr>
      </w:pPr>
      <w:r w:rsidRPr="00196FD9">
        <w:t xml:space="preserve">Data governance and sovereignty constitute another critical cross-cutting challenge. Agricultural and health AI systems rely heavily on large volumes of sensitive data, raising fundamental questions about ownership, control, and value capture. In many cases, data generated within Sub-Saharan Africa </w:t>
      </w:r>
      <w:r w:rsidR="00F13621">
        <w:t>is</w:t>
      </w:r>
      <w:r w:rsidRPr="00196FD9">
        <w:t xml:space="preserve"> stored and processed through cross-border cloud infrastructures owned by multinational corporations. Such arrangements complicate efforts to enforce national data protection laws and increase vulnerability to surveillance and unauthorized secondary use. The commercial exploitation of data, often without transparent benefit-sharing mechanisms, risks reproducing extractive relationships that undermine local autonomy and trust.</w:t>
      </w:r>
      <w:r w:rsidR="00AE1763">
        <w:t xml:space="preserve"> </w:t>
      </w:r>
      <w:r w:rsidR="00AE1763" w:rsidRPr="00AE1763">
        <w:t>Regulatory and institutional gaps, data governance concerns, and accountability deficits create significant challenges for AI deployment across sectors in Sub-Saharan Africa</w:t>
      </w:r>
      <w:r w:rsidR="00F13621">
        <w:t>.</w:t>
      </w:r>
      <w:r w:rsidR="000F151A">
        <w:fldChar w:fldCharType="begin"/>
      </w:r>
      <w:r w:rsidR="0022284C">
        <w:instrText xml:space="preserve"> ADDIN ZOTERO_ITEM CSL_CITATION {"citationID":"7B2Sesmv","properties":{"formattedCitation":"(Morley et al., 2022)","plainCitation":"(Morley et al., 2022)","noteIndex":0},"citationItems":[{"id":12050,"uris":["http://zotero.org/users/16652950/items/XL7ITLAX"],"itemData":{"id":12050,"type":"article-journal","abstract":"Background\nAlthough advanced analytical techniques falling under the umbrella heading of artificial intelligence (AI) may improve health care, the use of AI in health raises safety and ethical concerns. There are currently no internationally recognized governance mechanisms (policies, ethical standards, evaluation, and regulation) for developing and using AI technologies in health care. A lack of international consensus creates technical and social barriers to the use of health AI while potentially hampering market competition.\n\nObjective\nThe aim of this study is to review current health data and AI governance mechanisms being developed or used by Global Digital Health Partnership (GDHP) member countries that commissioned this research, identify commonalities and gaps in approaches, identify examples of best practices, and understand the rationale for policies.\n\nMethods\nData were collected through a scoping review of academic literature and a thematic analysis of policy documents published by selected GDHP member countries. The findings from this data collection and the literature were used to inform semistructured interviews with key senior policy makers from GDHP member countries exploring their countries’ experience of AI-driven technologies in health care and associated governance and inform a focus group with professionals working in international health and technology to discuss the themes and proposed policy recommendations. Policy recommendations were developed based on the aggregated research findings.\n\nResults\nAs this is an empirical research paper, we primarily focused on reporting the results of the interviews and the focus group. Semistructured interviews (n=10) and a focus group (n=6) revealed 4 core areas for international collaborations: leadership and oversight, a whole systems approach covering the entire AI pipeline from data collection to model deployment and use, standards and regulatory processes, and engagement with stakeholders and the public. There was a broad range of maturity in health AI activity among the participants, with varying data infrastructure, application of standards across the AI life cycle, and strategic approaches to both development and deployment. A demand for further consistency at the international level and policies was identified to support a robust innovation pipeline. In total, 13 policy recommendations were developed to support GDHP member countries in overcoming core AI governance barriers and establishing common ground for international collaboration.\n\nConclusions\nAI-driven technology research and development for health care outpaces the creation of supporting AI governance globally. International collaboration and coordination on AI governance for health care is needed to ensure coherent solutions and allow countries to support and benefit from each other’s work. International bodies and initiatives have a leading role to play in the international conversation, including the production of tools and sharing of practical approaches to the use of AI-driven technologies for health care.","container-title":"JMIR Formative Research","DOI":"10.2196/31623","ISSN":"2561-326X","issue":"1","journalAbbreviation":"JMIR Form Res","note":"PMID: 35099403\nPMCID: PMC8844981","page":"e31623","source":"PubMed Central","title":"Governing Data and Artificial Intelligence for Health Care: Developing an International Understanding","title-short":"Governing Data and Artificial Intelligence for Health Care","volume":"6","author":[{"family":"Morley","given":"Jessica"},{"family":"Murphy","given":"Lisa"},{"family":"Mishra","given":"Abhishek"},{"family":"Joshi","given":"Indra"},{"family":"Karpathakis","given":"Kassandra"}],"issued":{"date-parts":[["2022",1,31]]}}}],"schema":"https://github.com/citation-style-language/schema/raw/master/csl-citation.json"} </w:instrText>
      </w:r>
      <w:r w:rsidR="000F151A">
        <w:fldChar w:fldCharType="separate"/>
      </w:r>
      <w:r w:rsidR="0022284C" w:rsidRPr="0022284C">
        <w:rPr>
          <w:rFonts w:ascii="Calibri" w:hAnsi="Calibri" w:cs="Calibri"/>
        </w:rPr>
        <w:t>(Morley et al., 2022)</w:t>
      </w:r>
      <w:r w:rsidR="000F151A">
        <w:fldChar w:fldCharType="end"/>
      </w:r>
      <w:r w:rsidR="00AE1763" w:rsidRPr="00AE1763">
        <w:t xml:space="preserve">. </w:t>
      </w:r>
      <w:r w:rsidR="00E1552F">
        <w:t xml:space="preserve"> </w:t>
      </w:r>
      <w:r w:rsidR="00AE1763" w:rsidRPr="00AE1763">
        <w:rPr>
          <w:i/>
          <w:iCs/>
        </w:rPr>
        <w:t xml:space="preserve">Table </w:t>
      </w:r>
      <w:r w:rsidR="00F251B5">
        <w:rPr>
          <w:i/>
          <w:iCs/>
        </w:rPr>
        <w:t>2</w:t>
      </w:r>
      <w:r w:rsidR="00AE1763" w:rsidRPr="00AE1763">
        <w:rPr>
          <w:i/>
          <w:iCs/>
        </w:rPr>
        <w:t xml:space="preserve"> summarizes key governance challenges for AI applications in agriculture and health, highlighting both shared and sector-specific concerns in Sub-Saharan Africa.</w:t>
      </w:r>
    </w:p>
    <w:p w14:paraId="76223FBF" w14:textId="1F7A3B05" w:rsidR="00713755" w:rsidRPr="001C6292" w:rsidRDefault="00713755" w:rsidP="00AE1763">
      <w:pPr>
        <w:rPr>
          <w:b/>
          <w:bCs/>
        </w:rPr>
      </w:pPr>
      <w:r w:rsidRPr="001C6292">
        <w:rPr>
          <w:b/>
          <w:bCs/>
        </w:rPr>
        <w:t xml:space="preserve">Table </w:t>
      </w:r>
      <w:r w:rsidR="00F251B5">
        <w:rPr>
          <w:b/>
          <w:bCs/>
        </w:rPr>
        <w:t>2</w:t>
      </w:r>
      <w:r w:rsidRPr="001C6292">
        <w:rPr>
          <w:b/>
          <w:bCs/>
        </w:rPr>
        <w:t xml:space="preserve">: </w:t>
      </w:r>
      <w:r w:rsidR="001C6292">
        <w:rPr>
          <w:b/>
          <w:bCs/>
        </w:rPr>
        <w:t>Challenges</w:t>
      </w:r>
      <w:r w:rsidR="001C6292" w:rsidRPr="001C6292">
        <w:rPr>
          <w:b/>
          <w:bCs/>
        </w:rPr>
        <w:t xml:space="preserve"> for AI applications in agriculture and health</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3278"/>
        <w:gridCol w:w="4269"/>
      </w:tblGrid>
      <w:tr w:rsidR="00E1552F" w:rsidRPr="00E1552F" w14:paraId="1511A3EB" w14:textId="77777777" w:rsidTr="00E1552F">
        <w:trPr>
          <w:tblHeader/>
          <w:tblCellSpacing w:w="15" w:type="dxa"/>
        </w:trPr>
        <w:tc>
          <w:tcPr>
            <w:tcW w:w="0" w:type="auto"/>
            <w:vAlign w:val="center"/>
            <w:hideMark/>
          </w:tcPr>
          <w:p w14:paraId="1AF4745B" w14:textId="77777777" w:rsidR="00E1552F" w:rsidRPr="00E1552F" w:rsidRDefault="00E1552F" w:rsidP="00E1552F">
            <w:pPr>
              <w:rPr>
                <w:b/>
                <w:bCs/>
              </w:rPr>
            </w:pPr>
            <w:r w:rsidRPr="00E1552F">
              <w:rPr>
                <w:b/>
                <w:bCs/>
              </w:rPr>
              <w:lastRenderedPageBreak/>
              <w:t>Dimension</w:t>
            </w:r>
          </w:p>
        </w:tc>
        <w:tc>
          <w:tcPr>
            <w:tcW w:w="0" w:type="auto"/>
            <w:vAlign w:val="center"/>
            <w:hideMark/>
          </w:tcPr>
          <w:p w14:paraId="2F20852D" w14:textId="77777777" w:rsidR="00E1552F" w:rsidRPr="00E1552F" w:rsidRDefault="00E1552F" w:rsidP="00E1552F">
            <w:pPr>
              <w:rPr>
                <w:b/>
                <w:bCs/>
              </w:rPr>
            </w:pPr>
            <w:r w:rsidRPr="00E1552F">
              <w:rPr>
                <w:b/>
                <w:bCs/>
              </w:rPr>
              <w:t>Agricultural AI</w:t>
            </w:r>
          </w:p>
        </w:tc>
        <w:tc>
          <w:tcPr>
            <w:tcW w:w="0" w:type="auto"/>
            <w:vAlign w:val="center"/>
            <w:hideMark/>
          </w:tcPr>
          <w:p w14:paraId="0DA1D915" w14:textId="77777777" w:rsidR="00E1552F" w:rsidRPr="00E1552F" w:rsidRDefault="00E1552F" w:rsidP="00E1552F">
            <w:pPr>
              <w:rPr>
                <w:b/>
                <w:bCs/>
              </w:rPr>
            </w:pPr>
            <w:r w:rsidRPr="00E1552F">
              <w:rPr>
                <w:b/>
                <w:bCs/>
              </w:rPr>
              <w:t>Health AI</w:t>
            </w:r>
          </w:p>
        </w:tc>
      </w:tr>
      <w:tr w:rsidR="00E1552F" w:rsidRPr="00E1552F" w14:paraId="443DE58F" w14:textId="77777777" w:rsidTr="00E1552F">
        <w:trPr>
          <w:tblCellSpacing w:w="15" w:type="dxa"/>
        </w:trPr>
        <w:tc>
          <w:tcPr>
            <w:tcW w:w="0" w:type="auto"/>
            <w:vAlign w:val="center"/>
            <w:hideMark/>
          </w:tcPr>
          <w:p w14:paraId="60CA2511" w14:textId="77777777" w:rsidR="00E1552F" w:rsidRPr="00E1552F" w:rsidRDefault="00E1552F" w:rsidP="00E1552F">
            <w:r w:rsidRPr="00E1552F">
              <w:t>Regulatory Frameworks</w:t>
            </w:r>
          </w:p>
        </w:tc>
        <w:tc>
          <w:tcPr>
            <w:tcW w:w="0" w:type="auto"/>
            <w:vAlign w:val="center"/>
            <w:hideMark/>
          </w:tcPr>
          <w:p w14:paraId="45FCEDF1" w14:textId="77777777" w:rsidR="00E1552F" w:rsidRPr="00E1552F" w:rsidRDefault="00E1552F" w:rsidP="00E1552F">
            <w:r w:rsidRPr="00E1552F">
              <w:t>Fragmented or nascent policies; limited oversight of private agritech platforms</w:t>
            </w:r>
          </w:p>
        </w:tc>
        <w:tc>
          <w:tcPr>
            <w:tcW w:w="0" w:type="auto"/>
            <w:vAlign w:val="center"/>
            <w:hideMark/>
          </w:tcPr>
          <w:p w14:paraId="13411E8E" w14:textId="35052597" w:rsidR="00E1552F" w:rsidRPr="00E1552F" w:rsidRDefault="00E1552F" w:rsidP="00E1552F">
            <w:r w:rsidRPr="00E1552F">
              <w:t>Limited regulation of AI-based clinical tools; weak enforcement of patient safety standards</w:t>
            </w:r>
            <w:r w:rsidR="00846283">
              <w:fldChar w:fldCharType="begin"/>
            </w:r>
            <w:r w:rsidR="0022284C">
              <w:instrText xml:space="preserve"> ADDIN ZOTERO_ITEM CSL_CITATION {"citationID":"rHMKmIa7","properties":{"formattedCitation":"(Palaniappan et al., 2024)","plainCitation":"(Palaniappan et al., 2024)","noteIndex":0},"citationItems":[{"id":8888,"uris":["http://zotero.org/users/16652950/items/2PTPEZZA"],"itemData":{"id":8888,"type":"article-journal","abstract":"The healthcare sector is faced with challenges due to a shrinking healthcare workforce and a rise in chronic diseases that are worsening with demographic and epidemiological shifts. Digital health interventions that include artificial intelligence (AI) are being identified as some of the potential solutions to these challenges. The ultimate aim of these AI systems is to improve the patient’s health outcomes and satisfaction, the overall population’s health, and the well-being of healthcare professionals. The applications of AI in healthcare services are vast and are expected to assist, automate, and augment several healthcare services. Like any other emerging innovation, AI in healthcare also comes with its own risks and requires regulatory controls. A review of the literature was undertaken to study the existing regulatory landscape for AI in the healthcare services sector in developed nations. In the global regulatory landscape, most of the regulations for AI revolve around Software as a Medical Device (SaMD) and are regulated under digital health products. However, it is necessary to note that the current regulations may not suffice as AI-based technologies are capable of working autonomously, adapting their algorithms, and improving their performance over time based on the new real-world data that they have encountered. Hence, a global regulatory convergence for AI in healthcare, similar to the voluntary AI code of conduct that is being developed by the US-EU Trade and Technology Council, would be beneficial to all nations, be it developing or developed.","container-title":"Healthcare","DOI":"10.3390/healthcare12050562","ISSN":"2227-9032","issue":"5","journalAbbreviation":"Healthcare (Basel)","note":"PMID: 38470673\nPMCID: PMC10930608","page":"562","source":"PubMed Central","title":"Global Regulatory Frameworks for the Use of Artificial Intelligence (AI) in the Healthcare Services Sector","volume":"12","author":[{"family":"Palaniappan","given":"Kavitha"},{"family":"Lin","given":"Elaine Yan Ting"},{"family":"Vogel","given":"Silke"}],"issued":{"date-parts":[["2024",2,28]]}}}],"schema":"https://github.com/citation-style-language/schema/raw/master/csl-citation.json"} </w:instrText>
            </w:r>
            <w:r w:rsidR="00846283">
              <w:fldChar w:fldCharType="separate"/>
            </w:r>
            <w:r w:rsidR="0022284C" w:rsidRPr="0022284C">
              <w:rPr>
                <w:rFonts w:ascii="Calibri" w:hAnsi="Calibri" w:cs="Calibri"/>
              </w:rPr>
              <w:t>(Palaniappan et al., 2024)</w:t>
            </w:r>
            <w:r w:rsidR="00846283">
              <w:fldChar w:fldCharType="end"/>
            </w:r>
          </w:p>
        </w:tc>
      </w:tr>
      <w:tr w:rsidR="00E1552F" w:rsidRPr="00E1552F" w14:paraId="7418F6E6" w14:textId="77777777" w:rsidTr="00E1552F">
        <w:trPr>
          <w:tblCellSpacing w:w="15" w:type="dxa"/>
        </w:trPr>
        <w:tc>
          <w:tcPr>
            <w:tcW w:w="0" w:type="auto"/>
            <w:vAlign w:val="center"/>
            <w:hideMark/>
          </w:tcPr>
          <w:p w14:paraId="159C6CBA" w14:textId="77777777" w:rsidR="00E1552F" w:rsidRPr="00E1552F" w:rsidRDefault="00E1552F" w:rsidP="00E1552F">
            <w:r w:rsidRPr="00E1552F">
              <w:t>Data Governance</w:t>
            </w:r>
          </w:p>
        </w:tc>
        <w:tc>
          <w:tcPr>
            <w:tcW w:w="0" w:type="auto"/>
            <w:vAlign w:val="center"/>
            <w:hideMark/>
          </w:tcPr>
          <w:p w14:paraId="2D03E3E1" w14:textId="77777777" w:rsidR="00E1552F" w:rsidRPr="00E1552F" w:rsidRDefault="00E1552F" w:rsidP="00E1552F">
            <w:r w:rsidRPr="00E1552F">
              <w:t xml:space="preserve">Ownership and benefit-sharing of farmer data </w:t>
            </w:r>
            <w:r w:rsidR="00F13621">
              <w:t xml:space="preserve">are </w:t>
            </w:r>
            <w:r w:rsidRPr="00E1552F">
              <w:t>often unclear; reliance on external cloud infrastructure</w:t>
            </w:r>
            <w:r w:rsidR="00F13621">
              <w:t>.</w:t>
            </w:r>
          </w:p>
        </w:tc>
        <w:tc>
          <w:tcPr>
            <w:tcW w:w="0" w:type="auto"/>
            <w:vAlign w:val="center"/>
            <w:hideMark/>
          </w:tcPr>
          <w:p w14:paraId="0949ED15" w14:textId="47F0F1F6" w:rsidR="00E1552F" w:rsidRPr="00E1552F" w:rsidRDefault="00E1552F" w:rsidP="00E1552F">
            <w:r w:rsidRPr="00E1552F">
              <w:t>Patient data privacy and security risks; cross-border storage; potential misuse of sensitive health data</w:t>
            </w:r>
            <w:r w:rsidR="00846283">
              <w:fldChar w:fldCharType="begin"/>
            </w:r>
            <w:r w:rsidR="0022284C">
              <w:instrText xml:space="preserve"> ADDIN ZOTERO_ITEM CSL_CITATION {"citationID":"scP4EgyB","properties":{"formattedCitation":"(Enabulele et al., 2025)","plainCitation":"(Enabulele et al., 2025)","noteIndex":0},"citationItems":[{"id":10204,"uris":["http://zotero.org/users/16652950/items/ML6SMDBL"],"itemData":{"id":10204,"type":"article-journal","abstract":"Chronic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O."},{"family":"Majesty","given":"Confidence"}],"issued":{"date-parts":[["2025",11,13]]}}}],"schema":"https://github.com/citation-style-language/schema/raw/master/csl-citation.json"} </w:instrText>
            </w:r>
            <w:r w:rsidR="00846283">
              <w:fldChar w:fldCharType="separate"/>
            </w:r>
            <w:r w:rsidR="0022284C" w:rsidRPr="0022284C">
              <w:rPr>
                <w:rFonts w:ascii="Calibri" w:hAnsi="Calibri" w:cs="Calibri"/>
              </w:rPr>
              <w:t>(Enabulele et al., 2025)</w:t>
            </w:r>
            <w:r w:rsidR="00846283">
              <w:fldChar w:fldCharType="end"/>
            </w:r>
          </w:p>
        </w:tc>
      </w:tr>
      <w:tr w:rsidR="00E1552F" w:rsidRPr="00E1552F" w14:paraId="4FC05F02" w14:textId="77777777" w:rsidTr="00E1552F">
        <w:trPr>
          <w:tblCellSpacing w:w="15" w:type="dxa"/>
        </w:trPr>
        <w:tc>
          <w:tcPr>
            <w:tcW w:w="0" w:type="auto"/>
            <w:vAlign w:val="center"/>
            <w:hideMark/>
          </w:tcPr>
          <w:p w14:paraId="7CC4BF33" w14:textId="77777777" w:rsidR="00E1552F" w:rsidRPr="00E1552F" w:rsidRDefault="00E1552F" w:rsidP="00E1552F">
            <w:r w:rsidRPr="00E1552F">
              <w:t>Algorithmic Bias</w:t>
            </w:r>
          </w:p>
        </w:tc>
        <w:tc>
          <w:tcPr>
            <w:tcW w:w="0" w:type="auto"/>
            <w:vAlign w:val="center"/>
            <w:hideMark/>
          </w:tcPr>
          <w:p w14:paraId="22E80C3A" w14:textId="77777777" w:rsidR="00E1552F" w:rsidRPr="00E1552F" w:rsidRDefault="00E1552F" w:rsidP="00E1552F">
            <w:r w:rsidRPr="00E1552F">
              <w:t>Models may underrepresent local crops, agroecologies, and farming practices</w:t>
            </w:r>
            <w:r w:rsidR="00F13621">
              <w:t>.</w:t>
            </w:r>
          </w:p>
        </w:tc>
        <w:tc>
          <w:tcPr>
            <w:tcW w:w="0" w:type="auto"/>
            <w:vAlign w:val="center"/>
            <w:hideMark/>
          </w:tcPr>
          <w:p w14:paraId="3B29DAEC" w14:textId="7E29C21B" w:rsidR="00E1552F" w:rsidRPr="00E1552F" w:rsidRDefault="00E1552F" w:rsidP="00E1552F">
            <w:r w:rsidRPr="00E1552F">
              <w:t xml:space="preserve">Training datasets </w:t>
            </w:r>
            <w:r w:rsidR="00F13621">
              <w:t xml:space="preserve">are </w:t>
            </w:r>
            <w:r w:rsidRPr="00E1552F">
              <w:t xml:space="preserve">often non-representative of local populations, increasing </w:t>
            </w:r>
            <w:r w:rsidR="00F13621">
              <w:t>the</w:t>
            </w:r>
            <w:r w:rsidRPr="00E1552F">
              <w:t xml:space="preserve"> risk</w:t>
            </w:r>
            <w:r w:rsidR="00C71F3C">
              <w:fldChar w:fldCharType="begin"/>
            </w:r>
            <w:r w:rsidR="0022284C">
              <w:instrText xml:space="preserve"> ADDIN ZOTERO_ITEM CSL_CITATION {"citationID":"oaneMgkb","properties":{"formattedCitation":"(J. Joseph, 2025)","plainCitation":"(J. Joseph, 2025)","noteIndex":0},"citationItems":[{"id":12053,"uris":["http://zotero.org/users/16652950/items/TMIA3P5Z"],"itemData":{"id":12053,"type":"article-journal","container-title":"Frontiers in Public Health","DOI":"10.3389/fpubh.2025.1643180","ISSN":"2296-2565","journalAbbreviation":"Front Public Health","note":"PMID: 40771228\nPMCID: PMC12325396","page":"1643180","source":"PubMed Central","title":"Algorithmic bias in public health AI: a silent threat to equity in low-resource settings","title-short":"Algorithmic bias in public health AI","volume":"13","author":[{"family":"Joseph","given":"Jeena"}],"issued":{"date-parts":[["2025",7,23]]}}}],"schema":"https://github.com/citation-style-language/schema/raw/master/csl-citation.json"} </w:instrText>
            </w:r>
            <w:r w:rsidR="00C71F3C">
              <w:fldChar w:fldCharType="separate"/>
            </w:r>
            <w:r w:rsidR="0022284C" w:rsidRPr="0022284C">
              <w:rPr>
                <w:rFonts w:ascii="Calibri" w:hAnsi="Calibri" w:cs="Calibri"/>
              </w:rPr>
              <w:t>(J. Joseph, 2025)</w:t>
            </w:r>
            <w:r w:rsidR="00C71F3C">
              <w:fldChar w:fldCharType="end"/>
            </w:r>
          </w:p>
        </w:tc>
      </w:tr>
      <w:tr w:rsidR="00E1552F" w:rsidRPr="00E1552F" w14:paraId="442E05AE" w14:textId="77777777" w:rsidTr="00E1552F">
        <w:trPr>
          <w:tblCellSpacing w:w="15" w:type="dxa"/>
        </w:trPr>
        <w:tc>
          <w:tcPr>
            <w:tcW w:w="0" w:type="auto"/>
            <w:vAlign w:val="center"/>
            <w:hideMark/>
          </w:tcPr>
          <w:p w14:paraId="2209B050" w14:textId="77777777" w:rsidR="00E1552F" w:rsidRPr="00E1552F" w:rsidRDefault="00E1552F" w:rsidP="00E1552F">
            <w:r w:rsidRPr="00E1552F">
              <w:t>Equity and Access</w:t>
            </w:r>
          </w:p>
        </w:tc>
        <w:tc>
          <w:tcPr>
            <w:tcW w:w="0" w:type="auto"/>
            <w:vAlign w:val="center"/>
            <w:hideMark/>
          </w:tcPr>
          <w:p w14:paraId="68BDA5B5" w14:textId="77777777" w:rsidR="00E1552F" w:rsidRPr="00E1552F" w:rsidRDefault="00E1552F" w:rsidP="00E1552F">
            <w:r w:rsidRPr="00E1552F">
              <w:t>Gender, literacy, and socioeconomic disparities affect tool adoption</w:t>
            </w:r>
          </w:p>
        </w:tc>
        <w:tc>
          <w:tcPr>
            <w:tcW w:w="0" w:type="auto"/>
            <w:vAlign w:val="center"/>
            <w:hideMark/>
          </w:tcPr>
          <w:p w14:paraId="4E8AF6E1" w14:textId="1CAE28B7" w:rsidR="00E1552F" w:rsidRPr="00E1552F" w:rsidRDefault="00E1552F" w:rsidP="00E1552F">
            <w:r w:rsidRPr="00E1552F">
              <w:t xml:space="preserve">Access often favors urban or wealthier populations; rural and marginalized groups </w:t>
            </w:r>
            <w:r w:rsidR="00F13621">
              <w:t xml:space="preserve">are </w:t>
            </w:r>
            <w:r w:rsidRPr="00E1552F">
              <w:t>underserved</w:t>
            </w:r>
            <w:r w:rsidR="00240904">
              <w:fldChar w:fldCharType="begin"/>
            </w:r>
            <w:r w:rsidR="0022284C">
              <w:instrText xml:space="preserve"> ADDIN ZOTERO_ITEM CSL_CITATION {"citationID":"qFSzkrND","properties":{"formattedCitation":"(Cacciatore et al., 2025)","plainCitation":"(Cacciatore et al., 2025)","noteIndex":0},"citationItems":[{"id":12056,"uris":["http://zotero.org/users/16652950/items/U8G3Z5ME"],"itemData":{"id":12056,"type":"article-journal","abstract":"Urbanization is reshaping global health, with over 55% of the world’s population residing in urban areas, a figure projected to reach 68% by 2050. This demographic shift presents significant challenges and opportunities for public health, as urban environments exacerbate health disparities rooted in social determinants of health, such as economic stability, education, neighborhood conditions, and access to healthcare. Rapid urban growth, particularly in low- and middle-income countries, has led to the emergence of inequitable living conditions, environmental hazards, and limited access to essential health services, contributing to the early onset of multimorbidity and rising non-communicable disease burdens. Urbanization-driven factors such as obesogenic environments, sedentary lifestyles, air pollution, and inadequate sleep exacerbate cardiovascular and metabolic risks, while social exclusion, overcrowding, and inadequate mental health services heighten vulnerabilities. Emerging risks, including urban heat islands, noise pollution, and exposure to endocrine-disrupting chemicals, further compound urban health inequities. Effective mitigation requires multi-sectoral policies that prioritize health-promoting infrastructure, reduce environmental pollutants, foster equitable healthcare access, and address systemic barriers affecting marginalized groups. This review explores the intersections between urbanization and health inequities, emphasizing the importance of addressing traditional and emerging risk factors across the lifespan. Policy implications include promoting green infrastructure, enhancing urban mobility, expanding mental health care, and leveraging participatory governance to foster resilient and inclusive cities. By adopting an integrated approach that prioritizes social equity and sustainability, cities can mitigate health disparities and create healthier, more inclusive urban environments that support the well-being of all residents.","container-title":"Aging Clinical and Experimental Research","DOI":"10.1007/s40520-025-03052-1","ISSN":"1594-0667","issue":"1","journalAbbreviation":"Aging Clin Exp Res","note":"PMID: 40332678\nPMCID: PMC12058932","page":"143","source":"PubMed Central","title":"Urban health inequities and healthy longevity: traditional and emerging risk factors across the cities and policy implications","title-short":"Urban health inequities and healthy longevity","volume":"37","author":[{"family":"Cacciatore","given":"Stefano"},{"family":"Mao","given":"Sofia"},{"family":"Nuñez","given":"Mayra Villalba"},{"family":"Massaro","given":"Claudia"},{"family":"Spadafora","given":"Luigi"},{"family":"Bernardi","given":"Marco"},{"family":"Perone","given":"Francesco"},{"family":"Sabouret","given":"Pierre"},{"family":"Biondi-Zoccai","given":"Giuseppe"},{"family":"Banach","given":"Maciej"},{"family":"Calvani","given":"Riccardo"},{"family":"Tosato","given":"Matteo"},{"family":"Marzetti","given":"Emanuele"},{"family":"Landi","given":"Francesco"}],"issued":{"date-parts":[["2025"]]}}}],"schema":"https://github.com/citation-style-language/schema/raw/master/csl-citation.json"} </w:instrText>
            </w:r>
            <w:r w:rsidR="00240904">
              <w:fldChar w:fldCharType="separate"/>
            </w:r>
            <w:r w:rsidR="0022284C" w:rsidRPr="0022284C">
              <w:rPr>
                <w:rFonts w:ascii="Calibri" w:hAnsi="Calibri" w:cs="Calibri"/>
              </w:rPr>
              <w:t>(Cacciatore et al., 2025)</w:t>
            </w:r>
            <w:r w:rsidR="00240904">
              <w:fldChar w:fldCharType="end"/>
            </w:r>
          </w:p>
        </w:tc>
      </w:tr>
      <w:tr w:rsidR="00E1552F" w:rsidRPr="00E1552F" w14:paraId="0511A075" w14:textId="77777777" w:rsidTr="00E1552F">
        <w:trPr>
          <w:tblCellSpacing w:w="15" w:type="dxa"/>
        </w:trPr>
        <w:tc>
          <w:tcPr>
            <w:tcW w:w="0" w:type="auto"/>
            <w:vAlign w:val="center"/>
            <w:hideMark/>
          </w:tcPr>
          <w:p w14:paraId="349CCC4A" w14:textId="77777777" w:rsidR="00E1552F" w:rsidRPr="00E1552F" w:rsidRDefault="00E1552F" w:rsidP="00E1552F">
            <w:r w:rsidRPr="00E1552F">
              <w:t>Accountability and Transparency</w:t>
            </w:r>
          </w:p>
        </w:tc>
        <w:tc>
          <w:tcPr>
            <w:tcW w:w="0" w:type="auto"/>
            <w:vAlign w:val="center"/>
            <w:hideMark/>
          </w:tcPr>
          <w:p w14:paraId="7E55F1D2" w14:textId="77777777" w:rsidR="00E1552F" w:rsidRPr="00E1552F" w:rsidRDefault="00E1552F" w:rsidP="00E1552F">
            <w:r w:rsidRPr="00E1552F">
              <w:t>Black-box algorithms; limited oversight mechanisms</w:t>
            </w:r>
          </w:p>
        </w:tc>
        <w:tc>
          <w:tcPr>
            <w:tcW w:w="0" w:type="auto"/>
            <w:vAlign w:val="center"/>
            <w:hideMark/>
          </w:tcPr>
          <w:p w14:paraId="422AF54F" w14:textId="0473FA1D" w:rsidR="00E1552F" w:rsidRPr="00E1552F" w:rsidRDefault="00E1552F" w:rsidP="00E1552F">
            <w:r w:rsidRPr="00E1552F">
              <w:t>Opacity of AI decisions; weak redress for errors or harms</w:t>
            </w:r>
            <w:r w:rsidR="00DD57F5">
              <w:fldChar w:fldCharType="begin"/>
            </w:r>
            <w:r w:rsidR="0022284C">
              <w:instrText xml:space="preserve"> ADDIN ZOTERO_ITEM CSL_CITATION {"citationID":"tMr0bMQR","properties":{"formattedCitation":"(Nouis et al., 2025)","plainCitation":"(Nouis et al., 2025)","noteIndex":0},"citationItems":[{"id":12059,"uris":["http://zotero.org/users/16652950/items/CRF2L763"],"itemData":{"id":12059,"type":"article-journal","abstract":"Background\nWhile artificial intelligence (AI) has emerged as a powerful tool for enhancing diagnostic accuracy and streamlining workflows, key ethical questions remain insufficiently explored—particularly around accountability, transparency, and bias. These challenges become especially critical in domains such as pathology and blood sciences, where opaque AI algorithms and non-representative datasets can impact clinical outcomes. The present work focuses on a single NHS context and does not claim broader generalization.\n\nMethods\nWe conducted a local qualitative study across multiple healthcare facilities in a single NHS Trust in the West Midlands, United Kingdom, to investigate healthcare professionals’ experiences and perceptions of AI-assisted decision-making. Forty participants—including clinicians, healthcare administrators, and AI developers—took part in semi-structured interviews or focus groups. Transcribed data were analyzed using Braun and Clarke’s thematic analysis framework, allowing us to identify core themes relating to the benefits of AI, ethical challenges, and potential mitigation strategies.\n\nResults\nParticipants reported notable gains in diagnostic efficiency and resource allocation, underscoring AI’s potential to reduce turnaround times for routine tests and enhance detection of abnormalities. Nevertheless, accountability surfaced as a pervasive concern: while clinicians felt ultimately liable for patient outcomes, they also relied on AI-generated insights, prompting questions about liability if systems malfunctioned. Transparency emerged as another major theme, with clinicians emphasizing the difficulty of trusting “black box” models that lack clear rationale or interpretability—particularly for rare or complex cases. Bias was repeatedly cited, especially when algorithms underperformed in minority patient groups or in identifying atypical presentations. These issues raised doubts about the fairness and reliability of AIassisted diagnoses.\n\nConclusions\nAlthough AI demonstrates promise for improving efficiency and patient care, unresolved ethical complexities around accountability, transparency, and bias may erode stakeholder confidence and compromise patient safety. Participants called for clearer regulatory frameworks, inclusive training datasets, and stronger clinician–developer collaboration. Future research should incorporate patient perspectives, investigate long-term impacts of AI-driven clinical decisions, and refine ethical guidelines to ensure equitable, responsible AI deployment.\n\nTrial registration\n: Not applicable.\n\nSupplementary Information\nThe online version contains supplementary material available at 10.1186/s12910-025-01243-z.","container-title":"BMC Medical Ethics","DOI":"10.1186/s12910-025-01243-z","ISSN":"1472-6939","journalAbbreviation":"BMC Med Ethics","note":"PMID: 40629303\nPMCID: PMC12235780","page":"89","source":"PubMed Central","title":"Evaluating accountability, transparency, and bias in AI-assisted healthcare decision- making: a qualitative study of healthcare professionals’ perspectives in the UK","title-short":"Evaluating accountability, transparency, and bias in AI-assisted healthcare decision- making","volume":"26","author":[{"family":"Nouis","given":"Saoudi CE"},{"family":"Uren","given":"Victoria"},{"family":"Jariwala","given":"Srushti"}],"issued":{"date-parts":[["2025",7,8]]}}}],"schema":"https://github.com/citation-style-language/schema/raw/master/csl-citation.json"} </w:instrText>
            </w:r>
            <w:r w:rsidR="00DD57F5">
              <w:fldChar w:fldCharType="separate"/>
            </w:r>
            <w:r w:rsidR="0022284C" w:rsidRPr="0022284C">
              <w:rPr>
                <w:rFonts w:ascii="Calibri" w:hAnsi="Calibri" w:cs="Calibri"/>
              </w:rPr>
              <w:t>(Nouis et al., 2025)</w:t>
            </w:r>
            <w:r w:rsidR="00DD57F5">
              <w:fldChar w:fldCharType="end"/>
            </w:r>
          </w:p>
        </w:tc>
      </w:tr>
      <w:tr w:rsidR="00E1552F" w:rsidRPr="00E1552F" w14:paraId="6134F63B" w14:textId="77777777" w:rsidTr="00E1552F">
        <w:trPr>
          <w:tblCellSpacing w:w="15" w:type="dxa"/>
        </w:trPr>
        <w:tc>
          <w:tcPr>
            <w:tcW w:w="0" w:type="auto"/>
            <w:vAlign w:val="center"/>
            <w:hideMark/>
          </w:tcPr>
          <w:p w14:paraId="10456A4B" w14:textId="77777777" w:rsidR="00E1552F" w:rsidRPr="00E1552F" w:rsidRDefault="00E1552F" w:rsidP="00E1552F">
            <w:r w:rsidRPr="00E1552F">
              <w:t>Philanthropic Influence</w:t>
            </w:r>
          </w:p>
        </w:tc>
        <w:tc>
          <w:tcPr>
            <w:tcW w:w="0" w:type="auto"/>
            <w:vAlign w:val="center"/>
            <w:hideMark/>
          </w:tcPr>
          <w:p w14:paraId="520B8527" w14:textId="77777777" w:rsidR="00E1552F" w:rsidRPr="00E1552F" w:rsidRDefault="00E1552F" w:rsidP="00E1552F">
            <w:r w:rsidRPr="00E1552F">
              <w:t>Donor priorities shape projects; risk of short-term, non-sustainable interventions</w:t>
            </w:r>
            <w:r w:rsidR="00F13621">
              <w:t>.</w:t>
            </w:r>
          </w:p>
        </w:tc>
        <w:tc>
          <w:tcPr>
            <w:tcW w:w="0" w:type="auto"/>
            <w:vAlign w:val="center"/>
            <w:hideMark/>
          </w:tcPr>
          <w:p w14:paraId="1F001511" w14:textId="6F2A779D" w:rsidR="00E1552F" w:rsidRPr="00E1552F" w:rsidRDefault="00E1552F" w:rsidP="00E1552F">
            <w:r w:rsidRPr="00E1552F">
              <w:t>Focus on vertical programs; alignment with national strategies may be limited</w:t>
            </w:r>
            <w:r w:rsidR="00DD57F5">
              <w:fldChar w:fldCharType="begin"/>
            </w:r>
            <w:r w:rsidR="0022284C">
              <w:instrText xml:space="preserve"> ADDIN ZOTERO_ITEM CSL_CITATION {"citationID":"e2ucfmDF","properties":{"formattedCitation":"(Sheikh &amp; Schneider, 2025)","plainCitation":"(Sheikh &amp; Schneider, 2025)","noteIndex":0},"citationItems":[{"id":12062,"uris":["http://zotero.org/users/16652950/items/6KTS9RPA"],"itemData":{"id":12062,"type":"article-journal","abstract":"Development assistance for health (DAH) is entering a period of retrenchment, exemplified by the withdrawal of USAID from global health. This commentary examines, the implications of a declining DAH landscape for health systems in low- and middleincome, countries (LMICs). The loss of donor support not only creates significant funding gaps but also removes certain benefits that donors have provided - such as sustained financing for high-impact vertical programs (e.g. immunization and disease control) and coordination functions. At the same time, the reduction in DAH may alleviate some longstanding distortions, including the fragmentation caused by vertical initiatives and the internal “brain drain” of talent into donor-funded projects, opening opportunities for countries to reclaim leadership. The immediate challenge for health system leaders is to mitigate service disruptions through short-term measures, while pursuing long-term strategies to increase domestic health investment and strengthen system-wide capacities. We emphasize the need for renewed commitment to the principles of country ownership and alignment - now driven by domestic stewardship rather than donor conditionality. In a changing global context, new arrangements that complement national efforts are needed to ensure that global solidarity and support for shared health goals persist despite a reduced role for traditional aid.","container-title":"SSM - Health Systems","DOI":"10.1016/j.ssmhs.2025.100107","ISSN":"2949-8562","journalAbbreviation":"SSM - Health Systems","page":"100107","source":"ScienceDirect","title":"USAID withdrawal and the erosion of development assistance for health: Considerations for health system leadership in LMICs","title-short":"USAID withdrawal and the erosion of development assistance for health","volume":"5","author":[{"family":"Sheikh","given":"Kabir"},{"family":"Schneider","given":"Helen"}],"issued":{"date-parts":[["2025",12,1]]}}}],"schema":"https://github.com/citation-style-language/schema/raw/master/csl-citation.json"} </w:instrText>
            </w:r>
            <w:r w:rsidR="00DD57F5">
              <w:fldChar w:fldCharType="separate"/>
            </w:r>
            <w:r w:rsidR="0022284C" w:rsidRPr="0022284C">
              <w:rPr>
                <w:rFonts w:ascii="Calibri" w:hAnsi="Calibri" w:cs="Calibri"/>
              </w:rPr>
              <w:t>(Sheikh &amp; Schneider, 2025)</w:t>
            </w:r>
            <w:r w:rsidR="00DD57F5">
              <w:fldChar w:fldCharType="end"/>
            </w:r>
          </w:p>
        </w:tc>
      </w:tr>
    </w:tbl>
    <w:p w14:paraId="47D71318" w14:textId="77777777" w:rsidR="00E1552F" w:rsidRPr="00E1552F" w:rsidRDefault="00E1552F" w:rsidP="00AE1763"/>
    <w:p w14:paraId="21045B82" w14:textId="770A4AFC" w:rsidR="00196FD9" w:rsidRPr="00196FD9" w:rsidRDefault="00196FD9" w:rsidP="00196FD9">
      <w:r w:rsidRPr="00196FD9">
        <w:t>Accountability and transparency deficits further constrain responsible AI deployment. Many AI systems operate as black boxes, offering limited explainability to users, regulators, or affected communities. This opacity complicates the attribution of responsibility when harms occur, whether through misdiagnosis, exclusion from services, or adverse agricultural recommendations. Mechanisms for redress are often weak or nonexistent, particularly for marginalized populations with limited access to legal recourse. Additionally, monitoring AI system performance over time poses practical challenges, as models may degrade or behave unpredictably when deployed in changing environmental or epidemiological contexts</w:t>
      </w:r>
      <w:r w:rsidR="00F13621">
        <w:t>.</w:t>
      </w:r>
      <w:r w:rsidR="007B6E89">
        <w:fldChar w:fldCharType="begin"/>
      </w:r>
      <w:r w:rsidR="0022284C">
        <w:instrText xml:space="preserve"> ADDIN ZOTERO_ITEM CSL_CITATION {"citationID":"VekBDohb","properties":{"formattedCitation":"(Nouis et al., 2025)","plainCitation":"(Nouis et al., 2025)","noteIndex":0},"citationItems":[{"id":12059,"uris":["http://zotero.org/users/16652950/items/CRF2L763"],"itemData":{"id":12059,"type":"article-journal","abstract":"Background\nWhile artificial intelligence (AI) has emerged as a powerful tool for enhancing diagnostic accuracy and streamlining workflows, key ethical questions remain insufficiently explored—particularly around accountability, transparency, and bias. These challenges become especially critical in domains such as pathology and blood sciences, where opaque AI algorithms and non-representative datasets can impact clinical outcomes. The present work focuses on a single NHS context and does not claim broader generalization.\n\nMethods\nWe conducted a local qualitative study across multiple healthcare facilities in a single NHS Trust in the West Midlands, United Kingdom, to investigate healthcare professionals’ experiences and perceptions of AI-assisted decision-making. Forty participants—including clinicians, healthcare administrators, and AI developers—took part in semi-structured interviews or focus groups. Transcribed data were analyzed using Braun and Clarke’s thematic analysis framework, allowing us to identify core themes relating to the benefits of AI, ethical challenges, and potential mitigation strategies.\n\nResults\nParticipants reported notable gains in diagnostic efficiency and resource allocation, underscoring AI’s potential to reduce turnaround times for routine tests and enhance detection of abnormalities. Nevertheless, accountability surfaced as a pervasive concern: while clinicians felt ultimately liable for patient outcomes, they also relied on AI-generated insights, prompting questions about liability if systems malfunctioned. Transparency emerged as another major theme, with clinicians emphasizing the difficulty of trusting “black box” models that lack clear rationale or interpretability—particularly for rare or complex cases. Bias was repeatedly cited, especially when algorithms underperformed in minority patient groups or in identifying atypical presentations. These issues raised doubts about the fairness and reliability of AIassisted diagnoses.\n\nConclusions\nAlthough AI demonstrates promise for improving efficiency and patient care, unresolved ethical complexities around accountability, transparency, and bias may erode stakeholder confidence and compromise patient safety. Participants called for clearer regulatory frameworks, inclusive training datasets, and stronger clinician–developer collaboration. Future research should incorporate patient perspectives, investigate long-term impacts of AI-driven clinical decisions, and refine ethical guidelines to ensure equitable, responsible AI deployment.\n\nTrial registration\n: Not applicable.\n\nSupplementary Information\nThe online version contains supplementary material available at 10.1186/s12910-025-01243-z.","container-title":"BMC Medical Ethics","DOI":"10.1186/s12910-025-01243-z","ISSN":"1472-6939","journalAbbreviation":"BMC Med Ethics","note":"PMID: 40629303\nPMCID: PMC12235780","page":"89","source":"PubMed Central","title":"Evaluating accountability, transparency, and bias in AI-assisted healthcare decision- making: a qualitative study of healthcare professionals’ perspectives in the UK","title-short":"Evaluating accountability, transparency, and bias in AI-assisted healthcare decision- making","volume":"26","author":[{"family":"Nouis","given":"Saoudi CE"},{"family":"Uren","given":"Victoria"},{"family":"Jariwala","given":"Srushti"}],"issued":{"date-parts":[["2025",7,8]]}}}],"schema":"https://github.com/citation-style-language/schema/raw/master/csl-citation.json"} </w:instrText>
      </w:r>
      <w:r w:rsidR="007B6E89">
        <w:fldChar w:fldCharType="separate"/>
      </w:r>
      <w:r w:rsidR="0022284C" w:rsidRPr="0022284C">
        <w:rPr>
          <w:rFonts w:ascii="Calibri" w:hAnsi="Calibri" w:cs="Calibri"/>
        </w:rPr>
        <w:t>(Nouis et al., 2025)</w:t>
      </w:r>
      <w:r w:rsidR="007B6E89">
        <w:fldChar w:fldCharType="end"/>
      </w:r>
      <w:r w:rsidRPr="00196FD9">
        <w:t>. Together, these governance deficits underscore the need for more robust, locally grounded frameworks capable of ensuring transparency, accountability, and public oversight across sectors.</w:t>
      </w:r>
    </w:p>
    <w:p w14:paraId="4835324F" w14:textId="77777777" w:rsidR="00196FD9" w:rsidRPr="00196FD9" w:rsidRDefault="00196FD9" w:rsidP="00196FD9">
      <w:pPr>
        <w:rPr>
          <w:b/>
          <w:bCs/>
        </w:rPr>
      </w:pPr>
      <w:r w:rsidRPr="00196FD9">
        <w:rPr>
          <w:b/>
          <w:bCs/>
        </w:rPr>
        <w:t>6. Ethical Dimensions and Equity Considerations</w:t>
      </w:r>
    </w:p>
    <w:p w14:paraId="3BD7D8AA" w14:textId="5DFD2EB5" w:rsidR="00196FD9" w:rsidRPr="00196FD9" w:rsidRDefault="00196FD9" w:rsidP="00196FD9">
      <w:r w:rsidRPr="00196FD9">
        <w:lastRenderedPageBreak/>
        <w:t>Ethical concerns surrounding the deployment of artificial intelligence in Sub-Saharan Africa are closely intertwined with broader questions of equity and social justice. Algorithmic systems do not merely reflect technical choices but encode social values and assumptions that can reinforce existing patterns of inequality if left unexamined. In both agriculture and health, algorithmic bias poses a significant risk to equitable outcomes. Models trained on datasets that inadequately represent women, rural populations, or low-income communities may systematically disadvantage these groups through inaccurate predictions or exclusion from AI-enabled services. Such biases can exacerbate gender disparities in access to agricultural inputs or health care and deepen rural–urban divides in service availability. Additionally, the privileging of data-driven knowledge often marginalizes indigenous and local knowledge systems, which have historically played a central role in agricultural practices and community health management</w:t>
      </w:r>
      <w:r w:rsidR="00F13621">
        <w:t>.</w:t>
      </w:r>
      <w:r w:rsidR="00C82D4D">
        <w:fldChar w:fldCharType="begin"/>
      </w:r>
      <w:r w:rsidR="0022284C">
        <w:instrText xml:space="preserve"> ADDIN ZOTERO_ITEM CSL_CITATION {"citationID":"YAZXHM8L","properties":{"formattedCitation":"(Pasipamire &amp; Muroyiwa, 2024)","plainCitation":"(Pasipamire &amp; Muroyiwa, 2024)","noteIndex":0},"citationItems":[{"id":12065,"uris":["http://zotero.org/users/16652950/items/N3HNUNTU"],"itemData":{"id":12065,"type":"article-journal","abstract":"This article presents a perspective on the impact of algorithmic bias on information fairness and trust in artificial intelligence (AI) systems within the African context. The author's personal experiences and observations, combined with relevant literature, formed the basis of this article. The authors demonstrate why algorithm bias poses a substantial challenge in Africa, particularly regarding fairness and the integrity of AI applications. This perspective underscores the urgent need to address biases that compromise the fairness of information dissemination and undermine public trust. The authors advocate for the implementation of strategies that promote inclusivity, enhance cultural sensitivity, and actively engage local communities in the development of AI systems. By prioritizing ethical practices and transparency, stakeholders can mitigate the risks associated with bias, thereby fostering trust and ensuring equitable access to technology. Additionally, the article explores the potential consequences of inaction, including exacerbated social disparities, diminished confidence in public institutions, and economic stagnation. Ultimately, this work argues for a collaborative approach to AI that positions Africa as a leader in responsible development, ensuring that technology serves as a catalyst for sustainable development and social justice.","container-title":"Frontiers in Research Metrics and Analytics","DOI":"10.3389/frma.2024.1486600","ISSN":"2504-0537","journalAbbreviation":"Front Res Metr Anal","note":"PMID: 39512269\nPMCID: PMC11540688","page":"1486600","source":"PubMed Central","title":"Navigating algorithm bias in AI: ensuring fairness and trust in Africa","title-short":"Navigating algorithm bias in AI","volume":"9","author":[{"family":"Pasipamire","given":"Notice"},{"family":"Muroyiwa","given":"Abton"}],"issued":{"date-parts":[["2024",10,24]]}}}],"schema":"https://github.com/citation-style-language/schema/raw/master/csl-citation.json"} </w:instrText>
      </w:r>
      <w:r w:rsidR="00C82D4D">
        <w:fldChar w:fldCharType="separate"/>
      </w:r>
      <w:r w:rsidR="0022284C" w:rsidRPr="0022284C">
        <w:rPr>
          <w:rFonts w:ascii="Calibri" w:hAnsi="Calibri" w:cs="Calibri"/>
        </w:rPr>
        <w:t>(Pasipamire &amp; Muroyiwa, 2024)</w:t>
      </w:r>
      <w:r w:rsidR="00C82D4D">
        <w:fldChar w:fldCharType="end"/>
      </w:r>
      <w:r w:rsidRPr="00196FD9">
        <w:t>.</w:t>
      </w:r>
    </w:p>
    <w:p w14:paraId="629FD509" w14:textId="08142F17" w:rsidR="00196FD9" w:rsidRPr="00196FD9" w:rsidRDefault="00196FD9" w:rsidP="00196FD9">
      <w:r w:rsidRPr="00196FD9">
        <w:t>Meaningful inclusion and participation are therefore essential ethical imperatives in the design and implementation of AI systems. Community engagement throughout the AI lifecycle can help ensure that technologies respond to locally articulated needs rather than externally imposed assumptions. Participatory and co-design approaches, which involve end users in problem definition, data collection, and system evaluation, have been proposed as pathways toward more socially responsive AI in Sub-Saharan Africa. However, translating these ideals into practice remains challenging. Barriers include power imbalances between developers and communities, limited digital literacy, language constraints, and the tendency of time-bound projects to prioritize rapid deployment over sustained engagement</w:t>
      </w:r>
      <w:r w:rsidR="00F13621">
        <w:t>.</w:t>
      </w:r>
      <w:r w:rsidR="00A70FEB">
        <w:fldChar w:fldCharType="begin"/>
      </w:r>
      <w:r w:rsidR="0022284C">
        <w:instrText xml:space="preserve"> ADDIN ZOTERO_ITEM CSL_CITATION {"citationID":"4dPN80Wu","properties":{"formattedCitation":"(\\uc0\\u8220{}Governing Circular Intelligence,\\uc0\\u8221{} 2025a)","plainCitation":"(“Governing Circular Intelligence,” 2025a)","noteIndex":0},"citationItems":[{"id":12068,"uris":["http://zotero.org/users/16652950/items/NG2FWX64"],"itemData":{"id":12068,"type":"article-journal","abstract":"The circular economy (CE) is increasingly recognized as a transformative framework for fostering sustainable production and consumption. In this conte…","container-title":"Cleaner and Responsible Consumption","DOI":"10.1016/j.clrc.2025.100324","ISSN":"2666-7843","language":"en-US","note":"publisher: Elsevier","page":"100324","source":"www.sciencedirect.com","title":"Governing circular intelligence: How AI-driven policy tools can accelerate the circular economy transition","title-short":"Governing circular intelligence","volume":"19","issued":{"date-parts":[["2025",12,1]]}}}],"schema":"https://github.com/citation-style-language/schema/raw/master/csl-citation.json"} </w:instrText>
      </w:r>
      <w:r w:rsidR="00A70FEB">
        <w:fldChar w:fldCharType="separate"/>
      </w:r>
      <w:r w:rsidR="0022284C" w:rsidRPr="0022284C">
        <w:rPr>
          <w:rFonts w:ascii="Calibri" w:hAnsi="Calibri" w:cs="Calibri"/>
          <w:kern w:val="0"/>
        </w:rPr>
        <w:t>(“Governing Circular Intelligence,” 2025a)</w:t>
      </w:r>
      <w:r w:rsidR="00A70FEB">
        <w:fldChar w:fldCharType="end"/>
      </w:r>
      <w:r w:rsidRPr="00196FD9">
        <w:t>.</w:t>
      </w:r>
    </w:p>
    <w:p w14:paraId="28BCADF6" w14:textId="44D11B71" w:rsidR="00196FD9" w:rsidRPr="00196FD9" w:rsidRDefault="00196FD9" w:rsidP="00196FD9">
      <w:r w:rsidRPr="00196FD9">
        <w:t>These challenges are situated within broader dynamics of digital colonialism and global power asymmetries. Control over AI infrastructure, including cloud computing resources and proprietary algorithms, is concentrated among multinational corporations based largely outside the region. Data generated in African contexts are frequently extracted and transformed into economic value elsewhere, with limited returns to local communities or institutions. This unequal value capture raises profound ethical questions concerning sovereignty, self-determination, and the right of societies to govern technologies that shape their futures. Addressing these ethical dimensions requires not only technical safeguards but also structural interventions aimed at redistributing power, fostering local ownership, and embedding equity as a foundational principle of AI governance in Sub-Saharan Africa</w:t>
      </w:r>
      <w:r w:rsidR="00F13621">
        <w:t>.</w:t>
      </w:r>
      <w:r w:rsidR="00D00FC2">
        <w:fldChar w:fldCharType="begin"/>
      </w:r>
      <w:r w:rsidR="0022284C">
        <w:instrText xml:space="preserve"> ADDIN ZOTERO_ITEM CSL_CITATION {"citationID":"5qPHn1Lu","properties":{"formattedCitation":"(Salami, 2024)","plainCitation":"(Salami, 2024)","noteIndex":0},"citationItems":[{"id":12070,"uris":["http://zotero.org/users/16652950/items/7N7FAWDQ"],"itemData":{"id":12070,"type":"article-journal","abstract":"In the mid to late 19th century, much of Africa was under colonial rule, with the colonisers exercising power over the labour and territory of Africa. However, as much as Africa has predominantly gained independence from traditional colonial rule, another form of colonial rule still dominates the African landscape. This similitude of these different forms of colonialism is found in the power dominance exhibited by Western technological corporations, just like the traditional colonialists. In this digital age, digital colonialism manifests in Africa through the control and ownership of critical digital infrastructure by foreign entities, leading to unequal data flow and asymmetrical power dynamics. This usually occurs under the guise of foreign corporations providing technological assistance to the continent.By drawing references from the African continent, this article examines the manifestations of digital colonialism and the factors that aid its occurrence on the continent. It further explores the manifestations of digital colonialism in technologies such as Artificial Intelligence (AI) while analysing the occurrence of data exploitation on the continent and the need for African ownership in cultivating the digital future of the African continent. The paper also recognises the benefits linked to the use of AI and makes a cautious approach toward the deployment of AI tools in Africa. It then concludes by recommending the implementation of laws, regulations, and policies that guarantee the inclusiveness, transparency, and ethical values of new technologies, with strategies toward achieving a decolonised digital future on the African continent.","container-title":"Data &amp; Policy","DOI":"10.1017/dap.2024.75","ISSN":"2632-3249","language":"en","page":"e67","source":"Cambridge University Press","title":"Artificial intelligence, digital colonialism, and the implications for Africa’s future development","volume":"6","author":[{"family":"Salami","given":"Aishat Oyenike"}],"issued":{"date-parts":[["2024",1]]}}}],"schema":"https://github.com/citation-style-language/schema/raw/master/csl-citation.json"} </w:instrText>
      </w:r>
      <w:r w:rsidR="00D00FC2">
        <w:fldChar w:fldCharType="separate"/>
      </w:r>
      <w:r w:rsidR="0022284C" w:rsidRPr="0022284C">
        <w:rPr>
          <w:rFonts w:ascii="Calibri" w:hAnsi="Calibri" w:cs="Calibri"/>
        </w:rPr>
        <w:t>(Salami, 2024)</w:t>
      </w:r>
      <w:r w:rsidR="00D00FC2">
        <w:fldChar w:fldCharType="end"/>
      </w:r>
      <w:r w:rsidRPr="00196FD9">
        <w:t>.</w:t>
      </w:r>
    </w:p>
    <w:p w14:paraId="696A7B39" w14:textId="77777777" w:rsidR="00255959" w:rsidRPr="00255959" w:rsidRDefault="00255959" w:rsidP="00255959">
      <w:pPr>
        <w:rPr>
          <w:b/>
          <w:bCs/>
        </w:rPr>
      </w:pPr>
      <w:r w:rsidRPr="00255959">
        <w:rPr>
          <w:b/>
          <w:bCs/>
        </w:rPr>
        <w:t>7. Philanthropic Roles: Enablers, Gatekeepers, and Power Brokers</w:t>
      </w:r>
    </w:p>
    <w:p w14:paraId="35063723" w14:textId="2372A677" w:rsidR="00255959" w:rsidRPr="00255959" w:rsidRDefault="00255959" w:rsidP="00255959">
      <w:r w:rsidRPr="00255959">
        <w:t xml:space="preserve">Philanthropic organizations occupy a central and complex position in the expansion of artificial intelligence across agricultural and health sectors in Sub-Saharan Africa. In contexts where public financing for research and innovation is constrained, philanthropy often acts as a catalyst </w:t>
      </w:r>
      <w:r w:rsidRPr="00255959">
        <w:lastRenderedPageBreak/>
        <w:t>for experimentation and early-stage development. By filling funding gaps, philanthropic actors enable proof-of-concept studies, pilot projects, and the establishment of innovation hubs that might otherwise remain unattainable. Support for capacity building, including investments in digital infrastructure, training programs, and research networks, has contributed to the emergence of local technical expertise and institutional partnerships</w:t>
      </w:r>
      <w:r w:rsidR="005666A7">
        <w:fldChar w:fldCharType="begin"/>
      </w:r>
      <w:r w:rsidR="0022284C">
        <w:instrText xml:space="preserve"> ADDIN ZOTERO_ITEM CSL_CITATION {"citationID":"U9jqv3VY","properties":{"formattedCitation":"(Frimpong, 2025)","plainCitation":"(Frimpong, 2025)","noteIndex":0},"citationItems":[{"id":12072,"uris":["http://zotero.org/users/16652950/items/Q5D2K62P"],"itemData":{"id":12072,"type":"article-journal","abstract":"This paper argues that investing in artificial intelligence (AI) in developing economies involves significant trade-offs requiring ethical, financial,...","container-title":"World","DOI":"10.3390/world6020070","ISSN":"2673-4060","issue":"2","language":"en","license":"http://creativecommons.org/licenses/by/3.0/","note":"Company: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Investment in Resource-Constrained African Economies: Financial, Strategic, and Ethical Trade-Offs with Broader Implications","title-short":"Artificial Intelligence Investment in Resource-Constrained African Economies","URL":"https://www.mdpi.com/2673-4060/6/2/70","volume":"6","author":[{"family":"Frimpong","given":"Victor"}],"accessed":{"date-parts":[["2025",12,18]]},"issued":{"date-parts":[["2025",5,19]]}}}],"schema":"https://github.com/citation-style-language/schema/raw/master/csl-citation.json"} </w:instrText>
      </w:r>
      <w:r w:rsidR="005666A7">
        <w:fldChar w:fldCharType="separate"/>
      </w:r>
      <w:r w:rsidR="0022284C" w:rsidRPr="0022284C">
        <w:rPr>
          <w:rFonts w:ascii="Calibri" w:hAnsi="Calibri" w:cs="Calibri"/>
        </w:rPr>
        <w:t>(Frimpong, 2025)</w:t>
      </w:r>
      <w:r w:rsidR="005666A7">
        <w:fldChar w:fldCharType="end"/>
      </w:r>
      <w:r w:rsidRPr="00255959">
        <w:t>. These contributions have played a visible role in accelerating the adoption of AI-driven interventions across the region</w:t>
      </w:r>
      <w:r w:rsidR="00444D64">
        <w:fldChar w:fldCharType="begin"/>
      </w:r>
      <w:r w:rsidR="0022284C">
        <w:instrText xml:space="preserve"> ADDIN ZOTERO_ITEM CSL_CITATION {"citationID":"eZEBowEJ","properties":{"formattedCitation":"(Adeseun Kafayat Balogun et al., 2025)","plainCitation":"(Adeseun Kafayat Balogun et al., 2025)","noteIndex":0},"citationItems":[{"id":11360,"uris":["http://zotero.org/users/16652950/items/HZYDEHTC"],"itemData":{"id":11360,"type":"article-journal","abstract":"Cultural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rsidR="00444D64">
        <w:fldChar w:fldCharType="separate"/>
      </w:r>
      <w:r w:rsidR="0022284C" w:rsidRPr="0022284C">
        <w:rPr>
          <w:rFonts w:ascii="Calibri" w:hAnsi="Calibri" w:cs="Calibri"/>
        </w:rPr>
        <w:t>(Adeseun Kafayat Balogun et al., 2025)</w:t>
      </w:r>
      <w:r w:rsidR="00444D64">
        <w:fldChar w:fldCharType="end"/>
      </w:r>
      <w:r w:rsidRPr="00255959">
        <w:t>.</w:t>
      </w:r>
    </w:p>
    <w:p w14:paraId="4A7E161A" w14:textId="235AF8DC" w:rsidR="00255959" w:rsidRPr="00255959" w:rsidRDefault="00255959" w:rsidP="00255959">
      <w:r w:rsidRPr="00255959">
        <w:t>At the same time, philanthropy exerts significant influence over agenda-setting and the framing of development priorities. Funding decisions shape which problems are defined as suitable for AI-based solutions and which metrics are used to evaluate success. There is a pronounced tendency to favor interventions that are scalable, quantifiable, and technologically oriented, often aligning with global narratives of innovation and efficiency. While such approaches can generate demonstrable outputs, they may also marginalize context-specific needs that are less amenable to standardization. Accountability to local populations remains limited, as philanthropic organizations are typically answerable to boards and donors rather than to the communities affected by the technologies they support</w:t>
      </w:r>
      <w:r w:rsidR="00093535">
        <w:fldChar w:fldCharType="begin"/>
      </w:r>
      <w:r w:rsidR="0022284C">
        <w:instrText xml:space="preserve"> ADDIN ZOTERO_ITEM CSL_CITATION {"citationID":"n411OagX","properties":{"formattedCitation":"(Zhang et al., 2025)","plainCitation":"(Zhang et al., 2025)","noteIndex":0},"citationItems":[{"id":12074,"uris":["http://zotero.org/users/16652950/items/HZMZ8FNS"],"itemData":{"id":12074,"type":"article-journal","abstract":"The advancement of artificial intelligence (AI) offers new opportunities for business model innovation in digital platform enterprises. Despite growin...","container-title":"Systems","DOI":"10.3390/systems13070507","ISSN":"2079-8954","issue":"7","language":"en","license":"http://creativecommons.org/licenses/by/3.0/","note":"Company: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Role of Artificial Intelligence in Business Model Innovation of Digital Platform Enterprises","URL":"https://www.mdpi.com/2079-8954/13/7/507","volume":"13","author":[{"family":"Zhang","given":"Zhengang"},{"family":"Kang","given":"Yichen"},{"family":"Lu","given":"Yushu"},{"family":"Li","given":"Peilun"},{"family":"Zhang","given":"Zhengang"},{"family":"Kang","given":"Yichen"},{"family":"Lu","given":"Yushu"},{"family":"Li","given":"Peilun"}],"accessed":{"date-parts":[["2025",12,18]]},"issued":{"date-parts":[["2025",6,23]]}}}],"schema":"https://github.com/citation-style-language/schema/raw/master/csl-citation.json"} </w:instrText>
      </w:r>
      <w:r w:rsidR="00093535">
        <w:fldChar w:fldCharType="separate"/>
      </w:r>
      <w:r w:rsidR="0022284C" w:rsidRPr="0022284C">
        <w:rPr>
          <w:rFonts w:ascii="Calibri" w:hAnsi="Calibri" w:cs="Calibri"/>
        </w:rPr>
        <w:t>(Zhang et al., 2025)</w:t>
      </w:r>
      <w:r w:rsidR="00093535">
        <w:fldChar w:fldCharType="end"/>
      </w:r>
      <w:r w:rsidRPr="00255959">
        <w:t>.</w:t>
      </w:r>
    </w:p>
    <w:p w14:paraId="6222BBDC" w14:textId="1AB35DE6" w:rsidR="00255959" w:rsidRPr="00255959" w:rsidRDefault="00255959" w:rsidP="00255959">
      <w:r w:rsidRPr="00255959">
        <w:t>These dynamics give rise to ethical tensions that warrant critical examination. Transparency in funding processes and decision-making criteria is often insufficient, obscuring the rationales behind project selection and continuation. The prevalence of short-term pilot projects raises concerns about pilotism, wherein initiatives demonstrate promise but fail to transition into sustainable, system-wide solutions. This pattern can strain local institutions and create dependency on external funding cycles. Moreover, misalignment between philanthropic priorities and national development strategies may undermine policy coherence and long-term planning. Addressing these challenges requires a reorientation of philanthropic engagement toward partnership models that emphasize shared governance, local accountability, and sustained investment in system strengthening rather than isolated technological interventions</w:t>
      </w:r>
      <w:r w:rsidR="00F13621">
        <w:t>.</w:t>
      </w:r>
      <w:r w:rsidR="002F73DD">
        <w:fldChar w:fldCharType="begin"/>
      </w:r>
      <w:r w:rsidR="0022284C">
        <w:instrText xml:space="preserve"> ADDIN ZOTERO_ITEM CSL_CITATION {"citationID":"JtxZK15o","properties":{"formattedCitation":"(Alyamani et al., 2021)","plainCitation":"(Alyamani et al., 2021)","noteIndex":0},"citationItems":[{"id":12076,"uris":["http://zotero.org/users/16652950/items/8D3JHM9P"],"itemData":{"id":12076,"type":"article-journal","abstract":"A robust project selection process is critical for the selection of sustainable projects that meet the needs of an organization or community. There ar...","container-title":"Sustainability","DOI":"10.3390/su13158216","ISSN":"2071-1050","issue":"15","language":"en","license":"http://creativecommons.org/licenses/by/3.0/","note":"Company: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publisher","source":"www.mdpi.com","title":"Evaluating Decision Making in Sustainable Project Selection Between Literature and Practice","URL":"https://www.mdpi.com/2071-1050/13/15/8216","volume":"13","author":[{"family":"Alyamani","given":"Rakan"},{"family":"Long","given":"Suzanna"},{"family":"Nurunnabi","given":"Mohammad"},{"family":"Alyamani","given":"Rakan"},{"family":"Long","given":"Suzanna"},{"family":"Nurunnabi","given":"Mohammad"}],"accessed":{"date-parts":[["2025",12,18]]},"issued":{"date-parts":[["2021",7,21]]}}}],"schema":"https://github.com/citation-style-language/schema/raw/master/csl-citation.json"} </w:instrText>
      </w:r>
      <w:r w:rsidR="002F73DD">
        <w:fldChar w:fldCharType="separate"/>
      </w:r>
      <w:r w:rsidR="0022284C" w:rsidRPr="0022284C">
        <w:rPr>
          <w:rFonts w:ascii="Calibri" w:hAnsi="Calibri" w:cs="Calibri"/>
        </w:rPr>
        <w:t>(Alyamani et al., 2021)</w:t>
      </w:r>
      <w:r w:rsidR="002F73DD">
        <w:fldChar w:fldCharType="end"/>
      </w:r>
      <w:r w:rsidRPr="00255959">
        <w:t>.</w:t>
      </w:r>
    </w:p>
    <w:p w14:paraId="698DCDA5" w14:textId="77777777" w:rsidR="00255959" w:rsidRPr="00255959" w:rsidRDefault="00255959" w:rsidP="00255959">
      <w:pPr>
        <w:rPr>
          <w:b/>
          <w:bCs/>
        </w:rPr>
      </w:pPr>
      <w:r w:rsidRPr="00255959">
        <w:rPr>
          <w:b/>
          <w:bCs/>
        </w:rPr>
        <w:t>8. Toward Responsible and Contextual AI Governance in Sub-Saharan Africa</w:t>
      </w:r>
    </w:p>
    <w:p w14:paraId="00173446" w14:textId="0F4F506D" w:rsidR="00255959" w:rsidRPr="00255959" w:rsidRDefault="00255959" w:rsidP="00255959">
      <w:r w:rsidRPr="00255959">
        <w:t xml:space="preserve">Advancing the responsible use of artificial intelligence in agriculture and health across Sub-Saharan Africa requires governance approaches that are grounded in local realities rather than imported templates. Central to this effort is the articulation of principles that reflect the social, economic, and institutional contexts in which AI systems operate. Context sensitivity and local relevance are essential to ensuring that AI tools address priority needs and function effectively within existing practices and constraints. Equity and inclusiveness must guide both design and deployment, with explicit attention to reducing disparities rather than inadvertently reinforcing them. Transparency and explainability are critical for building trust among users, regulators, and </w:t>
      </w:r>
      <w:r w:rsidRPr="00255959">
        <w:lastRenderedPageBreak/>
        <w:t>affected communities, while human-centered and augmentative design principles emphasize the role of AI as a support to, rather than a replacement for, human expertise in agricultural and health systems</w:t>
      </w:r>
      <w:r w:rsidR="002F73DD">
        <w:fldChar w:fldCharType="begin"/>
      </w:r>
      <w:r w:rsidR="0022284C">
        <w:instrText xml:space="preserve"> ADDIN ZOTERO_ITEM CSL_CITATION {"citationID":"11O21oMC","properties":{"formattedCitation":"(Ozor et al., 2025b)","plainCitation":"(Ozor et al., 2025b)","noteIndex":0},"citationItems":[{"id":12078,"uris":["http://zotero.org/users/16652950/items/L4DR8H7K"],"itemData":{"id":12078,"type":"article-journal","abstract":"The integration of artificial intelligence (AI) technologies into agriculture holds urgent and transformative potential for enhancing food security across Sub-Saharan Africa (SSA), a region acutely impacted by climate change and resource constraints. This paper examines experiences from the Artificial Intelligence for Agriculture and Food Systems (AI4AFS) Innovation Research Network, which provided funding to innovative projects in eight SSA countries. Through a set of case studies, we explore AI-driven solutions for pest and disease detection across crops such as cashew, maize, tomato, and cassava, including a real-time health monitoring tool for Nsukka Yellow pepper. Using participatory design, and key informant interview, robust monitoring and evaluation, and incorporating ethical frameworks, the research prioritizes gender equality, social inclusion, and environmental sustainability in AI development and deployment. Our results demonstrate that responsible AI practices can significantly enhance agricultural productivity while maintaining low carbon footprints. This research offers a unique, localized perspective on AI’s role in addressing SSA’s agricultural challenges, with implications for global food security as demand rises and environmental resources shrink. Key recommendations include establishing robust policy frameworks, strengthening capacity-building efforts, and securing sustainable funding mechanisms to support long-term AI adoption. This work provides the global community, policymakers, and stakeholders with critical insights on establishing ethical, responsible, and inclusive AI practices that can be adapted to similar agricultural contexts worldwide, contributing to sustainable food systems on an international scale.","container-title":"Frontiers in Artificial Intelligence","DOI":"10.3389/frai.2024.1472236","ISSN":"2624-8212","journalAbbreviation":"Front Artif Intell","note":"PMID: 39917548\nPMCID: PMC11798938","page":"1472236","source":"PubMed Central","title":"Enhancing Africa’s agriculture and food systems through responsible and gender inclusive AI innovation: insights from AI4AFS network","title-short":"Enhancing Africa’s agriculture and food systems through responsible and gender inclusive AI innovation","volume":"7","author":[{"family":"Ozor","given":"Nicholas"},{"family":"Nwakaire","given":"Joel"},{"family":"Nyambane","given":"Alfred"},{"family":"Muhatiah","given":"Wentland"},{"family":"Nwobodo","given":"Cynthia"}],"issued":{"date-parts":[["2025",1,23]]}}}],"schema":"https://github.com/citation-style-language/schema/raw/master/csl-citation.json"} </w:instrText>
      </w:r>
      <w:r w:rsidR="002F73DD">
        <w:fldChar w:fldCharType="separate"/>
      </w:r>
      <w:r w:rsidR="0022284C" w:rsidRPr="0022284C">
        <w:rPr>
          <w:rFonts w:ascii="Calibri" w:hAnsi="Calibri" w:cs="Calibri"/>
        </w:rPr>
        <w:t>(Ozor et al., 2025b)</w:t>
      </w:r>
      <w:r w:rsidR="002F73DD">
        <w:fldChar w:fldCharType="end"/>
      </w:r>
      <w:r w:rsidRPr="00255959">
        <w:t>.</w:t>
      </w:r>
    </w:p>
    <w:p w14:paraId="153D022D" w14:textId="20644C5D" w:rsidR="00255959" w:rsidRPr="00255959" w:rsidRDefault="00255959" w:rsidP="00255959">
      <w:r w:rsidRPr="00255959">
        <w:t>Translating these principles into practice depends on the strengthening of governance ecosystems at national and regional levels. The development of coherent AI policies and regulatory frameworks can provide clarity on standards, responsibilities, and safeguards, while remaining adaptable to rapid technological change. Capacity building for regulators and policymakers is particularly important, as effective oversight requires technical literacy, interdisciplinary expertise, and institutional resources. Regional coordination offers additional opportunities to address shared challenges, harmonize standards, and pool expertise. In this regard, the African Union and subregional bodies have a potentially pivotal role in shaping normative frameworks, facilitating knowledge exchange, and advocating for African interests in global AI governance fora</w:t>
      </w:r>
      <w:r w:rsidR="00F13621">
        <w:t>.</w:t>
      </w:r>
      <w:r w:rsidR="00A556E9">
        <w:fldChar w:fldCharType="begin"/>
      </w:r>
      <w:r w:rsidR="0022284C">
        <w:instrText xml:space="preserve"> ADDIN ZOTERO_ITEM CSL_CITATION {"citationID":"C16BOsBh","properties":{"formattedCitation":"(\\uc0\\u8220{}Governing Circular Intelligence,\\uc0\\u8221{} 2025b)","plainCitation":"(“Governing Circular Intelligence,” 2025b)","noteIndex":0},"citationItems":[{"id":12081,"uris":["http://zotero.org/users/16652950/items/33L8G8JE"],"itemData":{"id":12081,"type":"article-journal","abstract":"The circular economy (CE) is increasingly recognized as a transformative framework for fostering sustainable production and consumption. In this conte…","container-title":"Cleaner and Responsible Consumption","DOI":"10.1016/j.clrc.2025.100324","ISSN":"2666-7843","language":"en-US","note":"publisher: Elsevier","page":"100324","source":"www.sciencedirect.com","title":"Governing circular intelligence: How AI-driven policy tools can accelerate the circular economy transition","title-short":"Governing circular intelligence","volume":"19","issued":{"date-parts":[["2025",12,1]]}}}],"schema":"https://github.com/citation-style-language/schema/raw/master/csl-citation.json"} </w:instrText>
      </w:r>
      <w:r w:rsidR="00A556E9">
        <w:fldChar w:fldCharType="separate"/>
      </w:r>
      <w:r w:rsidR="0022284C" w:rsidRPr="0022284C">
        <w:rPr>
          <w:rFonts w:ascii="Calibri" w:hAnsi="Calibri" w:cs="Calibri"/>
          <w:kern w:val="0"/>
        </w:rPr>
        <w:t>(“Governing Circular Intelligence,” 2025b)</w:t>
      </w:r>
      <w:r w:rsidR="00A556E9">
        <w:fldChar w:fldCharType="end"/>
      </w:r>
      <w:r w:rsidRPr="00255959">
        <w:t>.</w:t>
      </w:r>
    </w:p>
    <w:p w14:paraId="60893A49" w14:textId="77777777" w:rsidR="00255959" w:rsidRPr="00255959" w:rsidRDefault="00255959" w:rsidP="00255959">
      <w:r w:rsidRPr="00255959">
        <w:t>Rethinking philanthropic engagement is also integral to responsible AI governance. Moving from donor-driven models toward partnership-based approaches can help rebalance power relations and foster shared ownership of AI initiatives. Emphasizing local leadership, institutional strengthening, and long-term sustainability over short-term technological demonstrations is essential for durable impact. Mechanisms for accountability and impact evaluation should be embedded within philanthropic programs, ensuring transparency, learning, and responsiveness to local feedback. Together, these strategies offer a pathway toward AI governance in Sub-Saharan Africa that is ethically grounded, contextually appropriate, and oriented toward equitable and sustainable development outcomes.</w:t>
      </w:r>
    </w:p>
    <w:p w14:paraId="0B8DE406" w14:textId="77777777" w:rsidR="00255959" w:rsidRPr="00255959" w:rsidRDefault="00255959" w:rsidP="00255959">
      <w:pPr>
        <w:rPr>
          <w:b/>
          <w:bCs/>
        </w:rPr>
      </w:pPr>
      <w:r w:rsidRPr="00255959">
        <w:rPr>
          <w:b/>
          <w:bCs/>
        </w:rPr>
        <w:t>9. Future Research Directions and Policy Implications</w:t>
      </w:r>
    </w:p>
    <w:p w14:paraId="5D7171DA" w14:textId="2BF52311" w:rsidR="00255959" w:rsidRPr="00255959" w:rsidRDefault="00255959" w:rsidP="00255959">
      <w:r w:rsidRPr="00255959">
        <w:t>Despite the growing body of literature on artificial intelligence applications in agriculture and health, significant gaps remain in the empirical evaluation of AI interventions in Sub-Saharan Africa</w:t>
      </w:r>
      <w:r w:rsidR="00F13621">
        <w:t>.</w:t>
      </w:r>
      <w:r w:rsidR="00A556E9">
        <w:fldChar w:fldCharType="begin"/>
      </w:r>
      <w:r w:rsidR="0022284C">
        <w:instrText xml:space="preserve"> ADDIN ZOTERO_ITEM CSL_CITATION {"citationID":"GefsN8oZ","properties":{"formattedCitation":"(Olorunkosebi et al., 2025)","plainCitation":"(Olorunkosebi et al., 2025)","noteIndex":0},"citationItems":[{"id":12083,"uris":["http://zotero.org/users/16652950/items/5M59FGIB"],"itemData":{"id":12083,"type":"article-journal","abstract":"In recent years, the increasing demand for minimally processed, nutrient-dense foods have spurred the development of non-thermal food processing technologies, such as High-Pressure Processing (HPP), Pulsed Electric Field (PEF), and Cold Plasma. These technologies offer a promising alternative to traditional thermal methods, which often degrade vital nutrients like vitamins and antioxidants. This scoping review aims to synthesize existing research on the impact of these novel processing techniques on nutrient retention in various food types. We assessed the retention of key nutrients—vitamins, antioxidants, proteins, and bioactive compounds—across different food matrices and compared these findings to those observed under conventional thermal processing. Results suggest that non-thermal methods effectively preserve or enhance nutrient integrity, particularly in fruits, vegetables, and juices, while minimizing microbial contamination. However, nutrient retention varied significantly depending on processing parameters and food types, with protein-rich foods such as meats and dairy showing more mixed outcomes. Despite the promising results, challenges such as high operational costs, scalability issues, and varying regulatory standards remain significant barriers to widespread adoption. Future research should focus on optimizing process parameters, addressing consumer perception challenges, and exploring the application of these technologies across diverse food matrices. If these hurdles are overcome, non-thermal processing could revolutionize the food industry by offering safer, healthier, and more sustainable food options.","container-title":"Asian Journal of Food Research and Nutrition","DOI":"10.9734/ajfrn/2025/v4i4352","issue":"4","language":"en","page":"1569-1583","source":"www.journalajfrn.com","title":"Preservation of Nutrients Using Non-Thermal Processing Methods: A Scoping Review of Recent Evidence","title-short":"Preservation of Nutrients Using Non-Thermal Processing Methods","volume":"4","author":[{"family":"Olorunkosebi","given":"Mary Tomi"},{"family":"Fatola","given":"Muyiwa Emmanuel"},{"family":"Jimoh","given":"Taofeek Saka"},{"family":"Amissah","given":"Winnifred Aba Akwanowa"}],"issued":{"date-parts":[["2025",12,17]]}}}],"schema":"https://github.com/citation-style-language/schema/raw/master/csl-citation.json"} </w:instrText>
      </w:r>
      <w:r w:rsidR="00A556E9">
        <w:fldChar w:fldCharType="separate"/>
      </w:r>
      <w:r w:rsidR="0022284C" w:rsidRPr="0022284C">
        <w:rPr>
          <w:rFonts w:ascii="Calibri" w:hAnsi="Calibri" w:cs="Calibri"/>
        </w:rPr>
        <w:t>(Olorunkosebi et al., 2025)</w:t>
      </w:r>
      <w:r w:rsidR="00A556E9">
        <w:fldChar w:fldCharType="end"/>
      </w:r>
      <w:r w:rsidRPr="00255959">
        <w:t>. Future research should prioritize rigorous, context-sensitive assessments of effectiveness, equity, and unintended consequences, moving beyond pilot studies and proof-of-concept reports. Longitudinal and mixed-methods studies are particularly needed to examine how AI systems perform over time, adapt to changing conditions, and interact with existing institutional and social structures. Such evidence is essential for distinguishing genuinely transformative interventions from those that offer limited or short-lived benefits.</w:t>
      </w:r>
    </w:p>
    <w:p w14:paraId="64299075" w14:textId="77777777" w:rsidR="00255959" w:rsidRPr="00255959" w:rsidRDefault="00255959" w:rsidP="00255959">
      <w:r w:rsidRPr="00255959">
        <w:t xml:space="preserve">Comparative research across countries, regions, and sectors can further enhance understanding of how governance environments, infrastructural capacity, and sociocultural factors shape AI outcomes. Cross-sectoral analyses that examine agriculture and health in tandem may yield </w:t>
      </w:r>
      <w:r w:rsidRPr="00255959">
        <w:lastRenderedPageBreak/>
        <w:t>valuable insights into shared data infrastructures, regulatory challenges, and ethical concerns, informing more integrated policy approaches. Comparative studies can also illuminate best practices and context-dependent trade-offs, supporting learning and adaptation across diverse settings within the region.</w:t>
      </w:r>
    </w:p>
    <w:p w14:paraId="2997D7A9" w14:textId="77777777" w:rsidR="00255959" w:rsidRPr="00255959" w:rsidRDefault="00255959" w:rsidP="00255959">
      <w:r w:rsidRPr="00255959">
        <w:t xml:space="preserve">There is a pressing need for the development of ethical and governance frameworks that are explicitly grounded in Sub-Saharan African contexts. Such frameworks should incorporate local values, historical experiences, and institutional realities, rather than relying solely on ethical models imported from high-income countries. For policymakers, the findings of this review underscore the importance of investing in regulatory capacity, data governance mechanisms, and inclusive policy processes. Donors and philanthropic organizations should align funding strategies with national priorities and long-term </w:t>
      </w:r>
      <w:r w:rsidR="00F13621">
        <w:t>system-strengthening</w:t>
      </w:r>
      <w:r w:rsidRPr="00255959">
        <w:t xml:space="preserve"> goals. Developers, in turn, bear responsibility for embedding ethical safeguards, transparency, and user participation throughout the AI lifecycle.</w:t>
      </w:r>
    </w:p>
    <w:p w14:paraId="41392B3D" w14:textId="77777777" w:rsidR="000E2D6C" w:rsidRPr="000E2D6C" w:rsidRDefault="000E2D6C" w:rsidP="000E2D6C">
      <w:pPr>
        <w:rPr>
          <w:b/>
          <w:bCs/>
        </w:rPr>
      </w:pPr>
      <w:r w:rsidRPr="000E2D6C">
        <w:rPr>
          <w:b/>
          <w:bCs/>
        </w:rPr>
        <w:t>10. Conclusion</w:t>
      </w:r>
    </w:p>
    <w:p w14:paraId="493C8985" w14:textId="77777777" w:rsidR="000E2D6C" w:rsidRPr="000E2D6C" w:rsidRDefault="000E2D6C" w:rsidP="000E2D6C">
      <w:r w:rsidRPr="000E2D6C">
        <w:t>This review has critically examined the deployment of artificial intelligence in agricultural and health interventions across Sub-Saharan Africa, highlighting both its transformative potential and the complex challenges it entails. AI applications offer promising avenues for enhancing productivity, improving diagnostic accuracy, and strengthening decision-making in contexts characterized by resource constraints and structural vulnerabilities. However, these technological gains are not automatic and must be understood alongside persistent governance, ethical, and equity concerns. Regulatory capacity gaps, opaque algorithmic systems, and uneven access pose significant risks, while philanthropic actors, despite catalyzing innovation, can shape agendas in ways that may not fully align with local priorities or long-term sustainability.</w:t>
      </w:r>
    </w:p>
    <w:p w14:paraId="32747C4C" w14:textId="3C63291D" w:rsidR="000E2D6C" w:rsidRDefault="000E2D6C" w:rsidP="000E2D6C">
      <w:r w:rsidRPr="000E2D6C">
        <w:t>The analysis underscores that the promise of AI in Sub-Saharan Africa hinges on the establishment of robust, context-sensitive governance frameworks, the integration of ethical principles that prioritize equity and local relevance, and a reimagining of philanthropic engagement toward partnership, accountability, and capacity building. Only through the alignment of technological innovation with institutional strength, ethical stewardship, and inclusive practices can AI realize its potential to contribute meaningfully to sustainable development in the region, supporting both human and systemic resilience in agriculture and health.</w:t>
      </w:r>
    </w:p>
    <w:p w14:paraId="1013F4B2" w14:textId="77777777" w:rsidR="00A64054" w:rsidRPr="00046C34" w:rsidRDefault="00A64054" w:rsidP="00A64054">
      <w:pPr>
        <w:rPr>
          <w:rFonts w:ascii="Calibri" w:eastAsia="Calibri" w:hAnsi="Calibri" w:cs="Times New Roman"/>
          <w:highlight w:val="yellow"/>
        </w:rPr>
      </w:pPr>
      <w:bookmarkStart w:id="0" w:name="_Hlk211509776"/>
      <w:r w:rsidRPr="00046C34">
        <w:rPr>
          <w:rFonts w:ascii="Calibri" w:eastAsia="Calibri" w:hAnsi="Calibri" w:cs="Times New Roman"/>
          <w:highlight w:val="yellow"/>
        </w:rPr>
        <w:t>Disclaimer (Artificial intelligence)</w:t>
      </w:r>
    </w:p>
    <w:p w14:paraId="689F0D94"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38D8DA75"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2417F5C"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55BFE9DA"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3E7B2CBB"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166FE84A"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t>1.</w:t>
      </w:r>
    </w:p>
    <w:p w14:paraId="5E2F1701" w14:textId="77777777" w:rsidR="00A64054" w:rsidRPr="00046C34" w:rsidRDefault="00A64054" w:rsidP="00A64054">
      <w:pPr>
        <w:rPr>
          <w:rFonts w:ascii="Calibri" w:eastAsia="Calibri" w:hAnsi="Calibri" w:cs="Times New Roman"/>
          <w:highlight w:val="yellow"/>
        </w:rPr>
      </w:pPr>
      <w:r w:rsidRPr="00046C34">
        <w:rPr>
          <w:rFonts w:ascii="Calibri" w:eastAsia="Calibri" w:hAnsi="Calibri" w:cs="Times New Roman"/>
          <w:highlight w:val="yellow"/>
        </w:rPr>
        <w:t>2.</w:t>
      </w:r>
    </w:p>
    <w:p w14:paraId="4F925D13" w14:textId="77777777" w:rsidR="00A64054" w:rsidRDefault="00A64054" w:rsidP="00A64054">
      <w:pPr>
        <w:rPr>
          <w:rFonts w:ascii="Calibri" w:eastAsia="Calibri" w:hAnsi="Calibri" w:cs="Times New Roman"/>
          <w:highlight w:val="yellow"/>
        </w:rPr>
      </w:pPr>
      <w:r w:rsidRPr="00046C34">
        <w:rPr>
          <w:rFonts w:ascii="Calibri" w:eastAsia="Calibri" w:hAnsi="Calibri" w:cs="Times New Roman"/>
          <w:highlight w:val="yellow"/>
        </w:rPr>
        <w:t>3.</w:t>
      </w:r>
    </w:p>
    <w:bookmarkEnd w:id="0"/>
    <w:p w14:paraId="432D0491" w14:textId="77777777" w:rsidR="00A64054" w:rsidRDefault="00A64054" w:rsidP="000E2D6C"/>
    <w:p w14:paraId="39D1464D" w14:textId="77777777" w:rsidR="00441268" w:rsidRDefault="00441268" w:rsidP="000E2D6C"/>
    <w:p w14:paraId="2C82D7E2" w14:textId="77777777" w:rsidR="00441268" w:rsidRDefault="00441268" w:rsidP="000E2D6C">
      <w:r>
        <w:t>REFERENCES</w:t>
      </w:r>
    </w:p>
    <w:p w14:paraId="5EBF8A12" w14:textId="77777777" w:rsidR="0022284C" w:rsidRPr="0022284C" w:rsidRDefault="00441268" w:rsidP="0022284C">
      <w:pPr>
        <w:pStyle w:val="Bibliography"/>
        <w:rPr>
          <w:rFonts w:ascii="Calibri" w:hAnsi="Calibri" w:cs="Calibri"/>
        </w:rPr>
      </w:pPr>
      <w:r>
        <w:fldChar w:fldCharType="begin"/>
      </w:r>
      <w:r w:rsidR="0022284C">
        <w:instrText xml:space="preserve"> ADDIN ZOTERO_BIBL {"uncited":[],"omitted":[],"custom":[]} CSL_BIBLIOGRAPHY </w:instrText>
      </w:r>
      <w:r>
        <w:fldChar w:fldCharType="separate"/>
      </w:r>
      <w:r w:rsidR="0022284C" w:rsidRPr="0022284C">
        <w:rPr>
          <w:rFonts w:ascii="Calibri" w:hAnsi="Calibri" w:cs="Calibri"/>
        </w:rPr>
        <w:t xml:space="preserve">Adeseun Kafayat Balogun, Julie Alaere Atta, Oreoluwa Mary Oyetubo, Victor Akachukwu Ibiam, Kehinde Abiola Bakare-Adesokan, &amp; Taiwo Ololade Ojo. (2025). Developing culturally competent models for inclusive social work and healthcare interventions. </w:t>
      </w:r>
      <w:r w:rsidR="0022284C" w:rsidRPr="0022284C">
        <w:rPr>
          <w:rFonts w:ascii="Calibri" w:hAnsi="Calibri" w:cs="Calibri"/>
          <w:i/>
          <w:iCs/>
        </w:rPr>
        <w:t>International Journal of Science and Research Archive</w:t>
      </w:r>
      <w:r w:rsidR="0022284C" w:rsidRPr="0022284C">
        <w:rPr>
          <w:rFonts w:ascii="Calibri" w:hAnsi="Calibri" w:cs="Calibri"/>
        </w:rPr>
        <w:t xml:space="preserve">, </w:t>
      </w:r>
      <w:r w:rsidR="0022284C" w:rsidRPr="0022284C">
        <w:rPr>
          <w:rFonts w:ascii="Calibri" w:hAnsi="Calibri" w:cs="Calibri"/>
          <w:i/>
          <w:iCs/>
        </w:rPr>
        <w:t>14</w:t>
      </w:r>
      <w:r w:rsidR="0022284C" w:rsidRPr="0022284C">
        <w:rPr>
          <w:rFonts w:ascii="Calibri" w:hAnsi="Calibri" w:cs="Calibri"/>
        </w:rPr>
        <w:t>(1), 1396–1406. https://doi.org/10.30574/ijsra.2025.14.1.0226</w:t>
      </w:r>
    </w:p>
    <w:p w14:paraId="7520C71A" w14:textId="77777777" w:rsidR="0022284C" w:rsidRPr="0022284C" w:rsidRDefault="0022284C" w:rsidP="0022284C">
      <w:pPr>
        <w:pStyle w:val="Bibliography"/>
        <w:rPr>
          <w:rFonts w:ascii="Calibri" w:hAnsi="Calibri" w:cs="Calibri"/>
        </w:rPr>
      </w:pPr>
      <w:r w:rsidRPr="0022284C">
        <w:rPr>
          <w:rFonts w:ascii="Calibri" w:hAnsi="Calibri" w:cs="Calibri"/>
        </w:rPr>
        <w:t xml:space="preserve">Aijaz, N., Lan, H., Raza, T., Yaqub, M., Iqbal, R., &amp; Pathan, M. S. (2025). Artificial intelligence in agriculture: Advancing crop productivity and sustainability. </w:t>
      </w:r>
      <w:r w:rsidRPr="0022284C">
        <w:rPr>
          <w:rFonts w:ascii="Calibri" w:hAnsi="Calibri" w:cs="Calibri"/>
          <w:i/>
          <w:iCs/>
        </w:rPr>
        <w:t>Journal of Agriculture and Food Research</w:t>
      </w:r>
      <w:r w:rsidRPr="0022284C">
        <w:rPr>
          <w:rFonts w:ascii="Calibri" w:hAnsi="Calibri" w:cs="Calibri"/>
        </w:rPr>
        <w:t xml:space="preserve">, </w:t>
      </w:r>
      <w:r w:rsidRPr="0022284C">
        <w:rPr>
          <w:rFonts w:ascii="Calibri" w:hAnsi="Calibri" w:cs="Calibri"/>
          <w:i/>
          <w:iCs/>
        </w:rPr>
        <w:t>20</w:t>
      </w:r>
      <w:r w:rsidRPr="0022284C">
        <w:rPr>
          <w:rFonts w:ascii="Calibri" w:hAnsi="Calibri" w:cs="Calibri"/>
        </w:rPr>
        <w:t>, 101762. https://doi.org/10.1016/j.jafr.2025.101762</w:t>
      </w:r>
    </w:p>
    <w:p w14:paraId="0583263D" w14:textId="77777777" w:rsidR="0022284C" w:rsidRPr="0022284C" w:rsidRDefault="0022284C" w:rsidP="0022284C">
      <w:pPr>
        <w:pStyle w:val="Bibliography"/>
        <w:rPr>
          <w:rFonts w:ascii="Calibri" w:hAnsi="Calibri" w:cs="Calibri"/>
        </w:rPr>
      </w:pPr>
      <w:r w:rsidRPr="0022284C">
        <w:rPr>
          <w:rFonts w:ascii="Calibri" w:hAnsi="Calibri" w:cs="Calibri"/>
        </w:rPr>
        <w:t xml:space="preserve">Alaran, M. A., Lawal, S. K., Jiya, M. H., Egya, S. A., Ahmed, M. M., Abdulsalam, A., Haruna, U. A., Musa, M. K., &amp; Lucero-Prisno, D. E. (2025). Challenges and opportunities of artificial </w:t>
      </w:r>
      <w:r w:rsidRPr="0022284C">
        <w:rPr>
          <w:rFonts w:ascii="Calibri" w:hAnsi="Calibri" w:cs="Calibri"/>
        </w:rPr>
        <w:lastRenderedPageBreak/>
        <w:t xml:space="preserve">intelligence in African health space. </w:t>
      </w:r>
      <w:r w:rsidRPr="0022284C">
        <w:rPr>
          <w:rFonts w:ascii="Calibri" w:hAnsi="Calibri" w:cs="Calibri"/>
          <w:i/>
          <w:iCs/>
        </w:rPr>
        <w:t>Digital Health</w:t>
      </w:r>
      <w:r w:rsidRPr="0022284C">
        <w:rPr>
          <w:rFonts w:ascii="Calibri" w:hAnsi="Calibri" w:cs="Calibri"/>
        </w:rPr>
        <w:t xml:space="preserve">, </w:t>
      </w:r>
      <w:r w:rsidRPr="0022284C">
        <w:rPr>
          <w:rFonts w:ascii="Calibri" w:hAnsi="Calibri" w:cs="Calibri"/>
          <w:i/>
          <w:iCs/>
        </w:rPr>
        <w:t>11</w:t>
      </w:r>
      <w:r w:rsidRPr="0022284C">
        <w:rPr>
          <w:rFonts w:ascii="Calibri" w:hAnsi="Calibri" w:cs="Calibri"/>
        </w:rPr>
        <w:t>, 20552076241305915. https://doi.org/10.1177/20552076241305915</w:t>
      </w:r>
    </w:p>
    <w:p w14:paraId="135E93F5" w14:textId="77777777" w:rsidR="0022284C" w:rsidRPr="0022284C" w:rsidRDefault="0022284C" w:rsidP="0022284C">
      <w:pPr>
        <w:pStyle w:val="Bibliography"/>
        <w:rPr>
          <w:rFonts w:ascii="Calibri" w:hAnsi="Calibri" w:cs="Calibri"/>
        </w:rPr>
      </w:pPr>
      <w:r w:rsidRPr="0022284C">
        <w:rPr>
          <w:rFonts w:ascii="Calibri" w:hAnsi="Calibri" w:cs="Calibri"/>
        </w:rPr>
        <w:t xml:space="preserve">Alyamani, R., Long, S., Nurunnabi, M., Alyamani, R., Long, S., &amp; Nurunnabi, M. (2021). Evaluating Decision Making in Sustainable Project Selection Between Literature and Practice. </w:t>
      </w:r>
      <w:r w:rsidRPr="0022284C">
        <w:rPr>
          <w:rFonts w:ascii="Calibri" w:hAnsi="Calibri" w:cs="Calibri"/>
          <w:i/>
          <w:iCs/>
        </w:rPr>
        <w:t>Sustainability</w:t>
      </w:r>
      <w:r w:rsidRPr="0022284C">
        <w:rPr>
          <w:rFonts w:ascii="Calibri" w:hAnsi="Calibri" w:cs="Calibri"/>
        </w:rPr>
        <w:t xml:space="preserve">, </w:t>
      </w:r>
      <w:r w:rsidRPr="0022284C">
        <w:rPr>
          <w:rFonts w:ascii="Calibri" w:hAnsi="Calibri" w:cs="Calibri"/>
          <w:i/>
          <w:iCs/>
        </w:rPr>
        <w:t>13</w:t>
      </w:r>
      <w:r w:rsidRPr="0022284C">
        <w:rPr>
          <w:rFonts w:ascii="Calibri" w:hAnsi="Calibri" w:cs="Calibri"/>
        </w:rPr>
        <w:t>(15). https://doi.org/10.3390/su13158216</w:t>
      </w:r>
    </w:p>
    <w:p w14:paraId="2E5ECE69" w14:textId="77777777" w:rsidR="0022284C" w:rsidRPr="0022284C" w:rsidRDefault="0022284C" w:rsidP="0022284C">
      <w:pPr>
        <w:pStyle w:val="Bibliography"/>
        <w:rPr>
          <w:rFonts w:ascii="Calibri" w:hAnsi="Calibri" w:cs="Calibri"/>
        </w:rPr>
      </w:pPr>
      <w:r w:rsidRPr="0022284C">
        <w:rPr>
          <w:rFonts w:ascii="Calibri" w:hAnsi="Calibri" w:cs="Calibri"/>
        </w:rPr>
        <w:t xml:space="preserve">Artificial intelligence in agriculture: Advancing crop productivity and sustainability. (2025). </w:t>
      </w:r>
      <w:r w:rsidRPr="0022284C">
        <w:rPr>
          <w:rFonts w:ascii="Calibri" w:hAnsi="Calibri" w:cs="Calibri"/>
          <w:i/>
          <w:iCs/>
        </w:rPr>
        <w:t>Journal of Agriculture and Food Research</w:t>
      </w:r>
      <w:r w:rsidRPr="0022284C">
        <w:rPr>
          <w:rFonts w:ascii="Calibri" w:hAnsi="Calibri" w:cs="Calibri"/>
        </w:rPr>
        <w:t xml:space="preserve">, </w:t>
      </w:r>
      <w:r w:rsidRPr="0022284C">
        <w:rPr>
          <w:rFonts w:ascii="Calibri" w:hAnsi="Calibri" w:cs="Calibri"/>
          <w:i/>
          <w:iCs/>
        </w:rPr>
        <w:t>20</w:t>
      </w:r>
      <w:r w:rsidRPr="0022284C">
        <w:rPr>
          <w:rFonts w:ascii="Calibri" w:hAnsi="Calibri" w:cs="Calibri"/>
        </w:rPr>
        <w:t>, 101762. https://doi.org/10.1016/j.jafr.2025.101762</w:t>
      </w:r>
    </w:p>
    <w:p w14:paraId="062152A9" w14:textId="77777777" w:rsidR="0022284C" w:rsidRPr="0022284C" w:rsidRDefault="0022284C" w:rsidP="0022284C">
      <w:pPr>
        <w:pStyle w:val="Bibliography"/>
        <w:rPr>
          <w:rFonts w:ascii="Calibri" w:hAnsi="Calibri" w:cs="Calibri"/>
        </w:rPr>
      </w:pPr>
      <w:r w:rsidRPr="0022284C">
        <w:rPr>
          <w:rFonts w:ascii="Calibri" w:hAnsi="Calibri" w:cs="Calibri"/>
        </w:rPr>
        <w:t xml:space="preserve">Awwal, I., &amp; Lateef, J. (2025). Optimizing Urban Road Networks: A Systematic Review of Design, Control and Multimodal Integration. </w:t>
      </w:r>
      <w:r w:rsidRPr="0022284C">
        <w:rPr>
          <w:rFonts w:ascii="Calibri" w:hAnsi="Calibri" w:cs="Calibri"/>
          <w:i/>
          <w:iCs/>
        </w:rPr>
        <w:t>Journal of Engineering Research and Reports</w:t>
      </w:r>
      <w:r w:rsidRPr="0022284C">
        <w:rPr>
          <w:rFonts w:ascii="Calibri" w:hAnsi="Calibri" w:cs="Calibri"/>
        </w:rPr>
        <w:t xml:space="preserve">, </w:t>
      </w:r>
      <w:r w:rsidRPr="0022284C">
        <w:rPr>
          <w:rFonts w:ascii="Calibri" w:hAnsi="Calibri" w:cs="Calibri"/>
          <w:i/>
          <w:iCs/>
        </w:rPr>
        <w:t>27</w:t>
      </w:r>
      <w:r w:rsidRPr="0022284C">
        <w:rPr>
          <w:rFonts w:ascii="Calibri" w:hAnsi="Calibri" w:cs="Calibri"/>
        </w:rPr>
        <w:t>(10), 359–372. https://doi.org/10.9734/jerr/2025/v27i101678</w:t>
      </w:r>
    </w:p>
    <w:p w14:paraId="476CDFEE" w14:textId="77777777" w:rsidR="0022284C" w:rsidRPr="0022284C" w:rsidRDefault="0022284C" w:rsidP="0022284C">
      <w:pPr>
        <w:pStyle w:val="Bibliography"/>
        <w:rPr>
          <w:rFonts w:ascii="Calibri" w:hAnsi="Calibri" w:cs="Calibri"/>
        </w:rPr>
      </w:pPr>
      <w:r w:rsidRPr="0022284C">
        <w:rPr>
          <w:rFonts w:ascii="Calibri" w:hAnsi="Calibri" w:cs="Calibri"/>
        </w:rPr>
        <w:t xml:space="preserve">Bhanye, J. (2025). Flood-tech frontiers: Smart but just? A systematic review of AI-driven urban flood adaptation and  associated governance challenges. </w:t>
      </w:r>
      <w:r w:rsidRPr="0022284C">
        <w:rPr>
          <w:rFonts w:ascii="Calibri" w:hAnsi="Calibri" w:cs="Calibri"/>
          <w:i/>
          <w:iCs/>
        </w:rPr>
        <w:t>Discover Global Society</w:t>
      </w:r>
      <w:r w:rsidRPr="0022284C">
        <w:rPr>
          <w:rFonts w:ascii="Calibri" w:hAnsi="Calibri" w:cs="Calibri"/>
        </w:rPr>
        <w:t xml:space="preserve">, </w:t>
      </w:r>
      <w:r w:rsidRPr="0022284C">
        <w:rPr>
          <w:rFonts w:ascii="Calibri" w:hAnsi="Calibri" w:cs="Calibri"/>
          <w:i/>
          <w:iCs/>
        </w:rPr>
        <w:t>3</w:t>
      </w:r>
      <w:r w:rsidRPr="0022284C">
        <w:rPr>
          <w:rFonts w:ascii="Calibri" w:hAnsi="Calibri" w:cs="Calibri"/>
        </w:rPr>
        <w:t>(1), 59. https://doi.org/10.1007/s44282-025-00190-9</w:t>
      </w:r>
    </w:p>
    <w:p w14:paraId="36D792B1" w14:textId="77777777" w:rsidR="0022284C" w:rsidRPr="0022284C" w:rsidRDefault="0022284C" w:rsidP="0022284C">
      <w:pPr>
        <w:pStyle w:val="Bibliography"/>
        <w:rPr>
          <w:rFonts w:ascii="Calibri" w:hAnsi="Calibri" w:cs="Calibri"/>
        </w:rPr>
      </w:pPr>
      <w:r w:rsidRPr="0022284C">
        <w:rPr>
          <w:rFonts w:ascii="Calibri" w:hAnsi="Calibri" w:cs="Calibri"/>
        </w:rPr>
        <w:t xml:space="preserve">Cacciatore, S., Mao, S., Nuñez, M. V., Massaro, C., Spadafora, L., Bernardi, M., Perone, F., Sabouret, P., Biondi-Zoccai, G., Banach, M., Calvani, R., Tosato, M., Marzetti, E., &amp; Landi, F. (2025). Urban health inequities and healthy longevity: Traditional and emerging risk factors across the cities and policy implications. </w:t>
      </w:r>
      <w:r w:rsidRPr="0022284C">
        <w:rPr>
          <w:rFonts w:ascii="Calibri" w:hAnsi="Calibri" w:cs="Calibri"/>
          <w:i/>
          <w:iCs/>
        </w:rPr>
        <w:t>Aging Clinical and Experimental Research</w:t>
      </w:r>
      <w:r w:rsidRPr="0022284C">
        <w:rPr>
          <w:rFonts w:ascii="Calibri" w:hAnsi="Calibri" w:cs="Calibri"/>
        </w:rPr>
        <w:t xml:space="preserve">, </w:t>
      </w:r>
      <w:r w:rsidRPr="0022284C">
        <w:rPr>
          <w:rFonts w:ascii="Calibri" w:hAnsi="Calibri" w:cs="Calibri"/>
          <w:i/>
          <w:iCs/>
        </w:rPr>
        <w:t>37</w:t>
      </w:r>
      <w:r w:rsidRPr="0022284C">
        <w:rPr>
          <w:rFonts w:ascii="Calibri" w:hAnsi="Calibri" w:cs="Calibri"/>
        </w:rPr>
        <w:t>(1), 143. https://doi.org/10.1007/s40520-025-03052-1</w:t>
      </w:r>
    </w:p>
    <w:p w14:paraId="072352FE" w14:textId="77777777" w:rsidR="0022284C" w:rsidRPr="0022284C" w:rsidRDefault="0022284C" w:rsidP="0022284C">
      <w:pPr>
        <w:pStyle w:val="Bibliography"/>
        <w:rPr>
          <w:rFonts w:ascii="Calibri" w:hAnsi="Calibri" w:cs="Calibri"/>
        </w:rPr>
      </w:pPr>
      <w:r w:rsidRPr="0022284C">
        <w:rPr>
          <w:rFonts w:ascii="Calibri" w:hAnsi="Calibri" w:cs="Calibri"/>
          <w:i/>
          <w:iCs/>
        </w:rPr>
        <w:t>Continental Artificial Intelligence Strategy | African Union</w:t>
      </w:r>
      <w:r w:rsidRPr="0022284C">
        <w:rPr>
          <w:rFonts w:ascii="Calibri" w:hAnsi="Calibri" w:cs="Calibri"/>
        </w:rPr>
        <w:t>. (n.d.). Retrieved December 27, 2025, from https://au.int/en/documents/20240809/continental-artificial-intelligence-strategy</w:t>
      </w:r>
    </w:p>
    <w:p w14:paraId="713380B5" w14:textId="77777777" w:rsidR="0022284C" w:rsidRPr="0022284C" w:rsidRDefault="0022284C" w:rsidP="0022284C">
      <w:pPr>
        <w:pStyle w:val="Bibliography"/>
        <w:rPr>
          <w:rFonts w:ascii="Calibri" w:hAnsi="Calibri" w:cs="Calibri"/>
        </w:rPr>
      </w:pPr>
      <w:r w:rsidRPr="0022284C">
        <w:rPr>
          <w:rFonts w:ascii="Calibri" w:hAnsi="Calibri" w:cs="Calibri"/>
        </w:rPr>
        <w:lastRenderedPageBreak/>
        <w:t xml:space="preserve">Enabulele, A. B. O., Eleweke, C. C., Okechukwu, O., Akanbi, O. O., &amp; Majesty, C. (2025). A Strategic Project Management Framework for Implementing Patient-Centered Digital Health Record Systems to Improve Chronic Disease Outcomes in the United States. </w:t>
      </w:r>
      <w:r w:rsidRPr="0022284C">
        <w:rPr>
          <w:rFonts w:ascii="Calibri" w:hAnsi="Calibri" w:cs="Calibri"/>
          <w:i/>
          <w:iCs/>
        </w:rPr>
        <w:t>Journal of Sustainable Research and Development</w:t>
      </w:r>
      <w:r w:rsidRPr="0022284C">
        <w:rPr>
          <w:rFonts w:ascii="Calibri" w:hAnsi="Calibri" w:cs="Calibri"/>
        </w:rPr>
        <w:t xml:space="preserve">, </w:t>
      </w:r>
      <w:r w:rsidRPr="0022284C">
        <w:rPr>
          <w:rFonts w:ascii="Calibri" w:hAnsi="Calibri" w:cs="Calibri"/>
          <w:i/>
          <w:iCs/>
        </w:rPr>
        <w:t>1</w:t>
      </w:r>
      <w:r w:rsidRPr="0022284C">
        <w:rPr>
          <w:rFonts w:ascii="Calibri" w:hAnsi="Calibri" w:cs="Calibri"/>
        </w:rPr>
        <w:t>(2), 55–67. https://doi.org/10.69739/jsrd.v1i2.1217</w:t>
      </w:r>
    </w:p>
    <w:p w14:paraId="5FDDA6EC" w14:textId="77777777" w:rsidR="0022284C" w:rsidRPr="0022284C" w:rsidRDefault="0022284C" w:rsidP="0022284C">
      <w:pPr>
        <w:pStyle w:val="Bibliography"/>
        <w:rPr>
          <w:rFonts w:ascii="Calibri" w:hAnsi="Calibri" w:cs="Calibri"/>
        </w:rPr>
      </w:pPr>
      <w:r w:rsidRPr="0022284C">
        <w:rPr>
          <w:rFonts w:ascii="Calibri" w:hAnsi="Calibri" w:cs="Calibri"/>
        </w:rPr>
        <w:t xml:space="preserve">Finch, W. W., Butt, M., Finch, W. W., &amp; Butt, M. (2025). Gaps in AI-Compliant Complementary Governance Frameworks’ Suitability (for Low-Capacity Actors), and Structural Asymmetries (in the Compliance Ecosystem)—A Systematic Review. </w:t>
      </w:r>
      <w:r w:rsidRPr="0022284C">
        <w:rPr>
          <w:rFonts w:ascii="Calibri" w:hAnsi="Calibri" w:cs="Calibri"/>
          <w:i/>
          <w:iCs/>
        </w:rPr>
        <w:t>Journal of Cybersecurity and Privacy</w:t>
      </w:r>
      <w:r w:rsidRPr="0022284C">
        <w:rPr>
          <w:rFonts w:ascii="Calibri" w:hAnsi="Calibri" w:cs="Calibri"/>
        </w:rPr>
        <w:t xml:space="preserve">, </w:t>
      </w:r>
      <w:r w:rsidRPr="0022284C">
        <w:rPr>
          <w:rFonts w:ascii="Calibri" w:hAnsi="Calibri" w:cs="Calibri"/>
          <w:i/>
          <w:iCs/>
        </w:rPr>
        <w:t>5</w:t>
      </w:r>
      <w:r w:rsidRPr="0022284C">
        <w:rPr>
          <w:rFonts w:ascii="Calibri" w:hAnsi="Calibri" w:cs="Calibri"/>
        </w:rPr>
        <w:t>(4). https://doi.org/10.3390/jcp5040101</w:t>
      </w:r>
    </w:p>
    <w:p w14:paraId="55599FA6" w14:textId="77777777" w:rsidR="0022284C" w:rsidRPr="0022284C" w:rsidRDefault="0022284C" w:rsidP="0022284C">
      <w:pPr>
        <w:pStyle w:val="Bibliography"/>
        <w:rPr>
          <w:rFonts w:ascii="Calibri" w:hAnsi="Calibri" w:cs="Calibri"/>
        </w:rPr>
      </w:pPr>
      <w:r w:rsidRPr="0022284C">
        <w:rPr>
          <w:rFonts w:ascii="Calibri" w:hAnsi="Calibri" w:cs="Calibri"/>
        </w:rPr>
        <w:t xml:space="preserve">Frimpong, V. (2025). Artificial Intelligence Investment in Resource-Constrained African Economies: Financial, Strategic, and Ethical Trade-Offs with Broader Implications. </w:t>
      </w:r>
      <w:r w:rsidRPr="0022284C">
        <w:rPr>
          <w:rFonts w:ascii="Calibri" w:hAnsi="Calibri" w:cs="Calibri"/>
          <w:i/>
          <w:iCs/>
        </w:rPr>
        <w:t>World</w:t>
      </w:r>
      <w:r w:rsidRPr="0022284C">
        <w:rPr>
          <w:rFonts w:ascii="Calibri" w:hAnsi="Calibri" w:cs="Calibri"/>
        </w:rPr>
        <w:t xml:space="preserve">, </w:t>
      </w:r>
      <w:r w:rsidRPr="0022284C">
        <w:rPr>
          <w:rFonts w:ascii="Calibri" w:hAnsi="Calibri" w:cs="Calibri"/>
          <w:i/>
          <w:iCs/>
        </w:rPr>
        <w:t>6</w:t>
      </w:r>
      <w:r w:rsidRPr="0022284C">
        <w:rPr>
          <w:rFonts w:ascii="Calibri" w:hAnsi="Calibri" w:cs="Calibri"/>
        </w:rPr>
        <w:t>(2). https://doi.org/10.3390/world6020070</w:t>
      </w:r>
    </w:p>
    <w:p w14:paraId="6A4E7D11" w14:textId="77777777" w:rsidR="0022284C" w:rsidRPr="0022284C" w:rsidRDefault="0022284C" w:rsidP="0022284C">
      <w:pPr>
        <w:pStyle w:val="Bibliography"/>
        <w:rPr>
          <w:rFonts w:ascii="Calibri" w:hAnsi="Calibri" w:cs="Calibri"/>
        </w:rPr>
      </w:pPr>
      <w:r w:rsidRPr="0022284C">
        <w:rPr>
          <w:rFonts w:ascii="Calibri" w:hAnsi="Calibri" w:cs="Calibri"/>
        </w:rPr>
        <w:t xml:space="preserve">Governing circular intelligence: How AI-driven policy tools can accelerate the circular economy transition. (2025a). </w:t>
      </w:r>
      <w:r w:rsidRPr="0022284C">
        <w:rPr>
          <w:rFonts w:ascii="Calibri" w:hAnsi="Calibri" w:cs="Calibri"/>
          <w:i/>
          <w:iCs/>
        </w:rPr>
        <w:t>Cleaner and Responsible Consumption</w:t>
      </w:r>
      <w:r w:rsidRPr="0022284C">
        <w:rPr>
          <w:rFonts w:ascii="Calibri" w:hAnsi="Calibri" w:cs="Calibri"/>
        </w:rPr>
        <w:t xml:space="preserve">, </w:t>
      </w:r>
      <w:r w:rsidRPr="0022284C">
        <w:rPr>
          <w:rFonts w:ascii="Calibri" w:hAnsi="Calibri" w:cs="Calibri"/>
          <w:i/>
          <w:iCs/>
        </w:rPr>
        <w:t>19</w:t>
      </w:r>
      <w:r w:rsidRPr="0022284C">
        <w:rPr>
          <w:rFonts w:ascii="Calibri" w:hAnsi="Calibri" w:cs="Calibri"/>
        </w:rPr>
        <w:t>, 100324. https://doi.org/10.1016/j.clrc.2025.100324</w:t>
      </w:r>
    </w:p>
    <w:p w14:paraId="6020E63E" w14:textId="77777777" w:rsidR="0022284C" w:rsidRPr="0022284C" w:rsidRDefault="0022284C" w:rsidP="0022284C">
      <w:pPr>
        <w:pStyle w:val="Bibliography"/>
        <w:rPr>
          <w:rFonts w:ascii="Calibri" w:hAnsi="Calibri" w:cs="Calibri"/>
        </w:rPr>
      </w:pPr>
      <w:r w:rsidRPr="0022284C">
        <w:rPr>
          <w:rFonts w:ascii="Calibri" w:hAnsi="Calibri" w:cs="Calibri"/>
        </w:rPr>
        <w:t xml:space="preserve">Governing circular intelligence: How AI-driven policy tools can accelerate the circular economy transition. (2025b). </w:t>
      </w:r>
      <w:r w:rsidRPr="0022284C">
        <w:rPr>
          <w:rFonts w:ascii="Calibri" w:hAnsi="Calibri" w:cs="Calibri"/>
          <w:i/>
          <w:iCs/>
        </w:rPr>
        <w:t>Cleaner and Responsible Consumption</w:t>
      </w:r>
      <w:r w:rsidRPr="0022284C">
        <w:rPr>
          <w:rFonts w:ascii="Calibri" w:hAnsi="Calibri" w:cs="Calibri"/>
        </w:rPr>
        <w:t xml:space="preserve">, </w:t>
      </w:r>
      <w:r w:rsidRPr="0022284C">
        <w:rPr>
          <w:rFonts w:ascii="Calibri" w:hAnsi="Calibri" w:cs="Calibri"/>
          <w:i/>
          <w:iCs/>
        </w:rPr>
        <w:t>19</w:t>
      </w:r>
      <w:r w:rsidRPr="0022284C">
        <w:rPr>
          <w:rFonts w:ascii="Calibri" w:hAnsi="Calibri" w:cs="Calibri"/>
        </w:rPr>
        <w:t>, 100324. https://doi.org/10.1016/j.clrc.2025.100324</w:t>
      </w:r>
    </w:p>
    <w:p w14:paraId="692DB608" w14:textId="77777777" w:rsidR="0022284C" w:rsidRPr="0022284C" w:rsidRDefault="0022284C" w:rsidP="0022284C">
      <w:pPr>
        <w:pStyle w:val="Bibliography"/>
        <w:rPr>
          <w:rFonts w:ascii="Calibri" w:hAnsi="Calibri" w:cs="Calibri"/>
        </w:rPr>
      </w:pPr>
      <w:r w:rsidRPr="0022284C">
        <w:rPr>
          <w:rFonts w:ascii="Calibri" w:hAnsi="Calibri" w:cs="Calibri"/>
        </w:rPr>
        <w:t xml:space="preserve">Hanson, K., Brikci, N., Erlangga, D., Alebachew, A., De Allegri, M., Balabanova, D., Blecher, M., Cashin, C., Esperato, A., Hipgrave, D., Kalisa, I., Kurowski, C., Meng, Q., Morgan, D., Mtei, G., Nolte, E., Onoka, C., Powell-Jackson, T., Roland, M., … Wurie, H. (2022). The </w:t>
      </w:r>
      <w:r w:rsidRPr="0022284C">
        <w:rPr>
          <w:rFonts w:ascii="Calibri" w:hAnsi="Calibri" w:cs="Calibri"/>
          <w:i/>
          <w:iCs/>
        </w:rPr>
        <w:t>Lancet Global Health</w:t>
      </w:r>
      <w:r w:rsidRPr="0022284C">
        <w:rPr>
          <w:rFonts w:ascii="Calibri" w:hAnsi="Calibri" w:cs="Calibri"/>
        </w:rPr>
        <w:t xml:space="preserve"> Commission on financing primary health care: Putting people at the </w:t>
      </w:r>
      <w:r w:rsidRPr="0022284C">
        <w:rPr>
          <w:rFonts w:ascii="Calibri" w:hAnsi="Calibri" w:cs="Calibri"/>
        </w:rPr>
        <w:lastRenderedPageBreak/>
        <w:t xml:space="preserve">centre. </w:t>
      </w:r>
      <w:r w:rsidRPr="0022284C">
        <w:rPr>
          <w:rFonts w:ascii="Calibri" w:hAnsi="Calibri" w:cs="Calibri"/>
          <w:i/>
          <w:iCs/>
        </w:rPr>
        <w:t>The Lancet Global Health</w:t>
      </w:r>
      <w:r w:rsidRPr="0022284C">
        <w:rPr>
          <w:rFonts w:ascii="Calibri" w:hAnsi="Calibri" w:cs="Calibri"/>
        </w:rPr>
        <w:t xml:space="preserve">, </w:t>
      </w:r>
      <w:r w:rsidRPr="0022284C">
        <w:rPr>
          <w:rFonts w:ascii="Calibri" w:hAnsi="Calibri" w:cs="Calibri"/>
          <w:i/>
          <w:iCs/>
        </w:rPr>
        <w:t>10</w:t>
      </w:r>
      <w:r w:rsidRPr="0022284C">
        <w:rPr>
          <w:rFonts w:ascii="Calibri" w:hAnsi="Calibri" w:cs="Calibri"/>
        </w:rPr>
        <w:t>(5), e715–e772. https://doi.org/10.1016/S2214-109X(22)00005-5</w:t>
      </w:r>
    </w:p>
    <w:p w14:paraId="19AD451F" w14:textId="77777777" w:rsidR="0022284C" w:rsidRPr="0022284C" w:rsidRDefault="0022284C" w:rsidP="0022284C">
      <w:pPr>
        <w:pStyle w:val="Bibliography"/>
        <w:rPr>
          <w:rFonts w:ascii="Calibri" w:hAnsi="Calibri" w:cs="Calibri"/>
        </w:rPr>
      </w:pPr>
      <w:r w:rsidRPr="0022284C">
        <w:rPr>
          <w:rFonts w:ascii="Calibri" w:hAnsi="Calibri" w:cs="Calibri"/>
        </w:rPr>
        <w:t xml:space="preserve">Iazzolino, G., &amp; Stremlau, N. (n.d.-a). AI for social good and the corporate capture of global development. </w:t>
      </w:r>
      <w:r w:rsidRPr="0022284C">
        <w:rPr>
          <w:rFonts w:ascii="Calibri" w:hAnsi="Calibri" w:cs="Calibri"/>
          <w:i/>
          <w:iCs/>
        </w:rPr>
        <w:t>Information Technology for Development</w:t>
      </w:r>
      <w:r w:rsidRPr="0022284C">
        <w:rPr>
          <w:rFonts w:ascii="Calibri" w:hAnsi="Calibri" w:cs="Calibri"/>
        </w:rPr>
        <w:t xml:space="preserve">, </w:t>
      </w:r>
      <w:r w:rsidRPr="0022284C">
        <w:rPr>
          <w:rFonts w:ascii="Calibri" w:hAnsi="Calibri" w:cs="Calibri"/>
          <w:i/>
          <w:iCs/>
        </w:rPr>
        <w:t>30</w:t>
      </w:r>
      <w:r w:rsidRPr="0022284C">
        <w:rPr>
          <w:rFonts w:ascii="Calibri" w:hAnsi="Calibri" w:cs="Calibri"/>
        </w:rPr>
        <w:t>(4), 626–643. https://doi.org/10.1080/02681102.2023.2299351</w:t>
      </w:r>
    </w:p>
    <w:p w14:paraId="2741858A" w14:textId="77777777" w:rsidR="0022284C" w:rsidRPr="0022284C" w:rsidRDefault="0022284C" w:rsidP="0022284C">
      <w:pPr>
        <w:pStyle w:val="Bibliography"/>
        <w:rPr>
          <w:rFonts w:ascii="Calibri" w:hAnsi="Calibri" w:cs="Calibri"/>
        </w:rPr>
      </w:pPr>
      <w:r w:rsidRPr="0022284C">
        <w:rPr>
          <w:rFonts w:ascii="Calibri" w:hAnsi="Calibri" w:cs="Calibri"/>
        </w:rPr>
        <w:t xml:space="preserve">Iazzolino, G., &amp; Stremlau, N. (n.d.-b). AI for social good and the corporate capture of global development. </w:t>
      </w:r>
      <w:r w:rsidRPr="0022284C">
        <w:rPr>
          <w:rFonts w:ascii="Calibri" w:hAnsi="Calibri" w:cs="Calibri"/>
          <w:i/>
          <w:iCs/>
        </w:rPr>
        <w:t>Information Technology for Development</w:t>
      </w:r>
      <w:r w:rsidRPr="0022284C">
        <w:rPr>
          <w:rFonts w:ascii="Calibri" w:hAnsi="Calibri" w:cs="Calibri"/>
        </w:rPr>
        <w:t xml:space="preserve">, </w:t>
      </w:r>
      <w:r w:rsidRPr="0022284C">
        <w:rPr>
          <w:rFonts w:ascii="Calibri" w:hAnsi="Calibri" w:cs="Calibri"/>
          <w:i/>
          <w:iCs/>
        </w:rPr>
        <w:t>30</w:t>
      </w:r>
      <w:r w:rsidRPr="0022284C">
        <w:rPr>
          <w:rFonts w:ascii="Calibri" w:hAnsi="Calibri" w:cs="Calibri"/>
        </w:rPr>
        <w:t>(4), 626–643. https://doi.org/10.1080/02681102.2023.2299351</w:t>
      </w:r>
    </w:p>
    <w:p w14:paraId="17ACB95B" w14:textId="77777777" w:rsidR="0022284C" w:rsidRPr="0022284C" w:rsidRDefault="0022284C" w:rsidP="0022284C">
      <w:pPr>
        <w:pStyle w:val="Bibliography"/>
        <w:rPr>
          <w:rFonts w:ascii="Calibri" w:hAnsi="Calibri" w:cs="Calibri"/>
        </w:rPr>
      </w:pPr>
      <w:r w:rsidRPr="0022284C">
        <w:rPr>
          <w:rFonts w:ascii="Calibri" w:hAnsi="Calibri" w:cs="Calibri"/>
        </w:rPr>
        <w:t xml:space="preserve">Javed, K., Smagghe, G., Wang, Q., Javed, H., &amp; Wang, Y. (2025). Artificial intelligence in crop protection: Revolutionizing agriculture for a sustainable future. </w:t>
      </w:r>
      <w:r w:rsidRPr="0022284C">
        <w:rPr>
          <w:rFonts w:ascii="Calibri" w:hAnsi="Calibri" w:cs="Calibri"/>
          <w:i/>
          <w:iCs/>
        </w:rPr>
        <w:t>Information Processing in Agriculture</w:t>
      </w:r>
      <w:r w:rsidRPr="0022284C">
        <w:rPr>
          <w:rFonts w:ascii="Calibri" w:hAnsi="Calibri" w:cs="Calibri"/>
        </w:rPr>
        <w:t>. https://doi.org/10.1016/j.inpa.2025.12.003</w:t>
      </w:r>
    </w:p>
    <w:p w14:paraId="584F90B4" w14:textId="77777777" w:rsidR="0022284C" w:rsidRPr="0022284C" w:rsidRDefault="0022284C" w:rsidP="0022284C">
      <w:pPr>
        <w:pStyle w:val="Bibliography"/>
        <w:rPr>
          <w:rFonts w:ascii="Calibri" w:hAnsi="Calibri" w:cs="Calibri"/>
        </w:rPr>
      </w:pPr>
      <w:r w:rsidRPr="0022284C">
        <w:rPr>
          <w:rFonts w:ascii="Calibri" w:hAnsi="Calibri" w:cs="Calibri"/>
        </w:rPr>
        <w:t xml:space="preserve">Jenko, S., Papadopoulou, E., Kumar, V., Overman, S. S., Krepelkova, K., Wilson, J., Dunbar, E. L., Spice, C., Exarchos, T., Jenko, S., Papadopoulou, E., Kumar, V., Overman, S. S., Krepelkova, K., Wilson, J., Dunbar, E. L., Spice, C., &amp; Exarchos, T. (2025). Artificial Intelligence in Healthcare: How to Develop and Implement Safe, Ethical and Trustworthy AI Systems. </w:t>
      </w:r>
      <w:r w:rsidRPr="0022284C">
        <w:rPr>
          <w:rFonts w:ascii="Calibri" w:hAnsi="Calibri" w:cs="Calibri"/>
          <w:i/>
          <w:iCs/>
        </w:rPr>
        <w:t>AI</w:t>
      </w:r>
      <w:r w:rsidRPr="0022284C">
        <w:rPr>
          <w:rFonts w:ascii="Calibri" w:hAnsi="Calibri" w:cs="Calibri"/>
        </w:rPr>
        <w:t xml:space="preserve">, </w:t>
      </w:r>
      <w:r w:rsidRPr="0022284C">
        <w:rPr>
          <w:rFonts w:ascii="Calibri" w:hAnsi="Calibri" w:cs="Calibri"/>
          <w:i/>
          <w:iCs/>
        </w:rPr>
        <w:t>6</w:t>
      </w:r>
      <w:r w:rsidRPr="0022284C">
        <w:rPr>
          <w:rFonts w:ascii="Calibri" w:hAnsi="Calibri" w:cs="Calibri"/>
        </w:rPr>
        <w:t>(6). https://doi.org/10.3390/ai6060116</w:t>
      </w:r>
    </w:p>
    <w:p w14:paraId="7F6F2F84" w14:textId="77777777" w:rsidR="0022284C" w:rsidRPr="0022284C" w:rsidRDefault="0022284C" w:rsidP="0022284C">
      <w:pPr>
        <w:pStyle w:val="Bibliography"/>
        <w:rPr>
          <w:rFonts w:ascii="Calibri" w:hAnsi="Calibri" w:cs="Calibri"/>
        </w:rPr>
      </w:pPr>
      <w:r w:rsidRPr="0022284C">
        <w:rPr>
          <w:rFonts w:ascii="Calibri" w:hAnsi="Calibri" w:cs="Calibri"/>
        </w:rPr>
        <w:t xml:space="preserve">Jimoh, T. S., Falakin, T. O., &amp; Mensah, E. K. (2025). Advancing Sustainable U.S. Aquaculture: Microalgae as a Fishmeal Alternative for Rainbow Trout. </w:t>
      </w:r>
      <w:r w:rsidRPr="0022284C">
        <w:rPr>
          <w:rFonts w:ascii="Calibri" w:hAnsi="Calibri" w:cs="Calibri"/>
          <w:i/>
          <w:iCs/>
        </w:rPr>
        <w:t>Journal of Agriculture, Aquaculture, and Animal Science</w:t>
      </w:r>
      <w:r w:rsidRPr="0022284C">
        <w:rPr>
          <w:rFonts w:ascii="Calibri" w:hAnsi="Calibri" w:cs="Calibri"/>
        </w:rPr>
        <w:t xml:space="preserve">, </w:t>
      </w:r>
      <w:r w:rsidRPr="0022284C">
        <w:rPr>
          <w:rFonts w:ascii="Calibri" w:hAnsi="Calibri" w:cs="Calibri"/>
          <w:i/>
          <w:iCs/>
        </w:rPr>
        <w:t>2</w:t>
      </w:r>
      <w:r w:rsidRPr="0022284C">
        <w:rPr>
          <w:rFonts w:ascii="Calibri" w:hAnsi="Calibri" w:cs="Calibri"/>
        </w:rPr>
        <w:t>(2), 112–120. https://doi.org/10.69739/jaaas.v2i2.1055</w:t>
      </w:r>
    </w:p>
    <w:p w14:paraId="677ECAE5" w14:textId="77777777" w:rsidR="0022284C" w:rsidRPr="0022284C" w:rsidRDefault="0022284C" w:rsidP="0022284C">
      <w:pPr>
        <w:pStyle w:val="Bibliography"/>
        <w:rPr>
          <w:rFonts w:ascii="Calibri" w:hAnsi="Calibri" w:cs="Calibri"/>
        </w:rPr>
      </w:pPr>
      <w:r w:rsidRPr="0022284C">
        <w:rPr>
          <w:rFonts w:ascii="Calibri" w:hAnsi="Calibri" w:cs="Calibri"/>
        </w:rPr>
        <w:t xml:space="preserve">Jimoh, T. S., Mensah, E. K., Falakin, T. O., &amp; Blessing, A. A. (2025). Black Soldier Fly Meal as a Sustainable Alternative to Fishmeal in Rainbow Trout: Impacts on Growth, Nutrient </w:t>
      </w:r>
      <w:r w:rsidRPr="0022284C">
        <w:rPr>
          <w:rFonts w:ascii="Calibri" w:hAnsi="Calibri" w:cs="Calibri"/>
        </w:rPr>
        <w:lastRenderedPageBreak/>
        <w:t xml:space="preserve">Utilization, and Sustainability. </w:t>
      </w:r>
      <w:r w:rsidRPr="0022284C">
        <w:rPr>
          <w:rFonts w:ascii="Calibri" w:hAnsi="Calibri" w:cs="Calibri"/>
          <w:i/>
          <w:iCs/>
        </w:rPr>
        <w:t>Journal of Agriculture, Aquaculture, and Animal Science</w:t>
      </w:r>
      <w:r w:rsidRPr="0022284C">
        <w:rPr>
          <w:rFonts w:ascii="Calibri" w:hAnsi="Calibri" w:cs="Calibri"/>
        </w:rPr>
        <w:t xml:space="preserve">, </w:t>
      </w:r>
      <w:r w:rsidRPr="0022284C">
        <w:rPr>
          <w:rFonts w:ascii="Calibri" w:hAnsi="Calibri" w:cs="Calibri"/>
          <w:i/>
          <w:iCs/>
        </w:rPr>
        <w:t>2</w:t>
      </w:r>
      <w:r w:rsidRPr="0022284C">
        <w:rPr>
          <w:rFonts w:ascii="Calibri" w:hAnsi="Calibri" w:cs="Calibri"/>
        </w:rPr>
        <w:t>(2), 103–111. https://doi.org/10.69739/jaaas.v2i2.1054</w:t>
      </w:r>
    </w:p>
    <w:p w14:paraId="063A9B6C" w14:textId="77777777" w:rsidR="0022284C" w:rsidRPr="0022284C" w:rsidRDefault="0022284C" w:rsidP="0022284C">
      <w:pPr>
        <w:pStyle w:val="Bibliography"/>
        <w:rPr>
          <w:rFonts w:ascii="Calibri" w:hAnsi="Calibri" w:cs="Calibri"/>
        </w:rPr>
      </w:pPr>
      <w:r w:rsidRPr="0022284C">
        <w:rPr>
          <w:rFonts w:ascii="Calibri" w:hAnsi="Calibri" w:cs="Calibri"/>
        </w:rPr>
        <w:t xml:space="preserve">Joseph, J. (2025). Algorithmic bias in public health AI: A silent threat to equity in low-resource settings. </w:t>
      </w:r>
      <w:r w:rsidRPr="0022284C">
        <w:rPr>
          <w:rFonts w:ascii="Calibri" w:hAnsi="Calibri" w:cs="Calibri"/>
          <w:i/>
          <w:iCs/>
        </w:rPr>
        <w:t>Frontiers in Public Health</w:t>
      </w:r>
      <w:r w:rsidRPr="0022284C">
        <w:rPr>
          <w:rFonts w:ascii="Calibri" w:hAnsi="Calibri" w:cs="Calibri"/>
        </w:rPr>
        <w:t xml:space="preserve">, </w:t>
      </w:r>
      <w:r w:rsidRPr="0022284C">
        <w:rPr>
          <w:rFonts w:ascii="Calibri" w:hAnsi="Calibri" w:cs="Calibri"/>
          <w:i/>
          <w:iCs/>
        </w:rPr>
        <w:t>13</w:t>
      </w:r>
      <w:r w:rsidRPr="0022284C">
        <w:rPr>
          <w:rFonts w:ascii="Calibri" w:hAnsi="Calibri" w:cs="Calibri"/>
        </w:rPr>
        <w:t>, 1643180. https://doi.org/10.3389/fpubh.2025.1643180</w:t>
      </w:r>
    </w:p>
    <w:p w14:paraId="116924C0" w14:textId="77777777" w:rsidR="0022284C" w:rsidRPr="0022284C" w:rsidRDefault="0022284C" w:rsidP="0022284C">
      <w:pPr>
        <w:pStyle w:val="Bibliography"/>
        <w:rPr>
          <w:rFonts w:ascii="Calibri" w:hAnsi="Calibri" w:cs="Calibri"/>
        </w:rPr>
      </w:pPr>
      <w:r w:rsidRPr="0022284C">
        <w:rPr>
          <w:rFonts w:ascii="Calibri" w:hAnsi="Calibri" w:cs="Calibri"/>
        </w:rPr>
        <w:t xml:space="preserve">Joseph, N. S., &amp; Sa’ad, A. (2025). ETHICAL AI IN AFRICAN CONTEXTS: DATA SOVEREIGNTY AND INDIGENOUS KNOWLEDGE SYSTEMS. </w:t>
      </w:r>
      <w:r w:rsidRPr="0022284C">
        <w:rPr>
          <w:rFonts w:ascii="Calibri" w:hAnsi="Calibri" w:cs="Calibri"/>
          <w:i/>
          <w:iCs/>
        </w:rPr>
        <w:t>AUN INTERNATIONAL CONFERENCE</w:t>
      </w:r>
      <w:r w:rsidRPr="0022284C">
        <w:rPr>
          <w:rFonts w:ascii="Calibri" w:hAnsi="Calibri" w:cs="Calibri"/>
        </w:rPr>
        <w:t xml:space="preserve">, </w:t>
      </w:r>
      <w:r w:rsidRPr="0022284C">
        <w:rPr>
          <w:rFonts w:ascii="Calibri" w:hAnsi="Calibri" w:cs="Calibri"/>
          <w:i/>
          <w:iCs/>
        </w:rPr>
        <w:t>3</w:t>
      </w:r>
      <w:r w:rsidRPr="0022284C">
        <w:rPr>
          <w:rFonts w:ascii="Calibri" w:hAnsi="Calibri" w:cs="Calibri"/>
        </w:rPr>
        <w:t>(1). https://journals.aun.edu.ng/index.php/files/article/view/165</w:t>
      </w:r>
    </w:p>
    <w:p w14:paraId="09B39B2B" w14:textId="77777777" w:rsidR="0022284C" w:rsidRPr="0022284C" w:rsidRDefault="0022284C" w:rsidP="0022284C">
      <w:pPr>
        <w:pStyle w:val="Bibliography"/>
        <w:rPr>
          <w:rFonts w:ascii="Calibri" w:hAnsi="Calibri" w:cs="Calibri"/>
        </w:rPr>
      </w:pPr>
      <w:r w:rsidRPr="0022284C">
        <w:rPr>
          <w:rFonts w:ascii="Calibri" w:hAnsi="Calibri" w:cs="Calibri"/>
        </w:rPr>
        <w:t xml:space="preserve">Khosravi, M., Zare, Z., Mojtabaeian, S. M., &amp; Izadi, R. (2024). Artificial Intelligence and Decision-Making in Healthcare: A Thematic Analysis of a Systematic Review of Reviews. </w:t>
      </w:r>
      <w:r w:rsidRPr="0022284C">
        <w:rPr>
          <w:rFonts w:ascii="Calibri" w:hAnsi="Calibri" w:cs="Calibri"/>
          <w:i/>
          <w:iCs/>
        </w:rPr>
        <w:t>Health Services Research and Managerial Epidemiology</w:t>
      </w:r>
      <w:r w:rsidRPr="0022284C">
        <w:rPr>
          <w:rFonts w:ascii="Calibri" w:hAnsi="Calibri" w:cs="Calibri"/>
        </w:rPr>
        <w:t xml:space="preserve">, </w:t>
      </w:r>
      <w:r w:rsidRPr="0022284C">
        <w:rPr>
          <w:rFonts w:ascii="Calibri" w:hAnsi="Calibri" w:cs="Calibri"/>
          <w:i/>
          <w:iCs/>
        </w:rPr>
        <w:t>11</w:t>
      </w:r>
      <w:r w:rsidRPr="0022284C">
        <w:rPr>
          <w:rFonts w:ascii="Calibri" w:hAnsi="Calibri" w:cs="Calibri"/>
        </w:rPr>
        <w:t>, 23333928241234863. https://doi.org/10.1177/23333928241234863</w:t>
      </w:r>
    </w:p>
    <w:p w14:paraId="4A5463B0" w14:textId="77777777" w:rsidR="0022284C" w:rsidRPr="0022284C" w:rsidRDefault="0022284C" w:rsidP="0022284C">
      <w:pPr>
        <w:pStyle w:val="Bibliography"/>
        <w:rPr>
          <w:rFonts w:ascii="Calibri" w:hAnsi="Calibri" w:cs="Calibri"/>
        </w:rPr>
      </w:pPr>
      <w:r w:rsidRPr="0022284C">
        <w:rPr>
          <w:rFonts w:ascii="Calibri" w:hAnsi="Calibri" w:cs="Calibri"/>
        </w:rPr>
        <w:t xml:space="preserve">Lateef, J., &amp; Awwal, I. M. (2025a). A Narrative Review of Recent Advances in Accelerated Bridge Construction: Materials, Methods, and Implementation Challenges. </w:t>
      </w:r>
      <w:r w:rsidRPr="0022284C">
        <w:rPr>
          <w:rFonts w:ascii="Calibri" w:hAnsi="Calibri" w:cs="Calibri"/>
          <w:i/>
          <w:iCs/>
        </w:rPr>
        <w:t>Journal of Basic and Applied Research International</w:t>
      </w:r>
      <w:r w:rsidRPr="0022284C">
        <w:rPr>
          <w:rFonts w:ascii="Calibri" w:hAnsi="Calibri" w:cs="Calibri"/>
        </w:rPr>
        <w:t xml:space="preserve">, </w:t>
      </w:r>
      <w:r w:rsidRPr="0022284C">
        <w:rPr>
          <w:rFonts w:ascii="Calibri" w:hAnsi="Calibri" w:cs="Calibri"/>
          <w:i/>
          <w:iCs/>
        </w:rPr>
        <w:t>31</w:t>
      </w:r>
      <w:r w:rsidRPr="0022284C">
        <w:rPr>
          <w:rFonts w:ascii="Calibri" w:hAnsi="Calibri" w:cs="Calibri"/>
        </w:rPr>
        <w:t>(6), 99–111. https://doi.org/10.56557/jobari/2025/v31i69985</w:t>
      </w:r>
    </w:p>
    <w:p w14:paraId="22813114" w14:textId="77777777" w:rsidR="0022284C" w:rsidRPr="0022284C" w:rsidRDefault="0022284C" w:rsidP="0022284C">
      <w:pPr>
        <w:pStyle w:val="Bibliography"/>
        <w:rPr>
          <w:rFonts w:ascii="Calibri" w:hAnsi="Calibri" w:cs="Calibri"/>
        </w:rPr>
      </w:pPr>
      <w:r w:rsidRPr="0022284C">
        <w:rPr>
          <w:rFonts w:ascii="Calibri" w:hAnsi="Calibri" w:cs="Calibri"/>
        </w:rPr>
        <w:t xml:space="preserve">Lateef, J., &amp; Awwal, I. M. (2025b). Evolution and Performance of Post-Tensioned Concrete Bridge Systems: A Systematic Critical Review of the Disconnect between Technological Advancement and Practical Implementation. </w:t>
      </w:r>
      <w:r w:rsidRPr="0022284C">
        <w:rPr>
          <w:rFonts w:ascii="Calibri" w:hAnsi="Calibri" w:cs="Calibri"/>
          <w:i/>
          <w:iCs/>
        </w:rPr>
        <w:t>Asian Journal of Current Research</w:t>
      </w:r>
      <w:r w:rsidRPr="0022284C">
        <w:rPr>
          <w:rFonts w:ascii="Calibri" w:hAnsi="Calibri" w:cs="Calibri"/>
        </w:rPr>
        <w:t xml:space="preserve">, </w:t>
      </w:r>
      <w:r w:rsidRPr="0022284C">
        <w:rPr>
          <w:rFonts w:ascii="Calibri" w:hAnsi="Calibri" w:cs="Calibri"/>
          <w:i/>
          <w:iCs/>
        </w:rPr>
        <w:t>10</w:t>
      </w:r>
      <w:r w:rsidRPr="0022284C">
        <w:rPr>
          <w:rFonts w:ascii="Calibri" w:hAnsi="Calibri" w:cs="Calibri"/>
        </w:rPr>
        <w:t>(4), 304–319. https://doi.org/10.56557/ajocr/2025/v10i49937</w:t>
      </w:r>
    </w:p>
    <w:p w14:paraId="51449372" w14:textId="77777777" w:rsidR="0022284C" w:rsidRPr="0022284C" w:rsidRDefault="0022284C" w:rsidP="0022284C">
      <w:pPr>
        <w:pStyle w:val="Bibliography"/>
        <w:rPr>
          <w:rFonts w:ascii="Calibri" w:hAnsi="Calibri" w:cs="Calibri"/>
        </w:rPr>
      </w:pPr>
      <w:r w:rsidRPr="0022284C">
        <w:rPr>
          <w:rFonts w:ascii="Calibri" w:hAnsi="Calibri" w:cs="Calibri"/>
        </w:rPr>
        <w:t xml:space="preserve">Lauretta Ekanem Omale, Victor Akachukwu Ibiam, Lasisi Wuraola Sidikat, &amp; Oladimeji Taiwo. (2025). Transformative applications of Artificial Intelligence in infectious disease </w:t>
      </w:r>
      <w:r w:rsidRPr="0022284C">
        <w:rPr>
          <w:rFonts w:ascii="Calibri" w:hAnsi="Calibri" w:cs="Calibri"/>
        </w:rPr>
        <w:lastRenderedPageBreak/>
        <w:t xml:space="preserve">forecasting and public health decision support systems. </w:t>
      </w:r>
      <w:r w:rsidRPr="0022284C">
        <w:rPr>
          <w:rFonts w:ascii="Calibri" w:hAnsi="Calibri" w:cs="Calibri"/>
          <w:i/>
          <w:iCs/>
        </w:rPr>
        <w:t>World Journal of Advanced Research and Reviews</w:t>
      </w:r>
      <w:r w:rsidRPr="0022284C">
        <w:rPr>
          <w:rFonts w:ascii="Calibri" w:hAnsi="Calibri" w:cs="Calibri"/>
        </w:rPr>
        <w:t xml:space="preserve">, </w:t>
      </w:r>
      <w:r w:rsidRPr="0022284C">
        <w:rPr>
          <w:rFonts w:ascii="Calibri" w:hAnsi="Calibri" w:cs="Calibri"/>
          <w:i/>
          <w:iCs/>
        </w:rPr>
        <w:t>25</w:t>
      </w:r>
      <w:r w:rsidRPr="0022284C">
        <w:rPr>
          <w:rFonts w:ascii="Calibri" w:hAnsi="Calibri" w:cs="Calibri"/>
        </w:rPr>
        <w:t>(3), 2250–2258. https://doi.org/10.30574/wjarr.2025.25.3.1002</w:t>
      </w:r>
    </w:p>
    <w:p w14:paraId="4ED96BAF" w14:textId="77777777" w:rsidR="0022284C" w:rsidRPr="0022284C" w:rsidRDefault="0022284C" w:rsidP="0022284C">
      <w:pPr>
        <w:pStyle w:val="Bibliography"/>
        <w:rPr>
          <w:rFonts w:ascii="Calibri" w:hAnsi="Calibri" w:cs="Calibri"/>
        </w:rPr>
      </w:pPr>
      <w:r w:rsidRPr="0022284C">
        <w:rPr>
          <w:rFonts w:ascii="Calibri" w:hAnsi="Calibri" w:cs="Calibri"/>
        </w:rPr>
        <w:t xml:space="preserve">Morley, J., Murphy, L., Mishra, A., Joshi, I., &amp; Karpathakis, K. (2022). Governing Data and Artificial Intelligence for Health Care: Developing an International Understanding. </w:t>
      </w:r>
      <w:r w:rsidRPr="0022284C">
        <w:rPr>
          <w:rFonts w:ascii="Calibri" w:hAnsi="Calibri" w:cs="Calibri"/>
          <w:i/>
          <w:iCs/>
        </w:rPr>
        <w:t>JMIR Formative Research</w:t>
      </w:r>
      <w:r w:rsidRPr="0022284C">
        <w:rPr>
          <w:rFonts w:ascii="Calibri" w:hAnsi="Calibri" w:cs="Calibri"/>
        </w:rPr>
        <w:t xml:space="preserve">, </w:t>
      </w:r>
      <w:r w:rsidRPr="0022284C">
        <w:rPr>
          <w:rFonts w:ascii="Calibri" w:hAnsi="Calibri" w:cs="Calibri"/>
          <w:i/>
          <w:iCs/>
        </w:rPr>
        <w:t>6</w:t>
      </w:r>
      <w:r w:rsidRPr="0022284C">
        <w:rPr>
          <w:rFonts w:ascii="Calibri" w:hAnsi="Calibri" w:cs="Calibri"/>
        </w:rPr>
        <w:t>(1), e31623. https://doi.org/10.2196/31623</w:t>
      </w:r>
    </w:p>
    <w:p w14:paraId="0604E84D" w14:textId="77777777" w:rsidR="0022284C" w:rsidRPr="0022284C" w:rsidRDefault="0022284C" w:rsidP="0022284C">
      <w:pPr>
        <w:pStyle w:val="Bibliography"/>
        <w:rPr>
          <w:rFonts w:ascii="Calibri" w:hAnsi="Calibri" w:cs="Calibri"/>
        </w:rPr>
      </w:pPr>
      <w:r w:rsidRPr="0022284C">
        <w:rPr>
          <w:rFonts w:ascii="Calibri" w:hAnsi="Calibri" w:cs="Calibri"/>
        </w:rPr>
        <w:t xml:space="preserve">Ndiaye, S. M. (2025). Building Trustworthiness as a Requirement for AI in Africa: Challenges, Stakeholders and Perspectives. In D. O. Eke, K. Wakunuma, S. Akintoye, &amp; G. Ogoh (Eds.), </w:t>
      </w:r>
      <w:r w:rsidRPr="0022284C">
        <w:rPr>
          <w:rFonts w:ascii="Calibri" w:hAnsi="Calibri" w:cs="Calibri"/>
          <w:i/>
          <w:iCs/>
        </w:rPr>
        <w:t>Trustworthy AI: African Perspectives</w:t>
      </w:r>
      <w:r w:rsidRPr="0022284C">
        <w:rPr>
          <w:rFonts w:ascii="Calibri" w:hAnsi="Calibri" w:cs="Calibri"/>
        </w:rPr>
        <w:t xml:space="preserve"> (pp. 41–67). Springer Nature Switzerland. https://doi.org/10.1007/978-3-031-75674-0_3</w:t>
      </w:r>
    </w:p>
    <w:p w14:paraId="05508FA4" w14:textId="77777777" w:rsidR="0022284C" w:rsidRPr="0022284C" w:rsidRDefault="0022284C" w:rsidP="0022284C">
      <w:pPr>
        <w:pStyle w:val="Bibliography"/>
        <w:rPr>
          <w:rFonts w:ascii="Calibri" w:hAnsi="Calibri" w:cs="Calibri"/>
        </w:rPr>
      </w:pPr>
      <w:r w:rsidRPr="0022284C">
        <w:rPr>
          <w:rFonts w:ascii="Calibri" w:hAnsi="Calibri" w:cs="Calibri"/>
        </w:rPr>
        <w:t xml:space="preserve">Nouis, S. C., Uren, V., &amp; Jariwala, S. (2025). Evaluating accountability, transparency, and bias in AI-assisted healthcare decision- making: A qualitative study of healthcare professionals’ perspectives in the UK. </w:t>
      </w:r>
      <w:r w:rsidRPr="0022284C">
        <w:rPr>
          <w:rFonts w:ascii="Calibri" w:hAnsi="Calibri" w:cs="Calibri"/>
          <w:i/>
          <w:iCs/>
        </w:rPr>
        <w:t>BMC Medical Ethics</w:t>
      </w:r>
      <w:r w:rsidRPr="0022284C">
        <w:rPr>
          <w:rFonts w:ascii="Calibri" w:hAnsi="Calibri" w:cs="Calibri"/>
        </w:rPr>
        <w:t xml:space="preserve">, </w:t>
      </w:r>
      <w:r w:rsidRPr="0022284C">
        <w:rPr>
          <w:rFonts w:ascii="Calibri" w:hAnsi="Calibri" w:cs="Calibri"/>
          <w:i/>
          <w:iCs/>
        </w:rPr>
        <w:t>26</w:t>
      </w:r>
      <w:r w:rsidRPr="0022284C">
        <w:rPr>
          <w:rFonts w:ascii="Calibri" w:hAnsi="Calibri" w:cs="Calibri"/>
        </w:rPr>
        <w:t>, 89. https://doi.org/10.1186/s12910-025-01243-z</w:t>
      </w:r>
    </w:p>
    <w:p w14:paraId="7EA34CDB" w14:textId="77777777" w:rsidR="0022284C" w:rsidRPr="0022284C" w:rsidRDefault="0022284C" w:rsidP="0022284C">
      <w:pPr>
        <w:pStyle w:val="Bibliography"/>
        <w:rPr>
          <w:rFonts w:ascii="Calibri" w:hAnsi="Calibri" w:cs="Calibri"/>
        </w:rPr>
      </w:pPr>
      <w:r w:rsidRPr="0022284C">
        <w:rPr>
          <w:rFonts w:ascii="Calibri" w:hAnsi="Calibri" w:cs="Calibri"/>
        </w:rPr>
        <w:t xml:space="preserve">Odero, B., Nderitu, D., &amp; Samuel, G. (2024). The Ubuntu Way: Ensuring Ethical AI Integration in Health Research. </w:t>
      </w:r>
      <w:r w:rsidRPr="0022284C">
        <w:rPr>
          <w:rFonts w:ascii="Calibri" w:hAnsi="Calibri" w:cs="Calibri"/>
          <w:i/>
          <w:iCs/>
        </w:rPr>
        <w:t>Wellcome Open Research</w:t>
      </w:r>
      <w:r w:rsidRPr="0022284C">
        <w:rPr>
          <w:rFonts w:ascii="Calibri" w:hAnsi="Calibri" w:cs="Calibri"/>
        </w:rPr>
        <w:t xml:space="preserve">, </w:t>
      </w:r>
      <w:r w:rsidRPr="0022284C">
        <w:rPr>
          <w:rFonts w:ascii="Calibri" w:hAnsi="Calibri" w:cs="Calibri"/>
          <w:i/>
          <w:iCs/>
        </w:rPr>
        <w:t>9</w:t>
      </w:r>
      <w:r w:rsidRPr="0022284C">
        <w:rPr>
          <w:rFonts w:ascii="Calibri" w:hAnsi="Calibri" w:cs="Calibri"/>
        </w:rPr>
        <w:t>, 625. https://doi.org/10.12688/wellcomeopenres.23021.1</w:t>
      </w:r>
    </w:p>
    <w:p w14:paraId="59C87C4C" w14:textId="77777777" w:rsidR="0022284C" w:rsidRPr="0022284C" w:rsidRDefault="0022284C" w:rsidP="0022284C">
      <w:pPr>
        <w:pStyle w:val="Bibliography"/>
        <w:rPr>
          <w:rFonts w:ascii="Calibri" w:hAnsi="Calibri" w:cs="Calibri"/>
        </w:rPr>
      </w:pPr>
      <w:r w:rsidRPr="0022284C">
        <w:rPr>
          <w:rFonts w:ascii="Calibri" w:hAnsi="Calibri" w:cs="Calibri"/>
        </w:rPr>
        <w:t xml:space="preserve">Olorunkosebi, M. T., Fatola, M. E., Jimoh, T. S., &amp; Amissah, W. A. A. (2025). Preservation of Nutrients Using Non-Thermal Processing Methods: A Scoping Review of Recent Evidence. </w:t>
      </w:r>
      <w:r w:rsidRPr="0022284C">
        <w:rPr>
          <w:rFonts w:ascii="Calibri" w:hAnsi="Calibri" w:cs="Calibri"/>
          <w:i/>
          <w:iCs/>
        </w:rPr>
        <w:t>Asian Journal of Food Research and Nutrition</w:t>
      </w:r>
      <w:r w:rsidRPr="0022284C">
        <w:rPr>
          <w:rFonts w:ascii="Calibri" w:hAnsi="Calibri" w:cs="Calibri"/>
        </w:rPr>
        <w:t xml:space="preserve">, </w:t>
      </w:r>
      <w:r w:rsidRPr="0022284C">
        <w:rPr>
          <w:rFonts w:ascii="Calibri" w:hAnsi="Calibri" w:cs="Calibri"/>
          <w:i/>
          <w:iCs/>
        </w:rPr>
        <w:t>4</w:t>
      </w:r>
      <w:r w:rsidRPr="0022284C">
        <w:rPr>
          <w:rFonts w:ascii="Calibri" w:hAnsi="Calibri" w:cs="Calibri"/>
        </w:rPr>
        <w:t>(4), 1569–1583. https://doi.org/10.9734/ajfrn/2025/v4i4352</w:t>
      </w:r>
    </w:p>
    <w:p w14:paraId="7B554A7E" w14:textId="77777777" w:rsidR="0022284C" w:rsidRPr="0022284C" w:rsidRDefault="0022284C" w:rsidP="0022284C">
      <w:pPr>
        <w:pStyle w:val="Bibliography"/>
        <w:rPr>
          <w:rFonts w:ascii="Calibri" w:hAnsi="Calibri" w:cs="Calibri"/>
        </w:rPr>
      </w:pPr>
      <w:r w:rsidRPr="0022284C">
        <w:rPr>
          <w:rFonts w:ascii="Calibri" w:hAnsi="Calibri" w:cs="Calibri"/>
        </w:rPr>
        <w:lastRenderedPageBreak/>
        <w:t xml:space="preserve">Omotayo, A. O., Adediran, S. A., Omotoso, A. B., Olagunju, K. O., &amp; Omotayo, O. P. (2025). Artificial intelligence in agriculture: Ethics, impact possibilities, and pathways for policy. </w:t>
      </w:r>
      <w:r w:rsidRPr="0022284C">
        <w:rPr>
          <w:rFonts w:ascii="Calibri" w:hAnsi="Calibri" w:cs="Calibri"/>
          <w:i/>
          <w:iCs/>
        </w:rPr>
        <w:t>Computers and Electronics in Agriculture</w:t>
      </w:r>
      <w:r w:rsidRPr="0022284C">
        <w:rPr>
          <w:rFonts w:ascii="Calibri" w:hAnsi="Calibri" w:cs="Calibri"/>
        </w:rPr>
        <w:t xml:space="preserve">, </w:t>
      </w:r>
      <w:r w:rsidRPr="0022284C">
        <w:rPr>
          <w:rFonts w:ascii="Calibri" w:hAnsi="Calibri" w:cs="Calibri"/>
          <w:i/>
          <w:iCs/>
        </w:rPr>
        <w:t>239</w:t>
      </w:r>
      <w:r w:rsidRPr="0022284C">
        <w:rPr>
          <w:rFonts w:ascii="Calibri" w:hAnsi="Calibri" w:cs="Calibri"/>
        </w:rPr>
        <w:t>, 110927. https://doi.org/10.1016/j.compag.2025.110927</w:t>
      </w:r>
    </w:p>
    <w:p w14:paraId="1217D0A4" w14:textId="77777777" w:rsidR="0022284C" w:rsidRPr="0022284C" w:rsidRDefault="0022284C" w:rsidP="0022284C">
      <w:pPr>
        <w:pStyle w:val="Bibliography"/>
        <w:rPr>
          <w:rFonts w:ascii="Calibri" w:hAnsi="Calibri" w:cs="Calibri"/>
        </w:rPr>
      </w:pPr>
      <w:r w:rsidRPr="0022284C">
        <w:rPr>
          <w:rFonts w:ascii="Calibri" w:hAnsi="Calibri" w:cs="Calibri"/>
        </w:rPr>
        <w:t xml:space="preserve">Opara, I. J., Lateef, J., Nii-Okai, E., Saah, B. P., Mensah, E. K., Wiafe, G. F. O., &amp; Olayode, A. (2025). Digital Resilience in Construction Projects: A Narrative Review of Data Governance, BIM, and Real-Time Decision Support Systems. </w:t>
      </w:r>
      <w:r w:rsidRPr="0022284C">
        <w:rPr>
          <w:rFonts w:ascii="Calibri" w:hAnsi="Calibri" w:cs="Calibri"/>
          <w:i/>
          <w:iCs/>
        </w:rPr>
        <w:t>Journal of Management, and Development Research</w:t>
      </w:r>
      <w:r w:rsidRPr="0022284C">
        <w:rPr>
          <w:rFonts w:ascii="Calibri" w:hAnsi="Calibri" w:cs="Calibri"/>
        </w:rPr>
        <w:t xml:space="preserve">, </w:t>
      </w:r>
      <w:r w:rsidRPr="0022284C">
        <w:rPr>
          <w:rFonts w:ascii="Calibri" w:hAnsi="Calibri" w:cs="Calibri"/>
          <w:i/>
          <w:iCs/>
        </w:rPr>
        <w:t>2</w:t>
      </w:r>
      <w:r w:rsidRPr="0022284C">
        <w:rPr>
          <w:rFonts w:ascii="Calibri" w:hAnsi="Calibri" w:cs="Calibri"/>
        </w:rPr>
        <w:t>(2), 117–124. https://doi.org/10.69739/jmdr.v2i2.1129</w:t>
      </w:r>
    </w:p>
    <w:p w14:paraId="36ABE9A3" w14:textId="77777777" w:rsidR="0022284C" w:rsidRPr="0022284C" w:rsidRDefault="0022284C" w:rsidP="0022284C">
      <w:pPr>
        <w:pStyle w:val="Bibliography"/>
        <w:rPr>
          <w:rFonts w:ascii="Calibri" w:hAnsi="Calibri" w:cs="Calibri"/>
        </w:rPr>
      </w:pPr>
      <w:r w:rsidRPr="0022284C">
        <w:rPr>
          <w:rFonts w:ascii="Calibri" w:hAnsi="Calibri" w:cs="Calibri"/>
        </w:rPr>
        <w:t xml:space="preserve">Owoyemi, A., Owoyemi, J., Osiyemi, A., &amp; Boyd, A. (2020). Artificial Intelligence for Healthcare in Africa. </w:t>
      </w:r>
      <w:r w:rsidRPr="0022284C">
        <w:rPr>
          <w:rFonts w:ascii="Calibri" w:hAnsi="Calibri" w:cs="Calibri"/>
          <w:i/>
          <w:iCs/>
        </w:rPr>
        <w:t>Frontiers in Digital Health</w:t>
      </w:r>
      <w:r w:rsidRPr="0022284C">
        <w:rPr>
          <w:rFonts w:ascii="Calibri" w:hAnsi="Calibri" w:cs="Calibri"/>
        </w:rPr>
        <w:t xml:space="preserve">, </w:t>
      </w:r>
      <w:r w:rsidRPr="0022284C">
        <w:rPr>
          <w:rFonts w:ascii="Calibri" w:hAnsi="Calibri" w:cs="Calibri"/>
          <w:i/>
          <w:iCs/>
        </w:rPr>
        <w:t>2</w:t>
      </w:r>
      <w:r w:rsidRPr="0022284C">
        <w:rPr>
          <w:rFonts w:ascii="Calibri" w:hAnsi="Calibri" w:cs="Calibri"/>
        </w:rPr>
        <w:t>, 6. https://doi.org/10.3389/fdgth.2020.00006</w:t>
      </w:r>
    </w:p>
    <w:p w14:paraId="7C2EE5AE" w14:textId="77777777" w:rsidR="0022284C" w:rsidRPr="0022284C" w:rsidRDefault="0022284C" w:rsidP="0022284C">
      <w:pPr>
        <w:pStyle w:val="Bibliography"/>
        <w:rPr>
          <w:rFonts w:ascii="Calibri" w:hAnsi="Calibri" w:cs="Calibri"/>
        </w:rPr>
      </w:pPr>
      <w:r w:rsidRPr="0022284C">
        <w:rPr>
          <w:rFonts w:ascii="Calibri" w:hAnsi="Calibri" w:cs="Calibri"/>
        </w:rPr>
        <w:t xml:space="preserve">Ozor, N., Nwakaire, J., Nyambane, A., Muhatiah, W., &amp; Nwobodo, C. (2025a). Enhancing Africa’s agriculture and food systems through responsible and gender inclusive AI innovation: Insights from AI4AFS network. </w:t>
      </w:r>
      <w:r w:rsidRPr="0022284C">
        <w:rPr>
          <w:rFonts w:ascii="Calibri" w:hAnsi="Calibri" w:cs="Calibri"/>
          <w:i/>
          <w:iCs/>
        </w:rPr>
        <w:t>Frontiers in Artificial Intelligence</w:t>
      </w:r>
      <w:r w:rsidRPr="0022284C">
        <w:rPr>
          <w:rFonts w:ascii="Calibri" w:hAnsi="Calibri" w:cs="Calibri"/>
        </w:rPr>
        <w:t xml:space="preserve">, </w:t>
      </w:r>
      <w:r w:rsidRPr="0022284C">
        <w:rPr>
          <w:rFonts w:ascii="Calibri" w:hAnsi="Calibri" w:cs="Calibri"/>
          <w:i/>
          <w:iCs/>
        </w:rPr>
        <w:t>7</w:t>
      </w:r>
      <w:r w:rsidRPr="0022284C">
        <w:rPr>
          <w:rFonts w:ascii="Calibri" w:hAnsi="Calibri" w:cs="Calibri"/>
        </w:rPr>
        <w:t>. https://doi.org/10.3389/frai.2024.1472236</w:t>
      </w:r>
    </w:p>
    <w:p w14:paraId="2E2E51C0" w14:textId="77777777" w:rsidR="0022284C" w:rsidRPr="0022284C" w:rsidRDefault="0022284C" w:rsidP="0022284C">
      <w:pPr>
        <w:pStyle w:val="Bibliography"/>
        <w:rPr>
          <w:rFonts w:ascii="Calibri" w:hAnsi="Calibri" w:cs="Calibri"/>
        </w:rPr>
      </w:pPr>
      <w:r w:rsidRPr="0022284C">
        <w:rPr>
          <w:rFonts w:ascii="Calibri" w:hAnsi="Calibri" w:cs="Calibri"/>
        </w:rPr>
        <w:t xml:space="preserve">Ozor, N., Nwakaire, J., Nyambane, A., Muhatiah, W., &amp; Nwobodo, C. (2025b). Enhancing Africa’s agriculture and food systems through responsible and gender inclusive AI innovation: Insights from AI4AFS network. </w:t>
      </w:r>
      <w:r w:rsidRPr="0022284C">
        <w:rPr>
          <w:rFonts w:ascii="Calibri" w:hAnsi="Calibri" w:cs="Calibri"/>
          <w:i/>
          <w:iCs/>
        </w:rPr>
        <w:t>Frontiers in Artificial Intelligence</w:t>
      </w:r>
      <w:r w:rsidRPr="0022284C">
        <w:rPr>
          <w:rFonts w:ascii="Calibri" w:hAnsi="Calibri" w:cs="Calibri"/>
        </w:rPr>
        <w:t xml:space="preserve">, </w:t>
      </w:r>
      <w:r w:rsidRPr="0022284C">
        <w:rPr>
          <w:rFonts w:ascii="Calibri" w:hAnsi="Calibri" w:cs="Calibri"/>
          <w:i/>
          <w:iCs/>
        </w:rPr>
        <w:t>7</w:t>
      </w:r>
      <w:r w:rsidRPr="0022284C">
        <w:rPr>
          <w:rFonts w:ascii="Calibri" w:hAnsi="Calibri" w:cs="Calibri"/>
        </w:rPr>
        <w:t>, 1472236. https://doi.org/10.3389/frai.2024.1472236</w:t>
      </w:r>
    </w:p>
    <w:p w14:paraId="4203113C" w14:textId="77777777" w:rsidR="0022284C" w:rsidRPr="0022284C" w:rsidRDefault="0022284C" w:rsidP="0022284C">
      <w:pPr>
        <w:pStyle w:val="Bibliography"/>
        <w:rPr>
          <w:rFonts w:ascii="Calibri" w:hAnsi="Calibri" w:cs="Calibri"/>
        </w:rPr>
      </w:pPr>
      <w:r w:rsidRPr="0022284C">
        <w:rPr>
          <w:rFonts w:ascii="Calibri" w:hAnsi="Calibri" w:cs="Calibri"/>
        </w:rPr>
        <w:t xml:space="preserve">Palaniappan, K., Lin, E. Y. T., &amp; Vogel, S. (2024). Global Regulatory Frameworks for the Use of Artificial Intelligence (AI) in the Healthcare Services Sector. </w:t>
      </w:r>
      <w:r w:rsidRPr="0022284C">
        <w:rPr>
          <w:rFonts w:ascii="Calibri" w:hAnsi="Calibri" w:cs="Calibri"/>
          <w:i/>
          <w:iCs/>
        </w:rPr>
        <w:t>Healthcare</w:t>
      </w:r>
      <w:r w:rsidRPr="0022284C">
        <w:rPr>
          <w:rFonts w:ascii="Calibri" w:hAnsi="Calibri" w:cs="Calibri"/>
        </w:rPr>
        <w:t xml:space="preserve">, </w:t>
      </w:r>
      <w:r w:rsidRPr="0022284C">
        <w:rPr>
          <w:rFonts w:ascii="Calibri" w:hAnsi="Calibri" w:cs="Calibri"/>
          <w:i/>
          <w:iCs/>
        </w:rPr>
        <w:t>12</w:t>
      </w:r>
      <w:r w:rsidRPr="0022284C">
        <w:rPr>
          <w:rFonts w:ascii="Calibri" w:hAnsi="Calibri" w:cs="Calibri"/>
        </w:rPr>
        <w:t>(5), 562. https://doi.org/10.3390/healthcare12050562</w:t>
      </w:r>
    </w:p>
    <w:p w14:paraId="0AB90683" w14:textId="77777777" w:rsidR="0022284C" w:rsidRPr="0022284C" w:rsidRDefault="0022284C" w:rsidP="0022284C">
      <w:pPr>
        <w:pStyle w:val="Bibliography"/>
        <w:rPr>
          <w:rFonts w:ascii="Calibri" w:hAnsi="Calibri" w:cs="Calibri"/>
        </w:rPr>
      </w:pPr>
      <w:r w:rsidRPr="0022284C">
        <w:rPr>
          <w:rFonts w:ascii="Calibri" w:hAnsi="Calibri" w:cs="Calibri"/>
        </w:rPr>
        <w:lastRenderedPageBreak/>
        <w:t xml:space="preserve">Pasipamire, N., &amp; Muroyiwa, A. (2024). Navigating algorithm bias in AI: Ensuring fairness and trust in Africa. </w:t>
      </w:r>
      <w:r w:rsidRPr="0022284C">
        <w:rPr>
          <w:rFonts w:ascii="Calibri" w:hAnsi="Calibri" w:cs="Calibri"/>
          <w:i/>
          <w:iCs/>
        </w:rPr>
        <w:t>Frontiers in Research Metrics and Analytics</w:t>
      </w:r>
      <w:r w:rsidRPr="0022284C">
        <w:rPr>
          <w:rFonts w:ascii="Calibri" w:hAnsi="Calibri" w:cs="Calibri"/>
        </w:rPr>
        <w:t xml:space="preserve">, </w:t>
      </w:r>
      <w:r w:rsidRPr="0022284C">
        <w:rPr>
          <w:rFonts w:ascii="Calibri" w:hAnsi="Calibri" w:cs="Calibri"/>
          <w:i/>
          <w:iCs/>
        </w:rPr>
        <w:t>9</w:t>
      </w:r>
      <w:r w:rsidRPr="0022284C">
        <w:rPr>
          <w:rFonts w:ascii="Calibri" w:hAnsi="Calibri" w:cs="Calibri"/>
        </w:rPr>
        <w:t>, 1486600. https://doi.org/10.3389/frma.2024.1486600</w:t>
      </w:r>
    </w:p>
    <w:p w14:paraId="773B8FA7" w14:textId="77777777" w:rsidR="0022284C" w:rsidRPr="0022284C" w:rsidRDefault="0022284C" w:rsidP="0022284C">
      <w:pPr>
        <w:pStyle w:val="Bibliography"/>
        <w:rPr>
          <w:rFonts w:ascii="Calibri" w:hAnsi="Calibri" w:cs="Calibri"/>
        </w:rPr>
      </w:pPr>
      <w:r w:rsidRPr="0022284C">
        <w:rPr>
          <w:rFonts w:ascii="Calibri" w:hAnsi="Calibri" w:cs="Calibri"/>
        </w:rPr>
        <w:t xml:space="preserve">Pimenow, S., Pimenowa, O., Prus, P., Niklas, A., Pimenow, S., Pimenowa, O., Prus, P., &amp; Niklas, A. (2025). The Impact of Artificial Intelligence on the Sustainability of Regional Ecosystems: Current Challenges and Future Prospects. </w:t>
      </w:r>
      <w:r w:rsidRPr="0022284C">
        <w:rPr>
          <w:rFonts w:ascii="Calibri" w:hAnsi="Calibri" w:cs="Calibri"/>
          <w:i/>
          <w:iCs/>
        </w:rPr>
        <w:t>Sustainability</w:t>
      </w:r>
      <w:r w:rsidRPr="0022284C">
        <w:rPr>
          <w:rFonts w:ascii="Calibri" w:hAnsi="Calibri" w:cs="Calibri"/>
        </w:rPr>
        <w:t xml:space="preserve">, </w:t>
      </w:r>
      <w:r w:rsidRPr="0022284C">
        <w:rPr>
          <w:rFonts w:ascii="Calibri" w:hAnsi="Calibri" w:cs="Calibri"/>
          <w:i/>
          <w:iCs/>
        </w:rPr>
        <w:t>17</w:t>
      </w:r>
      <w:r w:rsidRPr="0022284C">
        <w:rPr>
          <w:rFonts w:ascii="Calibri" w:hAnsi="Calibri" w:cs="Calibri"/>
        </w:rPr>
        <w:t>(11). https://doi.org/10.3390/su17114795</w:t>
      </w:r>
    </w:p>
    <w:p w14:paraId="4302DF1F" w14:textId="77777777" w:rsidR="0022284C" w:rsidRPr="0022284C" w:rsidRDefault="0022284C" w:rsidP="0022284C">
      <w:pPr>
        <w:pStyle w:val="Bibliography"/>
        <w:rPr>
          <w:rFonts w:ascii="Calibri" w:hAnsi="Calibri" w:cs="Calibri"/>
        </w:rPr>
      </w:pPr>
      <w:r w:rsidRPr="0022284C">
        <w:rPr>
          <w:rFonts w:ascii="Calibri" w:hAnsi="Calibri" w:cs="Calibri"/>
        </w:rPr>
        <w:t xml:space="preserve">Sah, A. K., Elshaikh, R. H., Shalabi, M. G., Abbas, A. M., Prabhakar, P. K., Babker, A. M. A., Choudhary, R. K., Gaur, V., Choudhary, A. S., Agarwal, S., Sah, A. K., Elshaikh, R. H., Shalabi, M. G., Abbas, A. M., Prabhakar, P. K., Babker, A. M. A., Choudhary, R. K., Gaur, V., Choudhary, A. S., &amp; Agarwal, S. (2025). Role of Artificial Intelligence and Personalized Medicine in Enhancing HIV Management and Treatment Outcomes. </w:t>
      </w:r>
      <w:r w:rsidRPr="0022284C">
        <w:rPr>
          <w:rFonts w:ascii="Calibri" w:hAnsi="Calibri" w:cs="Calibri"/>
          <w:i/>
          <w:iCs/>
        </w:rPr>
        <w:t>Life</w:t>
      </w:r>
      <w:r w:rsidRPr="0022284C">
        <w:rPr>
          <w:rFonts w:ascii="Calibri" w:hAnsi="Calibri" w:cs="Calibri"/>
        </w:rPr>
        <w:t xml:space="preserve">, </w:t>
      </w:r>
      <w:r w:rsidRPr="0022284C">
        <w:rPr>
          <w:rFonts w:ascii="Calibri" w:hAnsi="Calibri" w:cs="Calibri"/>
          <w:i/>
          <w:iCs/>
        </w:rPr>
        <w:t>15</w:t>
      </w:r>
      <w:r w:rsidRPr="0022284C">
        <w:rPr>
          <w:rFonts w:ascii="Calibri" w:hAnsi="Calibri" w:cs="Calibri"/>
        </w:rPr>
        <w:t>(5). https://doi.org/10.3390/life15050745</w:t>
      </w:r>
    </w:p>
    <w:p w14:paraId="60368000" w14:textId="77777777" w:rsidR="0022284C" w:rsidRPr="0022284C" w:rsidRDefault="0022284C" w:rsidP="0022284C">
      <w:pPr>
        <w:pStyle w:val="Bibliography"/>
        <w:rPr>
          <w:rFonts w:ascii="Calibri" w:hAnsi="Calibri" w:cs="Calibri"/>
        </w:rPr>
      </w:pPr>
      <w:r w:rsidRPr="0022284C">
        <w:rPr>
          <w:rFonts w:ascii="Calibri" w:hAnsi="Calibri" w:cs="Calibri"/>
        </w:rPr>
        <w:t xml:space="preserve">Salami, A. O. (2024). Artificial intelligence, digital colonialism, and the implications for Africa’s future development. </w:t>
      </w:r>
      <w:r w:rsidRPr="0022284C">
        <w:rPr>
          <w:rFonts w:ascii="Calibri" w:hAnsi="Calibri" w:cs="Calibri"/>
          <w:i/>
          <w:iCs/>
        </w:rPr>
        <w:t>Data &amp; Policy</w:t>
      </w:r>
      <w:r w:rsidRPr="0022284C">
        <w:rPr>
          <w:rFonts w:ascii="Calibri" w:hAnsi="Calibri" w:cs="Calibri"/>
        </w:rPr>
        <w:t xml:space="preserve">, </w:t>
      </w:r>
      <w:r w:rsidRPr="0022284C">
        <w:rPr>
          <w:rFonts w:ascii="Calibri" w:hAnsi="Calibri" w:cs="Calibri"/>
          <w:i/>
          <w:iCs/>
        </w:rPr>
        <w:t>6</w:t>
      </w:r>
      <w:r w:rsidRPr="0022284C">
        <w:rPr>
          <w:rFonts w:ascii="Calibri" w:hAnsi="Calibri" w:cs="Calibri"/>
        </w:rPr>
        <w:t>, e67. https://doi.org/10.1017/dap.2024.75</w:t>
      </w:r>
    </w:p>
    <w:p w14:paraId="25D974BD" w14:textId="77777777" w:rsidR="0022284C" w:rsidRPr="0022284C" w:rsidRDefault="0022284C" w:rsidP="0022284C">
      <w:pPr>
        <w:pStyle w:val="Bibliography"/>
        <w:rPr>
          <w:rFonts w:ascii="Calibri" w:hAnsi="Calibri" w:cs="Calibri"/>
        </w:rPr>
      </w:pPr>
      <w:r w:rsidRPr="0022284C">
        <w:rPr>
          <w:rFonts w:ascii="Calibri" w:hAnsi="Calibri" w:cs="Calibri"/>
        </w:rPr>
        <w:t xml:space="preserve">Sheikh, K., &amp; Schneider, H. (2025). USAID withdrawal and the erosion of development assistance for health: Considerations for health system leadership in LMICs. </w:t>
      </w:r>
      <w:r w:rsidRPr="0022284C">
        <w:rPr>
          <w:rFonts w:ascii="Calibri" w:hAnsi="Calibri" w:cs="Calibri"/>
          <w:i/>
          <w:iCs/>
        </w:rPr>
        <w:t>SSM - Health Systems</w:t>
      </w:r>
      <w:r w:rsidRPr="0022284C">
        <w:rPr>
          <w:rFonts w:ascii="Calibri" w:hAnsi="Calibri" w:cs="Calibri"/>
        </w:rPr>
        <w:t xml:space="preserve">, </w:t>
      </w:r>
      <w:r w:rsidRPr="0022284C">
        <w:rPr>
          <w:rFonts w:ascii="Calibri" w:hAnsi="Calibri" w:cs="Calibri"/>
          <w:i/>
          <w:iCs/>
        </w:rPr>
        <w:t>5</w:t>
      </w:r>
      <w:r w:rsidRPr="0022284C">
        <w:rPr>
          <w:rFonts w:ascii="Calibri" w:hAnsi="Calibri" w:cs="Calibri"/>
        </w:rPr>
        <w:t>, 100107. https://doi.org/10.1016/j.ssmhs.2025.100107</w:t>
      </w:r>
    </w:p>
    <w:p w14:paraId="2260505A" w14:textId="77777777" w:rsidR="0022284C" w:rsidRPr="0022284C" w:rsidRDefault="0022284C" w:rsidP="0022284C">
      <w:pPr>
        <w:pStyle w:val="Bibliography"/>
        <w:rPr>
          <w:rFonts w:ascii="Calibri" w:hAnsi="Calibri" w:cs="Calibri"/>
        </w:rPr>
      </w:pPr>
      <w:r w:rsidRPr="0022284C">
        <w:rPr>
          <w:rFonts w:ascii="Calibri" w:hAnsi="Calibri" w:cs="Calibri"/>
        </w:rPr>
        <w:t xml:space="preserve">Simane, B., Kapwata, T., Naidoo, N., Cissé, G., Wright, C. Y., Berhane, K., Simane, B., Kapwata, T., Naidoo, N., Cissé, G., Wright, C. Y., &amp; Berhane, K. (2025). Ensuring Africa’s Food Security by 2050: The Role of Population Growth, Climate-Resilient Strategies, and Putative Pathways to Resilience. </w:t>
      </w:r>
      <w:r w:rsidRPr="0022284C">
        <w:rPr>
          <w:rFonts w:ascii="Calibri" w:hAnsi="Calibri" w:cs="Calibri"/>
          <w:i/>
          <w:iCs/>
        </w:rPr>
        <w:t>Foods</w:t>
      </w:r>
      <w:r w:rsidRPr="0022284C">
        <w:rPr>
          <w:rFonts w:ascii="Calibri" w:hAnsi="Calibri" w:cs="Calibri"/>
        </w:rPr>
        <w:t xml:space="preserve">, </w:t>
      </w:r>
      <w:r w:rsidRPr="0022284C">
        <w:rPr>
          <w:rFonts w:ascii="Calibri" w:hAnsi="Calibri" w:cs="Calibri"/>
          <w:i/>
          <w:iCs/>
        </w:rPr>
        <w:t>14</w:t>
      </w:r>
      <w:r w:rsidRPr="0022284C">
        <w:rPr>
          <w:rFonts w:ascii="Calibri" w:hAnsi="Calibri" w:cs="Calibri"/>
        </w:rPr>
        <w:t>(2). https://doi.org/10.3390/foods14020262</w:t>
      </w:r>
    </w:p>
    <w:p w14:paraId="63F7506E" w14:textId="77777777" w:rsidR="0022284C" w:rsidRPr="0022284C" w:rsidRDefault="0022284C" w:rsidP="0022284C">
      <w:pPr>
        <w:pStyle w:val="Bibliography"/>
        <w:rPr>
          <w:rFonts w:ascii="Calibri" w:hAnsi="Calibri" w:cs="Calibri"/>
        </w:rPr>
      </w:pPr>
      <w:r w:rsidRPr="0022284C">
        <w:rPr>
          <w:rFonts w:ascii="Calibri" w:hAnsi="Calibri" w:cs="Calibri"/>
        </w:rPr>
        <w:lastRenderedPageBreak/>
        <w:t xml:space="preserve">Sone, P. E., &amp; Ebune, E. J. (2025). AI-Driven Mental Health Support in Low-Resource Settings: Comparative Lessons from Nigeria, Nepal, and Ecuador. </w:t>
      </w:r>
      <w:r w:rsidRPr="0022284C">
        <w:rPr>
          <w:rFonts w:ascii="Calibri" w:hAnsi="Calibri" w:cs="Calibri"/>
          <w:i/>
          <w:iCs/>
        </w:rPr>
        <w:t>CogNexus</w:t>
      </w:r>
      <w:r w:rsidRPr="0022284C">
        <w:rPr>
          <w:rFonts w:ascii="Calibri" w:hAnsi="Calibri" w:cs="Calibri"/>
        </w:rPr>
        <w:t xml:space="preserve">, </w:t>
      </w:r>
      <w:r w:rsidRPr="0022284C">
        <w:rPr>
          <w:rFonts w:ascii="Calibri" w:hAnsi="Calibri" w:cs="Calibri"/>
          <w:i/>
          <w:iCs/>
        </w:rPr>
        <w:t>1</w:t>
      </w:r>
      <w:r w:rsidRPr="0022284C">
        <w:rPr>
          <w:rFonts w:ascii="Calibri" w:hAnsi="Calibri" w:cs="Calibri"/>
        </w:rPr>
        <w:t>(02), 151–166. https://doi.org/10.63084/cognexus.v1i02.123</w:t>
      </w:r>
    </w:p>
    <w:p w14:paraId="21D56D98" w14:textId="77777777" w:rsidR="0022284C" w:rsidRPr="0022284C" w:rsidRDefault="0022284C" w:rsidP="0022284C">
      <w:pPr>
        <w:pStyle w:val="Bibliography"/>
        <w:rPr>
          <w:rFonts w:ascii="Calibri" w:hAnsi="Calibri" w:cs="Calibri"/>
        </w:rPr>
      </w:pPr>
      <w:r w:rsidRPr="0022284C">
        <w:rPr>
          <w:rFonts w:ascii="Calibri" w:hAnsi="Calibri" w:cs="Calibri"/>
        </w:rPr>
        <w:t xml:space="preserve">Toupin, S., &amp; Siad, R. (2025). Artificial intelligence for development (AI4D): A contested notion. </w:t>
      </w:r>
      <w:r w:rsidRPr="0022284C">
        <w:rPr>
          <w:rFonts w:ascii="Calibri" w:hAnsi="Calibri" w:cs="Calibri"/>
          <w:i/>
          <w:iCs/>
        </w:rPr>
        <w:t>Big Data &amp; Society</w:t>
      </w:r>
      <w:r w:rsidRPr="0022284C">
        <w:rPr>
          <w:rFonts w:ascii="Calibri" w:hAnsi="Calibri" w:cs="Calibri"/>
        </w:rPr>
        <w:t xml:space="preserve">, </w:t>
      </w:r>
      <w:r w:rsidRPr="0022284C">
        <w:rPr>
          <w:rFonts w:ascii="Calibri" w:hAnsi="Calibri" w:cs="Calibri"/>
          <w:i/>
          <w:iCs/>
        </w:rPr>
        <w:t>12</w:t>
      </w:r>
      <w:r w:rsidRPr="0022284C">
        <w:rPr>
          <w:rFonts w:ascii="Calibri" w:hAnsi="Calibri" w:cs="Calibri"/>
        </w:rPr>
        <w:t>(2), 20539517241304678. https://doi.org/10.1177/20539517241304678</w:t>
      </w:r>
    </w:p>
    <w:p w14:paraId="13DA2DB3" w14:textId="77777777" w:rsidR="0022284C" w:rsidRPr="0022284C" w:rsidRDefault="0022284C" w:rsidP="0022284C">
      <w:pPr>
        <w:pStyle w:val="Bibliography"/>
        <w:rPr>
          <w:rFonts w:ascii="Calibri" w:hAnsi="Calibri" w:cs="Calibri"/>
        </w:rPr>
      </w:pPr>
      <w:r w:rsidRPr="0022284C">
        <w:rPr>
          <w:rFonts w:ascii="Calibri" w:hAnsi="Calibri" w:cs="Calibri"/>
        </w:rPr>
        <w:t xml:space="preserve">Wiese, L. J., Patil, I., Schiff, D. S., &amp; Magana, A. J. (2025). AI ethics education: A systematic literature review. </w:t>
      </w:r>
      <w:r w:rsidRPr="0022284C">
        <w:rPr>
          <w:rFonts w:ascii="Calibri" w:hAnsi="Calibri" w:cs="Calibri"/>
          <w:i/>
          <w:iCs/>
        </w:rPr>
        <w:t>Computers and Education: Artificial Intelligence</w:t>
      </w:r>
      <w:r w:rsidRPr="0022284C">
        <w:rPr>
          <w:rFonts w:ascii="Calibri" w:hAnsi="Calibri" w:cs="Calibri"/>
        </w:rPr>
        <w:t xml:space="preserve">, </w:t>
      </w:r>
      <w:r w:rsidRPr="0022284C">
        <w:rPr>
          <w:rFonts w:ascii="Calibri" w:hAnsi="Calibri" w:cs="Calibri"/>
          <w:i/>
          <w:iCs/>
        </w:rPr>
        <w:t>8</w:t>
      </w:r>
      <w:r w:rsidRPr="0022284C">
        <w:rPr>
          <w:rFonts w:ascii="Calibri" w:hAnsi="Calibri" w:cs="Calibri"/>
        </w:rPr>
        <w:t>, 100405. https://doi.org/10.1016/j.caeai.2025.100405</w:t>
      </w:r>
    </w:p>
    <w:p w14:paraId="3417D876" w14:textId="77777777" w:rsidR="0022284C" w:rsidRPr="0022284C" w:rsidRDefault="0022284C" w:rsidP="0022284C">
      <w:pPr>
        <w:pStyle w:val="Bibliography"/>
        <w:rPr>
          <w:rFonts w:ascii="Calibri" w:hAnsi="Calibri" w:cs="Calibri"/>
        </w:rPr>
      </w:pPr>
      <w:r w:rsidRPr="0022284C">
        <w:rPr>
          <w:rFonts w:ascii="Calibri" w:hAnsi="Calibri" w:cs="Calibri"/>
        </w:rPr>
        <w:t xml:space="preserve">Wu, K., Ji, Z., Wang, H., Shao, X., Li, H., Zhang, W., Kong, W., Xia, J., Bao, X., Wu, K., Ji, Z., Wang, H., Shao, X., Li, H., Zhang, W., Kong, W., Xia, J., &amp; Bao, X. (2025). A Comprehensive Review of AI Methods in Agri-Food Engineering: Applications, Challenges, and Future Directions. </w:t>
      </w:r>
      <w:r w:rsidRPr="0022284C">
        <w:rPr>
          <w:rFonts w:ascii="Calibri" w:hAnsi="Calibri" w:cs="Calibri"/>
          <w:i/>
          <w:iCs/>
        </w:rPr>
        <w:t>Electronics</w:t>
      </w:r>
      <w:r w:rsidRPr="0022284C">
        <w:rPr>
          <w:rFonts w:ascii="Calibri" w:hAnsi="Calibri" w:cs="Calibri"/>
        </w:rPr>
        <w:t xml:space="preserve">, </w:t>
      </w:r>
      <w:r w:rsidRPr="0022284C">
        <w:rPr>
          <w:rFonts w:ascii="Calibri" w:hAnsi="Calibri" w:cs="Calibri"/>
          <w:i/>
          <w:iCs/>
        </w:rPr>
        <w:t>14</w:t>
      </w:r>
      <w:r w:rsidRPr="0022284C">
        <w:rPr>
          <w:rFonts w:ascii="Calibri" w:hAnsi="Calibri" w:cs="Calibri"/>
        </w:rPr>
        <w:t>(20). https://doi.org/10.3390/electronics14203994</w:t>
      </w:r>
    </w:p>
    <w:p w14:paraId="11D7F5B2" w14:textId="77777777" w:rsidR="0022284C" w:rsidRPr="0022284C" w:rsidRDefault="0022284C" w:rsidP="0022284C">
      <w:pPr>
        <w:pStyle w:val="Bibliography"/>
        <w:rPr>
          <w:rFonts w:ascii="Calibri" w:hAnsi="Calibri" w:cs="Calibri"/>
        </w:rPr>
      </w:pPr>
      <w:r w:rsidRPr="0022284C">
        <w:rPr>
          <w:rFonts w:ascii="Calibri" w:hAnsi="Calibri" w:cs="Calibri"/>
        </w:rPr>
        <w:t xml:space="preserve">Wu, P., &amp; Zhong, Y. (2025). Artificial intelligence in sustainable agriculture: Towards a socio-technical roadmap. </w:t>
      </w:r>
      <w:r w:rsidRPr="0022284C">
        <w:rPr>
          <w:rFonts w:ascii="Calibri" w:hAnsi="Calibri" w:cs="Calibri"/>
          <w:i/>
          <w:iCs/>
        </w:rPr>
        <w:t>Smart Agricultural Technology</w:t>
      </w:r>
      <w:r w:rsidRPr="0022284C">
        <w:rPr>
          <w:rFonts w:ascii="Calibri" w:hAnsi="Calibri" w:cs="Calibri"/>
        </w:rPr>
        <w:t xml:space="preserve">, </w:t>
      </w:r>
      <w:r w:rsidRPr="0022284C">
        <w:rPr>
          <w:rFonts w:ascii="Calibri" w:hAnsi="Calibri" w:cs="Calibri"/>
          <w:i/>
          <w:iCs/>
        </w:rPr>
        <w:t>12</w:t>
      </w:r>
      <w:r w:rsidRPr="0022284C">
        <w:rPr>
          <w:rFonts w:ascii="Calibri" w:hAnsi="Calibri" w:cs="Calibri"/>
        </w:rPr>
        <w:t>, 101578. https://doi.org/10.1016/j.atech.2025.101578</w:t>
      </w:r>
    </w:p>
    <w:p w14:paraId="24F96470" w14:textId="77777777" w:rsidR="0022284C" w:rsidRPr="0022284C" w:rsidRDefault="0022284C" w:rsidP="0022284C">
      <w:pPr>
        <w:pStyle w:val="Bibliography"/>
        <w:rPr>
          <w:rFonts w:ascii="Calibri" w:hAnsi="Calibri" w:cs="Calibri"/>
        </w:rPr>
      </w:pPr>
      <w:r w:rsidRPr="0022284C">
        <w:rPr>
          <w:rFonts w:ascii="Calibri" w:hAnsi="Calibri" w:cs="Calibri"/>
        </w:rPr>
        <w:t xml:space="preserve">Zhang, Z., Kang, Y., Lu, Y., Li, P., Zhang, Z., Kang, Y., Lu, Y., &amp; Li, P. (2025). The Role of Artificial Intelligence in Business Model Innovation of Digital Platform Enterprises. </w:t>
      </w:r>
      <w:r w:rsidRPr="0022284C">
        <w:rPr>
          <w:rFonts w:ascii="Calibri" w:hAnsi="Calibri" w:cs="Calibri"/>
          <w:i/>
          <w:iCs/>
        </w:rPr>
        <w:t>Systems</w:t>
      </w:r>
      <w:r w:rsidRPr="0022284C">
        <w:rPr>
          <w:rFonts w:ascii="Calibri" w:hAnsi="Calibri" w:cs="Calibri"/>
        </w:rPr>
        <w:t xml:space="preserve">, </w:t>
      </w:r>
      <w:r w:rsidRPr="0022284C">
        <w:rPr>
          <w:rFonts w:ascii="Calibri" w:hAnsi="Calibri" w:cs="Calibri"/>
          <w:i/>
          <w:iCs/>
        </w:rPr>
        <w:t>13</w:t>
      </w:r>
      <w:r w:rsidRPr="0022284C">
        <w:rPr>
          <w:rFonts w:ascii="Calibri" w:hAnsi="Calibri" w:cs="Calibri"/>
        </w:rPr>
        <w:t>(7). https://doi.org/10.3390/systems13070507</w:t>
      </w:r>
    </w:p>
    <w:p w14:paraId="07057701" w14:textId="1C4F9955" w:rsidR="00441268" w:rsidRPr="000E2D6C" w:rsidRDefault="00441268" w:rsidP="000E2D6C">
      <w:r>
        <w:fldChar w:fldCharType="end"/>
      </w:r>
    </w:p>
    <w:p w14:paraId="77B327A5" w14:textId="77777777" w:rsidR="00196FD9" w:rsidRDefault="00196FD9"/>
    <w:sectPr w:rsidR="00196F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56A4" w14:textId="77777777" w:rsidR="00C3586A" w:rsidRDefault="00C3586A" w:rsidP="00FA6829">
      <w:pPr>
        <w:spacing w:after="0" w:line="240" w:lineRule="auto"/>
      </w:pPr>
      <w:r>
        <w:separator/>
      </w:r>
    </w:p>
  </w:endnote>
  <w:endnote w:type="continuationSeparator" w:id="0">
    <w:p w14:paraId="763594D8" w14:textId="77777777" w:rsidR="00C3586A" w:rsidRDefault="00C3586A" w:rsidP="00FA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A279" w14:textId="77777777" w:rsidR="00FA6829" w:rsidRDefault="00FA6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C74" w14:textId="77777777" w:rsidR="00FA6829" w:rsidRDefault="00FA6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DEFC" w14:textId="77777777" w:rsidR="00FA6829" w:rsidRDefault="00FA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E603" w14:textId="77777777" w:rsidR="00C3586A" w:rsidRDefault="00C3586A" w:rsidP="00FA6829">
      <w:pPr>
        <w:spacing w:after="0" w:line="240" w:lineRule="auto"/>
      </w:pPr>
      <w:r>
        <w:separator/>
      </w:r>
    </w:p>
  </w:footnote>
  <w:footnote w:type="continuationSeparator" w:id="0">
    <w:p w14:paraId="4C739427" w14:textId="77777777" w:rsidR="00C3586A" w:rsidRDefault="00C3586A" w:rsidP="00FA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9155" w14:textId="7691ABB1" w:rsidR="00FA6829" w:rsidRDefault="00000000">
    <w:pPr>
      <w:pStyle w:val="Header"/>
    </w:pPr>
    <w:r>
      <w:rPr>
        <w:noProof/>
      </w:rPr>
      <w:pict w14:anchorId="19FC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906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D772" w14:textId="64461B6A" w:rsidR="00FA6829" w:rsidRDefault="00000000">
    <w:pPr>
      <w:pStyle w:val="Header"/>
    </w:pPr>
    <w:r>
      <w:rPr>
        <w:noProof/>
      </w:rPr>
      <w:pict w14:anchorId="45478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906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737A" w14:textId="6BA80AC2" w:rsidR="00FA6829" w:rsidRDefault="00000000">
    <w:pPr>
      <w:pStyle w:val="Header"/>
    </w:pPr>
    <w:r>
      <w:rPr>
        <w:noProof/>
      </w:rPr>
      <w:pict w14:anchorId="60746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5906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779"/>
    <w:multiLevelType w:val="multilevel"/>
    <w:tmpl w:val="9A0E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F1ED7"/>
    <w:multiLevelType w:val="multilevel"/>
    <w:tmpl w:val="C974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D5D27"/>
    <w:multiLevelType w:val="multilevel"/>
    <w:tmpl w:val="DB96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414FB"/>
    <w:multiLevelType w:val="multilevel"/>
    <w:tmpl w:val="1EAC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212846">
    <w:abstractNumId w:val="0"/>
  </w:num>
  <w:num w:numId="2" w16cid:durableId="762147990">
    <w:abstractNumId w:val="1"/>
  </w:num>
  <w:num w:numId="3" w16cid:durableId="109249736">
    <w:abstractNumId w:val="3"/>
  </w:num>
  <w:num w:numId="4" w16cid:durableId="49460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BUETc3NTE1NDJR2l4NTi4sz8PJACw1oAheqqQywAAAA="/>
  </w:docVars>
  <w:rsids>
    <w:rsidRoot w:val="006964AA"/>
    <w:rsid w:val="00004C84"/>
    <w:rsid w:val="000370FE"/>
    <w:rsid w:val="0004444D"/>
    <w:rsid w:val="000711A6"/>
    <w:rsid w:val="00093535"/>
    <w:rsid w:val="000E2D6C"/>
    <w:rsid w:val="000E3B09"/>
    <w:rsid w:val="000F151A"/>
    <w:rsid w:val="0010128B"/>
    <w:rsid w:val="00144251"/>
    <w:rsid w:val="00144BB4"/>
    <w:rsid w:val="00156603"/>
    <w:rsid w:val="001609A4"/>
    <w:rsid w:val="0016502F"/>
    <w:rsid w:val="00167FE6"/>
    <w:rsid w:val="00196FD9"/>
    <w:rsid w:val="001A7EEF"/>
    <w:rsid w:val="001C6292"/>
    <w:rsid w:val="0022284C"/>
    <w:rsid w:val="00240904"/>
    <w:rsid w:val="00255959"/>
    <w:rsid w:val="002564F5"/>
    <w:rsid w:val="00257F78"/>
    <w:rsid w:val="00283242"/>
    <w:rsid w:val="002F6694"/>
    <w:rsid w:val="002F73DD"/>
    <w:rsid w:val="0035056D"/>
    <w:rsid w:val="003945DC"/>
    <w:rsid w:val="003C1382"/>
    <w:rsid w:val="00441268"/>
    <w:rsid w:val="00444D64"/>
    <w:rsid w:val="00456CE5"/>
    <w:rsid w:val="00456F46"/>
    <w:rsid w:val="004847C6"/>
    <w:rsid w:val="004D0246"/>
    <w:rsid w:val="005666A7"/>
    <w:rsid w:val="00572118"/>
    <w:rsid w:val="0058480C"/>
    <w:rsid w:val="005919D8"/>
    <w:rsid w:val="006010F4"/>
    <w:rsid w:val="00614EBF"/>
    <w:rsid w:val="006964AA"/>
    <w:rsid w:val="006F467D"/>
    <w:rsid w:val="00713755"/>
    <w:rsid w:val="00744849"/>
    <w:rsid w:val="00765D52"/>
    <w:rsid w:val="007B6E89"/>
    <w:rsid w:val="007D501A"/>
    <w:rsid w:val="007E1696"/>
    <w:rsid w:val="00846283"/>
    <w:rsid w:val="008F3CA1"/>
    <w:rsid w:val="00901995"/>
    <w:rsid w:val="00916F6C"/>
    <w:rsid w:val="00935F0C"/>
    <w:rsid w:val="009407D7"/>
    <w:rsid w:val="00990113"/>
    <w:rsid w:val="009D1FA4"/>
    <w:rsid w:val="009F798E"/>
    <w:rsid w:val="00A03B9E"/>
    <w:rsid w:val="00A371F6"/>
    <w:rsid w:val="00A556E9"/>
    <w:rsid w:val="00A64054"/>
    <w:rsid w:val="00A70FEB"/>
    <w:rsid w:val="00AB4386"/>
    <w:rsid w:val="00AC1731"/>
    <w:rsid w:val="00AC7FF8"/>
    <w:rsid w:val="00AD780F"/>
    <w:rsid w:val="00AE1763"/>
    <w:rsid w:val="00B01EAF"/>
    <w:rsid w:val="00B522AF"/>
    <w:rsid w:val="00BB0A25"/>
    <w:rsid w:val="00BC5032"/>
    <w:rsid w:val="00C3586A"/>
    <w:rsid w:val="00C70B14"/>
    <w:rsid w:val="00C71F3C"/>
    <w:rsid w:val="00C80713"/>
    <w:rsid w:val="00C82D4D"/>
    <w:rsid w:val="00CA3627"/>
    <w:rsid w:val="00CB08A1"/>
    <w:rsid w:val="00CB6DD8"/>
    <w:rsid w:val="00CF0020"/>
    <w:rsid w:val="00CF5BEF"/>
    <w:rsid w:val="00D00FC2"/>
    <w:rsid w:val="00D16788"/>
    <w:rsid w:val="00D33509"/>
    <w:rsid w:val="00D847EA"/>
    <w:rsid w:val="00DD57F5"/>
    <w:rsid w:val="00E03D34"/>
    <w:rsid w:val="00E04EE9"/>
    <w:rsid w:val="00E1552F"/>
    <w:rsid w:val="00ED26CB"/>
    <w:rsid w:val="00EE7773"/>
    <w:rsid w:val="00F13621"/>
    <w:rsid w:val="00F251B5"/>
    <w:rsid w:val="00F7093B"/>
    <w:rsid w:val="00F711F4"/>
    <w:rsid w:val="00FA6829"/>
    <w:rsid w:val="00FD3526"/>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FF62"/>
  <w15:chartTrackingRefBased/>
  <w15:docId w15:val="{032D7964-6A3B-497C-BC10-818C2958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4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4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4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4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4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4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4AA"/>
    <w:rPr>
      <w:rFonts w:eastAsiaTheme="majorEastAsia" w:cstheme="majorBidi"/>
      <w:color w:val="272727" w:themeColor="text1" w:themeTint="D8"/>
    </w:rPr>
  </w:style>
  <w:style w:type="paragraph" w:styleId="Title">
    <w:name w:val="Title"/>
    <w:basedOn w:val="Normal"/>
    <w:next w:val="Normal"/>
    <w:link w:val="TitleChar"/>
    <w:uiPriority w:val="10"/>
    <w:qFormat/>
    <w:rsid w:val="00696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4AA"/>
    <w:pPr>
      <w:spacing w:before="160"/>
      <w:jc w:val="center"/>
    </w:pPr>
    <w:rPr>
      <w:i/>
      <w:iCs/>
      <w:color w:val="404040" w:themeColor="text1" w:themeTint="BF"/>
    </w:rPr>
  </w:style>
  <w:style w:type="character" w:customStyle="1" w:styleId="QuoteChar">
    <w:name w:val="Quote Char"/>
    <w:basedOn w:val="DefaultParagraphFont"/>
    <w:link w:val="Quote"/>
    <w:uiPriority w:val="29"/>
    <w:rsid w:val="006964AA"/>
    <w:rPr>
      <w:i/>
      <w:iCs/>
      <w:color w:val="404040" w:themeColor="text1" w:themeTint="BF"/>
    </w:rPr>
  </w:style>
  <w:style w:type="paragraph" w:styleId="ListParagraph">
    <w:name w:val="List Paragraph"/>
    <w:basedOn w:val="Normal"/>
    <w:uiPriority w:val="34"/>
    <w:qFormat/>
    <w:rsid w:val="006964AA"/>
    <w:pPr>
      <w:ind w:left="720"/>
      <w:contextualSpacing/>
    </w:pPr>
  </w:style>
  <w:style w:type="character" w:styleId="IntenseEmphasis">
    <w:name w:val="Intense Emphasis"/>
    <w:basedOn w:val="DefaultParagraphFont"/>
    <w:uiPriority w:val="21"/>
    <w:qFormat/>
    <w:rsid w:val="006964AA"/>
    <w:rPr>
      <w:i/>
      <w:iCs/>
      <w:color w:val="2F5496" w:themeColor="accent1" w:themeShade="BF"/>
    </w:rPr>
  </w:style>
  <w:style w:type="paragraph" w:styleId="IntenseQuote">
    <w:name w:val="Intense Quote"/>
    <w:basedOn w:val="Normal"/>
    <w:next w:val="Normal"/>
    <w:link w:val="IntenseQuoteChar"/>
    <w:uiPriority w:val="30"/>
    <w:qFormat/>
    <w:rsid w:val="00696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4AA"/>
    <w:rPr>
      <w:i/>
      <w:iCs/>
      <w:color w:val="2F5496" w:themeColor="accent1" w:themeShade="BF"/>
    </w:rPr>
  </w:style>
  <w:style w:type="character" w:styleId="IntenseReference">
    <w:name w:val="Intense Reference"/>
    <w:basedOn w:val="DefaultParagraphFont"/>
    <w:uiPriority w:val="32"/>
    <w:qFormat/>
    <w:rsid w:val="006964AA"/>
    <w:rPr>
      <w:b/>
      <w:bCs/>
      <w:smallCaps/>
      <w:color w:val="2F5496" w:themeColor="accent1" w:themeShade="BF"/>
      <w:spacing w:val="5"/>
    </w:rPr>
  </w:style>
  <w:style w:type="paragraph" w:styleId="NormalWeb">
    <w:name w:val="Normal (Web)"/>
    <w:basedOn w:val="Normal"/>
    <w:uiPriority w:val="99"/>
    <w:semiHidden/>
    <w:unhideWhenUsed/>
    <w:rsid w:val="00AE1763"/>
    <w:rPr>
      <w:rFonts w:ascii="Times New Roman" w:hAnsi="Times New Roman" w:cs="Times New Roman"/>
    </w:rPr>
  </w:style>
  <w:style w:type="paragraph" w:styleId="Bibliography">
    <w:name w:val="Bibliography"/>
    <w:basedOn w:val="Normal"/>
    <w:next w:val="Normal"/>
    <w:uiPriority w:val="37"/>
    <w:unhideWhenUsed/>
    <w:rsid w:val="00441268"/>
    <w:pPr>
      <w:spacing w:after="0" w:line="480" w:lineRule="auto"/>
      <w:ind w:left="720" w:hanging="720"/>
    </w:pPr>
  </w:style>
  <w:style w:type="character" w:styleId="Hyperlink">
    <w:name w:val="Hyperlink"/>
    <w:basedOn w:val="DefaultParagraphFont"/>
    <w:uiPriority w:val="99"/>
    <w:unhideWhenUsed/>
    <w:rsid w:val="00CB6DD8"/>
    <w:rPr>
      <w:color w:val="0563C1" w:themeColor="hyperlink"/>
      <w:u w:val="single"/>
    </w:rPr>
  </w:style>
  <w:style w:type="character" w:styleId="UnresolvedMention">
    <w:name w:val="Unresolved Mention"/>
    <w:basedOn w:val="DefaultParagraphFont"/>
    <w:uiPriority w:val="99"/>
    <w:semiHidden/>
    <w:unhideWhenUsed/>
    <w:rsid w:val="00CB6DD8"/>
    <w:rPr>
      <w:color w:val="605E5C"/>
      <w:shd w:val="clear" w:color="auto" w:fill="E1DFDD"/>
    </w:rPr>
  </w:style>
  <w:style w:type="paragraph" w:styleId="Header">
    <w:name w:val="header"/>
    <w:basedOn w:val="Normal"/>
    <w:link w:val="HeaderChar"/>
    <w:uiPriority w:val="99"/>
    <w:unhideWhenUsed/>
    <w:rsid w:val="00FA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829"/>
  </w:style>
  <w:style w:type="paragraph" w:styleId="Footer">
    <w:name w:val="footer"/>
    <w:basedOn w:val="Normal"/>
    <w:link w:val="FooterChar"/>
    <w:uiPriority w:val="99"/>
    <w:unhideWhenUsed/>
    <w:rsid w:val="00FA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25</Pages>
  <Words>27734</Words>
  <Characters>158084</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93</cp:revision>
  <dcterms:created xsi:type="dcterms:W3CDTF">2025-12-18T02:57:00Z</dcterms:created>
  <dcterms:modified xsi:type="dcterms:W3CDTF">2025-12-27T07:07:00Z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675ceb71-86a9-41e3-9ea5-13bd4bce51f4</vt:lpwstr>
  </property>
  <property fmtid="{D5CDD505-2E9C-101B-9397-08002B2CF9AE}" pid="3" name="ZOTERO_PREF_1">
    <vt:lpwstr>&lt;data data-version="3" zotero-version="7.0.16"&gt;&lt;session id="VCgsk42N"/&gt;&lt;style id="http://www.zotero.org/styles/apa" locale="en-US" hasBibliography="1" bibliographyStyleHasBeenSet="1"/&gt;&lt;prefs&gt;&lt;pref name="fieldType" value="Field"/&gt;&lt;/prefs&gt;&lt;/data&gt;</vt:lpwstr>
  </property>
</Properties>
</file>