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E7FA4" w14:textId="77777777" w:rsidR="009F34F4" w:rsidRDefault="009F34F4" w:rsidP="009F34F4">
      <w:pPr>
        <w:tabs>
          <w:tab w:val="left" w:pos="1770"/>
        </w:tabs>
      </w:pPr>
    </w:p>
    <w:p w14:paraId="41839031" w14:textId="77777777" w:rsidR="00133C63" w:rsidRPr="000E7860" w:rsidRDefault="000E7860" w:rsidP="000E7860">
      <w:pPr>
        <w:pStyle w:val="p1"/>
        <w:jc w:val="center"/>
        <w:rPr>
          <w:b/>
          <w:bCs/>
          <w:sz w:val="28"/>
          <w:szCs w:val="28"/>
        </w:rPr>
      </w:pPr>
      <w:r>
        <w:rPr>
          <w:b/>
          <w:bCs/>
          <w:sz w:val="28"/>
          <w:szCs w:val="28"/>
        </w:rPr>
        <w:t xml:space="preserve"> </w:t>
      </w:r>
      <w:r w:rsidRPr="000E7860">
        <w:rPr>
          <w:b/>
          <w:bCs/>
          <w:sz w:val="28"/>
          <w:szCs w:val="28"/>
        </w:rPr>
        <w:t>E</w:t>
      </w:r>
      <w:r w:rsidR="00133C63" w:rsidRPr="000E7860">
        <w:rPr>
          <w:b/>
          <w:bCs/>
          <w:sz w:val="28"/>
          <w:szCs w:val="28"/>
        </w:rPr>
        <w:t xml:space="preserve">stimation </w:t>
      </w:r>
      <w:r w:rsidR="00067B07">
        <w:rPr>
          <w:b/>
          <w:bCs/>
          <w:sz w:val="28"/>
          <w:szCs w:val="28"/>
        </w:rPr>
        <w:t>of</w:t>
      </w:r>
      <w:r w:rsidR="00133C63" w:rsidRPr="000E7860">
        <w:rPr>
          <w:b/>
          <w:bCs/>
          <w:sz w:val="28"/>
          <w:szCs w:val="28"/>
        </w:rPr>
        <w:t xml:space="preserve"> </w:t>
      </w:r>
      <w:r w:rsidRPr="000E7860">
        <w:rPr>
          <w:b/>
          <w:bCs/>
          <w:sz w:val="28"/>
          <w:szCs w:val="28"/>
        </w:rPr>
        <w:t>Genetic parameters for Quantitative</w:t>
      </w:r>
      <w:r w:rsidR="005472B0">
        <w:rPr>
          <w:b/>
          <w:bCs/>
          <w:sz w:val="28"/>
          <w:szCs w:val="28"/>
        </w:rPr>
        <w:t xml:space="preserve"> </w:t>
      </w:r>
      <w:r w:rsidR="001B7B05">
        <w:rPr>
          <w:b/>
          <w:bCs/>
          <w:sz w:val="28"/>
          <w:szCs w:val="28"/>
        </w:rPr>
        <w:t>T</w:t>
      </w:r>
      <w:r w:rsidR="005472B0">
        <w:rPr>
          <w:b/>
          <w:bCs/>
          <w:sz w:val="28"/>
          <w:szCs w:val="28"/>
        </w:rPr>
        <w:t xml:space="preserve">raits for Genetic  Variability </w:t>
      </w:r>
      <w:r w:rsidR="00133C63" w:rsidRPr="000E7860">
        <w:rPr>
          <w:b/>
          <w:bCs/>
          <w:sz w:val="28"/>
          <w:szCs w:val="28"/>
        </w:rPr>
        <w:t xml:space="preserve">in </w:t>
      </w:r>
      <w:r w:rsidR="00A57945" w:rsidRPr="000E7860">
        <w:rPr>
          <w:b/>
          <w:bCs/>
          <w:sz w:val="28"/>
          <w:szCs w:val="28"/>
          <w:lang w:val="en-US"/>
        </w:rPr>
        <w:t>B</w:t>
      </w:r>
      <w:r w:rsidR="00133C63" w:rsidRPr="000E7860">
        <w:rPr>
          <w:b/>
          <w:bCs/>
          <w:sz w:val="28"/>
          <w:szCs w:val="28"/>
          <w:lang w:val="en-US"/>
        </w:rPr>
        <w:t>lack</w:t>
      </w:r>
      <w:r w:rsidR="001B7B05">
        <w:rPr>
          <w:b/>
          <w:bCs/>
          <w:sz w:val="28"/>
          <w:szCs w:val="28"/>
          <w:lang w:val="en-US"/>
        </w:rPr>
        <w:t xml:space="preserve"> </w:t>
      </w:r>
      <w:r w:rsidR="00133C63" w:rsidRPr="000E7860">
        <w:rPr>
          <w:b/>
          <w:bCs/>
          <w:sz w:val="28"/>
          <w:szCs w:val="28"/>
          <w:lang w:val="en-US"/>
        </w:rPr>
        <w:t xml:space="preserve">gram </w:t>
      </w:r>
      <w:r w:rsidR="00A57945" w:rsidRPr="000E7860">
        <w:rPr>
          <w:b/>
          <w:bCs/>
          <w:sz w:val="28"/>
          <w:szCs w:val="28"/>
        </w:rPr>
        <w:t>[</w:t>
      </w:r>
      <w:r w:rsidR="00A57945" w:rsidRPr="000E7860">
        <w:rPr>
          <w:b/>
          <w:bCs/>
          <w:i/>
          <w:iCs/>
          <w:sz w:val="28"/>
          <w:szCs w:val="28"/>
        </w:rPr>
        <w:t>Vigna mungo</w:t>
      </w:r>
      <w:r w:rsidR="00A57945" w:rsidRPr="000E7860">
        <w:rPr>
          <w:b/>
          <w:bCs/>
          <w:sz w:val="28"/>
          <w:szCs w:val="28"/>
        </w:rPr>
        <w:t xml:space="preserve"> (L.) Hepper]</w:t>
      </w:r>
    </w:p>
    <w:p w14:paraId="6F3F8AEE" w14:textId="77777777" w:rsidR="00133C63" w:rsidRDefault="00133C63" w:rsidP="00E873BC">
      <w:pPr>
        <w:rPr>
          <w:lang w:val="en-US"/>
        </w:rPr>
      </w:pPr>
    </w:p>
    <w:p w14:paraId="791D76E8" w14:textId="77777777" w:rsidR="00A77D6D" w:rsidRPr="00A57945" w:rsidRDefault="00A77D6D" w:rsidP="00133C63">
      <w:pPr>
        <w:jc w:val="center"/>
        <w:rPr>
          <w:b/>
          <w:bCs/>
          <w:sz w:val="28"/>
          <w:szCs w:val="28"/>
          <w:lang w:val="en-US"/>
        </w:rPr>
      </w:pPr>
      <w:r w:rsidRPr="00A57945">
        <w:rPr>
          <w:b/>
          <w:bCs/>
          <w:sz w:val="28"/>
          <w:szCs w:val="28"/>
          <w:lang w:val="en-US"/>
        </w:rPr>
        <w:t>Abstract</w:t>
      </w:r>
    </w:p>
    <w:p w14:paraId="7A678FC0" w14:textId="724D5BF9" w:rsidR="00133C63" w:rsidRDefault="00421D3A" w:rsidP="009D49F8">
      <w:pPr>
        <w:jc w:val="both"/>
        <w:rPr>
          <w:sz w:val="28"/>
          <w:szCs w:val="28"/>
          <w:lang w:val="en-US"/>
        </w:rPr>
      </w:pPr>
      <w:r w:rsidRPr="00421D3A">
        <w:rPr>
          <w:sz w:val="28"/>
          <w:szCs w:val="28"/>
          <w:lang w:val="en-US"/>
        </w:rPr>
        <w:t xml:space="preserve">In kharif 2024, the current study was carried out using a Randomised Block Design with three replications at the School of Agriculture, Loyola Academy Degree &amp; P.G College. The goal of the current study was to analyse 40 Blackgram genotypes and one check (T-9). 40 Blackgram genotypes were found to differ significantly across all 13 quantitative characters examined by analysis of variance. For biological yield/plant, plant height, and harvest index, the most genotypic and phenotypic diversity was noted. For the number of </w:t>
      </w:r>
      <w:proofErr w:type="gramStart"/>
      <w:r w:rsidRPr="00421D3A">
        <w:rPr>
          <w:sz w:val="28"/>
          <w:szCs w:val="28"/>
          <w:lang w:val="en-US"/>
        </w:rPr>
        <w:t>branches/plant</w:t>
      </w:r>
      <w:proofErr w:type="gramEnd"/>
      <w:r w:rsidRPr="00421D3A">
        <w:rPr>
          <w:sz w:val="28"/>
          <w:szCs w:val="28"/>
          <w:lang w:val="en-US"/>
        </w:rPr>
        <w:t xml:space="preserve">, biological yield/plant, and seed yield/plant, the highest GCV and PCV were </w:t>
      </w:r>
      <w:proofErr w:type="spellStart"/>
      <w:proofErr w:type="gramStart"/>
      <w:r w:rsidRPr="00421D3A">
        <w:rPr>
          <w:sz w:val="28"/>
          <w:szCs w:val="28"/>
          <w:lang w:val="en-US"/>
        </w:rPr>
        <w:t>noted.Biological</w:t>
      </w:r>
      <w:proofErr w:type="spellEnd"/>
      <w:proofErr w:type="gramEnd"/>
      <w:r w:rsidRPr="00421D3A">
        <w:rPr>
          <w:sz w:val="28"/>
          <w:szCs w:val="28"/>
          <w:lang w:val="en-US"/>
        </w:rPr>
        <w:t xml:space="preserve"> yield/plant, days to maturity, seed/pod, number of </w:t>
      </w:r>
      <w:proofErr w:type="gramStart"/>
      <w:r w:rsidR="00AC2C09" w:rsidRPr="00421D3A">
        <w:rPr>
          <w:sz w:val="28"/>
          <w:szCs w:val="28"/>
          <w:lang w:val="en-US"/>
        </w:rPr>
        <w:t>branches/plant</w:t>
      </w:r>
      <w:proofErr w:type="gramEnd"/>
      <w:r w:rsidRPr="00421D3A">
        <w:rPr>
          <w:sz w:val="28"/>
          <w:szCs w:val="28"/>
          <w:lang w:val="en-US"/>
        </w:rPr>
        <w:t>, and seed yield/plant all showed high heritability. For biological yield/plant, strong heritability and high genetic advancement as a proportion of the mean were noted</w:t>
      </w:r>
      <w:r w:rsidR="009D49F8" w:rsidRPr="009D49F8">
        <w:rPr>
          <w:sz w:val="28"/>
          <w:szCs w:val="28"/>
          <w:lang w:val="en-US"/>
        </w:rPr>
        <w:t>.</w:t>
      </w:r>
    </w:p>
    <w:p w14:paraId="7202A11F" w14:textId="77777777" w:rsidR="000A420A" w:rsidRDefault="000A420A" w:rsidP="00A57945">
      <w:pPr>
        <w:jc w:val="both"/>
        <w:rPr>
          <w:sz w:val="28"/>
          <w:szCs w:val="28"/>
          <w:lang w:val="en-US"/>
        </w:rPr>
      </w:pPr>
    </w:p>
    <w:p w14:paraId="69EC2383" w14:textId="77777777" w:rsidR="00133C63" w:rsidRPr="000A420A" w:rsidRDefault="007F795F" w:rsidP="00A57945">
      <w:pPr>
        <w:jc w:val="both"/>
        <w:rPr>
          <w:b/>
          <w:bCs/>
          <w:lang w:val="en-US"/>
        </w:rPr>
      </w:pPr>
      <w:r w:rsidRPr="000A420A">
        <w:rPr>
          <w:b/>
          <w:bCs/>
          <w:lang w:val="en-US"/>
        </w:rPr>
        <w:t xml:space="preserve">Key Words: </w:t>
      </w:r>
      <w:r w:rsidR="00ED1575">
        <w:rPr>
          <w:b/>
          <w:bCs/>
          <w:lang w:val="en-US"/>
        </w:rPr>
        <w:t xml:space="preserve">Black gram, </w:t>
      </w:r>
      <w:r w:rsidRPr="000A420A">
        <w:rPr>
          <w:b/>
          <w:bCs/>
          <w:lang w:val="en-US"/>
        </w:rPr>
        <w:t>GCV, PCV, Heritability, Biological yield, Quantitative characters</w:t>
      </w:r>
      <w:r w:rsidR="009E5321">
        <w:rPr>
          <w:b/>
          <w:bCs/>
          <w:lang w:val="en-US"/>
        </w:rPr>
        <w:t>, Genetic Variability.</w:t>
      </w:r>
    </w:p>
    <w:p w14:paraId="231B3F2B" w14:textId="77777777" w:rsidR="00A57945" w:rsidRDefault="00A57945" w:rsidP="00DE586E">
      <w:pPr>
        <w:rPr>
          <w:sz w:val="28"/>
          <w:szCs w:val="28"/>
          <w:lang w:val="en-US"/>
        </w:rPr>
      </w:pPr>
    </w:p>
    <w:p w14:paraId="675321A5" w14:textId="77777777" w:rsidR="00DE586E" w:rsidRDefault="00133C63" w:rsidP="00DE586E">
      <w:pPr>
        <w:rPr>
          <w:b/>
          <w:bCs/>
          <w:sz w:val="28"/>
          <w:szCs w:val="28"/>
          <w:lang w:val="en-US"/>
        </w:rPr>
      </w:pPr>
      <w:r w:rsidRPr="0056595A">
        <w:rPr>
          <w:b/>
          <w:bCs/>
          <w:sz w:val="28"/>
          <w:szCs w:val="28"/>
          <w:lang w:val="en-US"/>
        </w:rPr>
        <w:t>Introduction</w:t>
      </w:r>
      <w:r w:rsidR="0056595A" w:rsidRPr="0056595A">
        <w:rPr>
          <w:b/>
          <w:bCs/>
          <w:sz w:val="28"/>
          <w:szCs w:val="28"/>
          <w:lang w:val="en-US"/>
        </w:rPr>
        <w:t xml:space="preserve">: </w:t>
      </w:r>
    </w:p>
    <w:p w14:paraId="7B3EACA7" w14:textId="77777777" w:rsidR="0056595A" w:rsidRPr="0056595A" w:rsidRDefault="0056595A" w:rsidP="00DE586E">
      <w:pPr>
        <w:rPr>
          <w:b/>
          <w:bCs/>
          <w:sz w:val="28"/>
          <w:szCs w:val="28"/>
          <w:lang w:val="en-US"/>
        </w:rPr>
      </w:pPr>
    </w:p>
    <w:p w14:paraId="2E726A38" w14:textId="11CB6A5E" w:rsidR="00DE586E" w:rsidRDefault="00421D3A" w:rsidP="00DE586E">
      <w:pPr>
        <w:jc w:val="both"/>
      </w:pPr>
      <w:r w:rsidRPr="00421D3A">
        <w:t xml:space="preserve">Blackgram </w:t>
      </w:r>
      <w:r w:rsidRPr="00421D3A">
        <w:rPr>
          <w:b/>
          <w:bCs/>
          <w:i/>
          <w:iCs/>
        </w:rPr>
        <w:t>(Vigna mungo L. Hepper)</w:t>
      </w:r>
      <w:r w:rsidRPr="00421D3A">
        <w:t xml:space="preserve">, often called mash or urdbean, is a grain legume that was domesticated from V. mungo var. silvestris </w:t>
      </w:r>
      <w:r w:rsidRPr="00421D3A">
        <w:rPr>
          <w:b/>
          <w:bCs/>
        </w:rPr>
        <w:t>(Lukoki, 1980</w:t>
      </w:r>
      <w:r w:rsidRPr="00421D3A">
        <w:t xml:space="preserve">). It has the chromosomal number 2n=2x=22 and is a member of the Leguminosae family. India is said to be the birthplace of blackgram </w:t>
      </w:r>
      <w:r w:rsidRPr="00421D3A">
        <w:rPr>
          <w:b/>
          <w:bCs/>
        </w:rPr>
        <w:t>(Zukovskiji, 1962).</w:t>
      </w:r>
      <w:r w:rsidRPr="00421D3A">
        <w:t xml:space="preserve"> The nation's 1.61 million tonnes of uranium production in 2014–2015 was mostly focused in five states: Tamil Nadu, Madhya Pradesh, Maharashtra, Uttar Pradesh (UP), and Andhra Pradesh. Together, these five states produce over 70% of the nation's urd </w:t>
      </w:r>
      <w:r w:rsidRPr="00421D3A">
        <w:rPr>
          <w:b/>
          <w:bCs/>
        </w:rPr>
        <w:t>(Ministry of Agriculture, Govt. of India, 2015).</w:t>
      </w:r>
    </w:p>
    <w:p w14:paraId="7661C161" w14:textId="77777777" w:rsidR="00FD1FEF" w:rsidRPr="00FD1FEF" w:rsidRDefault="00FD1FEF" w:rsidP="00DE586E">
      <w:pPr>
        <w:jc w:val="both"/>
      </w:pPr>
    </w:p>
    <w:p w14:paraId="1F449AAE" w14:textId="12CD6D56" w:rsidR="00DE7A93" w:rsidRPr="00FD1FEF" w:rsidRDefault="00421D3A" w:rsidP="00FD1FEF">
      <w:pPr>
        <w:jc w:val="both"/>
        <w:rPr>
          <w:color w:val="000000"/>
        </w:rPr>
      </w:pPr>
      <w:r w:rsidRPr="00421D3A">
        <w:rPr>
          <w:color w:val="000000"/>
        </w:rPr>
        <w:t xml:space="preserve">The estimations of heritability, in conjunction with genetic advance, hold greater significance than genetic advance alone for understanding the resultant impact of the most outstanding individuals </w:t>
      </w:r>
      <w:r w:rsidRPr="00421D3A">
        <w:rPr>
          <w:b/>
          <w:bCs/>
          <w:color w:val="000000"/>
        </w:rPr>
        <w:t>(Johnson et al., 1955).</w:t>
      </w:r>
      <w:r w:rsidRPr="00421D3A">
        <w:rPr>
          <w:color w:val="000000"/>
        </w:rPr>
        <w:t xml:space="preserve"> Pulses are primarily grown as a rainfed crop in marginal soils, leading to suboptimal yields. Blackgram </w:t>
      </w:r>
      <w:r w:rsidRPr="00421D3A">
        <w:rPr>
          <w:b/>
          <w:bCs/>
          <w:i/>
          <w:iCs/>
          <w:color w:val="000000"/>
        </w:rPr>
        <w:t>(Vigna mungo L. Hepper)</w:t>
      </w:r>
      <w:r w:rsidRPr="00421D3A">
        <w:rPr>
          <w:color w:val="000000"/>
        </w:rPr>
        <w:t xml:space="preserve"> is a significant short-duration legume crop grown across all agro-climatic zones of our country </w:t>
      </w:r>
      <w:r w:rsidRPr="00421D3A">
        <w:rPr>
          <w:b/>
          <w:bCs/>
          <w:color w:val="000000"/>
        </w:rPr>
        <w:t>(Bansal et al., 2019).</w:t>
      </w:r>
      <w:r w:rsidRPr="00421D3A">
        <w:rPr>
          <w:color w:val="000000"/>
        </w:rPr>
        <w:t xml:space="preserve"> The predominant cultivated genotypes are of the indeterminate variety and demonstrate sensitivity to photoperiod conditions. The analysis reveals constrained genetic variability, accompanied by precise measurements for weight, protein content (%), iron content (mg/100g), zinc content (mg/100g), and seed yield per plant (g), established through the random selection of five plants from each genotype</w:t>
      </w:r>
      <w:r w:rsidR="00DE7A93" w:rsidRPr="00DE7A93">
        <w:t>.</w:t>
      </w:r>
    </w:p>
    <w:p w14:paraId="25EEC32E" w14:textId="77777777" w:rsidR="00BA30E6" w:rsidRPr="00BA30E6" w:rsidRDefault="00BA30E6" w:rsidP="00BA30E6">
      <w:pPr>
        <w:pStyle w:val="p1"/>
        <w:jc w:val="both"/>
        <w:rPr>
          <w:sz w:val="24"/>
          <w:szCs w:val="24"/>
        </w:rPr>
      </w:pPr>
    </w:p>
    <w:p w14:paraId="53C27781" w14:textId="5F980B4A" w:rsidR="0056595A" w:rsidRDefault="00421D3A" w:rsidP="00813EDD">
      <w:pPr>
        <w:pStyle w:val="p1"/>
        <w:jc w:val="both"/>
        <w:rPr>
          <w:sz w:val="24"/>
          <w:szCs w:val="24"/>
        </w:rPr>
      </w:pPr>
      <w:r w:rsidRPr="00421D3A">
        <w:rPr>
          <w:sz w:val="24"/>
          <w:szCs w:val="24"/>
        </w:rPr>
        <w:t>The primary constraints in the genetic enhancement of black-gram include limited genetic variability, the lack of a suitable ideotype for various cropping systems, a low harvest index, vulnerability to biotic and abiotic stresses, and the unavailability of high-quality seeds from improved varieties. The primary reason is the recurrent use of a restricted number of parents exhibiting a high degree of similarity in crossing programs</w:t>
      </w:r>
      <w:r>
        <w:rPr>
          <w:sz w:val="24"/>
          <w:szCs w:val="24"/>
        </w:rPr>
        <w:t xml:space="preserve"> </w:t>
      </w:r>
      <w:r w:rsidR="00BA30E6" w:rsidRPr="00BA30E6">
        <w:rPr>
          <w:sz w:val="24"/>
          <w:szCs w:val="24"/>
        </w:rPr>
        <w:t>(</w:t>
      </w:r>
      <w:r w:rsidR="00BA30E6" w:rsidRPr="00BA30E6">
        <w:rPr>
          <w:b/>
          <w:bCs/>
          <w:sz w:val="24"/>
          <w:szCs w:val="24"/>
        </w:rPr>
        <w:t>Jayamani and Sathya, 2023</w:t>
      </w:r>
      <w:r w:rsidR="00BA30E6" w:rsidRPr="00BA30E6">
        <w:rPr>
          <w:sz w:val="24"/>
          <w:szCs w:val="24"/>
        </w:rPr>
        <w:t>).</w:t>
      </w:r>
    </w:p>
    <w:p w14:paraId="666F67C1" w14:textId="77777777" w:rsidR="00354748" w:rsidRPr="00DE7A93" w:rsidRDefault="00354748" w:rsidP="00813EDD">
      <w:pPr>
        <w:pStyle w:val="p1"/>
        <w:jc w:val="both"/>
        <w:rPr>
          <w:sz w:val="24"/>
          <w:szCs w:val="24"/>
        </w:rPr>
      </w:pPr>
    </w:p>
    <w:p w14:paraId="5AEC336C" w14:textId="480C565D" w:rsidR="00DE586E" w:rsidRDefault="00421D3A" w:rsidP="00DE586E">
      <w:pPr>
        <w:jc w:val="both"/>
      </w:pPr>
      <w:r w:rsidRPr="00421D3A">
        <w:t>This source provides a cost-effective option for dietary protein, containing 24%. It contributes 76% carbohydrates. 3-5% fibre, 1.74% fat, and a significant amount of lysine are present in the vegetarian diet. This material represents the most abundant source of phosphoric acid. Exhibiting a wealth accumulation 5 to 10 times greater than that of other crops. Bean sprouts serve as a more advantageous food source for dietary protein compared to mung beans due to their extended shelf life</w:t>
      </w:r>
      <w:r>
        <w:t xml:space="preserve"> </w:t>
      </w:r>
      <w:r w:rsidR="00133C63" w:rsidRPr="00760FCE">
        <w:t>(</w:t>
      </w:r>
      <w:r w:rsidR="00133C63" w:rsidRPr="00760FCE">
        <w:rPr>
          <w:b/>
          <w:bCs/>
        </w:rPr>
        <w:t>Mishra and Khan, 2001).</w:t>
      </w:r>
      <w:r w:rsidR="00133C63" w:rsidRPr="00CC6EF4">
        <w:t xml:space="preserve"> </w:t>
      </w:r>
    </w:p>
    <w:p w14:paraId="327DAE0C" w14:textId="77777777" w:rsidR="0056595A" w:rsidRDefault="0056595A" w:rsidP="00DE586E">
      <w:pPr>
        <w:jc w:val="both"/>
      </w:pPr>
    </w:p>
    <w:p w14:paraId="36163514" w14:textId="317ECA9D" w:rsidR="00133C63" w:rsidRPr="00C22BEC" w:rsidRDefault="00421D3A" w:rsidP="00C22BEC">
      <w:pPr>
        <w:jc w:val="both"/>
      </w:pPr>
      <w:r w:rsidRPr="00421D3A">
        <w:t xml:space="preserve">Genetic variability is essential for advancing crop breeding </w:t>
      </w:r>
      <w:r w:rsidRPr="00421D3A">
        <w:rPr>
          <w:b/>
          <w:bCs/>
        </w:rPr>
        <w:t>(Appalaswamy and Reddy, 2004).</w:t>
      </w:r>
      <w:r w:rsidRPr="00421D3A">
        <w:t xml:space="preserve"> The evaluation of genetic diversity in pulses constitutes a crucial initial phase in a program aimed at enhancing crop yield.  An accurate assessment of the nature and magnitude of diversity in a crop is crucial for understanding the extent of variation present for yield and its component traits.</w:t>
      </w:r>
      <w:r w:rsidR="00C22BEC">
        <w:t xml:space="preserve"> </w:t>
      </w:r>
      <w:r w:rsidRPr="00421D3A">
        <w:t>Seed yield is a multifaceted trait influenced by its primary components: the number of pods per plant, pod length, the number of seeds per pod, and the weight of 100 seeds. The enhancement of crop species necessitates an understanding of genetic variability concerning economically significant traits, as well as their heritability and genetic advancement, which is crucial for the formulation of future breeding programs</w:t>
      </w:r>
      <w:r w:rsidR="00133C63" w:rsidRPr="00F06581">
        <w:rPr>
          <w:b/>
        </w:rPr>
        <w:t xml:space="preserve">. </w:t>
      </w:r>
    </w:p>
    <w:p w14:paraId="0CFF16D0" w14:textId="77777777" w:rsidR="0056595A" w:rsidRPr="00DE586E" w:rsidRDefault="0056595A" w:rsidP="00DE586E">
      <w:pPr>
        <w:spacing w:line="276" w:lineRule="auto"/>
        <w:jc w:val="both"/>
        <w:rPr>
          <w:rFonts w:eastAsiaTheme="minorEastAsia"/>
          <w:sz w:val="28"/>
          <w:szCs w:val="28"/>
          <w:lang w:val="en-US"/>
        </w:rPr>
      </w:pPr>
    </w:p>
    <w:p w14:paraId="311AD52C" w14:textId="77777777" w:rsidR="00133C63" w:rsidRDefault="00133C63" w:rsidP="00A77D6D">
      <w:pPr>
        <w:jc w:val="both"/>
        <w:rPr>
          <w:b/>
        </w:rPr>
      </w:pPr>
      <w:r>
        <w:rPr>
          <w:b/>
        </w:rPr>
        <w:t>Materials and Methods</w:t>
      </w:r>
    </w:p>
    <w:p w14:paraId="32D9F7EC" w14:textId="77777777" w:rsidR="00AC2C09" w:rsidRDefault="00AC2C09" w:rsidP="00A77D6D">
      <w:pPr>
        <w:jc w:val="both"/>
        <w:rPr>
          <w:b/>
        </w:rPr>
      </w:pPr>
    </w:p>
    <w:p w14:paraId="6D70C7E2" w14:textId="77777777" w:rsidR="00A77D6D" w:rsidRPr="003A32CC" w:rsidRDefault="00133C63" w:rsidP="003A32CC">
      <w:pPr>
        <w:pStyle w:val="p1"/>
        <w:jc w:val="both"/>
        <w:rPr>
          <w:b/>
          <w:bCs/>
          <w:sz w:val="24"/>
          <w:szCs w:val="24"/>
        </w:rPr>
      </w:pPr>
      <w:r w:rsidRPr="001B78C1">
        <w:rPr>
          <w:bCs/>
          <w:sz w:val="24"/>
          <w:szCs w:val="24"/>
        </w:rPr>
        <w:t xml:space="preserve">The research trial was conducted at the School of Agriculture, </w:t>
      </w:r>
      <w:r w:rsidR="00887701" w:rsidRPr="001B78C1">
        <w:rPr>
          <w:bCs/>
          <w:sz w:val="24"/>
          <w:szCs w:val="24"/>
        </w:rPr>
        <w:t xml:space="preserve">the </w:t>
      </w:r>
      <w:r w:rsidRPr="001B78C1">
        <w:rPr>
          <w:bCs/>
          <w:sz w:val="24"/>
          <w:szCs w:val="24"/>
        </w:rPr>
        <w:t xml:space="preserve">main farm of Loyola </w:t>
      </w:r>
      <w:r w:rsidR="00D34BFF" w:rsidRPr="001B78C1">
        <w:rPr>
          <w:bCs/>
          <w:sz w:val="24"/>
          <w:szCs w:val="24"/>
        </w:rPr>
        <w:t>Academy.</w:t>
      </w:r>
      <w:r w:rsidR="00D34BFF" w:rsidRPr="001B78C1">
        <w:rPr>
          <w:sz w:val="24"/>
          <w:szCs w:val="24"/>
        </w:rPr>
        <w:t xml:space="preserve"> The</w:t>
      </w:r>
      <w:r w:rsidRPr="001B78C1">
        <w:rPr>
          <w:sz w:val="24"/>
          <w:szCs w:val="24"/>
        </w:rPr>
        <w:t xml:space="preserve"> research experiment was carried out during the </w:t>
      </w:r>
      <w:r w:rsidRPr="001B78C1">
        <w:rPr>
          <w:b/>
          <w:i/>
          <w:iCs/>
          <w:sz w:val="24"/>
          <w:szCs w:val="24"/>
        </w:rPr>
        <w:t>Kharif</w:t>
      </w:r>
      <w:r w:rsidR="00C1472D" w:rsidRPr="001B78C1">
        <w:rPr>
          <w:b/>
          <w:i/>
          <w:iCs/>
          <w:sz w:val="24"/>
          <w:szCs w:val="24"/>
        </w:rPr>
        <w:t xml:space="preserve"> </w:t>
      </w:r>
      <w:r w:rsidRPr="001B78C1">
        <w:rPr>
          <w:b/>
          <w:i/>
          <w:iCs/>
          <w:sz w:val="24"/>
          <w:szCs w:val="24"/>
        </w:rPr>
        <w:t xml:space="preserve"> </w:t>
      </w:r>
      <w:r w:rsidRPr="001B78C1">
        <w:rPr>
          <w:iCs/>
          <w:sz w:val="24"/>
          <w:szCs w:val="24"/>
        </w:rPr>
        <w:t>season,</w:t>
      </w:r>
      <w:r w:rsidRPr="001B78C1">
        <w:rPr>
          <w:sz w:val="24"/>
          <w:szCs w:val="24"/>
        </w:rPr>
        <w:t xml:space="preserve"> 2024, comprising 40 genotypes of blackgram for the study of </w:t>
      </w:r>
      <w:r w:rsidR="002541B4" w:rsidRPr="002541B4">
        <w:rPr>
          <w:b/>
          <w:sz w:val="24"/>
          <w:szCs w:val="24"/>
        </w:rPr>
        <w:t>“</w:t>
      </w:r>
      <w:r w:rsidR="002541B4" w:rsidRPr="002541B4">
        <w:rPr>
          <w:b/>
          <w:bCs/>
          <w:sz w:val="24"/>
          <w:szCs w:val="24"/>
        </w:rPr>
        <w:t xml:space="preserve">Estimation of Genetic parameters for Quantitative traits for Genetic Variability in </w:t>
      </w:r>
      <w:r w:rsidR="002541B4" w:rsidRPr="002541B4">
        <w:rPr>
          <w:b/>
          <w:bCs/>
          <w:sz w:val="24"/>
          <w:szCs w:val="24"/>
          <w:lang w:val="en-US"/>
        </w:rPr>
        <w:t xml:space="preserve">Blackgram </w:t>
      </w:r>
      <w:r w:rsidR="002541B4" w:rsidRPr="002541B4">
        <w:rPr>
          <w:b/>
          <w:bCs/>
          <w:sz w:val="24"/>
          <w:szCs w:val="24"/>
        </w:rPr>
        <w:t>[</w:t>
      </w:r>
      <w:r w:rsidR="002541B4" w:rsidRPr="002541B4">
        <w:rPr>
          <w:b/>
          <w:bCs/>
          <w:i/>
          <w:iCs/>
          <w:sz w:val="24"/>
          <w:szCs w:val="24"/>
        </w:rPr>
        <w:t>Vigna mungo</w:t>
      </w:r>
      <w:r w:rsidR="002541B4" w:rsidRPr="002541B4">
        <w:rPr>
          <w:b/>
          <w:bCs/>
          <w:sz w:val="24"/>
          <w:szCs w:val="24"/>
        </w:rPr>
        <w:t xml:space="preserve"> (L.) Hepper]”</w:t>
      </w:r>
      <w:r w:rsidR="002541B4">
        <w:rPr>
          <w:b/>
          <w:bCs/>
          <w:sz w:val="24"/>
          <w:szCs w:val="24"/>
        </w:rPr>
        <w:t xml:space="preserve">. </w:t>
      </w:r>
      <w:r w:rsidR="00887701" w:rsidRPr="001B78C1">
        <w:rPr>
          <w:sz w:val="24"/>
          <w:szCs w:val="24"/>
        </w:rPr>
        <w:t>The list of genotypes is mentioned below in Table 1.</w:t>
      </w:r>
    </w:p>
    <w:p w14:paraId="4124530E" w14:textId="77777777" w:rsidR="00AC2C09" w:rsidRDefault="00AC2C09" w:rsidP="00A77D6D">
      <w:pPr>
        <w:jc w:val="center"/>
        <w:rPr>
          <w:b/>
        </w:rPr>
      </w:pPr>
    </w:p>
    <w:p w14:paraId="0A70751F" w14:textId="77777777" w:rsidR="00AC2C09" w:rsidRDefault="00AC2C09" w:rsidP="00A77D6D">
      <w:pPr>
        <w:jc w:val="center"/>
        <w:rPr>
          <w:b/>
        </w:rPr>
      </w:pPr>
    </w:p>
    <w:p w14:paraId="04CBD503" w14:textId="77777777" w:rsidR="00AC2C09" w:rsidRDefault="00AC2C09" w:rsidP="00A77D6D">
      <w:pPr>
        <w:jc w:val="center"/>
        <w:rPr>
          <w:b/>
        </w:rPr>
      </w:pPr>
    </w:p>
    <w:p w14:paraId="0DB618E7" w14:textId="77777777" w:rsidR="00AC2C09" w:rsidRDefault="00AC2C09" w:rsidP="00A77D6D">
      <w:pPr>
        <w:jc w:val="center"/>
        <w:rPr>
          <w:b/>
        </w:rPr>
      </w:pPr>
    </w:p>
    <w:p w14:paraId="1E9B6700" w14:textId="77777777" w:rsidR="00AC2C09" w:rsidRDefault="00AC2C09" w:rsidP="00A77D6D">
      <w:pPr>
        <w:jc w:val="center"/>
        <w:rPr>
          <w:b/>
        </w:rPr>
      </w:pPr>
    </w:p>
    <w:p w14:paraId="7195CF5D" w14:textId="77777777" w:rsidR="00AC2C09" w:rsidRDefault="00AC2C09" w:rsidP="00A77D6D">
      <w:pPr>
        <w:jc w:val="center"/>
        <w:rPr>
          <w:b/>
        </w:rPr>
      </w:pPr>
    </w:p>
    <w:p w14:paraId="2A97F04D" w14:textId="77777777" w:rsidR="00AC2C09" w:rsidRDefault="00AC2C09" w:rsidP="00A77D6D">
      <w:pPr>
        <w:jc w:val="center"/>
        <w:rPr>
          <w:b/>
        </w:rPr>
      </w:pPr>
    </w:p>
    <w:p w14:paraId="3B2D72AA" w14:textId="77777777" w:rsidR="00AC2C09" w:rsidRDefault="00AC2C09" w:rsidP="00A77D6D">
      <w:pPr>
        <w:jc w:val="center"/>
        <w:rPr>
          <w:b/>
        </w:rPr>
      </w:pPr>
    </w:p>
    <w:p w14:paraId="37A825DF" w14:textId="77777777" w:rsidR="00AC2C09" w:rsidRDefault="00AC2C09" w:rsidP="00A77D6D">
      <w:pPr>
        <w:jc w:val="center"/>
        <w:rPr>
          <w:b/>
        </w:rPr>
      </w:pPr>
    </w:p>
    <w:p w14:paraId="480BB928" w14:textId="77777777" w:rsidR="00AC2C09" w:rsidRDefault="00AC2C09" w:rsidP="00A77D6D">
      <w:pPr>
        <w:jc w:val="center"/>
        <w:rPr>
          <w:b/>
        </w:rPr>
      </w:pPr>
    </w:p>
    <w:p w14:paraId="7ACFFE12" w14:textId="77777777" w:rsidR="00AC2C09" w:rsidRDefault="00AC2C09" w:rsidP="00A77D6D">
      <w:pPr>
        <w:jc w:val="center"/>
        <w:rPr>
          <w:b/>
        </w:rPr>
      </w:pPr>
    </w:p>
    <w:p w14:paraId="42204291" w14:textId="77777777" w:rsidR="00AC2C09" w:rsidRDefault="00AC2C09" w:rsidP="00A77D6D">
      <w:pPr>
        <w:jc w:val="center"/>
        <w:rPr>
          <w:b/>
        </w:rPr>
      </w:pPr>
    </w:p>
    <w:p w14:paraId="1206D784" w14:textId="77777777" w:rsidR="00AC2C09" w:rsidRDefault="00AC2C09" w:rsidP="00A77D6D">
      <w:pPr>
        <w:jc w:val="center"/>
        <w:rPr>
          <w:b/>
        </w:rPr>
      </w:pPr>
    </w:p>
    <w:p w14:paraId="686207CF" w14:textId="77777777" w:rsidR="00AC2C09" w:rsidRDefault="00AC2C09" w:rsidP="00A77D6D">
      <w:pPr>
        <w:jc w:val="center"/>
        <w:rPr>
          <w:b/>
        </w:rPr>
      </w:pPr>
    </w:p>
    <w:p w14:paraId="1AB10D35" w14:textId="2B86AB30" w:rsidR="00133C63" w:rsidRDefault="00133C63" w:rsidP="00A77D6D">
      <w:pPr>
        <w:jc w:val="center"/>
        <w:rPr>
          <w:b/>
        </w:rPr>
      </w:pPr>
      <w:r w:rsidRPr="00A77D6D">
        <w:rPr>
          <w:b/>
        </w:rPr>
        <w:t>Table-</w:t>
      </w:r>
      <w:r w:rsidR="00887701">
        <w:rPr>
          <w:b/>
        </w:rPr>
        <w:t>1</w:t>
      </w:r>
      <w:r w:rsidR="003A32CC">
        <w:rPr>
          <w:b/>
        </w:rPr>
        <w:t>:</w:t>
      </w:r>
      <w:r w:rsidRPr="00A77D6D">
        <w:rPr>
          <w:b/>
        </w:rPr>
        <w:t xml:space="preserve"> List of  Black Gram genotypes</w:t>
      </w:r>
    </w:p>
    <w:p w14:paraId="0B90E3EB" w14:textId="77777777" w:rsidR="00AC2C09" w:rsidRDefault="00AC2C09" w:rsidP="00A77D6D">
      <w:pPr>
        <w:jc w:val="center"/>
        <w:rPr>
          <w:b/>
        </w:rPr>
      </w:pPr>
    </w:p>
    <w:p w14:paraId="7F85A7A4" w14:textId="02E55E4C" w:rsidR="00C22BEC" w:rsidRPr="00A77D6D" w:rsidRDefault="00C22BEC" w:rsidP="00A77D6D">
      <w:pPr>
        <w:jc w:val="center"/>
        <w:rPr>
          <w:b/>
        </w:rPr>
      </w:pPr>
      <w:r w:rsidRPr="00C22BEC">
        <w:rPr>
          <w:noProof/>
        </w:rPr>
        <w:lastRenderedPageBreak/>
        <w:drawing>
          <wp:inline distT="0" distB="0" distL="0" distR="0" wp14:anchorId="1DFE52F9" wp14:editId="78DA85F1">
            <wp:extent cx="5511800" cy="3676650"/>
            <wp:effectExtent l="19050" t="19050" r="12700" b="19050"/>
            <wp:docPr id="91887990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3833" b="5299"/>
                    <a:stretch/>
                  </pic:blipFill>
                  <pic:spPr bwMode="auto">
                    <a:xfrm>
                      <a:off x="0" y="0"/>
                      <a:ext cx="5511800" cy="3676650"/>
                    </a:xfrm>
                    <a:prstGeom prst="rect">
                      <a:avLst/>
                    </a:prstGeom>
                    <a:noFill/>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15DBF4F2" w14:textId="77777777" w:rsidR="00133C63" w:rsidRPr="00760FCE" w:rsidRDefault="00133C63" w:rsidP="00A57945">
      <w:pPr>
        <w:autoSpaceDE w:val="0"/>
        <w:autoSpaceDN w:val="0"/>
        <w:adjustRightInd w:val="0"/>
        <w:spacing w:before="30" w:after="30"/>
        <w:jc w:val="both"/>
        <w:rPr>
          <w:b/>
          <w:color w:val="000000"/>
        </w:rPr>
      </w:pPr>
    </w:p>
    <w:p w14:paraId="3250B1DF" w14:textId="77777777" w:rsidR="00133C63" w:rsidRPr="00A77D6D" w:rsidRDefault="00133C63" w:rsidP="00A77D6D">
      <w:pPr>
        <w:rPr>
          <w:b/>
          <w:bCs/>
        </w:rPr>
      </w:pPr>
      <w:r w:rsidRPr="00A77D6D">
        <w:rPr>
          <w:b/>
          <w:bCs/>
        </w:rPr>
        <w:t>Results</w:t>
      </w:r>
      <w:r w:rsidR="00DA459C">
        <w:rPr>
          <w:b/>
          <w:bCs/>
        </w:rPr>
        <w:t xml:space="preserve"> and </w:t>
      </w:r>
      <w:r w:rsidR="00DA459C" w:rsidRPr="00DA459C">
        <w:rPr>
          <w:b/>
          <w:bCs/>
        </w:rPr>
        <w:t xml:space="preserve">Discussion: </w:t>
      </w:r>
      <w:r w:rsidRPr="00A77D6D">
        <w:rPr>
          <w:b/>
          <w:bCs/>
        </w:rPr>
        <w:t xml:space="preserve"> </w:t>
      </w:r>
    </w:p>
    <w:p w14:paraId="5CC47633" w14:textId="77777777" w:rsidR="00133C63" w:rsidRPr="002541B4" w:rsidRDefault="00133C63" w:rsidP="002541B4">
      <w:pPr>
        <w:pStyle w:val="p1"/>
        <w:jc w:val="both"/>
        <w:rPr>
          <w:b/>
          <w:bCs/>
          <w:sz w:val="24"/>
          <w:szCs w:val="24"/>
        </w:rPr>
      </w:pPr>
      <w:r w:rsidRPr="002541B4">
        <w:rPr>
          <w:sz w:val="24"/>
          <w:szCs w:val="24"/>
        </w:rPr>
        <w:t xml:space="preserve">The present work, entitled </w:t>
      </w:r>
      <w:r w:rsidRPr="002541B4">
        <w:rPr>
          <w:b/>
          <w:sz w:val="24"/>
          <w:szCs w:val="24"/>
        </w:rPr>
        <w:t>“</w:t>
      </w:r>
      <w:r w:rsidR="002541B4" w:rsidRPr="002541B4">
        <w:rPr>
          <w:b/>
          <w:bCs/>
          <w:sz w:val="24"/>
          <w:szCs w:val="24"/>
        </w:rPr>
        <w:t xml:space="preserve">Estimation of Genetic parameters for Quantitative traits for Genetic Variability in </w:t>
      </w:r>
      <w:r w:rsidR="002541B4" w:rsidRPr="002541B4">
        <w:rPr>
          <w:b/>
          <w:bCs/>
          <w:sz w:val="24"/>
          <w:szCs w:val="24"/>
          <w:lang w:val="en-US"/>
        </w:rPr>
        <w:t xml:space="preserve">Blackgram </w:t>
      </w:r>
      <w:r w:rsidR="002541B4" w:rsidRPr="002541B4">
        <w:rPr>
          <w:b/>
          <w:bCs/>
          <w:sz w:val="24"/>
          <w:szCs w:val="24"/>
        </w:rPr>
        <w:t>[</w:t>
      </w:r>
      <w:r w:rsidR="002541B4" w:rsidRPr="002541B4">
        <w:rPr>
          <w:b/>
          <w:bCs/>
          <w:i/>
          <w:iCs/>
          <w:sz w:val="24"/>
          <w:szCs w:val="24"/>
        </w:rPr>
        <w:t>Vigna mungo</w:t>
      </w:r>
      <w:r w:rsidR="002541B4" w:rsidRPr="002541B4">
        <w:rPr>
          <w:b/>
          <w:bCs/>
          <w:sz w:val="24"/>
          <w:szCs w:val="24"/>
        </w:rPr>
        <w:t xml:space="preserve"> (L.) Hepper]” </w:t>
      </w:r>
      <w:r w:rsidRPr="002541B4">
        <w:rPr>
          <w:sz w:val="24"/>
          <w:szCs w:val="24"/>
        </w:rPr>
        <w:t>The data collected from 40 genotypes of blackgram were used to assess mean performance, analysis of variance, genetic parameters, and genetic variability.</w:t>
      </w:r>
      <w:r w:rsidRPr="002541B4">
        <w:rPr>
          <w:b/>
          <w:sz w:val="24"/>
          <w:szCs w:val="24"/>
        </w:rPr>
        <w:t>”</w:t>
      </w:r>
      <w:r w:rsidR="00D34BFF" w:rsidRPr="002541B4">
        <w:rPr>
          <w:b/>
          <w:sz w:val="24"/>
          <w:szCs w:val="24"/>
        </w:rPr>
        <w:t xml:space="preserve"> </w:t>
      </w:r>
      <w:r w:rsidR="00D34BFF" w:rsidRPr="002541B4">
        <w:rPr>
          <w:bCs/>
          <w:sz w:val="24"/>
          <w:szCs w:val="24"/>
        </w:rPr>
        <w:t>The results are depicted below.</w:t>
      </w:r>
    </w:p>
    <w:p w14:paraId="77F77996" w14:textId="77777777" w:rsidR="0056595A" w:rsidRDefault="0056595A" w:rsidP="00B466D7">
      <w:pPr>
        <w:spacing w:before="120"/>
        <w:rPr>
          <w:b/>
        </w:rPr>
      </w:pPr>
    </w:p>
    <w:p w14:paraId="02D865EE" w14:textId="77777777" w:rsidR="00AC2C09" w:rsidRDefault="00AC2C09" w:rsidP="00D34BFF">
      <w:pPr>
        <w:spacing w:before="120"/>
        <w:jc w:val="center"/>
        <w:rPr>
          <w:b/>
        </w:rPr>
      </w:pPr>
    </w:p>
    <w:p w14:paraId="015C9223" w14:textId="77777777" w:rsidR="00AC2C09" w:rsidRDefault="00AC2C09" w:rsidP="00D34BFF">
      <w:pPr>
        <w:spacing w:before="120"/>
        <w:jc w:val="center"/>
        <w:rPr>
          <w:b/>
        </w:rPr>
      </w:pPr>
    </w:p>
    <w:p w14:paraId="6FA7D05F" w14:textId="77777777" w:rsidR="00AC2C09" w:rsidRDefault="00AC2C09" w:rsidP="00D34BFF">
      <w:pPr>
        <w:spacing w:before="120"/>
        <w:jc w:val="center"/>
        <w:rPr>
          <w:b/>
        </w:rPr>
      </w:pPr>
    </w:p>
    <w:p w14:paraId="3C281298" w14:textId="77777777" w:rsidR="00AC2C09" w:rsidRDefault="00AC2C09" w:rsidP="00D34BFF">
      <w:pPr>
        <w:spacing w:before="120"/>
        <w:jc w:val="center"/>
        <w:rPr>
          <w:b/>
        </w:rPr>
      </w:pPr>
    </w:p>
    <w:p w14:paraId="0152FCDB" w14:textId="77777777" w:rsidR="00AC2C09" w:rsidRDefault="00AC2C09" w:rsidP="00D34BFF">
      <w:pPr>
        <w:spacing w:before="120"/>
        <w:jc w:val="center"/>
        <w:rPr>
          <w:b/>
        </w:rPr>
      </w:pPr>
    </w:p>
    <w:p w14:paraId="0E6F791C" w14:textId="77777777" w:rsidR="00AC2C09" w:rsidRDefault="00AC2C09" w:rsidP="00D34BFF">
      <w:pPr>
        <w:spacing w:before="120"/>
        <w:jc w:val="center"/>
        <w:rPr>
          <w:b/>
        </w:rPr>
      </w:pPr>
    </w:p>
    <w:p w14:paraId="5C97932A" w14:textId="77777777" w:rsidR="00AC2C09" w:rsidRDefault="00AC2C09" w:rsidP="00D34BFF">
      <w:pPr>
        <w:spacing w:before="120"/>
        <w:jc w:val="center"/>
        <w:rPr>
          <w:b/>
        </w:rPr>
      </w:pPr>
    </w:p>
    <w:p w14:paraId="102EEB35" w14:textId="77777777" w:rsidR="00AC2C09" w:rsidRDefault="00AC2C09" w:rsidP="00D34BFF">
      <w:pPr>
        <w:spacing w:before="120"/>
        <w:jc w:val="center"/>
        <w:rPr>
          <w:b/>
        </w:rPr>
      </w:pPr>
    </w:p>
    <w:p w14:paraId="2D9B4286" w14:textId="77777777" w:rsidR="00AC2C09" w:rsidRDefault="00AC2C09" w:rsidP="00D34BFF">
      <w:pPr>
        <w:spacing w:before="120"/>
        <w:jc w:val="center"/>
        <w:rPr>
          <w:b/>
        </w:rPr>
      </w:pPr>
    </w:p>
    <w:p w14:paraId="035A2708" w14:textId="77777777" w:rsidR="00AC2C09" w:rsidRDefault="00AC2C09" w:rsidP="00D34BFF">
      <w:pPr>
        <w:spacing w:before="120"/>
        <w:jc w:val="center"/>
        <w:rPr>
          <w:b/>
        </w:rPr>
      </w:pPr>
    </w:p>
    <w:p w14:paraId="478C7D89" w14:textId="77777777" w:rsidR="00AC2C09" w:rsidRDefault="00AC2C09" w:rsidP="00D34BFF">
      <w:pPr>
        <w:spacing w:before="120"/>
        <w:jc w:val="center"/>
        <w:rPr>
          <w:b/>
        </w:rPr>
      </w:pPr>
    </w:p>
    <w:p w14:paraId="11532A97" w14:textId="77777777" w:rsidR="00AC2C09" w:rsidRDefault="00AC2C09" w:rsidP="00D34BFF">
      <w:pPr>
        <w:spacing w:before="120"/>
        <w:jc w:val="center"/>
        <w:rPr>
          <w:b/>
        </w:rPr>
      </w:pPr>
    </w:p>
    <w:p w14:paraId="0E612DC6" w14:textId="77777777" w:rsidR="00AC2C09" w:rsidRDefault="00AC2C09" w:rsidP="00D34BFF">
      <w:pPr>
        <w:spacing w:before="120"/>
        <w:jc w:val="center"/>
        <w:rPr>
          <w:b/>
        </w:rPr>
      </w:pPr>
    </w:p>
    <w:p w14:paraId="6C006161" w14:textId="4125C897" w:rsidR="00133C63" w:rsidRDefault="00133C63" w:rsidP="00D34BFF">
      <w:pPr>
        <w:spacing w:before="120"/>
        <w:jc w:val="center"/>
        <w:rPr>
          <w:b/>
        </w:rPr>
      </w:pPr>
      <w:r w:rsidRPr="00D34BFF">
        <w:rPr>
          <w:b/>
        </w:rPr>
        <w:t xml:space="preserve">Table- </w:t>
      </w:r>
      <w:r w:rsidR="00887701">
        <w:rPr>
          <w:b/>
        </w:rPr>
        <w:t>2</w:t>
      </w:r>
      <w:r w:rsidRPr="00D34BFF">
        <w:rPr>
          <w:b/>
        </w:rPr>
        <w:t>. Analysis of variance for 13 different quantitative characters in 40 genotypes of blackgram.</w:t>
      </w:r>
    </w:p>
    <w:p w14:paraId="656EF8DF" w14:textId="327C07C7" w:rsidR="00421D3A" w:rsidRPr="00D34BFF" w:rsidRDefault="00C22BEC" w:rsidP="00D34BFF">
      <w:pPr>
        <w:spacing w:before="120"/>
        <w:jc w:val="center"/>
        <w:rPr>
          <w:rFonts w:cstheme="minorBidi"/>
          <w:b/>
        </w:rPr>
      </w:pPr>
      <w:r>
        <w:rPr>
          <w:rFonts w:cstheme="minorBidi"/>
          <w:b/>
          <w:noProof/>
        </w:rPr>
        <w:lastRenderedPageBreak/>
        <w:drawing>
          <wp:inline distT="0" distB="0" distL="0" distR="0" wp14:anchorId="5B4336C2" wp14:editId="498850BA">
            <wp:extent cx="5731776" cy="4274829"/>
            <wp:effectExtent l="0" t="0" r="0" b="0"/>
            <wp:docPr id="88380149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801496" name="Picture 883801496"/>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776" cy="4274829"/>
                    </a:xfrm>
                    <a:prstGeom prst="rect">
                      <a:avLst/>
                    </a:prstGeom>
                  </pic:spPr>
                </pic:pic>
              </a:graphicData>
            </a:graphic>
          </wp:inline>
        </w:drawing>
      </w:r>
    </w:p>
    <w:p w14:paraId="1C22B22D" w14:textId="77777777" w:rsidR="001A3F82" w:rsidRDefault="001A3F82" w:rsidP="00A77D6D">
      <w:pPr>
        <w:spacing w:before="120"/>
        <w:jc w:val="both"/>
      </w:pPr>
    </w:p>
    <w:p w14:paraId="7A1A282F" w14:textId="77777777" w:rsidR="001A3F82" w:rsidRPr="001A3F82" w:rsidRDefault="008B691F" w:rsidP="00A77D6D">
      <w:pPr>
        <w:spacing w:before="120"/>
        <w:jc w:val="both"/>
        <w:rPr>
          <w:rFonts w:cstheme="minorBidi"/>
          <w:b/>
          <w:bCs/>
        </w:rPr>
      </w:pPr>
      <w:r>
        <w:rPr>
          <w:b/>
          <w:bCs/>
        </w:rPr>
        <w:t>1</w:t>
      </w:r>
      <w:r w:rsidR="001A3F82" w:rsidRPr="001A3F82">
        <w:rPr>
          <w:b/>
          <w:bCs/>
        </w:rPr>
        <w:t>.</w:t>
      </w:r>
      <w:r w:rsidR="001A3F82">
        <w:rPr>
          <w:b/>
          <w:bCs/>
        </w:rPr>
        <w:t xml:space="preserve"> </w:t>
      </w:r>
      <w:r w:rsidR="001A3F82" w:rsidRPr="001A3F82">
        <w:rPr>
          <w:b/>
          <w:bCs/>
        </w:rPr>
        <w:t>Analysis of Variance</w:t>
      </w:r>
    </w:p>
    <w:p w14:paraId="588489FC" w14:textId="0B833939" w:rsidR="00133C63" w:rsidRPr="001A3F82" w:rsidRDefault="00421D3A" w:rsidP="001A3F82">
      <w:pPr>
        <w:spacing w:before="120"/>
        <w:jc w:val="both"/>
        <w:rPr>
          <w:b/>
        </w:rPr>
      </w:pPr>
      <w:r w:rsidRPr="00421D3A">
        <w:t>The mean data for 13 characters, including days to 50% flowering, days to 50% pod setting, plant height, number of branches per plant, days to maturity, number of clusters per plant, number of pods per plant, pod length, number of seeds per pod, biological yield, harvest index, 100 seed weight, and seed yield per plant, were analysed using analysis of variance for the experimental design.</w:t>
      </w:r>
      <w:r>
        <w:t xml:space="preserve"> </w:t>
      </w:r>
      <w:r w:rsidRPr="00421D3A">
        <w:t>Table 3</w:t>
      </w:r>
      <w:r w:rsidR="0009330C">
        <w:t xml:space="preserve">a &amp; 3b </w:t>
      </w:r>
      <w:r w:rsidRPr="00421D3A">
        <w:t>present</w:t>
      </w:r>
      <w:r w:rsidR="0009330C">
        <w:t>s</w:t>
      </w:r>
      <w:r w:rsidRPr="00421D3A">
        <w:t xml:space="preserve"> the mean sum of squares values for all 13 characters.</w:t>
      </w:r>
      <w:r>
        <w:t xml:space="preserve"> </w:t>
      </w:r>
      <w:r w:rsidRPr="00421D3A">
        <w:t>The mean sum of squares for 40 genotypes was highly significant across all studied characters, indicating genetic divergence among the experimental materials. This suggests significant potential for the selection of promising lines within the current gene pool concerning yield and its components. The significant variability observed may result from the diverse sources of materials utilised and the environmental factors influencing the phenotypes</w:t>
      </w:r>
      <w:r w:rsidR="00133C63" w:rsidRPr="00642824">
        <w:t>.</w:t>
      </w:r>
    </w:p>
    <w:p w14:paraId="6FAE6C93" w14:textId="77777777" w:rsidR="00B466D7" w:rsidRDefault="00B466D7" w:rsidP="00A77D6D">
      <w:pPr>
        <w:spacing w:before="120"/>
        <w:jc w:val="both"/>
        <w:rPr>
          <w:b/>
        </w:rPr>
      </w:pPr>
    </w:p>
    <w:p w14:paraId="1188300D" w14:textId="77777777" w:rsidR="00133C63" w:rsidRDefault="008B691F" w:rsidP="00A77D6D">
      <w:pPr>
        <w:spacing w:before="120"/>
        <w:jc w:val="both"/>
        <w:rPr>
          <w:b/>
        </w:rPr>
      </w:pPr>
      <w:r>
        <w:rPr>
          <w:b/>
        </w:rPr>
        <w:t>2.</w:t>
      </w:r>
      <w:r w:rsidR="00B466D7">
        <w:rPr>
          <w:b/>
        </w:rPr>
        <w:t xml:space="preserve"> </w:t>
      </w:r>
      <w:r w:rsidR="00133C63">
        <w:rPr>
          <w:b/>
        </w:rPr>
        <w:t>Mean performance:</w:t>
      </w:r>
    </w:p>
    <w:p w14:paraId="30A824E3" w14:textId="77777777" w:rsidR="00133C63" w:rsidRDefault="00133C63" w:rsidP="00A77D6D">
      <w:pPr>
        <w:spacing w:before="120"/>
        <w:jc w:val="both"/>
      </w:pPr>
      <w:r>
        <w:t xml:space="preserve">            The mean values, coefficient of variation (C.V.), standard error of mean, critical difference (C.D.) at 5%, range of 40 genotype and 13 quantitative characters are presented in </w:t>
      </w:r>
      <w:r w:rsidR="001A3F82">
        <w:t>T</w:t>
      </w:r>
      <w:r>
        <w:t xml:space="preserve">able </w:t>
      </w:r>
      <w:r w:rsidR="00923450">
        <w:t xml:space="preserve">3. </w:t>
      </w:r>
      <w:r>
        <w:t>which revealed a wide range of variation for all traits studied.</w:t>
      </w:r>
    </w:p>
    <w:p w14:paraId="3D9BDADA" w14:textId="77777777" w:rsidR="00133C63" w:rsidRDefault="008B691F" w:rsidP="00A77D6D">
      <w:pPr>
        <w:spacing w:before="120"/>
        <w:jc w:val="both"/>
        <w:rPr>
          <w:b/>
        </w:rPr>
      </w:pPr>
      <w:r>
        <w:rPr>
          <w:b/>
        </w:rPr>
        <w:t>2</w:t>
      </w:r>
      <w:r w:rsidR="00887701">
        <w:rPr>
          <w:b/>
        </w:rPr>
        <w:t>.1.</w:t>
      </w:r>
      <w:r>
        <w:rPr>
          <w:b/>
        </w:rPr>
        <w:t>1</w:t>
      </w:r>
      <w:r w:rsidR="001A3F82">
        <w:rPr>
          <w:b/>
        </w:rPr>
        <w:t xml:space="preserve">. </w:t>
      </w:r>
      <w:r w:rsidR="00133C63">
        <w:rPr>
          <w:b/>
        </w:rPr>
        <w:t>Days to 50% flowering</w:t>
      </w:r>
    </w:p>
    <w:p w14:paraId="1F27B47D" w14:textId="77777777" w:rsidR="00133C63" w:rsidRDefault="00133C63" w:rsidP="00A77D6D">
      <w:pPr>
        <w:spacing w:before="120"/>
        <w:jc w:val="both"/>
      </w:pPr>
      <w:r>
        <w:t xml:space="preserve">           The mean performance of Days to </w:t>
      </w:r>
      <w:r w:rsidRPr="00000897">
        <w:t>50% flower</w:t>
      </w:r>
      <w:r>
        <w:t>ing varied from PGRV-99022 (46.33</w:t>
      </w:r>
      <w:r w:rsidRPr="00000897">
        <w:t xml:space="preserve"> days) to</w:t>
      </w:r>
      <w:r>
        <w:t xml:space="preserve"> PLU-648 </w:t>
      </w:r>
      <w:r w:rsidRPr="00000897">
        <w:t>(50.66 days)</w:t>
      </w:r>
      <w:r>
        <w:t xml:space="preserve"> with grand mean of 48.38days. The genotype PGRV-99022 (46.33</w:t>
      </w:r>
      <w:r w:rsidRPr="00000897">
        <w:t xml:space="preserve"> days)</w:t>
      </w:r>
      <w:r>
        <w:t xml:space="preserve"> was earliest in terms of days </w:t>
      </w:r>
      <w:r w:rsidRPr="00000897">
        <w:t>to 50% flowering</w:t>
      </w:r>
      <w:r>
        <w:t xml:space="preserve">. The genotypeIC-250187 </w:t>
      </w:r>
      <w:r>
        <w:lastRenderedPageBreak/>
        <w:t xml:space="preserve">(51.33days), PLU-648 (50.66 days), UH82-15 (49.33 days) and UG-27 (49.00days) </w:t>
      </w:r>
      <w:r w:rsidRPr="0076531B">
        <w:t>was found to be statistically at par with</w:t>
      </w:r>
      <w:r>
        <w:t xml:space="preserve">PLU-648 </w:t>
      </w:r>
      <w:r w:rsidRPr="00000897">
        <w:t>(50.66 days)</w:t>
      </w:r>
    </w:p>
    <w:p w14:paraId="5143EA56" w14:textId="77777777" w:rsidR="00A77D6D" w:rsidRDefault="00A77D6D" w:rsidP="00A77D6D">
      <w:pPr>
        <w:spacing w:before="120"/>
        <w:jc w:val="both"/>
        <w:rPr>
          <w:b/>
        </w:rPr>
      </w:pPr>
    </w:p>
    <w:p w14:paraId="3581D7A9" w14:textId="77777777" w:rsidR="00133C63" w:rsidRDefault="008B691F" w:rsidP="00A77D6D">
      <w:pPr>
        <w:spacing w:before="120"/>
        <w:jc w:val="both"/>
        <w:rPr>
          <w:b/>
        </w:rPr>
      </w:pPr>
      <w:r>
        <w:rPr>
          <w:b/>
        </w:rPr>
        <w:t>2</w:t>
      </w:r>
      <w:r w:rsidR="00133C63">
        <w:rPr>
          <w:b/>
        </w:rPr>
        <w:t>.1.</w:t>
      </w:r>
      <w:r>
        <w:rPr>
          <w:b/>
        </w:rPr>
        <w:t>2</w:t>
      </w:r>
      <w:r w:rsidR="00133C63">
        <w:rPr>
          <w:b/>
        </w:rPr>
        <w:t xml:space="preserve"> Days to 50% pod setting</w:t>
      </w:r>
    </w:p>
    <w:p w14:paraId="513B2FE2" w14:textId="77777777" w:rsidR="00133C63" w:rsidRDefault="00133C63" w:rsidP="00A77D6D">
      <w:pPr>
        <w:spacing w:before="120"/>
        <w:ind w:firstLine="720"/>
        <w:jc w:val="both"/>
      </w:pPr>
      <w:r>
        <w:t xml:space="preserve">Mean performance of days to 50% pod setting ranged from SHEKHAR (56.33days) to PU-31 (60.33 days) with mean value 58.30 days. The genotype was SHEKHAR (56.33 days) earliest in terms of days to 50% pod setting. The genotypes PU-31 (60.33days), PLU-277 (59.66 days), PLU-710 (58.66days), IC-56048 (57.66days), SHEKHAR-3 (56.33days) UH-82-35 (56.66days) and IPU-199-60 (56.00days), were statistically </w:t>
      </w:r>
      <w:r>
        <w:rPr>
          <w:i/>
        </w:rPr>
        <w:t>at par</w:t>
      </w:r>
      <w:r>
        <w:t xml:space="preserve"> with PU-31 (60.33 days)</w:t>
      </w:r>
    </w:p>
    <w:p w14:paraId="66A8C17F" w14:textId="77777777" w:rsidR="00133C63" w:rsidRDefault="008B691F" w:rsidP="00A77D6D">
      <w:pPr>
        <w:spacing w:before="120"/>
        <w:jc w:val="both"/>
        <w:rPr>
          <w:b/>
        </w:rPr>
      </w:pPr>
      <w:r>
        <w:rPr>
          <w:b/>
        </w:rPr>
        <w:t>2</w:t>
      </w:r>
      <w:r w:rsidR="00133C63">
        <w:rPr>
          <w:b/>
        </w:rPr>
        <w:t>.1.</w:t>
      </w:r>
      <w:r>
        <w:rPr>
          <w:b/>
        </w:rPr>
        <w:t>3</w:t>
      </w:r>
      <w:r w:rsidR="00133C63">
        <w:rPr>
          <w:b/>
        </w:rPr>
        <w:t xml:space="preserve"> Days to maturity</w:t>
      </w:r>
    </w:p>
    <w:p w14:paraId="73142184" w14:textId="77777777" w:rsidR="00133C63" w:rsidRDefault="00133C63" w:rsidP="00A77D6D">
      <w:pPr>
        <w:spacing w:before="120"/>
        <w:jc w:val="both"/>
      </w:pPr>
      <w:r w:rsidRPr="008D2748">
        <w:t xml:space="preserve">Mean </w:t>
      </w:r>
      <w:r>
        <w:t xml:space="preserve">performance of days to maturity varied from UG-27 (65.00 days) to PLU-648 (72.00 days) with grand mean value 67.82days. The genotypes IPU7-3 (64.66days), P1 (65.33days), IC-56048 (66.66days), UH-82-35 (67.33days), P-31(69.66 days) and PANTH U-30 (70.00 days). Was statistically </w:t>
      </w:r>
      <w:r>
        <w:rPr>
          <w:i/>
        </w:rPr>
        <w:t>par</w:t>
      </w:r>
      <w:r>
        <w:t xml:space="preserve"> with PLU-648 (72.00 days)</w:t>
      </w:r>
    </w:p>
    <w:p w14:paraId="6656B2DF" w14:textId="77777777" w:rsidR="00133C63" w:rsidRDefault="008B691F" w:rsidP="00A77D6D">
      <w:pPr>
        <w:spacing w:before="120"/>
        <w:jc w:val="both"/>
        <w:rPr>
          <w:b/>
        </w:rPr>
      </w:pPr>
      <w:r>
        <w:rPr>
          <w:b/>
        </w:rPr>
        <w:t>2</w:t>
      </w:r>
      <w:r w:rsidR="00133C63">
        <w:rPr>
          <w:b/>
        </w:rPr>
        <w:t>.1.</w:t>
      </w:r>
      <w:r>
        <w:rPr>
          <w:b/>
        </w:rPr>
        <w:t xml:space="preserve">4 </w:t>
      </w:r>
      <w:r w:rsidR="00133C63" w:rsidRPr="008D0398">
        <w:rPr>
          <w:b/>
        </w:rPr>
        <w:t>Plant Height (cm</w:t>
      </w:r>
      <w:r w:rsidR="00133C63">
        <w:rPr>
          <w:b/>
        </w:rPr>
        <w:t>)</w:t>
      </w:r>
    </w:p>
    <w:p w14:paraId="271900D6" w14:textId="77777777" w:rsidR="00133C63" w:rsidRDefault="00133C63" w:rsidP="00A77D6D">
      <w:pPr>
        <w:spacing w:before="240"/>
        <w:ind w:firstLine="720"/>
        <w:jc w:val="both"/>
      </w:pPr>
      <w:r w:rsidRPr="00492381">
        <w:t>Mean performance o</w:t>
      </w:r>
      <w:r>
        <w:t>f plant height ranged from PLU-277 (37.63cm.) to UH82-83 (63.03</w:t>
      </w:r>
      <w:r w:rsidRPr="00492381">
        <w:t xml:space="preserve">cm.) with grand </w:t>
      </w:r>
      <w:r>
        <w:t>mean value of 52.54cm. The genotypes PLU-277 (37.63cm), IPU99-16 (39.03cm), IC-140816 (42.90 cm),PLU-826(43.20cm) and PGRV-99022 (43.63</w:t>
      </w:r>
      <w:r w:rsidRPr="00492381">
        <w:t>cm) were identified as short plant</w:t>
      </w:r>
      <w:r>
        <w:t>s</w:t>
      </w:r>
      <w:r w:rsidRPr="00492381">
        <w:t>, while other tall genotypes ident</w:t>
      </w:r>
      <w:r>
        <w:t>ified were UH82-83 (63.03cm), IC-56048(62.93</w:t>
      </w:r>
      <w:r w:rsidRPr="00492381">
        <w:t>cm)</w:t>
      </w:r>
      <w:r>
        <w:t>,IC-106194 (62.83) and U-5 (60.93</w:t>
      </w:r>
      <w:r w:rsidRPr="00492381">
        <w:t>cm).</w:t>
      </w:r>
      <w:r>
        <w:t xml:space="preserve"> The genotypes IPU-199-60(57.33cm), PKG U3 (58.21cm), U-9 (57.03cm), IPU7-3 (57.16 cm), PLU-648 (55.66</w:t>
      </w:r>
      <w:r w:rsidRPr="00492381">
        <w:t xml:space="preserve">cm), - were statistically </w:t>
      </w:r>
      <w:r w:rsidRPr="00492381">
        <w:rPr>
          <w:i/>
        </w:rPr>
        <w:t xml:space="preserve">at par </w:t>
      </w:r>
      <w:r w:rsidRPr="00492381">
        <w:t xml:space="preserve">with </w:t>
      </w:r>
      <w:r>
        <w:t>UH82-83 (63.03</w:t>
      </w:r>
      <w:r w:rsidRPr="00492381">
        <w:t>cm.)</w:t>
      </w:r>
    </w:p>
    <w:p w14:paraId="0541D3D5" w14:textId="77777777" w:rsidR="00133C63" w:rsidRDefault="008B691F" w:rsidP="00A77D6D">
      <w:pPr>
        <w:spacing w:before="120"/>
        <w:jc w:val="both"/>
        <w:rPr>
          <w:b/>
        </w:rPr>
      </w:pPr>
      <w:r>
        <w:rPr>
          <w:b/>
        </w:rPr>
        <w:t>2</w:t>
      </w:r>
      <w:r w:rsidR="00133C63">
        <w:rPr>
          <w:b/>
        </w:rPr>
        <w:t>.1.</w:t>
      </w:r>
      <w:r>
        <w:rPr>
          <w:b/>
        </w:rPr>
        <w:t>5</w:t>
      </w:r>
      <w:r w:rsidR="00133C63">
        <w:rPr>
          <w:b/>
        </w:rPr>
        <w:t xml:space="preserve"> Number of branches/plant </w:t>
      </w:r>
    </w:p>
    <w:p w14:paraId="49684DCC" w14:textId="77777777" w:rsidR="00133C63" w:rsidRDefault="00133C63" w:rsidP="00A77D6D">
      <w:pPr>
        <w:ind w:firstLine="720"/>
        <w:jc w:val="both"/>
      </w:pPr>
      <w:r w:rsidRPr="0076531B">
        <w:t>The mean values for number of branches</w:t>
      </w:r>
      <w:r>
        <w:t xml:space="preserve"> per plant ranged from PLU 710 (1.33) to IPU96-1(4.0). </w:t>
      </w:r>
      <w:r w:rsidRPr="0076531B">
        <w:t>The g</w:t>
      </w:r>
      <w:r>
        <w:t>rand mean was registered as 2.85</w:t>
      </w:r>
      <w:r w:rsidRPr="0076531B">
        <w:t>.More number of branch</w:t>
      </w:r>
      <w:r>
        <w:t xml:space="preserve">es per plant was found in PLU-826 (3.66), IC56048 (3.33), PANTH U-30 (3.66), AZAD-1 (3.00) and </w:t>
      </w:r>
      <w:r w:rsidRPr="0076531B">
        <w:t xml:space="preserve">Less number of primary branches was observed for </w:t>
      </w:r>
      <w:r>
        <w:t xml:space="preserve">Pant IC-250188 (1.33), PGRV-99022 (1.66), UH82-83 (2.66), U-9 (2.33). And UTTARA (2.00) the genotypes NDU5-7 (2.66), SHEKHAR-3 (2.4) and IC-91567 (2.66), </w:t>
      </w:r>
      <w:r w:rsidRPr="0076531B">
        <w:t xml:space="preserve">were found to be </w:t>
      </w:r>
      <w:r>
        <w:t>statistically at par with IPU96-1 (4.0).</w:t>
      </w:r>
    </w:p>
    <w:p w14:paraId="417D6686" w14:textId="77777777" w:rsidR="002541B4" w:rsidRDefault="002541B4" w:rsidP="00A77D6D">
      <w:pPr>
        <w:spacing w:before="120"/>
        <w:jc w:val="both"/>
        <w:rPr>
          <w:b/>
        </w:rPr>
      </w:pPr>
    </w:p>
    <w:p w14:paraId="02D2ED3D" w14:textId="77777777" w:rsidR="00133C63" w:rsidRDefault="008B691F" w:rsidP="00A77D6D">
      <w:pPr>
        <w:spacing w:before="120"/>
        <w:jc w:val="both"/>
        <w:rPr>
          <w:b/>
        </w:rPr>
      </w:pPr>
      <w:r>
        <w:rPr>
          <w:b/>
        </w:rPr>
        <w:t>2</w:t>
      </w:r>
      <w:r w:rsidR="00133C63">
        <w:rPr>
          <w:b/>
        </w:rPr>
        <w:t>.1.</w:t>
      </w:r>
      <w:r>
        <w:rPr>
          <w:b/>
        </w:rPr>
        <w:t>6</w:t>
      </w:r>
      <w:r w:rsidR="00133C63">
        <w:rPr>
          <w:b/>
        </w:rPr>
        <w:t xml:space="preserve"> Number of clusters per plant</w:t>
      </w:r>
    </w:p>
    <w:p w14:paraId="70E3E65E" w14:textId="77777777" w:rsidR="00133C63" w:rsidRDefault="00133C63" w:rsidP="00A77D6D">
      <w:pPr>
        <w:ind w:firstLine="720"/>
        <w:jc w:val="both"/>
      </w:pPr>
      <w:r w:rsidRPr="0076531B">
        <w:t xml:space="preserve">Number of clusters per plants had mean value ranged from </w:t>
      </w:r>
      <w:r>
        <w:t>UH-85-5 (3.66) to Azad-1 (6.66). The grand mean was 5.21</w:t>
      </w:r>
      <w:r w:rsidRPr="0076531B">
        <w:t xml:space="preserve">. The genotypes </w:t>
      </w:r>
      <w:r>
        <w:t xml:space="preserve">IC-24129 (6.66), NDU 5-7 (5.66), IC-56048 (5.00), UH82-15 (4.66) and IC-250187 (5.33) </w:t>
      </w:r>
      <w:r w:rsidRPr="0076531B">
        <w:t>recorded more number of clusters per plant. However,</w:t>
      </w:r>
      <w:r>
        <w:t xml:space="preserve"> UH82-83(3.66),UG-27(4.6),U-5 (4.6),</w:t>
      </w:r>
      <w:r w:rsidRPr="0076531B">
        <w:t xml:space="preserve"> possessed less number of clusters per plant. The genotypes</w:t>
      </w:r>
      <w:r>
        <w:t xml:space="preserve"> IC-24129 (6.6), P-1 (5.6), IPU-96-1 (5.66), </w:t>
      </w:r>
      <w:r w:rsidRPr="0076531B">
        <w:t xml:space="preserve">were found to be statistically at par with </w:t>
      </w:r>
      <w:r>
        <w:t>Azad-1 (6.66).</w:t>
      </w:r>
    </w:p>
    <w:p w14:paraId="7209A09B" w14:textId="77777777" w:rsidR="00133C63" w:rsidRDefault="008B691F" w:rsidP="00A77D6D">
      <w:pPr>
        <w:spacing w:before="120"/>
        <w:jc w:val="both"/>
        <w:rPr>
          <w:b/>
        </w:rPr>
      </w:pPr>
      <w:r>
        <w:rPr>
          <w:b/>
        </w:rPr>
        <w:t>2</w:t>
      </w:r>
      <w:r w:rsidR="00133C63">
        <w:rPr>
          <w:b/>
        </w:rPr>
        <w:t>.1.</w:t>
      </w:r>
      <w:r>
        <w:rPr>
          <w:b/>
        </w:rPr>
        <w:t>7</w:t>
      </w:r>
      <w:r w:rsidR="00133C63">
        <w:rPr>
          <w:b/>
        </w:rPr>
        <w:t xml:space="preserve"> Number of pods per plant </w:t>
      </w:r>
    </w:p>
    <w:p w14:paraId="76633FD5" w14:textId="77777777" w:rsidR="0056595A" w:rsidRPr="00B41678" w:rsidRDefault="00133C63" w:rsidP="00B41678">
      <w:pPr>
        <w:ind w:firstLine="720"/>
        <w:jc w:val="both"/>
      </w:pPr>
      <w:r>
        <w:t xml:space="preserve"> The mean performance of number of pod per plant ranged from IC-24129 (18.00) to NDU 5-7 (30.00). Grand</w:t>
      </w:r>
      <w:r w:rsidRPr="0076531B">
        <w:t xml:space="preserve"> mean for number of p</w:t>
      </w:r>
      <w:r>
        <w:t>ods per plant was observed 25.88</w:t>
      </w:r>
      <w:r w:rsidRPr="0076531B">
        <w:t xml:space="preserve">.The genotypes </w:t>
      </w:r>
      <w:r>
        <w:t xml:space="preserve"> UH82-15 (19.66), IC-250187(22.00), IC-250188 (22.00),  SPS-33 (23.00), and UH82-83 (23.00), were </w:t>
      </w:r>
      <w:r w:rsidRPr="0076531B">
        <w:t xml:space="preserve">recorded very less number of pods per plant, whereas </w:t>
      </w:r>
      <w:r>
        <w:t>PANT U-30 (29.66), IC-106194 (29.00), U-9 (28.66), IPU 7-3 (28.00) and IPU-96-1 (27.33), had more</w:t>
      </w:r>
      <w:r w:rsidRPr="0076531B">
        <w:t xml:space="preserve"> number of pods per plant. The genotypes </w:t>
      </w:r>
      <w:r>
        <w:t xml:space="preserve">P-1 (27.00), PLU-648 (26.33), UH-85-5 (26.66), PU-31 (28.66), and IPU 99-16 (27.33), </w:t>
      </w:r>
      <w:r w:rsidRPr="0076531B">
        <w:t xml:space="preserve">were found to be statistically at par with </w:t>
      </w:r>
      <w:r>
        <w:t>NDU 5-7 (30.00).</w:t>
      </w:r>
    </w:p>
    <w:p w14:paraId="5894D360" w14:textId="77777777" w:rsidR="00133C63" w:rsidRDefault="008B691F" w:rsidP="00A77D6D">
      <w:pPr>
        <w:spacing w:before="120"/>
        <w:jc w:val="both"/>
        <w:rPr>
          <w:b/>
        </w:rPr>
      </w:pPr>
      <w:r>
        <w:rPr>
          <w:b/>
        </w:rPr>
        <w:lastRenderedPageBreak/>
        <w:t>2</w:t>
      </w:r>
      <w:r w:rsidR="00133C63">
        <w:rPr>
          <w:b/>
        </w:rPr>
        <w:t>.1.</w:t>
      </w:r>
      <w:r>
        <w:rPr>
          <w:b/>
        </w:rPr>
        <w:t xml:space="preserve">8 </w:t>
      </w:r>
      <w:r w:rsidR="00133C63">
        <w:rPr>
          <w:b/>
        </w:rPr>
        <w:t>Pod length (cm).</w:t>
      </w:r>
    </w:p>
    <w:p w14:paraId="607DF399" w14:textId="77777777" w:rsidR="00133C63" w:rsidRDefault="00133C63" w:rsidP="00A77D6D">
      <w:pPr>
        <w:spacing w:before="120"/>
        <w:ind w:firstLine="720"/>
        <w:jc w:val="both"/>
      </w:pPr>
      <w:r>
        <w:t xml:space="preserve">Mean performance of pod length ranged from IC-24129 (3.69) to UG-27 (4.94cm) with grand mean of 4.48. Genotype PU-31 (4.93cm) exhibited maximum pod length. The genotypes IPU96-1 (4.72cm), AZAD-1 (4.64), UH82-15 (4.80), UH82-83 (4.70), UH-10(4.4), U-5 (4.38), IPU-199-60 (4.26cm), and IC-250190 (4.19), were statistically </w:t>
      </w:r>
      <w:r>
        <w:rPr>
          <w:i/>
        </w:rPr>
        <w:t>at par</w:t>
      </w:r>
      <w:r>
        <w:t xml:space="preserve"> with UG-27 (4.94cm)</w:t>
      </w:r>
    </w:p>
    <w:p w14:paraId="5AF719BC" w14:textId="77777777" w:rsidR="00133C63" w:rsidRDefault="008B691F" w:rsidP="00A77D6D">
      <w:pPr>
        <w:spacing w:before="120"/>
        <w:jc w:val="both"/>
        <w:rPr>
          <w:b/>
        </w:rPr>
      </w:pPr>
      <w:r>
        <w:rPr>
          <w:b/>
        </w:rPr>
        <w:t>2</w:t>
      </w:r>
      <w:r w:rsidR="00133C63">
        <w:rPr>
          <w:b/>
        </w:rPr>
        <w:t>.1.</w:t>
      </w:r>
      <w:r>
        <w:rPr>
          <w:b/>
        </w:rPr>
        <w:t>9</w:t>
      </w:r>
      <w:r w:rsidR="00133C63">
        <w:rPr>
          <w:b/>
        </w:rPr>
        <w:t>.Number of seeds per pod</w:t>
      </w:r>
    </w:p>
    <w:p w14:paraId="54A32361" w14:textId="77777777" w:rsidR="00133C63" w:rsidRDefault="00133C63" w:rsidP="00A77D6D">
      <w:pPr>
        <w:ind w:firstLine="720"/>
        <w:jc w:val="both"/>
      </w:pPr>
      <w:r w:rsidRPr="0076531B">
        <w:t xml:space="preserve">Number of seeds per pod ranged from </w:t>
      </w:r>
      <w:r>
        <w:t xml:space="preserve">PKG U3 (3.00) to T-9 (6.33) </w:t>
      </w:r>
      <w:r w:rsidRPr="0076531B">
        <w:t>Average number of se</w:t>
      </w:r>
      <w:r>
        <w:t>eds per pod was recorded as 5.25</w:t>
      </w:r>
      <w:r w:rsidRPr="0076531B">
        <w:t>. Genotypes</w:t>
      </w:r>
      <w:r>
        <w:t xml:space="preserve"> IC-140816 (6.00), IC-250190 (6.00), SHEKHAR-3 (5.66), P-1 (5.66), and IC56048 (5.80) </w:t>
      </w:r>
      <w:r w:rsidRPr="0076531B">
        <w:t xml:space="preserve">had more number of seeds per pod and the genotypes </w:t>
      </w:r>
      <w:r>
        <w:t xml:space="preserve">UH82-83(3.33), NDU 5-7 (4.00), PLU-710 (4.33), and STPN2 (4.00) </w:t>
      </w:r>
      <w:r w:rsidRPr="0076531B">
        <w:t>had less number of seeds per pod. The genotypes</w:t>
      </w:r>
      <w:r>
        <w:t xml:space="preserve"> IC-140816 (6.00), IC-250190 (6.00), SHEKHAR-3 (5.66), P-1 (5.66), and IC56048 (5.80)</w:t>
      </w:r>
      <w:r w:rsidRPr="0076531B">
        <w:t xml:space="preserve"> were found to be statistically at par with</w:t>
      </w:r>
      <w:r>
        <w:t xml:space="preserve"> T-9 (6.33)</w:t>
      </w:r>
    </w:p>
    <w:p w14:paraId="1191112A" w14:textId="77777777" w:rsidR="00133C63" w:rsidRDefault="008B691F" w:rsidP="00A77D6D">
      <w:pPr>
        <w:spacing w:before="120"/>
        <w:jc w:val="both"/>
        <w:rPr>
          <w:b/>
        </w:rPr>
      </w:pPr>
      <w:r>
        <w:rPr>
          <w:b/>
        </w:rPr>
        <w:t>2</w:t>
      </w:r>
      <w:r w:rsidR="00133C63">
        <w:rPr>
          <w:b/>
        </w:rPr>
        <w:t>.1.1</w:t>
      </w:r>
      <w:r>
        <w:rPr>
          <w:b/>
        </w:rPr>
        <w:t>0</w:t>
      </w:r>
      <w:r w:rsidR="00133C63">
        <w:rPr>
          <w:b/>
        </w:rPr>
        <w:t>.Biological yield / Plant (g)</w:t>
      </w:r>
    </w:p>
    <w:p w14:paraId="054C3255" w14:textId="77777777" w:rsidR="00CF044B" w:rsidRDefault="00133C63" w:rsidP="00A77D6D">
      <w:pPr>
        <w:spacing w:before="120"/>
        <w:ind w:firstLine="720"/>
        <w:jc w:val="both"/>
      </w:pPr>
      <w:r>
        <w:t xml:space="preserve">Mean performance of biological yield varied from T-9 (35.2g) to NDU 5-7 (65.90g) with mean value 50.57g. Genotypes P-1 (64.85g), IPU 99-16 (63.70g),  IC-250188(63.33g), IC56048 (62.70g) and STPN2 (61.43) exhibited maximum biological yield and genotypes IPU-96-1 (35.70g), U-5 (37.66g), UH-85-5 (38.00g),  PLU 826 (38.33g), and U-9 (37.66g) had minimum biological yield. </w:t>
      </w:r>
      <w:r w:rsidRPr="0076531B">
        <w:t>All the genotypes were found to be statistically different from</w:t>
      </w:r>
      <w:r>
        <w:t xml:space="preserve"> NDU 5-7 (65.90g)</w:t>
      </w:r>
    </w:p>
    <w:p w14:paraId="57339196" w14:textId="77777777" w:rsidR="00CF044B" w:rsidRDefault="008B691F" w:rsidP="00A77D6D">
      <w:pPr>
        <w:spacing w:before="120"/>
        <w:jc w:val="both"/>
        <w:rPr>
          <w:b/>
        </w:rPr>
      </w:pPr>
      <w:r>
        <w:rPr>
          <w:b/>
        </w:rPr>
        <w:t>2</w:t>
      </w:r>
      <w:r w:rsidR="00133C63">
        <w:rPr>
          <w:b/>
        </w:rPr>
        <w:t>.1.1</w:t>
      </w:r>
      <w:r>
        <w:rPr>
          <w:b/>
        </w:rPr>
        <w:t>1</w:t>
      </w:r>
      <w:r w:rsidR="00133C63">
        <w:rPr>
          <w:b/>
        </w:rPr>
        <w:t xml:space="preserve">. </w:t>
      </w:r>
      <w:r w:rsidR="00133C63" w:rsidRPr="00190B83">
        <w:rPr>
          <w:b/>
        </w:rPr>
        <w:t>Harvest index (%)</w:t>
      </w:r>
    </w:p>
    <w:p w14:paraId="706515DC" w14:textId="77777777" w:rsidR="00133C63" w:rsidRDefault="00133C63" w:rsidP="00A77D6D">
      <w:pPr>
        <w:spacing w:before="120"/>
        <w:jc w:val="both"/>
        <w:rPr>
          <w:b/>
        </w:rPr>
      </w:pPr>
      <w:r>
        <w:t xml:space="preserve"> The mean performance of harvest index ranged from T-9 (14.07%) to IC-140816 (41.5) with grand mean value 12.47%. The genotypes PU-31 (29.23%), PGRV-99022 (28.60%), IPU 7-3 (27.99%), AZAD-1 (23.79%), andP-1 (18.71%), exhibited maximum harvest index and genotypes STPN2 (16.42%), UH-85-5 (14.93%), IC-56048 (12.43%), and IPU 99-16 (14.18%) exhibited minimum harvest index. The genotypes, PU-31 (29.23%), PGRV-99022 (28.60%), IPU 7-3 (27.99%), AZAD-1 (23.79%), and</w:t>
      </w:r>
      <w:r w:rsidR="001A3F82">
        <w:t xml:space="preserve"> </w:t>
      </w:r>
      <w:r>
        <w:t xml:space="preserve">P-1 (18.71%), which were statistically </w:t>
      </w:r>
      <w:r>
        <w:rPr>
          <w:i/>
        </w:rPr>
        <w:t xml:space="preserve">at par </w:t>
      </w:r>
      <w:r>
        <w:t>with the genotype IC-140816 (41.5)</w:t>
      </w:r>
    </w:p>
    <w:p w14:paraId="7104881D" w14:textId="77777777" w:rsidR="00133C63" w:rsidRDefault="008B691F" w:rsidP="00A77D6D">
      <w:pPr>
        <w:spacing w:before="120"/>
        <w:jc w:val="both"/>
        <w:rPr>
          <w:b/>
        </w:rPr>
      </w:pPr>
      <w:r>
        <w:rPr>
          <w:b/>
        </w:rPr>
        <w:t>2</w:t>
      </w:r>
      <w:r w:rsidR="00133C63">
        <w:rPr>
          <w:b/>
        </w:rPr>
        <w:t>.1.1</w:t>
      </w:r>
      <w:r>
        <w:rPr>
          <w:b/>
        </w:rPr>
        <w:t>2</w:t>
      </w:r>
      <w:r w:rsidR="00133C63">
        <w:rPr>
          <w:b/>
        </w:rPr>
        <w:t>.Seed Index (g)</w:t>
      </w:r>
    </w:p>
    <w:p w14:paraId="55E6AFA7" w14:textId="77777777" w:rsidR="00133C63" w:rsidRDefault="00133C63" w:rsidP="00A77D6D">
      <w:pPr>
        <w:spacing w:before="120"/>
        <w:ind w:firstLine="720"/>
        <w:jc w:val="both"/>
      </w:pPr>
      <w:r>
        <w:t xml:space="preserve">Data for 100 seed weight varied from PKG U3 (3.00g) to AZAD-1(5.07g) with </w:t>
      </w:r>
      <w:r w:rsidR="001A3F82">
        <w:t xml:space="preserve">a </w:t>
      </w:r>
      <w:r>
        <w:t xml:space="preserve">grand mean value </w:t>
      </w:r>
      <w:r w:rsidR="001A3F82">
        <w:t xml:space="preserve">of  </w:t>
      </w:r>
      <w:r>
        <w:t xml:space="preserve">3.86g. The genotypes P-1 (5.06g), IPU 7-3 (5.13g), UH82-15 (4.76g), UTTARA (4.28g) and IC56048 (4.06g) showed high value of 100 seed weight and genotypes IC-250188 (3.07g), UH82-83 (3.10g), IPU-96-1 (3.33g), PLU-710 (3.54g) and PLU-277 (3.33g) showed low value of 100 seed weight. GenotypeP-1 (5.06g), IPU 7-3 (5.13g), UH82-15 (4.76g), UTTARA (4.28g) and IC56048 (4.06g) </w:t>
      </w:r>
      <w:r w:rsidRPr="0076531B">
        <w:t>were found to be statistically at par with</w:t>
      </w:r>
      <w:r w:rsidR="001A3F82">
        <w:t xml:space="preserve"> </w:t>
      </w:r>
      <w:r>
        <w:t>AZAD-1(5.07g)</w:t>
      </w:r>
    </w:p>
    <w:p w14:paraId="6B9CFB11" w14:textId="77777777" w:rsidR="008B691F" w:rsidRDefault="008B691F" w:rsidP="00A77D6D">
      <w:pPr>
        <w:spacing w:before="120"/>
        <w:ind w:firstLine="720"/>
        <w:jc w:val="both"/>
      </w:pPr>
    </w:p>
    <w:p w14:paraId="0058A2F5" w14:textId="77777777" w:rsidR="00133C63" w:rsidRDefault="008B691F" w:rsidP="00A77D6D">
      <w:pPr>
        <w:spacing w:before="120"/>
        <w:jc w:val="both"/>
        <w:rPr>
          <w:b/>
        </w:rPr>
      </w:pPr>
      <w:r>
        <w:rPr>
          <w:b/>
        </w:rPr>
        <w:t>2</w:t>
      </w:r>
      <w:r w:rsidR="00133C63">
        <w:rPr>
          <w:b/>
        </w:rPr>
        <w:t>.1.1</w:t>
      </w:r>
      <w:r>
        <w:rPr>
          <w:b/>
        </w:rPr>
        <w:t>3</w:t>
      </w:r>
      <w:r w:rsidR="00133C63">
        <w:rPr>
          <w:b/>
        </w:rPr>
        <w:t>.Seed yield per plant (g)</w:t>
      </w:r>
    </w:p>
    <w:p w14:paraId="628D508C" w14:textId="0570945F" w:rsidR="00133C63" w:rsidRPr="00133C63" w:rsidRDefault="00133C63" w:rsidP="00923049">
      <w:pPr>
        <w:spacing w:before="120"/>
        <w:ind w:firstLine="720"/>
        <w:jc w:val="both"/>
        <w:sectPr w:rsidR="00133C63" w:rsidRPr="00133C63" w:rsidSect="00DE586E">
          <w:headerReference w:type="even" r:id="rId9"/>
          <w:headerReference w:type="default" r:id="rId10"/>
          <w:footerReference w:type="default" r:id="rId11"/>
          <w:headerReference w:type="firs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pgNumType w:start="38"/>
          <w:cols w:space="708"/>
          <w:docGrid w:linePitch="360"/>
        </w:sectPr>
      </w:pPr>
      <w:r w:rsidRPr="009F69CA">
        <w:t xml:space="preserve">Mean performance of seed yield per plant ranged from PKG U3 (2.03g) to IC-140816 (25.96g) with </w:t>
      </w:r>
      <w:r w:rsidR="001A3F82">
        <w:t xml:space="preserve">a </w:t>
      </w:r>
      <w:r w:rsidRPr="009F69CA">
        <w:t xml:space="preserve">grand mean value </w:t>
      </w:r>
      <w:r w:rsidR="001A3F82">
        <w:t xml:space="preserve">of </w:t>
      </w:r>
      <w:r w:rsidRPr="009F69CA">
        <w:t xml:space="preserve">8.47g.  Genotypes AZAD-1 (21.46g), PU-31( 17.76g), SHEKHAR-3 (17.33g), P-1 (14.63g) and PGRV-99022 (13.83g) exhibited maximum seed yield per plant and genotypes PANTH U-30(8.33g), U-9 (8.80g), UH-10 (11.26g), IPU 7-3 (12.90g), and IC-56048 (10.33g)  had minimum seed yield per plant. Genotypes AZAD-1 (21.46g), PU-31(17.76g), SHEKHAR-3 (17.33g), P-1 (14.63g) and PGRV-99022 (13.83g) were statistically </w:t>
      </w:r>
      <w:r w:rsidRPr="009F69CA">
        <w:rPr>
          <w:i/>
        </w:rPr>
        <w:t xml:space="preserve">at par </w:t>
      </w:r>
      <w:r w:rsidRPr="009F69CA">
        <w:t>with the genotype IC-140816 (25.96g)</w:t>
      </w:r>
    </w:p>
    <w:p w14:paraId="1B492B72" w14:textId="13F84E25" w:rsidR="005821CF" w:rsidRDefault="00923049">
      <w:r>
        <w:rPr>
          <w:noProof/>
        </w:rPr>
        <w:lastRenderedPageBreak/>
        <mc:AlternateContent>
          <mc:Choice Requires="wps">
            <w:drawing>
              <wp:anchor distT="45720" distB="45720" distL="114300" distR="114300" simplePos="0" relativeHeight="251659264" behindDoc="0" locked="0" layoutInCell="1" allowOverlap="1" wp14:anchorId="37DAAE8B" wp14:editId="69FAC747">
                <wp:simplePos x="0" y="0"/>
                <wp:positionH relativeFrom="margin">
                  <wp:align>center</wp:align>
                </wp:positionH>
                <wp:positionV relativeFrom="paragraph">
                  <wp:posOffset>0</wp:posOffset>
                </wp:positionV>
                <wp:extent cx="6183630" cy="1404620"/>
                <wp:effectExtent l="0" t="0" r="762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3630" cy="1404620"/>
                        </a:xfrm>
                        <a:prstGeom prst="rect">
                          <a:avLst/>
                        </a:prstGeom>
                        <a:solidFill>
                          <a:srgbClr val="FFFFFF"/>
                        </a:solidFill>
                        <a:ln w="9525">
                          <a:noFill/>
                          <a:miter lim="800000"/>
                          <a:headEnd/>
                          <a:tailEnd/>
                        </a:ln>
                      </wps:spPr>
                      <wps:txbx>
                        <w:txbxContent>
                          <w:p w14:paraId="7B234AC4" w14:textId="33B30BD1" w:rsidR="00923049" w:rsidRPr="00923049" w:rsidRDefault="00923049" w:rsidP="00923049">
                            <w:pPr>
                              <w:jc w:val="center"/>
                              <w:rPr>
                                <w:lang w:val="en-US"/>
                              </w:rPr>
                            </w:pPr>
                            <w:r>
                              <w:rPr>
                                <w:lang w:val="en-US"/>
                              </w:rPr>
                              <w:t>Table 3a: Mean performance of 40 black gram genotypes for 13 quantitative characters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DAAE8B" id="_x0000_t202" coordsize="21600,21600" o:spt="202" path="m,l,21600r21600,l21600,xe">
                <v:stroke joinstyle="miter"/>
                <v:path gradientshapeok="t" o:connecttype="rect"/>
              </v:shapetype>
              <v:shape id="Text Box 2" o:spid="_x0000_s1026" type="#_x0000_t202" style="position:absolute;margin-left:0;margin-top:0;width:486.9pt;height:110.6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" stroked="f">
                <v:textbox style="mso-fit-shape-to-text:t">
                  <w:txbxContent>
                    <w:p w14:paraId="7B234AC4" w14:textId="33B30BD1" w:rsidR="00923049" w:rsidRPr="00923049" w:rsidRDefault="00923049" w:rsidP="00923049">
                      <w:pPr>
                        <w:jc w:val="center"/>
                        <w:rPr>
                          <w:lang w:val="en-US"/>
                        </w:rPr>
                      </w:pPr>
                      <w:r>
                        <w:rPr>
                          <w:lang w:val="en-US"/>
                        </w:rPr>
                        <w:t>Table 3a: Mean performance of 40 black gram genotypes for 13 quantitative characters</w:t>
                      </w:r>
                    </w:p>
                  </w:txbxContent>
                </v:textbox>
                <w10:wrap type="square" anchorx="margin"/>
              </v:shape>
            </w:pict>
          </mc:Fallback>
        </mc:AlternateContent>
      </w:r>
      <w:r w:rsidR="005821CF">
        <w:rPr>
          <w:noProof/>
        </w:rPr>
        <w:drawing>
          <wp:inline distT="0" distB="0" distL="0" distR="0" wp14:anchorId="6FE1CA36" wp14:editId="6FC95DCF">
            <wp:extent cx="8864352" cy="5669771"/>
            <wp:effectExtent l="0" t="0" r="0" b="7620"/>
            <wp:docPr id="107156092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560928" name="Picture 1071560928"/>
                    <pic:cNvPicPr/>
                  </pic:nvPicPr>
                  <pic:blipFill>
                    <a:blip r:embed="rId13">
                      <a:extLst>
                        <a:ext uri="{28A0092B-C50C-407E-A947-70E740481C1C}">
                          <a14:useLocalDpi xmlns:a14="http://schemas.microsoft.com/office/drawing/2010/main" val="0"/>
                        </a:ext>
                      </a:extLst>
                    </a:blip>
                    <a:stretch>
                      <a:fillRect/>
                    </a:stretch>
                  </pic:blipFill>
                  <pic:spPr>
                    <a:xfrm>
                      <a:off x="0" y="0"/>
                      <a:ext cx="8864352" cy="5669771"/>
                    </a:xfrm>
                    <a:prstGeom prst="rect">
                      <a:avLst/>
                    </a:prstGeom>
                  </pic:spPr>
                </pic:pic>
              </a:graphicData>
            </a:graphic>
          </wp:inline>
        </w:drawing>
      </w:r>
    </w:p>
    <w:p w14:paraId="6FBA482C" w14:textId="7320BD4E" w:rsidR="005821CF" w:rsidRDefault="00923049" w:rsidP="00923049">
      <w:pPr>
        <w:jc w:val="center"/>
        <w:sectPr w:rsidR="005821CF" w:rsidSect="00DE586E">
          <w:pgSz w:w="16839" w:h="11907" w:orient="landscape" w:code="9"/>
          <w:pgMar w:top="1260" w:right="1440" w:bottom="1440" w:left="1440" w:header="706" w:footer="706" w:gutter="0"/>
          <w:pgBorders w:offsetFrom="page">
            <w:top w:val="single" w:sz="4" w:space="24" w:color="auto"/>
            <w:left w:val="single" w:sz="4" w:space="24" w:color="auto"/>
            <w:bottom w:val="single" w:sz="4" w:space="24" w:color="auto"/>
            <w:right w:val="single" w:sz="4" w:space="24" w:color="auto"/>
          </w:pgBorders>
          <w:cols w:space="708"/>
          <w:docGrid w:linePitch="360"/>
        </w:sectPr>
      </w:pPr>
      <w:r>
        <w:rPr>
          <w:noProof/>
        </w:rPr>
        <w:lastRenderedPageBreak/>
        <mc:AlternateContent>
          <mc:Choice Requires="wps">
            <w:drawing>
              <wp:anchor distT="45720" distB="45720" distL="114300" distR="114300" simplePos="0" relativeHeight="251661312" behindDoc="0" locked="0" layoutInCell="1" allowOverlap="1" wp14:anchorId="4A0B6082" wp14:editId="45D88052">
                <wp:simplePos x="0" y="0"/>
                <wp:positionH relativeFrom="column">
                  <wp:posOffset>-69850</wp:posOffset>
                </wp:positionH>
                <wp:positionV relativeFrom="paragraph">
                  <wp:posOffset>0</wp:posOffset>
                </wp:positionV>
                <wp:extent cx="9245600" cy="1404620"/>
                <wp:effectExtent l="0" t="0" r="0" b="0"/>
                <wp:wrapSquare wrapText="bothSides"/>
                <wp:docPr id="12673083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5600" cy="1404620"/>
                        </a:xfrm>
                        <a:prstGeom prst="rect">
                          <a:avLst/>
                        </a:prstGeom>
                        <a:solidFill>
                          <a:srgbClr val="FFFFFF"/>
                        </a:solidFill>
                        <a:ln w="9525">
                          <a:noFill/>
                          <a:miter lim="800000"/>
                          <a:headEnd/>
                          <a:tailEnd/>
                        </a:ln>
                      </wps:spPr>
                      <wps:txbx>
                        <w:txbxContent>
                          <w:p w14:paraId="09F7666B" w14:textId="787B77E2" w:rsidR="00923049" w:rsidRPr="00923049" w:rsidRDefault="00923049" w:rsidP="00923049">
                            <w:pPr>
                              <w:jc w:val="center"/>
                              <w:rPr>
                                <w:lang w:val="en-US"/>
                              </w:rPr>
                            </w:pPr>
                            <w:r>
                              <w:rPr>
                                <w:lang w:val="en-US"/>
                              </w:rPr>
                              <w:t>Table 3b: Mean performance of 40 black gram genotypes for 13 quantitative characters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0B6082" id="_x0000_s1027" type="#_x0000_t202" style="position:absolute;left:0;text-align:left;margin-left:-5.5pt;margin-top:0;width:728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" stroked="f">
                <v:textbox style="mso-fit-shape-to-text:t">
                  <w:txbxContent>
                    <w:p w14:paraId="09F7666B" w14:textId="787B77E2" w:rsidR="00923049" w:rsidRPr="00923049" w:rsidRDefault="00923049" w:rsidP="00923049">
                      <w:pPr>
                        <w:jc w:val="center"/>
                        <w:rPr>
                          <w:lang w:val="en-US"/>
                        </w:rPr>
                      </w:pPr>
                      <w:r>
                        <w:rPr>
                          <w:lang w:val="en-US"/>
                        </w:rPr>
                        <w:t>Table 3b: Mean performance of 40 black gram genotypes for 13 quantitative characters</w:t>
                      </w:r>
                    </w:p>
                  </w:txbxContent>
                </v:textbox>
                <w10:wrap type="square"/>
              </v:shape>
            </w:pict>
          </mc:Fallback>
        </mc:AlternateContent>
      </w:r>
      <w:r w:rsidR="005821CF" w:rsidRPr="005821CF">
        <w:rPr>
          <w:noProof/>
        </w:rPr>
        <w:drawing>
          <wp:inline distT="0" distB="0" distL="0" distR="0" wp14:anchorId="173D8C77" wp14:editId="4AD27AB9">
            <wp:extent cx="8832850" cy="5573395"/>
            <wp:effectExtent l="0" t="0" r="6350" b="8255"/>
            <wp:docPr id="211918686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32850" cy="5573395"/>
                    </a:xfrm>
                    <a:prstGeom prst="rect">
                      <a:avLst/>
                    </a:prstGeom>
                    <a:noFill/>
                    <a:ln>
                      <a:noFill/>
                    </a:ln>
                  </pic:spPr>
                </pic:pic>
              </a:graphicData>
            </a:graphic>
          </wp:inline>
        </w:drawing>
      </w:r>
    </w:p>
    <w:p w14:paraId="586FAFDA" w14:textId="77777777" w:rsidR="003B2675" w:rsidRPr="000E5F14" w:rsidRDefault="00133C63" w:rsidP="003B2675">
      <w:pPr>
        <w:spacing w:line="360" w:lineRule="auto"/>
        <w:jc w:val="both"/>
        <w:rPr>
          <w:b/>
          <w:sz w:val="28"/>
          <w:szCs w:val="28"/>
        </w:rPr>
      </w:pPr>
      <w:r>
        <w:rPr>
          <w:b/>
          <w:sz w:val="28"/>
          <w:szCs w:val="28"/>
        </w:rPr>
        <w:lastRenderedPageBreak/>
        <w:t>3.</w:t>
      </w:r>
      <w:r w:rsidR="003B2675" w:rsidRPr="000E5F14">
        <w:rPr>
          <w:b/>
          <w:sz w:val="28"/>
          <w:szCs w:val="28"/>
        </w:rPr>
        <w:t xml:space="preserve">Estimation of genetic parameters </w:t>
      </w:r>
    </w:p>
    <w:p w14:paraId="2EA78CC7" w14:textId="77777777" w:rsidR="00923049" w:rsidRDefault="00923049" w:rsidP="00923049">
      <w:pPr>
        <w:spacing w:before="120"/>
        <w:ind w:firstLine="720"/>
        <w:jc w:val="both"/>
      </w:pPr>
      <w:r>
        <w:t>A critical aspect of crop improvement is the thorough examination of genetic variability. Variability is assessed through the estimation of mean genotypic and phenotypic variation, as well as the genotypic and phenotypic coefficients of variation, heritability, genetic advance, and genetic gain.</w:t>
      </w:r>
    </w:p>
    <w:p w14:paraId="6CD084D5" w14:textId="77777777" w:rsidR="00923049" w:rsidRDefault="00923049" w:rsidP="00923049">
      <w:pPr>
        <w:spacing w:before="120"/>
        <w:ind w:firstLine="720"/>
        <w:jc w:val="both"/>
      </w:pPr>
      <w:r>
        <w:t>The environment significantly influences the expression of phenotype and genotype, as evidenced by phenotypic observations. Variability is evident in biometric parameters such as genotypic and phenotypic variation, genotypic coefficient of variation, broad-sense heritability, and genetic advance. This would significantly assist breeders in developing a selection program for the genetic enhancement of crop plants.</w:t>
      </w:r>
    </w:p>
    <w:p w14:paraId="255B9A3A" w14:textId="01545689" w:rsidR="003B2675" w:rsidRPr="000E5F14" w:rsidRDefault="00923049" w:rsidP="00923049">
      <w:pPr>
        <w:spacing w:before="120"/>
        <w:ind w:firstLine="720"/>
        <w:jc w:val="both"/>
      </w:pPr>
      <w:r>
        <w:t>The estimates of variance, coefficient of variation, heritability, and genetic advance for all thirteen characters studied are summarised in Table 4, with further explanation provided in Figure 1</w:t>
      </w:r>
      <w:r w:rsidR="003B2675" w:rsidRPr="000E5F14">
        <w:t xml:space="preserve">. </w:t>
      </w:r>
    </w:p>
    <w:p w14:paraId="46386FA6" w14:textId="77777777" w:rsidR="003B2675" w:rsidRPr="000E5F14" w:rsidRDefault="003B2675" w:rsidP="00A77D6D">
      <w:pPr>
        <w:spacing w:before="120"/>
        <w:jc w:val="both"/>
        <w:rPr>
          <w:b/>
        </w:rPr>
      </w:pPr>
      <w:r w:rsidRPr="000E5F14">
        <w:rPr>
          <w:b/>
        </w:rPr>
        <w:t>Phenotypic and genotypic coefficient of variation:</w:t>
      </w:r>
    </w:p>
    <w:p w14:paraId="7E1FFF34" w14:textId="17D6247B" w:rsidR="00217BE5" w:rsidRPr="00551054" w:rsidRDefault="00923049" w:rsidP="00A77D6D">
      <w:pPr>
        <w:spacing w:before="120"/>
        <w:ind w:firstLine="720"/>
        <w:jc w:val="both"/>
      </w:pPr>
      <w:r w:rsidRPr="00923049">
        <w:t xml:space="preserve">The current study reveals, as shown in Table 4, that the phenotypic coefficient of variation generally exceeds the corresponding genotypic coefficient of variation, suggesting a significant environmental influence on the expression of these traits. </w:t>
      </w:r>
      <w:r w:rsidRPr="00923049">
        <w:rPr>
          <w:b/>
          <w:bCs/>
        </w:rPr>
        <w:t>Konda et al. (2007)</w:t>
      </w:r>
      <w:r w:rsidRPr="00923049">
        <w:t xml:space="preserve"> reported analogous findings in black</w:t>
      </w:r>
      <w:r>
        <w:t xml:space="preserve"> </w:t>
      </w:r>
      <w:r w:rsidRPr="00923049">
        <w:t>gram. Good correspondence was observed between the genotypic coefficient of variation and the phenotypic coefficient across all characters. The results of the genotypic coefficient of variation and phenotypic coefficient of variation are summarised as follows</w:t>
      </w:r>
      <w:r w:rsidR="003B2675" w:rsidRPr="000E5F14">
        <w:t>.</w:t>
      </w:r>
    </w:p>
    <w:p w14:paraId="2C8E6E2B" w14:textId="77777777" w:rsidR="003B2675" w:rsidRPr="000E5F14" w:rsidRDefault="00551054" w:rsidP="00A77D6D">
      <w:pPr>
        <w:spacing w:before="120"/>
        <w:jc w:val="both"/>
        <w:rPr>
          <w:b/>
        </w:rPr>
      </w:pPr>
      <w:r>
        <w:rPr>
          <w:b/>
        </w:rPr>
        <w:t>3.</w:t>
      </w:r>
      <w:r w:rsidR="008B691F">
        <w:rPr>
          <w:b/>
        </w:rPr>
        <w:t>1</w:t>
      </w:r>
      <w:r>
        <w:rPr>
          <w:b/>
        </w:rPr>
        <w:t>.1</w:t>
      </w:r>
      <w:r w:rsidR="003B2675" w:rsidRPr="000E5F14">
        <w:rPr>
          <w:b/>
        </w:rPr>
        <w:t xml:space="preserve">   Phenotypic coefficient of variation:</w:t>
      </w:r>
    </w:p>
    <w:p w14:paraId="6F254042" w14:textId="38AF89F1" w:rsidR="003B2675" w:rsidRPr="000E5F14" w:rsidRDefault="00923049" w:rsidP="004A673C">
      <w:pPr>
        <w:spacing w:before="120"/>
        <w:ind w:firstLine="720"/>
        <w:jc w:val="both"/>
      </w:pPr>
      <w:r w:rsidRPr="00923049">
        <w:t>A broad spectrum of phenotypic coefficient of variation (PCV) was noted for all traits, ranging from days to 50% pod setting (2.95) to seed yield per plant (63.79). The highest magnitude of PCV was observed for seed yield per plant (63.79), followed by harvest index (38), number of branches per plant (29.05), 100 seed weight (21.85), biological yield (18.51), seeds per pod (23), clusters per pod (15.68), plant height (13.25), pods per plant (10.50), days to 50% flowering (4.40), and days to maturity (12.90). This indicates a limited scope for selection aimed at improving these traits</w:t>
      </w:r>
      <w:r w:rsidR="003B2675" w:rsidRPr="000E5F14">
        <w:t>.</w:t>
      </w:r>
    </w:p>
    <w:p w14:paraId="031F1F9D" w14:textId="77777777" w:rsidR="003B2675" w:rsidRPr="000E5F14" w:rsidRDefault="00551054" w:rsidP="00A77D6D">
      <w:pPr>
        <w:spacing w:before="120"/>
        <w:jc w:val="both"/>
        <w:rPr>
          <w:b/>
        </w:rPr>
      </w:pPr>
      <w:r>
        <w:rPr>
          <w:b/>
        </w:rPr>
        <w:t>3.</w:t>
      </w:r>
      <w:r w:rsidR="008B691F">
        <w:rPr>
          <w:b/>
        </w:rPr>
        <w:t>1</w:t>
      </w:r>
      <w:r>
        <w:rPr>
          <w:b/>
        </w:rPr>
        <w:t>.2</w:t>
      </w:r>
      <w:r w:rsidR="003B2675" w:rsidRPr="000E5F14">
        <w:rPr>
          <w:b/>
        </w:rPr>
        <w:t xml:space="preserve">   Genotypic coefficient of variation:</w:t>
      </w:r>
    </w:p>
    <w:p w14:paraId="5C0C726C" w14:textId="65257300" w:rsidR="003B2675" w:rsidRPr="000E5F14" w:rsidRDefault="00C22BEC" w:rsidP="00A77D6D">
      <w:pPr>
        <w:spacing w:before="120"/>
        <w:ind w:firstLine="720"/>
        <w:jc w:val="both"/>
        <w:rPr>
          <w:b/>
        </w:rPr>
      </w:pPr>
      <w:r w:rsidRPr="00C22BEC">
        <w:t xml:space="preserve">A broad spectrum of genotypic coefficient of variation (GCV) was noted for all traits, varying from 1.6 for days to 50% flowering to 63.79 for seed yield per plant. The highest magnitude of genotypic coefficient of variation (GCV) was observed for harvest index (66.94), followed by biological yield per plant (18.46), plant height (18.24), days to maturity (12.90), 100 seed weight (12.68), seeds per pod (11.72), clusters per plant (9.66), pods per plant (6.69), and pod length (1.60). According to </w:t>
      </w:r>
      <w:r w:rsidRPr="00C22BEC">
        <w:rPr>
          <w:b/>
          <w:bCs/>
        </w:rPr>
        <w:t>Sarkar et al. (2006),</w:t>
      </w:r>
      <w:r w:rsidRPr="00C22BEC">
        <w:t xml:space="preserve"> the maximum GCV was recorded for branch number per plant</w:t>
      </w:r>
      <w:r w:rsidR="003B2675">
        <w:t>.</w:t>
      </w:r>
    </w:p>
    <w:p w14:paraId="648E6F67" w14:textId="77777777" w:rsidR="003B2675" w:rsidRPr="000E5F14" w:rsidRDefault="00551054" w:rsidP="00A77D6D">
      <w:pPr>
        <w:spacing w:before="120"/>
        <w:jc w:val="both"/>
        <w:rPr>
          <w:b/>
        </w:rPr>
      </w:pPr>
      <w:r>
        <w:rPr>
          <w:b/>
        </w:rPr>
        <w:t>3.</w:t>
      </w:r>
      <w:r w:rsidR="008B691F">
        <w:rPr>
          <w:b/>
        </w:rPr>
        <w:t>1</w:t>
      </w:r>
      <w:r>
        <w:rPr>
          <w:b/>
        </w:rPr>
        <w:t>.3.</w:t>
      </w:r>
      <w:r w:rsidR="003B2675" w:rsidRPr="000E5F14">
        <w:rPr>
          <w:b/>
        </w:rPr>
        <w:t xml:space="preserve">  Heritability (broad sense)</w:t>
      </w:r>
    </w:p>
    <w:p w14:paraId="2EC20857" w14:textId="77777777" w:rsidR="00C22BEC" w:rsidRDefault="00C22BEC" w:rsidP="00C22BEC">
      <w:pPr>
        <w:ind w:firstLine="720"/>
        <w:jc w:val="both"/>
      </w:pPr>
      <w:r>
        <w:t xml:space="preserve">The estimates of the genotypic coefficient of variation (GCV) indicate the overall level of genotypic variability present in the material. The heritability of a trait reflects the proportion of genotypic variability that is transmitted from parents to offspring. </w:t>
      </w:r>
      <w:r w:rsidRPr="00C22BEC">
        <w:rPr>
          <w:b/>
          <w:bCs/>
        </w:rPr>
        <w:t>Lush (1949)</w:t>
      </w:r>
      <w:r>
        <w:t xml:space="preserve"> introduced the concept of broad sense heritability. This assesses the effectiveness of utilising genotypic variability in a breeding program. The genotypic variance and its components are affected by gene frequencies. The frequencies of genes vary across populations, leading to differing estimates of heritability for a specific trait in each population. </w:t>
      </w:r>
      <w:r w:rsidRPr="00C22BEC">
        <w:rPr>
          <w:b/>
          <w:bCs/>
        </w:rPr>
        <w:t>Burton (1953)</w:t>
      </w:r>
      <w:r>
        <w:t xml:space="preserve"> proposed that </w:t>
      </w:r>
      <w:r>
        <w:lastRenderedPageBreak/>
        <w:t>genetic variation, along with heritability estimates, would provide a clearer understanding of the anticipated efficiency of selection. Consequently, a trait exhibiting high genetic coefficient of variation and high heritability will be advantageous in selection programs. Table 3 presents the heritability estimates for all 13 characters.</w:t>
      </w:r>
    </w:p>
    <w:p w14:paraId="16C72173" w14:textId="77835528" w:rsidR="003B2675" w:rsidRPr="000E5F14" w:rsidRDefault="00C22BEC" w:rsidP="00C22BEC">
      <w:pPr>
        <w:ind w:firstLine="720"/>
        <w:jc w:val="both"/>
      </w:pPr>
      <w:r>
        <w:t xml:space="preserve">Table 4 presents the broad-sense heritability estimates (%) for 13 studied characters, ranging from 17% to 99%. Pod length (98%), seeds per pod (85%), pods per plant (85%), seeds per pod (52%), number of primary branches per plant (37%), 100 seed weight (34%), and days to 50% pod setting (21%) exhibited high heritability. </w:t>
      </w:r>
      <w:r w:rsidRPr="00C22BEC">
        <w:rPr>
          <w:b/>
          <w:bCs/>
        </w:rPr>
        <w:t>Neelawati and Govindarasu (2010)</w:t>
      </w:r>
      <w:r>
        <w:t xml:space="preserve"> reported elevated heritability for branches per plant, biological yield, and seed yield</w:t>
      </w:r>
      <w:r w:rsidR="003B2675">
        <w:t>.</w:t>
      </w:r>
    </w:p>
    <w:p w14:paraId="705AF577" w14:textId="77777777" w:rsidR="003B2675" w:rsidRDefault="003B2675" w:rsidP="00A77D6D">
      <w:pPr>
        <w:spacing w:before="120"/>
        <w:jc w:val="both"/>
      </w:pPr>
    </w:p>
    <w:p w14:paraId="6C87DB60" w14:textId="77777777" w:rsidR="003B2675" w:rsidRPr="008C1A08" w:rsidRDefault="00551054" w:rsidP="00A77D6D">
      <w:pPr>
        <w:spacing w:before="120"/>
        <w:jc w:val="both"/>
      </w:pPr>
      <w:r>
        <w:rPr>
          <w:b/>
        </w:rPr>
        <w:t>3.</w:t>
      </w:r>
      <w:r w:rsidR="00C622BD">
        <w:rPr>
          <w:b/>
        </w:rPr>
        <w:t>1</w:t>
      </w:r>
      <w:r>
        <w:rPr>
          <w:b/>
        </w:rPr>
        <w:t>.4.</w:t>
      </w:r>
      <w:r w:rsidR="003B2675">
        <w:rPr>
          <w:b/>
        </w:rPr>
        <w:t>Genetic advance</w:t>
      </w:r>
    </w:p>
    <w:p w14:paraId="32F7E989" w14:textId="6F44425A" w:rsidR="008B4317" w:rsidRDefault="003B2675" w:rsidP="00A77D6D">
      <w:pPr>
        <w:jc w:val="both"/>
      </w:pPr>
      <w:r>
        <w:t xml:space="preserve">                 </w:t>
      </w:r>
      <w:r w:rsidR="00C22BEC" w:rsidRPr="00C22BEC">
        <w:t>An examination of genetic advance (Table 4) indicated that it was substantial for biological yield per plant (19.18), harvest index (15.59), plant height (13.59), seed yield per plant (10.59), pods per plant (4.47), days to maturity (0.93), seeds per pod (0.91), days to 50% pod setting (0.75), days to 50% flowering (0.68), 100 seed weight (0.59), and clusters per plant (0.40)</w:t>
      </w:r>
      <w:r w:rsidR="00D6304D">
        <w:t>.</w:t>
      </w:r>
      <w:r w:rsidR="00F31773">
        <w:t xml:space="preserve"> </w:t>
      </w:r>
    </w:p>
    <w:p w14:paraId="6BC709C1" w14:textId="77777777" w:rsidR="0056595A" w:rsidRPr="00A77D6D" w:rsidRDefault="0056595A" w:rsidP="00A77D6D">
      <w:pPr>
        <w:jc w:val="both"/>
      </w:pPr>
    </w:p>
    <w:p w14:paraId="4DCE1AE9" w14:textId="77777777" w:rsidR="00A77D6D" w:rsidRDefault="00551054" w:rsidP="00A77D6D">
      <w:pPr>
        <w:jc w:val="both"/>
        <w:rPr>
          <w:b/>
        </w:rPr>
      </w:pPr>
      <w:r>
        <w:rPr>
          <w:b/>
        </w:rPr>
        <w:t>3.</w:t>
      </w:r>
      <w:r w:rsidR="00C622BD">
        <w:rPr>
          <w:b/>
        </w:rPr>
        <w:t>1</w:t>
      </w:r>
      <w:r>
        <w:rPr>
          <w:b/>
        </w:rPr>
        <w:t>.5.</w:t>
      </w:r>
      <w:r w:rsidR="00CA1967" w:rsidRPr="00095DDB">
        <w:rPr>
          <w:b/>
        </w:rPr>
        <w:t>Genetic</w:t>
      </w:r>
      <w:r w:rsidR="003B2675" w:rsidRPr="00095DDB">
        <w:rPr>
          <w:b/>
        </w:rPr>
        <w:t xml:space="preserve"> advance as percent of mean</w:t>
      </w:r>
    </w:p>
    <w:p w14:paraId="3B53652A" w14:textId="481275E0" w:rsidR="00D6304D" w:rsidRPr="000E5F14" w:rsidRDefault="00C22BEC" w:rsidP="003B2675">
      <w:pPr>
        <w:spacing w:before="120" w:line="360" w:lineRule="auto"/>
        <w:jc w:val="both"/>
      </w:pPr>
      <w:r w:rsidRPr="00C22BEC">
        <w:t>A high estimate of genetic advance as a percentage of the mean was recorded for biological yield per plant (37.93), plant height (25.87), harvest index (25.02), seed yield per pod (18.32), pods per plant (18.32), seeds per pod (17.43), pod length (13.62), clusters per plant (7.60), days to 50% pod setting (1.28), and days to maturity (1.37).</w:t>
      </w:r>
    </w:p>
    <w:p w14:paraId="095CCDB5" w14:textId="77777777" w:rsidR="003B2675" w:rsidRDefault="003B2675" w:rsidP="003B2675">
      <w:pPr>
        <w:autoSpaceDE w:val="0"/>
        <w:autoSpaceDN w:val="0"/>
        <w:adjustRightInd w:val="0"/>
        <w:spacing w:line="360" w:lineRule="auto"/>
        <w:jc w:val="both"/>
        <w:rPr>
          <w:rFonts w:eastAsia="TimesNewRomanPS-BoldMT"/>
          <w:bCs/>
          <w:color w:val="FF0000"/>
          <w:sz w:val="48"/>
          <w:szCs w:val="48"/>
        </w:rPr>
        <w:sectPr w:rsidR="003B2675" w:rsidSect="00DE586E">
          <w:pgSz w:w="11907" w:h="16840" w:code="9"/>
          <w:pgMar w:top="1440" w:right="1440" w:bottom="1440"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tbl>
      <w:tblPr>
        <w:tblStyle w:val="TableGrid"/>
        <w:tblpPr w:leftFromText="180" w:rightFromText="180" w:vertAnchor="page" w:horzAnchor="margin" w:tblpY="2554"/>
        <w:tblW w:w="9479" w:type="dxa"/>
        <w:tblLook w:val="04A0" w:firstRow="1" w:lastRow="0" w:firstColumn="1" w:lastColumn="0" w:noHBand="0" w:noVBand="1"/>
      </w:tblPr>
      <w:tblGrid>
        <w:gridCol w:w="808"/>
        <w:gridCol w:w="1780"/>
        <w:gridCol w:w="1336"/>
        <w:gridCol w:w="1363"/>
        <w:gridCol w:w="1416"/>
        <w:gridCol w:w="1270"/>
        <w:gridCol w:w="1506"/>
      </w:tblGrid>
      <w:tr w:rsidR="003B2675" w:rsidRPr="00BF6571" w14:paraId="731EF8CA" w14:textId="77777777" w:rsidTr="00D408B2">
        <w:tc>
          <w:tcPr>
            <w:tcW w:w="808" w:type="dxa"/>
          </w:tcPr>
          <w:p w14:paraId="484C5D3D" w14:textId="77777777" w:rsidR="003B2675" w:rsidRPr="00BF6571" w:rsidRDefault="003B2675" w:rsidP="00BF6571">
            <w:pPr>
              <w:rPr>
                <w:b/>
              </w:rPr>
            </w:pPr>
            <w:r w:rsidRPr="00BF6571">
              <w:rPr>
                <w:b/>
              </w:rPr>
              <w:lastRenderedPageBreak/>
              <w:t>S.No.</w:t>
            </w:r>
          </w:p>
        </w:tc>
        <w:tc>
          <w:tcPr>
            <w:tcW w:w="1780" w:type="dxa"/>
          </w:tcPr>
          <w:p w14:paraId="34A1C7C0" w14:textId="77777777" w:rsidR="003B2675" w:rsidRPr="00BF6571" w:rsidRDefault="003B2675" w:rsidP="00BF6571">
            <w:pPr>
              <w:rPr>
                <w:b/>
              </w:rPr>
            </w:pPr>
            <w:r w:rsidRPr="00BF6571">
              <w:rPr>
                <w:b/>
              </w:rPr>
              <w:t>Characters</w:t>
            </w:r>
          </w:p>
        </w:tc>
        <w:tc>
          <w:tcPr>
            <w:tcW w:w="1336" w:type="dxa"/>
          </w:tcPr>
          <w:p w14:paraId="3D78DB61" w14:textId="77777777" w:rsidR="003B2675" w:rsidRPr="00BF6571" w:rsidRDefault="003B2675" w:rsidP="00BF6571">
            <w:pPr>
              <w:rPr>
                <w:b/>
                <w:bCs/>
              </w:rPr>
            </w:pPr>
            <w:r w:rsidRPr="00BF6571">
              <w:rPr>
                <w:b/>
                <w:bCs/>
              </w:rPr>
              <w:t>Genotypic Coefficient of variation</w:t>
            </w:r>
          </w:p>
        </w:tc>
        <w:tc>
          <w:tcPr>
            <w:tcW w:w="1363" w:type="dxa"/>
          </w:tcPr>
          <w:p w14:paraId="6084EEC7" w14:textId="77777777" w:rsidR="003B2675" w:rsidRPr="00BF6571" w:rsidRDefault="003B2675" w:rsidP="00BF6571">
            <w:pPr>
              <w:rPr>
                <w:b/>
              </w:rPr>
            </w:pPr>
            <w:r w:rsidRPr="00BF6571">
              <w:rPr>
                <w:b/>
              </w:rPr>
              <w:t>Phenotypic coefficient of variation</w:t>
            </w:r>
          </w:p>
        </w:tc>
        <w:tc>
          <w:tcPr>
            <w:tcW w:w="1416" w:type="dxa"/>
          </w:tcPr>
          <w:p w14:paraId="66C940A0" w14:textId="77777777" w:rsidR="003B2675" w:rsidRPr="00BF6571" w:rsidRDefault="003B2675" w:rsidP="00BF6571">
            <w:r w:rsidRPr="00BF6571">
              <w:rPr>
                <w:b/>
                <w:bCs/>
              </w:rPr>
              <w:t>Heritability (</w:t>
            </w:r>
            <w:proofErr w:type="gramStart"/>
            <w:r w:rsidRPr="00BF6571">
              <w:rPr>
                <w:b/>
                <w:bCs/>
              </w:rPr>
              <w:t>%)  (</w:t>
            </w:r>
            <w:proofErr w:type="gramEnd"/>
            <w:r w:rsidRPr="00BF6571">
              <w:rPr>
                <w:b/>
                <w:bCs/>
              </w:rPr>
              <w:t>broad sense)</w:t>
            </w:r>
          </w:p>
        </w:tc>
        <w:tc>
          <w:tcPr>
            <w:tcW w:w="1270" w:type="dxa"/>
          </w:tcPr>
          <w:p w14:paraId="51C12F63" w14:textId="77777777" w:rsidR="003B2675" w:rsidRPr="00BF6571" w:rsidRDefault="003B2675" w:rsidP="00BF6571">
            <w:r w:rsidRPr="00BF6571">
              <w:rPr>
                <w:b/>
                <w:bCs/>
              </w:rPr>
              <w:t>Genetic advance</w:t>
            </w:r>
          </w:p>
        </w:tc>
        <w:tc>
          <w:tcPr>
            <w:tcW w:w="1506" w:type="dxa"/>
          </w:tcPr>
          <w:p w14:paraId="7B43CD11" w14:textId="77777777" w:rsidR="003B2675" w:rsidRPr="00BF6571" w:rsidRDefault="003B2675" w:rsidP="00BF6571">
            <w:r w:rsidRPr="00BF6571">
              <w:rPr>
                <w:b/>
                <w:bCs/>
                <w:color w:val="000000"/>
              </w:rPr>
              <w:t>Genetic advance as % of mean</w:t>
            </w:r>
          </w:p>
        </w:tc>
      </w:tr>
      <w:tr w:rsidR="003B2675" w:rsidRPr="00BF6571" w14:paraId="67FD9D78" w14:textId="77777777" w:rsidTr="00607762">
        <w:tc>
          <w:tcPr>
            <w:tcW w:w="808" w:type="dxa"/>
          </w:tcPr>
          <w:p w14:paraId="063B41B7" w14:textId="77777777" w:rsidR="003B2675" w:rsidRPr="00BF6571" w:rsidRDefault="003B2675" w:rsidP="00BF6571">
            <w:pPr>
              <w:rPr>
                <w:b/>
              </w:rPr>
            </w:pPr>
            <w:r w:rsidRPr="00BF6571">
              <w:rPr>
                <w:b/>
              </w:rPr>
              <w:t>1</w:t>
            </w:r>
          </w:p>
        </w:tc>
        <w:tc>
          <w:tcPr>
            <w:tcW w:w="1780" w:type="dxa"/>
          </w:tcPr>
          <w:p w14:paraId="2A54C55A" w14:textId="77777777" w:rsidR="003B2675" w:rsidRPr="00BF6571" w:rsidRDefault="003B2675" w:rsidP="00BF6571">
            <w:pPr>
              <w:rPr>
                <w:b/>
              </w:rPr>
            </w:pPr>
            <w:r w:rsidRPr="00BF6571">
              <w:rPr>
                <w:b/>
              </w:rPr>
              <w:t>Days to 50% flowering</w:t>
            </w:r>
          </w:p>
        </w:tc>
        <w:tc>
          <w:tcPr>
            <w:tcW w:w="1336" w:type="dxa"/>
            <w:vAlign w:val="bottom"/>
          </w:tcPr>
          <w:p w14:paraId="1123C632" w14:textId="77777777" w:rsidR="003B2675" w:rsidRPr="00BF6571" w:rsidRDefault="003B2675" w:rsidP="00BF6571">
            <w:pPr>
              <w:jc w:val="center"/>
              <w:rPr>
                <w:color w:val="000000"/>
              </w:rPr>
            </w:pPr>
            <w:r w:rsidRPr="00BF6571">
              <w:rPr>
                <w:color w:val="000000"/>
              </w:rPr>
              <w:t>1.6</w:t>
            </w:r>
          </w:p>
        </w:tc>
        <w:tc>
          <w:tcPr>
            <w:tcW w:w="1363" w:type="dxa"/>
            <w:vAlign w:val="bottom"/>
          </w:tcPr>
          <w:p w14:paraId="24771DFE" w14:textId="77777777" w:rsidR="003B2675" w:rsidRPr="00BF6571" w:rsidRDefault="003B2675" w:rsidP="00BF6571">
            <w:pPr>
              <w:jc w:val="center"/>
              <w:rPr>
                <w:color w:val="000000"/>
              </w:rPr>
            </w:pPr>
            <w:r w:rsidRPr="00BF6571">
              <w:rPr>
                <w:color w:val="000000"/>
              </w:rPr>
              <w:t>4.40</w:t>
            </w:r>
          </w:p>
        </w:tc>
        <w:tc>
          <w:tcPr>
            <w:tcW w:w="1416" w:type="dxa"/>
            <w:vAlign w:val="bottom"/>
          </w:tcPr>
          <w:p w14:paraId="08C66B19" w14:textId="77777777" w:rsidR="003B2675" w:rsidRPr="00BF6571" w:rsidRDefault="003B2675" w:rsidP="00BF6571">
            <w:pPr>
              <w:jc w:val="center"/>
              <w:rPr>
                <w:color w:val="000000"/>
              </w:rPr>
            </w:pPr>
            <w:r w:rsidRPr="00BF6571">
              <w:rPr>
                <w:color w:val="000000"/>
              </w:rPr>
              <w:t>17</w:t>
            </w:r>
          </w:p>
        </w:tc>
        <w:tc>
          <w:tcPr>
            <w:tcW w:w="1270" w:type="dxa"/>
            <w:vAlign w:val="bottom"/>
          </w:tcPr>
          <w:p w14:paraId="3F075F0C" w14:textId="77777777" w:rsidR="003B2675" w:rsidRPr="00BF6571" w:rsidRDefault="003B2675" w:rsidP="00BF6571">
            <w:pPr>
              <w:jc w:val="center"/>
              <w:rPr>
                <w:color w:val="000000"/>
              </w:rPr>
            </w:pPr>
            <w:r w:rsidRPr="00BF6571">
              <w:rPr>
                <w:color w:val="000000"/>
              </w:rPr>
              <w:t>0.68</w:t>
            </w:r>
          </w:p>
        </w:tc>
        <w:tc>
          <w:tcPr>
            <w:tcW w:w="1506" w:type="dxa"/>
            <w:vAlign w:val="bottom"/>
          </w:tcPr>
          <w:p w14:paraId="18D61558" w14:textId="77777777" w:rsidR="003B2675" w:rsidRPr="00BF6571" w:rsidRDefault="003B2675" w:rsidP="00BF6571">
            <w:pPr>
              <w:jc w:val="center"/>
              <w:rPr>
                <w:color w:val="000000"/>
              </w:rPr>
            </w:pPr>
            <w:r w:rsidRPr="00BF6571">
              <w:rPr>
                <w:color w:val="000000"/>
              </w:rPr>
              <w:t>1.40</w:t>
            </w:r>
          </w:p>
        </w:tc>
      </w:tr>
      <w:tr w:rsidR="003B2675" w:rsidRPr="00BF6571" w14:paraId="5F111098" w14:textId="77777777" w:rsidTr="00607762">
        <w:tc>
          <w:tcPr>
            <w:tcW w:w="808" w:type="dxa"/>
          </w:tcPr>
          <w:p w14:paraId="078EEFE5" w14:textId="77777777" w:rsidR="003B2675" w:rsidRPr="00BF6571" w:rsidRDefault="003B2675" w:rsidP="00BF6571">
            <w:pPr>
              <w:rPr>
                <w:b/>
              </w:rPr>
            </w:pPr>
            <w:r w:rsidRPr="00BF6571">
              <w:rPr>
                <w:b/>
              </w:rPr>
              <w:t>2</w:t>
            </w:r>
          </w:p>
        </w:tc>
        <w:tc>
          <w:tcPr>
            <w:tcW w:w="1780" w:type="dxa"/>
          </w:tcPr>
          <w:p w14:paraId="1195DBDE" w14:textId="77777777" w:rsidR="003B2675" w:rsidRPr="00BF6571" w:rsidRDefault="003B2675" w:rsidP="00BF6571">
            <w:pPr>
              <w:rPr>
                <w:b/>
              </w:rPr>
            </w:pPr>
            <w:r w:rsidRPr="00BF6571">
              <w:rPr>
                <w:b/>
              </w:rPr>
              <w:t>Days to 50% pod setting</w:t>
            </w:r>
          </w:p>
        </w:tc>
        <w:tc>
          <w:tcPr>
            <w:tcW w:w="1336" w:type="dxa"/>
            <w:vAlign w:val="bottom"/>
          </w:tcPr>
          <w:p w14:paraId="3D20858D" w14:textId="77777777" w:rsidR="003B2675" w:rsidRPr="00BF6571" w:rsidRDefault="003B2675" w:rsidP="00BF6571">
            <w:pPr>
              <w:jc w:val="center"/>
              <w:rPr>
                <w:color w:val="000000"/>
              </w:rPr>
            </w:pPr>
            <w:r w:rsidRPr="00BF6571">
              <w:rPr>
                <w:color w:val="000000"/>
              </w:rPr>
              <w:t>1.36</w:t>
            </w:r>
          </w:p>
        </w:tc>
        <w:tc>
          <w:tcPr>
            <w:tcW w:w="1363" w:type="dxa"/>
            <w:vAlign w:val="bottom"/>
          </w:tcPr>
          <w:p w14:paraId="23B04B04" w14:textId="77777777" w:rsidR="003B2675" w:rsidRPr="00BF6571" w:rsidRDefault="003B2675" w:rsidP="00BF6571">
            <w:pPr>
              <w:jc w:val="center"/>
              <w:rPr>
                <w:color w:val="000000"/>
              </w:rPr>
            </w:pPr>
            <w:r w:rsidRPr="00BF6571">
              <w:rPr>
                <w:color w:val="000000"/>
              </w:rPr>
              <w:t>2.95</w:t>
            </w:r>
          </w:p>
        </w:tc>
        <w:tc>
          <w:tcPr>
            <w:tcW w:w="1416" w:type="dxa"/>
            <w:vAlign w:val="bottom"/>
          </w:tcPr>
          <w:p w14:paraId="3D3A954C" w14:textId="77777777" w:rsidR="003B2675" w:rsidRPr="00BF6571" w:rsidRDefault="003B2675" w:rsidP="00BF6571">
            <w:pPr>
              <w:jc w:val="center"/>
              <w:rPr>
                <w:color w:val="000000"/>
              </w:rPr>
            </w:pPr>
            <w:r w:rsidRPr="00BF6571">
              <w:rPr>
                <w:color w:val="000000"/>
              </w:rPr>
              <w:t>21</w:t>
            </w:r>
          </w:p>
        </w:tc>
        <w:tc>
          <w:tcPr>
            <w:tcW w:w="1270" w:type="dxa"/>
            <w:vAlign w:val="bottom"/>
          </w:tcPr>
          <w:p w14:paraId="0B7E4AF8" w14:textId="77777777" w:rsidR="003B2675" w:rsidRPr="00BF6571" w:rsidRDefault="003B2675" w:rsidP="00BF6571">
            <w:pPr>
              <w:jc w:val="center"/>
              <w:rPr>
                <w:color w:val="000000"/>
              </w:rPr>
            </w:pPr>
            <w:r w:rsidRPr="00BF6571">
              <w:rPr>
                <w:color w:val="000000"/>
              </w:rPr>
              <w:t>0.75</w:t>
            </w:r>
          </w:p>
        </w:tc>
        <w:tc>
          <w:tcPr>
            <w:tcW w:w="1506" w:type="dxa"/>
            <w:vAlign w:val="bottom"/>
          </w:tcPr>
          <w:p w14:paraId="070ED514" w14:textId="77777777" w:rsidR="003B2675" w:rsidRPr="00BF6571" w:rsidRDefault="003B2675" w:rsidP="00BF6571">
            <w:pPr>
              <w:jc w:val="center"/>
              <w:rPr>
                <w:color w:val="000000"/>
              </w:rPr>
            </w:pPr>
            <w:r w:rsidRPr="00BF6571">
              <w:rPr>
                <w:color w:val="000000"/>
              </w:rPr>
              <w:t>1.28</w:t>
            </w:r>
          </w:p>
        </w:tc>
      </w:tr>
      <w:tr w:rsidR="003B2675" w:rsidRPr="00BF6571" w14:paraId="0D827A26" w14:textId="77777777" w:rsidTr="00607762">
        <w:tc>
          <w:tcPr>
            <w:tcW w:w="808" w:type="dxa"/>
          </w:tcPr>
          <w:p w14:paraId="2CB67721" w14:textId="77777777" w:rsidR="003B2675" w:rsidRPr="00BF6571" w:rsidRDefault="003B2675" w:rsidP="00BF6571">
            <w:pPr>
              <w:rPr>
                <w:b/>
              </w:rPr>
            </w:pPr>
            <w:r w:rsidRPr="00BF6571">
              <w:rPr>
                <w:b/>
              </w:rPr>
              <w:t>3</w:t>
            </w:r>
          </w:p>
        </w:tc>
        <w:tc>
          <w:tcPr>
            <w:tcW w:w="1780" w:type="dxa"/>
          </w:tcPr>
          <w:p w14:paraId="6F04F3A5" w14:textId="77777777" w:rsidR="003B2675" w:rsidRPr="00BF6571" w:rsidRDefault="003B2675" w:rsidP="00BF6571">
            <w:pPr>
              <w:rPr>
                <w:b/>
              </w:rPr>
            </w:pPr>
            <w:r w:rsidRPr="00BF6571">
              <w:rPr>
                <w:b/>
              </w:rPr>
              <w:t>Days to maturity</w:t>
            </w:r>
          </w:p>
        </w:tc>
        <w:tc>
          <w:tcPr>
            <w:tcW w:w="1336" w:type="dxa"/>
            <w:vAlign w:val="bottom"/>
          </w:tcPr>
          <w:p w14:paraId="2C03E5CC" w14:textId="77777777" w:rsidR="003B2675" w:rsidRPr="00BF6571" w:rsidRDefault="003B2675" w:rsidP="00BF6571">
            <w:pPr>
              <w:jc w:val="center"/>
              <w:rPr>
                <w:color w:val="000000"/>
              </w:rPr>
            </w:pPr>
            <w:r w:rsidRPr="00BF6571">
              <w:rPr>
                <w:color w:val="000000"/>
              </w:rPr>
              <w:t>12.90</w:t>
            </w:r>
          </w:p>
        </w:tc>
        <w:tc>
          <w:tcPr>
            <w:tcW w:w="1363" w:type="dxa"/>
            <w:vAlign w:val="bottom"/>
          </w:tcPr>
          <w:p w14:paraId="2C938978" w14:textId="77777777" w:rsidR="003B2675" w:rsidRPr="00BF6571" w:rsidRDefault="003B2675" w:rsidP="00BF6571">
            <w:pPr>
              <w:jc w:val="center"/>
              <w:rPr>
                <w:color w:val="000000"/>
              </w:rPr>
            </w:pPr>
            <w:r w:rsidRPr="00BF6571">
              <w:rPr>
                <w:color w:val="000000"/>
              </w:rPr>
              <w:t>3.86</w:t>
            </w:r>
          </w:p>
        </w:tc>
        <w:tc>
          <w:tcPr>
            <w:tcW w:w="1416" w:type="dxa"/>
            <w:vAlign w:val="bottom"/>
          </w:tcPr>
          <w:p w14:paraId="330D8993" w14:textId="77777777" w:rsidR="003B2675" w:rsidRPr="00BF6571" w:rsidRDefault="003B2675" w:rsidP="00BF6571">
            <w:pPr>
              <w:jc w:val="center"/>
              <w:rPr>
                <w:color w:val="000000"/>
              </w:rPr>
            </w:pPr>
            <w:r w:rsidRPr="00BF6571">
              <w:rPr>
                <w:color w:val="000000"/>
              </w:rPr>
              <w:t>17</w:t>
            </w:r>
          </w:p>
        </w:tc>
        <w:tc>
          <w:tcPr>
            <w:tcW w:w="1270" w:type="dxa"/>
            <w:vAlign w:val="bottom"/>
          </w:tcPr>
          <w:p w14:paraId="2963A319" w14:textId="77777777" w:rsidR="003B2675" w:rsidRPr="00BF6571" w:rsidRDefault="003B2675" w:rsidP="00BF6571">
            <w:pPr>
              <w:jc w:val="center"/>
              <w:rPr>
                <w:color w:val="000000"/>
              </w:rPr>
            </w:pPr>
            <w:r w:rsidRPr="00BF6571">
              <w:rPr>
                <w:color w:val="000000"/>
              </w:rPr>
              <w:t>0.93</w:t>
            </w:r>
          </w:p>
        </w:tc>
        <w:tc>
          <w:tcPr>
            <w:tcW w:w="1506" w:type="dxa"/>
            <w:vAlign w:val="bottom"/>
          </w:tcPr>
          <w:p w14:paraId="6E74AFA0" w14:textId="77777777" w:rsidR="003B2675" w:rsidRPr="00BF6571" w:rsidRDefault="003B2675" w:rsidP="00BF6571">
            <w:pPr>
              <w:jc w:val="center"/>
              <w:rPr>
                <w:color w:val="000000"/>
              </w:rPr>
            </w:pPr>
            <w:r w:rsidRPr="00BF6571">
              <w:rPr>
                <w:color w:val="000000"/>
              </w:rPr>
              <w:t>1.37</w:t>
            </w:r>
          </w:p>
        </w:tc>
      </w:tr>
      <w:tr w:rsidR="003B2675" w:rsidRPr="00BF6571" w14:paraId="50C266EE" w14:textId="77777777" w:rsidTr="00607762">
        <w:tc>
          <w:tcPr>
            <w:tcW w:w="808" w:type="dxa"/>
          </w:tcPr>
          <w:p w14:paraId="6194C25E" w14:textId="77777777" w:rsidR="003B2675" w:rsidRPr="00BF6571" w:rsidRDefault="003B2675" w:rsidP="00BF6571">
            <w:pPr>
              <w:rPr>
                <w:b/>
              </w:rPr>
            </w:pPr>
            <w:r w:rsidRPr="00BF6571">
              <w:rPr>
                <w:b/>
              </w:rPr>
              <w:t>4</w:t>
            </w:r>
          </w:p>
        </w:tc>
        <w:tc>
          <w:tcPr>
            <w:tcW w:w="1780" w:type="dxa"/>
          </w:tcPr>
          <w:p w14:paraId="22F183B1" w14:textId="77777777" w:rsidR="003B2675" w:rsidRPr="00BF6571" w:rsidRDefault="003B2675" w:rsidP="00BF6571">
            <w:pPr>
              <w:rPr>
                <w:b/>
              </w:rPr>
            </w:pPr>
            <w:r w:rsidRPr="00BF6571">
              <w:rPr>
                <w:b/>
              </w:rPr>
              <w:t>Plant height</w:t>
            </w:r>
          </w:p>
        </w:tc>
        <w:tc>
          <w:tcPr>
            <w:tcW w:w="1336" w:type="dxa"/>
            <w:vAlign w:val="bottom"/>
          </w:tcPr>
          <w:p w14:paraId="2655D43A" w14:textId="77777777" w:rsidR="003B2675" w:rsidRPr="00BF6571" w:rsidRDefault="003B2675" w:rsidP="00BF6571">
            <w:pPr>
              <w:jc w:val="center"/>
              <w:rPr>
                <w:color w:val="000000"/>
              </w:rPr>
            </w:pPr>
            <w:r w:rsidRPr="00BF6571">
              <w:rPr>
                <w:color w:val="000000"/>
              </w:rPr>
              <w:t>18.24</w:t>
            </w:r>
          </w:p>
        </w:tc>
        <w:tc>
          <w:tcPr>
            <w:tcW w:w="1363" w:type="dxa"/>
            <w:vAlign w:val="bottom"/>
          </w:tcPr>
          <w:p w14:paraId="45BB6E04" w14:textId="77777777" w:rsidR="003B2675" w:rsidRPr="00BF6571" w:rsidRDefault="003B2675" w:rsidP="00BF6571">
            <w:pPr>
              <w:jc w:val="center"/>
              <w:rPr>
                <w:color w:val="000000"/>
              </w:rPr>
            </w:pPr>
            <w:r w:rsidRPr="00BF6571">
              <w:rPr>
                <w:color w:val="000000"/>
              </w:rPr>
              <w:t>13.25</w:t>
            </w:r>
          </w:p>
        </w:tc>
        <w:tc>
          <w:tcPr>
            <w:tcW w:w="1416" w:type="dxa"/>
            <w:vAlign w:val="bottom"/>
          </w:tcPr>
          <w:p w14:paraId="42786B17" w14:textId="77777777" w:rsidR="003B2675" w:rsidRPr="00BF6571" w:rsidRDefault="003B2675" w:rsidP="00BF6571">
            <w:pPr>
              <w:jc w:val="center"/>
              <w:rPr>
                <w:color w:val="000000"/>
              </w:rPr>
            </w:pPr>
            <w:r w:rsidRPr="00BF6571">
              <w:rPr>
                <w:color w:val="000000"/>
              </w:rPr>
              <w:t>95</w:t>
            </w:r>
          </w:p>
        </w:tc>
        <w:tc>
          <w:tcPr>
            <w:tcW w:w="1270" w:type="dxa"/>
            <w:vAlign w:val="bottom"/>
          </w:tcPr>
          <w:p w14:paraId="20B130D1" w14:textId="77777777" w:rsidR="003B2675" w:rsidRPr="00BF6571" w:rsidRDefault="003B2675" w:rsidP="00BF6571">
            <w:pPr>
              <w:jc w:val="center"/>
              <w:rPr>
                <w:color w:val="000000"/>
              </w:rPr>
            </w:pPr>
            <w:r w:rsidRPr="00BF6571">
              <w:rPr>
                <w:color w:val="000000"/>
              </w:rPr>
              <w:t>13.59</w:t>
            </w:r>
          </w:p>
        </w:tc>
        <w:tc>
          <w:tcPr>
            <w:tcW w:w="1506" w:type="dxa"/>
            <w:vAlign w:val="bottom"/>
          </w:tcPr>
          <w:p w14:paraId="48AA8523" w14:textId="77777777" w:rsidR="003B2675" w:rsidRPr="00BF6571" w:rsidRDefault="003B2675" w:rsidP="00BF6571">
            <w:pPr>
              <w:jc w:val="center"/>
              <w:rPr>
                <w:color w:val="000000"/>
              </w:rPr>
            </w:pPr>
            <w:r w:rsidRPr="00BF6571">
              <w:rPr>
                <w:color w:val="000000"/>
              </w:rPr>
              <w:t>25.87</w:t>
            </w:r>
          </w:p>
        </w:tc>
      </w:tr>
      <w:tr w:rsidR="003B2675" w:rsidRPr="00BF6571" w14:paraId="70409A15" w14:textId="77777777" w:rsidTr="00607762">
        <w:tc>
          <w:tcPr>
            <w:tcW w:w="808" w:type="dxa"/>
          </w:tcPr>
          <w:p w14:paraId="4CF3A2C9" w14:textId="77777777" w:rsidR="003B2675" w:rsidRPr="00BF6571" w:rsidRDefault="003B2675" w:rsidP="00BF6571">
            <w:pPr>
              <w:rPr>
                <w:b/>
              </w:rPr>
            </w:pPr>
            <w:r w:rsidRPr="00BF6571">
              <w:rPr>
                <w:b/>
              </w:rPr>
              <w:t>5</w:t>
            </w:r>
          </w:p>
        </w:tc>
        <w:tc>
          <w:tcPr>
            <w:tcW w:w="1780" w:type="dxa"/>
          </w:tcPr>
          <w:p w14:paraId="39B8C932" w14:textId="77777777" w:rsidR="003B2675" w:rsidRPr="00BF6571" w:rsidRDefault="003B2675" w:rsidP="00BF6571">
            <w:pPr>
              <w:rPr>
                <w:b/>
              </w:rPr>
            </w:pPr>
            <w:r w:rsidRPr="00BF6571">
              <w:rPr>
                <w:b/>
              </w:rPr>
              <w:t xml:space="preserve">Number of </w:t>
            </w:r>
            <w:proofErr w:type="gramStart"/>
            <w:r w:rsidRPr="00BF6571">
              <w:rPr>
                <w:b/>
              </w:rPr>
              <w:t>branches/ plant</w:t>
            </w:r>
            <w:proofErr w:type="gramEnd"/>
          </w:p>
        </w:tc>
        <w:tc>
          <w:tcPr>
            <w:tcW w:w="1336" w:type="dxa"/>
            <w:vAlign w:val="bottom"/>
          </w:tcPr>
          <w:p w14:paraId="010B4448" w14:textId="77777777" w:rsidR="003B2675" w:rsidRPr="00BF6571" w:rsidRDefault="003B2675" w:rsidP="00BF6571">
            <w:pPr>
              <w:jc w:val="center"/>
              <w:rPr>
                <w:color w:val="000000"/>
              </w:rPr>
            </w:pPr>
            <w:r w:rsidRPr="00BF6571">
              <w:rPr>
                <w:color w:val="000000"/>
              </w:rPr>
              <w:t>7.61</w:t>
            </w:r>
          </w:p>
        </w:tc>
        <w:tc>
          <w:tcPr>
            <w:tcW w:w="1363" w:type="dxa"/>
            <w:vAlign w:val="bottom"/>
          </w:tcPr>
          <w:p w14:paraId="28472BB7" w14:textId="77777777" w:rsidR="003B2675" w:rsidRPr="00BF6571" w:rsidRDefault="003B2675" w:rsidP="00BF6571">
            <w:pPr>
              <w:jc w:val="center"/>
              <w:rPr>
                <w:color w:val="000000"/>
              </w:rPr>
            </w:pPr>
            <w:r w:rsidRPr="00BF6571">
              <w:rPr>
                <w:color w:val="000000"/>
              </w:rPr>
              <w:t>29.85</w:t>
            </w:r>
          </w:p>
        </w:tc>
        <w:tc>
          <w:tcPr>
            <w:tcW w:w="1416" w:type="dxa"/>
            <w:vAlign w:val="bottom"/>
          </w:tcPr>
          <w:p w14:paraId="4D64CFBE" w14:textId="77777777" w:rsidR="003B2675" w:rsidRPr="00BF6571" w:rsidRDefault="003B2675" w:rsidP="00BF6571">
            <w:pPr>
              <w:jc w:val="center"/>
              <w:rPr>
                <w:color w:val="000000"/>
              </w:rPr>
            </w:pPr>
            <w:r w:rsidRPr="00BF6571">
              <w:rPr>
                <w:color w:val="000000"/>
              </w:rPr>
              <w:t>37</w:t>
            </w:r>
          </w:p>
        </w:tc>
        <w:tc>
          <w:tcPr>
            <w:tcW w:w="1270" w:type="dxa"/>
            <w:vAlign w:val="bottom"/>
          </w:tcPr>
          <w:p w14:paraId="2F827D36" w14:textId="77777777" w:rsidR="003B2675" w:rsidRPr="00BF6571" w:rsidRDefault="003B2675" w:rsidP="00BF6571">
            <w:pPr>
              <w:jc w:val="center"/>
              <w:rPr>
                <w:color w:val="000000"/>
              </w:rPr>
            </w:pPr>
            <w:r w:rsidRPr="00BF6571">
              <w:rPr>
                <w:color w:val="000000"/>
              </w:rPr>
              <w:t>0.65</w:t>
            </w:r>
          </w:p>
        </w:tc>
        <w:tc>
          <w:tcPr>
            <w:tcW w:w="1506" w:type="dxa"/>
            <w:vAlign w:val="bottom"/>
          </w:tcPr>
          <w:p w14:paraId="3C0A3FDB" w14:textId="77777777" w:rsidR="003B2675" w:rsidRPr="00BF6571" w:rsidRDefault="003B2675" w:rsidP="00BF6571">
            <w:pPr>
              <w:jc w:val="center"/>
              <w:rPr>
                <w:color w:val="000000"/>
              </w:rPr>
            </w:pPr>
            <w:r w:rsidRPr="00BF6571">
              <w:rPr>
                <w:color w:val="000000"/>
              </w:rPr>
              <w:t>22.97</w:t>
            </w:r>
          </w:p>
        </w:tc>
      </w:tr>
      <w:tr w:rsidR="003B2675" w:rsidRPr="00BF6571" w14:paraId="716C2E3F" w14:textId="77777777" w:rsidTr="00607762">
        <w:tc>
          <w:tcPr>
            <w:tcW w:w="808" w:type="dxa"/>
          </w:tcPr>
          <w:p w14:paraId="79641C8C" w14:textId="77777777" w:rsidR="003B2675" w:rsidRPr="00BF6571" w:rsidRDefault="003B2675" w:rsidP="00BF6571">
            <w:pPr>
              <w:rPr>
                <w:b/>
              </w:rPr>
            </w:pPr>
            <w:r w:rsidRPr="00BF6571">
              <w:rPr>
                <w:b/>
              </w:rPr>
              <w:t>6</w:t>
            </w:r>
          </w:p>
        </w:tc>
        <w:tc>
          <w:tcPr>
            <w:tcW w:w="1780" w:type="dxa"/>
          </w:tcPr>
          <w:p w14:paraId="10A8300E" w14:textId="77777777" w:rsidR="003B2675" w:rsidRPr="00BF6571" w:rsidRDefault="003B2675" w:rsidP="00BF6571">
            <w:pPr>
              <w:rPr>
                <w:b/>
              </w:rPr>
            </w:pPr>
            <w:r w:rsidRPr="00BF6571">
              <w:rPr>
                <w:b/>
              </w:rPr>
              <w:t>Cluster /plant</w:t>
            </w:r>
          </w:p>
        </w:tc>
        <w:tc>
          <w:tcPr>
            <w:tcW w:w="1336" w:type="dxa"/>
            <w:vAlign w:val="bottom"/>
          </w:tcPr>
          <w:p w14:paraId="1F48530B" w14:textId="77777777" w:rsidR="003B2675" w:rsidRPr="00BF6571" w:rsidRDefault="003B2675" w:rsidP="00BF6571">
            <w:pPr>
              <w:jc w:val="center"/>
              <w:rPr>
                <w:color w:val="000000"/>
              </w:rPr>
            </w:pPr>
            <w:r w:rsidRPr="00BF6571">
              <w:rPr>
                <w:color w:val="000000"/>
              </w:rPr>
              <w:t>9.66</w:t>
            </w:r>
          </w:p>
        </w:tc>
        <w:tc>
          <w:tcPr>
            <w:tcW w:w="1363" w:type="dxa"/>
            <w:vAlign w:val="bottom"/>
          </w:tcPr>
          <w:p w14:paraId="34A68B30" w14:textId="77777777" w:rsidR="003B2675" w:rsidRPr="00BF6571" w:rsidRDefault="003B2675" w:rsidP="00BF6571">
            <w:pPr>
              <w:jc w:val="center"/>
              <w:rPr>
                <w:color w:val="000000"/>
              </w:rPr>
            </w:pPr>
            <w:r w:rsidRPr="00BF6571">
              <w:rPr>
                <w:color w:val="000000"/>
              </w:rPr>
              <w:t>15.68</w:t>
            </w:r>
          </w:p>
        </w:tc>
        <w:tc>
          <w:tcPr>
            <w:tcW w:w="1416" w:type="dxa"/>
            <w:vAlign w:val="bottom"/>
          </w:tcPr>
          <w:p w14:paraId="74368122" w14:textId="77777777" w:rsidR="003B2675" w:rsidRPr="00BF6571" w:rsidRDefault="003B2675" w:rsidP="00BF6571">
            <w:pPr>
              <w:jc w:val="center"/>
              <w:rPr>
                <w:color w:val="000000"/>
              </w:rPr>
            </w:pPr>
            <w:r w:rsidRPr="00BF6571">
              <w:rPr>
                <w:color w:val="000000"/>
              </w:rPr>
              <w:t>24</w:t>
            </w:r>
          </w:p>
        </w:tc>
        <w:tc>
          <w:tcPr>
            <w:tcW w:w="1270" w:type="dxa"/>
            <w:vAlign w:val="bottom"/>
          </w:tcPr>
          <w:p w14:paraId="6A04E73E" w14:textId="77777777" w:rsidR="003B2675" w:rsidRPr="00BF6571" w:rsidRDefault="003B2675" w:rsidP="00BF6571">
            <w:pPr>
              <w:rPr>
                <w:color w:val="000000"/>
              </w:rPr>
            </w:pPr>
            <w:r w:rsidRPr="00BF6571">
              <w:rPr>
                <w:color w:val="000000"/>
              </w:rPr>
              <w:t xml:space="preserve">        0.40</w:t>
            </w:r>
          </w:p>
        </w:tc>
        <w:tc>
          <w:tcPr>
            <w:tcW w:w="1506" w:type="dxa"/>
            <w:vAlign w:val="bottom"/>
          </w:tcPr>
          <w:p w14:paraId="592812F5" w14:textId="77777777" w:rsidR="003B2675" w:rsidRPr="00BF6571" w:rsidRDefault="003B2675" w:rsidP="00BF6571">
            <w:pPr>
              <w:jc w:val="center"/>
              <w:rPr>
                <w:color w:val="000000"/>
              </w:rPr>
            </w:pPr>
            <w:r w:rsidRPr="00BF6571">
              <w:rPr>
                <w:color w:val="000000"/>
              </w:rPr>
              <w:t>7.60</w:t>
            </w:r>
          </w:p>
        </w:tc>
      </w:tr>
      <w:tr w:rsidR="003B2675" w:rsidRPr="00BF6571" w14:paraId="17D72410" w14:textId="77777777" w:rsidTr="00607762">
        <w:tc>
          <w:tcPr>
            <w:tcW w:w="808" w:type="dxa"/>
          </w:tcPr>
          <w:p w14:paraId="5E3720A5" w14:textId="77777777" w:rsidR="003B2675" w:rsidRPr="00BF6571" w:rsidRDefault="003B2675" w:rsidP="00BF6571">
            <w:pPr>
              <w:rPr>
                <w:b/>
              </w:rPr>
            </w:pPr>
            <w:r w:rsidRPr="00BF6571">
              <w:rPr>
                <w:b/>
              </w:rPr>
              <w:t>7</w:t>
            </w:r>
          </w:p>
        </w:tc>
        <w:tc>
          <w:tcPr>
            <w:tcW w:w="1780" w:type="dxa"/>
          </w:tcPr>
          <w:p w14:paraId="03EC3A3A" w14:textId="77777777" w:rsidR="003B2675" w:rsidRPr="00BF6571" w:rsidRDefault="003B2675" w:rsidP="00BF6571">
            <w:pPr>
              <w:rPr>
                <w:b/>
              </w:rPr>
            </w:pPr>
            <w:r w:rsidRPr="00BF6571">
              <w:rPr>
                <w:b/>
              </w:rPr>
              <w:t>Pods /plant</w:t>
            </w:r>
          </w:p>
        </w:tc>
        <w:tc>
          <w:tcPr>
            <w:tcW w:w="1336" w:type="dxa"/>
            <w:vAlign w:val="bottom"/>
          </w:tcPr>
          <w:p w14:paraId="18828635" w14:textId="77777777" w:rsidR="003B2675" w:rsidRPr="00BF6571" w:rsidRDefault="003B2675" w:rsidP="00BF6571">
            <w:pPr>
              <w:jc w:val="center"/>
              <w:rPr>
                <w:color w:val="000000"/>
              </w:rPr>
            </w:pPr>
            <w:r w:rsidRPr="00BF6571">
              <w:rPr>
                <w:color w:val="000000"/>
              </w:rPr>
              <w:t>6.69</w:t>
            </w:r>
          </w:p>
        </w:tc>
        <w:tc>
          <w:tcPr>
            <w:tcW w:w="1363" w:type="dxa"/>
            <w:vAlign w:val="bottom"/>
          </w:tcPr>
          <w:p w14:paraId="62636F80" w14:textId="77777777" w:rsidR="003B2675" w:rsidRPr="00BF6571" w:rsidRDefault="003B2675" w:rsidP="00BF6571">
            <w:pPr>
              <w:jc w:val="center"/>
              <w:rPr>
                <w:color w:val="000000"/>
              </w:rPr>
            </w:pPr>
            <w:r w:rsidRPr="00BF6571">
              <w:rPr>
                <w:color w:val="000000"/>
              </w:rPr>
              <w:t>10.50</w:t>
            </w:r>
          </w:p>
        </w:tc>
        <w:tc>
          <w:tcPr>
            <w:tcW w:w="1416" w:type="dxa"/>
            <w:vAlign w:val="bottom"/>
          </w:tcPr>
          <w:p w14:paraId="1BB96FF2" w14:textId="77777777" w:rsidR="003B2675" w:rsidRPr="00BF6571" w:rsidRDefault="003B2675" w:rsidP="00BF6571">
            <w:pPr>
              <w:jc w:val="center"/>
              <w:rPr>
                <w:color w:val="000000"/>
              </w:rPr>
            </w:pPr>
            <w:r w:rsidRPr="00BF6571">
              <w:rPr>
                <w:color w:val="000000"/>
              </w:rPr>
              <w:t>85</w:t>
            </w:r>
          </w:p>
        </w:tc>
        <w:tc>
          <w:tcPr>
            <w:tcW w:w="1270" w:type="dxa"/>
            <w:vAlign w:val="bottom"/>
          </w:tcPr>
          <w:p w14:paraId="340866B7" w14:textId="77777777" w:rsidR="003B2675" w:rsidRPr="00BF6571" w:rsidRDefault="003B2675" w:rsidP="00BF6571">
            <w:pPr>
              <w:jc w:val="center"/>
              <w:rPr>
                <w:color w:val="000000"/>
              </w:rPr>
            </w:pPr>
            <w:r w:rsidRPr="00BF6571">
              <w:rPr>
                <w:color w:val="000000"/>
              </w:rPr>
              <w:t>4.47</w:t>
            </w:r>
          </w:p>
        </w:tc>
        <w:tc>
          <w:tcPr>
            <w:tcW w:w="1506" w:type="dxa"/>
            <w:vAlign w:val="bottom"/>
          </w:tcPr>
          <w:p w14:paraId="41593F1D" w14:textId="77777777" w:rsidR="003B2675" w:rsidRPr="00BF6571" w:rsidRDefault="003B2675" w:rsidP="00BF6571">
            <w:pPr>
              <w:jc w:val="center"/>
              <w:rPr>
                <w:color w:val="000000"/>
              </w:rPr>
            </w:pPr>
            <w:r w:rsidRPr="00BF6571">
              <w:rPr>
                <w:color w:val="000000"/>
              </w:rPr>
              <w:t>18.32</w:t>
            </w:r>
          </w:p>
        </w:tc>
      </w:tr>
      <w:tr w:rsidR="003B2675" w:rsidRPr="00BF6571" w14:paraId="1F247661" w14:textId="77777777" w:rsidTr="00607762">
        <w:tc>
          <w:tcPr>
            <w:tcW w:w="808" w:type="dxa"/>
          </w:tcPr>
          <w:p w14:paraId="338F3C33" w14:textId="77777777" w:rsidR="003B2675" w:rsidRPr="00BF6571" w:rsidRDefault="003B2675" w:rsidP="00BF6571">
            <w:pPr>
              <w:rPr>
                <w:b/>
              </w:rPr>
            </w:pPr>
            <w:r w:rsidRPr="00BF6571">
              <w:rPr>
                <w:b/>
              </w:rPr>
              <w:t>8</w:t>
            </w:r>
          </w:p>
        </w:tc>
        <w:tc>
          <w:tcPr>
            <w:tcW w:w="1780" w:type="dxa"/>
          </w:tcPr>
          <w:p w14:paraId="190547D2" w14:textId="77777777" w:rsidR="003B2675" w:rsidRPr="00BF6571" w:rsidRDefault="003B2675" w:rsidP="00BF6571">
            <w:pPr>
              <w:rPr>
                <w:b/>
              </w:rPr>
            </w:pPr>
            <w:r w:rsidRPr="00BF6571">
              <w:rPr>
                <w:b/>
              </w:rPr>
              <w:t>Seed /pod</w:t>
            </w:r>
          </w:p>
        </w:tc>
        <w:tc>
          <w:tcPr>
            <w:tcW w:w="1336" w:type="dxa"/>
            <w:vAlign w:val="bottom"/>
          </w:tcPr>
          <w:p w14:paraId="7AA10E37" w14:textId="77777777" w:rsidR="003B2675" w:rsidRPr="00BF6571" w:rsidRDefault="003B2675" w:rsidP="00BF6571">
            <w:pPr>
              <w:jc w:val="center"/>
              <w:rPr>
                <w:color w:val="000000"/>
              </w:rPr>
            </w:pPr>
            <w:r w:rsidRPr="00BF6571">
              <w:rPr>
                <w:color w:val="000000"/>
              </w:rPr>
              <w:t>11.72</w:t>
            </w:r>
          </w:p>
        </w:tc>
        <w:tc>
          <w:tcPr>
            <w:tcW w:w="1363" w:type="dxa"/>
            <w:vAlign w:val="bottom"/>
          </w:tcPr>
          <w:p w14:paraId="0FAB4666" w14:textId="77777777" w:rsidR="003B2675" w:rsidRPr="00BF6571" w:rsidRDefault="003B2675" w:rsidP="00BF6571">
            <w:pPr>
              <w:jc w:val="center"/>
              <w:rPr>
                <w:color w:val="000000"/>
              </w:rPr>
            </w:pPr>
            <w:r w:rsidRPr="00BF6571">
              <w:rPr>
                <w:color w:val="000000"/>
              </w:rPr>
              <w:t>16.23</w:t>
            </w:r>
          </w:p>
        </w:tc>
        <w:tc>
          <w:tcPr>
            <w:tcW w:w="1416" w:type="dxa"/>
            <w:vAlign w:val="bottom"/>
          </w:tcPr>
          <w:p w14:paraId="38B8789E" w14:textId="77777777" w:rsidR="003B2675" w:rsidRPr="00BF6571" w:rsidRDefault="003B2675" w:rsidP="00BF6571">
            <w:pPr>
              <w:jc w:val="center"/>
              <w:rPr>
                <w:color w:val="000000"/>
              </w:rPr>
            </w:pPr>
            <w:r w:rsidRPr="00BF6571">
              <w:rPr>
                <w:color w:val="000000"/>
              </w:rPr>
              <w:t>52</w:t>
            </w:r>
          </w:p>
        </w:tc>
        <w:tc>
          <w:tcPr>
            <w:tcW w:w="1270" w:type="dxa"/>
            <w:vAlign w:val="bottom"/>
          </w:tcPr>
          <w:p w14:paraId="17F81CC5" w14:textId="77777777" w:rsidR="003B2675" w:rsidRPr="00BF6571" w:rsidRDefault="003B2675" w:rsidP="00BF6571">
            <w:pPr>
              <w:jc w:val="center"/>
              <w:rPr>
                <w:color w:val="000000"/>
              </w:rPr>
            </w:pPr>
            <w:r w:rsidRPr="00BF6571">
              <w:rPr>
                <w:color w:val="000000"/>
              </w:rPr>
              <w:t>0.91</w:t>
            </w:r>
          </w:p>
        </w:tc>
        <w:tc>
          <w:tcPr>
            <w:tcW w:w="1506" w:type="dxa"/>
            <w:vAlign w:val="bottom"/>
          </w:tcPr>
          <w:p w14:paraId="24745D1A" w14:textId="77777777" w:rsidR="003B2675" w:rsidRPr="00BF6571" w:rsidRDefault="003B2675" w:rsidP="00BF6571">
            <w:pPr>
              <w:jc w:val="center"/>
              <w:rPr>
                <w:color w:val="000000"/>
              </w:rPr>
            </w:pPr>
            <w:r w:rsidRPr="00BF6571">
              <w:rPr>
                <w:color w:val="000000"/>
              </w:rPr>
              <w:t>17.43</w:t>
            </w:r>
          </w:p>
        </w:tc>
      </w:tr>
      <w:tr w:rsidR="003B2675" w:rsidRPr="00BF6571" w14:paraId="50A888BA" w14:textId="77777777" w:rsidTr="00607762">
        <w:tc>
          <w:tcPr>
            <w:tcW w:w="808" w:type="dxa"/>
          </w:tcPr>
          <w:p w14:paraId="54DE2919" w14:textId="77777777" w:rsidR="003B2675" w:rsidRPr="00BF6571" w:rsidRDefault="003B2675" w:rsidP="00BF6571">
            <w:pPr>
              <w:rPr>
                <w:b/>
              </w:rPr>
            </w:pPr>
            <w:r w:rsidRPr="00BF6571">
              <w:rPr>
                <w:b/>
              </w:rPr>
              <w:t>9</w:t>
            </w:r>
          </w:p>
        </w:tc>
        <w:tc>
          <w:tcPr>
            <w:tcW w:w="1780" w:type="dxa"/>
          </w:tcPr>
          <w:p w14:paraId="69DB9752" w14:textId="77777777" w:rsidR="003B2675" w:rsidRPr="00BF6571" w:rsidRDefault="003B2675" w:rsidP="00BF6571">
            <w:pPr>
              <w:rPr>
                <w:b/>
              </w:rPr>
            </w:pPr>
            <w:r w:rsidRPr="00BF6571">
              <w:rPr>
                <w:b/>
              </w:rPr>
              <w:t>Pod length</w:t>
            </w:r>
          </w:p>
        </w:tc>
        <w:tc>
          <w:tcPr>
            <w:tcW w:w="1336" w:type="dxa"/>
            <w:vAlign w:val="bottom"/>
          </w:tcPr>
          <w:p w14:paraId="28490C91" w14:textId="77777777" w:rsidR="003B2675" w:rsidRPr="00BF6571" w:rsidRDefault="003B2675" w:rsidP="00BF6571">
            <w:pPr>
              <w:jc w:val="center"/>
              <w:rPr>
                <w:color w:val="000000"/>
              </w:rPr>
            </w:pPr>
            <w:r w:rsidRPr="00BF6571">
              <w:rPr>
                <w:color w:val="000000"/>
              </w:rPr>
              <w:t>1.60</w:t>
            </w:r>
          </w:p>
        </w:tc>
        <w:tc>
          <w:tcPr>
            <w:tcW w:w="1363" w:type="dxa"/>
            <w:vAlign w:val="bottom"/>
          </w:tcPr>
          <w:p w14:paraId="1573E01C" w14:textId="77777777" w:rsidR="003B2675" w:rsidRPr="00BF6571" w:rsidRDefault="003B2675" w:rsidP="00BF6571">
            <w:pPr>
              <w:jc w:val="center"/>
              <w:rPr>
                <w:color w:val="000000"/>
              </w:rPr>
            </w:pPr>
            <w:r w:rsidRPr="00BF6571">
              <w:rPr>
                <w:color w:val="000000"/>
              </w:rPr>
              <w:t>6.76</w:t>
            </w:r>
          </w:p>
        </w:tc>
        <w:tc>
          <w:tcPr>
            <w:tcW w:w="1416" w:type="dxa"/>
            <w:vAlign w:val="bottom"/>
          </w:tcPr>
          <w:p w14:paraId="196945F3" w14:textId="77777777" w:rsidR="003B2675" w:rsidRPr="00BF6571" w:rsidRDefault="003B2675" w:rsidP="00BF6571">
            <w:pPr>
              <w:jc w:val="center"/>
              <w:rPr>
                <w:color w:val="000000"/>
              </w:rPr>
            </w:pPr>
            <w:r w:rsidRPr="00BF6571">
              <w:rPr>
                <w:color w:val="000000"/>
              </w:rPr>
              <w:t>98</w:t>
            </w:r>
          </w:p>
        </w:tc>
        <w:tc>
          <w:tcPr>
            <w:tcW w:w="1270" w:type="dxa"/>
            <w:vAlign w:val="bottom"/>
          </w:tcPr>
          <w:p w14:paraId="76AD4275" w14:textId="77777777" w:rsidR="003B2675" w:rsidRPr="00BF6571" w:rsidRDefault="003B2675" w:rsidP="00BF6571">
            <w:pPr>
              <w:jc w:val="center"/>
              <w:rPr>
                <w:color w:val="000000"/>
              </w:rPr>
            </w:pPr>
            <w:r w:rsidRPr="00BF6571">
              <w:rPr>
                <w:color w:val="000000"/>
              </w:rPr>
              <w:t>0.61</w:t>
            </w:r>
          </w:p>
        </w:tc>
        <w:tc>
          <w:tcPr>
            <w:tcW w:w="1506" w:type="dxa"/>
            <w:vAlign w:val="bottom"/>
          </w:tcPr>
          <w:p w14:paraId="6FDB71C5" w14:textId="77777777" w:rsidR="003B2675" w:rsidRPr="00BF6571" w:rsidRDefault="003B2675" w:rsidP="00BF6571">
            <w:pPr>
              <w:jc w:val="center"/>
              <w:rPr>
                <w:color w:val="000000"/>
              </w:rPr>
            </w:pPr>
            <w:r w:rsidRPr="00BF6571">
              <w:rPr>
                <w:color w:val="000000"/>
              </w:rPr>
              <w:t>13.62</w:t>
            </w:r>
          </w:p>
        </w:tc>
      </w:tr>
      <w:tr w:rsidR="003B2675" w:rsidRPr="00BF6571" w14:paraId="4FD1AE55" w14:textId="77777777" w:rsidTr="00607762">
        <w:tc>
          <w:tcPr>
            <w:tcW w:w="808" w:type="dxa"/>
          </w:tcPr>
          <w:p w14:paraId="6C9232A4" w14:textId="77777777" w:rsidR="003B2675" w:rsidRPr="00BF6571" w:rsidRDefault="003B2675" w:rsidP="00BF6571">
            <w:pPr>
              <w:rPr>
                <w:b/>
              </w:rPr>
            </w:pPr>
            <w:r w:rsidRPr="00BF6571">
              <w:rPr>
                <w:b/>
              </w:rPr>
              <w:t>10</w:t>
            </w:r>
          </w:p>
        </w:tc>
        <w:tc>
          <w:tcPr>
            <w:tcW w:w="1780" w:type="dxa"/>
          </w:tcPr>
          <w:p w14:paraId="3FADAD12" w14:textId="77777777" w:rsidR="003B2675" w:rsidRPr="00BF6571" w:rsidRDefault="003B2675" w:rsidP="00BF6571">
            <w:pPr>
              <w:rPr>
                <w:b/>
              </w:rPr>
            </w:pPr>
            <w:r w:rsidRPr="00BF6571">
              <w:rPr>
                <w:b/>
              </w:rPr>
              <w:t>Biological yield /plant</w:t>
            </w:r>
          </w:p>
        </w:tc>
        <w:tc>
          <w:tcPr>
            <w:tcW w:w="1336" w:type="dxa"/>
            <w:vAlign w:val="bottom"/>
          </w:tcPr>
          <w:p w14:paraId="04D5702C" w14:textId="77777777" w:rsidR="003B2675" w:rsidRPr="00BF6571" w:rsidRDefault="003B2675" w:rsidP="00BF6571">
            <w:pPr>
              <w:jc w:val="center"/>
              <w:rPr>
                <w:color w:val="000000"/>
              </w:rPr>
            </w:pPr>
            <w:r w:rsidRPr="00BF6571">
              <w:rPr>
                <w:color w:val="000000"/>
              </w:rPr>
              <w:t>18.46</w:t>
            </w:r>
          </w:p>
        </w:tc>
        <w:tc>
          <w:tcPr>
            <w:tcW w:w="1363" w:type="dxa"/>
            <w:vAlign w:val="bottom"/>
          </w:tcPr>
          <w:p w14:paraId="0B3CF94A" w14:textId="77777777" w:rsidR="003B2675" w:rsidRPr="00BF6571" w:rsidRDefault="003B2675" w:rsidP="00BF6571">
            <w:pPr>
              <w:jc w:val="center"/>
              <w:rPr>
                <w:color w:val="000000"/>
              </w:rPr>
            </w:pPr>
            <w:r w:rsidRPr="00BF6571">
              <w:rPr>
                <w:color w:val="000000"/>
              </w:rPr>
              <w:t>18.51</w:t>
            </w:r>
          </w:p>
        </w:tc>
        <w:tc>
          <w:tcPr>
            <w:tcW w:w="1416" w:type="dxa"/>
            <w:vAlign w:val="bottom"/>
          </w:tcPr>
          <w:p w14:paraId="3D34534A" w14:textId="77777777" w:rsidR="003B2675" w:rsidRPr="00BF6571" w:rsidRDefault="003B2675" w:rsidP="00BF6571">
            <w:pPr>
              <w:jc w:val="center"/>
              <w:rPr>
                <w:color w:val="000000"/>
              </w:rPr>
            </w:pPr>
            <w:r w:rsidRPr="00BF6571">
              <w:rPr>
                <w:color w:val="000000"/>
              </w:rPr>
              <w:t>99</w:t>
            </w:r>
          </w:p>
        </w:tc>
        <w:tc>
          <w:tcPr>
            <w:tcW w:w="1270" w:type="dxa"/>
            <w:vAlign w:val="bottom"/>
          </w:tcPr>
          <w:p w14:paraId="1B6C1BB2" w14:textId="77777777" w:rsidR="003B2675" w:rsidRPr="00BF6571" w:rsidRDefault="003B2675" w:rsidP="00BF6571">
            <w:pPr>
              <w:jc w:val="center"/>
              <w:rPr>
                <w:color w:val="000000"/>
              </w:rPr>
            </w:pPr>
            <w:r w:rsidRPr="00BF6571">
              <w:rPr>
                <w:color w:val="000000"/>
              </w:rPr>
              <w:t>19.18</w:t>
            </w:r>
          </w:p>
        </w:tc>
        <w:tc>
          <w:tcPr>
            <w:tcW w:w="1506" w:type="dxa"/>
            <w:vAlign w:val="bottom"/>
          </w:tcPr>
          <w:p w14:paraId="1D6F3F07" w14:textId="77777777" w:rsidR="003B2675" w:rsidRPr="00BF6571" w:rsidRDefault="003B2675" w:rsidP="00BF6571">
            <w:pPr>
              <w:jc w:val="center"/>
              <w:rPr>
                <w:color w:val="000000"/>
              </w:rPr>
            </w:pPr>
            <w:r w:rsidRPr="00BF6571">
              <w:rPr>
                <w:color w:val="000000"/>
              </w:rPr>
              <w:t>37.93</w:t>
            </w:r>
          </w:p>
        </w:tc>
      </w:tr>
      <w:tr w:rsidR="003B2675" w:rsidRPr="00BF6571" w14:paraId="28F70E0B" w14:textId="77777777" w:rsidTr="00607762">
        <w:tc>
          <w:tcPr>
            <w:tcW w:w="808" w:type="dxa"/>
          </w:tcPr>
          <w:p w14:paraId="3A19D4F6" w14:textId="77777777" w:rsidR="003B2675" w:rsidRPr="00BF6571" w:rsidRDefault="003B2675" w:rsidP="00BF6571">
            <w:pPr>
              <w:rPr>
                <w:b/>
              </w:rPr>
            </w:pPr>
            <w:r w:rsidRPr="00BF6571">
              <w:rPr>
                <w:b/>
              </w:rPr>
              <w:t>11</w:t>
            </w:r>
          </w:p>
        </w:tc>
        <w:tc>
          <w:tcPr>
            <w:tcW w:w="1780" w:type="dxa"/>
          </w:tcPr>
          <w:p w14:paraId="0C0BB24B" w14:textId="77777777" w:rsidR="003B2675" w:rsidRPr="00BF6571" w:rsidRDefault="003B2675" w:rsidP="00BF6571">
            <w:pPr>
              <w:rPr>
                <w:b/>
              </w:rPr>
            </w:pPr>
            <w:r w:rsidRPr="00BF6571">
              <w:rPr>
                <w:b/>
              </w:rPr>
              <w:t>Harvest index</w:t>
            </w:r>
          </w:p>
        </w:tc>
        <w:tc>
          <w:tcPr>
            <w:tcW w:w="1336" w:type="dxa"/>
            <w:vAlign w:val="bottom"/>
          </w:tcPr>
          <w:p w14:paraId="37C3A151" w14:textId="77777777" w:rsidR="003B2675" w:rsidRPr="00BF6571" w:rsidRDefault="003B2675" w:rsidP="00BF6571">
            <w:pPr>
              <w:jc w:val="center"/>
              <w:rPr>
                <w:color w:val="000000"/>
              </w:rPr>
            </w:pPr>
            <w:r w:rsidRPr="00BF6571">
              <w:rPr>
                <w:color w:val="000000"/>
              </w:rPr>
              <w:t>66.94</w:t>
            </w:r>
          </w:p>
        </w:tc>
        <w:tc>
          <w:tcPr>
            <w:tcW w:w="1363" w:type="dxa"/>
            <w:vAlign w:val="bottom"/>
          </w:tcPr>
          <w:p w14:paraId="6710717F" w14:textId="77777777" w:rsidR="003B2675" w:rsidRPr="00BF6571" w:rsidRDefault="003B2675" w:rsidP="00BF6571">
            <w:pPr>
              <w:jc w:val="center"/>
              <w:rPr>
                <w:color w:val="000000"/>
              </w:rPr>
            </w:pPr>
            <w:r w:rsidRPr="00BF6571">
              <w:rPr>
                <w:color w:val="000000"/>
              </w:rPr>
              <w:t>38</w:t>
            </w:r>
          </w:p>
        </w:tc>
        <w:tc>
          <w:tcPr>
            <w:tcW w:w="1416" w:type="dxa"/>
            <w:vAlign w:val="bottom"/>
          </w:tcPr>
          <w:p w14:paraId="7CDF0381" w14:textId="77777777" w:rsidR="003B2675" w:rsidRPr="00BF6571" w:rsidRDefault="003B2675" w:rsidP="00BF6571">
            <w:pPr>
              <w:jc w:val="center"/>
              <w:rPr>
                <w:color w:val="000000"/>
              </w:rPr>
            </w:pPr>
            <w:r w:rsidRPr="00BF6571">
              <w:rPr>
                <w:color w:val="000000"/>
              </w:rPr>
              <w:t>82</w:t>
            </w:r>
          </w:p>
        </w:tc>
        <w:tc>
          <w:tcPr>
            <w:tcW w:w="1270" w:type="dxa"/>
            <w:vAlign w:val="bottom"/>
          </w:tcPr>
          <w:p w14:paraId="12965B0F" w14:textId="77777777" w:rsidR="003B2675" w:rsidRPr="00BF6571" w:rsidRDefault="003B2675" w:rsidP="00BF6571">
            <w:pPr>
              <w:jc w:val="center"/>
              <w:rPr>
                <w:color w:val="000000"/>
              </w:rPr>
            </w:pPr>
            <w:r w:rsidRPr="00BF6571">
              <w:rPr>
                <w:color w:val="000000"/>
              </w:rPr>
              <w:t>15.59</w:t>
            </w:r>
          </w:p>
        </w:tc>
        <w:tc>
          <w:tcPr>
            <w:tcW w:w="1506" w:type="dxa"/>
            <w:vAlign w:val="bottom"/>
          </w:tcPr>
          <w:p w14:paraId="2D301735" w14:textId="77777777" w:rsidR="003B2675" w:rsidRPr="00BF6571" w:rsidRDefault="003B2675" w:rsidP="00BF6571">
            <w:pPr>
              <w:jc w:val="center"/>
              <w:rPr>
                <w:color w:val="000000"/>
              </w:rPr>
            </w:pPr>
            <w:r w:rsidRPr="00BF6571">
              <w:rPr>
                <w:color w:val="000000"/>
              </w:rPr>
              <w:t>25.02</w:t>
            </w:r>
          </w:p>
        </w:tc>
      </w:tr>
      <w:tr w:rsidR="003B2675" w:rsidRPr="00BF6571" w14:paraId="5379D46A" w14:textId="77777777" w:rsidTr="00607762">
        <w:tc>
          <w:tcPr>
            <w:tcW w:w="808" w:type="dxa"/>
          </w:tcPr>
          <w:p w14:paraId="28E281E8" w14:textId="77777777" w:rsidR="003B2675" w:rsidRPr="00BF6571" w:rsidRDefault="003B2675" w:rsidP="00BF6571">
            <w:pPr>
              <w:rPr>
                <w:b/>
              </w:rPr>
            </w:pPr>
            <w:r w:rsidRPr="00BF6571">
              <w:rPr>
                <w:b/>
              </w:rPr>
              <w:t>12</w:t>
            </w:r>
          </w:p>
        </w:tc>
        <w:tc>
          <w:tcPr>
            <w:tcW w:w="1780" w:type="dxa"/>
          </w:tcPr>
          <w:p w14:paraId="149E66D1" w14:textId="77777777" w:rsidR="003B2675" w:rsidRPr="00BF6571" w:rsidRDefault="003B2675" w:rsidP="00BF6571">
            <w:pPr>
              <w:rPr>
                <w:b/>
              </w:rPr>
            </w:pPr>
            <w:r w:rsidRPr="00BF6571">
              <w:rPr>
                <w:b/>
              </w:rPr>
              <w:t>100-seed weight</w:t>
            </w:r>
          </w:p>
        </w:tc>
        <w:tc>
          <w:tcPr>
            <w:tcW w:w="1336" w:type="dxa"/>
            <w:vAlign w:val="bottom"/>
          </w:tcPr>
          <w:p w14:paraId="1BDB28FC" w14:textId="77777777" w:rsidR="003B2675" w:rsidRPr="00BF6571" w:rsidRDefault="003B2675" w:rsidP="00BF6571">
            <w:pPr>
              <w:jc w:val="center"/>
              <w:rPr>
                <w:color w:val="000000"/>
              </w:rPr>
            </w:pPr>
            <w:r w:rsidRPr="00BF6571">
              <w:rPr>
                <w:color w:val="000000"/>
              </w:rPr>
              <w:t>12.68</w:t>
            </w:r>
          </w:p>
        </w:tc>
        <w:tc>
          <w:tcPr>
            <w:tcW w:w="1363" w:type="dxa"/>
            <w:vAlign w:val="bottom"/>
          </w:tcPr>
          <w:p w14:paraId="41C002D8" w14:textId="77777777" w:rsidR="003B2675" w:rsidRPr="00BF6571" w:rsidRDefault="003B2675" w:rsidP="00BF6571">
            <w:pPr>
              <w:jc w:val="center"/>
              <w:rPr>
                <w:color w:val="000000"/>
              </w:rPr>
            </w:pPr>
            <w:r w:rsidRPr="00BF6571">
              <w:rPr>
                <w:color w:val="000000"/>
              </w:rPr>
              <w:t>21.85</w:t>
            </w:r>
          </w:p>
        </w:tc>
        <w:tc>
          <w:tcPr>
            <w:tcW w:w="1416" w:type="dxa"/>
            <w:vAlign w:val="bottom"/>
          </w:tcPr>
          <w:p w14:paraId="7E39F441" w14:textId="77777777" w:rsidR="003B2675" w:rsidRPr="00BF6571" w:rsidRDefault="003B2675" w:rsidP="00BF6571">
            <w:pPr>
              <w:jc w:val="center"/>
              <w:rPr>
                <w:color w:val="000000"/>
              </w:rPr>
            </w:pPr>
            <w:r w:rsidRPr="00BF6571">
              <w:rPr>
                <w:color w:val="000000"/>
              </w:rPr>
              <w:t>34</w:t>
            </w:r>
          </w:p>
        </w:tc>
        <w:tc>
          <w:tcPr>
            <w:tcW w:w="1270" w:type="dxa"/>
            <w:vAlign w:val="bottom"/>
          </w:tcPr>
          <w:p w14:paraId="105C4F03" w14:textId="77777777" w:rsidR="003B2675" w:rsidRPr="00BF6571" w:rsidRDefault="003B2675" w:rsidP="00BF6571">
            <w:pPr>
              <w:jc w:val="center"/>
              <w:rPr>
                <w:color w:val="000000"/>
              </w:rPr>
            </w:pPr>
            <w:r w:rsidRPr="00BF6571">
              <w:rPr>
                <w:color w:val="000000"/>
              </w:rPr>
              <w:t>0.59</w:t>
            </w:r>
          </w:p>
        </w:tc>
        <w:tc>
          <w:tcPr>
            <w:tcW w:w="1506" w:type="dxa"/>
            <w:vAlign w:val="bottom"/>
          </w:tcPr>
          <w:p w14:paraId="404FE10F" w14:textId="77777777" w:rsidR="003B2675" w:rsidRPr="00BF6571" w:rsidRDefault="003B2675" w:rsidP="00BF6571">
            <w:pPr>
              <w:jc w:val="center"/>
              <w:rPr>
                <w:color w:val="000000"/>
              </w:rPr>
            </w:pPr>
            <w:r w:rsidRPr="00BF6571">
              <w:rPr>
                <w:color w:val="000000"/>
              </w:rPr>
              <w:t>15.55</w:t>
            </w:r>
          </w:p>
        </w:tc>
      </w:tr>
      <w:tr w:rsidR="003B2675" w:rsidRPr="00BF6571" w14:paraId="55BEE82A" w14:textId="77777777" w:rsidTr="00607762">
        <w:tc>
          <w:tcPr>
            <w:tcW w:w="808" w:type="dxa"/>
          </w:tcPr>
          <w:p w14:paraId="03D6C9CB" w14:textId="77777777" w:rsidR="003B2675" w:rsidRPr="00BF6571" w:rsidRDefault="003B2675" w:rsidP="00BF6571">
            <w:pPr>
              <w:rPr>
                <w:b/>
              </w:rPr>
            </w:pPr>
            <w:r w:rsidRPr="00BF6571">
              <w:rPr>
                <w:b/>
              </w:rPr>
              <w:t>13</w:t>
            </w:r>
          </w:p>
        </w:tc>
        <w:tc>
          <w:tcPr>
            <w:tcW w:w="1780" w:type="dxa"/>
          </w:tcPr>
          <w:p w14:paraId="620817B5" w14:textId="77777777" w:rsidR="003B2675" w:rsidRPr="00BF6571" w:rsidRDefault="003B2675" w:rsidP="00BF6571">
            <w:pPr>
              <w:rPr>
                <w:b/>
              </w:rPr>
            </w:pPr>
            <w:r w:rsidRPr="00BF6571">
              <w:rPr>
                <w:b/>
              </w:rPr>
              <w:t>Seed yield /plant</w:t>
            </w:r>
          </w:p>
        </w:tc>
        <w:tc>
          <w:tcPr>
            <w:tcW w:w="1336" w:type="dxa"/>
            <w:vAlign w:val="bottom"/>
          </w:tcPr>
          <w:p w14:paraId="6B8265F9" w14:textId="77777777" w:rsidR="003B2675" w:rsidRPr="00BF6571" w:rsidRDefault="003B2675" w:rsidP="00BF6571">
            <w:pPr>
              <w:jc w:val="center"/>
              <w:rPr>
                <w:color w:val="000000"/>
              </w:rPr>
            </w:pPr>
            <w:r w:rsidRPr="00BF6571">
              <w:rPr>
                <w:color w:val="000000"/>
              </w:rPr>
              <w:t>63.79</w:t>
            </w:r>
          </w:p>
        </w:tc>
        <w:tc>
          <w:tcPr>
            <w:tcW w:w="1363" w:type="dxa"/>
            <w:vAlign w:val="bottom"/>
          </w:tcPr>
          <w:p w14:paraId="048EFEE4" w14:textId="77777777" w:rsidR="003B2675" w:rsidRPr="00BF6571" w:rsidRDefault="003B2675" w:rsidP="00BF6571">
            <w:pPr>
              <w:jc w:val="center"/>
              <w:rPr>
                <w:color w:val="000000"/>
              </w:rPr>
            </w:pPr>
            <w:r w:rsidRPr="00BF6571">
              <w:rPr>
                <w:color w:val="000000"/>
              </w:rPr>
              <w:t>69.01</w:t>
            </w:r>
          </w:p>
        </w:tc>
        <w:tc>
          <w:tcPr>
            <w:tcW w:w="1416" w:type="dxa"/>
            <w:vAlign w:val="bottom"/>
          </w:tcPr>
          <w:p w14:paraId="7CD526FF" w14:textId="77777777" w:rsidR="003B2675" w:rsidRPr="00BF6571" w:rsidRDefault="003B2675" w:rsidP="00BF6571">
            <w:pPr>
              <w:jc w:val="center"/>
              <w:rPr>
                <w:color w:val="000000"/>
              </w:rPr>
            </w:pPr>
            <w:r w:rsidRPr="00BF6571">
              <w:rPr>
                <w:color w:val="000000"/>
              </w:rPr>
              <w:t>85</w:t>
            </w:r>
          </w:p>
        </w:tc>
        <w:tc>
          <w:tcPr>
            <w:tcW w:w="1270" w:type="dxa"/>
            <w:vAlign w:val="bottom"/>
          </w:tcPr>
          <w:p w14:paraId="1846115B" w14:textId="77777777" w:rsidR="003B2675" w:rsidRPr="00BF6571" w:rsidRDefault="003B2675" w:rsidP="00BF6571">
            <w:pPr>
              <w:jc w:val="center"/>
              <w:rPr>
                <w:color w:val="000000"/>
              </w:rPr>
            </w:pPr>
            <w:r w:rsidRPr="00BF6571">
              <w:rPr>
                <w:color w:val="000000"/>
              </w:rPr>
              <w:t>10.59</w:t>
            </w:r>
          </w:p>
        </w:tc>
        <w:tc>
          <w:tcPr>
            <w:tcW w:w="1506" w:type="dxa"/>
            <w:vAlign w:val="bottom"/>
          </w:tcPr>
          <w:p w14:paraId="53148854" w14:textId="77777777" w:rsidR="003B2675" w:rsidRPr="00BF6571" w:rsidRDefault="003B2675" w:rsidP="00BF6571">
            <w:pPr>
              <w:jc w:val="center"/>
              <w:rPr>
                <w:color w:val="000000"/>
              </w:rPr>
            </w:pPr>
            <w:r w:rsidRPr="00BF6571">
              <w:rPr>
                <w:color w:val="000000"/>
              </w:rPr>
              <w:t>18.32</w:t>
            </w:r>
          </w:p>
        </w:tc>
      </w:tr>
    </w:tbl>
    <w:p w14:paraId="17DD7172" w14:textId="77777777" w:rsidR="003B2675" w:rsidRPr="00D408B2" w:rsidRDefault="00D408B2" w:rsidP="003B2675">
      <w:pPr>
        <w:rPr>
          <w:b/>
          <w:sz w:val="28"/>
          <w:szCs w:val="28"/>
        </w:rPr>
        <w:sectPr w:rsidR="003B2675" w:rsidRPr="00D408B2" w:rsidSect="00DE586E">
          <w:pgSz w:w="11907" w:h="16840" w:code="9"/>
          <w:pgMar w:top="1440" w:right="1440" w:bottom="1440"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r>
        <w:rPr>
          <w:b/>
          <w:sz w:val="28"/>
          <w:szCs w:val="28"/>
        </w:rPr>
        <w:t>Table-</w:t>
      </w:r>
      <w:r w:rsidR="00887701">
        <w:rPr>
          <w:b/>
          <w:sz w:val="28"/>
          <w:szCs w:val="28"/>
        </w:rPr>
        <w:t>4</w:t>
      </w:r>
      <w:r w:rsidR="005126AE">
        <w:rPr>
          <w:b/>
          <w:sz w:val="28"/>
          <w:szCs w:val="28"/>
        </w:rPr>
        <w:t xml:space="preserve"> Genetic</w:t>
      </w:r>
      <w:r w:rsidR="003B2675" w:rsidRPr="00D408B2">
        <w:rPr>
          <w:b/>
          <w:sz w:val="28"/>
          <w:szCs w:val="28"/>
        </w:rPr>
        <w:t xml:space="preserve"> parameters for 13 biometrical characters of 40 </w:t>
      </w:r>
      <w:r w:rsidR="00F31773" w:rsidRPr="00D408B2">
        <w:rPr>
          <w:b/>
          <w:sz w:val="28"/>
          <w:szCs w:val="28"/>
        </w:rPr>
        <w:t xml:space="preserve">black </w:t>
      </w:r>
      <w:r w:rsidR="00D6304D" w:rsidRPr="00D408B2">
        <w:rPr>
          <w:b/>
          <w:sz w:val="28"/>
          <w:szCs w:val="28"/>
        </w:rPr>
        <w:t>gram</w:t>
      </w:r>
      <w:r w:rsidR="00D6304D">
        <w:rPr>
          <w:b/>
          <w:sz w:val="28"/>
          <w:szCs w:val="28"/>
        </w:rPr>
        <w:t xml:space="preserve"> </w:t>
      </w:r>
      <w:r w:rsidR="00D6304D" w:rsidRPr="00D408B2">
        <w:rPr>
          <w:b/>
          <w:sz w:val="28"/>
          <w:szCs w:val="28"/>
        </w:rPr>
        <w:t>gen</w:t>
      </w:r>
      <w:r w:rsidR="00BF6571">
        <w:rPr>
          <w:b/>
          <w:sz w:val="28"/>
          <w:szCs w:val="28"/>
        </w:rPr>
        <w:t>otypes.</w:t>
      </w:r>
    </w:p>
    <w:p w14:paraId="2555E241" w14:textId="77777777" w:rsidR="00BF6571" w:rsidRDefault="00BF6571" w:rsidP="003B2675">
      <w:pPr>
        <w:autoSpaceDE w:val="0"/>
        <w:autoSpaceDN w:val="0"/>
        <w:adjustRightInd w:val="0"/>
        <w:spacing w:line="360" w:lineRule="auto"/>
        <w:jc w:val="both"/>
        <w:rPr>
          <w:rFonts w:eastAsia="TimesNewRomanPS-BoldMT"/>
          <w:bCs/>
          <w:color w:val="000000" w:themeColor="text1"/>
          <w:sz w:val="28"/>
          <w:szCs w:val="28"/>
        </w:rPr>
      </w:pPr>
      <w:r w:rsidRPr="003B2675">
        <w:rPr>
          <w:noProof/>
          <w:lang w:val="en-US" w:eastAsia="en-US" w:bidi="hi-IN"/>
        </w:rPr>
        <w:lastRenderedPageBreak/>
        <w:drawing>
          <wp:inline distT="0" distB="0" distL="0" distR="0" wp14:anchorId="354508EB" wp14:editId="3473FB9C">
            <wp:extent cx="5732145" cy="2983848"/>
            <wp:effectExtent l="25400" t="38100" r="33655" b="2667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AD5A829" w14:textId="77777777" w:rsidR="003B2675" w:rsidRPr="00DE586E" w:rsidRDefault="00F31773" w:rsidP="00DE586E">
      <w:pPr>
        <w:autoSpaceDE w:val="0"/>
        <w:autoSpaceDN w:val="0"/>
        <w:adjustRightInd w:val="0"/>
        <w:jc w:val="center"/>
        <w:rPr>
          <w:rFonts w:eastAsia="TimesNewRomanPS-BoldMT"/>
          <w:b/>
          <w:color w:val="000000" w:themeColor="text1"/>
        </w:rPr>
      </w:pPr>
      <w:r w:rsidRPr="00DE586E">
        <w:rPr>
          <w:rFonts w:eastAsia="TimesNewRomanPS-BoldMT"/>
          <w:b/>
          <w:color w:val="000000" w:themeColor="text1"/>
        </w:rPr>
        <w:t>Fig:</w:t>
      </w:r>
      <w:r w:rsidR="00520CC3" w:rsidRPr="00DE586E">
        <w:rPr>
          <w:rFonts w:eastAsia="TimesNewRomanPS-BoldMT"/>
          <w:b/>
          <w:color w:val="000000" w:themeColor="text1"/>
        </w:rPr>
        <w:t xml:space="preserve"> </w:t>
      </w:r>
      <w:r w:rsidR="00CA6AB1">
        <w:rPr>
          <w:rFonts w:eastAsia="TimesNewRomanPS-BoldMT"/>
          <w:b/>
          <w:color w:val="000000" w:themeColor="text1"/>
        </w:rPr>
        <w:t>1</w:t>
      </w:r>
      <w:r w:rsidR="00887701">
        <w:rPr>
          <w:rFonts w:eastAsia="TimesNewRomanPS-BoldMT"/>
          <w:b/>
          <w:color w:val="000000" w:themeColor="text1"/>
        </w:rPr>
        <w:t xml:space="preserve"> </w:t>
      </w:r>
      <w:r w:rsidR="00A77D6D" w:rsidRPr="00DE586E">
        <w:rPr>
          <w:rFonts w:eastAsia="TimesNewRomanPS-BoldMT"/>
          <w:b/>
          <w:color w:val="000000" w:themeColor="text1"/>
        </w:rPr>
        <w:t>.</w:t>
      </w:r>
      <w:r w:rsidR="003B2675" w:rsidRPr="00DE586E">
        <w:rPr>
          <w:rFonts w:eastAsia="TimesNewRomanPS-BoldMT"/>
          <w:b/>
          <w:color w:val="000000" w:themeColor="text1"/>
        </w:rPr>
        <w:t xml:space="preserve"> Histogram depicting estimates of genetic parameters for 13 important agro-economic traits in blackgram</w:t>
      </w:r>
    </w:p>
    <w:p w14:paraId="21A110DA" w14:textId="77777777" w:rsidR="003B2675" w:rsidRPr="00DE586E" w:rsidRDefault="003B2675"/>
    <w:p w14:paraId="3B103AA9" w14:textId="69A8E1F3" w:rsidR="00A77D6D" w:rsidRPr="00A77D6D" w:rsidRDefault="00FE31F6" w:rsidP="00A77D6D">
      <w:pPr>
        <w:jc w:val="both"/>
        <w:rPr>
          <w:b/>
          <w:color w:val="FF0000"/>
        </w:rPr>
      </w:pPr>
      <w:r w:rsidRPr="00FE31F6">
        <w:t xml:space="preserve">The genotype PGRV-99022 exhibits early flowering, as indicated by the mean performance of days to 50% flowering, along with a greater number of flowers observed at this stage. The data indicated that early flowering occurred approximately 46.33 days earlier compared to other blackgram genotypes. The genotype SHEKHAR exhibits the highest pod setting at the 50% mark in comparison to other blackgram genotypes, based on the mean performance of days to this threshold. The genotype UG-27 exhibits early maturity relative to other blackgram genotypes, as indicated by the mean performance of days to maturity. Maturity was observed for approximately 65 days in the UG-27 genotype. The mean performance for plant height (cm) was notably robust in the genotype UH-82-83, measuring 63.03 cm, in comparison to other blackgram genotypes. The mean performance for the number of branches per plant was observed, indicating that the genotype IPU96-1 exhibited a greater number of branches compared to other blackgram genotypes. The average performance for the number of clusters per plant indicated that the genotype Azad-1 formed more clusters (6.66), while the genotype UH-85-5 exhibited fewer clusters (3.66) in comparison to other blackgram genotypes. The mean performance for the character number of pods per plant indicated that the genotype NDU 5-7 exhibited the highest number of pods (30.00), while the genotype IC-24129 displayed the lowest number of pods per plant in comparison to other blackgram genotypes. The mean performance for character pod length indicated a high pod length (cm) in the genotype UG-27 (4.94), while a lower pod length was recorded in the genotype IC-24129 (3.69 cm) in comparison to other blackgram genotypes. The mean performance for the character number of seeds per pod indicated that genotype T-9 had a higher count (6.33), while genotype PKG U3 exhibited a lower count (3.00) in comparison to other blackgram genotypes. The mean performance for biological yield per plant (g) indicated that the genotype NDU 5-7 exhibited a high biological yield of 65.90 g, while the genotype T-9 demonstrated a lower yield of 35.2 g in comparison to other blackgram genotypes. The mean performance for the character harvest index (%) indicated a high harvest index percentage in the genotype IC-140816 (41.4%), while the lowest harvest index percentage was recorded in the genotype T-9 (14.07%) in comparison to other blackgram genotypes. The mean performance for the character seed index (g) was highest in the genotype AZAD-1 (5.07 g) and lowest in the genotype PKG-U3 (3.00 g) when </w:t>
      </w:r>
      <w:r w:rsidRPr="00FE31F6">
        <w:lastRenderedPageBreak/>
        <w:t xml:space="preserve">compared to other blackgram genotypes. The mean performance for character seed yield per plant (g) indicated that the genotype IC-140816 exhibited the highest seed yield per plant at 25.96 g, while the genotype PKG U3 demonstrated the lowest seed yield per plant at 2.03 g, in comparison to other blackgram genotypes. The analysis of the phenotypic coefficient of variation revealed that the highest magnitude of PCV was observed in the number of branches per plant, seed yield per plant, biological yield per plant, and harvest index, suggesting significant variation in these traits. </w:t>
      </w:r>
      <w:r w:rsidRPr="00FE31F6">
        <w:rPr>
          <w:b/>
          <w:bCs/>
        </w:rPr>
        <w:t>Sarkar et al. (2006)</w:t>
      </w:r>
      <w:r w:rsidRPr="00FE31F6">
        <w:t xml:space="preserve"> reported analogous findings in blackgram. The analysis of genotypic coefficient of variation revealed that the highest GCV was observed for the number of branches per plant, biological yield per plant, seed yield per plant, and harvest index, signifying substantial variation in these traits. Heritability estimates are valuable for predicting the inheritance of traits from parents to offspring. This serves as an effective measure of character transmission from parents to offspring (Falconer, 1981). Traits with significant heritability do not always result in substantial genetic improvement. </w:t>
      </w:r>
      <w:r w:rsidRPr="00FE31F6">
        <w:rPr>
          <w:b/>
          <w:bCs/>
        </w:rPr>
        <w:t>Johnson and Robinson (1955)</w:t>
      </w:r>
      <w:r w:rsidRPr="00FE31F6">
        <w:t xml:space="preserve"> demonstrated that high heritability must be associated with high genetic advance to reach a more reliable conclusion. The breeder must exercise caution when making selections based on heritability, as it encompasses both additive and non-additive gene effects. Moderate heritability estimates were observed for days to 50% pod setting (21%), days to 50% flowering (17%), seed index (34%), and number of clusters per plant (24%) in relation to other genetic parameters of heritability. </w:t>
      </w:r>
      <w:r w:rsidRPr="00FE31F6">
        <w:rPr>
          <w:b/>
          <w:bCs/>
        </w:rPr>
        <w:t>Neelawati and Govindarasu (2010)</w:t>
      </w:r>
      <w:r w:rsidRPr="00FE31F6">
        <w:t xml:space="preserve"> reported significant genotypic variability in the number of branches per plant, clusters per plant, biological yield, and seed yield, accompanied by high heritability and genetic advance. Heritability by itself does not reflect the extent of genetic enhancement achievable through the selection of specific genotypes. Therefore, understanding genetic advance in conjunction with heritability is highly beneficial. The phenomenon is characterised by a shift in gene frequency towards advantageous alleles under the influence of selective pressure from exercise</w:t>
      </w:r>
      <w:r w:rsidR="00A77D6D" w:rsidRPr="0076531B">
        <w:t>.</w:t>
      </w:r>
    </w:p>
    <w:p w14:paraId="78A73976" w14:textId="77777777" w:rsidR="00A77D6D" w:rsidRPr="00823045" w:rsidRDefault="00823045" w:rsidP="00A77D6D">
      <w:pPr>
        <w:spacing w:before="120"/>
        <w:jc w:val="both"/>
        <w:rPr>
          <w:b/>
          <w:bCs/>
        </w:rPr>
      </w:pPr>
      <w:r w:rsidRPr="00823045">
        <w:rPr>
          <w:b/>
          <w:bCs/>
        </w:rPr>
        <w:t xml:space="preserve">Conclusion: </w:t>
      </w:r>
    </w:p>
    <w:p w14:paraId="42545C6D" w14:textId="23B09D1E" w:rsidR="00CF044B" w:rsidRPr="003A32CC" w:rsidRDefault="007C1CA7" w:rsidP="003A32CC">
      <w:pPr>
        <w:pStyle w:val="p1"/>
        <w:jc w:val="both"/>
        <w:rPr>
          <w:b/>
          <w:bCs/>
          <w:sz w:val="24"/>
          <w:szCs w:val="24"/>
        </w:rPr>
      </w:pPr>
      <w:r w:rsidRPr="007C1CA7">
        <w:rPr>
          <w:sz w:val="24"/>
          <w:szCs w:val="24"/>
        </w:rPr>
        <w:t>This study, titled “Estimation of Genetic Parameters for Quantitative Traits for Genetic Variability in Blackgram [Vigna mungo (L.) Hepper],” involved the assessment of genotypes to gather fundamental data on genetic variability, heritability, genetic advance, and genetic diversity across 13 quantitative traits. The experimental material consisted of 40 blackgram genotypes. The genotypes were assessed using a Randomised Block Design with three replications during Kharif 2024 at the School of Agriculture, Main Farm, Loyola Academy Degree and P.G. College.</w:t>
      </w:r>
      <w:r w:rsidR="00EF542B">
        <w:rPr>
          <w:sz w:val="24"/>
          <w:szCs w:val="24"/>
        </w:rPr>
        <w:t xml:space="preserve"> </w:t>
      </w:r>
      <w:r w:rsidRPr="007C1CA7">
        <w:rPr>
          <w:sz w:val="24"/>
          <w:szCs w:val="24"/>
        </w:rPr>
        <w:t xml:space="preserve">This document summarises the study's results and the conclusions derived from the experiment. Analysis of variance indicated that the mean sum of squares attributable to treatment was significant for all traits, demonstrating considerable genetic variability among the advanced breeding lines. This variability supports effective selection based on mean performance. The highest seed yield per plant was recorded for the genotype IC-140816 (25.96), followed by Azad-1 (21.46), SHEKHAR-3 (17.33), and PGRV-99022 (13.83). The analysis of GCV and PCV indicated that phenotypic variation exceeded genotypic coefficient of variation, suggesting an environmental influence on the expression of the studied character. Significant disparities between GCV and PCV were observed in cluster per plant, plant height, seed yield per plant, biological yield per plant, seed index, and harvest index. Heritability estimates indicated that traits such as seed index, biological yield per plant, seed yield per plant, and pods per plant exhibited high values, while days to 50% flowering were early and pod length per plant was of average length. Genetic advancements have demonstrated that traits such as plant height (cm), biological yield per plant, pods per plant, harvest index, days to 50% setting, and days to 50% flowering are significant. Genetic advancement of 5 percent of the mean indicated that traits such as seed yield per plant, plant height, biological yield per plant, clusters per plant, seed index, primary branches per plant, and harvest index are </w:t>
      </w:r>
      <w:r w:rsidRPr="007C1CA7">
        <w:rPr>
          <w:sz w:val="24"/>
          <w:szCs w:val="24"/>
        </w:rPr>
        <w:lastRenderedPageBreak/>
        <w:t>significant. The identified lines may be utilised in breeding pipelines for crop enhancement and can be disseminated in the public domain as new hybrids</w:t>
      </w:r>
      <w:r w:rsidR="000B74D6">
        <w:rPr>
          <w:sz w:val="24"/>
          <w:szCs w:val="24"/>
        </w:rPr>
        <w:t>.</w:t>
      </w:r>
    </w:p>
    <w:p w14:paraId="396AA57A" w14:textId="77777777" w:rsidR="000E1490" w:rsidRDefault="000E1490" w:rsidP="00551054">
      <w:pPr>
        <w:spacing w:before="120" w:line="360" w:lineRule="auto"/>
        <w:jc w:val="both"/>
      </w:pPr>
    </w:p>
    <w:p w14:paraId="4B5B1808" w14:textId="77777777" w:rsidR="009B32DE" w:rsidRDefault="009B32DE" w:rsidP="00551054">
      <w:pPr>
        <w:spacing w:before="120" w:line="360" w:lineRule="auto"/>
        <w:jc w:val="both"/>
      </w:pPr>
    </w:p>
    <w:p w14:paraId="00B5B52A" w14:textId="77777777" w:rsidR="009B32DE" w:rsidRPr="00046C34" w:rsidRDefault="009B32DE" w:rsidP="009B32DE">
      <w:pPr>
        <w:rPr>
          <w:rFonts w:ascii="Calibri" w:eastAsia="Calibri" w:hAnsi="Calibri"/>
          <w:kern w:val="2"/>
          <w:highlight w:val="yellow"/>
          <w:lang w:val="en-US"/>
        </w:rPr>
      </w:pPr>
      <w:bookmarkStart w:id="0" w:name="_Hlk211509776"/>
      <w:r w:rsidRPr="00046C34">
        <w:rPr>
          <w:rFonts w:ascii="Calibri" w:eastAsia="Calibri" w:hAnsi="Calibri"/>
          <w:kern w:val="2"/>
          <w:highlight w:val="yellow"/>
          <w:lang w:val="en-US"/>
        </w:rPr>
        <w:t>Disclaimer (Artificial intelligence)</w:t>
      </w:r>
    </w:p>
    <w:p w14:paraId="55F3BFF5" w14:textId="77777777" w:rsidR="009B32DE" w:rsidRPr="00046C34" w:rsidRDefault="009B32DE" w:rsidP="009B32DE">
      <w:pPr>
        <w:rPr>
          <w:rFonts w:ascii="Calibri" w:eastAsia="Calibri" w:hAnsi="Calibri"/>
          <w:kern w:val="2"/>
          <w:highlight w:val="yellow"/>
          <w:lang w:val="en-US"/>
        </w:rPr>
      </w:pPr>
      <w:r w:rsidRPr="00046C34">
        <w:rPr>
          <w:rFonts w:ascii="Calibri" w:eastAsia="Calibri" w:hAnsi="Calibri"/>
          <w:kern w:val="2"/>
          <w:highlight w:val="yellow"/>
          <w:lang w:val="en-US"/>
        </w:rPr>
        <w:t xml:space="preserve">Option 1: </w:t>
      </w:r>
    </w:p>
    <w:p w14:paraId="03180096" w14:textId="77777777" w:rsidR="009B32DE" w:rsidRPr="00046C34" w:rsidRDefault="009B32DE" w:rsidP="009B32DE">
      <w:pPr>
        <w:rPr>
          <w:rFonts w:ascii="Calibri" w:eastAsia="Calibri" w:hAnsi="Calibri"/>
          <w:kern w:val="2"/>
          <w:highlight w:val="yellow"/>
          <w:lang w:val="en-US"/>
        </w:rPr>
      </w:pPr>
      <w:r w:rsidRPr="00046C34">
        <w:rPr>
          <w:rFonts w:ascii="Calibri" w:eastAsia="Calibri" w:hAnsi="Calibri"/>
          <w:kern w:val="2"/>
          <w:highlight w:val="yellow"/>
          <w:lang w:val="en-US"/>
        </w:rPr>
        <w:t xml:space="preserve">Author(s) hereby </w:t>
      </w:r>
      <w:proofErr w:type="gramStart"/>
      <w:r w:rsidRPr="00046C34">
        <w:rPr>
          <w:rFonts w:ascii="Calibri" w:eastAsia="Calibri" w:hAnsi="Calibri"/>
          <w:kern w:val="2"/>
          <w:highlight w:val="yellow"/>
          <w:lang w:val="en-US"/>
        </w:rPr>
        <w:t>declare</w:t>
      </w:r>
      <w:proofErr w:type="gramEnd"/>
      <w:r w:rsidRPr="00046C34">
        <w:rPr>
          <w:rFonts w:ascii="Calibri" w:eastAsia="Calibri" w:hAnsi="Calibri"/>
          <w:kern w:val="2"/>
          <w:highlight w:val="yellow"/>
          <w:lang w:val="en-US"/>
        </w:rPr>
        <w:t xml:space="preserve"> that NO generative AI technologies such as Large Language Models (ChatGPT, COPILOT, etc.) and text-to-image generators have been used during the writing or editing of this manuscript. </w:t>
      </w:r>
    </w:p>
    <w:p w14:paraId="4ADB2C9E" w14:textId="77777777" w:rsidR="009B32DE" w:rsidRPr="00046C34" w:rsidRDefault="009B32DE" w:rsidP="009B32DE">
      <w:pPr>
        <w:rPr>
          <w:rFonts w:ascii="Calibri" w:eastAsia="Calibri" w:hAnsi="Calibri"/>
          <w:kern w:val="2"/>
          <w:highlight w:val="yellow"/>
          <w:lang w:val="en-US"/>
        </w:rPr>
      </w:pPr>
      <w:r w:rsidRPr="00046C34">
        <w:rPr>
          <w:rFonts w:ascii="Calibri" w:eastAsia="Calibri" w:hAnsi="Calibri"/>
          <w:kern w:val="2"/>
          <w:highlight w:val="yellow"/>
          <w:lang w:val="en-US"/>
        </w:rPr>
        <w:t xml:space="preserve">Option 2: </w:t>
      </w:r>
    </w:p>
    <w:p w14:paraId="554B9718" w14:textId="77777777" w:rsidR="009B32DE" w:rsidRPr="00046C34" w:rsidRDefault="009B32DE" w:rsidP="009B32DE">
      <w:pPr>
        <w:rPr>
          <w:rFonts w:ascii="Calibri" w:eastAsia="Calibri" w:hAnsi="Calibri"/>
          <w:kern w:val="2"/>
          <w:highlight w:val="yellow"/>
          <w:lang w:val="en-US"/>
        </w:rPr>
      </w:pPr>
      <w:r w:rsidRPr="00046C34">
        <w:rPr>
          <w:rFonts w:ascii="Calibri" w:eastAsia="Calibri" w:hAnsi="Calibri"/>
          <w:kern w:val="2"/>
          <w:highlight w:val="yellow"/>
          <w:lang w:val="en-US"/>
        </w:rPr>
        <w:t xml:space="preserve">Author(s) hereby </w:t>
      </w:r>
      <w:proofErr w:type="gramStart"/>
      <w:r w:rsidRPr="00046C34">
        <w:rPr>
          <w:rFonts w:ascii="Calibri" w:eastAsia="Calibri" w:hAnsi="Calibri"/>
          <w:kern w:val="2"/>
          <w:highlight w:val="yellow"/>
          <w:lang w:val="en-US"/>
        </w:rPr>
        <w:t>declare</w:t>
      </w:r>
      <w:proofErr w:type="gramEnd"/>
      <w:r w:rsidRPr="00046C34">
        <w:rPr>
          <w:rFonts w:ascii="Calibri" w:eastAsia="Calibri" w:hAnsi="Calibri"/>
          <w:kern w:val="2"/>
          <w:highlight w:val="yellow"/>
          <w:lang w:val="en-US"/>
        </w:rPr>
        <w:t xml:space="preserve"> that generative AI technologies such as Large Language Models, etc. have been used during the w</w:t>
      </w:r>
      <w:r w:rsidR="0009228A">
        <w:rPr>
          <w:rFonts w:ascii="Calibri" w:eastAsia="Calibri" w:hAnsi="Calibri"/>
          <w:kern w:val="2"/>
          <w:highlight w:val="yellow"/>
          <w:lang w:val="en-US"/>
        </w:rPr>
        <w:t>r</w:t>
      </w:r>
      <w:r w:rsidRPr="00046C34">
        <w:rPr>
          <w:rFonts w:ascii="Calibri" w:eastAsia="Calibri" w:hAnsi="Calibri"/>
          <w:kern w:val="2"/>
          <w:highlight w:val="yellow"/>
          <w:lang w:val="en-US"/>
        </w:rPr>
        <w:t>iting or editing of manuscripts. This explanation will include the name, version, model, and source of the generative AI technology and as well as all input prompts provided to the generative AI technology</w:t>
      </w:r>
    </w:p>
    <w:p w14:paraId="4FF06190" w14:textId="77777777" w:rsidR="009B32DE" w:rsidRPr="00046C34" w:rsidRDefault="009B32DE" w:rsidP="009B32DE">
      <w:pPr>
        <w:rPr>
          <w:rFonts w:ascii="Calibri" w:eastAsia="Calibri" w:hAnsi="Calibri"/>
          <w:kern w:val="2"/>
          <w:highlight w:val="yellow"/>
          <w:lang w:val="en-US"/>
        </w:rPr>
      </w:pPr>
      <w:r w:rsidRPr="00046C34">
        <w:rPr>
          <w:rFonts w:ascii="Calibri" w:eastAsia="Calibri" w:hAnsi="Calibri"/>
          <w:kern w:val="2"/>
          <w:highlight w:val="yellow"/>
          <w:lang w:val="en-US"/>
        </w:rPr>
        <w:t>Details of the AI usage are given below:</w:t>
      </w:r>
    </w:p>
    <w:p w14:paraId="53DBB617" w14:textId="77777777" w:rsidR="009B32DE" w:rsidRPr="00046C34" w:rsidRDefault="009B32DE" w:rsidP="009B32DE">
      <w:pPr>
        <w:rPr>
          <w:rFonts w:ascii="Calibri" w:eastAsia="Calibri" w:hAnsi="Calibri"/>
          <w:kern w:val="2"/>
          <w:highlight w:val="yellow"/>
          <w:lang w:val="en-US"/>
        </w:rPr>
      </w:pPr>
      <w:r w:rsidRPr="00046C34">
        <w:rPr>
          <w:rFonts w:ascii="Calibri" w:eastAsia="Calibri" w:hAnsi="Calibri"/>
          <w:kern w:val="2"/>
          <w:highlight w:val="yellow"/>
          <w:lang w:val="en-US"/>
        </w:rPr>
        <w:t>1.</w:t>
      </w:r>
      <w:r w:rsidR="00ED1575">
        <w:rPr>
          <w:rFonts w:ascii="Calibri" w:eastAsia="Calibri" w:hAnsi="Calibri"/>
          <w:kern w:val="2"/>
          <w:highlight w:val="yellow"/>
          <w:lang w:val="en-US"/>
        </w:rPr>
        <w:t xml:space="preserve"> We declare that we have not used any AI OR CHAT GPT OR COPILOT </w:t>
      </w:r>
    </w:p>
    <w:bookmarkEnd w:id="0"/>
    <w:p w14:paraId="2EE575F6" w14:textId="77777777" w:rsidR="009B32DE" w:rsidRDefault="009B32DE" w:rsidP="00551054">
      <w:pPr>
        <w:spacing w:before="120" w:line="360" w:lineRule="auto"/>
        <w:jc w:val="both"/>
      </w:pPr>
    </w:p>
    <w:p w14:paraId="33EB1D88" w14:textId="77777777" w:rsidR="00551054" w:rsidRPr="008D2748" w:rsidRDefault="009F69CA" w:rsidP="00551054">
      <w:pPr>
        <w:spacing w:before="120" w:line="360" w:lineRule="auto"/>
        <w:jc w:val="both"/>
      </w:pPr>
      <w:r w:rsidRPr="009A5710">
        <w:rPr>
          <w:b/>
          <w:bCs/>
        </w:rPr>
        <w:t>References</w:t>
      </w:r>
      <w:r>
        <w:t xml:space="preserve"> : </w:t>
      </w:r>
    </w:p>
    <w:p w14:paraId="5DD8C8F7" w14:textId="77777777" w:rsidR="00813EDD" w:rsidRPr="00B44AEE" w:rsidRDefault="00813EDD" w:rsidP="00490480">
      <w:pPr>
        <w:pStyle w:val="ListParagraph"/>
        <w:numPr>
          <w:ilvl w:val="0"/>
          <w:numId w:val="18"/>
        </w:numPr>
        <w:jc w:val="both"/>
        <w:rPr>
          <w:rFonts w:ascii="Times New Roman" w:hAnsi="Times New Roman" w:cs="Times New Roman"/>
          <w:b/>
          <w:bCs/>
          <w:color w:val="000000"/>
          <w:sz w:val="24"/>
          <w:szCs w:val="24"/>
        </w:rPr>
      </w:pPr>
      <w:r w:rsidRPr="00B44AEE">
        <w:rPr>
          <w:rFonts w:ascii="Times New Roman" w:hAnsi="Times New Roman" w:cs="Times New Roman"/>
          <w:b/>
          <w:bCs/>
          <w:color w:val="000000"/>
          <w:sz w:val="24"/>
          <w:szCs w:val="24"/>
        </w:rPr>
        <w:t xml:space="preserve">Appalaswamy, A. and Reddy, (2004). </w:t>
      </w:r>
      <w:r w:rsidR="005142DF" w:rsidRPr="00B44AEE">
        <w:rPr>
          <w:rFonts w:ascii="Times New Roman" w:hAnsi="Times New Roman" w:cs="Times New Roman"/>
          <w:b/>
          <w:bCs/>
          <w:color w:val="111827"/>
          <w:sz w:val="24"/>
          <w:szCs w:val="24"/>
          <w:shd w:val="clear" w:color="auto" w:fill="FFFFFF"/>
        </w:rPr>
        <w:t>Stability analysis of yield in mung bean (Vigna radiata L. Wilczek) v.27(2):107-110, LEGUME RESEARCH.</w:t>
      </w:r>
    </w:p>
    <w:p w14:paraId="60A28E69" w14:textId="77777777" w:rsidR="005142DF" w:rsidRPr="005142DF" w:rsidRDefault="005142DF" w:rsidP="005142DF">
      <w:pPr>
        <w:pStyle w:val="ListParagraph"/>
        <w:jc w:val="both"/>
        <w:rPr>
          <w:rFonts w:ascii="Arial" w:hAnsi="Arial" w:cs="Arial"/>
          <w:color w:val="000000"/>
          <w:sz w:val="12"/>
          <w:szCs w:val="12"/>
        </w:rPr>
      </w:pPr>
    </w:p>
    <w:p w14:paraId="573E3473" w14:textId="77777777" w:rsidR="00ED1575" w:rsidRDefault="00FD1FEF" w:rsidP="00ED1575">
      <w:pPr>
        <w:pStyle w:val="ListParagraph"/>
        <w:numPr>
          <w:ilvl w:val="0"/>
          <w:numId w:val="18"/>
        </w:numPr>
        <w:jc w:val="both"/>
        <w:rPr>
          <w:rFonts w:ascii="Times New Roman" w:hAnsi="Times New Roman" w:cs="Times New Roman"/>
          <w:b/>
          <w:color w:val="000000"/>
          <w:sz w:val="24"/>
          <w:szCs w:val="24"/>
        </w:rPr>
      </w:pPr>
      <w:r w:rsidRPr="00FD1FEF">
        <w:rPr>
          <w:rFonts w:ascii="Times New Roman" w:hAnsi="Times New Roman" w:cs="Times New Roman"/>
          <w:b/>
          <w:color w:val="000000"/>
          <w:sz w:val="24"/>
          <w:szCs w:val="24"/>
        </w:rPr>
        <w:t>Mishra, D.K. and Khan, R.A. (2001). Stability analysis in urd bean for grain yield and associated traits. Indian Journal of Pulses Research, 14 (2): 145-147.</w:t>
      </w:r>
    </w:p>
    <w:p w14:paraId="086F059C" w14:textId="77777777" w:rsidR="00ED1575" w:rsidRPr="00ED1575" w:rsidRDefault="00ED1575" w:rsidP="00ED1575">
      <w:pPr>
        <w:pStyle w:val="ListParagraph"/>
        <w:rPr>
          <w:color w:val="141413"/>
          <w:sz w:val="24"/>
          <w:szCs w:val="24"/>
        </w:rPr>
      </w:pPr>
    </w:p>
    <w:p w14:paraId="2636DF61" w14:textId="77777777" w:rsidR="00ED1575" w:rsidRPr="00DD430B" w:rsidRDefault="001A17AC" w:rsidP="00ED1575">
      <w:pPr>
        <w:pStyle w:val="ListParagraph"/>
        <w:numPr>
          <w:ilvl w:val="0"/>
          <w:numId w:val="18"/>
        </w:numPr>
        <w:jc w:val="both"/>
        <w:rPr>
          <w:rFonts w:ascii="Times New Roman" w:hAnsi="Times New Roman" w:cs="Times New Roman"/>
          <w:b/>
          <w:bCs/>
          <w:color w:val="000000"/>
          <w:sz w:val="24"/>
          <w:szCs w:val="24"/>
        </w:rPr>
      </w:pPr>
      <w:r w:rsidRPr="00DD430B">
        <w:rPr>
          <w:rFonts w:ascii="Times New Roman" w:hAnsi="Times New Roman" w:cs="Times New Roman"/>
          <w:b/>
          <w:bCs/>
          <w:color w:val="141413"/>
          <w:sz w:val="24"/>
          <w:szCs w:val="24"/>
        </w:rPr>
        <w:t>Falconer, D. S., 1981</w:t>
      </w:r>
      <w:r w:rsidR="00ED1575" w:rsidRPr="00DD430B">
        <w:rPr>
          <w:rFonts w:ascii="Times New Roman" w:hAnsi="Times New Roman" w:cs="Times New Roman"/>
          <w:b/>
          <w:bCs/>
          <w:color w:val="141413"/>
          <w:sz w:val="24"/>
          <w:szCs w:val="24"/>
        </w:rPr>
        <w:t>.</w:t>
      </w:r>
      <w:r w:rsidRPr="00DD430B">
        <w:rPr>
          <w:rFonts w:ascii="Times New Roman" w:hAnsi="Times New Roman" w:cs="Times New Roman"/>
          <w:b/>
          <w:bCs/>
          <w:color w:val="141413"/>
          <w:sz w:val="24"/>
          <w:szCs w:val="24"/>
        </w:rPr>
        <w:t xml:space="preserve"> Introduction to Quantitative Genetics, Ed. 2.</w:t>
      </w:r>
      <w:r w:rsidRPr="00DD430B">
        <w:rPr>
          <w:rFonts w:ascii="Times New Roman" w:eastAsia="Times New Roman" w:hAnsi="Times New Roman" w:cs="Times New Roman"/>
          <w:b/>
          <w:bCs/>
          <w:color w:val="141413"/>
          <w:sz w:val="24"/>
          <w:szCs w:val="24"/>
        </w:rPr>
        <w:t> </w:t>
      </w:r>
      <w:r w:rsidR="00ED1575" w:rsidRPr="00DD430B">
        <w:rPr>
          <w:rFonts w:ascii="Times New Roman" w:hAnsi="Times New Roman" w:cs="Times New Roman"/>
          <w:b/>
          <w:bCs/>
          <w:color w:val="141413"/>
          <w:sz w:val="24"/>
          <w:szCs w:val="24"/>
        </w:rPr>
        <w:t>Longmans Green, London/New York.</w:t>
      </w:r>
    </w:p>
    <w:p w14:paraId="22245E70" w14:textId="77777777" w:rsidR="00FD1FEF" w:rsidRPr="00ED1575" w:rsidRDefault="00FD1FEF" w:rsidP="00ED1575">
      <w:pPr>
        <w:pStyle w:val="ListParagraph"/>
        <w:rPr>
          <w:rFonts w:ascii="Helvetica" w:hAnsi="Helvetica"/>
          <w:color w:val="141413"/>
          <w:sz w:val="12"/>
          <w:szCs w:val="12"/>
        </w:rPr>
      </w:pPr>
    </w:p>
    <w:p w14:paraId="6847AC20" w14:textId="77777777" w:rsidR="00DD430B" w:rsidRPr="00DD430B" w:rsidRDefault="00DE7A93" w:rsidP="00DD430B">
      <w:pPr>
        <w:pStyle w:val="ListParagraph"/>
        <w:numPr>
          <w:ilvl w:val="0"/>
          <w:numId w:val="18"/>
        </w:numPr>
        <w:spacing w:line="360" w:lineRule="auto"/>
        <w:jc w:val="both"/>
        <w:rPr>
          <w:rFonts w:ascii="Times New Roman" w:hAnsi="Times New Roman" w:cs="Times New Roman"/>
          <w:b/>
          <w:color w:val="000000" w:themeColor="text1"/>
          <w:sz w:val="24"/>
          <w:szCs w:val="24"/>
        </w:rPr>
      </w:pPr>
      <w:r w:rsidRPr="00FD1FEF">
        <w:rPr>
          <w:rFonts w:ascii="Times New Roman" w:hAnsi="Times New Roman" w:cs="Times New Roman"/>
          <w:b/>
          <w:color w:val="000000"/>
          <w:sz w:val="24"/>
          <w:szCs w:val="24"/>
        </w:rPr>
        <w:t>Bansal, R., Sharma, S., Tripathi, K., Gayacharan</w:t>
      </w:r>
      <w:r w:rsidR="00DD430B">
        <w:rPr>
          <w:rFonts w:ascii="Times New Roman" w:hAnsi="Times New Roman" w:cs="Times New Roman"/>
          <w:b/>
          <w:color w:val="000000"/>
          <w:sz w:val="24"/>
          <w:szCs w:val="24"/>
        </w:rPr>
        <w:t>,</w:t>
      </w:r>
      <w:r w:rsidRPr="00FD1FEF">
        <w:rPr>
          <w:rFonts w:ascii="Times New Roman" w:hAnsi="Times New Roman" w:cs="Times New Roman"/>
          <w:b/>
          <w:color w:val="000000"/>
          <w:sz w:val="24"/>
          <w:szCs w:val="24"/>
        </w:rPr>
        <w:t xml:space="preserve"> &amp; Kumar, A. (2019). Waterlogging tolerance in black gram [</w:t>
      </w:r>
      <w:r w:rsidRPr="00FD1FEF">
        <w:rPr>
          <w:rFonts w:ascii="Times New Roman" w:hAnsi="Times New Roman" w:cs="Times New Roman"/>
          <w:b/>
          <w:i/>
          <w:iCs/>
          <w:color w:val="000000"/>
          <w:sz w:val="24"/>
          <w:szCs w:val="24"/>
        </w:rPr>
        <w:t>Vigna mungo</w:t>
      </w:r>
      <w:r w:rsidRPr="00FD1FEF">
        <w:rPr>
          <w:rFonts w:ascii="Times New Roman" w:hAnsi="Times New Roman" w:cs="Times New Roman"/>
          <w:b/>
          <w:color w:val="000000"/>
          <w:sz w:val="24"/>
          <w:szCs w:val="24"/>
        </w:rPr>
        <w:t xml:space="preserve"> (L.) Hepper] is associated with chlorophyll content and membrane integrity. </w:t>
      </w:r>
      <w:r w:rsidRPr="00FD1FEF">
        <w:rPr>
          <w:rFonts w:ascii="Times New Roman" w:hAnsi="Times New Roman" w:cs="Times New Roman"/>
          <w:b/>
          <w:i/>
          <w:iCs/>
          <w:color w:val="000000"/>
          <w:sz w:val="24"/>
          <w:szCs w:val="24"/>
        </w:rPr>
        <w:t>Indian Journal of Biochemistry &amp; Biophysics</w:t>
      </w:r>
      <w:r w:rsidRPr="00FD1FEF">
        <w:rPr>
          <w:rFonts w:ascii="Times New Roman" w:hAnsi="Times New Roman" w:cs="Times New Roman"/>
          <w:b/>
          <w:color w:val="000000"/>
          <w:sz w:val="24"/>
          <w:szCs w:val="24"/>
        </w:rPr>
        <w:t xml:space="preserve">, </w:t>
      </w:r>
      <w:r w:rsidRPr="00FD1FEF">
        <w:rPr>
          <w:rFonts w:ascii="Times New Roman" w:hAnsi="Times New Roman" w:cs="Times New Roman"/>
          <w:b/>
          <w:i/>
          <w:iCs/>
          <w:color w:val="000000"/>
          <w:sz w:val="24"/>
          <w:szCs w:val="24"/>
        </w:rPr>
        <w:t>56</w:t>
      </w:r>
      <w:r w:rsidRPr="00FD1FEF">
        <w:rPr>
          <w:rFonts w:ascii="Times New Roman" w:hAnsi="Times New Roman" w:cs="Times New Roman"/>
          <w:b/>
          <w:color w:val="000000"/>
          <w:sz w:val="24"/>
          <w:szCs w:val="24"/>
        </w:rPr>
        <w:t>, 81.</w:t>
      </w:r>
    </w:p>
    <w:p w14:paraId="20A345BB" w14:textId="77777777" w:rsidR="00DD430B" w:rsidRPr="00DD430B" w:rsidRDefault="00DD430B" w:rsidP="00DD430B">
      <w:pPr>
        <w:pStyle w:val="ListParagraph"/>
        <w:numPr>
          <w:ilvl w:val="0"/>
          <w:numId w:val="18"/>
        </w:numPr>
        <w:spacing w:line="360" w:lineRule="auto"/>
        <w:jc w:val="both"/>
        <w:rPr>
          <w:rFonts w:ascii="Times New Roman" w:hAnsi="Times New Roman" w:cs="Times New Roman"/>
          <w:b/>
          <w:color w:val="000000" w:themeColor="text1"/>
          <w:sz w:val="24"/>
          <w:szCs w:val="24"/>
        </w:rPr>
      </w:pPr>
      <w:r w:rsidRPr="00DD430B">
        <w:rPr>
          <w:rFonts w:ascii="Times New Roman" w:hAnsi="Times New Roman" w:cs="Times New Roman"/>
          <w:b/>
          <w:bCs/>
          <w:color w:val="000000" w:themeColor="text1"/>
          <w:sz w:val="24"/>
          <w:szCs w:val="24"/>
        </w:rPr>
        <w:t>Lush, J.N. (1949). Animal Breeding Plans (3</w:t>
      </w:r>
      <w:r w:rsidRPr="00DD430B">
        <w:rPr>
          <w:rFonts w:ascii="Times New Roman" w:hAnsi="Times New Roman" w:cs="Times New Roman"/>
          <w:b/>
          <w:bCs/>
          <w:color w:val="000000" w:themeColor="text1"/>
          <w:sz w:val="24"/>
          <w:szCs w:val="24"/>
          <w:vertAlign w:val="superscript"/>
        </w:rPr>
        <w:t>rd</w:t>
      </w:r>
      <w:r w:rsidRPr="00DD430B">
        <w:rPr>
          <w:rStyle w:val="apple-converted-space"/>
          <w:rFonts w:ascii="Times New Roman" w:eastAsia="Calibri" w:hAnsi="Times New Roman" w:cs="Times New Roman"/>
          <w:b/>
          <w:bCs/>
          <w:color w:val="000000" w:themeColor="text1"/>
          <w:sz w:val="24"/>
          <w:szCs w:val="24"/>
        </w:rPr>
        <w:t> </w:t>
      </w:r>
      <w:r w:rsidRPr="00DD430B">
        <w:rPr>
          <w:rFonts w:ascii="Times New Roman" w:hAnsi="Times New Roman" w:cs="Times New Roman"/>
          <w:b/>
          <w:bCs/>
          <w:color w:val="000000" w:themeColor="text1"/>
          <w:sz w:val="24"/>
          <w:szCs w:val="24"/>
        </w:rPr>
        <w:t>Edn), The Collegiate Press, Iowa.</w:t>
      </w:r>
    </w:p>
    <w:p w14:paraId="32B6E54F" w14:textId="77777777" w:rsidR="00D87238" w:rsidRPr="00FD1FEF" w:rsidRDefault="00D87238" w:rsidP="009A5710">
      <w:pPr>
        <w:pStyle w:val="ListParagraph"/>
        <w:numPr>
          <w:ilvl w:val="0"/>
          <w:numId w:val="18"/>
        </w:numPr>
        <w:spacing w:line="360" w:lineRule="auto"/>
        <w:jc w:val="both"/>
        <w:rPr>
          <w:rFonts w:ascii="Times New Roman" w:hAnsi="Times New Roman" w:cs="Times New Roman"/>
          <w:b/>
          <w:color w:val="000000" w:themeColor="text1"/>
          <w:sz w:val="24"/>
          <w:szCs w:val="24"/>
        </w:rPr>
      </w:pPr>
      <w:r w:rsidRPr="00FD1FEF">
        <w:rPr>
          <w:rFonts w:ascii="Times New Roman" w:hAnsi="Times New Roman" w:cs="Times New Roman"/>
          <w:b/>
          <w:color w:val="000000" w:themeColor="text1"/>
          <w:sz w:val="24"/>
          <w:szCs w:val="24"/>
        </w:rPr>
        <w:t xml:space="preserve">Swamy, A. A., &amp; Reddy, G. L. K. (2004). Genetic divergence and heterosis studies in mungbean (Vigna radiata L. Wilczek). Legume Research, 27(2), 115-118. </w:t>
      </w:r>
      <w:hyperlink r:id="rId16" w:history="1">
        <w:r w:rsidRPr="00FD1FEF">
          <w:rPr>
            <w:rStyle w:val="Hyperlink"/>
            <w:rFonts w:ascii="Times New Roman" w:hAnsi="Times New Roman" w:cs="Times New Roman"/>
            <w:b/>
            <w:sz w:val="24"/>
            <w:szCs w:val="24"/>
          </w:rPr>
          <w:t>https://indianjournals.com/journals.asp?id=100009&amp;tid=100009&amp;jid=100009&amp;volume=27&amp;issue=2&amp;year=2004</w:t>
        </w:r>
      </w:hyperlink>
      <w:r w:rsidRPr="00FD1FEF">
        <w:rPr>
          <w:rFonts w:ascii="Times New Roman" w:hAnsi="Times New Roman" w:cs="Times New Roman"/>
          <w:b/>
          <w:color w:val="000000" w:themeColor="text1"/>
          <w:sz w:val="24"/>
          <w:szCs w:val="24"/>
        </w:rPr>
        <w:t xml:space="preserve"> </w:t>
      </w:r>
    </w:p>
    <w:p w14:paraId="2D87E164" w14:textId="77777777" w:rsidR="00D87238" w:rsidRPr="00FD1FEF" w:rsidRDefault="00D87238" w:rsidP="009A5710">
      <w:pPr>
        <w:pStyle w:val="ListParagraph"/>
        <w:numPr>
          <w:ilvl w:val="0"/>
          <w:numId w:val="18"/>
        </w:numPr>
        <w:spacing w:line="360" w:lineRule="auto"/>
        <w:jc w:val="both"/>
        <w:rPr>
          <w:rFonts w:ascii="Times New Roman" w:hAnsi="Times New Roman" w:cs="Times New Roman"/>
          <w:b/>
          <w:color w:val="000000" w:themeColor="text1"/>
          <w:sz w:val="24"/>
          <w:szCs w:val="24"/>
        </w:rPr>
      </w:pPr>
      <w:r w:rsidRPr="00FD1FEF">
        <w:rPr>
          <w:rFonts w:ascii="Times New Roman" w:hAnsi="Times New Roman" w:cs="Times New Roman"/>
          <w:b/>
          <w:color w:val="000000" w:themeColor="text1"/>
          <w:sz w:val="24"/>
          <w:szCs w:val="24"/>
        </w:rPr>
        <w:t>Burton, G. W., &amp; DeVane, E. H. (195</w:t>
      </w:r>
      <w:r w:rsidR="002541B4">
        <w:rPr>
          <w:rFonts w:ascii="Times New Roman" w:hAnsi="Times New Roman" w:cs="Times New Roman"/>
          <w:b/>
          <w:color w:val="000000" w:themeColor="text1"/>
          <w:sz w:val="24"/>
          <w:szCs w:val="24"/>
        </w:rPr>
        <w:t>3</w:t>
      </w:r>
      <w:r w:rsidRPr="00FD1FEF">
        <w:rPr>
          <w:rFonts w:ascii="Times New Roman" w:hAnsi="Times New Roman" w:cs="Times New Roman"/>
          <w:b/>
          <w:color w:val="000000" w:themeColor="text1"/>
          <w:sz w:val="24"/>
          <w:szCs w:val="24"/>
        </w:rPr>
        <w:t xml:space="preserve">). Estimating Heritability in Tall Fescue (Festuca Arundinacea) from Replicated Clonal Material. Agronomy Journal, 45(10), 478-481. </w:t>
      </w:r>
      <w:hyperlink r:id="rId17" w:history="1">
        <w:r w:rsidRPr="00FD1FEF">
          <w:rPr>
            <w:rStyle w:val="Hyperlink"/>
            <w:rFonts w:ascii="Times New Roman" w:hAnsi="Times New Roman" w:cs="Times New Roman"/>
            <w:b/>
            <w:sz w:val="24"/>
            <w:szCs w:val="24"/>
          </w:rPr>
          <w:t>https://doi.org/10.2134/AGRONJ1953.00021962004500100005X</w:t>
        </w:r>
      </w:hyperlink>
      <w:r w:rsidRPr="00FD1FEF">
        <w:rPr>
          <w:rFonts w:ascii="Times New Roman" w:hAnsi="Times New Roman" w:cs="Times New Roman"/>
          <w:b/>
          <w:color w:val="000000" w:themeColor="text1"/>
          <w:sz w:val="24"/>
          <w:szCs w:val="24"/>
        </w:rPr>
        <w:t xml:space="preserve"> </w:t>
      </w:r>
    </w:p>
    <w:p w14:paraId="50DE7D10" w14:textId="77777777" w:rsidR="00FD1FEF" w:rsidRPr="00FD1FEF" w:rsidRDefault="00FD1FEF" w:rsidP="00FD1FEF">
      <w:pPr>
        <w:pStyle w:val="ListParagraph"/>
        <w:numPr>
          <w:ilvl w:val="0"/>
          <w:numId w:val="18"/>
        </w:numPr>
        <w:jc w:val="both"/>
        <w:rPr>
          <w:rFonts w:ascii="Times New Roman" w:hAnsi="Times New Roman" w:cs="Times New Roman"/>
          <w:b/>
          <w:color w:val="000000"/>
          <w:sz w:val="24"/>
          <w:szCs w:val="24"/>
        </w:rPr>
      </w:pPr>
      <w:r w:rsidRPr="00FD1FEF">
        <w:rPr>
          <w:rFonts w:ascii="Times New Roman" w:hAnsi="Times New Roman" w:cs="Times New Roman"/>
          <w:b/>
          <w:color w:val="000000"/>
          <w:sz w:val="24"/>
          <w:szCs w:val="24"/>
        </w:rPr>
        <w:lastRenderedPageBreak/>
        <w:t xml:space="preserve">Johnson, H.W., Robinson, H.F., Comstock, R.F. (1955). Estimation of genetic environmental variability in soyabean. </w:t>
      </w:r>
      <w:r w:rsidRPr="00FD1FEF">
        <w:rPr>
          <w:rFonts w:ascii="Times New Roman" w:hAnsi="Times New Roman" w:cs="Times New Roman"/>
          <w:b/>
          <w:i/>
          <w:iCs/>
          <w:color w:val="000000"/>
          <w:sz w:val="24"/>
          <w:szCs w:val="24"/>
        </w:rPr>
        <w:t>Agronomy Journal.</w:t>
      </w:r>
      <w:r w:rsidRPr="00FD1FEF">
        <w:rPr>
          <w:rFonts w:ascii="Times New Roman" w:hAnsi="Times New Roman" w:cs="Times New Roman"/>
          <w:b/>
          <w:color w:val="000000"/>
          <w:sz w:val="24"/>
          <w:szCs w:val="24"/>
        </w:rPr>
        <w:t xml:space="preserve"> 47: 314-318.</w:t>
      </w:r>
    </w:p>
    <w:p w14:paraId="0270B073" w14:textId="77777777" w:rsidR="00FD1FEF" w:rsidRPr="00FD1FEF" w:rsidRDefault="00FD1FEF" w:rsidP="00FD1FEF">
      <w:pPr>
        <w:pStyle w:val="ListParagraph"/>
        <w:spacing w:line="360" w:lineRule="auto"/>
        <w:jc w:val="both"/>
        <w:rPr>
          <w:rFonts w:ascii="Times New Roman" w:hAnsi="Times New Roman" w:cs="Times New Roman"/>
          <w:b/>
          <w:color w:val="000000" w:themeColor="text1"/>
          <w:sz w:val="24"/>
          <w:szCs w:val="24"/>
        </w:rPr>
      </w:pPr>
    </w:p>
    <w:p w14:paraId="382DD2E4" w14:textId="77777777" w:rsidR="00D87238" w:rsidRDefault="00D87238" w:rsidP="002541B4">
      <w:pPr>
        <w:pStyle w:val="ListParagraph"/>
        <w:numPr>
          <w:ilvl w:val="0"/>
          <w:numId w:val="18"/>
        </w:numPr>
        <w:jc w:val="both"/>
        <w:rPr>
          <w:rFonts w:ascii="Times New Roman" w:hAnsi="Times New Roman" w:cs="Times New Roman"/>
          <w:b/>
          <w:color w:val="000000" w:themeColor="text1"/>
          <w:sz w:val="24"/>
          <w:szCs w:val="24"/>
        </w:rPr>
      </w:pPr>
      <w:r w:rsidRPr="00FD1FEF">
        <w:rPr>
          <w:rFonts w:ascii="Times New Roman" w:hAnsi="Times New Roman" w:cs="Times New Roman"/>
          <w:b/>
          <w:color w:val="000000" w:themeColor="text1"/>
          <w:sz w:val="24"/>
          <w:szCs w:val="24"/>
        </w:rPr>
        <w:t xml:space="preserve">Konda, C. R., Salimath, P. M., &amp; Mishra, M. N. (2007). Genetic diversity in blackgram (Vigna mungo L. Hepper). Legume Research, 30(3), 212-214. </w:t>
      </w:r>
      <w:hyperlink r:id="rId18" w:history="1">
        <w:r w:rsidRPr="00FD1FEF">
          <w:rPr>
            <w:rStyle w:val="Hyperlink"/>
            <w:rFonts w:ascii="Times New Roman" w:hAnsi="Times New Roman" w:cs="Times New Roman"/>
            <w:b/>
            <w:sz w:val="24"/>
            <w:szCs w:val="24"/>
          </w:rPr>
          <w:t>https://arccjournals.com/journal/legume-research</w:t>
        </w:r>
      </w:hyperlink>
      <w:r w:rsidRPr="00FD1FEF">
        <w:rPr>
          <w:rFonts w:ascii="Times New Roman" w:hAnsi="Times New Roman" w:cs="Times New Roman"/>
          <w:b/>
          <w:color w:val="000000" w:themeColor="text1"/>
          <w:sz w:val="24"/>
          <w:szCs w:val="24"/>
        </w:rPr>
        <w:t xml:space="preserve"> </w:t>
      </w:r>
    </w:p>
    <w:p w14:paraId="510047A0" w14:textId="77777777" w:rsidR="002541B4" w:rsidRPr="002541B4" w:rsidRDefault="002541B4" w:rsidP="002541B4">
      <w:pPr>
        <w:jc w:val="both"/>
        <w:rPr>
          <w:b/>
          <w:color w:val="000000" w:themeColor="text1"/>
        </w:rPr>
      </w:pPr>
    </w:p>
    <w:p w14:paraId="12C8AAF5" w14:textId="77777777" w:rsidR="00BA30E6" w:rsidRPr="00FD1FEF" w:rsidRDefault="00BA30E6" w:rsidP="00BA30E6">
      <w:pPr>
        <w:pStyle w:val="ListParagraph"/>
        <w:numPr>
          <w:ilvl w:val="0"/>
          <w:numId w:val="18"/>
        </w:numPr>
        <w:spacing w:line="360" w:lineRule="auto"/>
        <w:jc w:val="both"/>
        <w:rPr>
          <w:rFonts w:ascii="Times New Roman" w:hAnsi="Times New Roman" w:cs="Times New Roman"/>
          <w:b/>
          <w:color w:val="000000" w:themeColor="text1"/>
          <w:sz w:val="24"/>
          <w:szCs w:val="24"/>
        </w:rPr>
      </w:pPr>
      <w:r w:rsidRPr="00FD1FEF">
        <w:rPr>
          <w:rFonts w:ascii="Times New Roman" w:hAnsi="Times New Roman" w:cs="Times New Roman"/>
          <w:b/>
          <w:color w:val="000000"/>
          <w:sz w:val="24"/>
          <w:szCs w:val="24"/>
        </w:rPr>
        <w:t xml:space="preserve">Jayamani, P. and Sathya, M. (2023). Genetic diversity in pod characters in blackgram. </w:t>
      </w:r>
      <w:r w:rsidRPr="00FD1FEF">
        <w:rPr>
          <w:rFonts w:ascii="Times New Roman" w:hAnsi="Times New Roman" w:cs="Times New Roman"/>
          <w:b/>
          <w:i/>
          <w:iCs/>
          <w:color w:val="000000"/>
          <w:sz w:val="24"/>
          <w:szCs w:val="24"/>
        </w:rPr>
        <w:t>Legume Research</w:t>
      </w:r>
      <w:r w:rsidRPr="00FD1FEF">
        <w:rPr>
          <w:rFonts w:ascii="Times New Roman" w:hAnsi="Times New Roman" w:cs="Times New Roman"/>
          <w:b/>
          <w:color w:val="000000"/>
          <w:sz w:val="24"/>
          <w:szCs w:val="24"/>
        </w:rPr>
        <w:t>. 36(3): 220- 223.</w:t>
      </w:r>
    </w:p>
    <w:p w14:paraId="375326B6" w14:textId="77777777" w:rsidR="007A4270" w:rsidRPr="00CA0713" w:rsidRDefault="00D87238" w:rsidP="00BA30E6">
      <w:pPr>
        <w:pStyle w:val="ListParagraph"/>
        <w:numPr>
          <w:ilvl w:val="0"/>
          <w:numId w:val="18"/>
        </w:numPr>
        <w:spacing w:line="360" w:lineRule="auto"/>
        <w:jc w:val="both"/>
        <w:rPr>
          <w:rFonts w:ascii="Times New Roman" w:hAnsi="Times New Roman" w:cs="Times New Roman"/>
          <w:b/>
          <w:color w:val="000000" w:themeColor="text1"/>
          <w:sz w:val="24"/>
          <w:szCs w:val="24"/>
        </w:rPr>
      </w:pPr>
      <w:r w:rsidRPr="00FD1FEF">
        <w:rPr>
          <w:rFonts w:ascii="Times New Roman" w:hAnsi="Times New Roman" w:cs="Times New Roman"/>
          <w:b/>
          <w:color w:val="231F20"/>
          <w:sz w:val="24"/>
          <w:szCs w:val="24"/>
        </w:rPr>
        <w:t xml:space="preserve">Lukoki, L., Marechal, R., &amp; </w:t>
      </w:r>
      <w:r w:rsidR="00B44AEE">
        <w:rPr>
          <w:rFonts w:ascii="Times New Roman" w:hAnsi="Times New Roman" w:cs="Times New Roman"/>
          <w:b/>
          <w:color w:val="231F20"/>
          <w:sz w:val="24"/>
          <w:szCs w:val="24"/>
        </w:rPr>
        <w:t>O</w:t>
      </w:r>
      <w:r w:rsidRPr="00FD1FEF">
        <w:rPr>
          <w:rFonts w:ascii="Times New Roman" w:hAnsi="Times New Roman" w:cs="Times New Roman"/>
          <w:b/>
          <w:color w:val="231F20"/>
          <w:sz w:val="24"/>
          <w:szCs w:val="24"/>
        </w:rPr>
        <w:t xml:space="preserve">toul, E. (1980). The wild ancestors of the cultivated beans Vigna radiata (L.) Wilczek and V. mungo (L.) Hepper. Bulletin du Jardin Botanique de Belgique. </w:t>
      </w:r>
    </w:p>
    <w:p w14:paraId="0C00E651" w14:textId="77777777" w:rsidR="00D87238" w:rsidRPr="00CA0713" w:rsidRDefault="00CA0713" w:rsidP="00CA0713">
      <w:pPr>
        <w:pStyle w:val="p1"/>
        <w:numPr>
          <w:ilvl w:val="0"/>
          <w:numId w:val="18"/>
        </w:numPr>
        <w:jc w:val="both"/>
        <w:rPr>
          <w:rStyle w:val="ff4"/>
          <w:b/>
          <w:bCs/>
          <w:sz w:val="24"/>
          <w:szCs w:val="24"/>
        </w:rPr>
      </w:pPr>
      <w:r w:rsidRPr="00CA0713">
        <w:rPr>
          <w:b/>
          <w:bCs/>
          <w:sz w:val="24"/>
          <w:szCs w:val="24"/>
        </w:rPr>
        <w:t>Sarkar, G., Panda, S. and Senapati, B. K. (2006). Genetic variability and character association in blackgram (</w:t>
      </w:r>
      <w:r w:rsidRPr="00CA0713">
        <w:rPr>
          <w:b/>
          <w:bCs/>
          <w:i/>
          <w:iCs/>
          <w:sz w:val="24"/>
          <w:szCs w:val="24"/>
        </w:rPr>
        <w:t xml:space="preserve">Vigna mungo </w:t>
      </w:r>
      <w:r w:rsidRPr="00CA0713">
        <w:rPr>
          <w:b/>
          <w:bCs/>
          <w:sz w:val="24"/>
          <w:szCs w:val="24"/>
        </w:rPr>
        <w:t>L</w:t>
      </w:r>
      <w:r w:rsidRPr="00CA0713">
        <w:rPr>
          <w:b/>
          <w:bCs/>
          <w:i/>
          <w:iCs/>
          <w:sz w:val="24"/>
          <w:szCs w:val="24"/>
        </w:rPr>
        <w:t>.Hepper). Journal of Arid</w:t>
      </w:r>
      <w:r w:rsidRPr="00CA0713">
        <w:rPr>
          <w:b/>
          <w:bCs/>
          <w:sz w:val="24"/>
          <w:szCs w:val="24"/>
        </w:rPr>
        <w:t xml:space="preserve"> </w:t>
      </w:r>
      <w:r w:rsidRPr="00CA0713">
        <w:rPr>
          <w:b/>
          <w:bCs/>
          <w:i/>
          <w:iCs/>
          <w:sz w:val="24"/>
          <w:szCs w:val="24"/>
        </w:rPr>
        <w:t>Legumes</w:t>
      </w:r>
      <w:r w:rsidRPr="00CA0713">
        <w:rPr>
          <w:b/>
          <w:bCs/>
          <w:sz w:val="24"/>
          <w:szCs w:val="24"/>
        </w:rPr>
        <w:t>, 3 (1): 44-46.</w:t>
      </w:r>
    </w:p>
    <w:p w14:paraId="19906EDF" w14:textId="77777777" w:rsidR="00D87238" w:rsidRPr="00FD1FEF" w:rsidRDefault="00D87238" w:rsidP="00D87238">
      <w:pPr>
        <w:pStyle w:val="ListParagraph"/>
        <w:rPr>
          <w:rFonts w:ascii="Times New Roman" w:hAnsi="Times New Roman" w:cs="Times New Roman"/>
          <w:b/>
          <w:color w:val="000000" w:themeColor="text1"/>
          <w:sz w:val="24"/>
          <w:szCs w:val="24"/>
        </w:rPr>
      </w:pPr>
    </w:p>
    <w:p w14:paraId="54FA1263" w14:textId="77777777" w:rsidR="00D87238" w:rsidRPr="00FD1FEF" w:rsidRDefault="00D87238" w:rsidP="00D87238">
      <w:pPr>
        <w:pStyle w:val="ListParagraph"/>
        <w:numPr>
          <w:ilvl w:val="0"/>
          <w:numId w:val="18"/>
        </w:numPr>
        <w:spacing w:line="240" w:lineRule="auto"/>
        <w:jc w:val="both"/>
        <w:rPr>
          <w:rFonts w:ascii="Times New Roman" w:hAnsi="Times New Roman" w:cs="Times New Roman"/>
          <w:b/>
          <w:color w:val="000000" w:themeColor="text1"/>
          <w:sz w:val="24"/>
          <w:szCs w:val="24"/>
        </w:rPr>
      </w:pPr>
      <w:r w:rsidRPr="00FD1FEF">
        <w:rPr>
          <w:rFonts w:ascii="Times New Roman" w:hAnsi="Times New Roman" w:cs="Times New Roman"/>
          <w:b/>
          <w:color w:val="000000" w:themeColor="text1"/>
          <w:sz w:val="24"/>
          <w:szCs w:val="24"/>
        </w:rPr>
        <w:t xml:space="preserve">Neelavathi, S., &amp; Govindarasu, R. (2010). ANALYSIS OF VARIABILITY AND DIVERSITY IN RICE FALLOW BLACKGRAM [VIGNA MUNGO (L.) HEPPER]. Legume Research, 33(3), 206-210. </w:t>
      </w:r>
      <w:hyperlink r:id="rId19" w:history="1">
        <w:r w:rsidRPr="00FD1FEF">
          <w:rPr>
            <w:rStyle w:val="Hyperlink"/>
            <w:rFonts w:ascii="Times New Roman" w:hAnsi="Times New Roman" w:cs="Times New Roman"/>
            <w:b/>
            <w:sz w:val="24"/>
            <w:szCs w:val="24"/>
          </w:rPr>
          <w:t>https://arccjournals.com/journal/legume-research</w:t>
        </w:r>
      </w:hyperlink>
      <w:r w:rsidRPr="00FD1FEF">
        <w:rPr>
          <w:rFonts w:ascii="Times New Roman" w:hAnsi="Times New Roman" w:cs="Times New Roman"/>
          <w:b/>
          <w:color w:val="000000" w:themeColor="text1"/>
          <w:sz w:val="24"/>
          <w:szCs w:val="24"/>
        </w:rPr>
        <w:t xml:space="preserve"> </w:t>
      </w:r>
    </w:p>
    <w:p w14:paraId="18A054B5" w14:textId="77777777" w:rsidR="00D87238" w:rsidRPr="00FD1FEF" w:rsidRDefault="00D87238" w:rsidP="00D87238">
      <w:pPr>
        <w:pStyle w:val="ListParagraph"/>
        <w:rPr>
          <w:rFonts w:ascii="Times New Roman" w:hAnsi="Times New Roman" w:cs="Times New Roman"/>
          <w:b/>
          <w:color w:val="000000" w:themeColor="text1"/>
          <w:sz w:val="24"/>
          <w:szCs w:val="24"/>
        </w:rPr>
      </w:pPr>
    </w:p>
    <w:p w14:paraId="59DE5714" w14:textId="77777777" w:rsidR="00997E5B" w:rsidRPr="00FD1FEF" w:rsidRDefault="00D87238" w:rsidP="00D87238">
      <w:pPr>
        <w:pStyle w:val="ListParagraph"/>
        <w:numPr>
          <w:ilvl w:val="0"/>
          <w:numId w:val="18"/>
        </w:numPr>
        <w:spacing w:line="240" w:lineRule="auto"/>
        <w:jc w:val="both"/>
        <w:rPr>
          <w:rFonts w:ascii="Times New Roman" w:hAnsi="Times New Roman" w:cs="Times New Roman"/>
          <w:b/>
          <w:color w:val="000000" w:themeColor="text1"/>
          <w:sz w:val="24"/>
          <w:szCs w:val="24"/>
        </w:rPr>
      </w:pPr>
      <w:r w:rsidRPr="00FD1FEF">
        <w:rPr>
          <w:rFonts w:ascii="Times New Roman" w:hAnsi="Times New Roman" w:cs="Times New Roman"/>
          <w:b/>
          <w:color w:val="000000" w:themeColor="text1"/>
          <w:sz w:val="24"/>
          <w:szCs w:val="24"/>
        </w:rPr>
        <w:t>Zhukovsky, P. M. (1962). Cultivated plants and their wild relatives. Commonwealth Agricultural</w:t>
      </w:r>
      <w:r w:rsidR="00FD1FEF" w:rsidRPr="00FD1FEF">
        <w:rPr>
          <w:rFonts w:ascii="Times New Roman" w:hAnsi="Times New Roman" w:cs="Times New Roman"/>
          <w:b/>
          <w:color w:val="000000" w:themeColor="text1"/>
          <w:sz w:val="24"/>
          <w:szCs w:val="24"/>
        </w:rPr>
        <w:t xml:space="preserve"> </w:t>
      </w:r>
      <w:proofErr w:type="spellStart"/>
      <w:r w:rsidRPr="00FD1FEF">
        <w:rPr>
          <w:rFonts w:ascii="Times New Roman" w:hAnsi="Times New Roman" w:cs="Times New Roman"/>
          <w:b/>
          <w:color w:val="000000" w:themeColor="text1"/>
          <w:sz w:val="24"/>
          <w:szCs w:val="24"/>
        </w:rPr>
        <w:t>Bureaux</w:t>
      </w:r>
      <w:proofErr w:type="spellEnd"/>
      <w:r w:rsidRPr="00FD1FEF">
        <w:rPr>
          <w:rFonts w:ascii="Times New Roman" w:hAnsi="Times New Roman" w:cs="Times New Roman"/>
          <w:b/>
          <w:color w:val="000000" w:themeColor="text1"/>
          <w:sz w:val="24"/>
          <w:szCs w:val="24"/>
        </w:rPr>
        <w:t xml:space="preserve">. </w:t>
      </w:r>
      <w:hyperlink r:id="rId20" w:history="1">
        <w:r w:rsidRPr="00FD1FEF">
          <w:rPr>
            <w:rStyle w:val="Hyperlink"/>
            <w:rFonts w:ascii="Times New Roman" w:hAnsi="Times New Roman" w:cs="Times New Roman"/>
            <w:b/>
            <w:sz w:val="24"/>
            <w:szCs w:val="24"/>
          </w:rPr>
          <w:t>https://openlibrary.org/books/OL20400000M/Cultivated_plants_and_their_wild_relatives</w:t>
        </w:r>
      </w:hyperlink>
      <w:r w:rsidRPr="00FD1FEF">
        <w:rPr>
          <w:rFonts w:ascii="Times New Roman" w:hAnsi="Times New Roman" w:cs="Times New Roman"/>
          <w:b/>
          <w:color w:val="000000" w:themeColor="text1"/>
          <w:sz w:val="24"/>
          <w:szCs w:val="24"/>
        </w:rPr>
        <w:t xml:space="preserve"> </w:t>
      </w:r>
    </w:p>
    <w:p w14:paraId="41BF845D" w14:textId="77777777" w:rsidR="000E1490" w:rsidRPr="00421D3A" w:rsidRDefault="009A5710" w:rsidP="00997E5B">
      <w:pPr>
        <w:pStyle w:val="ListParagraph"/>
        <w:numPr>
          <w:ilvl w:val="0"/>
          <w:numId w:val="18"/>
        </w:numPr>
        <w:spacing w:line="0" w:lineRule="auto"/>
        <w:rPr>
          <w:rFonts w:ascii="Times New Roman" w:hAnsi="Times New Roman" w:cs="Times New Roman"/>
          <w:b/>
          <w:color w:val="231F20"/>
          <w:sz w:val="24"/>
          <w:szCs w:val="24"/>
          <w:lang w:val="pt-PT"/>
        </w:rPr>
      </w:pPr>
      <w:r w:rsidRPr="00421D3A">
        <w:rPr>
          <w:rFonts w:ascii="Times New Roman" w:hAnsi="Times New Roman" w:cs="Times New Roman"/>
          <w:b/>
          <w:color w:val="231F20"/>
          <w:sz w:val="24"/>
          <w:szCs w:val="24"/>
          <w:lang w:val="pt-PT"/>
        </w:rPr>
        <w:t>Jardin</w:t>
      </w:r>
      <w:r w:rsidRPr="00421D3A">
        <w:rPr>
          <w:rStyle w:val="a"/>
          <w:rFonts w:ascii="Times New Roman" w:eastAsia="Calibri" w:hAnsi="Times New Roman" w:cs="Times New Roman"/>
          <w:b/>
          <w:color w:val="231F20"/>
          <w:sz w:val="24"/>
          <w:szCs w:val="24"/>
          <w:lang w:val="pt-PT"/>
        </w:rPr>
        <w:t xml:space="preserve"> </w:t>
      </w:r>
      <w:r w:rsidRPr="00421D3A">
        <w:rPr>
          <w:rFonts w:ascii="Times New Roman" w:hAnsi="Times New Roman" w:cs="Times New Roman"/>
          <w:b/>
          <w:color w:val="231F20"/>
          <w:sz w:val="24"/>
          <w:szCs w:val="24"/>
          <w:lang w:val="pt-PT"/>
        </w:rPr>
        <w:t>Botanique</w:t>
      </w:r>
      <w:r w:rsidRPr="00421D3A">
        <w:rPr>
          <w:rStyle w:val="a"/>
          <w:rFonts w:ascii="Times New Roman" w:eastAsia="Calibri" w:hAnsi="Times New Roman" w:cs="Times New Roman"/>
          <w:b/>
          <w:color w:val="231F20"/>
          <w:sz w:val="24"/>
          <w:szCs w:val="24"/>
          <w:lang w:val="pt-PT"/>
        </w:rPr>
        <w:t xml:space="preserve"> </w:t>
      </w:r>
      <w:r w:rsidRPr="00421D3A">
        <w:rPr>
          <w:rFonts w:ascii="Times New Roman" w:hAnsi="Times New Roman" w:cs="Times New Roman"/>
          <w:b/>
          <w:color w:val="231F20"/>
          <w:sz w:val="24"/>
          <w:szCs w:val="24"/>
          <w:lang w:val="pt-PT"/>
        </w:rPr>
        <w:t>National</w:t>
      </w:r>
      <w:r w:rsidRPr="00421D3A">
        <w:rPr>
          <w:rStyle w:val="a"/>
          <w:rFonts w:ascii="Times New Roman" w:eastAsia="Calibri" w:hAnsi="Times New Roman" w:cs="Times New Roman"/>
          <w:b/>
          <w:color w:val="231F20"/>
          <w:sz w:val="24"/>
          <w:szCs w:val="24"/>
          <w:lang w:val="pt-PT"/>
        </w:rPr>
        <w:t xml:space="preserve"> </w:t>
      </w:r>
      <w:r w:rsidRPr="00421D3A">
        <w:rPr>
          <w:rFonts w:ascii="Times New Roman" w:hAnsi="Times New Roman" w:cs="Times New Roman"/>
          <w:b/>
          <w:color w:val="231F20"/>
          <w:sz w:val="24"/>
          <w:szCs w:val="24"/>
          <w:lang w:val="pt-PT"/>
        </w:rPr>
        <w:t>de</w:t>
      </w:r>
      <w:r w:rsidRPr="00421D3A">
        <w:rPr>
          <w:rStyle w:val="a"/>
          <w:rFonts w:ascii="Times New Roman" w:eastAsia="Calibri" w:hAnsi="Times New Roman" w:cs="Times New Roman"/>
          <w:b/>
          <w:color w:val="231F20"/>
          <w:sz w:val="24"/>
          <w:szCs w:val="24"/>
          <w:lang w:val="pt-PT"/>
        </w:rPr>
        <w:t xml:space="preserve"> </w:t>
      </w:r>
      <w:r w:rsidRPr="00421D3A">
        <w:rPr>
          <w:rFonts w:ascii="Times New Roman" w:hAnsi="Times New Roman" w:cs="Times New Roman"/>
          <w:b/>
          <w:color w:val="231F20"/>
          <w:sz w:val="24"/>
          <w:szCs w:val="24"/>
          <w:lang w:val="pt-PT"/>
        </w:rPr>
        <w:t>Bee.</w:t>
      </w:r>
      <w:r w:rsidRPr="00421D3A">
        <w:rPr>
          <w:rStyle w:val="a"/>
          <w:rFonts w:ascii="Times New Roman" w:eastAsia="Calibri" w:hAnsi="Times New Roman" w:cs="Times New Roman"/>
          <w:b/>
          <w:color w:val="231F20"/>
          <w:sz w:val="24"/>
          <w:szCs w:val="24"/>
          <w:lang w:val="pt-PT"/>
        </w:rPr>
        <w:t xml:space="preserve"> </w:t>
      </w:r>
      <w:r w:rsidRPr="00421D3A">
        <w:rPr>
          <w:rStyle w:val="ff4"/>
          <w:rFonts w:ascii="Times New Roman" w:hAnsi="Times New Roman" w:cs="Times New Roman"/>
          <w:b/>
          <w:color w:val="231F20"/>
          <w:sz w:val="24"/>
          <w:szCs w:val="24"/>
          <w:lang w:val="pt-PT"/>
        </w:rPr>
        <w:t>23-</w:t>
      </w:r>
      <w:r w:rsidRPr="00421D3A">
        <w:rPr>
          <w:rStyle w:val="a"/>
          <w:rFonts w:ascii="Times New Roman" w:eastAsia="Calibri" w:hAnsi="Times New Roman" w:cs="Times New Roman"/>
          <w:b/>
          <w:color w:val="231F20"/>
          <w:sz w:val="24"/>
          <w:szCs w:val="24"/>
          <w:lang w:val="pt-PT"/>
        </w:rPr>
        <w:t xml:space="preserve"> </w:t>
      </w:r>
      <w:r w:rsidRPr="00421D3A">
        <w:rPr>
          <w:rStyle w:val="ff4"/>
          <w:rFonts w:ascii="Times New Roman" w:hAnsi="Times New Roman" w:cs="Times New Roman"/>
          <w:b/>
          <w:color w:val="231F20"/>
          <w:sz w:val="24"/>
          <w:szCs w:val="24"/>
          <w:lang w:val="pt-PT"/>
        </w:rPr>
        <w:t>3</w:t>
      </w:r>
      <w:r w:rsidR="000E1490" w:rsidRPr="00421D3A">
        <w:rPr>
          <w:rFonts w:ascii="Times New Roman" w:hAnsi="Times New Roman" w:cs="Times New Roman"/>
          <w:b/>
          <w:color w:val="000000" w:themeColor="text1"/>
          <w:sz w:val="24"/>
          <w:szCs w:val="24"/>
          <w:lang w:val="pt-PT"/>
        </w:rPr>
        <w:t xml:space="preserve">              </w:t>
      </w:r>
    </w:p>
    <w:p w14:paraId="6B45C56A" w14:textId="77777777" w:rsidR="00551054" w:rsidRPr="00421D3A" w:rsidRDefault="00551054" w:rsidP="00551054">
      <w:pPr>
        <w:spacing w:before="120" w:line="360" w:lineRule="auto"/>
        <w:jc w:val="both"/>
        <w:rPr>
          <w:b/>
          <w:color w:val="000000" w:themeColor="text1"/>
          <w:lang w:val="pt-PT"/>
        </w:rPr>
      </w:pPr>
    </w:p>
    <w:p w14:paraId="6EB36758" w14:textId="77777777" w:rsidR="003B2675" w:rsidRPr="00421D3A" w:rsidRDefault="003B2675">
      <w:pPr>
        <w:rPr>
          <w:lang w:val="pt-PT"/>
        </w:rPr>
        <w:sectPr w:rsidR="003B2675" w:rsidRPr="00421D3A" w:rsidSect="00DE586E">
          <w:pgSz w:w="11907" w:h="16839" w:code="9"/>
          <w:pgMar w:top="1440" w:right="1440" w:bottom="1440"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73909446" w14:textId="77777777" w:rsidR="003B2675" w:rsidRPr="00421D3A" w:rsidRDefault="003B2675" w:rsidP="00C1472D">
      <w:pPr>
        <w:rPr>
          <w:lang w:val="pt-PT"/>
        </w:rPr>
      </w:pPr>
    </w:p>
    <w:sectPr w:rsidR="003B2675" w:rsidRPr="00421D3A" w:rsidSect="00DE586E">
      <w:pgSz w:w="11907" w:h="16840" w:code="9"/>
      <w:pgMar w:top="1440" w:right="1440" w:bottom="1440"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41FEC" w14:textId="77777777" w:rsidR="00C70BB2" w:rsidRDefault="00C70BB2" w:rsidP="004E1339">
      <w:r>
        <w:separator/>
      </w:r>
    </w:p>
  </w:endnote>
  <w:endnote w:type="continuationSeparator" w:id="0">
    <w:p w14:paraId="10D725CB" w14:textId="77777777" w:rsidR="00C70BB2" w:rsidRDefault="00C70BB2" w:rsidP="004E1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altName w:val="MS Mincho"/>
    <w:panose1 w:val="00000000000000000000"/>
    <w:charset w:val="80"/>
    <w:family w:val="auto"/>
    <w:notTrueType/>
    <w:pitch w:val="default"/>
    <w:sig w:usb0="00000003"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6377C" w14:textId="77777777" w:rsidR="00844FC9" w:rsidRDefault="00844FC9">
    <w:pPr>
      <w:pStyle w:val="Footer"/>
    </w:pPr>
  </w:p>
  <w:p w14:paraId="4ACB4D6A" w14:textId="77777777" w:rsidR="00844FC9" w:rsidRDefault="00844F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CD6C0" w14:textId="77777777" w:rsidR="00C70BB2" w:rsidRDefault="00C70BB2" w:rsidP="004E1339">
      <w:r>
        <w:separator/>
      </w:r>
    </w:p>
  </w:footnote>
  <w:footnote w:type="continuationSeparator" w:id="0">
    <w:p w14:paraId="65FD5793" w14:textId="77777777" w:rsidR="00C70BB2" w:rsidRDefault="00C70BB2" w:rsidP="004E13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2A342" w14:textId="77777777" w:rsidR="007047F7" w:rsidRDefault="00000000">
    <w:pPr>
      <w:pStyle w:val="Header"/>
    </w:pPr>
    <w:r>
      <w:rPr>
        <w:noProof/>
      </w:rPr>
      <w:pict w14:anchorId="2D7562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6017407" o:spid="_x0000_s1027" type="#_x0000_t136" alt="" style="position:absolute;margin-left:0;margin-top:0;width:571.8pt;height:6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D640C" w14:textId="77777777" w:rsidR="007047F7" w:rsidRDefault="00000000">
    <w:pPr>
      <w:pStyle w:val="Header"/>
    </w:pPr>
    <w:r>
      <w:rPr>
        <w:noProof/>
      </w:rPr>
      <w:pict w14:anchorId="0B5CE3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6017408" o:spid="_x0000_s1026" type="#_x0000_t136" alt="" style="position:absolute;margin-left:0;margin-top:0;width:571.8pt;height:6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F18A6" w14:textId="77777777" w:rsidR="007047F7" w:rsidRDefault="00000000">
    <w:pPr>
      <w:pStyle w:val="Header"/>
    </w:pPr>
    <w:r>
      <w:rPr>
        <w:noProof/>
      </w:rPr>
      <w:pict w14:anchorId="05884E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6017406" o:spid="_x0000_s1025" type="#_x0000_t136" alt="" style="position:absolute;margin-left:0;margin-top:0;width:571.8pt;height:6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81CF4"/>
    <w:multiLevelType w:val="hybridMultilevel"/>
    <w:tmpl w:val="18BAEBD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A755A7A"/>
    <w:multiLevelType w:val="hybridMultilevel"/>
    <w:tmpl w:val="A0AED500"/>
    <w:lvl w:ilvl="0" w:tplc="0F2A1464">
      <w:start w:val="1"/>
      <w:numFmt w:val="bullet"/>
      <w:lvlText w:val=""/>
      <w:lvlJc w:val="left"/>
      <w:pPr>
        <w:tabs>
          <w:tab w:val="num" w:pos="720"/>
        </w:tabs>
        <w:ind w:left="720" w:hanging="360"/>
      </w:pPr>
      <w:rPr>
        <w:rFonts w:ascii="Wingdings" w:hAnsi="Wingdings" w:hint="default"/>
      </w:rPr>
    </w:lvl>
    <w:lvl w:ilvl="1" w:tplc="A0545CF6" w:tentative="1">
      <w:start w:val="1"/>
      <w:numFmt w:val="bullet"/>
      <w:lvlText w:val=""/>
      <w:lvlJc w:val="left"/>
      <w:pPr>
        <w:tabs>
          <w:tab w:val="num" w:pos="1440"/>
        </w:tabs>
        <w:ind w:left="1440" w:hanging="360"/>
      </w:pPr>
      <w:rPr>
        <w:rFonts w:ascii="Wingdings" w:hAnsi="Wingdings" w:hint="default"/>
      </w:rPr>
    </w:lvl>
    <w:lvl w:ilvl="2" w:tplc="D1C287F8" w:tentative="1">
      <w:start w:val="1"/>
      <w:numFmt w:val="bullet"/>
      <w:lvlText w:val=""/>
      <w:lvlJc w:val="left"/>
      <w:pPr>
        <w:tabs>
          <w:tab w:val="num" w:pos="2160"/>
        </w:tabs>
        <w:ind w:left="2160" w:hanging="360"/>
      </w:pPr>
      <w:rPr>
        <w:rFonts w:ascii="Wingdings" w:hAnsi="Wingdings" w:hint="default"/>
      </w:rPr>
    </w:lvl>
    <w:lvl w:ilvl="3" w:tplc="BFA23F36" w:tentative="1">
      <w:start w:val="1"/>
      <w:numFmt w:val="bullet"/>
      <w:lvlText w:val=""/>
      <w:lvlJc w:val="left"/>
      <w:pPr>
        <w:tabs>
          <w:tab w:val="num" w:pos="2880"/>
        </w:tabs>
        <w:ind w:left="2880" w:hanging="360"/>
      </w:pPr>
      <w:rPr>
        <w:rFonts w:ascii="Wingdings" w:hAnsi="Wingdings" w:hint="default"/>
      </w:rPr>
    </w:lvl>
    <w:lvl w:ilvl="4" w:tplc="76BA21DC" w:tentative="1">
      <w:start w:val="1"/>
      <w:numFmt w:val="bullet"/>
      <w:lvlText w:val=""/>
      <w:lvlJc w:val="left"/>
      <w:pPr>
        <w:tabs>
          <w:tab w:val="num" w:pos="3600"/>
        </w:tabs>
        <w:ind w:left="3600" w:hanging="360"/>
      </w:pPr>
      <w:rPr>
        <w:rFonts w:ascii="Wingdings" w:hAnsi="Wingdings" w:hint="default"/>
      </w:rPr>
    </w:lvl>
    <w:lvl w:ilvl="5" w:tplc="5F2C891E" w:tentative="1">
      <w:start w:val="1"/>
      <w:numFmt w:val="bullet"/>
      <w:lvlText w:val=""/>
      <w:lvlJc w:val="left"/>
      <w:pPr>
        <w:tabs>
          <w:tab w:val="num" w:pos="4320"/>
        </w:tabs>
        <w:ind w:left="4320" w:hanging="360"/>
      </w:pPr>
      <w:rPr>
        <w:rFonts w:ascii="Wingdings" w:hAnsi="Wingdings" w:hint="default"/>
      </w:rPr>
    </w:lvl>
    <w:lvl w:ilvl="6" w:tplc="B9F21F16" w:tentative="1">
      <w:start w:val="1"/>
      <w:numFmt w:val="bullet"/>
      <w:lvlText w:val=""/>
      <w:lvlJc w:val="left"/>
      <w:pPr>
        <w:tabs>
          <w:tab w:val="num" w:pos="5040"/>
        </w:tabs>
        <w:ind w:left="5040" w:hanging="360"/>
      </w:pPr>
      <w:rPr>
        <w:rFonts w:ascii="Wingdings" w:hAnsi="Wingdings" w:hint="default"/>
      </w:rPr>
    </w:lvl>
    <w:lvl w:ilvl="7" w:tplc="1730D4D0" w:tentative="1">
      <w:start w:val="1"/>
      <w:numFmt w:val="bullet"/>
      <w:lvlText w:val=""/>
      <w:lvlJc w:val="left"/>
      <w:pPr>
        <w:tabs>
          <w:tab w:val="num" w:pos="5760"/>
        </w:tabs>
        <w:ind w:left="5760" w:hanging="360"/>
      </w:pPr>
      <w:rPr>
        <w:rFonts w:ascii="Wingdings" w:hAnsi="Wingdings" w:hint="default"/>
      </w:rPr>
    </w:lvl>
    <w:lvl w:ilvl="8" w:tplc="D45A34F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02670D"/>
    <w:multiLevelType w:val="hybridMultilevel"/>
    <w:tmpl w:val="86561964"/>
    <w:lvl w:ilvl="0" w:tplc="CFF4835A">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C466A"/>
    <w:multiLevelType w:val="hybridMultilevel"/>
    <w:tmpl w:val="AF943172"/>
    <w:lvl w:ilvl="0" w:tplc="158849D4">
      <w:start w:val="1"/>
      <w:numFmt w:val="decimal"/>
      <w:lvlText w:val="%1."/>
      <w:lvlJc w:val="left"/>
      <w:pPr>
        <w:ind w:left="720" w:hanging="360"/>
      </w:pPr>
      <w:rPr>
        <w:rFonts w:ascii="Times New Roman" w:hAnsi="Times New Roman" w:cs="Times New Roman"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B70F16"/>
    <w:multiLevelType w:val="hybridMultilevel"/>
    <w:tmpl w:val="DF929D0E"/>
    <w:lvl w:ilvl="0" w:tplc="951E3EA8">
      <w:start w:val="1"/>
      <w:numFmt w:val="decimal"/>
      <w:lvlText w:val="%1."/>
      <w:lvlJc w:val="left"/>
      <w:pPr>
        <w:ind w:left="720" w:hanging="360"/>
      </w:pPr>
      <w:rPr>
        <w:rFonts w:cs="Times New Roman"/>
        <w:b/>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237B502E"/>
    <w:multiLevelType w:val="hybridMultilevel"/>
    <w:tmpl w:val="C846D8F6"/>
    <w:lvl w:ilvl="0" w:tplc="01B4B0CC">
      <w:start w:val="1"/>
      <w:numFmt w:val="lowerLetter"/>
      <w:lvlText w:val="%1."/>
      <w:lvlJc w:val="left"/>
      <w:pPr>
        <w:ind w:left="1440" w:hanging="360"/>
      </w:pPr>
      <w:rPr>
        <w:rFonts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8FE58A4"/>
    <w:multiLevelType w:val="multilevel"/>
    <w:tmpl w:val="D3BA03F0"/>
    <w:lvl w:ilvl="0">
      <w:start w:val="1"/>
      <w:numFmt w:val="decimal"/>
      <w:lvlText w:val="%1."/>
      <w:lvlJc w:val="left"/>
      <w:pPr>
        <w:tabs>
          <w:tab w:val="num" w:pos="720"/>
        </w:tabs>
        <w:ind w:left="720" w:hanging="360"/>
      </w:pPr>
    </w:lvl>
    <w:lvl w:ilvl="1">
      <w:start w:val="7"/>
      <w:numFmt w:val="decimal"/>
      <w:isLgl/>
      <w:lvlText w:val="%1.%2"/>
      <w:lvlJc w:val="left"/>
      <w:pPr>
        <w:ind w:left="1185" w:hanging="825"/>
      </w:pPr>
      <w:rPr>
        <w:rFonts w:hint="default"/>
      </w:rPr>
    </w:lvl>
    <w:lvl w:ilvl="2">
      <w:start w:val="5"/>
      <w:numFmt w:val="decimal"/>
      <w:isLgl/>
      <w:lvlText w:val="%1.%2.%3"/>
      <w:lvlJc w:val="left"/>
      <w:pPr>
        <w:ind w:left="1185" w:hanging="825"/>
      </w:pPr>
      <w:rPr>
        <w:rFonts w:hint="default"/>
      </w:rPr>
    </w:lvl>
    <w:lvl w:ilvl="3">
      <w:start w:val="10"/>
      <w:numFmt w:val="decimal"/>
      <w:isLgl/>
      <w:lvlText w:val="%1.%2.%3.%4"/>
      <w:lvlJc w:val="left"/>
      <w:pPr>
        <w:ind w:left="1185" w:hanging="82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9BE1AE3"/>
    <w:multiLevelType w:val="multilevel"/>
    <w:tmpl w:val="3DCC1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83631B"/>
    <w:multiLevelType w:val="hybridMultilevel"/>
    <w:tmpl w:val="B0D2E6BA"/>
    <w:lvl w:ilvl="0" w:tplc="4009000F">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D515B2"/>
    <w:multiLevelType w:val="hybridMultilevel"/>
    <w:tmpl w:val="EE78FB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2086825"/>
    <w:multiLevelType w:val="multilevel"/>
    <w:tmpl w:val="DBD293F8"/>
    <w:lvl w:ilvl="0">
      <w:start w:val="3"/>
      <w:numFmt w:val="decimal"/>
      <w:lvlText w:val="%1."/>
      <w:lvlJc w:val="left"/>
      <w:pPr>
        <w:ind w:left="720" w:hanging="360"/>
      </w:pPr>
      <w:rPr>
        <w:rFonts w:hint="default"/>
      </w:rPr>
    </w:lvl>
    <w:lvl w:ilvl="1">
      <w:start w:val="5"/>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15:restartNumberingAfterBreak="0">
    <w:nsid w:val="4650306B"/>
    <w:multiLevelType w:val="hybridMultilevel"/>
    <w:tmpl w:val="92DA1E98"/>
    <w:lvl w:ilvl="0" w:tplc="04090013">
      <w:start w:val="1"/>
      <w:numFmt w:val="upperRoman"/>
      <w:lvlText w:val="%1."/>
      <w:lvlJc w:val="right"/>
      <w:pPr>
        <w:tabs>
          <w:tab w:val="num" w:pos="180"/>
        </w:tabs>
        <w:ind w:left="180" w:hanging="180"/>
      </w:pPr>
    </w:lvl>
    <w:lvl w:ilvl="1" w:tplc="04090019" w:tentative="1">
      <w:start w:val="1"/>
      <w:numFmt w:val="lowerLetter"/>
      <w:lvlText w:val="%2."/>
      <w:lvlJc w:val="left"/>
      <w:pPr>
        <w:tabs>
          <w:tab w:val="num" w:pos="-1923"/>
        </w:tabs>
        <w:ind w:left="-1923" w:hanging="360"/>
      </w:pPr>
    </w:lvl>
    <w:lvl w:ilvl="2" w:tplc="0409001B" w:tentative="1">
      <w:start w:val="1"/>
      <w:numFmt w:val="lowerRoman"/>
      <w:lvlText w:val="%3."/>
      <w:lvlJc w:val="right"/>
      <w:pPr>
        <w:tabs>
          <w:tab w:val="num" w:pos="-1203"/>
        </w:tabs>
        <w:ind w:left="-1203" w:hanging="180"/>
      </w:pPr>
    </w:lvl>
    <w:lvl w:ilvl="3" w:tplc="0409000F" w:tentative="1">
      <w:start w:val="1"/>
      <w:numFmt w:val="decimal"/>
      <w:lvlText w:val="%4."/>
      <w:lvlJc w:val="left"/>
      <w:pPr>
        <w:tabs>
          <w:tab w:val="num" w:pos="-483"/>
        </w:tabs>
        <w:ind w:left="-483" w:hanging="360"/>
      </w:pPr>
    </w:lvl>
    <w:lvl w:ilvl="4" w:tplc="04090019" w:tentative="1">
      <w:start w:val="1"/>
      <w:numFmt w:val="lowerLetter"/>
      <w:lvlText w:val="%5."/>
      <w:lvlJc w:val="left"/>
      <w:pPr>
        <w:tabs>
          <w:tab w:val="num" w:pos="237"/>
        </w:tabs>
        <w:ind w:left="237" w:hanging="360"/>
      </w:pPr>
    </w:lvl>
    <w:lvl w:ilvl="5" w:tplc="0409001B" w:tentative="1">
      <w:start w:val="1"/>
      <w:numFmt w:val="lowerRoman"/>
      <w:lvlText w:val="%6."/>
      <w:lvlJc w:val="right"/>
      <w:pPr>
        <w:tabs>
          <w:tab w:val="num" w:pos="957"/>
        </w:tabs>
        <w:ind w:left="957" w:hanging="180"/>
      </w:pPr>
    </w:lvl>
    <w:lvl w:ilvl="6" w:tplc="0409000F" w:tentative="1">
      <w:start w:val="1"/>
      <w:numFmt w:val="decimal"/>
      <w:lvlText w:val="%7."/>
      <w:lvlJc w:val="left"/>
      <w:pPr>
        <w:tabs>
          <w:tab w:val="num" w:pos="1677"/>
        </w:tabs>
        <w:ind w:left="1677" w:hanging="360"/>
      </w:pPr>
    </w:lvl>
    <w:lvl w:ilvl="7" w:tplc="04090019" w:tentative="1">
      <w:start w:val="1"/>
      <w:numFmt w:val="lowerLetter"/>
      <w:lvlText w:val="%8."/>
      <w:lvlJc w:val="left"/>
      <w:pPr>
        <w:tabs>
          <w:tab w:val="num" w:pos="2397"/>
        </w:tabs>
        <w:ind w:left="2397" w:hanging="360"/>
      </w:pPr>
    </w:lvl>
    <w:lvl w:ilvl="8" w:tplc="0409001B" w:tentative="1">
      <w:start w:val="1"/>
      <w:numFmt w:val="lowerRoman"/>
      <w:lvlText w:val="%9."/>
      <w:lvlJc w:val="right"/>
      <w:pPr>
        <w:tabs>
          <w:tab w:val="num" w:pos="3117"/>
        </w:tabs>
        <w:ind w:left="3117" w:hanging="180"/>
      </w:pPr>
    </w:lvl>
  </w:abstractNum>
  <w:abstractNum w:abstractNumId="12" w15:restartNumberingAfterBreak="0">
    <w:nsid w:val="4B1E032D"/>
    <w:multiLevelType w:val="hybridMultilevel"/>
    <w:tmpl w:val="E66ED176"/>
    <w:lvl w:ilvl="0" w:tplc="0409000F">
      <w:start w:val="10"/>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50E36DC3"/>
    <w:multiLevelType w:val="hybridMultilevel"/>
    <w:tmpl w:val="45CC0EBA"/>
    <w:lvl w:ilvl="0" w:tplc="40090013">
      <w:start w:val="1"/>
      <w:numFmt w:val="upperRoman"/>
      <w:lvlText w:val="%1."/>
      <w:lvlJc w:val="right"/>
      <w:pPr>
        <w:ind w:left="900" w:hanging="360"/>
      </w:pPr>
    </w:lvl>
    <w:lvl w:ilvl="1" w:tplc="40090019" w:tentative="1">
      <w:start w:val="1"/>
      <w:numFmt w:val="lowerLetter"/>
      <w:lvlText w:val="%2."/>
      <w:lvlJc w:val="left"/>
      <w:pPr>
        <w:ind w:left="1620" w:hanging="360"/>
      </w:pPr>
    </w:lvl>
    <w:lvl w:ilvl="2" w:tplc="4009001B" w:tentative="1">
      <w:start w:val="1"/>
      <w:numFmt w:val="lowerRoman"/>
      <w:lvlText w:val="%3."/>
      <w:lvlJc w:val="right"/>
      <w:pPr>
        <w:ind w:left="2340" w:hanging="180"/>
      </w:pPr>
    </w:lvl>
    <w:lvl w:ilvl="3" w:tplc="4009000F" w:tentative="1">
      <w:start w:val="1"/>
      <w:numFmt w:val="decimal"/>
      <w:lvlText w:val="%4."/>
      <w:lvlJc w:val="left"/>
      <w:pPr>
        <w:ind w:left="3060" w:hanging="360"/>
      </w:pPr>
    </w:lvl>
    <w:lvl w:ilvl="4" w:tplc="40090019" w:tentative="1">
      <w:start w:val="1"/>
      <w:numFmt w:val="lowerLetter"/>
      <w:lvlText w:val="%5."/>
      <w:lvlJc w:val="left"/>
      <w:pPr>
        <w:ind w:left="3780" w:hanging="360"/>
      </w:pPr>
    </w:lvl>
    <w:lvl w:ilvl="5" w:tplc="4009001B" w:tentative="1">
      <w:start w:val="1"/>
      <w:numFmt w:val="lowerRoman"/>
      <w:lvlText w:val="%6."/>
      <w:lvlJc w:val="right"/>
      <w:pPr>
        <w:ind w:left="4500" w:hanging="180"/>
      </w:pPr>
    </w:lvl>
    <w:lvl w:ilvl="6" w:tplc="4009000F" w:tentative="1">
      <w:start w:val="1"/>
      <w:numFmt w:val="decimal"/>
      <w:lvlText w:val="%7."/>
      <w:lvlJc w:val="left"/>
      <w:pPr>
        <w:ind w:left="5220" w:hanging="360"/>
      </w:pPr>
    </w:lvl>
    <w:lvl w:ilvl="7" w:tplc="40090019" w:tentative="1">
      <w:start w:val="1"/>
      <w:numFmt w:val="lowerLetter"/>
      <w:lvlText w:val="%8."/>
      <w:lvlJc w:val="left"/>
      <w:pPr>
        <w:ind w:left="5940" w:hanging="360"/>
      </w:pPr>
    </w:lvl>
    <w:lvl w:ilvl="8" w:tplc="4009001B" w:tentative="1">
      <w:start w:val="1"/>
      <w:numFmt w:val="lowerRoman"/>
      <w:lvlText w:val="%9."/>
      <w:lvlJc w:val="right"/>
      <w:pPr>
        <w:ind w:left="6660" w:hanging="180"/>
      </w:pPr>
    </w:lvl>
  </w:abstractNum>
  <w:abstractNum w:abstractNumId="14" w15:restartNumberingAfterBreak="0">
    <w:nsid w:val="58A0324F"/>
    <w:multiLevelType w:val="hybridMultilevel"/>
    <w:tmpl w:val="96C69C3C"/>
    <w:lvl w:ilvl="0" w:tplc="33885518">
      <w:start w:val="1"/>
      <w:numFmt w:val="decimal"/>
      <w:lvlText w:val="%1."/>
      <w:lvlJc w:val="left"/>
      <w:pPr>
        <w:ind w:left="1080" w:hanging="360"/>
      </w:pPr>
      <w:rPr>
        <w:rFonts w:ascii="Times New Roman" w:eastAsia="Times New Roman"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395176C"/>
    <w:multiLevelType w:val="singleLevel"/>
    <w:tmpl w:val="8132C9CE"/>
    <w:lvl w:ilvl="0">
      <w:start w:val="1"/>
      <w:numFmt w:val="decimal"/>
      <w:lvlText w:val="2.%1."/>
      <w:legacy w:legacy="1" w:legacySpace="0" w:legacyIndent="1080"/>
      <w:lvlJc w:val="left"/>
      <w:rPr>
        <w:rFonts w:ascii="Times New Roman" w:hAnsi="Times New Roman" w:cs="Times New Roman" w:hint="default"/>
      </w:rPr>
    </w:lvl>
  </w:abstractNum>
  <w:abstractNum w:abstractNumId="16" w15:restartNumberingAfterBreak="0">
    <w:nsid w:val="7B71767A"/>
    <w:multiLevelType w:val="hybridMultilevel"/>
    <w:tmpl w:val="61068E30"/>
    <w:lvl w:ilvl="0" w:tplc="04090001">
      <w:start w:val="1"/>
      <w:numFmt w:val="bullet"/>
      <w:lvlText w:val=""/>
      <w:lvlJc w:val="left"/>
      <w:pPr>
        <w:ind w:left="1390" w:hanging="360"/>
      </w:pPr>
      <w:rPr>
        <w:rFonts w:ascii="Symbol" w:hAnsi="Symbol" w:hint="default"/>
      </w:rPr>
    </w:lvl>
    <w:lvl w:ilvl="1" w:tplc="04090003" w:tentative="1">
      <w:start w:val="1"/>
      <w:numFmt w:val="bullet"/>
      <w:lvlText w:val="o"/>
      <w:lvlJc w:val="left"/>
      <w:pPr>
        <w:ind w:left="2110" w:hanging="360"/>
      </w:pPr>
      <w:rPr>
        <w:rFonts w:ascii="Courier New" w:hAnsi="Courier New" w:cs="Courier New" w:hint="default"/>
      </w:rPr>
    </w:lvl>
    <w:lvl w:ilvl="2" w:tplc="04090005" w:tentative="1">
      <w:start w:val="1"/>
      <w:numFmt w:val="bullet"/>
      <w:lvlText w:val=""/>
      <w:lvlJc w:val="left"/>
      <w:pPr>
        <w:ind w:left="2830" w:hanging="360"/>
      </w:pPr>
      <w:rPr>
        <w:rFonts w:ascii="Wingdings" w:hAnsi="Wingdings" w:hint="default"/>
      </w:rPr>
    </w:lvl>
    <w:lvl w:ilvl="3" w:tplc="04090001" w:tentative="1">
      <w:start w:val="1"/>
      <w:numFmt w:val="bullet"/>
      <w:lvlText w:val=""/>
      <w:lvlJc w:val="left"/>
      <w:pPr>
        <w:ind w:left="3550" w:hanging="360"/>
      </w:pPr>
      <w:rPr>
        <w:rFonts w:ascii="Symbol" w:hAnsi="Symbol" w:hint="default"/>
      </w:rPr>
    </w:lvl>
    <w:lvl w:ilvl="4" w:tplc="04090003" w:tentative="1">
      <w:start w:val="1"/>
      <w:numFmt w:val="bullet"/>
      <w:lvlText w:val="o"/>
      <w:lvlJc w:val="left"/>
      <w:pPr>
        <w:ind w:left="4270" w:hanging="360"/>
      </w:pPr>
      <w:rPr>
        <w:rFonts w:ascii="Courier New" w:hAnsi="Courier New" w:cs="Courier New" w:hint="default"/>
      </w:rPr>
    </w:lvl>
    <w:lvl w:ilvl="5" w:tplc="04090005" w:tentative="1">
      <w:start w:val="1"/>
      <w:numFmt w:val="bullet"/>
      <w:lvlText w:val=""/>
      <w:lvlJc w:val="left"/>
      <w:pPr>
        <w:ind w:left="4990" w:hanging="360"/>
      </w:pPr>
      <w:rPr>
        <w:rFonts w:ascii="Wingdings" w:hAnsi="Wingdings" w:hint="default"/>
      </w:rPr>
    </w:lvl>
    <w:lvl w:ilvl="6" w:tplc="04090001" w:tentative="1">
      <w:start w:val="1"/>
      <w:numFmt w:val="bullet"/>
      <w:lvlText w:val=""/>
      <w:lvlJc w:val="left"/>
      <w:pPr>
        <w:ind w:left="5710" w:hanging="360"/>
      </w:pPr>
      <w:rPr>
        <w:rFonts w:ascii="Symbol" w:hAnsi="Symbol" w:hint="default"/>
      </w:rPr>
    </w:lvl>
    <w:lvl w:ilvl="7" w:tplc="04090003" w:tentative="1">
      <w:start w:val="1"/>
      <w:numFmt w:val="bullet"/>
      <w:lvlText w:val="o"/>
      <w:lvlJc w:val="left"/>
      <w:pPr>
        <w:ind w:left="6430" w:hanging="360"/>
      </w:pPr>
      <w:rPr>
        <w:rFonts w:ascii="Courier New" w:hAnsi="Courier New" w:cs="Courier New" w:hint="default"/>
      </w:rPr>
    </w:lvl>
    <w:lvl w:ilvl="8" w:tplc="04090005" w:tentative="1">
      <w:start w:val="1"/>
      <w:numFmt w:val="bullet"/>
      <w:lvlText w:val=""/>
      <w:lvlJc w:val="left"/>
      <w:pPr>
        <w:ind w:left="7150" w:hanging="360"/>
      </w:pPr>
      <w:rPr>
        <w:rFonts w:ascii="Wingdings" w:hAnsi="Wingdings" w:hint="default"/>
      </w:rPr>
    </w:lvl>
  </w:abstractNum>
  <w:abstractNum w:abstractNumId="17" w15:restartNumberingAfterBreak="0">
    <w:nsid w:val="7D847684"/>
    <w:multiLevelType w:val="multilevel"/>
    <w:tmpl w:val="1C347F8A"/>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num w:numId="1" w16cid:durableId="506333805">
    <w:abstractNumId w:val="1"/>
  </w:num>
  <w:num w:numId="2" w16cid:durableId="1479032302">
    <w:abstractNumId w:val="6"/>
  </w:num>
  <w:num w:numId="3" w16cid:durableId="602345995">
    <w:abstractNumId w:val="10"/>
  </w:num>
  <w:num w:numId="4" w16cid:durableId="1769736409">
    <w:abstractNumId w:val="17"/>
  </w:num>
  <w:num w:numId="5" w16cid:durableId="1016347846">
    <w:abstractNumId w:val="8"/>
  </w:num>
  <w:num w:numId="6" w16cid:durableId="20317588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19711191">
    <w:abstractNumId w:val="12"/>
  </w:num>
  <w:num w:numId="8" w16cid:durableId="1672760293">
    <w:abstractNumId w:val="4"/>
  </w:num>
  <w:num w:numId="9" w16cid:durableId="1711221926">
    <w:abstractNumId w:val="5"/>
  </w:num>
  <w:num w:numId="10" w16cid:durableId="469907642">
    <w:abstractNumId w:val="11"/>
  </w:num>
  <w:num w:numId="11" w16cid:durableId="224342854">
    <w:abstractNumId w:val="15"/>
  </w:num>
  <w:num w:numId="12" w16cid:durableId="332071169">
    <w:abstractNumId w:val="2"/>
  </w:num>
  <w:num w:numId="13" w16cid:durableId="534972709">
    <w:abstractNumId w:val="14"/>
  </w:num>
  <w:num w:numId="14" w16cid:durableId="71893432">
    <w:abstractNumId w:val="16"/>
  </w:num>
  <w:num w:numId="15" w16cid:durableId="1892421405">
    <w:abstractNumId w:val="9"/>
  </w:num>
  <w:num w:numId="16" w16cid:durableId="1068571002">
    <w:abstractNumId w:val="0"/>
  </w:num>
  <w:num w:numId="17" w16cid:durableId="1663776467">
    <w:abstractNumId w:val="13"/>
  </w:num>
  <w:num w:numId="18" w16cid:durableId="1674334206">
    <w:abstractNumId w:val="3"/>
  </w:num>
  <w:num w:numId="19" w16cid:durableId="16198681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675"/>
    <w:rsid w:val="00010D1D"/>
    <w:rsid w:val="00021BA4"/>
    <w:rsid w:val="00027A97"/>
    <w:rsid w:val="00042613"/>
    <w:rsid w:val="000528E7"/>
    <w:rsid w:val="00056E55"/>
    <w:rsid w:val="0006794D"/>
    <w:rsid w:val="00067B07"/>
    <w:rsid w:val="000731E4"/>
    <w:rsid w:val="0009228A"/>
    <w:rsid w:val="0009330C"/>
    <w:rsid w:val="000A420A"/>
    <w:rsid w:val="000A683E"/>
    <w:rsid w:val="000B1F5E"/>
    <w:rsid w:val="000B74D6"/>
    <w:rsid w:val="000C6A01"/>
    <w:rsid w:val="000D7FD3"/>
    <w:rsid w:val="000E1490"/>
    <w:rsid w:val="000E234C"/>
    <w:rsid w:val="000E41A3"/>
    <w:rsid w:val="000E7860"/>
    <w:rsid w:val="001221D6"/>
    <w:rsid w:val="00127059"/>
    <w:rsid w:val="00133C63"/>
    <w:rsid w:val="00141FE4"/>
    <w:rsid w:val="001A17AC"/>
    <w:rsid w:val="001A3F82"/>
    <w:rsid w:val="001B78C1"/>
    <w:rsid w:val="001B7B05"/>
    <w:rsid w:val="001C4A83"/>
    <w:rsid w:val="001D35FC"/>
    <w:rsid w:val="001D3640"/>
    <w:rsid w:val="001D5F87"/>
    <w:rsid w:val="001D76BB"/>
    <w:rsid w:val="00213F45"/>
    <w:rsid w:val="00217BE5"/>
    <w:rsid w:val="00233C90"/>
    <w:rsid w:val="002541B4"/>
    <w:rsid w:val="00266A1A"/>
    <w:rsid w:val="00271A24"/>
    <w:rsid w:val="00273BC5"/>
    <w:rsid w:val="0028047F"/>
    <w:rsid w:val="002916DA"/>
    <w:rsid w:val="00291A67"/>
    <w:rsid w:val="002950AF"/>
    <w:rsid w:val="002A27BA"/>
    <w:rsid w:val="002B2C04"/>
    <w:rsid w:val="002E7B34"/>
    <w:rsid w:val="002F4A3E"/>
    <w:rsid w:val="00301081"/>
    <w:rsid w:val="0031690C"/>
    <w:rsid w:val="00354748"/>
    <w:rsid w:val="00384D22"/>
    <w:rsid w:val="003A32CC"/>
    <w:rsid w:val="003B2675"/>
    <w:rsid w:val="003D339A"/>
    <w:rsid w:val="003F2335"/>
    <w:rsid w:val="004028E5"/>
    <w:rsid w:val="00404672"/>
    <w:rsid w:val="00421D3A"/>
    <w:rsid w:val="004263B1"/>
    <w:rsid w:val="00433A0F"/>
    <w:rsid w:val="00456E04"/>
    <w:rsid w:val="00490199"/>
    <w:rsid w:val="004920B1"/>
    <w:rsid w:val="004A673C"/>
    <w:rsid w:val="004B2434"/>
    <w:rsid w:val="004B79A1"/>
    <w:rsid w:val="004D0378"/>
    <w:rsid w:val="004E0BF9"/>
    <w:rsid w:val="004E1339"/>
    <w:rsid w:val="004E7B4E"/>
    <w:rsid w:val="004F4FAB"/>
    <w:rsid w:val="005126AE"/>
    <w:rsid w:val="005142DF"/>
    <w:rsid w:val="00520CC3"/>
    <w:rsid w:val="0052418D"/>
    <w:rsid w:val="0053078E"/>
    <w:rsid w:val="005472B0"/>
    <w:rsid w:val="00551054"/>
    <w:rsid w:val="0056595A"/>
    <w:rsid w:val="005821CF"/>
    <w:rsid w:val="00591D9A"/>
    <w:rsid w:val="00594024"/>
    <w:rsid w:val="005A2966"/>
    <w:rsid w:val="005A2A3B"/>
    <w:rsid w:val="005C3DAB"/>
    <w:rsid w:val="005C3FEB"/>
    <w:rsid w:val="005D02E2"/>
    <w:rsid w:val="005D5157"/>
    <w:rsid w:val="005E1A7E"/>
    <w:rsid w:val="00602583"/>
    <w:rsid w:val="00607762"/>
    <w:rsid w:val="006150CB"/>
    <w:rsid w:val="00615FCD"/>
    <w:rsid w:val="0062386B"/>
    <w:rsid w:val="006435E5"/>
    <w:rsid w:val="0064389C"/>
    <w:rsid w:val="00643CC7"/>
    <w:rsid w:val="00666BD3"/>
    <w:rsid w:val="006A6FED"/>
    <w:rsid w:val="006B3700"/>
    <w:rsid w:val="006C72F9"/>
    <w:rsid w:val="006D1A0E"/>
    <w:rsid w:val="006E03A3"/>
    <w:rsid w:val="006F38EF"/>
    <w:rsid w:val="007047F7"/>
    <w:rsid w:val="00714E5E"/>
    <w:rsid w:val="00716480"/>
    <w:rsid w:val="00734A53"/>
    <w:rsid w:val="007456E0"/>
    <w:rsid w:val="0075548C"/>
    <w:rsid w:val="0078338E"/>
    <w:rsid w:val="00783DA6"/>
    <w:rsid w:val="0079696F"/>
    <w:rsid w:val="007A4270"/>
    <w:rsid w:val="007A7FB8"/>
    <w:rsid w:val="007C1CA7"/>
    <w:rsid w:val="007E74FA"/>
    <w:rsid w:val="007F1FFD"/>
    <w:rsid w:val="007F795F"/>
    <w:rsid w:val="00804276"/>
    <w:rsid w:val="00813EDD"/>
    <w:rsid w:val="008161D3"/>
    <w:rsid w:val="00823045"/>
    <w:rsid w:val="0082783B"/>
    <w:rsid w:val="008318EA"/>
    <w:rsid w:val="00844FC9"/>
    <w:rsid w:val="00880019"/>
    <w:rsid w:val="008867F4"/>
    <w:rsid w:val="0088692B"/>
    <w:rsid w:val="00887701"/>
    <w:rsid w:val="008929FC"/>
    <w:rsid w:val="00897FA4"/>
    <w:rsid w:val="008B4317"/>
    <w:rsid w:val="008B691F"/>
    <w:rsid w:val="008D16A2"/>
    <w:rsid w:val="008D3B92"/>
    <w:rsid w:val="008E4A54"/>
    <w:rsid w:val="008E5DAE"/>
    <w:rsid w:val="008F1528"/>
    <w:rsid w:val="008F3F42"/>
    <w:rsid w:val="008F515F"/>
    <w:rsid w:val="00900E11"/>
    <w:rsid w:val="00907025"/>
    <w:rsid w:val="009169BD"/>
    <w:rsid w:val="00923049"/>
    <w:rsid w:val="00923450"/>
    <w:rsid w:val="009236F4"/>
    <w:rsid w:val="00926866"/>
    <w:rsid w:val="0094547E"/>
    <w:rsid w:val="009755A4"/>
    <w:rsid w:val="00997E5B"/>
    <w:rsid w:val="009A5710"/>
    <w:rsid w:val="009B32DE"/>
    <w:rsid w:val="009C635A"/>
    <w:rsid w:val="009D49F8"/>
    <w:rsid w:val="009E5321"/>
    <w:rsid w:val="009F34F4"/>
    <w:rsid w:val="009F69CA"/>
    <w:rsid w:val="00A04010"/>
    <w:rsid w:val="00A22AE9"/>
    <w:rsid w:val="00A27C94"/>
    <w:rsid w:val="00A36E25"/>
    <w:rsid w:val="00A40F1E"/>
    <w:rsid w:val="00A57945"/>
    <w:rsid w:val="00A61500"/>
    <w:rsid w:val="00A65D0D"/>
    <w:rsid w:val="00A6621D"/>
    <w:rsid w:val="00A77D6D"/>
    <w:rsid w:val="00A8239A"/>
    <w:rsid w:val="00A96A14"/>
    <w:rsid w:val="00AA0702"/>
    <w:rsid w:val="00AA67C4"/>
    <w:rsid w:val="00AB38A5"/>
    <w:rsid w:val="00AB4D32"/>
    <w:rsid w:val="00AC024A"/>
    <w:rsid w:val="00AC0F0A"/>
    <w:rsid w:val="00AC2C09"/>
    <w:rsid w:val="00AF0DB0"/>
    <w:rsid w:val="00B01D5C"/>
    <w:rsid w:val="00B06E68"/>
    <w:rsid w:val="00B12D33"/>
    <w:rsid w:val="00B21DF6"/>
    <w:rsid w:val="00B22C6C"/>
    <w:rsid w:val="00B26336"/>
    <w:rsid w:val="00B41678"/>
    <w:rsid w:val="00B44AEE"/>
    <w:rsid w:val="00B466D7"/>
    <w:rsid w:val="00B60E1E"/>
    <w:rsid w:val="00B61C64"/>
    <w:rsid w:val="00B723A4"/>
    <w:rsid w:val="00B81F15"/>
    <w:rsid w:val="00B84FC5"/>
    <w:rsid w:val="00B93BCC"/>
    <w:rsid w:val="00BA2634"/>
    <w:rsid w:val="00BA30E6"/>
    <w:rsid w:val="00BD066F"/>
    <w:rsid w:val="00BD0E8F"/>
    <w:rsid w:val="00BF6571"/>
    <w:rsid w:val="00C06149"/>
    <w:rsid w:val="00C1472D"/>
    <w:rsid w:val="00C22BEC"/>
    <w:rsid w:val="00C2572F"/>
    <w:rsid w:val="00C35647"/>
    <w:rsid w:val="00C561CB"/>
    <w:rsid w:val="00C622BD"/>
    <w:rsid w:val="00C70BB2"/>
    <w:rsid w:val="00C906FA"/>
    <w:rsid w:val="00CA0713"/>
    <w:rsid w:val="00CA1201"/>
    <w:rsid w:val="00CA1967"/>
    <w:rsid w:val="00CA6AB1"/>
    <w:rsid w:val="00CC1E60"/>
    <w:rsid w:val="00CE190D"/>
    <w:rsid w:val="00CF044B"/>
    <w:rsid w:val="00D12D6A"/>
    <w:rsid w:val="00D179C4"/>
    <w:rsid w:val="00D22AB0"/>
    <w:rsid w:val="00D22C99"/>
    <w:rsid w:val="00D256A2"/>
    <w:rsid w:val="00D2668A"/>
    <w:rsid w:val="00D34BFF"/>
    <w:rsid w:val="00D408B2"/>
    <w:rsid w:val="00D42FB9"/>
    <w:rsid w:val="00D603F0"/>
    <w:rsid w:val="00D6304D"/>
    <w:rsid w:val="00D67C9C"/>
    <w:rsid w:val="00D81A7F"/>
    <w:rsid w:val="00D82E8A"/>
    <w:rsid w:val="00D87238"/>
    <w:rsid w:val="00D9026B"/>
    <w:rsid w:val="00D9227B"/>
    <w:rsid w:val="00DA31AE"/>
    <w:rsid w:val="00DA459C"/>
    <w:rsid w:val="00DA5AC3"/>
    <w:rsid w:val="00DA637A"/>
    <w:rsid w:val="00DB70D3"/>
    <w:rsid w:val="00DD3E63"/>
    <w:rsid w:val="00DD430B"/>
    <w:rsid w:val="00DE225E"/>
    <w:rsid w:val="00DE586E"/>
    <w:rsid w:val="00DE7A93"/>
    <w:rsid w:val="00E07180"/>
    <w:rsid w:val="00E116D6"/>
    <w:rsid w:val="00E154EF"/>
    <w:rsid w:val="00E34151"/>
    <w:rsid w:val="00E45953"/>
    <w:rsid w:val="00E46908"/>
    <w:rsid w:val="00E518E8"/>
    <w:rsid w:val="00E618E7"/>
    <w:rsid w:val="00E85407"/>
    <w:rsid w:val="00E873BC"/>
    <w:rsid w:val="00EA07B9"/>
    <w:rsid w:val="00EB4AF8"/>
    <w:rsid w:val="00ED1575"/>
    <w:rsid w:val="00EE6CDE"/>
    <w:rsid w:val="00EE6E90"/>
    <w:rsid w:val="00EF542B"/>
    <w:rsid w:val="00F03D8C"/>
    <w:rsid w:val="00F06908"/>
    <w:rsid w:val="00F0739C"/>
    <w:rsid w:val="00F31773"/>
    <w:rsid w:val="00F458AB"/>
    <w:rsid w:val="00F51014"/>
    <w:rsid w:val="00F51069"/>
    <w:rsid w:val="00F53A42"/>
    <w:rsid w:val="00F56E0C"/>
    <w:rsid w:val="00F63313"/>
    <w:rsid w:val="00F660F0"/>
    <w:rsid w:val="00F82C92"/>
    <w:rsid w:val="00F840FE"/>
    <w:rsid w:val="00FA08C9"/>
    <w:rsid w:val="00FA2EF7"/>
    <w:rsid w:val="00FA5FB1"/>
    <w:rsid w:val="00FB416C"/>
    <w:rsid w:val="00FB7C53"/>
    <w:rsid w:val="00FC6919"/>
    <w:rsid w:val="00FC720D"/>
    <w:rsid w:val="00FD0372"/>
    <w:rsid w:val="00FD1E23"/>
    <w:rsid w:val="00FD1FEF"/>
    <w:rsid w:val="00FE31F6"/>
    <w:rsid w:val="00FF36C1"/>
    <w:rsid w:val="00FF5606"/>
    <w:rsid w:val="00FF784C"/>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1B7949"/>
  <w15:docId w15:val="{8D265866-F006-244A-B40C-C10218FDB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30B"/>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3B2675"/>
    <w:pPr>
      <w:keepNext/>
      <w:keepLines/>
      <w:spacing w:before="480" w:line="259"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qFormat/>
    <w:rsid w:val="003B2675"/>
    <w:pPr>
      <w:keepNext/>
      <w:spacing w:line="480" w:lineRule="auto"/>
      <w:jc w:val="center"/>
      <w:outlineLvl w:val="1"/>
    </w:pPr>
    <w:rPr>
      <w:color w:val="000000"/>
      <w:sz w:val="28"/>
      <w:szCs w:val="26"/>
      <w:lang w:val="en-US" w:eastAsia="en-US"/>
    </w:rPr>
  </w:style>
  <w:style w:type="paragraph" w:styleId="Heading7">
    <w:name w:val="heading 7"/>
    <w:basedOn w:val="Normal"/>
    <w:next w:val="Normal"/>
    <w:link w:val="Heading7Char"/>
    <w:semiHidden/>
    <w:unhideWhenUsed/>
    <w:qFormat/>
    <w:rsid w:val="003B2675"/>
    <w:pPr>
      <w:keepNext/>
      <w:spacing w:line="480" w:lineRule="auto"/>
      <w:jc w:val="center"/>
      <w:outlineLvl w:val="6"/>
    </w:pPr>
    <w:rPr>
      <w:b/>
      <w:bCs/>
      <w:sz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rsid w:val="003B2675"/>
    <w:pPr>
      <w:spacing w:after="120" w:line="276" w:lineRule="auto"/>
    </w:pPr>
    <w:rPr>
      <w:rFonts w:ascii="Calibri" w:eastAsia="Calibri" w:hAnsi="Calibri" w:cs="Calibri"/>
      <w:sz w:val="22"/>
      <w:szCs w:val="22"/>
      <w:lang w:eastAsia="en-US"/>
    </w:rPr>
  </w:style>
  <w:style w:type="character" w:customStyle="1" w:styleId="BodyTextChar">
    <w:name w:val="Body Text Char"/>
    <w:basedOn w:val="DefaultParagraphFont"/>
    <w:link w:val="BodyText"/>
    <w:uiPriority w:val="99"/>
    <w:semiHidden/>
    <w:rsid w:val="003B2675"/>
    <w:rPr>
      <w:rFonts w:ascii="Calibri" w:eastAsia="Calibri" w:hAnsi="Calibri" w:cs="Calibri"/>
      <w:lang w:eastAsia="en-US"/>
    </w:rPr>
  </w:style>
  <w:style w:type="character" w:customStyle="1" w:styleId="Heading1Char">
    <w:name w:val="Heading 1 Char"/>
    <w:basedOn w:val="DefaultParagraphFont"/>
    <w:link w:val="Heading1"/>
    <w:uiPriority w:val="9"/>
    <w:rsid w:val="003B2675"/>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rsid w:val="003B2675"/>
    <w:rPr>
      <w:rFonts w:ascii="Times New Roman" w:eastAsia="Times New Roman" w:hAnsi="Times New Roman" w:cs="Times New Roman"/>
      <w:color w:val="000000"/>
      <w:sz w:val="28"/>
      <w:szCs w:val="26"/>
      <w:lang w:val="en-US" w:eastAsia="en-US"/>
    </w:rPr>
  </w:style>
  <w:style w:type="character" w:customStyle="1" w:styleId="Heading7Char">
    <w:name w:val="Heading 7 Char"/>
    <w:basedOn w:val="DefaultParagraphFont"/>
    <w:link w:val="Heading7"/>
    <w:semiHidden/>
    <w:rsid w:val="003B2675"/>
    <w:rPr>
      <w:rFonts w:ascii="Times New Roman" w:eastAsia="Times New Roman" w:hAnsi="Times New Roman" w:cs="Times New Roman"/>
      <w:b/>
      <w:bCs/>
      <w:sz w:val="32"/>
      <w:szCs w:val="24"/>
      <w:lang w:val="en-US" w:eastAsia="en-US"/>
    </w:rPr>
  </w:style>
  <w:style w:type="paragraph" w:styleId="ListParagraph">
    <w:name w:val="List Paragraph"/>
    <w:basedOn w:val="Normal"/>
    <w:uiPriority w:val="34"/>
    <w:qFormat/>
    <w:rsid w:val="003B2675"/>
    <w:pPr>
      <w:spacing w:after="200" w:line="276" w:lineRule="auto"/>
      <w:ind w:left="720"/>
      <w:contextualSpacing/>
    </w:pPr>
    <w:rPr>
      <w:rFonts w:asciiTheme="minorHAnsi" w:eastAsiaTheme="minorHAnsi" w:hAnsiTheme="minorHAnsi" w:cstheme="minorBidi"/>
      <w:sz w:val="22"/>
      <w:szCs w:val="22"/>
      <w:lang w:val="en-US" w:eastAsia="en-US"/>
    </w:rPr>
  </w:style>
  <w:style w:type="paragraph" w:styleId="NormalWeb">
    <w:name w:val="Normal (Web)"/>
    <w:basedOn w:val="Normal"/>
    <w:unhideWhenUsed/>
    <w:rsid w:val="003B2675"/>
    <w:pPr>
      <w:spacing w:before="100" w:beforeAutospacing="1" w:after="100" w:afterAutospacing="1"/>
    </w:pPr>
    <w:rPr>
      <w:lang w:eastAsia="en-IN"/>
    </w:rPr>
  </w:style>
  <w:style w:type="character" w:customStyle="1" w:styleId="bibrecord-highlight-user">
    <w:name w:val="bibrecord-highlight-user"/>
    <w:basedOn w:val="DefaultParagraphFont"/>
    <w:rsid w:val="003B2675"/>
  </w:style>
  <w:style w:type="character" w:customStyle="1" w:styleId="titles-source">
    <w:name w:val="titles-source"/>
    <w:basedOn w:val="DefaultParagraphFont"/>
    <w:rsid w:val="003B2675"/>
  </w:style>
  <w:style w:type="paragraph" w:customStyle="1" w:styleId="Default">
    <w:name w:val="Default"/>
    <w:rsid w:val="003B2675"/>
    <w:pPr>
      <w:autoSpaceDE w:val="0"/>
      <w:autoSpaceDN w:val="0"/>
      <w:adjustRightInd w:val="0"/>
      <w:spacing w:after="0" w:line="240" w:lineRule="auto"/>
    </w:pPr>
    <w:rPr>
      <w:rFonts w:ascii="Times New Roman" w:hAnsi="Times New Roman" w:cs="Times New Roman"/>
      <w:color w:val="000000"/>
      <w:sz w:val="24"/>
      <w:szCs w:val="24"/>
      <w:lang w:val="en-US" w:eastAsia="en-US"/>
    </w:rPr>
  </w:style>
  <w:style w:type="paragraph" w:styleId="BodyText2">
    <w:name w:val="Body Text 2"/>
    <w:basedOn w:val="Normal"/>
    <w:link w:val="BodyText2Char"/>
    <w:unhideWhenUsed/>
    <w:rsid w:val="003B2675"/>
    <w:pPr>
      <w:spacing w:after="120" w:line="480" w:lineRule="auto"/>
    </w:pPr>
    <w:rPr>
      <w:rFonts w:asciiTheme="minorHAnsi" w:eastAsiaTheme="minorHAnsi" w:hAnsiTheme="minorHAnsi" w:cstheme="minorBidi"/>
      <w:sz w:val="22"/>
      <w:szCs w:val="22"/>
      <w:lang w:eastAsia="en-US"/>
    </w:rPr>
  </w:style>
  <w:style w:type="character" w:customStyle="1" w:styleId="BodyText2Char">
    <w:name w:val="Body Text 2 Char"/>
    <w:basedOn w:val="DefaultParagraphFont"/>
    <w:link w:val="BodyText2"/>
    <w:rsid w:val="003B2675"/>
    <w:rPr>
      <w:rFonts w:eastAsiaTheme="minorHAnsi"/>
      <w:lang w:eastAsia="en-US"/>
    </w:rPr>
  </w:style>
  <w:style w:type="table" w:styleId="TableGrid">
    <w:name w:val="Table Grid"/>
    <w:basedOn w:val="TableNormal"/>
    <w:uiPriority w:val="59"/>
    <w:rsid w:val="003B2675"/>
    <w:pPr>
      <w:spacing w:after="0" w:line="240" w:lineRule="auto"/>
    </w:pPr>
    <w:rPr>
      <w:rFonts w:eastAsiaTheme="minorHAns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B2675"/>
    <w:rPr>
      <w:rFonts w:ascii="Tahoma" w:eastAsiaTheme="minorEastAsia" w:hAnsi="Tahoma" w:cs="Tahoma"/>
      <w:sz w:val="16"/>
      <w:szCs w:val="16"/>
      <w:lang w:eastAsia="en-IN"/>
    </w:rPr>
  </w:style>
  <w:style w:type="character" w:customStyle="1" w:styleId="BalloonTextChar">
    <w:name w:val="Balloon Text Char"/>
    <w:basedOn w:val="DefaultParagraphFont"/>
    <w:link w:val="BalloonText"/>
    <w:uiPriority w:val="99"/>
    <w:semiHidden/>
    <w:rsid w:val="003B2675"/>
    <w:rPr>
      <w:rFonts w:ascii="Tahoma" w:hAnsi="Tahoma" w:cs="Tahoma"/>
      <w:sz w:val="16"/>
      <w:szCs w:val="16"/>
    </w:rPr>
  </w:style>
  <w:style w:type="paragraph" w:styleId="BodyText3">
    <w:name w:val="Body Text 3"/>
    <w:basedOn w:val="Normal"/>
    <w:link w:val="BodyText3Char"/>
    <w:uiPriority w:val="99"/>
    <w:unhideWhenUsed/>
    <w:rsid w:val="003B2675"/>
    <w:pPr>
      <w:spacing w:after="120" w:line="276" w:lineRule="auto"/>
    </w:pPr>
    <w:rPr>
      <w:rFonts w:ascii="Calibri" w:hAnsi="Calibri"/>
      <w:sz w:val="16"/>
      <w:szCs w:val="16"/>
      <w:lang w:eastAsia="en-US"/>
    </w:rPr>
  </w:style>
  <w:style w:type="character" w:customStyle="1" w:styleId="BodyText3Char">
    <w:name w:val="Body Text 3 Char"/>
    <w:basedOn w:val="DefaultParagraphFont"/>
    <w:link w:val="BodyText3"/>
    <w:uiPriority w:val="99"/>
    <w:rsid w:val="003B2675"/>
    <w:rPr>
      <w:rFonts w:ascii="Calibri" w:eastAsia="Times New Roman" w:hAnsi="Calibri" w:cs="Times New Roman"/>
      <w:sz w:val="16"/>
      <w:szCs w:val="16"/>
      <w:lang w:eastAsia="en-US"/>
    </w:rPr>
  </w:style>
  <w:style w:type="paragraph" w:styleId="BodyTextIndent">
    <w:name w:val="Body Text Indent"/>
    <w:basedOn w:val="Normal"/>
    <w:link w:val="BodyTextIndentChar"/>
    <w:uiPriority w:val="99"/>
    <w:semiHidden/>
    <w:unhideWhenUsed/>
    <w:rsid w:val="003B2675"/>
    <w:pPr>
      <w:spacing w:after="120" w:line="259" w:lineRule="auto"/>
      <w:ind w:left="283"/>
    </w:pPr>
    <w:rPr>
      <w:rFonts w:asciiTheme="minorHAnsi" w:eastAsiaTheme="minorHAnsi" w:hAnsiTheme="minorHAnsi" w:cstheme="minorBidi"/>
      <w:sz w:val="22"/>
      <w:szCs w:val="22"/>
      <w:lang w:eastAsia="en-US"/>
    </w:rPr>
  </w:style>
  <w:style w:type="character" w:customStyle="1" w:styleId="BodyTextIndentChar">
    <w:name w:val="Body Text Indent Char"/>
    <w:basedOn w:val="DefaultParagraphFont"/>
    <w:link w:val="BodyTextIndent"/>
    <w:uiPriority w:val="99"/>
    <w:semiHidden/>
    <w:rsid w:val="003B2675"/>
    <w:rPr>
      <w:rFonts w:eastAsiaTheme="minorHAnsi"/>
      <w:lang w:eastAsia="en-US"/>
    </w:rPr>
  </w:style>
  <w:style w:type="paragraph" w:styleId="NoSpacing">
    <w:name w:val="No Spacing"/>
    <w:aliases w:val="1.5 cm line to line"/>
    <w:uiPriority w:val="1"/>
    <w:qFormat/>
    <w:rsid w:val="003B2675"/>
    <w:pPr>
      <w:spacing w:after="0" w:line="240" w:lineRule="auto"/>
    </w:pPr>
    <w:rPr>
      <w:rFonts w:ascii="Calibri" w:eastAsia="Calibri" w:hAnsi="Calibri" w:cs="Times New Roman"/>
      <w:lang w:val="en-US" w:eastAsia="en-US"/>
    </w:rPr>
  </w:style>
  <w:style w:type="paragraph" w:styleId="Header">
    <w:name w:val="header"/>
    <w:basedOn w:val="Normal"/>
    <w:link w:val="HeaderChar"/>
    <w:uiPriority w:val="99"/>
    <w:unhideWhenUsed/>
    <w:rsid w:val="003B2675"/>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3B2675"/>
    <w:rPr>
      <w:rFonts w:eastAsiaTheme="minorHAnsi"/>
      <w:lang w:val="en-US" w:eastAsia="en-US"/>
    </w:rPr>
  </w:style>
  <w:style w:type="paragraph" w:styleId="Footer">
    <w:name w:val="footer"/>
    <w:basedOn w:val="Normal"/>
    <w:link w:val="FooterChar"/>
    <w:uiPriority w:val="99"/>
    <w:unhideWhenUsed/>
    <w:rsid w:val="003B2675"/>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3B2675"/>
    <w:rPr>
      <w:rFonts w:eastAsiaTheme="minorHAnsi"/>
      <w:lang w:val="en-US" w:eastAsia="en-US"/>
    </w:rPr>
  </w:style>
  <w:style w:type="paragraph" w:styleId="Subtitle">
    <w:name w:val="Subtitle"/>
    <w:basedOn w:val="Normal"/>
    <w:next w:val="Normal"/>
    <w:link w:val="SubtitleChar"/>
    <w:uiPriority w:val="11"/>
    <w:qFormat/>
    <w:rsid w:val="003B2675"/>
    <w:pPr>
      <w:numPr>
        <w:ilvl w:val="1"/>
      </w:numPr>
      <w:spacing w:after="200" w:line="276" w:lineRule="auto"/>
    </w:pPr>
    <w:rPr>
      <w:rFonts w:asciiTheme="majorHAnsi" w:eastAsiaTheme="majorEastAsia" w:hAnsiTheme="majorHAnsi" w:cstheme="majorBidi"/>
      <w:i/>
      <w:iCs/>
      <w:color w:val="4F81BD" w:themeColor="accent1"/>
      <w:spacing w:val="15"/>
      <w:lang w:eastAsia="en-IN"/>
    </w:rPr>
  </w:style>
  <w:style w:type="character" w:customStyle="1" w:styleId="SubtitleChar">
    <w:name w:val="Subtitle Char"/>
    <w:basedOn w:val="DefaultParagraphFont"/>
    <w:link w:val="Subtitle"/>
    <w:uiPriority w:val="11"/>
    <w:rsid w:val="003B2675"/>
    <w:rPr>
      <w:rFonts w:asciiTheme="majorHAnsi" w:eastAsiaTheme="majorEastAsia" w:hAnsiTheme="majorHAnsi" w:cstheme="majorBidi"/>
      <w:i/>
      <w:iCs/>
      <w:color w:val="4F81BD" w:themeColor="accent1"/>
      <w:spacing w:val="15"/>
      <w:sz w:val="24"/>
      <w:szCs w:val="24"/>
    </w:rPr>
  </w:style>
  <w:style w:type="character" w:styleId="Hyperlink">
    <w:name w:val="Hyperlink"/>
    <w:basedOn w:val="DefaultParagraphFont"/>
    <w:uiPriority w:val="99"/>
    <w:rsid w:val="003B2675"/>
    <w:rPr>
      <w:color w:val="0000FF"/>
      <w:u w:val="single"/>
    </w:rPr>
  </w:style>
  <w:style w:type="character" w:customStyle="1" w:styleId="titles-title">
    <w:name w:val="titles-title"/>
    <w:basedOn w:val="DefaultParagraphFont"/>
    <w:rsid w:val="003B2675"/>
  </w:style>
  <w:style w:type="paragraph" w:customStyle="1" w:styleId="details">
    <w:name w:val="details"/>
    <w:basedOn w:val="Normal"/>
    <w:rsid w:val="003B2675"/>
    <w:pPr>
      <w:spacing w:before="100" w:beforeAutospacing="1" w:after="100" w:afterAutospacing="1"/>
    </w:pPr>
    <w:rPr>
      <w:lang w:eastAsia="en-IN"/>
    </w:rPr>
  </w:style>
  <w:style w:type="paragraph" w:customStyle="1" w:styleId="p1">
    <w:name w:val="p1"/>
    <w:basedOn w:val="Normal"/>
    <w:rsid w:val="00A6621D"/>
    <w:rPr>
      <w:color w:val="000000"/>
      <w:sz w:val="15"/>
      <w:szCs w:val="15"/>
    </w:rPr>
  </w:style>
  <w:style w:type="character" w:customStyle="1" w:styleId="s1">
    <w:name w:val="s1"/>
    <w:basedOn w:val="DefaultParagraphFont"/>
    <w:rsid w:val="00A6621D"/>
    <w:rPr>
      <w:rFonts w:ascii="Times New Roman" w:hAnsi="Times New Roman" w:cs="Times New Roman" w:hint="default"/>
      <w:sz w:val="10"/>
      <w:szCs w:val="10"/>
    </w:rPr>
  </w:style>
  <w:style w:type="character" w:customStyle="1" w:styleId="a">
    <w:name w:val="_"/>
    <w:basedOn w:val="DefaultParagraphFont"/>
    <w:rsid w:val="009A5710"/>
  </w:style>
  <w:style w:type="character" w:customStyle="1" w:styleId="ffd">
    <w:name w:val="ffd"/>
    <w:basedOn w:val="DefaultParagraphFont"/>
    <w:rsid w:val="009A5710"/>
  </w:style>
  <w:style w:type="character" w:customStyle="1" w:styleId="ff4">
    <w:name w:val="ff4"/>
    <w:basedOn w:val="DefaultParagraphFont"/>
    <w:rsid w:val="009A5710"/>
  </w:style>
  <w:style w:type="character" w:styleId="UnresolvedMention">
    <w:name w:val="Unresolved Mention"/>
    <w:basedOn w:val="DefaultParagraphFont"/>
    <w:uiPriority w:val="99"/>
    <w:semiHidden/>
    <w:unhideWhenUsed/>
    <w:rsid w:val="002950AF"/>
    <w:rPr>
      <w:color w:val="605E5C"/>
      <w:shd w:val="clear" w:color="auto" w:fill="E1DFDD"/>
    </w:rPr>
  </w:style>
  <w:style w:type="character" w:customStyle="1" w:styleId="apple-converted-space">
    <w:name w:val="apple-converted-space"/>
    <w:basedOn w:val="DefaultParagraphFont"/>
    <w:rsid w:val="001A17AC"/>
  </w:style>
  <w:style w:type="character" w:styleId="FollowedHyperlink">
    <w:name w:val="FollowedHyperlink"/>
    <w:basedOn w:val="DefaultParagraphFont"/>
    <w:uiPriority w:val="99"/>
    <w:semiHidden/>
    <w:unhideWhenUsed/>
    <w:rsid w:val="00DD430B"/>
    <w:rPr>
      <w:color w:val="800080" w:themeColor="followedHyperlink"/>
      <w:u w:val="single"/>
    </w:rPr>
  </w:style>
  <w:style w:type="paragraph" w:styleId="Caption">
    <w:name w:val="caption"/>
    <w:basedOn w:val="Normal"/>
    <w:next w:val="Normal"/>
    <w:uiPriority w:val="35"/>
    <w:semiHidden/>
    <w:unhideWhenUsed/>
    <w:qFormat/>
    <w:rsid w:val="00923049"/>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6585">
      <w:bodyDiv w:val="1"/>
      <w:marLeft w:val="0"/>
      <w:marRight w:val="0"/>
      <w:marTop w:val="0"/>
      <w:marBottom w:val="0"/>
      <w:divBdr>
        <w:top w:val="none" w:sz="0" w:space="0" w:color="auto"/>
        <w:left w:val="none" w:sz="0" w:space="0" w:color="auto"/>
        <w:bottom w:val="none" w:sz="0" w:space="0" w:color="auto"/>
        <w:right w:val="none" w:sz="0" w:space="0" w:color="auto"/>
      </w:divBdr>
    </w:div>
    <w:div w:id="73819113">
      <w:bodyDiv w:val="1"/>
      <w:marLeft w:val="0"/>
      <w:marRight w:val="0"/>
      <w:marTop w:val="0"/>
      <w:marBottom w:val="0"/>
      <w:divBdr>
        <w:top w:val="none" w:sz="0" w:space="0" w:color="auto"/>
        <w:left w:val="none" w:sz="0" w:space="0" w:color="auto"/>
        <w:bottom w:val="none" w:sz="0" w:space="0" w:color="auto"/>
        <w:right w:val="none" w:sz="0" w:space="0" w:color="auto"/>
      </w:divBdr>
    </w:div>
    <w:div w:id="88739001">
      <w:bodyDiv w:val="1"/>
      <w:marLeft w:val="0"/>
      <w:marRight w:val="0"/>
      <w:marTop w:val="0"/>
      <w:marBottom w:val="0"/>
      <w:divBdr>
        <w:top w:val="none" w:sz="0" w:space="0" w:color="auto"/>
        <w:left w:val="none" w:sz="0" w:space="0" w:color="auto"/>
        <w:bottom w:val="none" w:sz="0" w:space="0" w:color="auto"/>
        <w:right w:val="none" w:sz="0" w:space="0" w:color="auto"/>
      </w:divBdr>
    </w:div>
    <w:div w:id="108865010">
      <w:bodyDiv w:val="1"/>
      <w:marLeft w:val="0"/>
      <w:marRight w:val="0"/>
      <w:marTop w:val="0"/>
      <w:marBottom w:val="0"/>
      <w:divBdr>
        <w:top w:val="none" w:sz="0" w:space="0" w:color="auto"/>
        <w:left w:val="none" w:sz="0" w:space="0" w:color="auto"/>
        <w:bottom w:val="none" w:sz="0" w:space="0" w:color="auto"/>
        <w:right w:val="none" w:sz="0" w:space="0" w:color="auto"/>
      </w:divBdr>
    </w:div>
    <w:div w:id="194931941">
      <w:bodyDiv w:val="1"/>
      <w:marLeft w:val="0"/>
      <w:marRight w:val="0"/>
      <w:marTop w:val="0"/>
      <w:marBottom w:val="0"/>
      <w:divBdr>
        <w:top w:val="none" w:sz="0" w:space="0" w:color="auto"/>
        <w:left w:val="none" w:sz="0" w:space="0" w:color="auto"/>
        <w:bottom w:val="none" w:sz="0" w:space="0" w:color="auto"/>
        <w:right w:val="none" w:sz="0" w:space="0" w:color="auto"/>
      </w:divBdr>
    </w:div>
    <w:div w:id="314992272">
      <w:bodyDiv w:val="1"/>
      <w:marLeft w:val="0"/>
      <w:marRight w:val="0"/>
      <w:marTop w:val="0"/>
      <w:marBottom w:val="0"/>
      <w:divBdr>
        <w:top w:val="none" w:sz="0" w:space="0" w:color="auto"/>
        <w:left w:val="none" w:sz="0" w:space="0" w:color="auto"/>
        <w:bottom w:val="none" w:sz="0" w:space="0" w:color="auto"/>
        <w:right w:val="none" w:sz="0" w:space="0" w:color="auto"/>
      </w:divBdr>
    </w:div>
    <w:div w:id="422803311">
      <w:bodyDiv w:val="1"/>
      <w:marLeft w:val="0"/>
      <w:marRight w:val="0"/>
      <w:marTop w:val="0"/>
      <w:marBottom w:val="0"/>
      <w:divBdr>
        <w:top w:val="none" w:sz="0" w:space="0" w:color="auto"/>
        <w:left w:val="none" w:sz="0" w:space="0" w:color="auto"/>
        <w:bottom w:val="none" w:sz="0" w:space="0" w:color="auto"/>
        <w:right w:val="none" w:sz="0" w:space="0" w:color="auto"/>
      </w:divBdr>
    </w:div>
    <w:div w:id="513418446">
      <w:bodyDiv w:val="1"/>
      <w:marLeft w:val="0"/>
      <w:marRight w:val="0"/>
      <w:marTop w:val="0"/>
      <w:marBottom w:val="0"/>
      <w:divBdr>
        <w:top w:val="none" w:sz="0" w:space="0" w:color="auto"/>
        <w:left w:val="none" w:sz="0" w:space="0" w:color="auto"/>
        <w:bottom w:val="none" w:sz="0" w:space="0" w:color="auto"/>
        <w:right w:val="none" w:sz="0" w:space="0" w:color="auto"/>
      </w:divBdr>
    </w:div>
    <w:div w:id="590430287">
      <w:bodyDiv w:val="1"/>
      <w:marLeft w:val="0"/>
      <w:marRight w:val="0"/>
      <w:marTop w:val="0"/>
      <w:marBottom w:val="0"/>
      <w:divBdr>
        <w:top w:val="none" w:sz="0" w:space="0" w:color="auto"/>
        <w:left w:val="none" w:sz="0" w:space="0" w:color="auto"/>
        <w:bottom w:val="none" w:sz="0" w:space="0" w:color="auto"/>
        <w:right w:val="none" w:sz="0" w:space="0" w:color="auto"/>
      </w:divBdr>
    </w:div>
    <w:div w:id="685910409">
      <w:bodyDiv w:val="1"/>
      <w:marLeft w:val="0"/>
      <w:marRight w:val="0"/>
      <w:marTop w:val="0"/>
      <w:marBottom w:val="0"/>
      <w:divBdr>
        <w:top w:val="none" w:sz="0" w:space="0" w:color="auto"/>
        <w:left w:val="none" w:sz="0" w:space="0" w:color="auto"/>
        <w:bottom w:val="none" w:sz="0" w:space="0" w:color="auto"/>
        <w:right w:val="none" w:sz="0" w:space="0" w:color="auto"/>
      </w:divBdr>
    </w:div>
    <w:div w:id="735780818">
      <w:bodyDiv w:val="1"/>
      <w:marLeft w:val="0"/>
      <w:marRight w:val="0"/>
      <w:marTop w:val="0"/>
      <w:marBottom w:val="0"/>
      <w:divBdr>
        <w:top w:val="none" w:sz="0" w:space="0" w:color="auto"/>
        <w:left w:val="none" w:sz="0" w:space="0" w:color="auto"/>
        <w:bottom w:val="none" w:sz="0" w:space="0" w:color="auto"/>
        <w:right w:val="none" w:sz="0" w:space="0" w:color="auto"/>
      </w:divBdr>
    </w:div>
    <w:div w:id="794448825">
      <w:bodyDiv w:val="1"/>
      <w:marLeft w:val="0"/>
      <w:marRight w:val="0"/>
      <w:marTop w:val="0"/>
      <w:marBottom w:val="0"/>
      <w:divBdr>
        <w:top w:val="none" w:sz="0" w:space="0" w:color="auto"/>
        <w:left w:val="none" w:sz="0" w:space="0" w:color="auto"/>
        <w:bottom w:val="none" w:sz="0" w:space="0" w:color="auto"/>
        <w:right w:val="none" w:sz="0" w:space="0" w:color="auto"/>
      </w:divBdr>
    </w:div>
    <w:div w:id="870804287">
      <w:bodyDiv w:val="1"/>
      <w:marLeft w:val="0"/>
      <w:marRight w:val="0"/>
      <w:marTop w:val="0"/>
      <w:marBottom w:val="0"/>
      <w:divBdr>
        <w:top w:val="none" w:sz="0" w:space="0" w:color="auto"/>
        <w:left w:val="none" w:sz="0" w:space="0" w:color="auto"/>
        <w:bottom w:val="none" w:sz="0" w:space="0" w:color="auto"/>
        <w:right w:val="none" w:sz="0" w:space="0" w:color="auto"/>
      </w:divBdr>
    </w:div>
    <w:div w:id="982154703">
      <w:bodyDiv w:val="1"/>
      <w:marLeft w:val="0"/>
      <w:marRight w:val="0"/>
      <w:marTop w:val="0"/>
      <w:marBottom w:val="0"/>
      <w:divBdr>
        <w:top w:val="none" w:sz="0" w:space="0" w:color="auto"/>
        <w:left w:val="none" w:sz="0" w:space="0" w:color="auto"/>
        <w:bottom w:val="none" w:sz="0" w:space="0" w:color="auto"/>
        <w:right w:val="none" w:sz="0" w:space="0" w:color="auto"/>
      </w:divBdr>
    </w:div>
    <w:div w:id="1223178542">
      <w:bodyDiv w:val="1"/>
      <w:marLeft w:val="0"/>
      <w:marRight w:val="0"/>
      <w:marTop w:val="0"/>
      <w:marBottom w:val="0"/>
      <w:divBdr>
        <w:top w:val="none" w:sz="0" w:space="0" w:color="auto"/>
        <w:left w:val="none" w:sz="0" w:space="0" w:color="auto"/>
        <w:bottom w:val="none" w:sz="0" w:space="0" w:color="auto"/>
        <w:right w:val="none" w:sz="0" w:space="0" w:color="auto"/>
      </w:divBdr>
    </w:div>
    <w:div w:id="1400589480">
      <w:bodyDiv w:val="1"/>
      <w:marLeft w:val="0"/>
      <w:marRight w:val="0"/>
      <w:marTop w:val="0"/>
      <w:marBottom w:val="0"/>
      <w:divBdr>
        <w:top w:val="none" w:sz="0" w:space="0" w:color="auto"/>
        <w:left w:val="none" w:sz="0" w:space="0" w:color="auto"/>
        <w:bottom w:val="none" w:sz="0" w:space="0" w:color="auto"/>
        <w:right w:val="none" w:sz="0" w:space="0" w:color="auto"/>
      </w:divBdr>
    </w:div>
    <w:div w:id="1414858160">
      <w:bodyDiv w:val="1"/>
      <w:marLeft w:val="0"/>
      <w:marRight w:val="0"/>
      <w:marTop w:val="0"/>
      <w:marBottom w:val="0"/>
      <w:divBdr>
        <w:top w:val="none" w:sz="0" w:space="0" w:color="auto"/>
        <w:left w:val="none" w:sz="0" w:space="0" w:color="auto"/>
        <w:bottom w:val="none" w:sz="0" w:space="0" w:color="auto"/>
        <w:right w:val="none" w:sz="0" w:space="0" w:color="auto"/>
      </w:divBdr>
    </w:div>
    <w:div w:id="1856185015">
      <w:bodyDiv w:val="1"/>
      <w:marLeft w:val="0"/>
      <w:marRight w:val="0"/>
      <w:marTop w:val="0"/>
      <w:marBottom w:val="0"/>
      <w:divBdr>
        <w:top w:val="none" w:sz="0" w:space="0" w:color="auto"/>
        <w:left w:val="none" w:sz="0" w:space="0" w:color="auto"/>
        <w:bottom w:val="none" w:sz="0" w:space="0" w:color="auto"/>
        <w:right w:val="none" w:sz="0" w:space="0" w:color="auto"/>
      </w:divBdr>
    </w:div>
    <w:div w:id="2002197299">
      <w:bodyDiv w:val="1"/>
      <w:marLeft w:val="0"/>
      <w:marRight w:val="0"/>
      <w:marTop w:val="0"/>
      <w:marBottom w:val="0"/>
      <w:divBdr>
        <w:top w:val="none" w:sz="0" w:space="0" w:color="auto"/>
        <w:left w:val="none" w:sz="0" w:space="0" w:color="auto"/>
        <w:bottom w:val="none" w:sz="0" w:space="0" w:color="auto"/>
        <w:right w:val="none" w:sz="0" w:space="0" w:color="auto"/>
      </w:divBdr>
    </w:div>
    <w:div w:id="2024866617">
      <w:bodyDiv w:val="1"/>
      <w:marLeft w:val="0"/>
      <w:marRight w:val="0"/>
      <w:marTop w:val="0"/>
      <w:marBottom w:val="0"/>
      <w:divBdr>
        <w:top w:val="none" w:sz="0" w:space="0" w:color="auto"/>
        <w:left w:val="none" w:sz="0" w:space="0" w:color="auto"/>
        <w:bottom w:val="none" w:sz="0" w:space="0" w:color="auto"/>
        <w:right w:val="none" w:sz="0" w:space="0" w:color="auto"/>
      </w:divBdr>
    </w:div>
    <w:div w:id="212569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18" Type="http://schemas.openxmlformats.org/officeDocument/2006/relationships/hyperlink" Target="https://arccjournals.com/journal/legume-research"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hyperlink" Target="https://doi.org/10.2134/AGRONJ1953.00021962004500100005X" TargetMode="External"/><Relationship Id="rId2" Type="http://schemas.openxmlformats.org/officeDocument/2006/relationships/styles" Target="styles.xml"/><Relationship Id="rId16" Type="http://schemas.openxmlformats.org/officeDocument/2006/relationships/hyperlink" Target="https://indianjournals.com/journals.asp?id=100009&amp;tid=100009&amp;jid=100009&amp;volume=27&amp;issue=2&amp;year=2004" TargetMode="External"/><Relationship Id="rId20" Type="http://schemas.openxmlformats.org/officeDocument/2006/relationships/hyperlink" Target="https://openlibrary.org/books/OL20400000M/Cultivated_plants_and_their_wild_relativ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hart" Target="charts/chart1.xml"/><Relationship Id="rId10" Type="http://schemas.openxmlformats.org/officeDocument/2006/relationships/header" Target="header2.xml"/><Relationship Id="rId19" Type="http://schemas.openxmlformats.org/officeDocument/2006/relationships/hyperlink" Target="https://arccjournals.com/journal/legume-research"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4.emf"/><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Y%20Vinod%20Kumar%20Reddy\sh\yv%20analysis%20exel\YVR40%20RBD%20D2\YVR40%20RBD_.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US" sz="1200">
                <a:solidFill>
                  <a:srgbClr val="000088"/>
                </a:solidFill>
              </a:defRPr>
            </a:pPr>
            <a:r>
              <a:rPr lang="en-US"/>
              <a:t>Genetic Parameters</a:t>
            </a:r>
          </a:p>
        </c:rich>
      </c:tx>
      <c:overlay val="0"/>
    </c:title>
    <c:autoTitleDeleted val="0"/>
    <c:plotArea>
      <c:layout/>
      <c:barChart>
        <c:barDir val="col"/>
        <c:grouping val="clustered"/>
        <c:varyColors val="0"/>
        <c:ser>
          <c:idx val="0"/>
          <c:order val="0"/>
          <c:tx>
            <c:strRef>
              <c:f>Summary!$B$25</c:f>
              <c:strCache>
                <c:ptCount val="1"/>
                <c:pt idx="0">
                  <c:v>ECV</c:v>
                </c:pt>
              </c:strCache>
            </c:strRef>
          </c:tx>
          <c:spPr>
            <a:solidFill>
              <a:srgbClr val="E2E2FF"/>
            </a:solidFill>
            <a:effectLst>
              <a:outerShdw blurRad="114300" dist="53881" dir="2700000">
                <a:srgbClr val="5F373C">
                  <a:alpha val="75000"/>
                </a:srgbClr>
              </a:outerShdw>
            </a:effectLst>
            <a:scene3d>
              <a:camera prst="orthographicFront"/>
              <a:lightRig rig="threePt" dir="t"/>
            </a:scene3d>
            <a:sp3d prstMaterial="legacyMatte">
              <a:bevelT w="152400"/>
            </a:sp3d>
          </c:spPr>
          <c:invertIfNegative val="0"/>
          <c:cat>
            <c:strRef>
              <c:f>Summary!$C$24:$O$24</c:f>
              <c:strCache>
                <c:ptCount val="13"/>
                <c:pt idx="0">
                  <c:v>Days to 50% Flowering</c:v>
                </c:pt>
                <c:pt idx="1">
                  <c:v>Days to 50% Pod Setting</c:v>
                </c:pt>
                <c:pt idx="2">
                  <c:v>Plant Height cm</c:v>
                </c:pt>
                <c:pt idx="3">
                  <c:v>Primary Branches Per Plant</c:v>
                </c:pt>
                <c:pt idx="4">
                  <c:v>Clusters/ Plant</c:v>
                </c:pt>
                <c:pt idx="5">
                  <c:v>Pods/ Plant</c:v>
                </c:pt>
                <c:pt idx="6">
                  <c:v>Pod Length CM</c:v>
                </c:pt>
                <c:pt idx="7">
                  <c:v>Seeds Per Pod</c:v>
                </c:pt>
                <c:pt idx="8">
                  <c:v>Days to Maturity</c:v>
                </c:pt>
                <c:pt idx="9">
                  <c:v>Seed Index</c:v>
                </c:pt>
                <c:pt idx="10">
                  <c:v>Seed Yield/ Plot</c:v>
                </c:pt>
                <c:pt idx="11">
                  <c:v>Biological Yield</c:v>
                </c:pt>
                <c:pt idx="12">
                  <c:v>Harvest Index(%)</c:v>
                </c:pt>
              </c:strCache>
            </c:strRef>
          </c:cat>
          <c:val>
            <c:numRef>
              <c:f>Summary!$C$25:$O$25</c:f>
              <c:numCache>
                <c:formatCode>0.00</c:formatCode>
                <c:ptCount val="13"/>
                <c:pt idx="0">
                  <c:v>3.6825346946716402</c:v>
                </c:pt>
                <c:pt idx="1">
                  <c:v>2.6238281726837158</c:v>
                </c:pt>
                <c:pt idx="2">
                  <c:v>3.038956880569458</c:v>
                </c:pt>
                <c:pt idx="3">
                  <c:v>23.621232986450192</c:v>
                </c:pt>
                <c:pt idx="4">
                  <c:v>13.70740795135498</c:v>
                </c:pt>
                <c:pt idx="5">
                  <c:v>4.1172618865966797</c:v>
                </c:pt>
                <c:pt idx="6">
                  <c:v>1.0123206377029144</c:v>
                </c:pt>
                <c:pt idx="7">
                  <c:v>11.230821609496948</c:v>
                </c:pt>
                <c:pt idx="8">
                  <c:v>3.5152206420898438</c:v>
                </c:pt>
                <c:pt idx="9">
                  <c:v>17.800411224365089</c:v>
                </c:pt>
                <c:pt idx="10">
                  <c:v>26.335798263549787</c:v>
                </c:pt>
                <c:pt idx="11">
                  <c:v>1.3593137264251709</c:v>
                </c:pt>
                <c:pt idx="12">
                  <c:v>31.155521392822266</c:v>
                </c:pt>
              </c:numCache>
            </c:numRef>
          </c:val>
          <c:extLst>
            <c:ext xmlns:c16="http://schemas.microsoft.com/office/drawing/2014/chart" uri="{C3380CC4-5D6E-409C-BE32-E72D297353CC}">
              <c16:uniqueId val="{00000000-0E40-1C40-9BEC-47890EC41D7B}"/>
            </c:ext>
          </c:extLst>
        </c:ser>
        <c:ser>
          <c:idx val="1"/>
          <c:order val="1"/>
          <c:tx>
            <c:strRef>
              <c:f>Summary!$B$26</c:f>
              <c:strCache>
                <c:ptCount val="1"/>
                <c:pt idx="0">
                  <c:v>GCV</c:v>
                </c:pt>
              </c:strCache>
            </c:strRef>
          </c:tx>
          <c:spPr>
            <a:solidFill>
              <a:srgbClr val="E2FFE2"/>
            </a:solidFill>
            <a:effectLst>
              <a:outerShdw blurRad="114300" dist="53881" dir="2700000">
                <a:srgbClr val="5F373C">
                  <a:alpha val="75000"/>
                </a:srgbClr>
              </a:outerShdw>
            </a:effectLst>
            <a:scene3d>
              <a:camera prst="orthographicFront"/>
              <a:lightRig rig="threePt" dir="t"/>
            </a:scene3d>
            <a:sp3d prstMaterial="legacyMatte">
              <a:bevelT w="152400"/>
            </a:sp3d>
          </c:spPr>
          <c:invertIfNegative val="0"/>
          <c:cat>
            <c:strRef>
              <c:f>Summary!$C$24:$O$24</c:f>
              <c:strCache>
                <c:ptCount val="13"/>
                <c:pt idx="0">
                  <c:v>Days to 50% Flowering</c:v>
                </c:pt>
                <c:pt idx="1">
                  <c:v>Days to 50% Pod Setting</c:v>
                </c:pt>
                <c:pt idx="2">
                  <c:v>Plant Height cm</c:v>
                </c:pt>
                <c:pt idx="3">
                  <c:v>Primary Branches Per Plant</c:v>
                </c:pt>
                <c:pt idx="4">
                  <c:v>Clusters/ Plant</c:v>
                </c:pt>
                <c:pt idx="5">
                  <c:v>Pods/ Plant</c:v>
                </c:pt>
                <c:pt idx="6">
                  <c:v>Pod Length CM</c:v>
                </c:pt>
                <c:pt idx="7">
                  <c:v>Seeds Per Pod</c:v>
                </c:pt>
                <c:pt idx="8">
                  <c:v>Days to Maturity</c:v>
                </c:pt>
                <c:pt idx="9">
                  <c:v>Seed Index</c:v>
                </c:pt>
                <c:pt idx="10">
                  <c:v>Seed Yield/ Plot</c:v>
                </c:pt>
                <c:pt idx="11">
                  <c:v>Biological Yield</c:v>
                </c:pt>
                <c:pt idx="12">
                  <c:v>Harvest Index(%)</c:v>
                </c:pt>
              </c:strCache>
            </c:strRef>
          </c:cat>
          <c:val>
            <c:numRef>
              <c:f>Summary!$C$26:$O$26</c:f>
              <c:numCache>
                <c:formatCode>0.00</c:formatCode>
                <c:ptCount val="13"/>
                <c:pt idx="0">
                  <c:v>1.6572666168212891</c:v>
                </c:pt>
                <c:pt idx="1">
                  <c:v>1.3574268817901598</c:v>
                </c:pt>
                <c:pt idx="2">
                  <c:v>12.901863098144531</c:v>
                </c:pt>
                <c:pt idx="3">
                  <c:v>18.242210388182915</c:v>
                </c:pt>
                <c:pt idx="4">
                  <c:v>7.6070756912231454</c:v>
                </c:pt>
                <c:pt idx="5">
                  <c:v>9.6641721725463849</c:v>
                </c:pt>
                <c:pt idx="6">
                  <c:v>6.6867256164550755</c:v>
                </c:pt>
                <c:pt idx="7">
                  <c:v>11.717286109924316</c:v>
                </c:pt>
                <c:pt idx="8">
                  <c:v>1.6029809713364001</c:v>
                </c:pt>
                <c:pt idx="9">
                  <c:v>12.676863670349121</c:v>
                </c:pt>
                <c:pt idx="10">
                  <c:v>63.78625869751</c:v>
                </c:pt>
                <c:pt idx="11">
                  <c:v>18.462230682372159</c:v>
                </c:pt>
                <c:pt idx="12">
                  <c:v>66.940200805664063</c:v>
                </c:pt>
              </c:numCache>
            </c:numRef>
          </c:val>
          <c:extLst>
            <c:ext xmlns:c16="http://schemas.microsoft.com/office/drawing/2014/chart" uri="{C3380CC4-5D6E-409C-BE32-E72D297353CC}">
              <c16:uniqueId val="{00000001-0E40-1C40-9BEC-47890EC41D7B}"/>
            </c:ext>
          </c:extLst>
        </c:ser>
        <c:ser>
          <c:idx val="2"/>
          <c:order val="2"/>
          <c:tx>
            <c:strRef>
              <c:f>Summary!$B$27</c:f>
              <c:strCache>
                <c:ptCount val="1"/>
                <c:pt idx="0">
                  <c:v>PCV</c:v>
                </c:pt>
              </c:strCache>
            </c:strRef>
          </c:tx>
          <c:spPr>
            <a:solidFill>
              <a:srgbClr val="FFE2E2"/>
            </a:solidFill>
            <a:effectLst>
              <a:outerShdw blurRad="114300" dist="53881" dir="2700000">
                <a:srgbClr val="5F373C">
                  <a:alpha val="75000"/>
                </a:srgbClr>
              </a:outerShdw>
            </a:effectLst>
            <a:scene3d>
              <a:camera prst="orthographicFront"/>
              <a:lightRig rig="threePt" dir="t"/>
            </a:scene3d>
            <a:sp3d prstMaterial="legacyMatte">
              <a:bevelT w="152400"/>
            </a:sp3d>
          </c:spPr>
          <c:invertIfNegative val="0"/>
          <c:cat>
            <c:strRef>
              <c:f>Summary!$C$24:$O$24</c:f>
              <c:strCache>
                <c:ptCount val="13"/>
                <c:pt idx="0">
                  <c:v>Days to 50% Flowering</c:v>
                </c:pt>
                <c:pt idx="1">
                  <c:v>Days to 50% Pod Setting</c:v>
                </c:pt>
                <c:pt idx="2">
                  <c:v>Plant Height cm</c:v>
                </c:pt>
                <c:pt idx="3">
                  <c:v>Primary Branches Per Plant</c:v>
                </c:pt>
                <c:pt idx="4">
                  <c:v>Clusters/ Plant</c:v>
                </c:pt>
                <c:pt idx="5">
                  <c:v>Pods/ Plant</c:v>
                </c:pt>
                <c:pt idx="6">
                  <c:v>Pod Length CM</c:v>
                </c:pt>
                <c:pt idx="7">
                  <c:v>Seeds Per Pod</c:v>
                </c:pt>
                <c:pt idx="8">
                  <c:v>Days to Maturity</c:v>
                </c:pt>
                <c:pt idx="9">
                  <c:v>Seed Index</c:v>
                </c:pt>
                <c:pt idx="10">
                  <c:v>Seed Yield/ Plot</c:v>
                </c:pt>
                <c:pt idx="11">
                  <c:v>Biological Yield</c:v>
                </c:pt>
                <c:pt idx="12">
                  <c:v>Harvest Index(%)</c:v>
                </c:pt>
              </c:strCache>
            </c:strRef>
          </c:cat>
          <c:val>
            <c:numRef>
              <c:f>Summary!$C$27:$O$27</c:f>
              <c:numCache>
                <c:formatCode>0.00</c:formatCode>
                <c:ptCount val="13"/>
                <c:pt idx="0">
                  <c:v>4.0382661819459562</c:v>
                </c:pt>
                <c:pt idx="1">
                  <c:v>2.9541635513305682</c:v>
                </c:pt>
                <c:pt idx="2">
                  <c:v>13.254936218262046</c:v>
                </c:pt>
                <c:pt idx="3">
                  <c:v>29.845281600952127</c:v>
                </c:pt>
                <c:pt idx="4">
                  <c:v>15.676753997802734</c:v>
                </c:pt>
                <c:pt idx="5">
                  <c:v>10.504669189453118</c:v>
                </c:pt>
                <c:pt idx="6">
                  <c:v>6.7629203796386665</c:v>
                </c:pt>
                <c:pt idx="7">
                  <c:v>16.230409622192383</c:v>
                </c:pt>
                <c:pt idx="8">
                  <c:v>3.8634600639343262</c:v>
                </c:pt>
                <c:pt idx="9">
                  <c:v>21.85308837890625</c:v>
                </c:pt>
                <c:pt idx="10">
                  <c:v>69.009140014648409</c:v>
                </c:pt>
                <c:pt idx="11">
                  <c:v>18.512203216552727</c:v>
                </c:pt>
                <c:pt idx="12">
                  <c:v>73.835334777829544</c:v>
                </c:pt>
              </c:numCache>
            </c:numRef>
          </c:val>
          <c:extLst>
            <c:ext xmlns:c16="http://schemas.microsoft.com/office/drawing/2014/chart" uri="{C3380CC4-5D6E-409C-BE32-E72D297353CC}">
              <c16:uniqueId val="{00000002-0E40-1C40-9BEC-47890EC41D7B}"/>
            </c:ext>
          </c:extLst>
        </c:ser>
        <c:ser>
          <c:idx val="4"/>
          <c:order val="4"/>
          <c:tx>
            <c:strRef>
              <c:f>Summary!$B$29</c:f>
              <c:strCache>
                <c:ptCount val="1"/>
                <c:pt idx="0">
                  <c:v>Genetic Advancement 5%</c:v>
                </c:pt>
              </c:strCache>
            </c:strRef>
          </c:tx>
          <c:spPr>
            <a:solidFill>
              <a:srgbClr val="A6FFFF"/>
            </a:solidFill>
            <a:effectLst>
              <a:outerShdw blurRad="114300" dist="53881" dir="2700000">
                <a:srgbClr val="5F373C">
                  <a:alpha val="75000"/>
                </a:srgbClr>
              </a:outerShdw>
            </a:effectLst>
            <a:scene3d>
              <a:camera prst="orthographicFront"/>
              <a:lightRig rig="threePt" dir="t"/>
            </a:scene3d>
            <a:sp3d prstMaterial="legacyMatte">
              <a:bevelT w="152400"/>
            </a:sp3d>
          </c:spPr>
          <c:invertIfNegative val="0"/>
          <c:cat>
            <c:strRef>
              <c:f>Summary!$C$24:$O$24</c:f>
              <c:strCache>
                <c:ptCount val="13"/>
                <c:pt idx="0">
                  <c:v>Days to 50% Flowering</c:v>
                </c:pt>
                <c:pt idx="1">
                  <c:v>Days to 50% Pod Setting</c:v>
                </c:pt>
                <c:pt idx="2">
                  <c:v>Plant Height cm</c:v>
                </c:pt>
                <c:pt idx="3">
                  <c:v>Primary Branches Per Plant</c:v>
                </c:pt>
                <c:pt idx="4">
                  <c:v>Clusters/ Plant</c:v>
                </c:pt>
                <c:pt idx="5">
                  <c:v>Pods/ Plant</c:v>
                </c:pt>
                <c:pt idx="6">
                  <c:v>Pod Length CM</c:v>
                </c:pt>
                <c:pt idx="7">
                  <c:v>Seeds Per Pod</c:v>
                </c:pt>
                <c:pt idx="8">
                  <c:v>Days to Maturity</c:v>
                </c:pt>
                <c:pt idx="9">
                  <c:v>Seed Index</c:v>
                </c:pt>
                <c:pt idx="10">
                  <c:v>Seed Yield/ Plot</c:v>
                </c:pt>
                <c:pt idx="11">
                  <c:v>Biological Yield</c:v>
                </c:pt>
                <c:pt idx="12">
                  <c:v>Harvest Index(%)</c:v>
                </c:pt>
              </c:strCache>
            </c:strRef>
          </c:cat>
          <c:val>
            <c:numRef>
              <c:f>Summary!$C$29:$O$29</c:f>
              <c:numCache>
                <c:formatCode>0.00</c:formatCode>
                <c:ptCount val="13"/>
                <c:pt idx="0">
                  <c:v>0.67787998914720005</c:v>
                </c:pt>
                <c:pt idx="1">
                  <c:v>0.74909013509751265</c:v>
                </c:pt>
                <c:pt idx="2">
                  <c:v>13.594535827636722</c:v>
                </c:pt>
                <c:pt idx="3">
                  <c:v>0.65462315082551625</c:v>
                </c:pt>
                <c:pt idx="4">
                  <c:v>0.39667937159539057</c:v>
                </c:pt>
                <c:pt idx="5">
                  <c:v>4.7406115531921404</c:v>
                </c:pt>
                <c:pt idx="6">
                  <c:v>0.61138898134231556</c:v>
                </c:pt>
                <c:pt idx="7">
                  <c:v>0.91485267877578735</c:v>
                </c:pt>
                <c:pt idx="8">
                  <c:v>0.92926013469695956</c:v>
                </c:pt>
                <c:pt idx="9">
                  <c:v>0.58538722991942138</c:v>
                </c:pt>
                <c:pt idx="10">
                  <c:v>10.2932996749878</c:v>
                </c:pt>
                <c:pt idx="11">
                  <c:v>19.183712005615089</c:v>
                </c:pt>
                <c:pt idx="12">
                  <c:v>15.593905448913548</c:v>
                </c:pt>
              </c:numCache>
            </c:numRef>
          </c:val>
          <c:extLst>
            <c:ext xmlns:c16="http://schemas.microsoft.com/office/drawing/2014/chart" uri="{C3380CC4-5D6E-409C-BE32-E72D297353CC}">
              <c16:uniqueId val="{00000003-0E40-1C40-9BEC-47890EC41D7B}"/>
            </c:ext>
          </c:extLst>
        </c:ser>
        <c:dLbls>
          <c:showLegendKey val="0"/>
          <c:showVal val="0"/>
          <c:showCatName val="0"/>
          <c:showSerName val="0"/>
          <c:showPercent val="0"/>
          <c:showBubbleSize val="0"/>
        </c:dLbls>
        <c:gapWidth val="75"/>
        <c:overlap val="-25"/>
        <c:axId val="32074752"/>
        <c:axId val="32076928"/>
      </c:barChart>
      <c:lineChart>
        <c:grouping val="standard"/>
        <c:varyColors val="0"/>
        <c:ser>
          <c:idx val="3"/>
          <c:order val="3"/>
          <c:tx>
            <c:strRef>
              <c:f>Summary!$B$28</c:f>
              <c:strCache>
                <c:ptCount val="1"/>
                <c:pt idx="0">
                  <c:v>h² (Broad Sense)</c:v>
                </c:pt>
              </c:strCache>
            </c:strRef>
          </c:tx>
          <c:spPr>
            <a:ln>
              <a:noFill/>
            </a:ln>
            <a:effectLst>
              <a:outerShdw blurRad="114300" dist="53881" dir="2700000">
                <a:srgbClr val="5F373C">
                  <a:alpha val="75000"/>
                </a:srgbClr>
              </a:outerShdw>
            </a:effectLst>
          </c:spPr>
          <c:marker>
            <c:symbol val="circle"/>
            <c:size val="6"/>
            <c:spPr>
              <a:solidFill>
                <a:srgbClr val="800000"/>
              </a:solidFill>
              <a:ln>
                <a:noFill/>
              </a:ln>
              <a:effectLst>
                <a:outerShdw blurRad="114300" dist="53881" dir="2700000">
                  <a:srgbClr val="5F373C">
                    <a:alpha val="75000"/>
                  </a:srgbClr>
                </a:outerShdw>
              </a:effectLst>
              <a:scene3d>
                <a:camera prst="orthographicFront"/>
                <a:lightRig rig="threePt" dir="t"/>
              </a:scene3d>
              <a:sp3d>
                <a:bevelT/>
              </a:sp3d>
            </c:spPr>
          </c:marker>
          <c:cat>
            <c:strRef>
              <c:f>Summary!$C$24:$O$24</c:f>
              <c:strCache>
                <c:ptCount val="13"/>
                <c:pt idx="0">
                  <c:v>Days to 50% Flowering</c:v>
                </c:pt>
                <c:pt idx="1">
                  <c:v>Days to 50% Pod Setting</c:v>
                </c:pt>
                <c:pt idx="2">
                  <c:v>Plant Height cm</c:v>
                </c:pt>
                <c:pt idx="3">
                  <c:v>Primary Branches Per Plant</c:v>
                </c:pt>
                <c:pt idx="4">
                  <c:v>Clusters/ Plant</c:v>
                </c:pt>
                <c:pt idx="5">
                  <c:v>Pods/ Plant</c:v>
                </c:pt>
                <c:pt idx="6">
                  <c:v>Pod Length CM</c:v>
                </c:pt>
                <c:pt idx="7">
                  <c:v>Seeds Per Pod</c:v>
                </c:pt>
                <c:pt idx="8">
                  <c:v>Days to Maturity</c:v>
                </c:pt>
                <c:pt idx="9">
                  <c:v>Seed Index</c:v>
                </c:pt>
                <c:pt idx="10">
                  <c:v>Seed Yield/ Plot</c:v>
                </c:pt>
                <c:pt idx="11">
                  <c:v>Biological Yield</c:v>
                </c:pt>
                <c:pt idx="12">
                  <c:v>Harvest Index(%)</c:v>
                </c:pt>
              </c:strCache>
            </c:strRef>
          </c:cat>
          <c:val>
            <c:numRef>
              <c:f>Summary!$C$28:$O$28</c:f>
              <c:numCache>
                <c:formatCode>0.00</c:formatCode>
                <c:ptCount val="13"/>
                <c:pt idx="0">
                  <c:v>0.16842046380043635</c:v>
                </c:pt>
                <c:pt idx="1">
                  <c:v>0.21113672852516174</c:v>
                </c:pt>
                <c:pt idx="2">
                  <c:v>0.94743531942367565</c:v>
                </c:pt>
                <c:pt idx="3">
                  <c:v>0.37359717488289612</c:v>
                </c:pt>
                <c:pt idx="4">
                  <c:v>0.23546326160430944</c:v>
                </c:pt>
                <c:pt idx="5">
                  <c:v>0.8463783860206604</c:v>
                </c:pt>
                <c:pt idx="6">
                  <c:v>0.97759383916855813</c:v>
                </c:pt>
                <c:pt idx="7">
                  <c:v>0.52118891477584839</c:v>
                </c:pt>
                <c:pt idx="8">
                  <c:v>0.17214874923229587</c:v>
                </c:pt>
                <c:pt idx="9">
                  <c:v>0.33650997281075912</c:v>
                </c:pt>
                <c:pt idx="10">
                  <c:v>0.85436028242111262</c:v>
                </c:pt>
                <c:pt idx="11">
                  <c:v>0.9946083426475526</c:v>
                </c:pt>
                <c:pt idx="12">
                  <c:v>0.82195019721984863</c:v>
                </c:pt>
              </c:numCache>
            </c:numRef>
          </c:val>
          <c:smooth val="0"/>
          <c:extLst>
            <c:ext xmlns:c16="http://schemas.microsoft.com/office/drawing/2014/chart" uri="{C3380CC4-5D6E-409C-BE32-E72D297353CC}">
              <c16:uniqueId val="{00000004-0E40-1C40-9BEC-47890EC41D7B}"/>
            </c:ext>
          </c:extLst>
        </c:ser>
        <c:dLbls>
          <c:showLegendKey val="0"/>
          <c:showVal val="0"/>
          <c:showCatName val="0"/>
          <c:showSerName val="0"/>
          <c:showPercent val="0"/>
          <c:showBubbleSize val="0"/>
        </c:dLbls>
        <c:marker val="1"/>
        <c:smooth val="0"/>
        <c:axId val="32093312"/>
        <c:axId val="32078464"/>
      </c:lineChart>
      <c:catAx>
        <c:axId val="32074752"/>
        <c:scaling>
          <c:orientation val="minMax"/>
        </c:scaling>
        <c:delete val="0"/>
        <c:axPos val="b"/>
        <c:numFmt formatCode="General" sourceLinked="0"/>
        <c:majorTickMark val="none"/>
        <c:minorTickMark val="none"/>
        <c:tickLblPos val="nextTo"/>
        <c:txPr>
          <a:bodyPr/>
          <a:lstStyle/>
          <a:p>
            <a:pPr>
              <a:defRPr lang="en-US"/>
            </a:pPr>
            <a:endParaRPr lang="en-US"/>
          </a:p>
        </c:txPr>
        <c:crossAx val="32076928"/>
        <c:crosses val="autoZero"/>
        <c:auto val="1"/>
        <c:lblAlgn val="ctr"/>
        <c:lblOffset val="100"/>
        <c:noMultiLvlLbl val="0"/>
      </c:catAx>
      <c:valAx>
        <c:axId val="32076928"/>
        <c:scaling>
          <c:orientation val="minMax"/>
        </c:scaling>
        <c:delete val="0"/>
        <c:axPos val="l"/>
        <c:majorGridlines/>
        <c:numFmt formatCode="0.00" sourceLinked="1"/>
        <c:majorTickMark val="none"/>
        <c:minorTickMark val="none"/>
        <c:tickLblPos val="nextTo"/>
        <c:spPr>
          <a:ln w="9525">
            <a:noFill/>
          </a:ln>
        </c:spPr>
        <c:txPr>
          <a:bodyPr/>
          <a:lstStyle/>
          <a:p>
            <a:pPr>
              <a:defRPr lang="en-US"/>
            </a:pPr>
            <a:endParaRPr lang="en-US"/>
          </a:p>
        </c:txPr>
        <c:crossAx val="32074752"/>
        <c:crosses val="autoZero"/>
        <c:crossBetween val="between"/>
      </c:valAx>
      <c:valAx>
        <c:axId val="32078464"/>
        <c:scaling>
          <c:orientation val="minMax"/>
        </c:scaling>
        <c:delete val="0"/>
        <c:axPos val="r"/>
        <c:title>
          <c:tx>
            <c:rich>
              <a:bodyPr rot="5400000" vert="horz"/>
              <a:lstStyle/>
              <a:p>
                <a:pPr>
                  <a:defRPr lang="en-US"/>
                </a:pPr>
                <a:r>
                  <a:rPr lang="en-US"/>
                  <a:t>h² (Broad Sense)</a:t>
                </a:r>
              </a:p>
            </c:rich>
          </c:tx>
          <c:overlay val="0"/>
        </c:title>
        <c:numFmt formatCode="0.00" sourceLinked="1"/>
        <c:majorTickMark val="out"/>
        <c:minorTickMark val="none"/>
        <c:tickLblPos val="nextTo"/>
        <c:txPr>
          <a:bodyPr/>
          <a:lstStyle/>
          <a:p>
            <a:pPr>
              <a:defRPr lang="en-US"/>
            </a:pPr>
            <a:endParaRPr lang="en-US"/>
          </a:p>
        </c:txPr>
        <c:crossAx val="32093312"/>
        <c:crosses val="max"/>
        <c:crossBetween val="between"/>
      </c:valAx>
      <c:catAx>
        <c:axId val="32093312"/>
        <c:scaling>
          <c:orientation val="minMax"/>
        </c:scaling>
        <c:delete val="1"/>
        <c:axPos val="b"/>
        <c:numFmt formatCode="General" sourceLinked="1"/>
        <c:majorTickMark val="out"/>
        <c:minorTickMark val="none"/>
        <c:tickLblPos val="nextTo"/>
        <c:crossAx val="32078464"/>
        <c:crosses val="autoZero"/>
        <c:auto val="1"/>
        <c:lblAlgn val="ctr"/>
        <c:lblOffset val="100"/>
        <c:noMultiLvlLbl val="0"/>
      </c:catAx>
      <c:spPr>
        <a:gradFill flip="none" rotWithShape="1">
          <a:gsLst>
            <a:gs pos="0">
              <a:srgbClr val="FFEFD1"/>
            </a:gs>
            <a:gs pos="64999">
              <a:srgbClr val="F0EBD5"/>
            </a:gs>
            <a:gs pos="100000">
              <a:srgbClr val="D1C39F"/>
            </a:gs>
          </a:gsLst>
          <a:lin ang="5400000" scaled="1"/>
          <a:tileRect/>
        </a:gradFill>
        <a:scene3d>
          <a:camera prst="orthographicFront"/>
          <a:lightRig rig="threePt" dir="t"/>
        </a:scene3d>
        <a:sp3d prstMaterial="legacyMatte">
          <a:bevelT/>
        </a:sp3d>
      </c:spPr>
    </c:plotArea>
    <c:legend>
      <c:legendPos val="b"/>
      <c:overlay val="0"/>
      <c:txPr>
        <a:bodyPr/>
        <a:lstStyle/>
        <a:p>
          <a:pPr>
            <a:defRPr lang="en-US"/>
          </a:pPr>
          <a:endParaRPr lang="en-US"/>
        </a:p>
      </c:txPr>
    </c:legend>
    <c:plotVisOnly val="1"/>
    <c:dispBlanksAs val="gap"/>
    <c:showDLblsOverMax val="0"/>
  </c:chart>
  <c:spPr>
    <a:gradFill flip="none" rotWithShape="1">
      <a:gsLst>
        <a:gs pos="0">
          <a:srgbClr val="FBEAC7"/>
        </a:gs>
        <a:gs pos="17999">
          <a:srgbClr val="FEE7F2"/>
        </a:gs>
        <a:gs pos="36000">
          <a:srgbClr val="FAC77D"/>
        </a:gs>
        <a:gs pos="61000">
          <a:srgbClr val="FBA97D"/>
        </a:gs>
        <a:gs pos="82001">
          <a:srgbClr val="FBD49C"/>
        </a:gs>
        <a:gs pos="100000">
          <a:srgbClr val="FEE7F2"/>
        </a:gs>
      </a:gsLst>
      <a:lin ang="5400000" scaled="1"/>
      <a:tileRect/>
    </a:gradFill>
    <a:scene3d>
      <a:camera prst="orthographicFront"/>
      <a:lightRig rig="threePt" dir="t"/>
    </a:scene3d>
    <a:sp3d prstMaterial="legacyMatte">
      <a:bevelT prst="artDeco"/>
    </a:sp3d>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337</TotalTime>
  <Pages>16</Pages>
  <Words>4489</Words>
  <Characters>25590</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Vinod Kumar Reddy</dc:creator>
  <cp:keywords/>
  <dc:description/>
  <cp:lastModifiedBy>Editor-90</cp:lastModifiedBy>
  <cp:revision>105</cp:revision>
  <cp:lastPrinted>2017-06-11T13:22:00Z</cp:lastPrinted>
  <dcterms:created xsi:type="dcterms:W3CDTF">2025-12-07T07:58:00Z</dcterms:created>
  <dcterms:modified xsi:type="dcterms:W3CDTF">2025-12-20T12:04:00Z</dcterms:modified>
</cp:coreProperties>
</file>