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0131" w14:textId="7CCA4327" w:rsidR="00F1445B" w:rsidRDefault="00F1445B" w:rsidP="00F971CA">
      <w:pPr>
        <w:spacing w:after="0" w:line="480" w:lineRule="auto"/>
        <w:jc w:val="center"/>
        <w:rPr>
          <w:rFonts w:ascii="Times New Roman" w:eastAsiaTheme="minorEastAsia" w:hAnsi="Times New Roman" w:cs="Times New Roman"/>
          <w:b/>
          <w:bCs/>
          <w:i/>
          <w:iCs/>
          <w:kern w:val="0"/>
          <w:sz w:val="24"/>
          <w:szCs w:val="24"/>
        </w:rPr>
      </w:pPr>
      <w:r w:rsidRPr="00F1445B">
        <w:rPr>
          <w:rFonts w:ascii="Times New Roman" w:eastAsiaTheme="minorEastAsia" w:hAnsi="Times New Roman" w:cs="Times New Roman"/>
          <w:b/>
          <w:bCs/>
          <w:kern w:val="0"/>
          <w:sz w:val="24"/>
          <w:szCs w:val="24"/>
        </w:rPr>
        <w:t>Nutritional Evaluation of the Proximate, Mineral, and Vitamin Composition</w:t>
      </w:r>
      <w:r w:rsidR="00F971CA" w:rsidRPr="00F971CA">
        <w:t xml:space="preserve"> </w:t>
      </w:r>
      <w:r w:rsidR="00F971CA" w:rsidRPr="00F971CA">
        <w:rPr>
          <w:rFonts w:ascii="Times New Roman" w:eastAsiaTheme="minorEastAsia" w:hAnsi="Times New Roman" w:cs="Times New Roman"/>
          <w:b/>
          <w:bCs/>
          <w:kern w:val="0"/>
          <w:sz w:val="24"/>
          <w:szCs w:val="24"/>
        </w:rPr>
        <w:t xml:space="preserve">of </w:t>
      </w:r>
      <w:r w:rsidR="00F971CA">
        <w:rPr>
          <w:rFonts w:ascii="Times New Roman" w:eastAsiaTheme="minorEastAsia" w:hAnsi="Times New Roman" w:cs="Times New Roman"/>
          <w:b/>
          <w:bCs/>
          <w:kern w:val="0"/>
          <w:sz w:val="24"/>
          <w:szCs w:val="24"/>
        </w:rPr>
        <w:t xml:space="preserve">Ethanol </w:t>
      </w:r>
      <w:r w:rsidR="00F971CA" w:rsidRPr="00F971CA">
        <w:rPr>
          <w:rFonts w:ascii="Times New Roman" w:eastAsiaTheme="minorEastAsia" w:hAnsi="Times New Roman" w:cs="Times New Roman"/>
          <w:b/>
          <w:bCs/>
          <w:kern w:val="0"/>
          <w:sz w:val="24"/>
          <w:szCs w:val="24"/>
        </w:rPr>
        <w:t xml:space="preserve">Extract of </w:t>
      </w:r>
      <w:r w:rsidR="00F971CA" w:rsidRPr="00F1445B">
        <w:rPr>
          <w:rFonts w:ascii="Times New Roman" w:eastAsiaTheme="minorEastAsia" w:hAnsi="Times New Roman" w:cs="Times New Roman"/>
          <w:b/>
          <w:bCs/>
          <w:i/>
          <w:iCs/>
          <w:kern w:val="0"/>
          <w:sz w:val="24"/>
          <w:szCs w:val="24"/>
        </w:rPr>
        <w:t>Triumfetta cordifolia</w:t>
      </w:r>
      <w:r w:rsidR="00F971CA">
        <w:rPr>
          <w:rFonts w:ascii="Times New Roman" w:eastAsiaTheme="minorEastAsia" w:hAnsi="Times New Roman" w:cs="Times New Roman"/>
          <w:b/>
          <w:bCs/>
          <w:i/>
          <w:iCs/>
          <w:kern w:val="0"/>
          <w:sz w:val="24"/>
          <w:szCs w:val="24"/>
        </w:rPr>
        <w:t xml:space="preserve"> </w:t>
      </w:r>
      <w:r w:rsidR="00F971CA" w:rsidRPr="00F971CA">
        <w:rPr>
          <w:rFonts w:ascii="Times New Roman" w:eastAsiaTheme="minorEastAsia" w:hAnsi="Times New Roman" w:cs="Times New Roman"/>
          <w:b/>
          <w:bCs/>
          <w:kern w:val="0"/>
          <w:sz w:val="24"/>
          <w:szCs w:val="24"/>
        </w:rPr>
        <w:t>Leaves</w:t>
      </w:r>
      <w:r w:rsidR="00F971CA" w:rsidRPr="00F1445B">
        <w:rPr>
          <w:rFonts w:ascii="Times New Roman" w:eastAsiaTheme="minorEastAsia" w:hAnsi="Times New Roman" w:cs="Times New Roman"/>
          <w:b/>
          <w:bCs/>
          <w:kern w:val="0"/>
          <w:sz w:val="24"/>
          <w:szCs w:val="24"/>
        </w:rPr>
        <w:t xml:space="preserve"> </w:t>
      </w:r>
      <w:r w:rsidR="007B1728">
        <w:rPr>
          <w:rFonts w:ascii="Times New Roman" w:eastAsiaTheme="minorEastAsia" w:hAnsi="Times New Roman" w:cs="Times New Roman"/>
          <w:b/>
          <w:bCs/>
          <w:kern w:val="0"/>
          <w:sz w:val="24"/>
          <w:szCs w:val="24"/>
        </w:rPr>
        <w:t>in Bayelsa State, Nigeria</w:t>
      </w:r>
    </w:p>
    <w:p w14:paraId="7EDE1FAD" w14:textId="77777777" w:rsidR="00825D4B" w:rsidRDefault="00825D4B" w:rsidP="000D1D1A">
      <w:pPr>
        <w:spacing w:after="0" w:line="276" w:lineRule="auto"/>
        <w:jc w:val="both"/>
        <w:rPr>
          <w:rFonts w:ascii="Times New Roman" w:eastAsiaTheme="minorEastAsia" w:hAnsi="Times New Roman" w:cs="Times New Roman"/>
          <w:b/>
          <w:bCs/>
          <w:kern w:val="0"/>
          <w:sz w:val="24"/>
          <w:szCs w:val="24"/>
          <w:lang w:val="en-US"/>
        </w:rPr>
      </w:pPr>
    </w:p>
    <w:p w14:paraId="766005D3" w14:textId="6C3D141F" w:rsidR="00825D4B" w:rsidRPr="00976DA8" w:rsidRDefault="00976DA8" w:rsidP="00976DA8">
      <w:pPr>
        <w:spacing w:after="0" w:line="480" w:lineRule="auto"/>
        <w:jc w:val="both"/>
        <w:rPr>
          <w:rFonts w:ascii="Times New Roman" w:eastAsiaTheme="minorEastAsia" w:hAnsi="Times New Roman" w:cs="Times New Roman"/>
          <w:b/>
          <w:bCs/>
          <w:i/>
          <w:iCs/>
          <w:kern w:val="0"/>
          <w:sz w:val="24"/>
          <w:szCs w:val="24"/>
          <w:lang w:val="en-US"/>
        </w:rPr>
      </w:pPr>
      <w:r w:rsidRPr="00976DA8">
        <w:rPr>
          <w:rFonts w:ascii="Times New Roman" w:eastAsiaTheme="minorEastAsia" w:hAnsi="Times New Roman" w:cs="Times New Roman"/>
          <w:b/>
          <w:bCs/>
          <w:i/>
          <w:iCs/>
          <w:kern w:val="0"/>
          <w:sz w:val="24"/>
          <w:szCs w:val="24"/>
          <w:highlight w:val="yellow"/>
          <w:lang w:val="en-US"/>
        </w:rPr>
        <w:t>Original Research Article</w:t>
      </w:r>
    </w:p>
    <w:p w14:paraId="4E698FB4" w14:textId="2A721A19" w:rsidR="000D1D1A" w:rsidRPr="0018714B" w:rsidRDefault="000D1D1A" w:rsidP="000D1D1A">
      <w:pPr>
        <w:spacing w:after="0" w:line="276" w:lineRule="auto"/>
        <w:jc w:val="both"/>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 xml:space="preserve">ABSTRACT </w:t>
      </w:r>
    </w:p>
    <w:p w14:paraId="56C6436F" w14:textId="31AF9ADD" w:rsidR="003120A7" w:rsidRPr="0018714B" w:rsidRDefault="00FC7A7E" w:rsidP="00304FB0">
      <w:pPr>
        <w:spacing w:line="276"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i/>
          <w:iCs/>
          <w:kern w:val="0"/>
          <w:sz w:val="24"/>
          <w:szCs w:val="24"/>
        </w:rPr>
        <w:t>Triumfetta cordifolia</w:t>
      </w:r>
      <w:r w:rsidRPr="0018714B">
        <w:rPr>
          <w:rFonts w:ascii="Times New Roman" w:eastAsiaTheme="minorEastAsia" w:hAnsi="Times New Roman" w:cs="Times New Roman"/>
          <w:kern w:val="0"/>
          <w:sz w:val="24"/>
          <w:szCs w:val="24"/>
        </w:rPr>
        <w:t xml:space="preserve"> is a plant traditionally consumed in parts of West Africa and used in ethnomedicine for various therapeutic purposes. Despite its widespread use, scientific data on its nutritional value remain limited. </w:t>
      </w:r>
      <w:r w:rsidR="00B17603" w:rsidRPr="00B17603">
        <w:rPr>
          <w:rFonts w:ascii="Times New Roman" w:eastAsiaTheme="minorEastAsia" w:hAnsi="Times New Roman" w:cs="Times New Roman"/>
          <w:kern w:val="0"/>
          <w:sz w:val="24"/>
          <w:szCs w:val="24"/>
          <w:highlight w:val="yellow"/>
        </w:rPr>
        <w:t xml:space="preserve">To the best of our knowledge, this study is the first to evaluate the proximate, mineral, and vitamin composition of </w:t>
      </w:r>
      <w:r w:rsidR="00B17603" w:rsidRPr="00B17603">
        <w:rPr>
          <w:rFonts w:ascii="Times New Roman" w:eastAsiaTheme="minorEastAsia" w:hAnsi="Times New Roman" w:cs="Times New Roman"/>
          <w:i/>
          <w:iCs/>
          <w:kern w:val="0"/>
          <w:sz w:val="24"/>
          <w:szCs w:val="24"/>
          <w:highlight w:val="yellow"/>
        </w:rPr>
        <w:t>T. cordifolia</w:t>
      </w:r>
      <w:r w:rsidR="00B17603" w:rsidRPr="00B17603">
        <w:rPr>
          <w:rFonts w:ascii="Times New Roman" w:eastAsiaTheme="minorEastAsia" w:hAnsi="Times New Roman" w:cs="Times New Roman"/>
          <w:kern w:val="0"/>
          <w:sz w:val="24"/>
          <w:szCs w:val="24"/>
          <w:highlight w:val="yellow"/>
        </w:rPr>
        <w:t xml:space="preserve"> leaves, establishing their nutritional significance.</w:t>
      </w:r>
      <w:r w:rsidR="00B17603">
        <w:rPr>
          <w:rFonts w:ascii="Times New Roman" w:eastAsiaTheme="minorEastAsia" w:hAnsi="Times New Roman" w:cs="Times New Roman"/>
          <w:kern w:val="0"/>
          <w:sz w:val="24"/>
          <w:szCs w:val="24"/>
        </w:rPr>
        <w:t xml:space="preserve"> </w:t>
      </w:r>
      <w:r w:rsidRPr="0018714B">
        <w:rPr>
          <w:rFonts w:ascii="Times New Roman" w:eastAsiaTheme="minorEastAsia" w:hAnsi="Times New Roman" w:cs="Times New Roman"/>
          <w:kern w:val="0"/>
          <w:sz w:val="24"/>
          <w:szCs w:val="24"/>
        </w:rPr>
        <w:t>Th</w:t>
      </w:r>
      <w:r w:rsidR="00803900">
        <w:rPr>
          <w:rFonts w:ascii="Times New Roman" w:eastAsiaTheme="minorEastAsia" w:hAnsi="Times New Roman" w:cs="Times New Roman"/>
          <w:kern w:val="0"/>
          <w:sz w:val="24"/>
          <w:szCs w:val="24"/>
        </w:rPr>
        <w:t>is</w:t>
      </w:r>
      <w:r w:rsidRPr="0018714B">
        <w:rPr>
          <w:rFonts w:ascii="Times New Roman" w:eastAsiaTheme="minorEastAsia" w:hAnsi="Times New Roman" w:cs="Times New Roman"/>
          <w:kern w:val="0"/>
          <w:sz w:val="24"/>
          <w:szCs w:val="24"/>
        </w:rPr>
        <w:t xml:space="preserve"> study aimed to evaluate the proximate, mineral, and vitamin composition of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leaves to establish their nutritional significance. </w:t>
      </w:r>
      <w:r w:rsidR="00BB0082" w:rsidRPr="0018714B">
        <w:rPr>
          <w:rFonts w:ascii="Times New Roman" w:eastAsiaTheme="minorEastAsia" w:hAnsi="Times New Roman" w:cs="Times New Roman"/>
          <w:kern w:val="0"/>
          <w:sz w:val="24"/>
          <w:szCs w:val="24"/>
        </w:rPr>
        <w:t>Fresh leaves were collected, air-dried, pulverized, and extracted with 70% ethanol. Proximate analysis was performed using standard</w:t>
      </w:r>
      <w:r w:rsidR="00771046" w:rsidRPr="0018714B">
        <w:rPr>
          <w:rFonts w:ascii="Times New Roman" w:eastAsiaTheme="minorEastAsia" w:hAnsi="Times New Roman" w:cs="Times New Roman"/>
          <w:kern w:val="0"/>
          <w:sz w:val="24"/>
          <w:szCs w:val="24"/>
        </w:rPr>
        <w:t xml:space="preserve"> </w:t>
      </w:r>
      <w:r w:rsidR="00BB0082" w:rsidRPr="0018714B">
        <w:rPr>
          <w:rFonts w:ascii="Times New Roman" w:eastAsiaTheme="minorEastAsia" w:hAnsi="Times New Roman" w:cs="Times New Roman"/>
          <w:kern w:val="0"/>
          <w:sz w:val="24"/>
          <w:szCs w:val="24"/>
        </w:rPr>
        <w:t xml:space="preserve">procedures, minerals were quantified by Atomic Absorption Spectrophotometry, and vitamins were determined using established spectrophotometric methods. </w:t>
      </w:r>
      <w:r w:rsidR="00092697" w:rsidRPr="0018714B">
        <w:rPr>
          <w:rFonts w:ascii="Times New Roman" w:eastAsiaTheme="minorEastAsia" w:hAnsi="Times New Roman" w:cs="Times New Roman"/>
          <w:kern w:val="0"/>
          <w:sz w:val="24"/>
          <w:szCs w:val="24"/>
        </w:rPr>
        <w:t xml:space="preserve">The results obtained for proximate composition showed </w:t>
      </w:r>
      <w:r w:rsidR="007164E1" w:rsidRPr="0018714B">
        <w:rPr>
          <w:rFonts w:ascii="Times New Roman" w:eastAsiaTheme="minorEastAsia" w:hAnsi="Times New Roman" w:cs="Times New Roman"/>
          <w:kern w:val="0"/>
          <w:sz w:val="24"/>
          <w:szCs w:val="24"/>
          <w:lang w:val="en-US"/>
        </w:rPr>
        <w:t xml:space="preserve">that the leaves contained appreciable levels of carbohydrates (58.63%), crude protein (11.01%), crude lipid (8.81%), and ash (5.51%), indicating good nutritional value. </w:t>
      </w:r>
      <w:r w:rsidR="0052122F" w:rsidRPr="0018714B">
        <w:rPr>
          <w:rFonts w:ascii="Times New Roman" w:eastAsiaTheme="minorEastAsia" w:hAnsi="Times New Roman" w:cs="Times New Roman"/>
          <w:kern w:val="0"/>
          <w:sz w:val="24"/>
          <w:szCs w:val="24"/>
        </w:rPr>
        <w:t xml:space="preserve">Mineral analysis </w:t>
      </w:r>
      <w:r w:rsidR="002F3E8F" w:rsidRPr="0018714B">
        <w:rPr>
          <w:rFonts w:ascii="Times New Roman" w:eastAsiaTheme="minorEastAsia" w:hAnsi="Times New Roman" w:cs="Times New Roman"/>
          <w:kern w:val="0"/>
          <w:sz w:val="24"/>
          <w:szCs w:val="24"/>
        </w:rPr>
        <w:t xml:space="preserve">for macro elements, </w:t>
      </w:r>
      <w:r w:rsidR="0052122F" w:rsidRPr="0018714B">
        <w:rPr>
          <w:rFonts w:ascii="Times New Roman" w:eastAsiaTheme="minorEastAsia" w:hAnsi="Times New Roman" w:cs="Times New Roman"/>
          <w:kern w:val="0"/>
          <w:sz w:val="24"/>
          <w:szCs w:val="24"/>
        </w:rPr>
        <w:t xml:space="preserve">revealed potassium (48.42 mg/100 g) as the most abundant, followed by calcium (15.15 mg/100 g) and magnesium (5.02 mg/100 g), while </w:t>
      </w:r>
      <w:r w:rsidR="00CF664A" w:rsidRPr="0018714B">
        <w:rPr>
          <w:rFonts w:ascii="Times New Roman" w:eastAsiaTheme="minorEastAsia" w:hAnsi="Times New Roman" w:cs="Times New Roman"/>
          <w:kern w:val="0"/>
          <w:sz w:val="24"/>
          <w:szCs w:val="24"/>
        </w:rPr>
        <w:t xml:space="preserve">for the micro-elements, </w:t>
      </w:r>
      <w:r w:rsidR="0052122F" w:rsidRPr="0018714B">
        <w:rPr>
          <w:rFonts w:ascii="Times New Roman" w:eastAsiaTheme="minorEastAsia" w:hAnsi="Times New Roman" w:cs="Times New Roman"/>
          <w:kern w:val="0"/>
          <w:sz w:val="24"/>
          <w:szCs w:val="24"/>
        </w:rPr>
        <w:t>zinc (7.03 mg/100 g) and iron (5.75 mg/100 g) were the dominant microminerals.</w:t>
      </w:r>
      <w:r w:rsidR="007164E1" w:rsidRPr="0018714B">
        <w:rPr>
          <w:rFonts w:ascii="Times New Roman" w:eastAsiaTheme="minorEastAsia" w:hAnsi="Times New Roman" w:cs="Times New Roman"/>
          <w:kern w:val="0"/>
          <w:sz w:val="24"/>
          <w:szCs w:val="24"/>
          <w:lang w:val="en-US"/>
        </w:rPr>
        <w:t xml:space="preserve"> </w:t>
      </w:r>
      <w:r w:rsidR="00CB5054" w:rsidRPr="0018714B">
        <w:rPr>
          <w:rFonts w:ascii="Times New Roman" w:eastAsiaTheme="minorEastAsia" w:hAnsi="Times New Roman" w:cs="Times New Roman"/>
          <w:kern w:val="0"/>
          <w:sz w:val="24"/>
          <w:szCs w:val="24"/>
        </w:rPr>
        <w:t>The vitamin profile indicated the presence of multiple B-complex vitamins and notable vitamin C content (4.17 mg/100 g), alongside smaller amounts of</w:t>
      </w:r>
      <w:r w:rsidR="001F3848" w:rsidRPr="0018714B">
        <w:rPr>
          <w:rFonts w:ascii="Times New Roman" w:eastAsiaTheme="minorEastAsia" w:hAnsi="Times New Roman" w:cs="Times New Roman"/>
          <w:kern w:val="0"/>
          <w:sz w:val="24"/>
          <w:szCs w:val="24"/>
        </w:rPr>
        <w:t xml:space="preserve"> </w:t>
      </w:r>
      <w:r w:rsidR="00A121A8" w:rsidRPr="0018714B">
        <w:rPr>
          <w:rFonts w:ascii="Times New Roman" w:eastAsiaTheme="minorEastAsia" w:hAnsi="Times New Roman" w:cs="Times New Roman"/>
          <w:kern w:val="0"/>
          <w:sz w:val="24"/>
          <w:szCs w:val="24"/>
        </w:rPr>
        <w:t xml:space="preserve">vitamin </w:t>
      </w:r>
      <w:r w:rsidR="00CB5054" w:rsidRPr="0018714B">
        <w:rPr>
          <w:rFonts w:ascii="Times New Roman" w:eastAsiaTheme="minorEastAsia" w:hAnsi="Times New Roman" w:cs="Times New Roman"/>
          <w:kern w:val="0"/>
          <w:sz w:val="24"/>
          <w:szCs w:val="24"/>
        </w:rPr>
        <w:t>D</w:t>
      </w:r>
      <w:r w:rsidR="00A121A8" w:rsidRPr="0018714B">
        <w:rPr>
          <w:rFonts w:ascii="Times New Roman" w:eastAsiaTheme="minorEastAsia" w:hAnsi="Times New Roman" w:cs="Times New Roman"/>
          <w:kern w:val="0"/>
          <w:sz w:val="24"/>
          <w:szCs w:val="24"/>
        </w:rPr>
        <w:t xml:space="preserve"> (</w:t>
      </w:r>
      <w:r w:rsidR="00A121A8" w:rsidRPr="0018714B">
        <w:rPr>
          <w:rFonts w:ascii="Times New Roman" w:eastAsiaTheme="minorEastAsia" w:hAnsi="Times New Roman" w:cs="Times New Roman"/>
          <w:kern w:val="0"/>
          <w:sz w:val="24"/>
          <w:szCs w:val="24"/>
          <w:lang w:val="en-US"/>
        </w:rPr>
        <w:t>0.12±0.00 mg/100g)</w:t>
      </w:r>
      <w:r w:rsidR="00CB5054" w:rsidRPr="0018714B">
        <w:rPr>
          <w:rFonts w:ascii="Times New Roman" w:eastAsiaTheme="minorEastAsia" w:hAnsi="Times New Roman" w:cs="Times New Roman"/>
          <w:kern w:val="0"/>
          <w:sz w:val="24"/>
          <w:szCs w:val="24"/>
        </w:rPr>
        <w:t>, and K</w:t>
      </w:r>
      <w:r w:rsidR="00A121A8" w:rsidRPr="0018714B">
        <w:rPr>
          <w:rFonts w:ascii="Times New Roman" w:eastAsiaTheme="minorEastAsia" w:hAnsi="Times New Roman" w:cs="Times New Roman"/>
          <w:kern w:val="0"/>
          <w:sz w:val="24"/>
          <w:szCs w:val="24"/>
        </w:rPr>
        <w:t xml:space="preserve"> (</w:t>
      </w:r>
      <w:r w:rsidR="00A121A8" w:rsidRPr="0018714B">
        <w:rPr>
          <w:rFonts w:ascii="Times New Roman" w:eastAsiaTheme="minorEastAsia" w:hAnsi="Times New Roman" w:cs="Times New Roman"/>
          <w:kern w:val="0"/>
          <w:sz w:val="24"/>
          <w:szCs w:val="24"/>
          <w:lang w:val="en-US"/>
        </w:rPr>
        <w:t>0.06±0.01 mg/100g)</w:t>
      </w:r>
      <w:r w:rsidR="00CB5054" w:rsidRPr="0018714B">
        <w:rPr>
          <w:rFonts w:ascii="Times New Roman" w:eastAsiaTheme="minorEastAsia" w:hAnsi="Times New Roman" w:cs="Times New Roman"/>
          <w:kern w:val="0"/>
          <w:sz w:val="24"/>
          <w:szCs w:val="24"/>
        </w:rPr>
        <w:t xml:space="preserve">. </w:t>
      </w:r>
      <w:r w:rsidR="008C15C3" w:rsidRPr="0018714B">
        <w:rPr>
          <w:rFonts w:ascii="Times New Roman" w:eastAsiaTheme="minorEastAsia" w:hAnsi="Times New Roman" w:cs="Times New Roman"/>
          <w:kern w:val="0"/>
          <w:sz w:val="24"/>
          <w:szCs w:val="24"/>
        </w:rPr>
        <w:t>T</w:t>
      </w:r>
      <w:r w:rsidR="001934E6" w:rsidRPr="0018714B">
        <w:rPr>
          <w:rFonts w:ascii="Times New Roman" w:eastAsiaTheme="minorEastAsia" w:hAnsi="Times New Roman" w:cs="Times New Roman"/>
          <w:kern w:val="0"/>
          <w:sz w:val="24"/>
          <w:szCs w:val="24"/>
        </w:rPr>
        <w:t xml:space="preserve">he findings demonstrate that </w:t>
      </w:r>
      <w:r w:rsidR="001934E6" w:rsidRPr="0018714B">
        <w:rPr>
          <w:rFonts w:ascii="Times New Roman" w:eastAsiaTheme="minorEastAsia" w:hAnsi="Times New Roman" w:cs="Times New Roman"/>
          <w:i/>
          <w:iCs/>
          <w:kern w:val="0"/>
          <w:sz w:val="24"/>
          <w:szCs w:val="24"/>
        </w:rPr>
        <w:t>T. cordifolia</w:t>
      </w:r>
      <w:r w:rsidR="001934E6" w:rsidRPr="0018714B">
        <w:rPr>
          <w:rFonts w:ascii="Times New Roman" w:eastAsiaTheme="minorEastAsia" w:hAnsi="Times New Roman" w:cs="Times New Roman"/>
          <w:kern w:val="0"/>
          <w:sz w:val="24"/>
          <w:szCs w:val="24"/>
        </w:rPr>
        <w:t xml:space="preserve"> leaves are a nutrient-rich plant source capable of supporting dietary quality and enhancing nutritional health. </w:t>
      </w:r>
    </w:p>
    <w:p w14:paraId="6113304C" w14:textId="635E8F49" w:rsidR="003120A7" w:rsidRPr="0018714B" w:rsidRDefault="007164E1" w:rsidP="00902934">
      <w:pPr>
        <w:spacing w:after="0" w:line="36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b/>
          <w:bCs/>
          <w:kern w:val="0"/>
          <w:sz w:val="24"/>
          <w:szCs w:val="24"/>
        </w:rPr>
        <w:t>Keywords:</w:t>
      </w:r>
      <w:r w:rsidRPr="0018714B">
        <w:rPr>
          <w:rFonts w:ascii="Times New Roman" w:eastAsiaTheme="minorEastAsia" w:hAnsi="Times New Roman" w:cs="Times New Roman"/>
          <w:kern w:val="0"/>
          <w:sz w:val="24"/>
          <w:szCs w:val="24"/>
        </w:rPr>
        <w:t xml:space="preserve"> </w:t>
      </w:r>
      <w:r w:rsidR="00F45F4D" w:rsidRPr="0018714B">
        <w:rPr>
          <w:rFonts w:ascii="Times New Roman" w:eastAsiaTheme="minorEastAsia" w:hAnsi="Times New Roman" w:cs="Times New Roman"/>
          <w:kern w:val="0"/>
          <w:sz w:val="24"/>
          <w:szCs w:val="24"/>
        </w:rPr>
        <w:t>P</w:t>
      </w:r>
      <w:r w:rsidRPr="0018714B">
        <w:rPr>
          <w:rFonts w:ascii="Times New Roman" w:eastAsiaTheme="minorEastAsia" w:hAnsi="Times New Roman" w:cs="Times New Roman"/>
          <w:kern w:val="0"/>
          <w:sz w:val="24"/>
          <w:szCs w:val="24"/>
        </w:rPr>
        <w:t xml:space="preserve">roximate composition, </w:t>
      </w:r>
      <w:r w:rsidR="00F45F4D" w:rsidRPr="0018714B">
        <w:rPr>
          <w:rFonts w:ascii="Times New Roman" w:eastAsiaTheme="minorEastAsia" w:hAnsi="Times New Roman" w:cs="Times New Roman"/>
          <w:kern w:val="0"/>
          <w:sz w:val="24"/>
          <w:szCs w:val="24"/>
        </w:rPr>
        <w:t>Mineral content</w:t>
      </w:r>
      <w:r w:rsidRPr="0018714B">
        <w:rPr>
          <w:rFonts w:ascii="Times New Roman" w:eastAsiaTheme="minorEastAsia" w:hAnsi="Times New Roman" w:cs="Times New Roman"/>
          <w:kern w:val="0"/>
          <w:sz w:val="24"/>
          <w:szCs w:val="24"/>
        </w:rPr>
        <w:t xml:space="preserve">, </w:t>
      </w:r>
      <w:r w:rsidR="00CD62A7" w:rsidRPr="0018714B">
        <w:rPr>
          <w:rFonts w:ascii="Times New Roman" w:eastAsiaTheme="minorEastAsia" w:hAnsi="Times New Roman" w:cs="Times New Roman"/>
          <w:i/>
          <w:iCs/>
          <w:kern w:val="0"/>
          <w:sz w:val="24"/>
          <w:szCs w:val="24"/>
        </w:rPr>
        <w:t>Triumfetta cordifolia</w:t>
      </w:r>
      <w:r w:rsidR="00CD62A7" w:rsidRPr="0018714B">
        <w:rPr>
          <w:rFonts w:ascii="Times New Roman" w:eastAsiaTheme="minorEastAsia" w:hAnsi="Times New Roman" w:cs="Times New Roman"/>
          <w:kern w:val="0"/>
          <w:sz w:val="24"/>
          <w:szCs w:val="24"/>
        </w:rPr>
        <w:t xml:space="preserve">, </w:t>
      </w:r>
      <w:r w:rsidR="00F45F4D" w:rsidRPr="0018714B">
        <w:rPr>
          <w:rFonts w:ascii="Times New Roman" w:eastAsiaTheme="minorEastAsia" w:hAnsi="Times New Roman" w:cs="Times New Roman"/>
          <w:kern w:val="0"/>
          <w:sz w:val="24"/>
          <w:szCs w:val="24"/>
        </w:rPr>
        <w:t>Vitamins</w:t>
      </w:r>
      <w:r w:rsidR="00CD62A7" w:rsidRPr="0018714B">
        <w:rPr>
          <w:rFonts w:ascii="Times New Roman" w:eastAsiaTheme="minorEastAsia" w:hAnsi="Times New Roman" w:cs="Times New Roman"/>
          <w:kern w:val="0"/>
          <w:sz w:val="24"/>
          <w:szCs w:val="24"/>
        </w:rPr>
        <w:t>.</w:t>
      </w:r>
    </w:p>
    <w:p w14:paraId="3830ADD3" w14:textId="4486A855" w:rsidR="003120A7" w:rsidRPr="0018714B" w:rsidRDefault="00503D1B" w:rsidP="00A044D8">
      <w:pPr>
        <w:spacing w:after="0" w:line="480" w:lineRule="auto"/>
        <w:jc w:val="both"/>
        <w:rPr>
          <w:rFonts w:ascii="Times New Roman" w:eastAsiaTheme="minorEastAsia" w:hAnsi="Times New Roman" w:cs="Times New Roman"/>
          <w:kern w:val="0"/>
          <w:sz w:val="24"/>
          <w:szCs w:val="24"/>
          <w:lang w:val="en-US"/>
        </w:rPr>
      </w:pPr>
      <w:r>
        <w:rPr>
          <w:rFonts w:ascii="Times New Roman" w:eastAsiaTheme="minorEastAsia" w:hAnsi="Times New Roman" w:cs="Times New Roman"/>
          <w:b/>
          <w:bCs/>
          <w:kern w:val="0"/>
          <w:sz w:val="24"/>
          <w:szCs w:val="24"/>
          <w:lang w:val="en-US"/>
        </w:rPr>
        <w:t xml:space="preserve">1. </w:t>
      </w:r>
      <w:r w:rsidRPr="0018714B">
        <w:rPr>
          <w:rFonts w:ascii="Times New Roman" w:eastAsiaTheme="minorEastAsia" w:hAnsi="Times New Roman" w:cs="Times New Roman"/>
          <w:b/>
          <w:bCs/>
          <w:kern w:val="0"/>
          <w:sz w:val="24"/>
          <w:szCs w:val="24"/>
          <w:lang w:val="en-US"/>
        </w:rPr>
        <w:t>INTRODUCTION</w:t>
      </w:r>
      <w:r w:rsidRPr="0018714B">
        <w:rPr>
          <w:rFonts w:ascii="Times New Roman" w:eastAsiaTheme="minorEastAsia" w:hAnsi="Times New Roman" w:cs="Times New Roman"/>
          <w:kern w:val="0"/>
          <w:sz w:val="24"/>
          <w:szCs w:val="24"/>
          <w:lang w:val="en-US"/>
        </w:rPr>
        <w:t xml:space="preserve"> </w:t>
      </w:r>
    </w:p>
    <w:p w14:paraId="46BDC7BB" w14:textId="27E87BF7" w:rsidR="00100AA6" w:rsidRPr="0018714B" w:rsidRDefault="00F51E27" w:rsidP="00027A9E">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Medicinal plants continue to serve as a vital resource for healthcare across many developing regions, where traditional medicine forms an integral part of community wellbeing</w:t>
      </w:r>
      <w:r w:rsidR="00100AA6" w:rsidRPr="0018714B">
        <w:rPr>
          <w:rFonts w:ascii="Times New Roman" w:eastAsiaTheme="minorEastAsia" w:hAnsi="Times New Roman" w:cs="Times New Roman"/>
          <w:kern w:val="0"/>
          <w:sz w:val="24"/>
          <w:szCs w:val="24"/>
        </w:rPr>
        <w:t xml:space="preserve">. Even today, nearly 80% of people in many developing countries rely on plant-based resources, particularly medicinal plants, for their primary healthcare needs </w:t>
      </w:r>
      <w:r w:rsidR="006F78B9" w:rsidRPr="0018714B">
        <w:rPr>
          <w:rFonts w:ascii="Times New Roman" w:eastAsiaTheme="minorEastAsia" w:hAnsi="Times New Roman" w:cs="Times New Roman"/>
          <w:kern w:val="0"/>
          <w:sz w:val="24"/>
          <w:szCs w:val="24"/>
        </w:rPr>
        <w:t>(</w:t>
      </w:r>
      <w:r w:rsidR="00100AA6" w:rsidRPr="0044299F">
        <w:rPr>
          <w:rFonts w:ascii="Times New Roman" w:eastAsiaTheme="minorEastAsia" w:hAnsi="Times New Roman" w:cs="Times New Roman"/>
          <w:kern w:val="0"/>
          <w:sz w:val="24"/>
          <w:szCs w:val="24"/>
        </w:rPr>
        <w:t xml:space="preserve">Ayéna </w:t>
      </w:r>
      <w:r w:rsidR="00100AA6" w:rsidRPr="0044299F">
        <w:rPr>
          <w:rFonts w:ascii="Times New Roman" w:eastAsiaTheme="minorEastAsia" w:hAnsi="Times New Roman" w:cs="Times New Roman"/>
          <w:i/>
          <w:iCs/>
          <w:kern w:val="0"/>
          <w:sz w:val="24"/>
          <w:szCs w:val="24"/>
        </w:rPr>
        <w:t>et al</w:t>
      </w:r>
      <w:r w:rsidR="00100AA6" w:rsidRPr="0044299F">
        <w:rPr>
          <w:rFonts w:ascii="Times New Roman" w:eastAsiaTheme="minorEastAsia" w:hAnsi="Times New Roman" w:cs="Times New Roman"/>
          <w:kern w:val="0"/>
          <w:sz w:val="24"/>
          <w:szCs w:val="24"/>
        </w:rPr>
        <w:t xml:space="preserve">., 2021; Amos-Tautua </w:t>
      </w:r>
      <w:r w:rsidR="00100AA6" w:rsidRPr="0044299F">
        <w:rPr>
          <w:rFonts w:ascii="Times New Roman" w:eastAsiaTheme="minorEastAsia" w:hAnsi="Times New Roman" w:cs="Times New Roman"/>
          <w:i/>
          <w:iCs/>
          <w:kern w:val="0"/>
          <w:sz w:val="24"/>
          <w:szCs w:val="24"/>
        </w:rPr>
        <w:t>et al.,</w:t>
      </w:r>
      <w:r w:rsidR="00100AA6" w:rsidRPr="0044299F">
        <w:rPr>
          <w:rFonts w:ascii="Times New Roman" w:eastAsiaTheme="minorEastAsia" w:hAnsi="Times New Roman" w:cs="Times New Roman"/>
          <w:kern w:val="0"/>
          <w:sz w:val="24"/>
          <w:szCs w:val="24"/>
        </w:rPr>
        <w:t xml:space="preserve"> 2025)</w:t>
      </w:r>
      <w:r w:rsidR="00100AA6" w:rsidRPr="0018714B">
        <w:rPr>
          <w:rFonts w:ascii="Times New Roman" w:eastAsiaTheme="minorEastAsia" w:hAnsi="Times New Roman" w:cs="Times New Roman"/>
          <w:kern w:val="0"/>
          <w:sz w:val="24"/>
          <w:szCs w:val="24"/>
        </w:rPr>
        <w:t xml:space="preserve">. </w:t>
      </w:r>
      <w:r w:rsidR="00676964" w:rsidRPr="0018714B">
        <w:rPr>
          <w:rFonts w:ascii="Times New Roman" w:eastAsiaTheme="minorEastAsia" w:hAnsi="Times New Roman" w:cs="Times New Roman"/>
          <w:kern w:val="0"/>
          <w:sz w:val="24"/>
          <w:szCs w:val="24"/>
        </w:rPr>
        <w:t xml:space="preserve">This reliance has sustained widespread interest in ethnomedicinal plants, prompting scientific investigations into their bioactive and nutritional properties. </w:t>
      </w:r>
      <w:r w:rsidR="00715A02" w:rsidRPr="0018714B">
        <w:rPr>
          <w:rFonts w:ascii="Times New Roman" w:eastAsiaTheme="minorEastAsia" w:hAnsi="Times New Roman" w:cs="Times New Roman"/>
          <w:kern w:val="0"/>
          <w:sz w:val="24"/>
          <w:szCs w:val="24"/>
        </w:rPr>
        <w:t xml:space="preserve">As a result, scientific research increasingly focuses on evaluating the nutritional and therapeutic potential </w:t>
      </w:r>
      <w:r w:rsidR="00715A02" w:rsidRPr="0018714B">
        <w:rPr>
          <w:rFonts w:ascii="Times New Roman" w:eastAsiaTheme="minorEastAsia" w:hAnsi="Times New Roman" w:cs="Times New Roman"/>
          <w:kern w:val="0"/>
          <w:sz w:val="24"/>
          <w:szCs w:val="24"/>
        </w:rPr>
        <w:lastRenderedPageBreak/>
        <w:t>of commonly used medicinal plants to validate traditional claims and promote safer, evidence-based use.</w:t>
      </w:r>
    </w:p>
    <w:p w14:paraId="4436DAB9" w14:textId="5C86DDA6" w:rsidR="00027A9E" w:rsidRPr="0018714B" w:rsidRDefault="00715A02" w:rsidP="00027A9E">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rPr>
        <w:t>Among these plants is</w:t>
      </w:r>
      <w:r w:rsidRPr="0018714B">
        <w:rPr>
          <w:rFonts w:ascii="Times New Roman" w:eastAsiaTheme="minorEastAsia" w:hAnsi="Times New Roman" w:cs="Times New Roman"/>
          <w:i/>
          <w:iCs/>
          <w:kern w:val="0"/>
          <w:sz w:val="24"/>
          <w:szCs w:val="24"/>
        </w:rPr>
        <w:t xml:space="preserve"> </w:t>
      </w:r>
      <w:r w:rsidR="001E41CA" w:rsidRPr="0018714B">
        <w:rPr>
          <w:rFonts w:ascii="Times New Roman" w:eastAsiaTheme="minorEastAsia" w:hAnsi="Times New Roman" w:cs="Times New Roman"/>
          <w:i/>
          <w:iCs/>
          <w:kern w:val="0"/>
          <w:sz w:val="24"/>
          <w:szCs w:val="24"/>
        </w:rPr>
        <w:t>T</w:t>
      </w:r>
      <w:r w:rsidR="005A23CB">
        <w:rPr>
          <w:rFonts w:ascii="Times New Roman" w:eastAsiaTheme="minorEastAsia" w:hAnsi="Times New Roman" w:cs="Times New Roman"/>
          <w:i/>
          <w:iCs/>
          <w:kern w:val="0"/>
          <w:sz w:val="24"/>
          <w:szCs w:val="24"/>
        </w:rPr>
        <w:t>.</w:t>
      </w:r>
      <w:r w:rsidR="001E41CA" w:rsidRPr="0018714B">
        <w:rPr>
          <w:rFonts w:ascii="Times New Roman" w:eastAsiaTheme="minorEastAsia" w:hAnsi="Times New Roman" w:cs="Times New Roman"/>
          <w:i/>
          <w:iCs/>
          <w:kern w:val="0"/>
          <w:sz w:val="24"/>
          <w:szCs w:val="24"/>
        </w:rPr>
        <w:t xml:space="preserve"> cordifolia, </w:t>
      </w:r>
      <w:r w:rsidR="001E41CA" w:rsidRPr="0018714B">
        <w:rPr>
          <w:rFonts w:ascii="Times New Roman" w:eastAsiaTheme="minorEastAsia" w:hAnsi="Times New Roman" w:cs="Times New Roman"/>
          <w:kern w:val="0"/>
          <w:sz w:val="24"/>
          <w:szCs w:val="24"/>
        </w:rPr>
        <w:t>a plant within the Malvaceae family, is widely distributed in West Africa and also occurs in Florida, Bermuda, Central America, and parts of South America (</w:t>
      </w:r>
      <w:r w:rsidR="001E41CA" w:rsidRPr="0044299F">
        <w:rPr>
          <w:rFonts w:ascii="Times New Roman" w:eastAsiaTheme="minorEastAsia" w:hAnsi="Times New Roman" w:cs="Times New Roman"/>
          <w:kern w:val="0"/>
          <w:sz w:val="24"/>
          <w:szCs w:val="24"/>
        </w:rPr>
        <w:t xml:space="preserve">Amos-Tautua </w:t>
      </w:r>
      <w:r w:rsidR="001E41CA" w:rsidRPr="0044299F">
        <w:rPr>
          <w:rFonts w:ascii="Times New Roman" w:eastAsiaTheme="minorEastAsia" w:hAnsi="Times New Roman" w:cs="Times New Roman"/>
          <w:i/>
          <w:iCs/>
          <w:kern w:val="0"/>
          <w:sz w:val="24"/>
          <w:szCs w:val="24"/>
        </w:rPr>
        <w:t>et al.,</w:t>
      </w:r>
      <w:r w:rsidR="001E41CA" w:rsidRPr="0044299F">
        <w:rPr>
          <w:rFonts w:ascii="Times New Roman" w:eastAsiaTheme="minorEastAsia" w:hAnsi="Times New Roman" w:cs="Times New Roman"/>
          <w:kern w:val="0"/>
          <w:sz w:val="24"/>
          <w:szCs w:val="24"/>
        </w:rPr>
        <w:t xml:space="preserve"> 2024</w:t>
      </w:r>
      <w:r w:rsidR="001E41CA" w:rsidRPr="0018714B">
        <w:rPr>
          <w:rFonts w:ascii="Times New Roman" w:eastAsiaTheme="minorEastAsia" w:hAnsi="Times New Roman" w:cs="Times New Roman"/>
          <w:kern w:val="0"/>
          <w:sz w:val="24"/>
          <w:szCs w:val="24"/>
        </w:rPr>
        <w:t xml:space="preserve">). </w:t>
      </w:r>
      <w:r w:rsidR="00E40827" w:rsidRPr="0018714B">
        <w:rPr>
          <w:rFonts w:ascii="Times New Roman" w:eastAsiaTheme="minorEastAsia" w:hAnsi="Times New Roman" w:cs="Times New Roman"/>
          <w:i/>
          <w:iCs/>
          <w:kern w:val="0"/>
          <w:sz w:val="24"/>
          <w:szCs w:val="24"/>
        </w:rPr>
        <w:t>Triumfetta cordifolia</w:t>
      </w:r>
      <w:r w:rsidR="00E40827" w:rsidRPr="0018714B">
        <w:rPr>
          <w:rFonts w:ascii="Times New Roman" w:eastAsiaTheme="minorEastAsia" w:hAnsi="Times New Roman" w:cs="Times New Roman"/>
          <w:kern w:val="0"/>
          <w:sz w:val="24"/>
          <w:szCs w:val="24"/>
        </w:rPr>
        <w:t xml:space="preserve"> is widely utilized in African traditional medicine, where its various parts are employed to manage a range of ailments. Traditionally, it is used to treat diarrhoea, wounds, inflammation, fever, and related conditions. The leaves, in particular, are applied in the management of benorrhoea (</w:t>
      </w:r>
      <w:r w:rsidR="00E40827" w:rsidRPr="0044299F">
        <w:rPr>
          <w:rFonts w:ascii="Times New Roman" w:eastAsiaTheme="minorEastAsia" w:hAnsi="Times New Roman" w:cs="Times New Roman"/>
          <w:kern w:val="0"/>
          <w:sz w:val="24"/>
          <w:szCs w:val="24"/>
        </w:rPr>
        <w:t xml:space="preserve">Ajoko </w:t>
      </w:r>
      <w:r w:rsidR="00E40827" w:rsidRPr="0044299F">
        <w:rPr>
          <w:rFonts w:ascii="Times New Roman" w:eastAsiaTheme="minorEastAsia" w:hAnsi="Times New Roman" w:cs="Times New Roman"/>
          <w:i/>
          <w:iCs/>
          <w:kern w:val="0"/>
          <w:sz w:val="24"/>
          <w:szCs w:val="24"/>
        </w:rPr>
        <w:t>et al.,</w:t>
      </w:r>
      <w:r w:rsidR="00E40827" w:rsidRPr="0044299F">
        <w:rPr>
          <w:rFonts w:ascii="Times New Roman" w:eastAsiaTheme="minorEastAsia" w:hAnsi="Times New Roman" w:cs="Times New Roman"/>
          <w:kern w:val="0"/>
          <w:sz w:val="24"/>
          <w:szCs w:val="24"/>
        </w:rPr>
        <w:t xml:space="preserve"> 2020</w:t>
      </w:r>
      <w:r w:rsidR="00E40827" w:rsidRPr="0018714B">
        <w:rPr>
          <w:rFonts w:ascii="Times New Roman" w:eastAsiaTheme="minorEastAsia" w:hAnsi="Times New Roman" w:cs="Times New Roman"/>
          <w:kern w:val="0"/>
          <w:sz w:val="24"/>
          <w:szCs w:val="24"/>
        </w:rPr>
        <w:t xml:space="preserve">). </w:t>
      </w:r>
      <w:r w:rsidR="00295E97" w:rsidRPr="0018714B">
        <w:rPr>
          <w:rFonts w:ascii="Times New Roman" w:eastAsiaTheme="minorEastAsia" w:hAnsi="Times New Roman" w:cs="Times New Roman"/>
          <w:kern w:val="0"/>
          <w:sz w:val="24"/>
          <w:szCs w:val="24"/>
        </w:rPr>
        <w:t xml:space="preserve">The leaves of </w:t>
      </w:r>
      <w:r w:rsidR="00295E97" w:rsidRPr="0018714B">
        <w:rPr>
          <w:rFonts w:ascii="Times New Roman" w:eastAsiaTheme="minorEastAsia" w:hAnsi="Times New Roman" w:cs="Times New Roman"/>
          <w:i/>
          <w:iCs/>
          <w:kern w:val="0"/>
          <w:sz w:val="24"/>
          <w:szCs w:val="24"/>
        </w:rPr>
        <w:t>T. cordifolia</w:t>
      </w:r>
      <w:r w:rsidR="00295E97" w:rsidRPr="0018714B">
        <w:rPr>
          <w:rFonts w:ascii="Times New Roman" w:eastAsiaTheme="minorEastAsia" w:hAnsi="Times New Roman" w:cs="Times New Roman"/>
          <w:kern w:val="0"/>
          <w:sz w:val="24"/>
          <w:szCs w:val="24"/>
        </w:rPr>
        <w:t xml:space="preserve"> are also reported to possess psychotropic properties (</w:t>
      </w:r>
      <w:r w:rsidR="00295E97" w:rsidRPr="0044299F">
        <w:rPr>
          <w:rFonts w:ascii="Times New Roman" w:eastAsiaTheme="minorEastAsia" w:hAnsi="Times New Roman" w:cs="Times New Roman"/>
          <w:kern w:val="0"/>
          <w:sz w:val="24"/>
          <w:szCs w:val="24"/>
        </w:rPr>
        <w:t>Borokini &amp; Omotayo, 2012</w:t>
      </w:r>
      <w:r w:rsidR="00295E97" w:rsidRPr="0018714B">
        <w:rPr>
          <w:rFonts w:ascii="Times New Roman" w:eastAsiaTheme="minorEastAsia" w:hAnsi="Times New Roman" w:cs="Times New Roman"/>
          <w:kern w:val="0"/>
          <w:sz w:val="24"/>
          <w:szCs w:val="24"/>
        </w:rPr>
        <w:t xml:space="preserve">). </w:t>
      </w:r>
      <w:r w:rsidR="00D13010" w:rsidRPr="0018714B">
        <w:rPr>
          <w:rFonts w:ascii="Times New Roman" w:eastAsiaTheme="minorEastAsia" w:hAnsi="Times New Roman" w:cs="Times New Roman"/>
          <w:kern w:val="0"/>
          <w:sz w:val="24"/>
          <w:szCs w:val="24"/>
        </w:rPr>
        <w:t xml:space="preserve">The root of </w:t>
      </w:r>
      <w:r w:rsidR="00D13010" w:rsidRPr="0018714B">
        <w:rPr>
          <w:rFonts w:ascii="Times New Roman" w:eastAsiaTheme="minorEastAsia" w:hAnsi="Times New Roman" w:cs="Times New Roman"/>
          <w:i/>
          <w:iCs/>
          <w:kern w:val="0"/>
          <w:sz w:val="24"/>
          <w:szCs w:val="24"/>
        </w:rPr>
        <w:t>T. cordifolia</w:t>
      </w:r>
      <w:r w:rsidR="00D13010" w:rsidRPr="0018714B">
        <w:rPr>
          <w:rFonts w:ascii="Times New Roman" w:eastAsiaTheme="minorEastAsia" w:hAnsi="Times New Roman" w:cs="Times New Roman"/>
          <w:kern w:val="0"/>
          <w:sz w:val="24"/>
          <w:szCs w:val="24"/>
        </w:rPr>
        <w:t xml:space="preserve"> is traditionally used in managing venereal diseases, as well as liver and kidney disorders. Its fruits may be macerated in water or local alcoholic beverages to aid in relieving delayed labour. Additionally, the fruits are employed in the treatment of gastrointestinal disturbances, including diarrhoea and ulcers (</w:t>
      </w:r>
      <w:r w:rsidR="00D13010" w:rsidRPr="0044299F">
        <w:rPr>
          <w:rFonts w:ascii="Times New Roman" w:eastAsiaTheme="minorEastAsia" w:hAnsi="Times New Roman" w:cs="Times New Roman"/>
          <w:kern w:val="0"/>
          <w:sz w:val="24"/>
          <w:szCs w:val="24"/>
        </w:rPr>
        <w:t xml:space="preserve">Ajoko </w:t>
      </w:r>
      <w:r w:rsidR="00D13010" w:rsidRPr="0044299F">
        <w:rPr>
          <w:rFonts w:ascii="Times New Roman" w:eastAsiaTheme="minorEastAsia" w:hAnsi="Times New Roman" w:cs="Times New Roman"/>
          <w:i/>
          <w:iCs/>
          <w:kern w:val="0"/>
          <w:sz w:val="24"/>
          <w:szCs w:val="24"/>
        </w:rPr>
        <w:t>et al.,</w:t>
      </w:r>
      <w:r w:rsidR="00D13010" w:rsidRPr="0044299F">
        <w:rPr>
          <w:rFonts w:ascii="Times New Roman" w:eastAsiaTheme="minorEastAsia" w:hAnsi="Times New Roman" w:cs="Times New Roman"/>
          <w:kern w:val="0"/>
          <w:sz w:val="24"/>
          <w:szCs w:val="24"/>
        </w:rPr>
        <w:t xml:space="preserve"> 2020</w:t>
      </w:r>
      <w:r w:rsidR="00D13010" w:rsidRPr="0018714B">
        <w:rPr>
          <w:rFonts w:ascii="Times New Roman" w:eastAsiaTheme="minorEastAsia" w:hAnsi="Times New Roman" w:cs="Times New Roman"/>
          <w:kern w:val="0"/>
          <w:sz w:val="24"/>
          <w:szCs w:val="24"/>
        </w:rPr>
        <w:t>).</w:t>
      </w:r>
      <w:r w:rsidR="00F70AD6" w:rsidRPr="0018714B">
        <w:rPr>
          <w:rFonts w:ascii="Times New Roman" w:eastAsiaTheme="minorEastAsia" w:hAnsi="Times New Roman" w:cs="Times New Roman"/>
          <w:kern w:val="0"/>
          <w:sz w:val="24"/>
          <w:szCs w:val="24"/>
        </w:rPr>
        <w:t xml:space="preserve"> </w:t>
      </w:r>
      <w:r w:rsidR="009305C5" w:rsidRPr="0018714B">
        <w:rPr>
          <w:rFonts w:ascii="Times New Roman" w:eastAsiaTheme="minorEastAsia" w:hAnsi="Times New Roman" w:cs="Times New Roman"/>
          <w:kern w:val="0"/>
          <w:sz w:val="24"/>
          <w:szCs w:val="24"/>
        </w:rPr>
        <w:t xml:space="preserve">Despite its broad medicinal applications, there is limited scientific data on the nutritional composition of </w:t>
      </w:r>
      <w:r w:rsidR="009305C5" w:rsidRPr="0018714B">
        <w:rPr>
          <w:rFonts w:ascii="Times New Roman" w:eastAsiaTheme="minorEastAsia" w:hAnsi="Times New Roman" w:cs="Times New Roman"/>
          <w:i/>
          <w:iCs/>
          <w:kern w:val="0"/>
          <w:sz w:val="24"/>
          <w:szCs w:val="24"/>
        </w:rPr>
        <w:t>T. cordifolia</w:t>
      </w:r>
      <w:r w:rsidR="009305C5" w:rsidRPr="0018714B">
        <w:rPr>
          <w:rFonts w:ascii="Times New Roman" w:eastAsiaTheme="minorEastAsia" w:hAnsi="Times New Roman" w:cs="Times New Roman"/>
          <w:kern w:val="0"/>
          <w:sz w:val="24"/>
          <w:szCs w:val="24"/>
        </w:rPr>
        <w:t xml:space="preserve">, particularly regarding its proximate, mineral, and vitamin constituents.  </w:t>
      </w:r>
    </w:p>
    <w:p w14:paraId="0771CB58" w14:textId="157EE534" w:rsidR="00027A9E" w:rsidRPr="0018714B" w:rsidRDefault="00027A9E" w:rsidP="00027A9E">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Although several medicinal plants have been evaluated for their proximate, mineral, and vitamin composition, </w:t>
      </w:r>
      <w:r w:rsidR="009D1CFE" w:rsidRPr="0018714B">
        <w:rPr>
          <w:rFonts w:ascii="Times New Roman" w:eastAsiaTheme="minorEastAsia" w:hAnsi="Times New Roman" w:cs="Times New Roman"/>
          <w:kern w:val="0"/>
          <w:sz w:val="24"/>
          <w:szCs w:val="24"/>
          <w:lang w:val="en-US"/>
        </w:rPr>
        <w:t xml:space="preserve">but </w:t>
      </w:r>
      <w:r w:rsidRPr="0018714B">
        <w:rPr>
          <w:rFonts w:ascii="Times New Roman" w:eastAsiaTheme="minorEastAsia" w:hAnsi="Times New Roman" w:cs="Times New Roman"/>
          <w:i/>
          <w:iCs/>
          <w:kern w:val="0"/>
          <w:sz w:val="24"/>
          <w:szCs w:val="24"/>
          <w:lang w:val="en-US"/>
        </w:rPr>
        <w:t>T. cordifolia</w:t>
      </w:r>
      <w:r w:rsidRPr="0018714B">
        <w:rPr>
          <w:rFonts w:ascii="Times New Roman" w:eastAsiaTheme="minorEastAsia" w:hAnsi="Times New Roman" w:cs="Times New Roman"/>
          <w:kern w:val="0"/>
          <w:sz w:val="24"/>
          <w:szCs w:val="24"/>
          <w:lang w:val="en-US"/>
        </w:rPr>
        <w:t xml:space="preserve"> remains poorly studied in this regard. A review of available literature shows that no documented research has previously analysed the proximate composition, mineral profile, or vitamin content of </w:t>
      </w:r>
      <w:r w:rsidRPr="0018714B">
        <w:rPr>
          <w:rFonts w:ascii="Times New Roman" w:eastAsiaTheme="minorEastAsia" w:hAnsi="Times New Roman" w:cs="Times New Roman"/>
          <w:i/>
          <w:iCs/>
          <w:kern w:val="0"/>
          <w:sz w:val="24"/>
          <w:szCs w:val="24"/>
          <w:lang w:val="en-US"/>
        </w:rPr>
        <w:t>T. cordifolia</w:t>
      </w:r>
      <w:r w:rsidRPr="0018714B">
        <w:rPr>
          <w:rFonts w:ascii="Times New Roman" w:eastAsiaTheme="minorEastAsia" w:hAnsi="Times New Roman" w:cs="Times New Roman"/>
          <w:kern w:val="0"/>
          <w:sz w:val="24"/>
          <w:szCs w:val="24"/>
          <w:lang w:val="en-US"/>
        </w:rPr>
        <w:t xml:space="preserve"> leaves. This lack of fundamental nutritional data presents a major gap, especially considering the increasing interest in characterizing medicinal plants for their potential nutritional, pharmacological, and functional benefits.</w:t>
      </w:r>
    </w:p>
    <w:p w14:paraId="37A2264C" w14:textId="0F1C3C4C" w:rsidR="006B3841" w:rsidRPr="0018714B" w:rsidRDefault="002E7D01" w:rsidP="00977D05">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rPr>
        <w:t>Therefore, this study aim</w:t>
      </w:r>
      <w:r w:rsidR="00594269" w:rsidRPr="0018714B">
        <w:rPr>
          <w:rFonts w:ascii="Times New Roman" w:eastAsiaTheme="minorEastAsia" w:hAnsi="Times New Roman" w:cs="Times New Roman"/>
          <w:kern w:val="0"/>
          <w:sz w:val="24"/>
          <w:szCs w:val="24"/>
        </w:rPr>
        <w:t>s</w:t>
      </w:r>
      <w:r w:rsidRPr="0018714B">
        <w:rPr>
          <w:rFonts w:ascii="Times New Roman" w:eastAsiaTheme="minorEastAsia" w:hAnsi="Times New Roman" w:cs="Times New Roman"/>
          <w:kern w:val="0"/>
          <w:sz w:val="24"/>
          <w:szCs w:val="24"/>
        </w:rPr>
        <w:t xml:space="preserve"> to evaluate the proximate, mineral, and vitamin composition of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leaves. The findings aim to generate baseline scientific data that will enhance </w:t>
      </w:r>
      <w:r w:rsidRPr="0018714B">
        <w:rPr>
          <w:rFonts w:ascii="Times New Roman" w:eastAsiaTheme="minorEastAsia" w:hAnsi="Times New Roman" w:cs="Times New Roman"/>
          <w:kern w:val="0"/>
          <w:sz w:val="24"/>
          <w:szCs w:val="24"/>
        </w:rPr>
        <w:lastRenderedPageBreak/>
        <w:t>understanding of the plant’s nutritional relevance, support its traditional medicinal use, and encourage further research into its potential applications in health and phytomedicine.</w:t>
      </w:r>
    </w:p>
    <w:p w14:paraId="3347B49F" w14:textId="62CFD270" w:rsidR="003120A7" w:rsidRPr="0018714B" w:rsidRDefault="00594269" w:rsidP="00977D05">
      <w:pPr>
        <w:spacing w:after="0" w:line="480" w:lineRule="auto"/>
        <w:jc w:val="both"/>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 xml:space="preserve">2. </w:t>
      </w:r>
      <w:r w:rsidR="00283277" w:rsidRPr="0018714B">
        <w:rPr>
          <w:rFonts w:ascii="Times New Roman" w:eastAsiaTheme="minorEastAsia" w:hAnsi="Times New Roman" w:cs="Times New Roman"/>
          <w:b/>
          <w:bCs/>
          <w:kern w:val="0"/>
          <w:sz w:val="24"/>
          <w:szCs w:val="24"/>
          <w:lang w:val="en-US"/>
        </w:rPr>
        <w:t xml:space="preserve">MATERIALS AND METHODS </w:t>
      </w:r>
    </w:p>
    <w:p w14:paraId="53462188" w14:textId="545E9ED3" w:rsidR="006267DF" w:rsidRPr="0018714B" w:rsidRDefault="00594269" w:rsidP="00977D05">
      <w:pPr>
        <w:spacing w:after="0" w:line="480" w:lineRule="auto"/>
        <w:jc w:val="both"/>
        <w:rPr>
          <w:rFonts w:ascii="Times New Roman" w:eastAsia="Calibri" w:hAnsi="Times New Roman" w:cs="Times New Roman"/>
          <w:b/>
          <w:kern w:val="0"/>
          <w:sz w:val="24"/>
          <w:szCs w:val="24"/>
          <w:lang w:val="en-US"/>
        </w:rPr>
      </w:pPr>
      <w:r w:rsidRPr="0018714B">
        <w:rPr>
          <w:rFonts w:ascii="Times New Roman" w:eastAsia="Calibri" w:hAnsi="Times New Roman" w:cs="Times New Roman"/>
          <w:b/>
          <w:kern w:val="0"/>
          <w:sz w:val="24"/>
          <w:szCs w:val="24"/>
          <w:lang w:val="en-US"/>
        </w:rPr>
        <w:t xml:space="preserve">2.1 </w:t>
      </w:r>
      <w:r w:rsidR="005371B3" w:rsidRPr="0018714B">
        <w:rPr>
          <w:rFonts w:ascii="Times New Roman" w:eastAsia="Calibri" w:hAnsi="Times New Roman" w:cs="Times New Roman"/>
          <w:b/>
          <w:kern w:val="0"/>
          <w:sz w:val="24"/>
          <w:szCs w:val="24"/>
          <w:lang w:val="en-US"/>
        </w:rPr>
        <w:t xml:space="preserve">Collection </w:t>
      </w:r>
      <w:r w:rsidR="001E04F4" w:rsidRPr="0018714B">
        <w:rPr>
          <w:rFonts w:ascii="Times New Roman" w:eastAsia="Calibri" w:hAnsi="Times New Roman" w:cs="Times New Roman"/>
          <w:b/>
          <w:kern w:val="0"/>
          <w:sz w:val="24"/>
          <w:szCs w:val="24"/>
          <w:lang w:val="en-US"/>
        </w:rPr>
        <w:t>of Plant Material</w:t>
      </w:r>
    </w:p>
    <w:p w14:paraId="4AE280DD" w14:textId="77777777" w:rsidR="006267DF" w:rsidRPr="0018714B" w:rsidRDefault="005371B3" w:rsidP="00977D05">
      <w:pPr>
        <w:spacing w:after="0" w:line="480" w:lineRule="auto"/>
        <w:jc w:val="both"/>
        <w:rPr>
          <w:rFonts w:ascii="Times New Roman" w:eastAsia="Calibri" w:hAnsi="Times New Roman" w:cs="Times New Roman"/>
          <w:kern w:val="0"/>
          <w:sz w:val="24"/>
          <w:szCs w:val="24"/>
          <w:lang w:val="en-US"/>
        </w:rPr>
      </w:pPr>
      <w:r w:rsidRPr="0018714B">
        <w:rPr>
          <w:rFonts w:ascii="Times New Roman" w:eastAsia="Calibri" w:hAnsi="Times New Roman" w:cs="Times New Roman"/>
          <w:kern w:val="0"/>
          <w:sz w:val="24"/>
          <w:szCs w:val="24"/>
          <w:lang w:val="en-US"/>
        </w:rPr>
        <w:t xml:space="preserve">The leaves used in this study. </w:t>
      </w:r>
      <w:r w:rsidRPr="0018714B">
        <w:rPr>
          <w:rFonts w:ascii="Times New Roman" w:eastAsia="Calibri" w:hAnsi="Times New Roman" w:cs="Times New Roman"/>
          <w:i/>
          <w:kern w:val="0"/>
          <w:sz w:val="24"/>
          <w:szCs w:val="24"/>
          <w:lang w:val="en-US"/>
        </w:rPr>
        <w:t>T. cordifolia</w:t>
      </w:r>
      <w:r w:rsidRPr="0018714B">
        <w:rPr>
          <w:rFonts w:ascii="Times New Roman" w:eastAsia="Calibri" w:hAnsi="Times New Roman" w:cs="Times New Roman"/>
          <w:kern w:val="0"/>
          <w:sz w:val="24"/>
          <w:szCs w:val="24"/>
          <w:lang w:val="en-US"/>
        </w:rPr>
        <w:t xml:space="preserve"> leaves were collected on 15</w:t>
      </w:r>
      <w:r w:rsidRPr="0018714B">
        <w:rPr>
          <w:rFonts w:ascii="Times New Roman" w:eastAsia="Calibri" w:hAnsi="Times New Roman" w:cs="Times New Roman"/>
          <w:kern w:val="0"/>
          <w:sz w:val="24"/>
          <w:szCs w:val="24"/>
          <w:vertAlign w:val="superscript"/>
          <w:lang w:val="en-US"/>
        </w:rPr>
        <w:t>th</w:t>
      </w:r>
      <w:r w:rsidRPr="0018714B">
        <w:rPr>
          <w:rFonts w:ascii="Times New Roman" w:eastAsia="Calibri" w:hAnsi="Times New Roman" w:cs="Times New Roman"/>
          <w:kern w:val="0"/>
          <w:sz w:val="24"/>
          <w:szCs w:val="24"/>
          <w:lang w:val="en-US"/>
        </w:rPr>
        <w:t xml:space="preserve"> April 2025 at Toru-Orua community, Bayelsa state, Nigeria. Mr. Matthew Augustine</w:t>
      </w:r>
      <w:r w:rsidRPr="0018714B">
        <w:rPr>
          <w:rFonts w:ascii="Times New Roman" w:eastAsia="Calibri" w:hAnsi="Times New Roman" w:cs="Times New Roman"/>
          <w:color w:val="EE0000"/>
          <w:kern w:val="0"/>
          <w:sz w:val="24"/>
          <w:szCs w:val="24"/>
          <w:lang w:val="en-US"/>
        </w:rPr>
        <w:t xml:space="preserve"> </w:t>
      </w:r>
      <w:r w:rsidRPr="0018714B">
        <w:rPr>
          <w:rFonts w:ascii="Times New Roman" w:eastAsia="Calibri" w:hAnsi="Times New Roman" w:cs="Times New Roman"/>
          <w:kern w:val="0"/>
          <w:sz w:val="24"/>
          <w:szCs w:val="24"/>
          <w:lang w:val="en-US"/>
        </w:rPr>
        <w:t>of the Department of Crop Science and Pest control, Faculty of Agriculture, University of Africa, Toru-Orua, Bayelsa State, Nigeria, identified the plant.</w:t>
      </w:r>
    </w:p>
    <w:p w14:paraId="42707F4B" w14:textId="2A5505B9" w:rsidR="006267DF" w:rsidRPr="0018714B" w:rsidRDefault="00594269" w:rsidP="00977D05">
      <w:pPr>
        <w:spacing w:after="0" w:line="480" w:lineRule="auto"/>
        <w:jc w:val="both"/>
        <w:rPr>
          <w:rFonts w:ascii="Times New Roman" w:eastAsia="Calibri" w:hAnsi="Times New Roman" w:cs="Times New Roman"/>
          <w:kern w:val="0"/>
          <w:sz w:val="24"/>
          <w:szCs w:val="24"/>
          <w:lang w:val="en-US"/>
        </w:rPr>
      </w:pPr>
      <w:r w:rsidRPr="0018714B">
        <w:rPr>
          <w:rFonts w:ascii="Times New Roman" w:eastAsia="Calibri" w:hAnsi="Times New Roman" w:cs="Times New Roman"/>
          <w:b/>
          <w:kern w:val="0"/>
          <w:sz w:val="24"/>
          <w:szCs w:val="24"/>
          <w:lang w:val="en-US"/>
        </w:rPr>
        <w:t xml:space="preserve">2.2 </w:t>
      </w:r>
      <w:r w:rsidR="005371B3" w:rsidRPr="0018714B">
        <w:rPr>
          <w:rFonts w:ascii="Times New Roman" w:eastAsia="Calibri" w:hAnsi="Times New Roman" w:cs="Times New Roman"/>
          <w:b/>
          <w:kern w:val="0"/>
          <w:sz w:val="24"/>
          <w:szCs w:val="24"/>
          <w:lang w:val="en-US"/>
        </w:rPr>
        <w:t>Extraction of Plant Material</w:t>
      </w:r>
    </w:p>
    <w:p w14:paraId="295BA833" w14:textId="33D9B7E4" w:rsidR="005371B3" w:rsidRPr="0018714B" w:rsidRDefault="005371B3" w:rsidP="00977D05">
      <w:pPr>
        <w:spacing w:after="0" w:line="480" w:lineRule="auto"/>
        <w:jc w:val="both"/>
        <w:rPr>
          <w:rFonts w:ascii="Times New Roman" w:eastAsia="Calibri" w:hAnsi="Times New Roman" w:cs="Times New Roman"/>
          <w:b/>
          <w:kern w:val="0"/>
          <w:sz w:val="24"/>
          <w:szCs w:val="24"/>
          <w:lang w:val="en-US"/>
        </w:rPr>
      </w:pPr>
      <w:r w:rsidRPr="0018714B">
        <w:rPr>
          <w:rFonts w:ascii="Times New Roman" w:eastAsia="Calibri" w:hAnsi="Times New Roman" w:cs="Times New Roman"/>
          <w:kern w:val="0"/>
          <w:sz w:val="24"/>
          <w:szCs w:val="24"/>
          <w:lang w:val="en-US"/>
        </w:rPr>
        <w:t xml:space="preserve">The leaves of </w:t>
      </w:r>
      <w:r w:rsidRPr="0018714B">
        <w:rPr>
          <w:rFonts w:ascii="Times New Roman" w:eastAsia="Calibri" w:hAnsi="Times New Roman" w:cs="Times New Roman"/>
          <w:i/>
          <w:kern w:val="0"/>
          <w:sz w:val="24"/>
          <w:szCs w:val="24"/>
          <w:lang w:val="en-US"/>
        </w:rPr>
        <w:t>T. cordifolia</w:t>
      </w:r>
      <w:r w:rsidRPr="0018714B">
        <w:rPr>
          <w:rFonts w:ascii="Times New Roman" w:eastAsia="Calibri" w:hAnsi="Times New Roman" w:cs="Times New Roman"/>
          <w:kern w:val="0"/>
          <w:sz w:val="24"/>
          <w:szCs w:val="24"/>
          <w:lang w:val="en-US"/>
        </w:rPr>
        <w:t xml:space="preserve"> were air dried for four weeks. It was comminuted using an electric blender. A known quantity, 500g of the finely pulverized </w:t>
      </w:r>
      <w:r w:rsidRPr="0018714B">
        <w:rPr>
          <w:rFonts w:ascii="Times New Roman" w:eastAsia="Calibri" w:hAnsi="Times New Roman" w:cs="Times New Roman"/>
          <w:i/>
          <w:kern w:val="0"/>
          <w:sz w:val="24"/>
          <w:szCs w:val="24"/>
          <w:lang w:val="en-US"/>
        </w:rPr>
        <w:t>T. cordifolia</w:t>
      </w:r>
      <w:r w:rsidRPr="0018714B">
        <w:rPr>
          <w:rFonts w:ascii="Times New Roman" w:eastAsia="Calibri" w:hAnsi="Times New Roman" w:cs="Times New Roman"/>
          <w:kern w:val="0"/>
          <w:sz w:val="24"/>
          <w:szCs w:val="24"/>
          <w:lang w:val="en-US"/>
        </w:rPr>
        <w:t xml:space="preserve"> leaves were macerated in 70% (v/v) ethanol (3L) for 72 hours at ambient temperature. The extraction process was aided by occasional shaking, and the extract was then filtered into a clean conical flask. The marc was macerated for another 72 hours before being filtered and combined with the initial extract.  Using rotary evaporator, the filtrate was concentrated in a vacuum to dryness at (30</w:t>
      </w:r>
      <w:r w:rsidRPr="0018714B">
        <w:rPr>
          <w:rFonts w:ascii="Times New Roman" w:eastAsia="Calibri" w:hAnsi="Times New Roman" w:cs="Times New Roman"/>
          <w:kern w:val="0"/>
          <w:sz w:val="24"/>
          <w:szCs w:val="24"/>
          <w:vertAlign w:val="superscript"/>
          <w:lang w:val="en-US"/>
        </w:rPr>
        <w:t>o</w:t>
      </w:r>
      <w:r w:rsidRPr="0018714B">
        <w:rPr>
          <w:rFonts w:ascii="Times New Roman" w:eastAsia="Calibri" w:hAnsi="Times New Roman" w:cs="Times New Roman"/>
          <w:kern w:val="0"/>
          <w:sz w:val="24"/>
          <w:szCs w:val="24"/>
          <w:lang w:val="en-US"/>
        </w:rPr>
        <w:t xml:space="preserve">C). This produced a dark and sticky solid residue which was kept in the fridge for further analysis. </w:t>
      </w:r>
    </w:p>
    <w:p w14:paraId="55FE55D2" w14:textId="39C070FA" w:rsidR="00977D05" w:rsidRPr="0018714B" w:rsidRDefault="00594269" w:rsidP="00977D05">
      <w:pPr>
        <w:spacing w:after="0" w:line="480" w:lineRule="auto"/>
        <w:jc w:val="both"/>
        <w:rPr>
          <w:rFonts w:ascii="Times New Roman" w:hAnsi="Times New Roman" w:cs="Times New Roman"/>
          <w:b/>
          <w:bCs/>
          <w:sz w:val="24"/>
          <w:szCs w:val="24"/>
        </w:rPr>
      </w:pPr>
      <w:r w:rsidRPr="0018714B">
        <w:rPr>
          <w:rFonts w:ascii="Times New Roman" w:hAnsi="Times New Roman" w:cs="Times New Roman"/>
          <w:b/>
          <w:bCs/>
          <w:sz w:val="24"/>
          <w:szCs w:val="24"/>
        </w:rPr>
        <w:t xml:space="preserve">2.3 </w:t>
      </w:r>
      <w:r w:rsidR="00464389" w:rsidRPr="0018714B">
        <w:rPr>
          <w:rFonts w:ascii="Times New Roman" w:hAnsi="Times New Roman" w:cs="Times New Roman"/>
          <w:b/>
          <w:bCs/>
          <w:sz w:val="24"/>
          <w:szCs w:val="24"/>
        </w:rPr>
        <w:t xml:space="preserve">Proximate </w:t>
      </w:r>
      <w:r w:rsidR="00520AE1" w:rsidRPr="0018714B">
        <w:rPr>
          <w:rFonts w:ascii="Times New Roman" w:hAnsi="Times New Roman" w:cs="Times New Roman"/>
          <w:b/>
          <w:bCs/>
          <w:sz w:val="24"/>
          <w:szCs w:val="24"/>
        </w:rPr>
        <w:t>Composition</w:t>
      </w:r>
    </w:p>
    <w:p w14:paraId="50B78093" w14:textId="2F25C499" w:rsidR="00520AE1" w:rsidRPr="0018714B" w:rsidRDefault="00520AE1" w:rsidP="00520AE1">
      <w:pPr>
        <w:spacing w:after="0" w:line="480" w:lineRule="auto"/>
        <w:jc w:val="both"/>
        <w:rPr>
          <w:rFonts w:ascii="Times New Roman" w:hAnsi="Times New Roman" w:cs="Times New Roman"/>
          <w:sz w:val="24"/>
          <w:szCs w:val="24"/>
        </w:rPr>
      </w:pPr>
      <w:r w:rsidRPr="0018714B">
        <w:rPr>
          <w:rFonts w:ascii="Times New Roman" w:eastAsia="Calibri" w:hAnsi="Times New Roman" w:cs="Times New Roman"/>
          <w:kern w:val="0"/>
          <w:sz w:val="24"/>
          <w:szCs w:val="24"/>
        </w:rPr>
        <w:t>Proximate composition of the samples which include moisture, crude protein, crude fat, crude fibre, and ash was</w:t>
      </w:r>
      <w:r w:rsidRPr="0018714B">
        <w:rPr>
          <w:rFonts w:ascii="Times New Roman" w:hAnsi="Times New Roman" w:cs="Times New Roman"/>
          <w:sz w:val="24"/>
          <w:szCs w:val="24"/>
        </w:rPr>
        <w:t xml:space="preserve"> determined using</w:t>
      </w:r>
      <w:r w:rsidR="00154A59" w:rsidRPr="0018714B">
        <w:rPr>
          <w:rFonts w:ascii="Times New Roman" w:hAnsi="Times New Roman" w:cs="Times New Roman"/>
          <w:sz w:val="24"/>
          <w:szCs w:val="24"/>
        </w:rPr>
        <w:t xml:space="preserve"> AOAC methods</w:t>
      </w:r>
      <w:r w:rsidRPr="0018714B">
        <w:rPr>
          <w:rFonts w:ascii="Times New Roman" w:hAnsi="Times New Roman" w:cs="Times New Roman"/>
          <w:sz w:val="24"/>
          <w:szCs w:val="24"/>
        </w:rPr>
        <w:t xml:space="preserve"> (</w:t>
      </w:r>
      <w:r w:rsidRPr="0044299F">
        <w:rPr>
          <w:rFonts w:ascii="Times New Roman" w:hAnsi="Times New Roman" w:cs="Times New Roman"/>
          <w:sz w:val="24"/>
          <w:szCs w:val="24"/>
        </w:rPr>
        <w:t>AOAC, 2006</w:t>
      </w:r>
      <w:r w:rsidRPr="0018714B">
        <w:rPr>
          <w:rFonts w:ascii="Times New Roman" w:hAnsi="Times New Roman" w:cs="Times New Roman"/>
          <w:sz w:val="24"/>
          <w:szCs w:val="24"/>
        </w:rPr>
        <w:t>).</w:t>
      </w:r>
    </w:p>
    <w:p w14:paraId="0CAA6331" w14:textId="3F59B04E" w:rsidR="00035989" w:rsidRPr="0018714B" w:rsidRDefault="00594269" w:rsidP="00A72594">
      <w:pPr>
        <w:spacing w:after="0" w:line="480" w:lineRule="auto"/>
        <w:jc w:val="both"/>
        <w:rPr>
          <w:rFonts w:ascii="Times New Roman" w:hAnsi="Times New Roman" w:cs="Times New Roman"/>
          <w:b/>
          <w:bCs/>
          <w:sz w:val="24"/>
          <w:szCs w:val="24"/>
        </w:rPr>
      </w:pPr>
      <w:r w:rsidRPr="0018714B">
        <w:rPr>
          <w:rFonts w:ascii="Times New Roman" w:hAnsi="Times New Roman" w:cs="Times New Roman"/>
          <w:b/>
          <w:bCs/>
          <w:sz w:val="24"/>
          <w:szCs w:val="24"/>
        </w:rPr>
        <w:t xml:space="preserve">2.4 </w:t>
      </w:r>
      <w:r w:rsidR="00464389" w:rsidRPr="0018714B">
        <w:rPr>
          <w:rFonts w:ascii="Times New Roman" w:hAnsi="Times New Roman" w:cs="Times New Roman"/>
          <w:b/>
          <w:bCs/>
          <w:sz w:val="24"/>
          <w:szCs w:val="24"/>
        </w:rPr>
        <w:t xml:space="preserve">Mineral </w:t>
      </w:r>
      <w:r w:rsidR="00457F26" w:rsidRPr="0018714B">
        <w:rPr>
          <w:rFonts w:ascii="Times New Roman" w:hAnsi="Times New Roman" w:cs="Times New Roman"/>
          <w:b/>
          <w:bCs/>
          <w:sz w:val="24"/>
          <w:szCs w:val="24"/>
        </w:rPr>
        <w:t>Analysis</w:t>
      </w:r>
    </w:p>
    <w:p w14:paraId="60E907DC" w14:textId="2AEA6106" w:rsidR="003120A7" w:rsidRPr="0018714B" w:rsidRDefault="00464389" w:rsidP="00A72594">
      <w:pPr>
        <w:spacing w:after="0" w:line="480" w:lineRule="auto"/>
        <w:jc w:val="both"/>
        <w:rPr>
          <w:rFonts w:ascii="Times New Roman" w:hAnsi="Times New Roman" w:cs="Times New Roman"/>
          <w:sz w:val="24"/>
          <w:szCs w:val="24"/>
        </w:rPr>
      </w:pPr>
      <w:r w:rsidRPr="0018714B">
        <w:rPr>
          <w:rFonts w:ascii="Times New Roman" w:hAnsi="Times New Roman" w:cs="Times New Roman"/>
          <w:sz w:val="24"/>
          <w:szCs w:val="24"/>
        </w:rPr>
        <w:t>Mineral composition of sample was determined by Atomic Absorption Spectrophotometry (Agilent FS240AA) (</w:t>
      </w:r>
      <w:r w:rsidRPr="0044299F">
        <w:rPr>
          <w:rFonts w:ascii="Times New Roman" w:hAnsi="Times New Roman" w:cs="Times New Roman"/>
          <w:sz w:val="24"/>
          <w:szCs w:val="24"/>
        </w:rPr>
        <w:t>Felagha</w:t>
      </w:r>
      <w:r w:rsidR="003A3228" w:rsidRPr="0044299F">
        <w:rPr>
          <w:rFonts w:ascii="Times New Roman" w:hAnsi="Times New Roman" w:cs="Times New Roman"/>
          <w:sz w:val="24"/>
          <w:szCs w:val="24"/>
        </w:rPr>
        <w:t xml:space="preserve"> </w:t>
      </w:r>
      <w:r w:rsidRPr="0044299F">
        <w:rPr>
          <w:rFonts w:ascii="Times New Roman" w:hAnsi="Times New Roman" w:cs="Times New Roman"/>
          <w:i/>
          <w:iCs/>
          <w:sz w:val="24"/>
          <w:szCs w:val="24"/>
        </w:rPr>
        <w:t>et al.,</w:t>
      </w:r>
      <w:r w:rsidRPr="0044299F">
        <w:rPr>
          <w:rFonts w:ascii="Times New Roman" w:hAnsi="Times New Roman" w:cs="Times New Roman"/>
          <w:sz w:val="24"/>
          <w:szCs w:val="24"/>
        </w:rPr>
        <w:t xml:space="preserve"> 2020</w:t>
      </w:r>
      <w:r w:rsidRPr="0018714B">
        <w:rPr>
          <w:rFonts w:ascii="Times New Roman" w:hAnsi="Times New Roman" w:cs="Times New Roman"/>
          <w:sz w:val="24"/>
          <w:szCs w:val="24"/>
        </w:rPr>
        <w:t>). Five grams (5 g) of the dried ground sample was weighed into a digestion flask to which 20 ml of an acid mixture (comprising of 80 ml perchloric acid, 20 m</w:t>
      </w:r>
      <w:r w:rsidR="00803D6C" w:rsidRPr="0018714B">
        <w:rPr>
          <w:rFonts w:ascii="Times New Roman" w:hAnsi="Times New Roman" w:cs="Times New Roman"/>
          <w:sz w:val="24"/>
          <w:szCs w:val="24"/>
        </w:rPr>
        <w:t>L</w:t>
      </w:r>
      <w:r w:rsidRPr="0018714B">
        <w:rPr>
          <w:rFonts w:ascii="Times New Roman" w:hAnsi="Times New Roman" w:cs="Times New Roman"/>
          <w:sz w:val="24"/>
          <w:szCs w:val="24"/>
        </w:rPr>
        <w:t xml:space="preserve"> conc. H</w:t>
      </w:r>
      <w:r w:rsidRPr="0018714B">
        <w:rPr>
          <w:rFonts w:ascii="Times New Roman" w:hAnsi="Times New Roman" w:cs="Times New Roman"/>
          <w:sz w:val="24"/>
          <w:szCs w:val="24"/>
          <w:vertAlign w:val="subscript"/>
        </w:rPr>
        <w:t>2</w:t>
      </w:r>
      <w:r w:rsidRPr="0018714B">
        <w:rPr>
          <w:rFonts w:ascii="Times New Roman" w:hAnsi="Times New Roman" w:cs="Times New Roman"/>
          <w:sz w:val="24"/>
          <w:szCs w:val="24"/>
        </w:rPr>
        <w:t>SO</w:t>
      </w:r>
      <w:r w:rsidRPr="0018714B">
        <w:rPr>
          <w:rFonts w:ascii="Times New Roman" w:hAnsi="Times New Roman" w:cs="Times New Roman"/>
          <w:sz w:val="24"/>
          <w:szCs w:val="24"/>
          <w:vertAlign w:val="subscript"/>
        </w:rPr>
        <w:t>4</w:t>
      </w:r>
      <w:r w:rsidRPr="0018714B">
        <w:rPr>
          <w:rFonts w:ascii="Times New Roman" w:hAnsi="Times New Roman" w:cs="Times New Roman"/>
          <w:sz w:val="24"/>
          <w:szCs w:val="24"/>
        </w:rPr>
        <w:t xml:space="preserve"> and 650</w:t>
      </w:r>
      <w:r w:rsidR="00035989" w:rsidRPr="0018714B">
        <w:rPr>
          <w:rFonts w:ascii="Times New Roman" w:hAnsi="Times New Roman" w:cs="Times New Roman"/>
          <w:sz w:val="24"/>
          <w:szCs w:val="24"/>
        </w:rPr>
        <w:t xml:space="preserve"> </w:t>
      </w:r>
      <w:r w:rsidRPr="0018714B">
        <w:rPr>
          <w:rFonts w:ascii="Times New Roman" w:hAnsi="Times New Roman" w:cs="Times New Roman"/>
          <w:sz w:val="24"/>
          <w:szCs w:val="24"/>
        </w:rPr>
        <w:t>m</w:t>
      </w:r>
      <w:r w:rsidR="00035989" w:rsidRPr="0018714B">
        <w:rPr>
          <w:rFonts w:ascii="Times New Roman" w:hAnsi="Times New Roman" w:cs="Times New Roman"/>
          <w:sz w:val="24"/>
          <w:szCs w:val="24"/>
        </w:rPr>
        <w:t>L</w:t>
      </w:r>
      <w:r w:rsidRPr="0018714B">
        <w:rPr>
          <w:rFonts w:ascii="Times New Roman" w:hAnsi="Times New Roman" w:cs="Times New Roman"/>
          <w:sz w:val="24"/>
          <w:szCs w:val="24"/>
        </w:rPr>
        <w:t xml:space="preserve"> conc. HNO</w:t>
      </w:r>
      <w:r w:rsidRPr="0018714B">
        <w:rPr>
          <w:rFonts w:ascii="Times New Roman" w:hAnsi="Times New Roman" w:cs="Times New Roman"/>
          <w:sz w:val="24"/>
          <w:szCs w:val="24"/>
          <w:vertAlign w:val="subscript"/>
        </w:rPr>
        <w:t>3</w:t>
      </w:r>
      <w:r w:rsidRPr="0018714B">
        <w:rPr>
          <w:rFonts w:ascii="Times New Roman" w:hAnsi="Times New Roman" w:cs="Times New Roman"/>
          <w:sz w:val="24"/>
          <w:szCs w:val="24"/>
        </w:rPr>
        <w:t xml:space="preserve">) was introduced. Digestion of this mixture was conducted until a clear digest was obtained. The clear digest was subsequently </w:t>
      </w:r>
      <w:r w:rsidRPr="0018714B">
        <w:rPr>
          <w:rFonts w:ascii="Times New Roman" w:hAnsi="Times New Roman" w:cs="Times New Roman"/>
          <w:sz w:val="24"/>
          <w:szCs w:val="24"/>
        </w:rPr>
        <w:lastRenderedPageBreak/>
        <w:t>transferred into a 250 m</w:t>
      </w:r>
      <w:r w:rsidR="00803D6C" w:rsidRPr="0018714B">
        <w:rPr>
          <w:rFonts w:ascii="Times New Roman" w:hAnsi="Times New Roman" w:cs="Times New Roman"/>
          <w:sz w:val="24"/>
          <w:szCs w:val="24"/>
        </w:rPr>
        <w:t>L</w:t>
      </w:r>
      <w:r w:rsidRPr="0018714B">
        <w:rPr>
          <w:rFonts w:ascii="Times New Roman" w:hAnsi="Times New Roman" w:cs="Times New Roman"/>
          <w:sz w:val="24"/>
          <w:szCs w:val="24"/>
        </w:rPr>
        <w:t xml:space="preserve"> volumetric flask followed by dilution with water up to the mark. The digested and diluted sample was mixed properly by shaking vigorously. A measured volume of 100 mL of digested sample was then transferred into a 250 mL beaker followed by addition of 5 mL of conc. HNO</w:t>
      </w:r>
      <w:r w:rsidRPr="0018714B">
        <w:rPr>
          <w:rFonts w:ascii="Times New Roman" w:hAnsi="Times New Roman" w:cs="Times New Roman"/>
          <w:sz w:val="24"/>
          <w:szCs w:val="24"/>
          <w:vertAlign w:val="subscript"/>
        </w:rPr>
        <w:t xml:space="preserve">3 </w:t>
      </w:r>
      <w:r w:rsidRPr="0018714B">
        <w:rPr>
          <w:rFonts w:ascii="Times New Roman" w:hAnsi="Times New Roman" w:cs="Times New Roman"/>
          <w:sz w:val="24"/>
          <w:szCs w:val="24"/>
        </w:rPr>
        <w:t>acid. This mixture was then boiled until its volume reduced to 18 mL. During the boiling, conc. HNO</w:t>
      </w:r>
      <w:r w:rsidRPr="0018714B">
        <w:rPr>
          <w:rFonts w:ascii="Times New Roman" w:hAnsi="Times New Roman" w:cs="Times New Roman"/>
          <w:sz w:val="24"/>
          <w:szCs w:val="24"/>
          <w:vertAlign w:val="subscript"/>
        </w:rPr>
        <w:t xml:space="preserve">3 </w:t>
      </w:r>
      <w:r w:rsidRPr="0018714B">
        <w:rPr>
          <w:rFonts w:ascii="Times New Roman" w:hAnsi="Times New Roman" w:cs="Times New Roman"/>
          <w:sz w:val="24"/>
          <w:szCs w:val="24"/>
        </w:rPr>
        <w:t>acid at a rate of 5 mL continuously until complete dissolution of the residue. The mixture was allowed to cool, filtered and transferred into a measuring cylinder and made up to the 100 mL using distilled water (metal free distilled water was specifically used). Heavy metals concentration</w:t>
      </w:r>
      <w:r w:rsidR="00D20A8E" w:rsidRPr="0018714B">
        <w:rPr>
          <w:rFonts w:ascii="Times New Roman" w:hAnsi="Times New Roman" w:cs="Times New Roman"/>
          <w:sz w:val="24"/>
          <w:szCs w:val="24"/>
        </w:rPr>
        <w:t>s</w:t>
      </w:r>
      <w:r w:rsidRPr="0018714B">
        <w:rPr>
          <w:rFonts w:ascii="Times New Roman" w:hAnsi="Times New Roman" w:cs="Times New Roman"/>
          <w:sz w:val="24"/>
          <w:szCs w:val="24"/>
        </w:rPr>
        <w:t xml:space="preserve"> were determined by aspirating the burner system of the AAS machine and the concentration of each metal was recorded from the AAS readout. </w:t>
      </w:r>
    </w:p>
    <w:p w14:paraId="364BB114" w14:textId="25702BF9" w:rsidR="00A72594" w:rsidRPr="0018714B" w:rsidRDefault="00594269" w:rsidP="00A72594">
      <w:pPr>
        <w:spacing w:after="0" w:line="480" w:lineRule="auto"/>
        <w:jc w:val="both"/>
        <w:rPr>
          <w:rFonts w:ascii="Times New Roman" w:hAnsi="Times New Roman" w:cs="Times New Roman"/>
          <w:sz w:val="24"/>
          <w:szCs w:val="24"/>
        </w:rPr>
      </w:pPr>
      <w:r w:rsidRPr="0018714B">
        <w:rPr>
          <w:rFonts w:ascii="Times New Roman" w:hAnsi="Times New Roman" w:cs="Times New Roman"/>
          <w:b/>
          <w:bCs/>
          <w:sz w:val="24"/>
          <w:szCs w:val="24"/>
        </w:rPr>
        <w:t xml:space="preserve">2.5 </w:t>
      </w:r>
      <w:r w:rsidR="00464389" w:rsidRPr="0018714B">
        <w:rPr>
          <w:rFonts w:ascii="Times New Roman" w:hAnsi="Times New Roman" w:cs="Times New Roman"/>
          <w:b/>
          <w:bCs/>
          <w:sz w:val="24"/>
          <w:szCs w:val="24"/>
        </w:rPr>
        <w:t xml:space="preserve">Vitamins </w:t>
      </w:r>
      <w:r w:rsidR="003A463E" w:rsidRPr="0018714B">
        <w:rPr>
          <w:rFonts w:ascii="Times New Roman" w:hAnsi="Times New Roman" w:cs="Times New Roman"/>
          <w:b/>
          <w:bCs/>
          <w:sz w:val="24"/>
          <w:szCs w:val="24"/>
        </w:rPr>
        <w:t>Composition</w:t>
      </w:r>
    </w:p>
    <w:p w14:paraId="2816374F" w14:textId="48FAFA36" w:rsidR="00464389" w:rsidRPr="0018714B" w:rsidRDefault="00464389" w:rsidP="00A72594">
      <w:pPr>
        <w:spacing w:after="0" w:line="480" w:lineRule="auto"/>
        <w:jc w:val="both"/>
        <w:rPr>
          <w:rFonts w:ascii="Times New Roman" w:hAnsi="Times New Roman" w:cs="Times New Roman"/>
          <w:sz w:val="24"/>
          <w:szCs w:val="24"/>
        </w:rPr>
      </w:pPr>
      <w:r w:rsidRPr="0018714B">
        <w:rPr>
          <w:rFonts w:ascii="Times New Roman" w:hAnsi="Times New Roman" w:cs="Times New Roman"/>
          <w:sz w:val="24"/>
          <w:szCs w:val="24"/>
        </w:rPr>
        <w:t xml:space="preserve">The vitamins </w:t>
      </w:r>
      <w:r w:rsidR="003534E5" w:rsidRPr="0018714B">
        <w:rPr>
          <w:rFonts w:ascii="Times New Roman" w:hAnsi="Times New Roman" w:cs="Times New Roman"/>
          <w:sz w:val="24"/>
          <w:szCs w:val="24"/>
        </w:rPr>
        <w:t xml:space="preserve">composition </w:t>
      </w:r>
      <w:r w:rsidRPr="0018714B">
        <w:rPr>
          <w:rFonts w:ascii="Times New Roman" w:hAnsi="Times New Roman" w:cs="Times New Roman"/>
          <w:sz w:val="24"/>
          <w:szCs w:val="24"/>
        </w:rPr>
        <w:t>of the sample</w:t>
      </w:r>
      <w:r w:rsidR="003534E5" w:rsidRPr="0018714B">
        <w:rPr>
          <w:rFonts w:ascii="Times New Roman" w:hAnsi="Times New Roman" w:cs="Times New Roman"/>
          <w:sz w:val="24"/>
          <w:szCs w:val="24"/>
        </w:rPr>
        <w:t xml:space="preserve"> in this study</w:t>
      </w:r>
      <w:r w:rsidRPr="0018714B">
        <w:rPr>
          <w:rFonts w:ascii="Times New Roman" w:hAnsi="Times New Roman" w:cs="Times New Roman"/>
          <w:sz w:val="24"/>
          <w:szCs w:val="24"/>
        </w:rPr>
        <w:t xml:space="preserve"> was determined by methods as described by </w:t>
      </w:r>
      <w:r w:rsidRPr="0044299F">
        <w:rPr>
          <w:rFonts w:ascii="Times New Roman" w:hAnsi="Times New Roman" w:cs="Times New Roman"/>
          <w:sz w:val="24"/>
          <w:szCs w:val="24"/>
        </w:rPr>
        <w:t xml:space="preserve">Okwakpam </w:t>
      </w:r>
      <w:r w:rsidRPr="0044299F">
        <w:rPr>
          <w:rFonts w:ascii="Times New Roman" w:hAnsi="Times New Roman" w:cs="Times New Roman"/>
          <w:i/>
          <w:iCs/>
          <w:sz w:val="24"/>
          <w:szCs w:val="24"/>
        </w:rPr>
        <w:t xml:space="preserve">et al. </w:t>
      </w:r>
      <w:r w:rsidRPr="0044299F">
        <w:rPr>
          <w:rFonts w:ascii="Times New Roman" w:hAnsi="Times New Roman" w:cs="Times New Roman"/>
          <w:sz w:val="24"/>
          <w:szCs w:val="24"/>
        </w:rPr>
        <w:t>(2023).</w:t>
      </w:r>
      <w:r w:rsidRPr="0018714B">
        <w:rPr>
          <w:rFonts w:ascii="Times New Roman" w:hAnsi="Times New Roman" w:cs="Times New Roman"/>
          <w:b/>
          <w:bCs/>
          <w:sz w:val="24"/>
          <w:szCs w:val="24"/>
        </w:rPr>
        <w:t xml:space="preserve"> </w:t>
      </w:r>
    </w:p>
    <w:p w14:paraId="66DF636D" w14:textId="6C436A4D" w:rsidR="003120A7" w:rsidRPr="0018714B" w:rsidRDefault="00594269" w:rsidP="00977D05">
      <w:pPr>
        <w:spacing w:after="0" w:line="480" w:lineRule="auto"/>
        <w:jc w:val="both"/>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 xml:space="preserve">3. </w:t>
      </w:r>
      <w:r w:rsidR="00A72594" w:rsidRPr="0018714B">
        <w:rPr>
          <w:rFonts w:ascii="Times New Roman" w:eastAsiaTheme="minorEastAsia" w:hAnsi="Times New Roman" w:cs="Times New Roman"/>
          <w:b/>
          <w:bCs/>
          <w:kern w:val="0"/>
          <w:sz w:val="24"/>
          <w:szCs w:val="24"/>
          <w:lang w:val="en-US"/>
        </w:rPr>
        <w:t xml:space="preserve">RESULTS AND DISCUSSION </w:t>
      </w:r>
    </w:p>
    <w:p w14:paraId="22F64B01" w14:textId="29C0B075" w:rsidR="003120A7" w:rsidRPr="0018714B" w:rsidRDefault="00422513" w:rsidP="00977D05">
      <w:pPr>
        <w:spacing w:after="0" w:line="480" w:lineRule="auto"/>
        <w:jc w:val="both"/>
        <w:rPr>
          <w:rFonts w:ascii="Times New Roman" w:eastAsiaTheme="minorEastAsia" w:hAnsi="Times New Roman" w:cs="Times New Roman"/>
          <w:b/>
          <w:bCs/>
          <w:kern w:val="0"/>
          <w:sz w:val="24"/>
          <w:szCs w:val="24"/>
        </w:rPr>
      </w:pPr>
      <w:r w:rsidRPr="0018714B">
        <w:rPr>
          <w:rFonts w:ascii="Times New Roman" w:eastAsiaTheme="minorEastAsia" w:hAnsi="Times New Roman" w:cs="Times New Roman"/>
          <w:b/>
          <w:bCs/>
          <w:kern w:val="0"/>
          <w:sz w:val="24"/>
          <w:szCs w:val="24"/>
        </w:rPr>
        <w:t>3.1 Proximate Composition</w:t>
      </w:r>
    </w:p>
    <w:p w14:paraId="24625044" w14:textId="7D42C017" w:rsidR="001F1AC9" w:rsidRPr="0018714B" w:rsidRDefault="000D45AC" w:rsidP="00977D05">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The proximate composition of medicinal plants is crucial for understanding and harnessing their nutritional potential</w:t>
      </w:r>
      <w:r w:rsidR="0072529A" w:rsidRPr="0018714B">
        <w:rPr>
          <w:rFonts w:ascii="Times New Roman" w:eastAsiaTheme="minorEastAsia" w:hAnsi="Times New Roman" w:cs="Times New Roman"/>
          <w:kern w:val="0"/>
          <w:sz w:val="24"/>
          <w:szCs w:val="24"/>
        </w:rPr>
        <w:t xml:space="preserve"> (</w:t>
      </w:r>
      <w:r w:rsidR="0072529A" w:rsidRPr="0044299F">
        <w:rPr>
          <w:rFonts w:ascii="Times New Roman" w:eastAsiaTheme="minorEastAsia" w:hAnsi="Times New Roman" w:cs="Times New Roman"/>
          <w:kern w:val="0"/>
          <w:sz w:val="24"/>
          <w:szCs w:val="24"/>
        </w:rPr>
        <w:t xml:space="preserve">Oluwayomi </w:t>
      </w:r>
      <w:r w:rsidR="0072529A" w:rsidRPr="0044299F">
        <w:rPr>
          <w:rFonts w:ascii="Times New Roman" w:eastAsiaTheme="minorEastAsia" w:hAnsi="Times New Roman" w:cs="Times New Roman"/>
          <w:i/>
          <w:iCs/>
          <w:kern w:val="0"/>
          <w:sz w:val="24"/>
          <w:szCs w:val="24"/>
        </w:rPr>
        <w:t>et al.,</w:t>
      </w:r>
      <w:r w:rsidR="0072529A" w:rsidRPr="0044299F">
        <w:rPr>
          <w:rFonts w:ascii="Times New Roman" w:eastAsiaTheme="minorEastAsia" w:hAnsi="Times New Roman" w:cs="Times New Roman"/>
          <w:kern w:val="0"/>
          <w:sz w:val="24"/>
          <w:szCs w:val="24"/>
        </w:rPr>
        <w:t xml:space="preserve"> 2020</w:t>
      </w:r>
      <w:r w:rsidR="0072529A" w:rsidRPr="0018714B">
        <w:rPr>
          <w:rFonts w:ascii="Times New Roman" w:eastAsiaTheme="minorEastAsia" w:hAnsi="Times New Roman" w:cs="Times New Roman"/>
          <w:kern w:val="0"/>
          <w:sz w:val="24"/>
          <w:szCs w:val="24"/>
        </w:rPr>
        <w:t xml:space="preserve">). </w:t>
      </w:r>
      <w:r w:rsidR="00AF0249" w:rsidRPr="0018714B">
        <w:rPr>
          <w:rFonts w:ascii="Times New Roman" w:eastAsiaTheme="minorEastAsia" w:hAnsi="Times New Roman" w:cs="Times New Roman"/>
          <w:kern w:val="0"/>
          <w:sz w:val="24"/>
          <w:szCs w:val="24"/>
        </w:rPr>
        <w:t xml:space="preserve">The proximate composition of </w:t>
      </w:r>
      <w:r w:rsidR="00AF0249" w:rsidRPr="0018714B">
        <w:rPr>
          <w:rFonts w:ascii="Times New Roman" w:eastAsiaTheme="minorEastAsia" w:hAnsi="Times New Roman" w:cs="Times New Roman"/>
          <w:i/>
          <w:iCs/>
          <w:kern w:val="0"/>
          <w:sz w:val="24"/>
          <w:szCs w:val="24"/>
        </w:rPr>
        <w:t>T. cordifolia</w:t>
      </w:r>
      <w:r w:rsidR="00AF0249" w:rsidRPr="0018714B">
        <w:rPr>
          <w:rFonts w:ascii="Times New Roman" w:eastAsiaTheme="minorEastAsia" w:hAnsi="Times New Roman" w:cs="Times New Roman"/>
          <w:kern w:val="0"/>
          <w:sz w:val="24"/>
          <w:szCs w:val="24"/>
        </w:rPr>
        <w:t xml:space="preserve"> leaf sample is given in Table 1.  </w:t>
      </w:r>
      <w:r w:rsidR="00155C73" w:rsidRPr="0018714B">
        <w:rPr>
          <w:rFonts w:ascii="Times New Roman" w:eastAsiaTheme="minorEastAsia" w:hAnsi="Times New Roman" w:cs="Times New Roman"/>
          <w:kern w:val="0"/>
          <w:sz w:val="24"/>
          <w:szCs w:val="24"/>
        </w:rPr>
        <w:t xml:space="preserve">The proximate analysis of </w:t>
      </w:r>
      <w:r w:rsidR="00155C73" w:rsidRPr="0018714B">
        <w:rPr>
          <w:rFonts w:ascii="Times New Roman" w:eastAsiaTheme="minorEastAsia" w:hAnsi="Times New Roman" w:cs="Times New Roman"/>
          <w:i/>
          <w:iCs/>
          <w:kern w:val="0"/>
          <w:sz w:val="24"/>
          <w:szCs w:val="24"/>
        </w:rPr>
        <w:t>T</w:t>
      </w:r>
      <w:r w:rsidR="00287034">
        <w:rPr>
          <w:rFonts w:ascii="Times New Roman" w:eastAsiaTheme="minorEastAsia" w:hAnsi="Times New Roman" w:cs="Times New Roman"/>
          <w:i/>
          <w:iCs/>
          <w:kern w:val="0"/>
          <w:sz w:val="24"/>
          <w:szCs w:val="24"/>
        </w:rPr>
        <w:t xml:space="preserve">. </w:t>
      </w:r>
      <w:r w:rsidR="00155C73" w:rsidRPr="0018714B">
        <w:rPr>
          <w:rFonts w:ascii="Times New Roman" w:eastAsiaTheme="minorEastAsia" w:hAnsi="Times New Roman" w:cs="Times New Roman"/>
          <w:i/>
          <w:iCs/>
          <w:kern w:val="0"/>
          <w:sz w:val="24"/>
          <w:szCs w:val="24"/>
        </w:rPr>
        <w:t>cordifolia</w:t>
      </w:r>
      <w:r w:rsidR="00155C73" w:rsidRPr="0018714B">
        <w:rPr>
          <w:rFonts w:ascii="Times New Roman" w:eastAsiaTheme="minorEastAsia" w:hAnsi="Times New Roman" w:cs="Times New Roman"/>
          <w:kern w:val="0"/>
          <w:sz w:val="24"/>
          <w:szCs w:val="24"/>
        </w:rPr>
        <w:t xml:space="preserve"> leaves (dry weight) revealed the following composition: ash 5.51 ± 0.72%, moisture content 10.55 ± 1.35%, crude lipid 8.81 ± 1.23%, crude fibre 5.48 ± 0.97%, and crude protein 11.01 ± 0.89%.</w:t>
      </w:r>
      <w:r w:rsidR="002D0C9B" w:rsidRPr="0018714B">
        <w:rPr>
          <w:rFonts w:ascii="Times New Roman" w:eastAsiaTheme="minorEastAsia" w:hAnsi="Times New Roman" w:cs="Times New Roman"/>
          <w:kern w:val="0"/>
          <w:sz w:val="24"/>
          <w:szCs w:val="24"/>
        </w:rPr>
        <w:t xml:space="preserve"> The results revealed the presence of proximate composition in considerable amounts. </w:t>
      </w:r>
    </w:p>
    <w:p w14:paraId="00BC3851" w14:textId="1C2F245F" w:rsidR="00536DA4" w:rsidRPr="0018714B" w:rsidRDefault="00A5588A" w:rsidP="0030689D">
      <w:pPr>
        <w:spacing w:after="0" w:line="480" w:lineRule="auto"/>
        <w:jc w:val="both"/>
        <w:rPr>
          <w:rFonts w:ascii="Times New Roman" w:eastAsiaTheme="minorEastAsia" w:hAnsi="Times New Roman" w:cs="Times New Roman"/>
          <w:kern w:val="0"/>
          <w:sz w:val="24"/>
          <w:szCs w:val="24"/>
        </w:rPr>
      </w:pPr>
      <w:r w:rsidRPr="00DB443C">
        <w:rPr>
          <w:rFonts w:ascii="Times New Roman" w:eastAsiaTheme="minorEastAsia" w:hAnsi="Times New Roman" w:cs="Times New Roman"/>
          <w:kern w:val="0"/>
          <w:sz w:val="24"/>
          <w:szCs w:val="24"/>
        </w:rPr>
        <w:t>Carbohydrates</w:t>
      </w:r>
      <w:r w:rsidRPr="0018714B">
        <w:rPr>
          <w:rFonts w:ascii="Times New Roman" w:eastAsiaTheme="minorEastAsia" w:hAnsi="Times New Roman" w:cs="Times New Roman"/>
          <w:kern w:val="0"/>
          <w:sz w:val="24"/>
          <w:szCs w:val="24"/>
        </w:rPr>
        <w:t xml:space="preserve"> were the most abundant component in the leaves, constituting 58.63% of the proximate composition, indicating that they are a rich source of readily available energy (</w:t>
      </w:r>
      <w:r w:rsidRPr="0044299F">
        <w:rPr>
          <w:rFonts w:ascii="Times New Roman" w:eastAsiaTheme="minorEastAsia" w:hAnsi="Times New Roman" w:cs="Times New Roman"/>
          <w:kern w:val="0"/>
          <w:sz w:val="24"/>
          <w:szCs w:val="24"/>
        </w:rPr>
        <w:t xml:space="preserve">Rahman </w:t>
      </w:r>
      <w:r w:rsidRPr="0044299F">
        <w:rPr>
          <w:rFonts w:ascii="Times New Roman" w:eastAsiaTheme="minorEastAsia" w:hAnsi="Times New Roman" w:cs="Times New Roman"/>
          <w:i/>
          <w:iCs/>
          <w:kern w:val="0"/>
          <w:sz w:val="24"/>
          <w:szCs w:val="24"/>
        </w:rPr>
        <w:t>et al.,</w:t>
      </w:r>
      <w:r w:rsidRPr="0044299F">
        <w:rPr>
          <w:rFonts w:ascii="Times New Roman" w:eastAsiaTheme="minorEastAsia" w:hAnsi="Times New Roman" w:cs="Times New Roman"/>
          <w:kern w:val="0"/>
          <w:sz w:val="24"/>
          <w:szCs w:val="24"/>
        </w:rPr>
        <w:t xml:space="preserve"> 2021</w:t>
      </w:r>
      <w:r w:rsidRPr="0018714B">
        <w:rPr>
          <w:rFonts w:ascii="Times New Roman" w:eastAsiaTheme="minorEastAsia" w:hAnsi="Times New Roman" w:cs="Times New Roman"/>
          <w:kern w:val="0"/>
          <w:sz w:val="24"/>
          <w:szCs w:val="24"/>
        </w:rPr>
        <w:t xml:space="preserve">). </w:t>
      </w:r>
      <w:r w:rsidR="001F1AC9" w:rsidRPr="0018714B">
        <w:rPr>
          <w:rFonts w:ascii="Times New Roman" w:eastAsiaTheme="minorEastAsia" w:hAnsi="Times New Roman" w:cs="Times New Roman"/>
          <w:kern w:val="0"/>
          <w:sz w:val="24"/>
          <w:szCs w:val="24"/>
        </w:rPr>
        <w:t xml:space="preserve">The high carbohydrate content (49.14%) proves </w:t>
      </w:r>
      <w:r w:rsidR="00A73CA2" w:rsidRPr="0018714B">
        <w:rPr>
          <w:rFonts w:ascii="Times New Roman" w:eastAsiaTheme="minorEastAsia" w:hAnsi="Times New Roman" w:cs="Times New Roman"/>
          <w:i/>
          <w:iCs/>
          <w:kern w:val="0"/>
          <w:sz w:val="24"/>
          <w:szCs w:val="24"/>
        </w:rPr>
        <w:t>T. cordifolia</w:t>
      </w:r>
      <w:r w:rsidR="001F1AC9" w:rsidRPr="0018714B">
        <w:rPr>
          <w:rFonts w:ascii="Times New Roman" w:eastAsiaTheme="minorEastAsia" w:hAnsi="Times New Roman" w:cs="Times New Roman"/>
          <w:kern w:val="0"/>
          <w:sz w:val="24"/>
          <w:szCs w:val="24"/>
        </w:rPr>
        <w:t xml:space="preserve"> potential energy source, surpassing values reported for </w:t>
      </w:r>
      <w:r w:rsidR="001F1AC9" w:rsidRPr="0018714B">
        <w:rPr>
          <w:rFonts w:ascii="Times New Roman" w:eastAsiaTheme="minorEastAsia" w:hAnsi="Times New Roman" w:cs="Times New Roman"/>
          <w:i/>
          <w:iCs/>
          <w:kern w:val="0"/>
          <w:sz w:val="24"/>
          <w:szCs w:val="24"/>
        </w:rPr>
        <w:t>Moringa oleifera</w:t>
      </w:r>
      <w:r w:rsidR="001F1AC9" w:rsidRPr="0018714B">
        <w:rPr>
          <w:rFonts w:ascii="Times New Roman" w:eastAsiaTheme="minorEastAsia" w:hAnsi="Times New Roman" w:cs="Times New Roman"/>
          <w:kern w:val="0"/>
          <w:sz w:val="24"/>
          <w:szCs w:val="24"/>
        </w:rPr>
        <w:t xml:space="preserve"> (</w:t>
      </w:r>
      <w:r w:rsidR="0093641A" w:rsidRPr="0018714B">
        <w:rPr>
          <w:rFonts w:ascii="Times New Roman" w:eastAsiaTheme="minorEastAsia" w:hAnsi="Times New Roman" w:cs="Times New Roman"/>
          <w:kern w:val="0"/>
          <w:sz w:val="24"/>
          <w:szCs w:val="24"/>
        </w:rPr>
        <w:t>46.5</w:t>
      </w:r>
      <w:r w:rsidR="001F1AC9" w:rsidRPr="0018714B">
        <w:rPr>
          <w:rFonts w:ascii="Times New Roman" w:eastAsiaTheme="minorEastAsia" w:hAnsi="Times New Roman" w:cs="Times New Roman"/>
          <w:kern w:val="0"/>
          <w:sz w:val="24"/>
          <w:szCs w:val="24"/>
        </w:rPr>
        <w:t>%)</w:t>
      </w:r>
      <w:r w:rsidR="00A73CA2" w:rsidRPr="0018714B">
        <w:rPr>
          <w:rFonts w:ascii="Times New Roman" w:eastAsiaTheme="minorEastAsia" w:hAnsi="Times New Roman" w:cs="Times New Roman"/>
          <w:kern w:val="0"/>
          <w:sz w:val="24"/>
          <w:szCs w:val="24"/>
        </w:rPr>
        <w:t xml:space="preserve">, </w:t>
      </w:r>
      <w:r w:rsidR="009730AF" w:rsidRPr="0018714B">
        <w:rPr>
          <w:rFonts w:ascii="Times New Roman" w:eastAsiaTheme="minorEastAsia" w:hAnsi="Times New Roman" w:cs="Times New Roman"/>
          <w:i/>
          <w:iCs/>
          <w:kern w:val="0"/>
          <w:sz w:val="24"/>
          <w:szCs w:val="24"/>
        </w:rPr>
        <w:t xml:space="preserve">Artocarpus </w:t>
      </w:r>
      <w:r w:rsidR="009730AF" w:rsidRPr="0018714B">
        <w:rPr>
          <w:rFonts w:ascii="Times New Roman" w:eastAsiaTheme="minorEastAsia" w:hAnsi="Times New Roman" w:cs="Times New Roman"/>
          <w:i/>
          <w:iCs/>
          <w:kern w:val="0"/>
          <w:sz w:val="24"/>
          <w:szCs w:val="24"/>
        </w:rPr>
        <w:lastRenderedPageBreak/>
        <w:t>heterophyllus</w:t>
      </w:r>
      <w:r w:rsidR="009730AF" w:rsidRPr="0018714B">
        <w:rPr>
          <w:rFonts w:ascii="Times New Roman" w:eastAsiaTheme="minorEastAsia" w:hAnsi="Times New Roman" w:cs="Times New Roman"/>
          <w:kern w:val="0"/>
          <w:sz w:val="24"/>
          <w:szCs w:val="24"/>
        </w:rPr>
        <w:t xml:space="preserve"> </w:t>
      </w:r>
      <w:r w:rsidR="00A73CA2" w:rsidRPr="0018714B">
        <w:rPr>
          <w:rFonts w:ascii="Times New Roman" w:eastAsiaTheme="minorEastAsia" w:hAnsi="Times New Roman" w:cs="Times New Roman"/>
          <w:kern w:val="0"/>
          <w:sz w:val="24"/>
          <w:szCs w:val="24"/>
        </w:rPr>
        <w:t>(49.138</w:t>
      </w:r>
      <w:r w:rsidR="00C71D61" w:rsidRPr="003C3C30">
        <w:rPr>
          <w:rFonts w:ascii="Times New Roman" w:eastAsiaTheme="minorEastAsia" w:hAnsi="Times New Roman" w:cs="Times New Roman"/>
          <w:kern w:val="0"/>
          <w:sz w:val="24"/>
          <w:szCs w:val="24"/>
          <w:highlight w:val="yellow"/>
        </w:rPr>
        <w:t>%</w:t>
      </w:r>
      <w:r w:rsidR="00A73CA2" w:rsidRPr="0018714B">
        <w:rPr>
          <w:rFonts w:ascii="Times New Roman" w:eastAsiaTheme="minorEastAsia" w:hAnsi="Times New Roman" w:cs="Times New Roman"/>
          <w:kern w:val="0"/>
          <w:sz w:val="24"/>
          <w:szCs w:val="24"/>
        </w:rPr>
        <w:t>)</w:t>
      </w:r>
      <w:r w:rsidR="001F1AC9" w:rsidRPr="0018714B">
        <w:rPr>
          <w:rFonts w:ascii="Times New Roman" w:eastAsiaTheme="minorEastAsia" w:hAnsi="Times New Roman" w:cs="Times New Roman"/>
          <w:kern w:val="0"/>
          <w:sz w:val="24"/>
          <w:szCs w:val="24"/>
        </w:rPr>
        <w:t xml:space="preserve"> and </w:t>
      </w:r>
      <w:r w:rsidR="005511C5" w:rsidRPr="0018714B">
        <w:rPr>
          <w:rFonts w:ascii="Times New Roman" w:eastAsiaTheme="minorEastAsia" w:hAnsi="Times New Roman" w:cs="Times New Roman"/>
          <w:i/>
          <w:iCs/>
          <w:kern w:val="0"/>
          <w:sz w:val="24"/>
          <w:szCs w:val="24"/>
        </w:rPr>
        <w:t>Vernonia amygdalina</w:t>
      </w:r>
      <w:r w:rsidR="005511C5" w:rsidRPr="0018714B">
        <w:rPr>
          <w:rFonts w:ascii="Times New Roman" w:eastAsiaTheme="minorEastAsia" w:hAnsi="Times New Roman" w:cs="Times New Roman"/>
          <w:kern w:val="0"/>
          <w:sz w:val="24"/>
          <w:szCs w:val="24"/>
        </w:rPr>
        <w:t xml:space="preserve"> Del (40.47 ± 0.07%) </w:t>
      </w:r>
      <w:r w:rsidR="001F1AC9" w:rsidRPr="00A9197D">
        <w:rPr>
          <w:rFonts w:ascii="Times New Roman" w:eastAsiaTheme="minorEastAsia" w:hAnsi="Times New Roman" w:cs="Times New Roman"/>
          <w:kern w:val="0"/>
          <w:sz w:val="24"/>
          <w:szCs w:val="24"/>
          <w:highlight w:val="yellow"/>
        </w:rPr>
        <w:t>(</w:t>
      </w:r>
      <w:r w:rsidR="00A9197D" w:rsidRPr="00A9197D">
        <w:rPr>
          <w:rFonts w:ascii="Times New Roman" w:eastAsiaTheme="minorEastAsia" w:hAnsi="Times New Roman" w:cs="Times New Roman"/>
          <w:kern w:val="0"/>
          <w:sz w:val="24"/>
          <w:szCs w:val="24"/>
          <w:highlight w:val="yellow"/>
        </w:rPr>
        <w:t xml:space="preserve">Okunlola </w:t>
      </w:r>
      <w:r w:rsidR="00A9197D" w:rsidRPr="00A9197D">
        <w:rPr>
          <w:rFonts w:ascii="Times New Roman" w:eastAsiaTheme="minorEastAsia" w:hAnsi="Times New Roman" w:cs="Times New Roman"/>
          <w:i/>
          <w:iCs/>
          <w:kern w:val="0"/>
          <w:sz w:val="24"/>
          <w:szCs w:val="24"/>
          <w:highlight w:val="yellow"/>
        </w:rPr>
        <w:t>et al.,</w:t>
      </w:r>
      <w:r w:rsidR="00A9197D" w:rsidRPr="00A9197D">
        <w:rPr>
          <w:rFonts w:ascii="Times New Roman" w:eastAsiaTheme="minorEastAsia" w:hAnsi="Times New Roman" w:cs="Times New Roman"/>
          <w:kern w:val="0"/>
          <w:sz w:val="24"/>
          <w:szCs w:val="24"/>
          <w:highlight w:val="yellow"/>
        </w:rPr>
        <w:t xml:space="preserve"> 2019; </w:t>
      </w:r>
      <w:r w:rsidR="005B71D0" w:rsidRPr="00A9197D">
        <w:rPr>
          <w:rFonts w:ascii="Times New Roman" w:eastAsiaTheme="minorEastAsia" w:hAnsi="Times New Roman" w:cs="Times New Roman"/>
          <w:kern w:val="0"/>
          <w:sz w:val="24"/>
          <w:szCs w:val="24"/>
          <w:highlight w:val="yellow"/>
        </w:rPr>
        <w:t xml:space="preserve">Khalid </w:t>
      </w:r>
      <w:r w:rsidR="005B71D0" w:rsidRPr="00A9197D">
        <w:rPr>
          <w:rFonts w:ascii="Times New Roman" w:eastAsiaTheme="minorEastAsia" w:hAnsi="Times New Roman" w:cs="Times New Roman"/>
          <w:i/>
          <w:iCs/>
          <w:kern w:val="0"/>
          <w:sz w:val="24"/>
          <w:szCs w:val="24"/>
          <w:highlight w:val="yellow"/>
        </w:rPr>
        <w:t xml:space="preserve">et al., </w:t>
      </w:r>
      <w:r w:rsidR="005B71D0" w:rsidRPr="00A9197D">
        <w:rPr>
          <w:rFonts w:ascii="Times New Roman" w:eastAsiaTheme="minorEastAsia" w:hAnsi="Times New Roman" w:cs="Times New Roman"/>
          <w:kern w:val="0"/>
          <w:sz w:val="24"/>
          <w:szCs w:val="24"/>
          <w:highlight w:val="yellow"/>
        </w:rPr>
        <w:t xml:space="preserve">2023; </w:t>
      </w:r>
      <w:r w:rsidR="00A9197D" w:rsidRPr="00A9197D">
        <w:rPr>
          <w:rFonts w:ascii="Times New Roman" w:eastAsiaTheme="minorEastAsia" w:hAnsi="Times New Roman" w:cs="Times New Roman"/>
          <w:kern w:val="0"/>
          <w:sz w:val="24"/>
          <w:szCs w:val="24"/>
          <w:highlight w:val="yellow"/>
        </w:rPr>
        <w:t xml:space="preserve">Masitlha </w:t>
      </w:r>
      <w:r w:rsidR="00A9197D" w:rsidRPr="00A9197D">
        <w:rPr>
          <w:rFonts w:ascii="Times New Roman" w:eastAsiaTheme="minorEastAsia" w:hAnsi="Times New Roman" w:cs="Times New Roman"/>
          <w:i/>
          <w:iCs/>
          <w:kern w:val="0"/>
          <w:sz w:val="24"/>
          <w:szCs w:val="24"/>
          <w:highlight w:val="yellow"/>
        </w:rPr>
        <w:t>et al.,</w:t>
      </w:r>
      <w:r w:rsidR="00A9197D" w:rsidRPr="00A9197D">
        <w:rPr>
          <w:rFonts w:ascii="Times New Roman" w:eastAsiaTheme="minorEastAsia" w:hAnsi="Times New Roman" w:cs="Times New Roman"/>
          <w:kern w:val="0"/>
          <w:sz w:val="24"/>
          <w:szCs w:val="24"/>
          <w:highlight w:val="yellow"/>
        </w:rPr>
        <w:t xml:space="preserve"> 2024</w:t>
      </w:r>
      <w:r w:rsidR="00A9197D">
        <w:rPr>
          <w:rFonts w:ascii="Times New Roman" w:eastAsiaTheme="minorEastAsia" w:hAnsi="Times New Roman" w:cs="Times New Roman"/>
          <w:kern w:val="0"/>
          <w:sz w:val="24"/>
          <w:szCs w:val="24"/>
          <w:highlight w:val="yellow"/>
        </w:rPr>
        <w:t xml:space="preserve">; </w:t>
      </w:r>
      <w:r w:rsidR="005B71D0" w:rsidRPr="00A9197D">
        <w:rPr>
          <w:rFonts w:ascii="Times New Roman" w:eastAsiaTheme="minorEastAsia" w:hAnsi="Times New Roman" w:cs="Times New Roman"/>
          <w:kern w:val="0"/>
          <w:sz w:val="24"/>
          <w:szCs w:val="24"/>
          <w:highlight w:val="yellow"/>
        </w:rPr>
        <w:t xml:space="preserve">Nwako </w:t>
      </w:r>
      <w:r w:rsidR="005B71D0" w:rsidRPr="00A9197D">
        <w:rPr>
          <w:rFonts w:ascii="Times New Roman" w:eastAsiaTheme="minorEastAsia" w:hAnsi="Times New Roman" w:cs="Times New Roman"/>
          <w:i/>
          <w:iCs/>
          <w:kern w:val="0"/>
          <w:sz w:val="24"/>
          <w:szCs w:val="24"/>
          <w:highlight w:val="yellow"/>
        </w:rPr>
        <w:t>et al.,</w:t>
      </w:r>
      <w:r w:rsidR="005B71D0" w:rsidRPr="00A9197D">
        <w:rPr>
          <w:rFonts w:ascii="Times New Roman" w:eastAsiaTheme="minorEastAsia" w:hAnsi="Times New Roman" w:cs="Times New Roman"/>
          <w:kern w:val="0"/>
          <w:sz w:val="24"/>
          <w:szCs w:val="24"/>
          <w:highlight w:val="yellow"/>
        </w:rPr>
        <w:t xml:space="preserve"> 2025;</w:t>
      </w:r>
      <w:r w:rsidR="001F1AC9" w:rsidRPr="0018714B">
        <w:rPr>
          <w:rFonts w:ascii="Times New Roman" w:eastAsiaTheme="minorEastAsia" w:hAnsi="Times New Roman" w:cs="Times New Roman"/>
          <w:kern w:val="0"/>
          <w:sz w:val="24"/>
          <w:szCs w:val="24"/>
        </w:rPr>
        <w:t>)</w:t>
      </w:r>
      <w:r w:rsidR="005868B2" w:rsidRPr="0018714B">
        <w:rPr>
          <w:rFonts w:ascii="Times New Roman" w:eastAsiaTheme="minorEastAsia" w:hAnsi="Times New Roman" w:cs="Times New Roman"/>
          <w:kern w:val="0"/>
          <w:sz w:val="24"/>
          <w:szCs w:val="24"/>
        </w:rPr>
        <w:t xml:space="preserve"> </w:t>
      </w:r>
      <w:r w:rsidR="00EA27DA" w:rsidRPr="0018714B">
        <w:rPr>
          <w:rFonts w:ascii="Times New Roman" w:eastAsiaTheme="minorEastAsia" w:hAnsi="Times New Roman" w:cs="Times New Roman"/>
          <w:kern w:val="0"/>
          <w:sz w:val="24"/>
          <w:szCs w:val="24"/>
        </w:rPr>
        <w:t>but lower than</w:t>
      </w:r>
      <w:r w:rsidR="0030689D" w:rsidRPr="0018714B">
        <w:rPr>
          <w:rFonts w:ascii="Times New Roman" w:eastAsiaTheme="minorEastAsia" w:hAnsi="Times New Roman" w:cs="Times New Roman"/>
          <w:kern w:val="0"/>
          <w:sz w:val="24"/>
          <w:szCs w:val="24"/>
        </w:rPr>
        <w:t xml:space="preserve"> </w:t>
      </w:r>
      <w:r w:rsidR="0030689D" w:rsidRPr="0018714B">
        <w:rPr>
          <w:rFonts w:ascii="Times New Roman" w:eastAsiaTheme="minorEastAsia" w:hAnsi="Times New Roman" w:cs="Times New Roman"/>
          <w:i/>
          <w:iCs/>
          <w:kern w:val="0"/>
          <w:sz w:val="24"/>
          <w:szCs w:val="24"/>
        </w:rPr>
        <w:t>Occimum</w:t>
      </w:r>
      <w:r w:rsidR="009D57D0">
        <w:rPr>
          <w:rFonts w:ascii="Times New Roman" w:eastAsiaTheme="minorEastAsia" w:hAnsi="Times New Roman" w:cs="Times New Roman"/>
          <w:kern w:val="0"/>
          <w:sz w:val="24"/>
          <w:szCs w:val="24"/>
        </w:rPr>
        <w:t xml:space="preserve"> </w:t>
      </w:r>
      <w:r w:rsidR="0030689D" w:rsidRPr="0018714B">
        <w:rPr>
          <w:rFonts w:ascii="Times New Roman" w:eastAsiaTheme="minorEastAsia" w:hAnsi="Times New Roman" w:cs="Times New Roman"/>
          <w:i/>
          <w:iCs/>
          <w:kern w:val="0"/>
          <w:sz w:val="24"/>
          <w:szCs w:val="24"/>
        </w:rPr>
        <w:t>gratissimum</w:t>
      </w:r>
      <w:r w:rsidR="0030689D" w:rsidRPr="0018714B">
        <w:rPr>
          <w:rFonts w:ascii="Times New Roman" w:eastAsiaTheme="minorEastAsia" w:hAnsi="Times New Roman" w:cs="Times New Roman"/>
          <w:kern w:val="0"/>
          <w:sz w:val="24"/>
          <w:szCs w:val="24"/>
        </w:rPr>
        <w:t xml:space="preserve"> L</w:t>
      </w:r>
      <w:r w:rsidR="00EA27DA" w:rsidRPr="0018714B">
        <w:rPr>
          <w:rFonts w:ascii="Times New Roman" w:eastAsiaTheme="minorEastAsia" w:hAnsi="Times New Roman" w:cs="Times New Roman"/>
          <w:kern w:val="0"/>
          <w:sz w:val="24"/>
          <w:szCs w:val="24"/>
        </w:rPr>
        <w:t xml:space="preserve"> (66.34 ± 0.27 %)</w:t>
      </w:r>
      <w:r w:rsidR="0030689D" w:rsidRPr="0018714B">
        <w:rPr>
          <w:rFonts w:ascii="Times New Roman" w:eastAsiaTheme="minorEastAsia" w:hAnsi="Times New Roman" w:cs="Times New Roman"/>
          <w:kern w:val="0"/>
          <w:sz w:val="24"/>
          <w:szCs w:val="24"/>
        </w:rPr>
        <w:t xml:space="preserve"> (</w:t>
      </w:r>
      <w:r w:rsidR="0030689D" w:rsidRPr="0044299F">
        <w:rPr>
          <w:rFonts w:ascii="Times New Roman" w:eastAsiaTheme="minorEastAsia" w:hAnsi="Times New Roman" w:cs="Times New Roman"/>
          <w:kern w:val="0"/>
          <w:sz w:val="24"/>
          <w:szCs w:val="24"/>
        </w:rPr>
        <w:t xml:space="preserve">Okunlola </w:t>
      </w:r>
      <w:r w:rsidR="0030689D" w:rsidRPr="0044299F">
        <w:rPr>
          <w:rFonts w:ascii="Times New Roman" w:eastAsiaTheme="minorEastAsia" w:hAnsi="Times New Roman" w:cs="Times New Roman"/>
          <w:i/>
          <w:iCs/>
          <w:kern w:val="0"/>
          <w:sz w:val="24"/>
          <w:szCs w:val="24"/>
        </w:rPr>
        <w:t>et al.,</w:t>
      </w:r>
      <w:r w:rsidR="0030689D" w:rsidRPr="0044299F">
        <w:rPr>
          <w:rFonts w:ascii="Times New Roman" w:eastAsiaTheme="minorEastAsia" w:hAnsi="Times New Roman" w:cs="Times New Roman"/>
          <w:kern w:val="0"/>
          <w:sz w:val="24"/>
          <w:szCs w:val="24"/>
        </w:rPr>
        <w:t xml:space="preserve"> 2019</w:t>
      </w:r>
      <w:r w:rsidR="0030689D" w:rsidRPr="0018714B">
        <w:rPr>
          <w:rFonts w:ascii="Times New Roman" w:eastAsiaTheme="minorEastAsia" w:hAnsi="Times New Roman" w:cs="Times New Roman"/>
          <w:kern w:val="0"/>
          <w:sz w:val="24"/>
          <w:szCs w:val="24"/>
        </w:rPr>
        <w:t>)</w:t>
      </w:r>
      <w:r w:rsidR="00601DA9" w:rsidRPr="0018714B">
        <w:rPr>
          <w:rFonts w:ascii="Times New Roman" w:eastAsiaTheme="minorEastAsia" w:hAnsi="Times New Roman" w:cs="Times New Roman"/>
          <w:kern w:val="0"/>
          <w:sz w:val="24"/>
          <w:szCs w:val="24"/>
        </w:rPr>
        <w:t xml:space="preserve">, </w:t>
      </w:r>
      <w:r w:rsidR="00601DA9" w:rsidRPr="0018714B">
        <w:rPr>
          <w:rFonts w:ascii="Times New Roman" w:eastAsiaTheme="minorEastAsia" w:hAnsi="Times New Roman" w:cs="Times New Roman"/>
          <w:i/>
          <w:iCs/>
          <w:kern w:val="0"/>
          <w:sz w:val="24"/>
          <w:szCs w:val="24"/>
        </w:rPr>
        <w:t>Ficus capensis</w:t>
      </w:r>
      <w:r w:rsidR="00601DA9" w:rsidRPr="0018714B">
        <w:rPr>
          <w:rFonts w:ascii="Times New Roman" w:eastAsiaTheme="minorEastAsia" w:hAnsi="Times New Roman" w:cs="Times New Roman"/>
          <w:kern w:val="0"/>
          <w:sz w:val="24"/>
          <w:szCs w:val="24"/>
        </w:rPr>
        <w:t xml:space="preserve"> (73.77 ± 0.002%) (</w:t>
      </w:r>
      <w:r w:rsidR="003B6CCF" w:rsidRPr="0044299F">
        <w:rPr>
          <w:rFonts w:ascii="Times New Roman" w:eastAsiaTheme="minorEastAsia" w:hAnsi="Times New Roman" w:cs="Times New Roman"/>
          <w:kern w:val="0"/>
          <w:sz w:val="24"/>
          <w:szCs w:val="24"/>
        </w:rPr>
        <w:t xml:space="preserve">Achi </w:t>
      </w:r>
      <w:r w:rsidR="003B6CCF" w:rsidRPr="0044299F">
        <w:rPr>
          <w:rFonts w:ascii="Times New Roman" w:eastAsiaTheme="minorEastAsia" w:hAnsi="Times New Roman" w:cs="Times New Roman"/>
          <w:i/>
          <w:iCs/>
          <w:kern w:val="0"/>
          <w:sz w:val="24"/>
          <w:szCs w:val="24"/>
        </w:rPr>
        <w:t xml:space="preserve">et al., </w:t>
      </w:r>
      <w:r w:rsidR="003B6CCF" w:rsidRPr="0044299F">
        <w:rPr>
          <w:rFonts w:ascii="Times New Roman" w:eastAsiaTheme="minorEastAsia" w:hAnsi="Times New Roman" w:cs="Times New Roman"/>
          <w:kern w:val="0"/>
          <w:sz w:val="24"/>
          <w:szCs w:val="24"/>
        </w:rPr>
        <w:t>2017</w:t>
      </w:r>
      <w:r w:rsidR="003B6CCF" w:rsidRPr="0018714B">
        <w:rPr>
          <w:rFonts w:ascii="Times New Roman" w:eastAsiaTheme="minorEastAsia" w:hAnsi="Times New Roman" w:cs="Times New Roman"/>
          <w:kern w:val="0"/>
          <w:sz w:val="24"/>
          <w:szCs w:val="24"/>
        </w:rPr>
        <w:t>)</w:t>
      </w:r>
      <w:r w:rsidR="001F1AC9" w:rsidRPr="0018714B">
        <w:rPr>
          <w:rFonts w:ascii="Times New Roman" w:eastAsiaTheme="minorEastAsia" w:hAnsi="Times New Roman" w:cs="Times New Roman"/>
          <w:kern w:val="0"/>
          <w:sz w:val="24"/>
          <w:szCs w:val="24"/>
        </w:rPr>
        <w:t xml:space="preserve">. </w:t>
      </w:r>
      <w:r w:rsidRPr="0018714B">
        <w:rPr>
          <w:rFonts w:ascii="Times New Roman" w:eastAsiaTheme="minorEastAsia" w:hAnsi="Times New Roman" w:cs="Times New Roman"/>
          <w:kern w:val="0"/>
          <w:sz w:val="24"/>
          <w:szCs w:val="24"/>
        </w:rPr>
        <w:t>Carbohydrate deficiency can lead to the depletion of body tissues, while adequate intake is essential for the optimal functioning of the brain, heart, nervous, digestive, and immune systems (</w:t>
      </w:r>
      <w:r w:rsidRPr="0044299F">
        <w:rPr>
          <w:rFonts w:ascii="Times New Roman" w:eastAsiaTheme="minorEastAsia" w:hAnsi="Times New Roman" w:cs="Times New Roman"/>
          <w:kern w:val="0"/>
          <w:sz w:val="24"/>
          <w:szCs w:val="24"/>
        </w:rPr>
        <w:t xml:space="preserve">Effiom </w:t>
      </w:r>
      <w:r w:rsidRPr="0044299F">
        <w:rPr>
          <w:rFonts w:ascii="Times New Roman" w:eastAsiaTheme="minorEastAsia" w:hAnsi="Times New Roman" w:cs="Times New Roman"/>
          <w:i/>
          <w:iCs/>
          <w:kern w:val="0"/>
          <w:sz w:val="24"/>
          <w:szCs w:val="24"/>
        </w:rPr>
        <w:t>et al.,</w:t>
      </w:r>
      <w:r w:rsidRPr="0044299F">
        <w:rPr>
          <w:rFonts w:ascii="Times New Roman" w:eastAsiaTheme="minorEastAsia" w:hAnsi="Times New Roman" w:cs="Times New Roman"/>
          <w:kern w:val="0"/>
          <w:sz w:val="24"/>
          <w:szCs w:val="24"/>
        </w:rPr>
        <w:t xml:space="preserve"> 2016</w:t>
      </w:r>
      <w:r w:rsidRPr="0018714B">
        <w:rPr>
          <w:rFonts w:ascii="Times New Roman" w:eastAsiaTheme="minorEastAsia" w:hAnsi="Times New Roman" w:cs="Times New Roman"/>
          <w:kern w:val="0"/>
          <w:sz w:val="24"/>
          <w:szCs w:val="24"/>
        </w:rPr>
        <w:t xml:space="preserve">). </w:t>
      </w:r>
      <w:r w:rsidR="00536DA4" w:rsidRPr="0018714B">
        <w:rPr>
          <w:rFonts w:ascii="Times New Roman" w:eastAsiaTheme="minorEastAsia" w:hAnsi="Times New Roman" w:cs="Times New Roman"/>
          <w:kern w:val="0"/>
          <w:sz w:val="24"/>
          <w:szCs w:val="24"/>
        </w:rPr>
        <w:t xml:space="preserve">The leaves constitute an important supplementary source of carbohydrates for both humans and livestock. Therefore, the high energy content of </w:t>
      </w:r>
      <w:r w:rsidR="00536DA4" w:rsidRPr="0018714B">
        <w:rPr>
          <w:rFonts w:ascii="Times New Roman" w:eastAsiaTheme="minorEastAsia" w:hAnsi="Times New Roman" w:cs="Times New Roman"/>
          <w:i/>
          <w:iCs/>
          <w:kern w:val="0"/>
          <w:sz w:val="24"/>
          <w:szCs w:val="24"/>
        </w:rPr>
        <w:t>T. cordifolia</w:t>
      </w:r>
      <w:r w:rsidR="00536DA4" w:rsidRPr="0018714B">
        <w:rPr>
          <w:rFonts w:ascii="Times New Roman" w:eastAsiaTheme="minorEastAsia" w:hAnsi="Times New Roman" w:cs="Times New Roman"/>
          <w:kern w:val="0"/>
          <w:sz w:val="24"/>
          <w:szCs w:val="24"/>
        </w:rPr>
        <w:t xml:space="preserve"> leaves may contribute significantly to meeting daily caloric requirements.</w:t>
      </w:r>
    </w:p>
    <w:p w14:paraId="0D2A1C06" w14:textId="5A87AD5A" w:rsidR="0057118C" w:rsidRPr="0018714B" w:rsidRDefault="00E77615" w:rsidP="00536DA4">
      <w:pPr>
        <w:spacing w:after="0" w:line="480" w:lineRule="auto"/>
        <w:jc w:val="both"/>
        <w:rPr>
          <w:rFonts w:ascii="Times New Roman" w:eastAsiaTheme="minorEastAsia" w:hAnsi="Times New Roman" w:cs="Times New Roman"/>
          <w:kern w:val="0"/>
          <w:sz w:val="24"/>
          <w:szCs w:val="24"/>
        </w:rPr>
      </w:pPr>
      <w:r w:rsidRPr="00E77615">
        <w:rPr>
          <w:rFonts w:ascii="Times New Roman" w:eastAsiaTheme="minorEastAsia" w:hAnsi="Times New Roman" w:cs="Times New Roman"/>
          <w:kern w:val="0"/>
          <w:sz w:val="24"/>
          <w:szCs w:val="24"/>
        </w:rPr>
        <w:t xml:space="preserve">The crude protein content of the leaves was 11.01 ± 0.89%, indicating a moderate protein contribution. </w:t>
      </w:r>
      <w:r w:rsidR="00536DA4" w:rsidRPr="00E77615">
        <w:rPr>
          <w:rFonts w:ascii="Times New Roman" w:eastAsiaTheme="minorEastAsia" w:hAnsi="Times New Roman" w:cs="Times New Roman"/>
          <w:kern w:val="0"/>
          <w:sz w:val="24"/>
          <w:szCs w:val="24"/>
        </w:rPr>
        <w:t xml:space="preserve">Proteins </w:t>
      </w:r>
      <w:r w:rsidR="00536DA4" w:rsidRPr="007C2074">
        <w:rPr>
          <w:rFonts w:ascii="Times New Roman" w:eastAsiaTheme="minorEastAsia" w:hAnsi="Times New Roman" w:cs="Times New Roman"/>
          <w:kern w:val="0"/>
          <w:sz w:val="24"/>
          <w:szCs w:val="24"/>
        </w:rPr>
        <w:t xml:space="preserve">are essential nutrients that support numerous physiological functions, including growth and tissue repair, maintenance of fluid balance, synthesis of hormones and enzymes, and the strengthening of immune defense mechanisms </w:t>
      </w:r>
      <w:r w:rsidR="0057118C" w:rsidRPr="0044299F">
        <w:rPr>
          <w:rFonts w:ascii="Times New Roman" w:eastAsiaTheme="minorEastAsia" w:hAnsi="Times New Roman" w:cs="Times New Roman"/>
          <w:kern w:val="0"/>
          <w:sz w:val="24"/>
          <w:szCs w:val="24"/>
        </w:rPr>
        <w:t xml:space="preserve">(Emebu </w:t>
      </w:r>
      <w:r w:rsidR="003C386C">
        <w:rPr>
          <w:rFonts w:ascii="Times New Roman" w:eastAsiaTheme="minorEastAsia" w:hAnsi="Times New Roman" w:cs="Times New Roman"/>
          <w:kern w:val="0"/>
          <w:sz w:val="24"/>
          <w:szCs w:val="24"/>
        </w:rPr>
        <w:t>&amp;</w:t>
      </w:r>
      <w:r w:rsidR="0057118C" w:rsidRPr="0044299F">
        <w:rPr>
          <w:rFonts w:ascii="Times New Roman" w:eastAsiaTheme="minorEastAsia" w:hAnsi="Times New Roman" w:cs="Times New Roman"/>
          <w:kern w:val="0"/>
          <w:sz w:val="24"/>
          <w:szCs w:val="24"/>
        </w:rPr>
        <w:t xml:space="preserve"> Anyika, 2011).</w:t>
      </w:r>
    </w:p>
    <w:p w14:paraId="138FD01A" w14:textId="64A9143B" w:rsidR="00A41D95" w:rsidRPr="0018714B" w:rsidRDefault="00532477" w:rsidP="00977D05">
      <w:pPr>
        <w:spacing w:after="0" w:line="480" w:lineRule="auto"/>
        <w:jc w:val="both"/>
        <w:rPr>
          <w:rFonts w:ascii="Times New Roman" w:eastAsiaTheme="minorEastAsia" w:hAnsi="Times New Roman" w:cs="Times New Roman"/>
          <w:kern w:val="0"/>
          <w:sz w:val="24"/>
          <w:szCs w:val="24"/>
        </w:rPr>
      </w:pPr>
      <w:r w:rsidRPr="00DB443C">
        <w:rPr>
          <w:rFonts w:ascii="Times New Roman" w:eastAsiaTheme="minorEastAsia" w:hAnsi="Times New Roman" w:cs="Times New Roman"/>
          <w:kern w:val="0"/>
          <w:sz w:val="24"/>
          <w:szCs w:val="24"/>
        </w:rPr>
        <w:t>Crude fibre</w:t>
      </w:r>
      <w:r w:rsidRPr="0018714B">
        <w:rPr>
          <w:rFonts w:ascii="Times New Roman" w:eastAsiaTheme="minorEastAsia" w:hAnsi="Times New Roman" w:cs="Times New Roman"/>
          <w:kern w:val="0"/>
          <w:sz w:val="24"/>
          <w:szCs w:val="24"/>
        </w:rPr>
        <w:t xml:space="preserve"> was moderately present in the leaves, accounting for 5.48% of the proximate composition. </w:t>
      </w:r>
      <w:r w:rsidR="001D5A74" w:rsidRPr="0018714B">
        <w:rPr>
          <w:rFonts w:ascii="Times New Roman" w:eastAsiaTheme="minorEastAsia" w:hAnsi="Times New Roman" w:cs="Times New Roman"/>
          <w:kern w:val="0"/>
          <w:sz w:val="24"/>
          <w:szCs w:val="24"/>
        </w:rPr>
        <w:t>The crude fiber content of this plant may enhance the absorption of trace elements in the gastrointestinal tract and, consequently, promote increased intestinal motility and bowel movement (</w:t>
      </w:r>
      <w:r w:rsidR="001D5A74" w:rsidRPr="0044299F">
        <w:rPr>
          <w:rFonts w:ascii="Times New Roman" w:eastAsiaTheme="minorEastAsia" w:hAnsi="Times New Roman" w:cs="Times New Roman"/>
          <w:kern w:val="0"/>
          <w:sz w:val="24"/>
          <w:szCs w:val="24"/>
        </w:rPr>
        <w:t xml:space="preserve">Abolaji </w:t>
      </w:r>
      <w:r w:rsidR="001D5A74" w:rsidRPr="0044299F">
        <w:rPr>
          <w:rFonts w:ascii="Times New Roman" w:eastAsiaTheme="minorEastAsia" w:hAnsi="Times New Roman" w:cs="Times New Roman"/>
          <w:i/>
          <w:iCs/>
          <w:kern w:val="0"/>
          <w:sz w:val="24"/>
          <w:szCs w:val="24"/>
        </w:rPr>
        <w:t>et al.,</w:t>
      </w:r>
      <w:r w:rsidR="001D5A74" w:rsidRPr="0044299F">
        <w:rPr>
          <w:rFonts w:ascii="Times New Roman" w:eastAsiaTheme="minorEastAsia" w:hAnsi="Times New Roman" w:cs="Times New Roman"/>
          <w:kern w:val="0"/>
          <w:sz w:val="24"/>
          <w:szCs w:val="24"/>
        </w:rPr>
        <w:t xml:space="preserve"> 2007</w:t>
      </w:r>
      <w:r w:rsidR="001D5A74" w:rsidRPr="0018714B">
        <w:rPr>
          <w:rFonts w:ascii="Times New Roman" w:eastAsiaTheme="minorEastAsia" w:hAnsi="Times New Roman" w:cs="Times New Roman"/>
          <w:kern w:val="0"/>
          <w:sz w:val="24"/>
          <w:szCs w:val="24"/>
        </w:rPr>
        <w:t xml:space="preserve">). </w:t>
      </w:r>
      <w:r w:rsidRPr="0018714B">
        <w:rPr>
          <w:rFonts w:ascii="Times New Roman" w:eastAsiaTheme="minorEastAsia" w:hAnsi="Times New Roman" w:cs="Times New Roman"/>
          <w:kern w:val="0"/>
          <w:sz w:val="24"/>
          <w:szCs w:val="24"/>
        </w:rPr>
        <w:t>Dietary fibres from plants are known to aid in the management of obesity, diabetes, cancer, gastrointestinal disorders</w:t>
      </w:r>
      <w:r w:rsidR="00B53742" w:rsidRPr="0018714B">
        <w:rPr>
          <w:rFonts w:ascii="Times New Roman" w:hAnsi="Times New Roman" w:cs="Times New Roman"/>
          <w:sz w:val="24"/>
          <w:szCs w:val="24"/>
        </w:rPr>
        <w:t xml:space="preserve"> a</w:t>
      </w:r>
      <w:r w:rsidR="00B53742" w:rsidRPr="0018714B">
        <w:rPr>
          <w:rFonts w:ascii="Times New Roman" w:eastAsiaTheme="minorEastAsia" w:hAnsi="Times New Roman" w:cs="Times New Roman"/>
          <w:kern w:val="0"/>
          <w:sz w:val="24"/>
          <w:szCs w:val="24"/>
        </w:rPr>
        <w:t xml:space="preserve">nd assists in lipid metabolism </w:t>
      </w:r>
      <w:r w:rsidR="00B53742" w:rsidRPr="0044299F">
        <w:rPr>
          <w:rFonts w:ascii="Times New Roman" w:eastAsiaTheme="minorEastAsia" w:hAnsi="Times New Roman" w:cs="Times New Roman"/>
          <w:kern w:val="0"/>
          <w:sz w:val="24"/>
          <w:szCs w:val="24"/>
        </w:rPr>
        <w:t xml:space="preserve">(Anderson </w:t>
      </w:r>
      <w:r w:rsidR="00B53742" w:rsidRPr="0044299F">
        <w:rPr>
          <w:rFonts w:ascii="Times New Roman" w:eastAsiaTheme="minorEastAsia" w:hAnsi="Times New Roman" w:cs="Times New Roman"/>
          <w:i/>
          <w:iCs/>
          <w:kern w:val="0"/>
          <w:sz w:val="24"/>
          <w:szCs w:val="24"/>
        </w:rPr>
        <w:t>et al.,</w:t>
      </w:r>
      <w:r w:rsidR="00B53742" w:rsidRPr="0044299F">
        <w:rPr>
          <w:rFonts w:ascii="Times New Roman" w:eastAsiaTheme="minorEastAsia" w:hAnsi="Times New Roman" w:cs="Times New Roman"/>
          <w:kern w:val="0"/>
          <w:sz w:val="24"/>
          <w:szCs w:val="24"/>
        </w:rPr>
        <w:t xml:space="preserve"> 2009)</w:t>
      </w:r>
      <w:r w:rsidRPr="0044299F">
        <w:rPr>
          <w:rFonts w:ascii="Times New Roman" w:eastAsiaTheme="minorEastAsia" w:hAnsi="Times New Roman" w:cs="Times New Roman"/>
          <w:kern w:val="0"/>
          <w:sz w:val="24"/>
          <w:szCs w:val="24"/>
        </w:rPr>
        <w:t>.</w:t>
      </w:r>
      <w:r w:rsidRPr="0018714B">
        <w:rPr>
          <w:rFonts w:ascii="Times New Roman" w:eastAsiaTheme="minorEastAsia" w:hAnsi="Times New Roman" w:cs="Times New Roman"/>
          <w:kern w:val="0"/>
          <w:sz w:val="24"/>
          <w:szCs w:val="24"/>
        </w:rPr>
        <w:t xml:space="preserve"> They also promote regular bowel movements and help alleviate constipation, thereby supporting overall digestive health </w:t>
      </w:r>
      <w:r w:rsidRPr="0044299F">
        <w:rPr>
          <w:rFonts w:ascii="Times New Roman" w:eastAsiaTheme="minorEastAsia" w:hAnsi="Times New Roman" w:cs="Times New Roman"/>
          <w:kern w:val="0"/>
          <w:sz w:val="24"/>
          <w:szCs w:val="24"/>
        </w:rPr>
        <w:t xml:space="preserve">(Oluwayomi </w:t>
      </w:r>
      <w:r w:rsidRPr="0044299F">
        <w:rPr>
          <w:rFonts w:ascii="Times New Roman" w:eastAsiaTheme="minorEastAsia" w:hAnsi="Times New Roman" w:cs="Times New Roman"/>
          <w:i/>
          <w:iCs/>
          <w:kern w:val="0"/>
          <w:sz w:val="24"/>
          <w:szCs w:val="24"/>
        </w:rPr>
        <w:t>et al.,</w:t>
      </w:r>
      <w:r w:rsidRPr="0044299F">
        <w:rPr>
          <w:rFonts w:ascii="Times New Roman" w:eastAsiaTheme="minorEastAsia" w:hAnsi="Times New Roman" w:cs="Times New Roman"/>
          <w:kern w:val="0"/>
          <w:sz w:val="24"/>
          <w:szCs w:val="24"/>
        </w:rPr>
        <w:t xml:space="preserve"> 2020).</w:t>
      </w:r>
      <w:r w:rsidRPr="0018714B">
        <w:rPr>
          <w:rFonts w:ascii="Times New Roman" w:eastAsiaTheme="minorEastAsia" w:hAnsi="Times New Roman" w:cs="Times New Roman"/>
          <w:kern w:val="0"/>
          <w:sz w:val="24"/>
          <w:szCs w:val="24"/>
        </w:rPr>
        <w:t xml:space="preserve"> </w:t>
      </w:r>
      <w:r w:rsidR="007C2840" w:rsidRPr="0018714B">
        <w:rPr>
          <w:rFonts w:ascii="Times New Roman" w:eastAsiaTheme="minorEastAsia" w:hAnsi="Times New Roman" w:cs="Times New Roman"/>
          <w:kern w:val="0"/>
          <w:sz w:val="24"/>
          <w:szCs w:val="24"/>
        </w:rPr>
        <w:t>Dietary fibre plays a key role in preventing coronary heart disease, hypertension, constipation, and diabetes (</w:t>
      </w:r>
      <w:r w:rsidR="007C2840" w:rsidRPr="0044299F">
        <w:rPr>
          <w:rFonts w:ascii="Times New Roman" w:eastAsiaTheme="minorEastAsia" w:hAnsi="Times New Roman" w:cs="Times New Roman"/>
          <w:kern w:val="0"/>
          <w:sz w:val="24"/>
          <w:szCs w:val="24"/>
        </w:rPr>
        <w:t>Ajayi &amp; Ojelere, 2013</w:t>
      </w:r>
      <w:r w:rsidR="007C2840" w:rsidRPr="0018714B">
        <w:rPr>
          <w:rFonts w:ascii="Times New Roman" w:eastAsiaTheme="minorEastAsia" w:hAnsi="Times New Roman" w:cs="Times New Roman"/>
          <w:kern w:val="0"/>
          <w:sz w:val="24"/>
          <w:szCs w:val="24"/>
        </w:rPr>
        <w:t>).</w:t>
      </w:r>
      <w:r w:rsidR="00593432" w:rsidRPr="0018714B">
        <w:rPr>
          <w:rFonts w:ascii="Times New Roman" w:eastAsiaTheme="minorEastAsia" w:hAnsi="Times New Roman" w:cs="Times New Roman"/>
          <w:kern w:val="0"/>
          <w:sz w:val="24"/>
          <w:szCs w:val="24"/>
        </w:rPr>
        <w:t xml:space="preserve"> Although crude fibre contributes little direct nutritional value, adequate intake is linked to numerous health benefits, including reduction of serum cholesterol levels, improved absorption of trace elements in the gastrointestinal tract, and decreased risk of several health conditions such as coronary heart disease, diabetes, hypertension, constipation, and cancers of the colon and breast (</w:t>
      </w:r>
      <w:r w:rsidR="00593432" w:rsidRPr="0044299F">
        <w:rPr>
          <w:rFonts w:ascii="Times New Roman" w:eastAsiaTheme="minorEastAsia" w:hAnsi="Times New Roman" w:cs="Times New Roman"/>
          <w:kern w:val="0"/>
          <w:sz w:val="24"/>
          <w:szCs w:val="24"/>
        </w:rPr>
        <w:t xml:space="preserve">Nwako </w:t>
      </w:r>
      <w:r w:rsidR="00593432" w:rsidRPr="0044299F">
        <w:rPr>
          <w:rFonts w:ascii="Times New Roman" w:eastAsiaTheme="minorEastAsia" w:hAnsi="Times New Roman" w:cs="Times New Roman"/>
          <w:i/>
          <w:iCs/>
          <w:kern w:val="0"/>
          <w:sz w:val="24"/>
          <w:szCs w:val="24"/>
        </w:rPr>
        <w:t>et al.,</w:t>
      </w:r>
      <w:r w:rsidR="0044299F" w:rsidRPr="0044299F">
        <w:rPr>
          <w:rFonts w:ascii="Times New Roman" w:eastAsiaTheme="minorEastAsia" w:hAnsi="Times New Roman" w:cs="Times New Roman"/>
          <w:i/>
          <w:iCs/>
          <w:kern w:val="0"/>
          <w:sz w:val="24"/>
          <w:szCs w:val="24"/>
        </w:rPr>
        <w:t xml:space="preserve"> </w:t>
      </w:r>
      <w:r w:rsidR="00593432" w:rsidRPr="0044299F">
        <w:rPr>
          <w:rFonts w:ascii="Times New Roman" w:eastAsiaTheme="minorEastAsia" w:hAnsi="Times New Roman" w:cs="Times New Roman"/>
          <w:kern w:val="0"/>
          <w:sz w:val="24"/>
          <w:szCs w:val="24"/>
        </w:rPr>
        <w:t>2025).</w:t>
      </w:r>
      <w:r w:rsidR="00D41DDB" w:rsidRPr="0018714B">
        <w:rPr>
          <w:rFonts w:ascii="Times New Roman" w:eastAsiaTheme="minorEastAsia" w:hAnsi="Times New Roman" w:cs="Times New Roman"/>
          <w:kern w:val="0"/>
          <w:sz w:val="24"/>
          <w:szCs w:val="24"/>
        </w:rPr>
        <w:t xml:space="preserve"> </w:t>
      </w:r>
      <w:r w:rsidR="007A6BBD" w:rsidRPr="00DA2354">
        <w:rPr>
          <w:rFonts w:ascii="Times New Roman" w:eastAsiaTheme="minorEastAsia" w:hAnsi="Times New Roman" w:cs="Times New Roman"/>
          <w:kern w:val="0"/>
          <w:sz w:val="24"/>
          <w:szCs w:val="24"/>
        </w:rPr>
        <w:t xml:space="preserve">Crude </w:t>
      </w:r>
      <w:r w:rsidR="007A6BBD" w:rsidRPr="00DA2354">
        <w:rPr>
          <w:rFonts w:ascii="Times New Roman" w:eastAsiaTheme="minorEastAsia" w:hAnsi="Times New Roman" w:cs="Times New Roman"/>
          <w:kern w:val="0"/>
          <w:sz w:val="24"/>
          <w:szCs w:val="24"/>
        </w:rPr>
        <w:lastRenderedPageBreak/>
        <w:t>lipid</w:t>
      </w:r>
      <w:r w:rsidR="007A6BBD" w:rsidRPr="0018714B">
        <w:rPr>
          <w:rFonts w:ascii="Times New Roman" w:eastAsiaTheme="minorEastAsia" w:hAnsi="Times New Roman" w:cs="Times New Roman"/>
          <w:kern w:val="0"/>
          <w:sz w:val="24"/>
          <w:szCs w:val="24"/>
        </w:rPr>
        <w:t xml:space="preserve"> content was observed to be 8.81 ± 1.23%, which, although not high, is notable for a leaf material. Lipids in leafy plants are often associated with bioactive compounds and membrane components and may aid in the bioavailability of fat-soluble phytochemicals, including carotenoids and vitamins.</w:t>
      </w:r>
      <w:r w:rsidR="00DA2354">
        <w:rPr>
          <w:rFonts w:ascii="Times New Roman" w:eastAsiaTheme="minorEastAsia" w:hAnsi="Times New Roman" w:cs="Times New Roman"/>
          <w:kern w:val="0"/>
          <w:sz w:val="24"/>
          <w:szCs w:val="24"/>
        </w:rPr>
        <w:t xml:space="preserve"> </w:t>
      </w:r>
      <w:r w:rsidR="00A46A8E" w:rsidRPr="0018714B">
        <w:rPr>
          <w:rFonts w:ascii="Times New Roman" w:eastAsiaTheme="minorEastAsia" w:hAnsi="Times New Roman" w:cs="Times New Roman"/>
          <w:kern w:val="0"/>
          <w:sz w:val="24"/>
          <w:szCs w:val="24"/>
        </w:rPr>
        <w:t xml:space="preserve">The </w:t>
      </w:r>
      <w:r w:rsidR="00A46A8E" w:rsidRPr="00DA2354">
        <w:rPr>
          <w:rFonts w:ascii="Times New Roman" w:eastAsiaTheme="minorEastAsia" w:hAnsi="Times New Roman" w:cs="Times New Roman"/>
          <w:kern w:val="0"/>
          <w:sz w:val="24"/>
          <w:szCs w:val="24"/>
        </w:rPr>
        <w:t>moisture content</w:t>
      </w:r>
      <w:r w:rsidR="00A46A8E" w:rsidRPr="0018714B">
        <w:rPr>
          <w:rFonts w:ascii="Times New Roman" w:eastAsiaTheme="minorEastAsia" w:hAnsi="Times New Roman" w:cs="Times New Roman"/>
          <w:kern w:val="0"/>
          <w:sz w:val="24"/>
          <w:szCs w:val="24"/>
        </w:rPr>
        <w:t xml:space="preserve"> (10.55 ± 1.35%) suggests good stability after drying, reducing the risk of microbial spoilage and enhancing shelf life. </w:t>
      </w:r>
      <w:r w:rsidR="005F4B8D" w:rsidRPr="0018714B">
        <w:rPr>
          <w:rFonts w:ascii="Times New Roman" w:eastAsiaTheme="minorEastAsia" w:hAnsi="Times New Roman" w:cs="Times New Roman"/>
          <w:kern w:val="0"/>
          <w:sz w:val="24"/>
          <w:szCs w:val="24"/>
        </w:rPr>
        <w:t xml:space="preserve">The value obtained in this study was lower than the 15.8% reported for </w:t>
      </w:r>
      <w:r w:rsidR="005F4B8D" w:rsidRPr="0018714B">
        <w:rPr>
          <w:rFonts w:ascii="Times New Roman" w:eastAsiaTheme="minorEastAsia" w:hAnsi="Times New Roman" w:cs="Times New Roman"/>
          <w:i/>
          <w:iCs/>
          <w:kern w:val="0"/>
          <w:sz w:val="24"/>
          <w:szCs w:val="24"/>
        </w:rPr>
        <w:t>Triumfetta rhomboidea</w:t>
      </w:r>
      <w:r w:rsidR="005F4B8D" w:rsidRPr="0018714B">
        <w:rPr>
          <w:rFonts w:ascii="Times New Roman" w:eastAsiaTheme="minorEastAsia" w:hAnsi="Times New Roman" w:cs="Times New Roman"/>
          <w:kern w:val="0"/>
          <w:sz w:val="24"/>
          <w:szCs w:val="24"/>
        </w:rPr>
        <w:t xml:space="preserve"> leaves by Akinsola &amp; Oluwafem, (2023)</w:t>
      </w:r>
      <w:r w:rsidR="00C275F8" w:rsidRPr="0018714B">
        <w:rPr>
          <w:rFonts w:ascii="Times New Roman" w:eastAsiaTheme="minorEastAsia" w:hAnsi="Times New Roman" w:cs="Times New Roman"/>
          <w:kern w:val="0"/>
          <w:sz w:val="24"/>
          <w:szCs w:val="24"/>
        </w:rPr>
        <w:t xml:space="preserve">.       </w:t>
      </w:r>
      <w:r w:rsidR="0044774D" w:rsidRPr="0018714B">
        <w:rPr>
          <w:rFonts w:ascii="Times New Roman" w:eastAsiaTheme="minorEastAsia" w:hAnsi="Times New Roman" w:cs="Times New Roman"/>
          <w:kern w:val="0"/>
          <w:sz w:val="24"/>
          <w:szCs w:val="24"/>
        </w:rPr>
        <w:t>Moisture content is among the most vital factors considered in food processing, preservation and storage (</w:t>
      </w:r>
      <w:r w:rsidR="0044774D" w:rsidRPr="00D45C4C">
        <w:rPr>
          <w:rFonts w:ascii="Times New Roman" w:eastAsiaTheme="minorEastAsia" w:hAnsi="Times New Roman" w:cs="Times New Roman"/>
          <w:kern w:val="0"/>
          <w:sz w:val="24"/>
          <w:szCs w:val="24"/>
        </w:rPr>
        <w:t>Onwuka, 2005).</w:t>
      </w:r>
      <w:r w:rsidR="0044774D" w:rsidRPr="0018714B">
        <w:rPr>
          <w:rFonts w:ascii="Times New Roman" w:eastAsiaTheme="minorEastAsia" w:hAnsi="Times New Roman" w:cs="Times New Roman"/>
          <w:kern w:val="0"/>
          <w:sz w:val="24"/>
          <w:szCs w:val="24"/>
        </w:rPr>
        <w:t> </w:t>
      </w:r>
      <w:r w:rsidR="00EC674C" w:rsidRPr="0018714B">
        <w:rPr>
          <w:rFonts w:ascii="Times New Roman" w:eastAsiaTheme="minorEastAsia" w:hAnsi="Times New Roman" w:cs="Times New Roman"/>
          <w:kern w:val="0"/>
          <w:sz w:val="24"/>
          <w:szCs w:val="24"/>
        </w:rPr>
        <w:t xml:space="preserve">The </w:t>
      </w:r>
      <w:r w:rsidR="00EC674C" w:rsidRPr="00DA2354">
        <w:rPr>
          <w:rFonts w:ascii="Times New Roman" w:eastAsiaTheme="minorEastAsia" w:hAnsi="Times New Roman" w:cs="Times New Roman"/>
          <w:kern w:val="0"/>
          <w:sz w:val="24"/>
          <w:szCs w:val="24"/>
        </w:rPr>
        <w:t>ash content</w:t>
      </w:r>
      <w:r w:rsidR="00EC674C" w:rsidRPr="0018714B">
        <w:rPr>
          <w:rFonts w:ascii="Times New Roman" w:eastAsiaTheme="minorEastAsia" w:hAnsi="Times New Roman" w:cs="Times New Roman"/>
          <w:kern w:val="0"/>
          <w:sz w:val="24"/>
          <w:szCs w:val="24"/>
        </w:rPr>
        <w:t xml:space="preserve"> (5.51%) represents the total mineral load of the leaves, indicating the presence of appreciable amounts of nutritionally important macro- and micro-minerals. </w:t>
      </w:r>
      <w:r w:rsidR="00352440" w:rsidRPr="0018714B">
        <w:rPr>
          <w:rFonts w:ascii="Times New Roman" w:eastAsiaTheme="minorEastAsia" w:hAnsi="Times New Roman" w:cs="Times New Roman"/>
          <w:kern w:val="0"/>
          <w:sz w:val="24"/>
          <w:szCs w:val="24"/>
        </w:rPr>
        <w:t xml:space="preserve">The observed value aligns closely with previous reports, including 7.4 ± 0.31% in </w:t>
      </w:r>
      <w:r w:rsidR="00352440" w:rsidRPr="0018714B">
        <w:rPr>
          <w:rFonts w:ascii="Times New Roman" w:eastAsiaTheme="minorEastAsia" w:hAnsi="Times New Roman" w:cs="Times New Roman"/>
          <w:i/>
          <w:iCs/>
          <w:kern w:val="0"/>
          <w:sz w:val="24"/>
          <w:szCs w:val="24"/>
        </w:rPr>
        <w:t>Moringa oleifera</w:t>
      </w:r>
      <w:r w:rsidR="00352440" w:rsidRPr="0018714B">
        <w:rPr>
          <w:rFonts w:ascii="Times New Roman" w:eastAsiaTheme="minorEastAsia" w:hAnsi="Times New Roman" w:cs="Times New Roman"/>
          <w:kern w:val="0"/>
          <w:sz w:val="24"/>
          <w:szCs w:val="24"/>
        </w:rPr>
        <w:t xml:space="preserve"> leaves as reported by </w:t>
      </w:r>
      <w:r w:rsidR="00352440" w:rsidRPr="00D45C4C">
        <w:rPr>
          <w:rFonts w:ascii="Times New Roman" w:eastAsiaTheme="minorEastAsia" w:hAnsi="Times New Roman" w:cs="Times New Roman"/>
          <w:kern w:val="0"/>
          <w:sz w:val="24"/>
          <w:szCs w:val="24"/>
        </w:rPr>
        <w:t xml:space="preserve">Masitlha </w:t>
      </w:r>
      <w:r w:rsidR="00352440" w:rsidRPr="00D45C4C">
        <w:rPr>
          <w:rFonts w:ascii="Times New Roman" w:eastAsiaTheme="minorEastAsia" w:hAnsi="Times New Roman" w:cs="Times New Roman"/>
          <w:i/>
          <w:iCs/>
          <w:kern w:val="0"/>
          <w:sz w:val="24"/>
          <w:szCs w:val="24"/>
        </w:rPr>
        <w:t>et al.</w:t>
      </w:r>
      <w:r w:rsidR="00352440" w:rsidRPr="00D45C4C">
        <w:rPr>
          <w:rFonts w:ascii="Times New Roman" w:eastAsiaTheme="minorEastAsia" w:hAnsi="Times New Roman" w:cs="Times New Roman"/>
          <w:kern w:val="0"/>
          <w:sz w:val="24"/>
          <w:szCs w:val="24"/>
        </w:rPr>
        <w:t xml:space="preserve"> (2024)</w:t>
      </w:r>
      <w:r w:rsidR="00352440" w:rsidRPr="0018714B">
        <w:rPr>
          <w:rFonts w:ascii="Times New Roman" w:eastAsiaTheme="minorEastAsia" w:hAnsi="Times New Roman" w:cs="Times New Roman"/>
          <w:kern w:val="0"/>
          <w:sz w:val="24"/>
          <w:szCs w:val="24"/>
        </w:rPr>
        <w:t xml:space="preserve"> and 5.05% in </w:t>
      </w:r>
      <w:r w:rsidR="00352440" w:rsidRPr="0018714B">
        <w:rPr>
          <w:rFonts w:ascii="Times New Roman" w:eastAsiaTheme="minorEastAsia" w:hAnsi="Times New Roman" w:cs="Times New Roman"/>
          <w:i/>
          <w:iCs/>
          <w:kern w:val="0"/>
          <w:sz w:val="24"/>
          <w:szCs w:val="24"/>
        </w:rPr>
        <w:t>Polyalthia longifolia</w:t>
      </w:r>
      <w:r w:rsidR="00352440" w:rsidRPr="0018714B">
        <w:rPr>
          <w:rFonts w:ascii="Times New Roman" w:eastAsiaTheme="minorEastAsia" w:hAnsi="Times New Roman" w:cs="Times New Roman"/>
          <w:kern w:val="0"/>
          <w:sz w:val="24"/>
          <w:szCs w:val="24"/>
        </w:rPr>
        <w:t xml:space="preserve"> leaves documented by </w:t>
      </w:r>
      <w:r w:rsidR="00352440" w:rsidRPr="00D45C4C">
        <w:rPr>
          <w:rFonts w:ascii="Times New Roman" w:eastAsiaTheme="minorEastAsia" w:hAnsi="Times New Roman" w:cs="Times New Roman"/>
          <w:kern w:val="0"/>
          <w:sz w:val="24"/>
          <w:szCs w:val="24"/>
        </w:rPr>
        <w:t xml:space="preserve">Ojewuyi </w:t>
      </w:r>
      <w:r w:rsidR="00352440" w:rsidRPr="00D45C4C">
        <w:rPr>
          <w:rFonts w:ascii="Times New Roman" w:eastAsiaTheme="minorEastAsia" w:hAnsi="Times New Roman" w:cs="Times New Roman"/>
          <w:i/>
          <w:iCs/>
          <w:kern w:val="0"/>
          <w:sz w:val="24"/>
          <w:szCs w:val="24"/>
        </w:rPr>
        <w:t>et al.</w:t>
      </w:r>
      <w:r w:rsidR="00352440" w:rsidRPr="00D45C4C">
        <w:rPr>
          <w:rFonts w:ascii="Times New Roman" w:eastAsiaTheme="minorEastAsia" w:hAnsi="Times New Roman" w:cs="Times New Roman"/>
          <w:kern w:val="0"/>
          <w:sz w:val="24"/>
          <w:szCs w:val="24"/>
        </w:rPr>
        <w:t xml:space="preserve"> (2014</w:t>
      </w:r>
      <w:r w:rsidR="00352440" w:rsidRPr="0018714B">
        <w:rPr>
          <w:rFonts w:ascii="Times New Roman" w:eastAsiaTheme="minorEastAsia" w:hAnsi="Times New Roman" w:cs="Times New Roman"/>
          <w:kern w:val="0"/>
          <w:sz w:val="24"/>
          <w:szCs w:val="24"/>
        </w:rPr>
        <w:t>)</w:t>
      </w:r>
      <w:r w:rsidR="00800D03" w:rsidRPr="0018714B">
        <w:rPr>
          <w:rFonts w:ascii="Times New Roman" w:eastAsiaTheme="minorEastAsia" w:hAnsi="Times New Roman" w:cs="Times New Roman"/>
          <w:kern w:val="0"/>
          <w:sz w:val="24"/>
          <w:szCs w:val="24"/>
        </w:rPr>
        <w:t xml:space="preserve"> </w:t>
      </w:r>
      <w:r w:rsidR="00B47F07" w:rsidRPr="0018714B">
        <w:rPr>
          <w:rFonts w:ascii="Times New Roman" w:eastAsiaTheme="minorEastAsia" w:hAnsi="Times New Roman" w:cs="Times New Roman"/>
          <w:kern w:val="0"/>
          <w:sz w:val="24"/>
          <w:szCs w:val="24"/>
        </w:rPr>
        <w:t xml:space="preserve">but lower than that of </w:t>
      </w:r>
      <w:r w:rsidR="00B47F07" w:rsidRPr="0018714B">
        <w:rPr>
          <w:rFonts w:ascii="Times New Roman" w:eastAsiaTheme="minorEastAsia" w:hAnsi="Times New Roman" w:cs="Times New Roman"/>
          <w:i/>
          <w:iCs/>
          <w:kern w:val="0"/>
          <w:sz w:val="24"/>
          <w:szCs w:val="24"/>
        </w:rPr>
        <w:t>Triumfetta rhomboidea</w:t>
      </w:r>
      <w:r w:rsidR="00B47F07" w:rsidRPr="0018714B">
        <w:rPr>
          <w:rFonts w:ascii="Times New Roman" w:eastAsiaTheme="minorEastAsia" w:hAnsi="Times New Roman" w:cs="Times New Roman"/>
          <w:kern w:val="0"/>
          <w:sz w:val="24"/>
          <w:szCs w:val="24"/>
        </w:rPr>
        <w:t xml:space="preserve"> leaves, which recorded 16.2 ± 0.0% </w:t>
      </w:r>
      <w:r w:rsidR="00057C99" w:rsidRPr="0018714B">
        <w:rPr>
          <w:rFonts w:ascii="Times New Roman" w:eastAsiaTheme="minorEastAsia" w:hAnsi="Times New Roman" w:cs="Times New Roman"/>
          <w:kern w:val="0"/>
          <w:sz w:val="24"/>
          <w:szCs w:val="24"/>
        </w:rPr>
        <w:t>(</w:t>
      </w:r>
      <w:r w:rsidR="00057C99" w:rsidRPr="00D45C4C">
        <w:rPr>
          <w:rFonts w:ascii="Times New Roman" w:eastAsiaTheme="minorEastAsia" w:hAnsi="Times New Roman" w:cs="Times New Roman"/>
          <w:kern w:val="0"/>
          <w:sz w:val="24"/>
          <w:szCs w:val="24"/>
        </w:rPr>
        <w:t>Akinsola &amp; Oluwafemi, 2023</w:t>
      </w:r>
      <w:r w:rsidR="00057C99" w:rsidRPr="0018714B">
        <w:rPr>
          <w:rFonts w:ascii="Times New Roman" w:eastAsiaTheme="minorEastAsia" w:hAnsi="Times New Roman" w:cs="Times New Roman"/>
          <w:kern w:val="0"/>
          <w:sz w:val="24"/>
          <w:szCs w:val="24"/>
        </w:rPr>
        <w:t>)</w:t>
      </w:r>
      <w:r w:rsidR="000978D3" w:rsidRPr="0018714B">
        <w:rPr>
          <w:rFonts w:ascii="Times New Roman" w:eastAsiaTheme="minorEastAsia" w:hAnsi="Times New Roman" w:cs="Times New Roman"/>
          <w:kern w:val="0"/>
          <w:sz w:val="24"/>
          <w:szCs w:val="24"/>
        </w:rPr>
        <w:t>.</w:t>
      </w:r>
      <w:r w:rsidR="00507BC2" w:rsidRPr="0018714B">
        <w:rPr>
          <w:rFonts w:ascii="Times New Roman" w:eastAsiaTheme="minorEastAsia" w:hAnsi="Times New Roman" w:cs="Times New Roman"/>
          <w:kern w:val="0"/>
          <w:sz w:val="24"/>
          <w:szCs w:val="24"/>
        </w:rPr>
        <w:t xml:space="preserve"> </w:t>
      </w:r>
      <w:r w:rsidR="00EC674C" w:rsidRPr="0018714B">
        <w:rPr>
          <w:rFonts w:ascii="Times New Roman" w:eastAsiaTheme="minorEastAsia" w:hAnsi="Times New Roman" w:cs="Times New Roman"/>
          <w:kern w:val="0"/>
          <w:sz w:val="24"/>
          <w:szCs w:val="24"/>
        </w:rPr>
        <w:t>Ash determination is commonly used as an approximate indicator of the total mineral element content (</w:t>
      </w:r>
      <w:r w:rsidR="00EC674C" w:rsidRPr="00D45C4C">
        <w:rPr>
          <w:rFonts w:ascii="Times New Roman" w:eastAsiaTheme="minorEastAsia" w:hAnsi="Times New Roman" w:cs="Times New Roman"/>
          <w:kern w:val="0"/>
          <w:sz w:val="24"/>
          <w:szCs w:val="24"/>
        </w:rPr>
        <w:t>Alaekwe &amp; Mojekwu, 2013</w:t>
      </w:r>
      <w:r w:rsidR="00EC674C" w:rsidRPr="0018714B">
        <w:rPr>
          <w:rFonts w:ascii="Times New Roman" w:eastAsiaTheme="minorEastAsia" w:hAnsi="Times New Roman" w:cs="Times New Roman"/>
          <w:kern w:val="0"/>
          <w:sz w:val="24"/>
          <w:szCs w:val="24"/>
        </w:rPr>
        <w:t xml:space="preserve">). Thus, </w:t>
      </w:r>
      <w:r w:rsidR="00EC674C" w:rsidRPr="0018714B">
        <w:rPr>
          <w:rFonts w:ascii="Times New Roman" w:eastAsiaTheme="minorEastAsia" w:hAnsi="Times New Roman" w:cs="Times New Roman"/>
          <w:i/>
          <w:iCs/>
          <w:kern w:val="0"/>
          <w:sz w:val="24"/>
          <w:szCs w:val="24"/>
        </w:rPr>
        <w:t>T. cordifolia</w:t>
      </w:r>
      <w:r w:rsidR="00EC674C" w:rsidRPr="0018714B">
        <w:rPr>
          <w:rFonts w:ascii="Times New Roman" w:eastAsiaTheme="minorEastAsia" w:hAnsi="Times New Roman" w:cs="Times New Roman"/>
          <w:kern w:val="0"/>
          <w:sz w:val="24"/>
          <w:szCs w:val="24"/>
        </w:rPr>
        <w:t xml:space="preserve"> leaves may serve as a potential source of mineral supplementation. The moderate ash level further confirms the substantial mineral matter present in the plant.</w:t>
      </w:r>
      <w:r w:rsidR="00414C76" w:rsidRPr="0018714B">
        <w:rPr>
          <w:rFonts w:ascii="Times New Roman" w:eastAsiaTheme="minorEastAsia" w:hAnsi="Times New Roman" w:cs="Times New Roman"/>
          <w:kern w:val="0"/>
          <w:sz w:val="24"/>
          <w:szCs w:val="24"/>
        </w:rPr>
        <w:t xml:space="preserve"> </w:t>
      </w:r>
      <w:r w:rsidR="00A41D95" w:rsidRPr="0018714B">
        <w:rPr>
          <w:rFonts w:ascii="Times New Roman" w:eastAsiaTheme="minorEastAsia" w:hAnsi="Times New Roman" w:cs="Times New Roman"/>
          <w:kern w:val="0"/>
          <w:sz w:val="24"/>
          <w:szCs w:val="24"/>
        </w:rPr>
        <w:t xml:space="preserve">The crude protein content (11.01 ± 0.89%) is moderate and highlights the potential of </w:t>
      </w:r>
      <w:r w:rsidR="00A41D95" w:rsidRPr="0018714B">
        <w:rPr>
          <w:rFonts w:ascii="Times New Roman" w:eastAsiaTheme="minorEastAsia" w:hAnsi="Times New Roman" w:cs="Times New Roman"/>
          <w:i/>
          <w:iCs/>
          <w:kern w:val="0"/>
          <w:sz w:val="24"/>
          <w:szCs w:val="24"/>
        </w:rPr>
        <w:t>T. cordifolia</w:t>
      </w:r>
      <w:r w:rsidR="00A41D95" w:rsidRPr="0018714B">
        <w:rPr>
          <w:rFonts w:ascii="Times New Roman" w:eastAsiaTheme="minorEastAsia" w:hAnsi="Times New Roman" w:cs="Times New Roman"/>
          <w:kern w:val="0"/>
          <w:sz w:val="24"/>
          <w:szCs w:val="24"/>
        </w:rPr>
        <w:t xml:space="preserve"> leaves as a supplementary plant protein source.</w:t>
      </w:r>
    </w:p>
    <w:p w14:paraId="4A0CB349" w14:textId="7D20F031" w:rsidR="00FC0780" w:rsidRPr="0018714B" w:rsidRDefault="00FC0780" w:rsidP="00977D05">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 xml:space="preserve">The proximate composition demonstrates that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leaves possess substantial nutritional and biochemical constituents that likely enhance their pharmacological activities. The balanced combination of protein, lipid, fibre, and mineral content reinforces the plant’s value in traditional medicine and suggests its promise as a functional ingredient in nutraceutical formulations.</w:t>
      </w:r>
    </w:p>
    <w:p w14:paraId="0048221F" w14:textId="2D11CCD8" w:rsidR="00EA10AF" w:rsidRPr="0018714B" w:rsidRDefault="00EA10AF" w:rsidP="00EA10AF">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b/>
          <w:bCs/>
          <w:kern w:val="0"/>
          <w:sz w:val="24"/>
          <w:szCs w:val="24"/>
          <w:lang w:val="en-US"/>
        </w:rPr>
        <w:t>Table 1:</w:t>
      </w:r>
      <w:r w:rsidRPr="0018714B">
        <w:rPr>
          <w:rFonts w:ascii="Times New Roman" w:eastAsiaTheme="minorEastAsia" w:hAnsi="Times New Roman" w:cs="Times New Roman"/>
          <w:kern w:val="0"/>
          <w:sz w:val="24"/>
          <w:szCs w:val="24"/>
          <w:lang w:val="en-US"/>
        </w:rPr>
        <w:t xml:space="preserve"> Proximate composition of </w:t>
      </w:r>
      <w:r w:rsidRPr="0018714B">
        <w:rPr>
          <w:rFonts w:ascii="Times New Roman" w:eastAsiaTheme="minorEastAsia" w:hAnsi="Times New Roman" w:cs="Times New Roman"/>
          <w:i/>
          <w:iCs/>
          <w:kern w:val="0"/>
          <w:sz w:val="24"/>
          <w:szCs w:val="24"/>
          <w:lang w:val="en-US"/>
        </w:rPr>
        <w:t>T</w:t>
      </w:r>
      <w:r w:rsidR="00590839" w:rsidRPr="0018714B">
        <w:rPr>
          <w:rFonts w:ascii="Times New Roman" w:eastAsiaTheme="minorEastAsia" w:hAnsi="Times New Roman" w:cs="Times New Roman"/>
          <w:i/>
          <w:iCs/>
          <w:kern w:val="0"/>
          <w:sz w:val="24"/>
          <w:szCs w:val="24"/>
          <w:lang w:val="en-US"/>
        </w:rPr>
        <w:t>riumfetta</w:t>
      </w:r>
      <w:r w:rsidRPr="0018714B">
        <w:rPr>
          <w:rFonts w:ascii="Times New Roman" w:eastAsiaTheme="minorEastAsia" w:hAnsi="Times New Roman" w:cs="Times New Roman"/>
          <w:i/>
          <w:iCs/>
          <w:kern w:val="0"/>
          <w:sz w:val="24"/>
          <w:szCs w:val="24"/>
          <w:lang w:val="en-US"/>
        </w:rPr>
        <w:t xml:space="preserve"> cordifolia </w:t>
      </w:r>
      <w:r w:rsidRPr="0018714B">
        <w:rPr>
          <w:rFonts w:ascii="Times New Roman" w:eastAsiaTheme="minorEastAsia" w:hAnsi="Times New Roman" w:cs="Times New Roman"/>
          <w:kern w:val="0"/>
          <w:sz w:val="24"/>
          <w:szCs w:val="24"/>
          <w:lang w:val="en-US"/>
        </w:rPr>
        <w:t xml:space="preserve">leaves (dry weight) </w:t>
      </w:r>
    </w:p>
    <w:tbl>
      <w:tblPr>
        <w:tblStyle w:val="GridTable6Colorful"/>
        <w:tblW w:w="8564" w:type="dxa"/>
        <w:tblLook w:val="0600" w:firstRow="0" w:lastRow="0" w:firstColumn="0" w:lastColumn="0" w:noHBand="1" w:noVBand="1"/>
      </w:tblPr>
      <w:tblGrid>
        <w:gridCol w:w="4495"/>
        <w:gridCol w:w="4069"/>
      </w:tblGrid>
      <w:tr w:rsidR="00EA10AF" w:rsidRPr="0018714B" w14:paraId="0D2DF976" w14:textId="77777777" w:rsidTr="002258F9">
        <w:trPr>
          <w:trHeight w:val="511"/>
        </w:trPr>
        <w:tc>
          <w:tcPr>
            <w:tcW w:w="4495" w:type="dxa"/>
            <w:hideMark/>
          </w:tcPr>
          <w:p w14:paraId="6A51BD26" w14:textId="77777777" w:rsidR="00EA10AF" w:rsidRPr="0018714B" w:rsidRDefault="00EA10AF" w:rsidP="00EA10AF">
            <w:pPr>
              <w:spacing w:line="480" w:lineRule="auto"/>
              <w:jc w:val="both"/>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Component</w:t>
            </w:r>
          </w:p>
        </w:tc>
        <w:tc>
          <w:tcPr>
            <w:tcW w:w="4069" w:type="dxa"/>
            <w:hideMark/>
          </w:tcPr>
          <w:p w14:paraId="5CD25C5B" w14:textId="77777777" w:rsidR="00EA10AF" w:rsidRPr="0018714B" w:rsidRDefault="00EA10AF" w:rsidP="00213E35">
            <w:pPr>
              <w:spacing w:line="480" w:lineRule="auto"/>
              <w:jc w:val="center"/>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Percentage composition (%)</w:t>
            </w:r>
          </w:p>
        </w:tc>
      </w:tr>
      <w:tr w:rsidR="00EA10AF" w:rsidRPr="0018714B" w14:paraId="0C79B4E8" w14:textId="77777777" w:rsidTr="002258F9">
        <w:trPr>
          <w:trHeight w:val="524"/>
        </w:trPr>
        <w:tc>
          <w:tcPr>
            <w:tcW w:w="4495" w:type="dxa"/>
            <w:hideMark/>
          </w:tcPr>
          <w:p w14:paraId="37C7D4A5"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lastRenderedPageBreak/>
              <w:t>Ash</w:t>
            </w:r>
          </w:p>
        </w:tc>
        <w:tc>
          <w:tcPr>
            <w:tcW w:w="4069" w:type="dxa"/>
            <w:hideMark/>
          </w:tcPr>
          <w:p w14:paraId="0835A14D"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5.51±0.72</w:t>
            </w:r>
          </w:p>
        </w:tc>
      </w:tr>
      <w:tr w:rsidR="00EA10AF" w:rsidRPr="0018714B" w14:paraId="4AF188D7" w14:textId="77777777" w:rsidTr="002258F9">
        <w:trPr>
          <w:trHeight w:val="511"/>
        </w:trPr>
        <w:tc>
          <w:tcPr>
            <w:tcW w:w="4495" w:type="dxa"/>
            <w:hideMark/>
          </w:tcPr>
          <w:p w14:paraId="341DE905"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Moisture content</w:t>
            </w:r>
          </w:p>
        </w:tc>
        <w:tc>
          <w:tcPr>
            <w:tcW w:w="4069" w:type="dxa"/>
            <w:hideMark/>
          </w:tcPr>
          <w:p w14:paraId="7A813C41"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10.55±1.35</w:t>
            </w:r>
          </w:p>
        </w:tc>
      </w:tr>
      <w:tr w:rsidR="00EA10AF" w:rsidRPr="0018714B" w14:paraId="157FF5D5" w14:textId="77777777" w:rsidTr="002258F9">
        <w:trPr>
          <w:trHeight w:val="524"/>
        </w:trPr>
        <w:tc>
          <w:tcPr>
            <w:tcW w:w="4495" w:type="dxa"/>
            <w:hideMark/>
          </w:tcPr>
          <w:p w14:paraId="2F1B8A6E"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Crude Lipid</w:t>
            </w:r>
          </w:p>
        </w:tc>
        <w:tc>
          <w:tcPr>
            <w:tcW w:w="4069" w:type="dxa"/>
            <w:hideMark/>
          </w:tcPr>
          <w:p w14:paraId="4E9A6E22"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8.81±1.23</w:t>
            </w:r>
          </w:p>
        </w:tc>
      </w:tr>
      <w:tr w:rsidR="00EA10AF" w:rsidRPr="0018714B" w14:paraId="33B71176" w14:textId="77777777" w:rsidTr="002258F9">
        <w:trPr>
          <w:trHeight w:val="511"/>
        </w:trPr>
        <w:tc>
          <w:tcPr>
            <w:tcW w:w="4495" w:type="dxa"/>
            <w:hideMark/>
          </w:tcPr>
          <w:p w14:paraId="690699EF"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Crude Fibre</w:t>
            </w:r>
          </w:p>
        </w:tc>
        <w:tc>
          <w:tcPr>
            <w:tcW w:w="4069" w:type="dxa"/>
            <w:hideMark/>
          </w:tcPr>
          <w:p w14:paraId="3D4C5073"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5.48±0.97</w:t>
            </w:r>
          </w:p>
        </w:tc>
      </w:tr>
      <w:tr w:rsidR="00EA10AF" w:rsidRPr="0018714B" w14:paraId="602E2124" w14:textId="77777777" w:rsidTr="002258F9">
        <w:trPr>
          <w:trHeight w:val="524"/>
        </w:trPr>
        <w:tc>
          <w:tcPr>
            <w:tcW w:w="4495" w:type="dxa"/>
            <w:hideMark/>
          </w:tcPr>
          <w:p w14:paraId="1125B2DD"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Crude Protein</w:t>
            </w:r>
          </w:p>
        </w:tc>
        <w:tc>
          <w:tcPr>
            <w:tcW w:w="4069" w:type="dxa"/>
            <w:hideMark/>
          </w:tcPr>
          <w:p w14:paraId="6E4B7756"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11.01±0.89</w:t>
            </w:r>
          </w:p>
        </w:tc>
      </w:tr>
      <w:tr w:rsidR="00EA10AF" w:rsidRPr="0018714B" w14:paraId="13D49505" w14:textId="77777777" w:rsidTr="002258F9">
        <w:trPr>
          <w:trHeight w:val="511"/>
        </w:trPr>
        <w:tc>
          <w:tcPr>
            <w:tcW w:w="4495" w:type="dxa"/>
            <w:hideMark/>
          </w:tcPr>
          <w:p w14:paraId="64BA4881"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Carbohydrate </w:t>
            </w:r>
          </w:p>
        </w:tc>
        <w:tc>
          <w:tcPr>
            <w:tcW w:w="4069" w:type="dxa"/>
            <w:hideMark/>
          </w:tcPr>
          <w:p w14:paraId="597C6251"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58.63±4.72</w:t>
            </w:r>
          </w:p>
        </w:tc>
      </w:tr>
    </w:tbl>
    <w:p w14:paraId="5BEB680B" w14:textId="77777777" w:rsidR="00A10B42" w:rsidRPr="0018714B" w:rsidRDefault="00EA10AF" w:rsidP="00EA10AF">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Values are presented as mean ± standard deviation (n=3)</w:t>
      </w:r>
    </w:p>
    <w:p w14:paraId="468E849B" w14:textId="77777777" w:rsidR="00A94A73" w:rsidRPr="0018714B" w:rsidRDefault="00C152B6" w:rsidP="00A94A73">
      <w:pPr>
        <w:spacing w:after="0" w:line="480" w:lineRule="auto"/>
        <w:jc w:val="both"/>
        <w:rPr>
          <w:rFonts w:ascii="Times New Roman" w:eastAsiaTheme="minorEastAsia" w:hAnsi="Times New Roman" w:cs="Times New Roman"/>
          <w:b/>
          <w:bCs/>
          <w:kern w:val="0"/>
          <w:sz w:val="24"/>
          <w:szCs w:val="24"/>
        </w:rPr>
      </w:pPr>
      <w:r w:rsidRPr="0018714B">
        <w:rPr>
          <w:rFonts w:ascii="Times New Roman" w:eastAsiaTheme="minorEastAsia" w:hAnsi="Times New Roman" w:cs="Times New Roman"/>
          <w:b/>
          <w:bCs/>
          <w:kern w:val="0"/>
          <w:sz w:val="24"/>
          <w:szCs w:val="24"/>
        </w:rPr>
        <w:t>3.2 Mineral Composition</w:t>
      </w:r>
    </w:p>
    <w:p w14:paraId="2FEC5581" w14:textId="1797FE71" w:rsidR="00651888" w:rsidRPr="0018714B" w:rsidRDefault="00BB3002" w:rsidP="00F35587">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 xml:space="preserve">The mineral content of </w:t>
      </w:r>
      <w:r w:rsidRPr="0018714B">
        <w:rPr>
          <w:rFonts w:ascii="Times New Roman" w:eastAsiaTheme="minorEastAsia" w:hAnsi="Times New Roman" w:cs="Times New Roman"/>
          <w:i/>
          <w:iCs/>
          <w:kern w:val="0"/>
          <w:sz w:val="24"/>
          <w:szCs w:val="24"/>
        </w:rPr>
        <w:t>Triumfetta cordifolia</w:t>
      </w:r>
      <w:r w:rsidRPr="0018714B">
        <w:rPr>
          <w:rFonts w:ascii="Times New Roman" w:eastAsiaTheme="minorEastAsia" w:hAnsi="Times New Roman" w:cs="Times New Roman"/>
          <w:kern w:val="0"/>
          <w:sz w:val="24"/>
          <w:szCs w:val="24"/>
        </w:rPr>
        <w:t xml:space="preserve"> leaves was analyzed to evaluate their potential nutritional significance. Results are presented in Table 2. The leaves contained appreciable amounts of both macro- and microminerals. Among the macrominerals, potassium (K) was the most abundant (48.42 ± 0.62 mg/100 g), followed by calcium (Ca) (15.15 ± 0.27 mg/100 g) and magnesium (Mg) (5.02 ± 0.10 mg/100 g). Other macrominerals detected in smaller concentrations included phosphorus (P) (2.91 ± 0.08 mg/100 g), chlorine (Cl) (3.46 ± 0.09 mg/100 g), sodium (Na) (0.35 ± 0.01 mg/100 g), and sulphur (S) (0.33 ± 0.01 mg/100 g).</w:t>
      </w:r>
      <w:r w:rsidR="00686756" w:rsidRPr="0018714B">
        <w:rPr>
          <w:rFonts w:ascii="Times New Roman" w:eastAsiaTheme="minorEastAsia" w:hAnsi="Times New Roman" w:cs="Times New Roman"/>
          <w:kern w:val="0"/>
          <w:sz w:val="24"/>
          <w:szCs w:val="24"/>
        </w:rPr>
        <w:t xml:space="preserve"> Among the macrominerals, potassium (K) was the most abundant (48.42 mg/100 g). Potassium is a major intracellular electrolyte required for nerve impulse transmission, fluid balance, and muscle function. Diets rich in potassium have been associated with reduced blood pressure and lower cardiovascular risk (</w:t>
      </w:r>
      <w:r w:rsidR="00686756" w:rsidRPr="003470BB">
        <w:rPr>
          <w:rFonts w:ascii="Times New Roman" w:eastAsiaTheme="minorEastAsia" w:hAnsi="Times New Roman" w:cs="Times New Roman"/>
          <w:kern w:val="0"/>
          <w:sz w:val="24"/>
          <w:szCs w:val="24"/>
        </w:rPr>
        <w:t>Rodríguez-Casado, 2016</w:t>
      </w:r>
      <w:r w:rsidR="00686756" w:rsidRPr="0018714B">
        <w:rPr>
          <w:rFonts w:ascii="Times New Roman" w:eastAsiaTheme="minorEastAsia" w:hAnsi="Times New Roman" w:cs="Times New Roman"/>
          <w:kern w:val="0"/>
          <w:sz w:val="24"/>
          <w:szCs w:val="24"/>
        </w:rPr>
        <w:t xml:space="preserve">). The high potassium content therefore suggests that </w:t>
      </w:r>
      <w:r w:rsidR="00686756" w:rsidRPr="0018714B">
        <w:rPr>
          <w:rFonts w:ascii="Times New Roman" w:eastAsiaTheme="minorEastAsia" w:hAnsi="Times New Roman" w:cs="Times New Roman"/>
          <w:i/>
          <w:iCs/>
          <w:kern w:val="0"/>
          <w:sz w:val="24"/>
          <w:szCs w:val="24"/>
        </w:rPr>
        <w:t>T. cordifolia</w:t>
      </w:r>
      <w:r w:rsidR="00686756" w:rsidRPr="0018714B">
        <w:rPr>
          <w:rFonts w:ascii="Times New Roman" w:eastAsiaTheme="minorEastAsia" w:hAnsi="Times New Roman" w:cs="Times New Roman"/>
          <w:kern w:val="0"/>
          <w:sz w:val="24"/>
          <w:szCs w:val="24"/>
        </w:rPr>
        <w:t xml:space="preserve"> leaves may contribute to maintaining proper electrolyte balance when consumed.</w:t>
      </w:r>
      <w:r w:rsidR="00661611" w:rsidRPr="0018714B">
        <w:rPr>
          <w:rFonts w:ascii="Times New Roman" w:eastAsiaTheme="minorEastAsia" w:hAnsi="Times New Roman" w:cs="Times New Roman"/>
          <w:kern w:val="0"/>
          <w:sz w:val="24"/>
          <w:szCs w:val="24"/>
        </w:rPr>
        <w:t xml:space="preserve"> Calcium (Ca) was also present at appreciable levels (15.15 mg/100 g). </w:t>
      </w:r>
      <w:r w:rsidR="00AB713B" w:rsidRPr="0018714B">
        <w:rPr>
          <w:rFonts w:ascii="Times New Roman" w:eastAsiaTheme="minorEastAsia" w:hAnsi="Times New Roman" w:cs="Times New Roman"/>
          <w:kern w:val="0"/>
          <w:sz w:val="24"/>
          <w:szCs w:val="24"/>
        </w:rPr>
        <w:t>Calcium helps in the formation of bones and teeth as well as in the regulation of nerve and muscle cells</w:t>
      </w:r>
      <w:r w:rsidR="00401618" w:rsidRPr="0018714B">
        <w:rPr>
          <w:rFonts w:ascii="Times New Roman" w:eastAsiaTheme="minorEastAsia" w:hAnsi="Times New Roman" w:cs="Times New Roman"/>
          <w:kern w:val="0"/>
          <w:sz w:val="24"/>
          <w:szCs w:val="24"/>
        </w:rPr>
        <w:t xml:space="preserve"> (</w:t>
      </w:r>
      <w:r w:rsidR="00401618" w:rsidRPr="0042272A">
        <w:rPr>
          <w:rFonts w:ascii="Times New Roman" w:eastAsiaTheme="minorEastAsia" w:hAnsi="Times New Roman" w:cs="Times New Roman"/>
          <w:kern w:val="0"/>
          <w:sz w:val="24"/>
          <w:szCs w:val="24"/>
        </w:rPr>
        <w:t xml:space="preserve">Chavan </w:t>
      </w:r>
      <w:r w:rsidR="00401618" w:rsidRPr="0042272A">
        <w:rPr>
          <w:rFonts w:ascii="Times New Roman" w:eastAsiaTheme="minorEastAsia" w:hAnsi="Times New Roman" w:cs="Times New Roman"/>
          <w:i/>
          <w:iCs/>
          <w:kern w:val="0"/>
          <w:sz w:val="24"/>
          <w:szCs w:val="24"/>
        </w:rPr>
        <w:t>et al.,</w:t>
      </w:r>
      <w:r w:rsidR="00401618" w:rsidRPr="0042272A">
        <w:rPr>
          <w:rFonts w:ascii="Times New Roman" w:eastAsiaTheme="minorEastAsia" w:hAnsi="Times New Roman" w:cs="Times New Roman"/>
          <w:kern w:val="0"/>
          <w:sz w:val="24"/>
          <w:szCs w:val="24"/>
        </w:rPr>
        <w:t xml:space="preserve"> 2014</w:t>
      </w:r>
      <w:r w:rsidR="00401618" w:rsidRPr="0018714B">
        <w:rPr>
          <w:rFonts w:ascii="Times New Roman" w:eastAsiaTheme="minorEastAsia" w:hAnsi="Times New Roman" w:cs="Times New Roman"/>
          <w:kern w:val="0"/>
          <w:sz w:val="24"/>
          <w:szCs w:val="24"/>
        </w:rPr>
        <w:t>)</w:t>
      </w:r>
      <w:r w:rsidR="00AB713B" w:rsidRPr="0018714B">
        <w:rPr>
          <w:rFonts w:ascii="Times New Roman" w:eastAsiaTheme="minorEastAsia" w:hAnsi="Times New Roman" w:cs="Times New Roman"/>
          <w:kern w:val="0"/>
          <w:sz w:val="24"/>
          <w:szCs w:val="24"/>
        </w:rPr>
        <w:t xml:space="preserve">. It </w:t>
      </w:r>
      <w:r w:rsidR="00661611" w:rsidRPr="0018714B">
        <w:rPr>
          <w:rFonts w:ascii="Times New Roman" w:eastAsiaTheme="minorEastAsia" w:hAnsi="Times New Roman" w:cs="Times New Roman"/>
          <w:kern w:val="0"/>
          <w:sz w:val="24"/>
          <w:szCs w:val="24"/>
        </w:rPr>
        <w:t xml:space="preserve">also </w:t>
      </w:r>
      <w:r w:rsidR="00AB713B" w:rsidRPr="0018714B">
        <w:rPr>
          <w:rFonts w:ascii="Times New Roman" w:eastAsiaTheme="minorEastAsia" w:hAnsi="Times New Roman" w:cs="Times New Roman"/>
          <w:kern w:val="0"/>
          <w:sz w:val="24"/>
          <w:szCs w:val="24"/>
        </w:rPr>
        <w:t>helps in the activation of a large number of enzymes</w:t>
      </w:r>
      <w:r w:rsidR="00E37445" w:rsidRPr="0018714B">
        <w:rPr>
          <w:rFonts w:ascii="Times New Roman" w:eastAsiaTheme="minorEastAsia" w:hAnsi="Times New Roman" w:cs="Times New Roman"/>
          <w:kern w:val="0"/>
          <w:sz w:val="24"/>
          <w:szCs w:val="24"/>
        </w:rPr>
        <w:t>.</w:t>
      </w:r>
      <w:r w:rsidR="00B564D7" w:rsidRPr="0018714B">
        <w:rPr>
          <w:rFonts w:ascii="Times New Roman" w:eastAsiaTheme="minorEastAsia" w:hAnsi="Times New Roman" w:cs="Times New Roman"/>
          <w:kern w:val="0"/>
          <w:sz w:val="24"/>
          <w:szCs w:val="24"/>
        </w:rPr>
        <w:t xml:space="preserve"> </w:t>
      </w:r>
      <w:r w:rsidR="00995964" w:rsidRPr="0018714B">
        <w:rPr>
          <w:rFonts w:ascii="Times New Roman" w:eastAsiaTheme="minorEastAsia" w:hAnsi="Times New Roman" w:cs="Times New Roman"/>
          <w:kern w:val="0"/>
          <w:sz w:val="24"/>
          <w:szCs w:val="24"/>
        </w:rPr>
        <w:t xml:space="preserve"> </w:t>
      </w:r>
      <w:r w:rsidR="00033BC5" w:rsidRPr="0018714B">
        <w:rPr>
          <w:rFonts w:ascii="Times New Roman" w:eastAsiaTheme="minorEastAsia" w:hAnsi="Times New Roman" w:cs="Times New Roman"/>
          <w:kern w:val="0"/>
          <w:sz w:val="24"/>
          <w:szCs w:val="24"/>
        </w:rPr>
        <w:t xml:space="preserve">The presence of Ca in </w:t>
      </w:r>
      <w:r w:rsidR="00033BC5" w:rsidRPr="0018714B">
        <w:rPr>
          <w:rFonts w:ascii="Times New Roman" w:eastAsiaTheme="minorEastAsia" w:hAnsi="Times New Roman" w:cs="Times New Roman"/>
          <w:i/>
          <w:iCs/>
          <w:kern w:val="0"/>
          <w:sz w:val="24"/>
          <w:szCs w:val="24"/>
        </w:rPr>
        <w:t>T. cordifolia</w:t>
      </w:r>
      <w:r w:rsidR="00033BC5" w:rsidRPr="0018714B">
        <w:rPr>
          <w:rFonts w:ascii="Times New Roman" w:eastAsiaTheme="minorEastAsia" w:hAnsi="Times New Roman" w:cs="Times New Roman"/>
          <w:kern w:val="0"/>
          <w:sz w:val="24"/>
          <w:szCs w:val="24"/>
        </w:rPr>
        <w:t xml:space="preserve"> implies potential usefulness in diets aimed at supporting bone health. </w:t>
      </w:r>
      <w:r w:rsidR="00651888" w:rsidRPr="0018714B">
        <w:rPr>
          <w:rFonts w:ascii="Times New Roman" w:eastAsiaTheme="minorEastAsia" w:hAnsi="Times New Roman" w:cs="Times New Roman"/>
          <w:kern w:val="0"/>
          <w:sz w:val="24"/>
          <w:szCs w:val="24"/>
        </w:rPr>
        <w:t xml:space="preserve">Magnesium </w:t>
      </w:r>
      <w:r w:rsidR="00EE6F9E" w:rsidRPr="0018714B">
        <w:rPr>
          <w:rFonts w:ascii="Times New Roman" w:eastAsiaTheme="minorEastAsia" w:hAnsi="Times New Roman" w:cs="Times New Roman"/>
          <w:kern w:val="0"/>
          <w:sz w:val="24"/>
          <w:szCs w:val="24"/>
        </w:rPr>
        <w:t xml:space="preserve">was </w:t>
      </w:r>
      <w:r w:rsidR="00EE6F9E" w:rsidRPr="0018714B">
        <w:rPr>
          <w:rFonts w:ascii="Times New Roman" w:eastAsiaTheme="minorEastAsia" w:hAnsi="Times New Roman" w:cs="Times New Roman"/>
          <w:kern w:val="0"/>
          <w:sz w:val="24"/>
          <w:szCs w:val="24"/>
          <w:lang w:val="en-US"/>
        </w:rPr>
        <w:t>5.02±0.10</w:t>
      </w:r>
      <w:r w:rsidR="00EE6F9E" w:rsidRPr="0018714B">
        <w:rPr>
          <w:rFonts w:ascii="Times New Roman" w:eastAsiaTheme="minorEastAsia" w:hAnsi="Times New Roman" w:cs="Times New Roman"/>
          <w:kern w:val="0"/>
          <w:sz w:val="24"/>
          <w:szCs w:val="24"/>
        </w:rPr>
        <w:t xml:space="preserve"> mg/100 g. </w:t>
      </w:r>
      <w:r w:rsidR="00D46815" w:rsidRPr="0018714B">
        <w:rPr>
          <w:rFonts w:ascii="Times New Roman" w:eastAsiaTheme="minorEastAsia" w:hAnsi="Times New Roman" w:cs="Times New Roman"/>
          <w:kern w:val="0"/>
          <w:sz w:val="24"/>
          <w:szCs w:val="24"/>
        </w:rPr>
        <w:t xml:space="preserve">Magnesium is known to constitute the core </w:t>
      </w:r>
      <w:r w:rsidR="00D46815" w:rsidRPr="0018714B">
        <w:rPr>
          <w:rFonts w:ascii="Times New Roman" w:eastAsiaTheme="minorEastAsia" w:hAnsi="Times New Roman" w:cs="Times New Roman"/>
          <w:kern w:val="0"/>
          <w:sz w:val="24"/>
          <w:szCs w:val="24"/>
        </w:rPr>
        <w:lastRenderedPageBreak/>
        <w:t>of the chlorophyll molecule and is crucial in human health, where it contributes to the prevention of ischemic heart disease and regulates calcium utilization in bone formation (</w:t>
      </w:r>
      <w:r w:rsidR="00D46815" w:rsidRPr="0042272A">
        <w:rPr>
          <w:rFonts w:ascii="Times New Roman" w:eastAsiaTheme="minorEastAsia" w:hAnsi="Times New Roman" w:cs="Times New Roman"/>
          <w:kern w:val="0"/>
          <w:sz w:val="24"/>
          <w:szCs w:val="24"/>
        </w:rPr>
        <w:t xml:space="preserve">Akubugwo </w:t>
      </w:r>
      <w:r w:rsidR="00D46815" w:rsidRPr="0042272A">
        <w:rPr>
          <w:rFonts w:ascii="Times New Roman" w:eastAsiaTheme="minorEastAsia" w:hAnsi="Times New Roman" w:cs="Times New Roman"/>
          <w:i/>
          <w:iCs/>
          <w:kern w:val="0"/>
          <w:sz w:val="24"/>
          <w:szCs w:val="24"/>
        </w:rPr>
        <w:t>et al.,</w:t>
      </w:r>
      <w:r w:rsidR="00D46815" w:rsidRPr="0042272A">
        <w:rPr>
          <w:rFonts w:ascii="Times New Roman" w:eastAsiaTheme="minorEastAsia" w:hAnsi="Times New Roman" w:cs="Times New Roman"/>
          <w:kern w:val="0"/>
          <w:sz w:val="24"/>
          <w:szCs w:val="24"/>
        </w:rPr>
        <w:t xml:space="preserve"> 2007</w:t>
      </w:r>
      <w:r w:rsidR="00D46815" w:rsidRPr="0018714B">
        <w:rPr>
          <w:rFonts w:ascii="Times New Roman" w:eastAsiaTheme="minorEastAsia" w:hAnsi="Times New Roman" w:cs="Times New Roman"/>
          <w:kern w:val="0"/>
          <w:sz w:val="24"/>
          <w:szCs w:val="24"/>
        </w:rPr>
        <w:t>).</w:t>
      </w:r>
      <w:r w:rsidR="00E47AF8" w:rsidRPr="0018714B">
        <w:rPr>
          <w:rFonts w:ascii="Times New Roman" w:eastAsiaTheme="minorEastAsia" w:hAnsi="Times New Roman" w:cs="Times New Roman"/>
          <w:kern w:val="0"/>
          <w:sz w:val="24"/>
          <w:szCs w:val="24"/>
        </w:rPr>
        <w:t xml:space="preserve"> </w:t>
      </w:r>
      <w:r w:rsidR="00C77B3A" w:rsidRPr="0018714B">
        <w:rPr>
          <w:rFonts w:ascii="Times New Roman" w:eastAsiaTheme="minorEastAsia" w:hAnsi="Times New Roman" w:cs="Times New Roman"/>
          <w:kern w:val="0"/>
          <w:sz w:val="24"/>
          <w:szCs w:val="24"/>
        </w:rPr>
        <w:t xml:space="preserve">In humans, magnesium is essential in the plasma and extracellular fluid, where it contributes to maintaining osmotic balance </w:t>
      </w:r>
      <w:r w:rsidR="00C77B3A" w:rsidRPr="0042272A">
        <w:rPr>
          <w:rFonts w:ascii="Times New Roman" w:eastAsiaTheme="minorEastAsia" w:hAnsi="Times New Roman" w:cs="Times New Roman"/>
          <w:kern w:val="0"/>
          <w:sz w:val="24"/>
          <w:szCs w:val="24"/>
        </w:rPr>
        <w:t>(</w:t>
      </w:r>
      <w:r w:rsidR="0059692B" w:rsidRPr="0042272A">
        <w:rPr>
          <w:rFonts w:ascii="Times New Roman" w:hAnsi="Times New Roman" w:cs="Times New Roman"/>
          <w:sz w:val="24"/>
          <w:szCs w:val="24"/>
          <w14:ligatures w14:val="standardContextual"/>
        </w:rPr>
        <w:t xml:space="preserve">Christian </w:t>
      </w:r>
      <w:r w:rsidR="0059692B" w:rsidRPr="0042272A">
        <w:rPr>
          <w:rFonts w:ascii="Times New Roman" w:hAnsi="Times New Roman" w:cs="Times New Roman"/>
          <w:i/>
          <w:iCs/>
          <w:sz w:val="24"/>
          <w:szCs w:val="24"/>
          <w14:ligatures w14:val="standardContextual"/>
        </w:rPr>
        <w:t>et al.,</w:t>
      </w:r>
      <w:r w:rsidR="0059692B" w:rsidRPr="0042272A">
        <w:rPr>
          <w:rFonts w:ascii="Times New Roman" w:hAnsi="Times New Roman" w:cs="Times New Roman"/>
          <w:sz w:val="24"/>
          <w:szCs w:val="24"/>
          <w14:ligatures w14:val="standardContextual"/>
        </w:rPr>
        <w:t xml:space="preserve"> 2020)</w:t>
      </w:r>
      <w:r w:rsidR="0059692B" w:rsidRPr="0042272A">
        <w:rPr>
          <w:rFonts w:ascii="Times New Roman" w:eastAsiaTheme="minorEastAsia" w:hAnsi="Times New Roman" w:cs="Times New Roman"/>
          <w:kern w:val="0"/>
          <w:sz w:val="24"/>
          <w:szCs w:val="24"/>
        </w:rPr>
        <w:t>.</w:t>
      </w:r>
      <w:r w:rsidR="00C77B3A" w:rsidRPr="0018714B">
        <w:rPr>
          <w:rFonts w:ascii="Times New Roman" w:eastAsiaTheme="minorEastAsia" w:hAnsi="Times New Roman" w:cs="Times New Roman"/>
          <w:kern w:val="0"/>
          <w:sz w:val="24"/>
          <w:szCs w:val="24"/>
        </w:rPr>
        <w:t xml:space="preserve"> Adequate magnesium intake has also been associated with reduced risk of certain cardiovascular disorders and improved regulation of blood pressure.</w:t>
      </w:r>
      <w:r w:rsidR="00F35587" w:rsidRPr="0018714B">
        <w:rPr>
          <w:rFonts w:ascii="Times New Roman" w:eastAsiaTheme="minorEastAsia" w:hAnsi="Times New Roman" w:cs="Times New Roman"/>
          <w:kern w:val="0"/>
          <w:sz w:val="24"/>
          <w:szCs w:val="24"/>
        </w:rPr>
        <w:t xml:space="preserve"> </w:t>
      </w:r>
      <w:r w:rsidR="006A0D83" w:rsidRPr="0018714B">
        <w:rPr>
          <w:rFonts w:ascii="Times New Roman" w:eastAsiaTheme="minorEastAsia" w:hAnsi="Times New Roman" w:cs="Times New Roman"/>
          <w:kern w:val="0"/>
          <w:sz w:val="24"/>
          <w:szCs w:val="24"/>
        </w:rPr>
        <w:t xml:space="preserve">The presence of calcium and magnesium in </w:t>
      </w:r>
      <w:r w:rsidR="006A0D83" w:rsidRPr="0018714B">
        <w:rPr>
          <w:rFonts w:ascii="Times New Roman" w:eastAsiaTheme="minorEastAsia" w:hAnsi="Times New Roman" w:cs="Times New Roman"/>
          <w:i/>
          <w:iCs/>
          <w:kern w:val="0"/>
          <w:sz w:val="24"/>
          <w:szCs w:val="24"/>
        </w:rPr>
        <w:t>T. cordifolia</w:t>
      </w:r>
      <w:r w:rsidR="006A0D83" w:rsidRPr="0018714B">
        <w:rPr>
          <w:rFonts w:ascii="Times New Roman" w:eastAsiaTheme="minorEastAsia" w:hAnsi="Times New Roman" w:cs="Times New Roman"/>
          <w:kern w:val="0"/>
          <w:sz w:val="24"/>
          <w:szCs w:val="24"/>
        </w:rPr>
        <w:t xml:space="preserve"> suggests that its consumption may provide a valuable dietary source of essential minerals</w:t>
      </w:r>
      <w:r w:rsidR="00F35587" w:rsidRPr="0018714B">
        <w:rPr>
          <w:rFonts w:ascii="Times New Roman" w:eastAsiaTheme="minorEastAsia" w:hAnsi="Times New Roman" w:cs="Times New Roman"/>
          <w:kern w:val="0"/>
          <w:sz w:val="24"/>
          <w:szCs w:val="24"/>
        </w:rPr>
        <w:t>.</w:t>
      </w:r>
      <w:r w:rsidR="00C32639" w:rsidRPr="0018714B">
        <w:rPr>
          <w:rFonts w:ascii="Times New Roman" w:eastAsiaTheme="minorEastAsia" w:hAnsi="Times New Roman" w:cs="Times New Roman"/>
          <w:kern w:val="0"/>
          <w:sz w:val="24"/>
          <w:szCs w:val="24"/>
        </w:rPr>
        <w:t xml:space="preserve"> However, the magnesium content observed in this study was below the recommended dietary allowance of 400 mg day⁻¹ for men aged 19–30 years and 310 mg day⁻¹ for women aged 19–39 years (</w:t>
      </w:r>
      <w:r w:rsidR="00C32639" w:rsidRPr="0042272A">
        <w:rPr>
          <w:rFonts w:ascii="Times New Roman" w:eastAsiaTheme="minorEastAsia" w:hAnsi="Times New Roman" w:cs="Times New Roman"/>
          <w:kern w:val="0"/>
          <w:sz w:val="24"/>
          <w:szCs w:val="24"/>
        </w:rPr>
        <w:t xml:space="preserve">Okunlola </w:t>
      </w:r>
      <w:r w:rsidR="00C32639" w:rsidRPr="0042272A">
        <w:rPr>
          <w:rFonts w:ascii="Times New Roman" w:eastAsiaTheme="minorEastAsia" w:hAnsi="Times New Roman" w:cs="Times New Roman"/>
          <w:i/>
          <w:iCs/>
          <w:kern w:val="0"/>
          <w:sz w:val="24"/>
          <w:szCs w:val="24"/>
        </w:rPr>
        <w:t>et al.,</w:t>
      </w:r>
      <w:r w:rsidR="00C32639" w:rsidRPr="0042272A">
        <w:rPr>
          <w:rFonts w:ascii="Times New Roman" w:eastAsiaTheme="minorEastAsia" w:hAnsi="Times New Roman" w:cs="Times New Roman"/>
          <w:kern w:val="0"/>
          <w:sz w:val="24"/>
          <w:szCs w:val="24"/>
        </w:rPr>
        <w:t xml:space="preserve"> 2019</w:t>
      </w:r>
      <w:r w:rsidR="00C32639" w:rsidRPr="0018714B">
        <w:rPr>
          <w:rFonts w:ascii="Times New Roman" w:eastAsiaTheme="minorEastAsia" w:hAnsi="Times New Roman" w:cs="Times New Roman"/>
          <w:kern w:val="0"/>
          <w:sz w:val="24"/>
          <w:szCs w:val="24"/>
        </w:rPr>
        <w:t>).</w:t>
      </w:r>
    </w:p>
    <w:p w14:paraId="4BF681FB" w14:textId="3E706ED2" w:rsidR="00DE7D22" w:rsidRPr="0018714B" w:rsidRDefault="00DE7D22" w:rsidP="00995964">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Sodium (Na) content (0.35 mg/100 g) was comparatively low, which is nutritionally beneficial because excessive sodium intake is associated with hypertension and cardiovascular disorders (</w:t>
      </w:r>
      <w:r w:rsidRPr="0042272A">
        <w:rPr>
          <w:rFonts w:ascii="Times New Roman" w:eastAsiaTheme="minorEastAsia" w:hAnsi="Times New Roman" w:cs="Times New Roman"/>
          <w:kern w:val="0"/>
          <w:sz w:val="24"/>
          <w:szCs w:val="24"/>
        </w:rPr>
        <w:t xml:space="preserve">He </w:t>
      </w:r>
      <w:r w:rsidRPr="0042272A">
        <w:rPr>
          <w:rFonts w:ascii="Times New Roman" w:eastAsiaTheme="minorEastAsia" w:hAnsi="Times New Roman" w:cs="Times New Roman"/>
          <w:i/>
          <w:iCs/>
          <w:kern w:val="0"/>
          <w:sz w:val="24"/>
          <w:szCs w:val="24"/>
        </w:rPr>
        <w:t>et al.,</w:t>
      </w:r>
      <w:r w:rsidRPr="0042272A">
        <w:rPr>
          <w:rFonts w:ascii="Times New Roman" w:eastAsiaTheme="minorEastAsia" w:hAnsi="Times New Roman" w:cs="Times New Roman"/>
          <w:kern w:val="0"/>
          <w:sz w:val="24"/>
          <w:szCs w:val="24"/>
        </w:rPr>
        <w:t xml:space="preserve"> 2020</w:t>
      </w:r>
      <w:r w:rsidRPr="0018714B">
        <w:rPr>
          <w:rFonts w:ascii="Times New Roman" w:eastAsiaTheme="minorEastAsia" w:hAnsi="Times New Roman" w:cs="Times New Roman"/>
          <w:kern w:val="0"/>
          <w:sz w:val="24"/>
          <w:szCs w:val="24"/>
        </w:rPr>
        <w:t xml:space="preserve">). A low Na/K ratio is considered desirable for maintaining cardiovascular health, and the composition of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reflects such a balance.</w:t>
      </w:r>
      <w:r w:rsidR="003919E1" w:rsidRPr="0018714B">
        <w:rPr>
          <w:rFonts w:ascii="Times New Roman" w:hAnsi="Times New Roman" w:cs="Times New Roman"/>
          <w:sz w:val="24"/>
          <w:szCs w:val="24"/>
        </w:rPr>
        <w:t xml:space="preserve"> </w:t>
      </w:r>
      <w:r w:rsidR="003919E1" w:rsidRPr="0018714B">
        <w:rPr>
          <w:rFonts w:ascii="Times New Roman" w:eastAsiaTheme="minorEastAsia" w:hAnsi="Times New Roman" w:cs="Times New Roman"/>
          <w:kern w:val="0"/>
          <w:sz w:val="24"/>
          <w:szCs w:val="24"/>
        </w:rPr>
        <w:t>Phosphorus (P), measured at 2.91 mg/100 g, is needed for ATP production, bone mineralization, and nucleic acid synthesis (</w:t>
      </w:r>
      <w:r w:rsidR="003919E1" w:rsidRPr="0042272A">
        <w:rPr>
          <w:rFonts w:ascii="Times New Roman" w:eastAsiaTheme="minorEastAsia" w:hAnsi="Times New Roman" w:cs="Times New Roman"/>
          <w:kern w:val="0"/>
          <w:sz w:val="24"/>
          <w:szCs w:val="24"/>
        </w:rPr>
        <w:t>Gibson, 2005).</w:t>
      </w:r>
      <w:r w:rsidR="00A33C74" w:rsidRPr="0018714B">
        <w:rPr>
          <w:rFonts w:ascii="Times New Roman" w:eastAsiaTheme="minorEastAsia" w:hAnsi="Times New Roman" w:cs="Times New Roman"/>
          <w:kern w:val="0"/>
          <w:sz w:val="24"/>
          <w:szCs w:val="24"/>
        </w:rPr>
        <w:t xml:space="preserve">  Sulphur (S) and chlorine (Cl) were present at 0.33 mg/100 g and 3.46 mg/100 g, respectively. Sulphur is critical for amino acids (methionine, cysteine) and numerous metabolic pathways, while chlorine plays roles in osmotic balance and gastric acid formation (</w:t>
      </w:r>
      <w:r w:rsidR="00A33C74" w:rsidRPr="0042272A">
        <w:rPr>
          <w:rFonts w:ascii="Times New Roman" w:eastAsiaTheme="minorEastAsia" w:hAnsi="Times New Roman" w:cs="Times New Roman"/>
          <w:kern w:val="0"/>
          <w:sz w:val="24"/>
          <w:szCs w:val="24"/>
        </w:rPr>
        <w:t xml:space="preserve">Soetan </w:t>
      </w:r>
      <w:r w:rsidR="00A33C74" w:rsidRPr="0042272A">
        <w:rPr>
          <w:rFonts w:ascii="Times New Roman" w:eastAsiaTheme="minorEastAsia" w:hAnsi="Times New Roman" w:cs="Times New Roman"/>
          <w:i/>
          <w:iCs/>
          <w:kern w:val="0"/>
          <w:sz w:val="24"/>
          <w:szCs w:val="24"/>
        </w:rPr>
        <w:t>et al.,</w:t>
      </w:r>
      <w:r w:rsidR="00A33C74" w:rsidRPr="0042272A">
        <w:rPr>
          <w:rFonts w:ascii="Times New Roman" w:eastAsiaTheme="minorEastAsia" w:hAnsi="Times New Roman" w:cs="Times New Roman"/>
          <w:kern w:val="0"/>
          <w:sz w:val="24"/>
          <w:szCs w:val="24"/>
        </w:rPr>
        <w:t xml:space="preserve"> 2010</w:t>
      </w:r>
      <w:r w:rsidR="00A33C74" w:rsidRPr="0018714B">
        <w:rPr>
          <w:rFonts w:ascii="Times New Roman" w:eastAsiaTheme="minorEastAsia" w:hAnsi="Times New Roman" w:cs="Times New Roman"/>
          <w:kern w:val="0"/>
          <w:sz w:val="24"/>
          <w:szCs w:val="24"/>
        </w:rPr>
        <w:t>).</w:t>
      </w:r>
    </w:p>
    <w:p w14:paraId="3770F8CB" w14:textId="66111C4C" w:rsidR="003120A7" w:rsidRPr="0018714B" w:rsidRDefault="003120A7" w:rsidP="00977D05">
      <w:pPr>
        <w:keepNext/>
        <w:keepLines/>
        <w:spacing w:after="0" w:line="480" w:lineRule="auto"/>
        <w:jc w:val="both"/>
        <w:outlineLvl w:val="0"/>
        <w:rPr>
          <w:rFonts w:ascii="Times New Roman" w:eastAsiaTheme="majorEastAsia" w:hAnsi="Times New Roman" w:cs="Times New Roman"/>
          <w:kern w:val="0"/>
          <w:sz w:val="24"/>
          <w:szCs w:val="24"/>
          <w:lang w:val="en-US"/>
        </w:rPr>
      </w:pPr>
      <w:r w:rsidRPr="0018714B">
        <w:rPr>
          <w:rFonts w:ascii="Times New Roman" w:eastAsiaTheme="majorEastAsia" w:hAnsi="Times New Roman" w:cs="Times New Roman"/>
          <w:b/>
          <w:bCs/>
          <w:kern w:val="0"/>
          <w:sz w:val="24"/>
          <w:szCs w:val="24"/>
          <w:lang w:val="en-US"/>
        </w:rPr>
        <w:t>Table 2:</w:t>
      </w:r>
      <w:r w:rsidRPr="0018714B">
        <w:rPr>
          <w:rFonts w:ascii="Times New Roman" w:eastAsiaTheme="majorEastAsia" w:hAnsi="Times New Roman" w:cs="Times New Roman"/>
          <w:kern w:val="0"/>
          <w:sz w:val="24"/>
          <w:szCs w:val="24"/>
          <w:lang w:val="en-US"/>
        </w:rPr>
        <w:t xml:space="preserve"> Minerals Composition of </w:t>
      </w:r>
      <w:r w:rsidRPr="0018714B">
        <w:rPr>
          <w:rFonts w:ascii="Times New Roman" w:eastAsiaTheme="majorEastAsia" w:hAnsi="Times New Roman" w:cs="Times New Roman"/>
          <w:i/>
          <w:iCs/>
          <w:kern w:val="0"/>
          <w:sz w:val="24"/>
          <w:szCs w:val="24"/>
          <w:lang w:val="en-US"/>
        </w:rPr>
        <w:t xml:space="preserve">T. cordifolia </w:t>
      </w:r>
      <w:r w:rsidRPr="0018714B">
        <w:rPr>
          <w:rFonts w:ascii="Times New Roman" w:eastAsiaTheme="majorEastAsia" w:hAnsi="Times New Roman" w:cs="Times New Roman"/>
          <w:kern w:val="0"/>
          <w:sz w:val="24"/>
          <w:szCs w:val="24"/>
          <w:lang w:val="en-US"/>
        </w:rPr>
        <w:t>leaves</w:t>
      </w:r>
    </w:p>
    <w:tbl>
      <w:tblPr>
        <w:tblStyle w:val="GridTable6Colorful"/>
        <w:tblW w:w="8490" w:type="dxa"/>
        <w:tblLook w:val="0620" w:firstRow="1" w:lastRow="0" w:firstColumn="0" w:lastColumn="0" w:noHBand="1" w:noVBand="1"/>
      </w:tblPr>
      <w:tblGrid>
        <w:gridCol w:w="3955"/>
        <w:gridCol w:w="4535"/>
      </w:tblGrid>
      <w:tr w:rsidR="003120A7" w:rsidRPr="0018714B" w14:paraId="60D630C3" w14:textId="77777777" w:rsidTr="00E12792">
        <w:trPr>
          <w:cnfStyle w:val="100000000000" w:firstRow="1" w:lastRow="0" w:firstColumn="0" w:lastColumn="0" w:oddVBand="0" w:evenVBand="0" w:oddHBand="0" w:evenHBand="0" w:firstRowFirstColumn="0" w:firstRowLastColumn="0" w:lastRowFirstColumn="0" w:lastRowLastColumn="0"/>
          <w:trHeight w:val="521"/>
        </w:trPr>
        <w:tc>
          <w:tcPr>
            <w:tcW w:w="3955" w:type="dxa"/>
          </w:tcPr>
          <w:p w14:paraId="04054B02" w14:textId="6EA1A911" w:rsidR="003120A7" w:rsidRPr="0018714B" w:rsidRDefault="00D520D1"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Minerals</w:t>
            </w:r>
          </w:p>
        </w:tc>
        <w:tc>
          <w:tcPr>
            <w:tcW w:w="4535" w:type="dxa"/>
          </w:tcPr>
          <w:p w14:paraId="5A1B353C"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Concentration (mg/100g)</w:t>
            </w:r>
          </w:p>
        </w:tc>
      </w:tr>
      <w:tr w:rsidR="003120A7" w:rsidRPr="0018714B" w14:paraId="334C6CA6" w14:textId="77777777" w:rsidTr="002258F9">
        <w:trPr>
          <w:trHeight w:val="521"/>
        </w:trPr>
        <w:tc>
          <w:tcPr>
            <w:tcW w:w="8490" w:type="dxa"/>
            <w:gridSpan w:val="2"/>
          </w:tcPr>
          <w:p w14:paraId="14198D3F" w14:textId="4ADFDDE5" w:rsidR="003120A7" w:rsidRPr="0018714B" w:rsidRDefault="003120A7" w:rsidP="00E12792">
            <w:pPr>
              <w:spacing w:line="480" w:lineRule="auto"/>
              <w:jc w:val="center"/>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Macro</w:t>
            </w:r>
            <w:r w:rsidR="00D520D1" w:rsidRPr="0018714B">
              <w:rPr>
                <w:rFonts w:ascii="Times New Roman" w:eastAsiaTheme="minorEastAsia" w:hAnsi="Times New Roman" w:cs="Times New Roman"/>
                <w:b/>
                <w:bCs/>
                <w:kern w:val="0"/>
                <w:sz w:val="24"/>
                <w:szCs w:val="24"/>
                <w:lang w:val="en-US"/>
              </w:rPr>
              <w:t xml:space="preserve"> </w:t>
            </w:r>
            <w:r w:rsidRPr="0018714B">
              <w:rPr>
                <w:rFonts w:ascii="Times New Roman" w:eastAsiaTheme="minorEastAsia" w:hAnsi="Times New Roman" w:cs="Times New Roman"/>
                <w:b/>
                <w:bCs/>
                <w:kern w:val="0"/>
                <w:sz w:val="24"/>
                <w:szCs w:val="24"/>
                <w:lang w:val="en-US"/>
              </w:rPr>
              <w:t>minerals</w:t>
            </w:r>
          </w:p>
        </w:tc>
      </w:tr>
      <w:tr w:rsidR="003120A7" w:rsidRPr="0018714B" w14:paraId="70129FC7" w14:textId="77777777" w:rsidTr="00E12792">
        <w:trPr>
          <w:trHeight w:val="536"/>
        </w:trPr>
        <w:tc>
          <w:tcPr>
            <w:tcW w:w="3955" w:type="dxa"/>
          </w:tcPr>
          <w:p w14:paraId="15F0F014"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Calcium (Ca) </w:t>
            </w:r>
          </w:p>
        </w:tc>
        <w:tc>
          <w:tcPr>
            <w:tcW w:w="4535" w:type="dxa"/>
          </w:tcPr>
          <w:p w14:paraId="5736E596"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15.15±0.27</w:t>
            </w:r>
          </w:p>
        </w:tc>
      </w:tr>
      <w:tr w:rsidR="003120A7" w:rsidRPr="0018714B" w14:paraId="6C00B5B5" w14:textId="77777777" w:rsidTr="00E12792">
        <w:trPr>
          <w:trHeight w:val="536"/>
        </w:trPr>
        <w:tc>
          <w:tcPr>
            <w:tcW w:w="3955" w:type="dxa"/>
          </w:tcPr>
          <w:p w14:paraId="158891E7"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Magnesium (Mg) </w:t>
            </w:r>
          </w:p>
        </w:tc>
        <w:tc>
          <w:tcPr>
            <w:tcW w:w="4535" w:type="dxa"/>
          </w:tcPr>
          <w:p w14:paraId="33520118"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5.02±0.10</w:t>
            </w:r>
          </w:p>
        </w:tc>
      </w:tr>
      <w:tr w:rsidR="003120A7" w:rsidRPr="0018714B" w14:paraId="6960CB62" w14:textId="77777777" w:rsidTr="00E12792">
        <w:trPr>
          <w:trHeight w:val="536"/>
        </w:trPr>
        <w:tc>
          <w:tcPr>
            <w:tcW w:w="3955" w:type="dxa"/>
          </w:tcPr>
          <w:p w14:paraId="7247BF3C"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lastRenderedPageBreak/>
              <w:t xml:space="preserve">Sodium (Na) </w:t>
            </w:r>
          </w:p>
        </w:tc>
        <w:tc>
          <w:tcPr>
            <w:tcW w:w="4535" w:type="dxa"/>
          </w:tcPr>
          <w:p w14:paraId="458062F3"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0.35±0.01</w:t>
            </w:r>
          </w:p>
        </w:tc>
      </w:tr>
      <w:tr w:rsidR="003120A7" w:rsidRPr="0018714B" w14:paraId="54CCAF7E" w14:textId="77777777" w:rsidTr="00E12792">
        <w:trPr>
          <w:trHeight w:val="536"/>
        </w:trPr>
        <w:tc>
          <w:tcPr>
            <w:tcW w:w="3955" w:type="dxa"/>
          </w:tcPr>
          <w:p w14:paraId="416756E7"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Potassium (K) </w:t>
            </w:r>
          </w:p>
        </w:tc>
        <w:tc>
          <w:tcPr>
            <w:tcW w:w="4535" w:type="dxa"/>
          </w:tcPr>
          <w:p w14:paraId="347DAFC4"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48.42±0.62</w:t>
            </w:r>
          </w:p>
        </w:tc>
      </w:tr>
      <w:tr w:rsidR="003120A7" w:rsidRPr="0018714B" w14:paraId="46137290" w14:textId="77777777" w:rsidTr="00E12792">
        <w:trPr>
          <w:trHeight w:val="521"/>
        </w:trPr>
        <w:tc>
          <w:tcPr>
            <w:tcW w:w="3955" w:type="dxa"/>
          </w:tcPr>
          <w:p w14:paraId="4B7564F1"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Phosphorus (P) </w:t>
            </w:r>
          </w:p>
        </w:tc>
        <w:tc>
          <w:tcPr>
            <w:tcW w:w="4535" w:type="dxa"/>
          </w:tcPr>
          <w:p w14:paraId="71AE482A"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2.91±0.08</w:t>
            </w:r>
          </w:p>
        </w:tc>
      </w:tr>
      <w:tr w:rsidR="003120A7" w:rsidRPr="0018714B" w14:paraId="5FB75483" w14:textId="77777777" w:rsidTr="00E12792">
        <w:trPr>
          <w:trHeight w:val="536"/>
        </w:trPr>
        <w:tc>
          <w:tcPr>
            <w:tcW w:w="3955" w:type="dxa"/>
          </w:tcPr>
          <w:p w14:paraId="731EC92A"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Sulphur (S) </w:t>
            </w:r>
          </w:p>
        </w:tc>
        <w:tc>
          <w:tcPr>
            <w:tcW w:w="4535" w:type="dxa"/>
          </w:tcPr>
          <w:p w14:paraId="7F183BB4"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0.33±0.01</w:t>
            </w:r>
          </w:p>
        </w:tc>
      </w:tr>
      <w:tr w:rsidR="003120A7" w:rsidRPr="0018714B" w14:paraId="4E237A1E" w14:textId="77777777" w:rsidTr="00E12792">
        <w:trPr>
          <w:trHeight w:val="536"/>
        </w:trPr>
        <w:tc>
          <w:tcPr>
            <w:tcW w:w="3955" w:type="dxa"/>
          </w:tcPr>
          <w:p w14:paraId="173203A1"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Chlorine (Cl) </w:t>
            </w:r>
          </w:p>
        </w:tc>
        <w:tc>
          <w:tcPr>
            <w:tcW w:w="4535" w:type="dxa"/>
          </w:tcPr>
          <w:p w14:paraId="74C1E963"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3.46±0.09</w:t>
            </w:r>
          </w:p>
        </w:tc>
      </w:tr>
      <w:tr w:rsidR="003120A7" w:rsidRPr="0018714B" w14:paraId="15DD160A" w14:textId="77777777" w:rsidTr="002258F9">
        <w:trPr>
          <w:trHeight w:val="536"/>
        </w:trPr>
        <w:tc>
          <w:tcPr>
            <w:tcW w:w="8490" w:type="dxa"/>
            <w:gridSpan w:val="2"/>
          </w:tcPr>
          <w:p w14:paraId="4210B42E" w14:textId="0950899D" w:rsidR="003120A7" w:rsidRPr="0018714B" w:rsidRDefault="003120A7" w:rsidP="00E12792">
            <w:pPr>
              <w:spacing w:line="480" w:lineRule="auto"/>
              <w:jc w:val="center"/>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Micro</w:t>
            </w:r>
            <w:r w:rsidR="00D520D1" w:rsidRPr="0018714B">
              <w:rPr>
                <w:rFonts w:ascii="Times New Roman" w:eastAsiaTheme="minorEastAsia" w:hAnsi="Times New Roman" w:cs="Times New Roman"/>
                <w:b/>
                <w:bCs/>
                <w:kern w:val="0"/>
                <w:sz w:val="24"/>
                <w:szCs w:val="24"/>
                <w:lang w:val="en-US"/>
              </w:rPr>
              <w:t xml:space="preserve"> </w:t>
            </w:r>
            <w:r w:rsidRPr="0018714B">
              <w:rPr>
                <w:rFonts w:ascii="Times New Roman" w:eastAsiaTheme="minorEastAsia" w:hAnsi="Times New Roman" w:cs="Times New Roman"/>
                <w:b/>
                <w:bCs/>
                <w:kern w:val="0"/>
                <w:sz w:val="24"/>
                <w:szCs w:val="24"/>
                <w:lang w:val="en-US"/>
              </w:rPr>
              <w:t>minerals</w:t>
            </w:r>
          </w:p>
        </w:tc>
      </w:tr>
      <w:tr w:rsidR="003120A7" w:rsidRPr="0018714B" w14:paraId="75EBBE7D" w14:textId="77777777" w:rsidTr="00E12792">
        <w:trPr>
          <w:trHeight w:val="536"/>
        </w:trPr>
        <w:tc>
          <w:tcPr>
            <w:tcW w:w="3955" w:type="dxa"/>
          </w:tcPr>
          <w:p w14:paraId="5DA3427E"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Iron (Fe) </w:t>
            </w:r>
          </w:p>
        </w:tc>
        <w:tc>
          <w:tcPr>
            <w:tcW w:w="4535" w:type="dxa"/>
          </w:tcPr>
          <w:p w14:paraId="5B3AB2D7"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5.75 ±0.15</w:t>
            </w:r>
          </w:p>
        </w:tc>
      </w:tr>
      <w:tr w:rsidR="003120A7" w:rsidRPr="0018714B" w14:paraId="7F359E4B" w14:textId="77777777" w:rsidTr="00E12792">
        <w:trPr>
          <w:trHeight w:val="521"/>
        </w:trPr>
        <w:tc>
          <w:tcPr>
            <w:tcW w:w="3955" w:type="dxa"/>
          </w:tcPr>
          <w:p w14:paraId="6FF7C030"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Zinc (Zn) </w:t>
            </w:r>
          </w:p>
        </w:tc>
        <w:tc>
          <w:tcPr>
            <w:tcW w:w="4535" w:type="dxa"/>
          </w:tcPr>
          <w:p w14:paraId="0E94D82B"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7.03±0.16</w:t>
            </w:r>
          </w:p>
        </w:tc>
      </w:tr>
      <w:tr w:rsidR="003120A7" w:rsidRPr="0018714B" w14:paraId="115A9814" w14:textId="77777777" w:rsidTr="00E12792">
        <w:trPr>
          <w:trHeight w:val="536"/>
        </w:trPr>
        <w:tc>
          <w:tcPr>
            <w:tcW w:w="3955" w:type="dxa"/>
          </w:tcPr>
          <w:p w14:paraId="470697AF"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Boron (B)</w:t>
            </w:r>
          </w:p>
        </w:tc>
        <w:tc>
          <w:tcPr>
            <w:tcW w:w="4535" w:type="dxa"/>
          </w:tcPr>
          <w:p w14:paraId="62F5F8E7"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0.05±0.00</w:t>
            </w:r>
          </w:p>
        </w:tc>
      </w:tr>
    </w:tbl>
    <w:p w14:paraId="5B88E8CB" w14:textId="77777777" w:rsidR="003120A7" w:rsidRPr="0018714B" w:rsidRDefault="003120A7" w:rsidP="00977D05">
      <w:pPr>
        <w:spacing w:after="20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Values are presented as mean ± standard deviation (n=2)</w:t>
      </w:r>
    </w:p>
    <w:p w14:paraId="6BD8B16C" w14:textId="55564EDB" w:rsidR="00995964" w:rsidRPr="00D6352F" w:rsidRDefault="00995964" w:rsidP="007F6D55">
      <w:pPr>
        <w:spacing w:after="0" w:line="480" w:lineRule="auto"/>
        <w:jc w:val="both"/>
        <w:rPr>
          <w:rFonts w:ascii="Times New Roman" w:hAnsi="Times New Roman" w:cs="Times New Roman"/>
          <w:sz w:val="24"/>
          <w:szCs w:val="24"/>
          <w14:ligatures w14:val="standardContextual"/>
        </w:rPr>
      </w:pPr>
      <w:r w:rsidRPr="0018714B">
        <w:rPr>
          <w:rFonts w:ascii="Times New Roman" w:eastAsiaTheme="minorEastAsia" w:hAnsi="Times New Roman" w:cs="Times New Roman"/>
          <w:kern w:val="0"/>
          <w:sz w:val="24"/>
          <w:szCs w:val="24"/>
        </w:rPr>
        <w:t>Among the microminerals, zinc (Zn) was the most abundant (7.03 mg/100 g). Zinc is an essential element in the nutrition of man where it functions as an integral part of numerous enzymes or as a stabilizer of molecular structure of sub-cellular constituents and membrane (</w:t>
      </w:r>
      <w:r w:rsidRPr="0042272A">
        <w:rPr>
          <w:rFonts w:ascii="Times New Roman" w:hAnsi="Times New Roman" w:cs="Times New Roman"/>
          <w:sz w:val="24"/>
          <w:szCs w:val="24"/>
          <w14:ligatures w14:val="standardContextual"/>
        </w:rPr>
        <w:t xml:space="preserve">Soetan </w:t>
      </w:r>
      <w:r w:rsidRPr="0042272A">
        <w:rPr>
          <w:rFonts w:ascii="Times New Roman" w:hAnsi="Times New Roman" w:cs="Times New Roman"/>
          <w:i/>
          <w:iCs/>
          <w:sz w:val="24"/>
          <w:szCs w:val="24"/>
          <w14:ligatures w14:val="standardContextual"/>
        </w:rPr>
        <w:t>et al.,</w:t>
      </w:r>
      <w:r w:rsidRPr="0042272A">
        <w:rPr>
          <w:rFonts w:ascii="Times New Roman" w:hAnsi="Times New Roman" w:cs="Times New Roman"/>
          <w:sz w:val="24"/>
          <w:szCs w:val="24"/>
          <w14:ligatures w14:val="standardContextual"/>
        </w:rPr>
        <w:t xml:space="preserve"> 2010</w:t>
      </w:r>
      <w:r w:rsidRPr="0018714B">
        <w:rPr>
          <w:rFonts w:ascii="Times New Roman" w:hAnsi="Times New Roman" w:cs="Times New Roman"/>
          <w:sz w:val="24"/>
          <w:szCs w:val="24"/>
          <w14:ligatures w14:val="standardContextual"/>
        </w:rPr>
        <w:t>)</w:t>
      </w:r>
      <w:r w:rsidRPr="0018714B">
        <w:rPr>
          <w:rFonts w:ascii="Times New Roman" w:eastAsiaTheme="minorEastAsia" w:hAnsi="Times New Roman" w:cs="Times New Roman"/>
          <w:kern w:val="0"/>
          <w:sz w:val="24"/>
          <w:szCs w:val="24"/>
        </w:rPr>
        <w:t>. Zinc participates in the synthesis and degradation of carbohydrates, lipids, protein and nucleic acids and has shown to play an essential role in polynucleotide transcription and translation and thus in the process of genetic expression (</w:t>
      </w:r>
      <w:r w:rsidRPr="0042272A">
        <w:rPr>
          <w:rFonts w:ascii="Times New Roman" w:hAnsi="Times New Roman" w:cs="Times New Roman"/>
          <w:sz w:val="24"/>
          <w:szCs w:val="24"/>
          <w14:ligatures w14:val="standardContextual"/>
        </w:rPr>
        <w:t xml:space="preserve">Soetan </w:t>
      </w:r>
      <w:r w:rsidRPr="0042272A">
        <w:rPr>
          <w:rFonts w:ascii="Times New Roman" w:hAnsi="Times New Roman" w:cs="Times New Roman"/>
          <w:i/>
          <w:iCs/>
          <w:sz w:val="24"/>
          <w:szCs w:val="24"/>
          <w14:ligatures w14:val="standardContextual"/>
        </w:rPr>
        <w:t>et al.,</w:t>
      </w:r>
      <w:r w:rsidRPr="0042272A">
        <w:rPr>
          <w:rFonts w:ascii="Times New Roman" w:hAnsi="Times New Roman" w:cs="Times New Roman"/>
          <w:sz w:val="24"/>
          <w:szCs w:val="24"/>
          <w14:ligatures w14:val="standardContextual"/>
        </w:rPr>
        <w:t xml:space="preserve"> 2010</w:t>
      </w:r>
      <w:r w:rsidRPr="0018714B">
        <w:rPr>
          <w:rFonts w:ascii="Times New Roman" w:hAnsi="Times New Roman" w:cs="Times New Roman"/>
          <w:sz w:val="24"/>
          <w:szCs w:val="24"/>
          <w14:ligatures w14:val="standardContextual"/>
        </w:rPr>
        <w:t>).</w:t>
      </w:r>
      <w:r w:rsidR="0019084B" w:rsidRPr="0018714B">
        <w:rPr>
          <w:rFonts w:ascii="Times New Roman" w:hAnsi="Times New Roman" w:cs="Times New Roman"/>
          <w:sz w:val="24"/>
          <w:szCs w:val="24"/>
          <w14:ligatures w14:val="standardContextual"/>
        </w:rPr>
        <w:t xml:space="preserve"> Zinc is involved in normal function of immune system</w:t>
      </w:r>
      <w:r w:rsidR="00BD3EA7">
        <w:rPr>
          <w:rFonts w:ascii="Times New Roman" w:hAnsi="Times New Roman" w:cs="Times New Roman"/>
          <w:sz w:val="24"/>
          <w:szCs w:val="24"/>
          <w14:ligatures w14:val="standardContextual"/>
        </w:rPr>
        <w:t xml:space="preserve"> (</w:t>
      </w:r>
      <w:r w:rsidR="00BD3EA7" w:rsidRPr="00BD3EA7">
        <w:rPr>
          <w:rFonts w:ascii="Times New Roman" w:hAnsi="Times New Roman" w:cs="Times New Roman"/>
          <w:sz w:val="24"/>
          <w:szCs w:val="24"/>
          <w:highlight w:val="yellow"/>
          <w14:ligatures w14:val="standardContextual"/>
        </w:rPr>
        <w:t>Igbinosa</w:t>
      </w:r>
      <w:r w:rsidR="00BD3EA7">
        <w:rPr>
          <w:rFonts w:ascii="Times New Roman" w:hAnsi="Times New Roman" w:cs="Times New Roman"/>
          <w:sz w:val="24"/>
          <w:szCs w:val="24"/>
          <w:highlight w:val="yellow"/>
          <w14:ligatures w14:val="standardContextual"/>
        </w:rPr>
        <w:t xml:space="preserve"> </w:t>
      </w:r>
      <w:r w:rsidR="00BD3EA7" w:rsidRPr="00BD3EA7">
        <w:rPr>
          <w:rFonts w:ascii="Times New Roman" w:hAnsi="Times New Roman" w:cs="Times New Roman"/>
          <w:i/>
          <w:iCs/>
          <w:sz w:val="24"/>
          <w:szCs w:val="24"/>
          <w:highlight w:val="yellow"/>
          <w14:ligatures w14:val="standardContextual"/>
        </w:rPr>
        <w:t>et al</w:t>
      </w:r>
      <w:r w:rsidR="00BD3EA7" w:rsidRPr="00BD3EA7">
        <w:rPr>
          <w:rFonts w:ascii="Times New Roman" w:hAnsi="Times New Roman" w:cs="Times New Roman"/>
          <w:sz w:val="24"/>
          <w:szCs w:val="24"/>
          <w:highlight w:val="yellow"/>
          <w14:ligatures w14:val="standardContextual"/>
        </w:rPr>
        <w:t>, 2013</w:t>
      </w:r>
      <w:r w:rsidR="00BD3EA7">
        <w:rPr>
          <w:rFonts w:ascii="Times New Roman" w:hAnsi="Times New Roman" w:cs="Times New Roman"/>
          <w:sz w:val="24"/>
          <w:szCs w:val="24"/>
          <w14:ligatures w14:val="standardContextual"/>
        </w:rPr>
        <w:t>)</w:t>
      </w:r>
      <w:r w:rsidR="0019084B" w:rsidRPr="0018714B">
        <w:rPr>
          <w:rFonts w:ascii="Times New Roman" w:hAnsi="Times New Roman" w:cs="Times New Roman"/>
          <w:sz w:val="24"/>
          <w:szCs w:val="24"/>
          <w14:ligatures w14:val="standardContextual"/>
        </w:rPr>
        <w:t>.</w:t>
      </w:r>
      <w:r w:rsidR="00D25FA1" w:rsidRPr="0018714B">
        <w:rPr>
          <w:rFonts w:ascii="Times New Roman" w:hAnsi="Times New Roman" w:cs="Times New Roman"/>
          <w:sz w:val="24"/>
          <w:szCs w:val="24"/>
          <w14:ligatures w14:val="standardContextual"/>
        </w:rPr>
        <w:t xml:space="preserve"> </w:t>
      </w:r>
      <w:r w:rsidRPr="0018714B">
        <w:rPr>
          <w:rFonts w:ascii="Times New Roman" w:hAnsi="Times New Roman" w:cs="Times New Roman"/>
          <w:sz w:val="24"/>
          <w:szCs w:val="24"/>
          <w14:ligatures w14:val="standardContextual"/>
        </w:rPr>
        <w:t>Iron (Fe) was present at 5.75 mg/100 g. Iron supports hemoglobin formation, oxygen transport, and cellular energy metabolism. Plant sources of iron are particularly relevant in preventing iron-deficiency anemia, especially in communities with limited access to animal-based sources (</w:t>
      </w:r>
      <w:r w:rsidRPr="0042272A">
        <w:rPr>
          <w:rFonts w:ascii="Times New Roman" w:hAnsi="Times New Roman" w:cs="Times New Roman"/>
          <w:sz w:val="24"/>
          <w:szCs w:val="24"/>
          <w14:ligatures w14:val="standardContextual"/>
        </w:rPr>
        <w:t xml:space="preserve">Abbaspour </w:t>
      </w:r>
      <w:r w:rsidRPr="0042272A">
        <w:rPr>
          <w:rFonts w:ascii="Times New Roman" w:hAnsi="Times New Roman" w:cs="Times New Roman"/>
          <w:i/>
          <w:iCs/>
          <w:sz w:val="24"/>
          <w:szCs w:val="24"/>
          <w14:ligatures w14:val="standardContextual"/>
        </w:rPr>
        <w:t>et al.,</w:t>
      </w:r>
      <w:r w:rsidRPr="0042272A">
        <w:rPr>
          <w:rFonts w:ascii="Times New Roman" w:hAnsi="Times New Roman" w:cs="Times New Roman"/>
          <w:sz w:val="24"/>
          <w:szCs w:val="24"/>
          <w14:ligatures w14:val="standardContextual"/>
        </w:rPr>
        <w:t xml:space="preserve"> 2014</w:t>
      </w:r>
      <w:r w:rsidRPr="0018714B">
        <w:rPr>
          <w:rFonts w:ascii="Times New Roman" w:hAnsi="Times New Roman" w:cs="Times New Roman"/>
          <w:sz w:val="24"/>
          <w:szCs w:val="24"/>
          <w14:ligatures w14:val="standardContextual"/>
        </w:rPr>
        <w:t xml:space="preserve">). </w:t>
      </w:r>
      <w:r w:rsidRPr="0018714B">
        <w:rPr>
          <w:rFonts w:ascii="Times New Roman" w:eastAsiaTheme="minorEastAsia" w:hAnsi="Times New Roman" w:cs="Times New Roman"/>
          <w:kern w:val="0"/>
          <w:sz w:val="24"/>
          <w:szCs w:val="24"/>
        </w:rPr>
        <w:t>Iron is an essential trace element for haemoglobin formation, normal functioning of the central nervous system and oxidation of carbohydrates, protein and fats (</w:t>
      </w:r>
      <w:r w:rsidRPr="0042272A">
        <w:rPr>
          <w:rFonts w:ascii="Times New Roman" w:eastAsiaTheme="minorEastAsia" w:hAnsi="Times New Roman" w:cs="Times New Roman"/>
          <w:kern w:val="0"/>
          <w:sz w:val="24"/>
          <w:szCs w:val="24"/>
        </w:rPr>
        <w:t xml:space="preserve">Effiom </w:t>
      </w:r>
      <w:r w:rsidRPr="0042272A">
        <w:rPr>
          <w:rFonts w:ascii="Times New Roman" w:eastAsiaTheme="minorEastAsia" w:hAnsi="Times New Roman" w:cs="Times New Roman"/>
          <w:i/>
          <w:iCs/>
          <w:kern w:val="0"/>
          <w:sz w:val="24"/>
          <w:szCs w:val="24"/>
        </w:rPr>
        <w:t>et al.,</w:t>
      </w:r>
      <w:r w:rsidRPr="0042272A">
        <w:rPr>
          <w:rFonts w:ascii="Times New Roman" w:eastAsiaTheme="minorEastAsia" w:hAnsi="Times New Roman" w:cs="Times New Roman"/>
          <w:kern w:val="0"/>
          <w:sz w:val="24"/>
          <w:szCs w:val="24"/>
        </w:rPr>
        <w:t xml:space="preserve"> 2016</w:t>
      </w:r>
      <w:r w:rsidRPr="0018714B">
        <w:rPr>
          <w:rFonts w:ascii="Times New Roman" w:eastAsiaTheme="minorEastAsia" w:hAnsi="Times New Roman" w:cs="Times New Roman"/>
          <w:kern w:val="0"/>
          <w:sz w:val="24"/>
          <w:szCs w:val="24"/>
        </w:rPr>
        <w:t>).</w:t>
      </w:r>
    </w:p>
    <w:p w14:paraId="3AFA3645" w14:textId="64A5D187" w:rsidR="00C1770D" w:rsidRPr="0018714B" w:rsidRDefault="00C1770D" w:rsidP="007F6D55">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 xml:space="preserve">The mineral composition indicates that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leaves contain nutritionally significant elements, particularly potassium, calcium, zinc, and iron. Their presence enhances the potential </w:t>
      </w:r>
      <w:r w:rsidRPr="0018714B">
        <w:rPr>
          <w:rFonts w:ascii="Times New Roman" w:eastAsiaTheme="minorEastAsia" w:hAnsi="Times New Roman" w:cs="Times New Roman"/>
          <w:kern w:val="0"/>
          <w:sz w:val="24"/>
          <w:szCs w:val="24"/>
        </w:rPr>
        <w:lastRenderedPageBreak/>
        <w:t>of the plant as a supplementary dietary resource with possible health benefits, especially in regions where micronutrient deficiencies are common.</w:t>
      </w:r>
    </w:p>
    <w:p w14:paraId="448C082F" w14:textId="067FB1E7" w:rsidR="007F6D55" w:rsidRPr="0018714B" w:rsidRDefault="007F6D55" w:rsidP="007F6D55">
      <w:pPr>
        <w:spacing w:after="0" w:line="480" w:lineRule="auto"/>
        <w:jc w:val="both"/>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rPr>
        <w:t xml:space="preserve">3.3 </w:t>
      </w:r>
      <w:r w:rsidRPr="0018714B">
        <w:rPr>
          <w:rFonts w:ascii="Times New Roman" w:eastAsiaTheme="minorEastAsia" w:hAnsi="Times New Roman" w:cs="Times New Roman"/>
          <w:b/>
          <w:bCs/>
          <w:kern w:val="0"/>
          <w:sz w:val="24"/>
          <w:szCs w:val="24"/>
          <w:lang w:val="en-US"/>
        </w:rPr>
        <w:t>Vitamin Composition</w:t>
      </w:r>
    </w:p>
    <w:p w14:paraId="0F6C9649" w14:textId="77E72E2B" w:rsidR="00D57D54" w:rsidRPr="0018714B" w:rsidRDefault="00BA4806" w:rsidP="007C664D">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 xml:space="preserve">The vitamin content of the leaves of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is presented in Table 3. </w:t>
      </w:r>
      <w:r w:rsidR="00CB0FEE" w:rsidRPr="0018714B">
        <w:rPr>
          <w:rFonts w:ascii="Times New Roman" w:eastAsiaTheme="minorEastAsia" w:hAnsi="Times New Roman" w:cs="Times New Roman"/>
          <w:kern w:val="0"/>
          <w:sz w:val="24"/>
          <w:szCs w:val="24"/>
        </w:rPr>
        <w:t>The results indicate a notable presence of Vitamin C</w:t>
      </w:r>
      <w:r w:rsidR="00D57D54" w:rsidRPr="0018714B">
        <w:rPr>
          <w:rFonts w:ascii="Times New Roman" w:eastAsiaTheme="minorEastAsia" w:hAnsi="Times New Roman" w:cs="Times New Roman"/>
          <w:kern w:val="0"/>
          <w:sz w:val="24"/>
          <w:szCs w:val="24"/>
        </w:rPr>
        <w:t xml:space="preserve"> (</w:t>
      </w:r>
      <w:r w:rsidR="00D57D54" w:rsidRPr="0018714B">
        <w:rPr>
          <w:rFonts w:ascii="Times New Roman" w:eastAsiaTheme="minorEastAsia" w:hAnsi="Times New Roman" w:cs="Times New Roman"/>
          <w:kern w:val="0"/>
          <w:sz w:val="24"/>
          <w:szCs w:val="24"/>
          <w:lang w:val="en-US"/>
        </w:rPr>
        <w:t>4.17±0.00 mg/100g)</w:t>
      </w:r>
      <w:r w:rsidR="00CB0FEE" w:rsidRPr="0018714B">
        <w:rPr>
          <w:rFonts w:ascii="Times New Roman" w:eastAsiaTheme="minorEastAsia" w:hAnsi="Times New Roman" w:cs="Times New Roman"/>
          <w:kern w:val="0"/>
          <w:sz w:val="24"/>
          <w:szCs w:val="24"/>
        </w:rPr>
        <w:t>, while the B-vitamins, along with Vitamin A</w:t>
      </w:r>
      <w:r w:rsidR="005749EE" w:rsidRPr="0018714B">
        <w:rPr>
          <w:rFonts w:ascii="Times New Roman" w:eastAsiaTheme="minorEastAsia" w:hAnsi="Times New Roman" w:cs="Times New Roman"/>
          <w:kern w:val="0"/>
          <w:sz w:val="24"/>
          <w:szCs w:val="24"/>
        </w:rPr>
        <w:t xml:space="preserve"> (</w:t>
      </w:r>
      <w:r w:rsidR="005749EE" w:rsidRPr="0018714B">
        <w:rPr>
          <w:rFonts w:ascii="Times New Roman" w:eastAsiaTheme="minorEastAsia" w:hAnsi="Times New Roman" w:cs="Times New Roman"/>
          <w:kern w:val="0"/>
          <w:sz w:val="24"/>
          <w:szCs w:val="24"/>
          <w:lang w:val="en-US"/>
        </w:rPr>
        <w:t>0.05±0.00</w:t>
      </w:r>
      <w:r w:rsidR="0024434E" w:rsidRPr="0018714B">
        <w:rPr>
          <w:rFonts w:ascii="Times New Roman" w:eastAsiaTheme="minorEastAsia" w:hAnsi="Times New Roman" w:cs="Times New Roman"/>
          <w:kern w:val="0"/>
          <w:sz w:val="24"/>
          <w:szCs w:val="24"/>
          <w:lang w:val="en-US"/>
        </w:rPr>
        <w:t xml:space="preserve"> mg/100g</w:t>
      </w:r>
      <w:r w:rsidR="005749EE" w:rsidRPr="0018714B">
        <w:rPr>
          <w:rFonts w:ascii="Times New Roman" w:eastAsiaTheme="minorEastAsia" w:hAnsi="Times New Roman" w:cs="Times New Roman"/>
          <w:kern w:val="0"/>
          <w:sz w:val="24"/>
          <w:szCs w:val="24"/>
          <w:lang w:val="en-US"/>
        </w:rPr>
        <w:t>)</w:t>
      </w:r>
      <w:r w:rsidR="00CB0FEE" w:rsidRPr="0018714B">
        <w:rPr>
          <w:rFonts w:ascii="Times New Roman" w:eastAsiaTheme="minorEastAsia" w:hAnsi="Times New Roman" w:cs="Times New Roman"/>
          <w:kern w:val="0"/>
          <w:sz w:val="24"/>
          <w:szCs w:val="24"/>
        </w:rPr>
        <w:t xml:space="preserve">, </w:t>
      </w:r>
      <w:r w:rsidR="0024434E" w:rsidRPr="0018714B">
        <w:rPr>
          <w:rFonts w:ascii="Times New Roman" w:eastAsiaTheme="minorEastAsia" w:hAnsi="Times New Roman" w:cs="Times New Roman"/>
          <w:kern w:val="0"/>
          <w:sz w:val="24"/>
          <w:szCs w:val="24"/>
        </w:rPr>
        <w:t xml:space="preserve">Vitamin </w:t>
      </w:r>
      <w:r w:rsidR="00CB0FEE" w:rsidRPr="0018714B">
        <w:rPr>
          <w:rFonts w:ascii="Times New Roman" w:eastAsiaTheme="minorEastAsia" w:hAnsi="Times New Roman" w:cs="Times New Roman"/>
          <w:kern w:val="0"/>
          <w:sz w:val="24"/>
          <w:szCs w:val="24"/>
        </w:rPr>
        <w:t>D</w:t>
      </w:r>
      <w:r w:rsidR="005749EE" w:rsidRPr="0018714B">
        <w:rPr>
          <w:rFonts w:ascii="Times New Roman" w:eastAsiaTheme="minorEastAsia" w:hAnsi="Times New Roman" w:cs="Times New Roman"/>
          <w:kern w:val="0"/>
          <w:sz w:val="24"/>
          <w:szCs w:val="24"/>
        </w:rPr>
        <w:t xml:space="preserve"> (</w:t>
      </w:r>
      <w:r w:rsidR="005749EE" w:rsidRPr="0018714B">
        <w:rPr>
          <w:rFonts w:ascii="Times New Roman" w:eastAsiaTheme="minorEastAsia" w:hAnsi="Times New Roman" w:cs="Times New Roman"/>
          <w:kern w:val="0"/>
          <w:sz w:val="24"/>
          <w:szCs w:val="24"/>
          <w:lang w:val="en-US"/>
        </w:rPr>
        <w:t>0.12±0.00 mg/100g)</w:t>
      </w:r>
      <w:r w:rsidR="00CB0FEE" w:rsidRPr="0018714B">
        <w:rPr>
          <w:rFonts w:ascii="Times New Roman" w:eastAsiaTheme="minorEastAsia" w:hAnsi="Times New Roman" w:cs="Times New Roman"/>
          <w:kern w:val="0"/>
          <w:sz w:val="24"/>
          <w:szCs w:val="24"/>
        </w:rPr>
        <w:t xml:space="preserve">, and </w:t>
      </w:r>
      <w:r w:rsidR="0024434E" w:rsidRPr="0018714B">
        <w:rPr>
          <w:rFonts w:ascii="Times New Roman" w:eastAsiaTheme="minorEastAsia" w:hAnsi="Times New Roman" w:cs="Times New Roman"/>
          <w:kern w:val="0"/>
          <w:sz w:val="24"/>
          <w:szCs w:val="24"/>
        </w:rPr>
        <w:t xml:space="preserve">Vitamin </w:t>
      </w:r>
      <w:r w:rsidR="00CB0FEE" w:rsidRPr="0018714B">
        <w:rPr>
          <w:rFonts w:ascii="Times New Roman" w:eastAsiaTheme="minorEastAsia" w:hAnsi="Times New Roman" w:cs="Times New Roman"/>
          <w:kern w:val="0"/>
          <w:sz w:val="24"/>
          <w:szCs w:val="24"/>
        </w:rPr>
        <w:t>K</w:t>
      </w:r>
      <w:r w:rsidR="0024434E" w:rsidRPr="0018714B">
        <w:rPr>
          <w:rFonts w:ascii="Times New Roman" w:eastAsiaTheme="minorEastAsia" w:hAnsi="Times New Roman" w:cs="Times New Roman"/>
          <w:kern w:val="0"/>
          <w:sz w:val="24"/>
          <w:szCs w:val="24"/>
        </w:rPr>
        <w:t xml:space="preserve"> (</w:t>
      </w:r>
      <w:r w:rsidR="0024434E" w:rsidRPr="0018714B">
        <w:rPr>
          <w:rFonts w:ascii="Times New Roman" w:eastAsiaTheme="minorEastAsia" w:hAnsi="Times New Roman" w:cs="Times New Roman"/>
          <w:kern w:val="0"/>
          <w:sz w:val="24"/>
          <w:szCs w:val="24"/>
          <w:lang w:val="en-US"/>
        </w:rPr>
        <w:t>0.06±0.01 mg/100g)</w:t>
      </w:r>
      <w:r w:rsidR="00CB0FEE" w:rsidRPr="0018714B">
        <w:rPr>
          <w:rFonts w:ascii="Times New Roman" w:eastAsiaTheme="minorEastAsia" w:hAnsi="Times New Roman" w:cs="Times New Roman"/>
          <w:kern w:val="0"/>
          <w:sz w:val="24"/>
          <w:szCs w:val="24"/>
        </w:rPr>
        <w:t xml:space="preserve">, occur in moderate concentrations. </w:t>
      </w:r>
      <w:bookmarkStart w:id="0" w:name="_Hlk216967921"/>
      <w:r w:rsidR="00D57D54" w:rsidRPr="0018714B">
        <w:rPr>
          <w:rFonts w:ascii="Times New Roman" w:eastAsiaTheme="minorEastAsia" w:hAnsi="Times New Roman" w:cs="Times New Roman"/>
          <w:kern w:val="0"/>
          <w:sz w:val="24"/>
          <w:szCs w:val="24"/>
        </w:rPr>
        <w:t xml:space="preserve">As a result of the presence of </w:t>
      </w:r>
      <w:r w:rsidR="00D57D54" w:rsidRPr="0018714B">
        <w:rPr>
          <w:rFonts w:ascii="Times New Roman" w:eastAsiaTheme="minorEastAsia" w:hAnsi="Times New Roman" w:cs="Times New Roman"/>
          <w:kern w:val="0"/>
          <w:sz w:val="24"/>
          <w:szCs w:val="24"/>
          <w:lang w:val="en-US"/>
        </w:rPr>
        <w:t>Vitamin C</w:t>
      </w:r>
      <w:r w:rsidR="00D57D54" w:rsidRPr="0018714B">
        <w:rPr>
          <w:rFonts w:ascii="Times New Roman" w:eastAsiaTheme="minorEastAsia" w:hAnsi="Times New Roman" w:cs="Times New Roman"/>
          <w:kern w:val="0"/>
          <w:sz w:val="24"/>
          <w:szCs w:val="24"/>
        </w:rPr>
        <w:t xml:space="preserve"> in the extract as shown in </w:t>
      </w:r>
      <w:r w:rsidR="00311850" w:rsidRPr="00D6352F">
        <w:rPr>
          <w:rFonts w:ascii="Times New Roman" w:eastAsiaTheme="minorEastAsia" w:hAnsi="Times New Roman" w:cs="Times New Roman"/>
          <w:kern w:val="0"/>
          <w:sz w:val="24"/>
          <w:szCs w:val="24"/>
        </w:rPr>
        <w:t>T</w:t>
      </w:r>
      <w:r w:rsidR="00D57D54" w:rsidRPr="00D6352F">
        <w:rPr>
          <w:rFonts w:ascii="Times New Roman" w:eastAsiaTheme="minorEastAsia" w:hAnsi="Times New Roman" w:cs="Times New Roman"/>
          <w:kern w:val="0"/>
          <w:sz w:val="24"/>
          <w:szCs w:val="24"/>
        </w:rPr>
        <w:t>able 3</w:t>
      </w:r>
      <w:r w:rsidR="00D57D54" w:rsidRPr="0018714B">
        <w:rPr>
          <w:rFonts w:ascii="Times New Roman" w:eastAsiaTheme="minorEastAsia" w:hAnsi="Times New Roman" w:cs="Times New Roman"/>
          <w:kern w:val="0"/>
          <w:sz w:val="24"/>
          <w:szCs w:val="24"/>
        </w:rPr>
        <w:t xml:space="preserve">, it can be used for the treatment of common cold and other diseases like prostate cancer </w:t>
      </w:r>
      <w:bookmarkEnd w:id="0"/>
      <w:r w:rsidR="00D57D54" w:rsidRPr="0018714B">
        <w:rPr>
          <w:rFonts w:ascii="Times New Roman" w:eastAsiaTheme="minorEastAsia" w:hAnsi="Times New Roman" w:cs="Times New Roman"/>
          <w:kern w:val="0"/>
          <w:sz w:val="24"/>
          <w:szCs w:val="24"/>
        </w:rPr>
        <w:t>(</w:t>
      </w:r>
      <w:r w:rsidR="00D57D54" w:rsidRPr="0042272A">
        <w:rPr>
          <w:rFonts w:ascii="Times New Roman" w:eastAsiaTheme="minorEastAsia" w:hAnsi="Times New Roman" w:cs="Times New Roman"/>
          <w:kern w:val="0"/>
          <w:sz w:val="24"/>
          <w:szCs w:val="24"/>
        </w:rPr>
        <w:t xml:space="preserve">Onyesife </w:t>
      </w:r>
      <w:r w:rsidR="00D57D54" w:rsidRPr="0042272A">
        <w:rPr>
          <w:rFonts w:ascii="Times New Roman" w:eastAsiaTheme="minorEastAsia" w:hAnsi="Times New Roman" w:cs="Times New Roman"/>
          <w:i/>
          <w:iCs/>
          <w:kern w:val="0"/>
          <w:sz w:val="24"/>
          <w:szCs w:val="24"/>
        </w:rPr>
        <w:t>et al.,</w:t>
      </w:r>
      <w:r w:rsidR="00D57D54" w:rsidRPr="0042272A">
        <w:rPr>
          <w:rFonts w:ascii="Times New Roman" w:eastAsiaTheme="minorEastAsia" w:hAnsi="Times New Roman" w:cs="Times New Roman"/>
          <w:kern w:val="0"/>
          <w:sz w:val="24"/>
          <w:szCs w:val="24"/>
        </w:rPr>
        <w:t xml:space="preserve"> 2014</w:t>
      </w:r>
      <w:r w:rsidR="00D57D54" w:rsidRPr="0018714B">
        <w:rPr>
          <w:rFonts w:ascii="Times New Roman" w:eastAsiaTheme="minorEastAsia" w:hAnsi="Times New Roman" w:cs="Times New Roman"/>
          <w:kern w:val="0"/>
          <w:sz w:val="24"/>
          <w:szCs w:val="24"/>
        </w:rPr>
        <w:t>).</w:t>
      </w:r>
      <w:r w:rsidR="00AE4FEE" w:rsidRPr="0018714B">
        <w:rPr>
          <w:rFonts w:ascii="Times New Roman" w:eastAsiaTheme="minorEastAsia" w:hAnsi="Times New Roman" w:cs="Times New Roman"/>
          <w:kern w:val="0"/>
          <w:sz w:val="24"/>
          <w:szCs w:val="24"/>
        </w:rPr>
        <w:t xml:space="preserve"> </w:t>
      </w:r>
      <w:r w:rsidR="00AE4FEE" w:rsidRPr="0018714B">
        <w:rPr>
          <w:rFonts w:ascii="Times New Roman" w:eastAsiaTheme="minorEastAsia" w:hAnsi="Times New Roman" w:cs="Times New Roman"/>
          <w:kern w:val="0"/>
          <w:sz w:val="24"/>
          <w:szCs w:val="24"/>
          <w:lang w:val="en-US"/>
        </w:rPr>
        <w:t>Vitamin C (</w:t>
      </w:r>
      <w:r w:rsidR="00AE4FEE" w:rsidRPr="0018714B">
        <w:rPr>
          <w:rFonts w:ascii="Times New Roman" w:eastAsiaTheme="minorEastAsia" w:hAnsi="Times New Roman" w:cs="Times New Roman"/>
          <w:kern w:val="0"/>
          <w:sz w:val="24"/>
          <w:szCs w:val="24"/>
        </w:rPr>
        <w:t>Ascorbic acid) is essential for the development and maintenance of healthy teeth, gums, and bones, and supports optimal adrenal and thyroid gland function. It also acts as a potent antioxidant and general detoxifying agent (</w:t>
      </w:r>
      <w:r w:rsidR="00AE4FEE" w:rsidRPr="0042272A">
        <w:rPr>
          <w:rFonts w:ascii="Times New Roman" w:eastAsiaTheme="minorEastAsia" w:hAnsi="Times New Roman" w:cs="Times New Roman"/>
          <w:kern w:val="0"/>
          <w:sz w:val="24"/>
          <w:szCs w:val="24"/>
        </w:rPr>
        <w:t xml:space="preserve">Akubugwo </w:t>
      </w:r>
      <w:r w:rsidR="00AE4FEE" w:rsidRPr="0042272A">
        <w:rPr>
          <w:rFonts w:ascii="Times New Roman" w:eastAsiaTheme="minorEastAsia" w:hAnsi="Times New Roman" w:cs="Times New Roman"/>
          <w:i/>
          <w:iCs/>
          <w:kern w:val="0"/>
          <w:sz w:val="24"/>
          <w:szCs w:val="24"/>
        </w:rPr>
        <w:t>et al.,</w:t>
      </w:r>
      <w:r w:rsidR="00AE4FEE" w:rsidRPr="0042272A">
        <w:rPr>
          <w:rFonts w:ascii="Times New Roman" w:eastAsiaTheme="minorEastAsia" w:hAnsi="Times New Roman" w:cs="Times New Roman"/>
          <w:kern w:val="0"/>
          <w:sz w:val="24"/>
          <w:szCs w:val="24"/>
        </w:rPr>
        <w:t xml:space="preserve"> 2007</w:t>
      </w:r>
      <w:r w:rsidR="00AE4FEE" w:rsidRPr="0018714B">
        <w:rPr>
          <w:rFonts w:ascii="Times New Roman" w:eastAsiaTheme="minorEastAsia" w:hAnsi="Times New Roman" w:cs="Times New Roman"/>
          <w:kern w:val="0"/>
          <w:sz w:val="24"/>
          <w:szCs w:val="24"/>
        </w:rPr>
        <w:t>).</w:t>
      </w:r>
    </w:p>
    <w:p w14:paraId="728113CF" w14:textId="531037BA" w:rsidR="007C664D" w:rsidRPr="0018714B" w:rsidRDefault="004E3544" w:rsidP="007C664D">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lang w:val="en-US"/>
        </w:rPr>
        <w:t>The</w:t>
      </w:r>
      <w:r w:rsidR="007F6D55" w:rsidRPr="0018714B">
        <w:rPr>
          <w:rFonts w:ascii="Times New Roman" w:eastAsiaTheme="minorEastAsia" w:hAnsi="Times New Roman" w:cs="Times New Roman"/>
          <w:kern w:val="0"/>
          <w:sz w:val="24"/>
          <w:szCs w:val="24"/>
          <w:lang w:val="en-US"/>
        </w:rPr>
        <w:t xml:space="preserve"> analysis </w:t>
      </w:r>
      <w:r w:rsidRPr="0018714B">
        <w:rPr>
          <w:rFonts w:ascii="Times New Roman" w:eastAsiaTheme="minorEastAsia" w:hAnsi="Times New Roman" w:cs="Times New Roman"/>
          <w:kern w:val="0"/>
          <w:sz w:val="24"/>
          <w:szCs w:val="24"/>
          <w:lang w:val="en-US"/>
        </w:rPr>
        <w:t>also revealed</w:t>
      </w:r>
      <w:r w:rsidR="007F6D55" w:rsidRPr="0018714B">
        <w:rPr>
          <w:rFonts w:ascii="Times New Roman" w:eastAsiaTheme="minorEastAsia" w:hAnsi="Times New Roman" w:cs="Times New Roman"/>
          <w:kern w:val="0"/>
          <w:sz w:val="24"/>
          <w:szCs w:val="24"/>
          <w:lang w:val="en-US"/>
        </w:rPr>
        <w:t xml:space="preserve"> that </w:t>
      </w:r>
      <w:r w:rsidR="007F6D55" w:rsidRPr="0018714B">
        <w:rPr>
          <w:rFonts w:ascii="Times New Roman" w:eastAsiaTheme="minorEastAsia" w:hAnsi="Times New Roman" w:cs="Times New Roman"/>
          <w:i/>
          <w:iCs/>
          <w:kern w:val="0"/>
          <w:sz w:val="24"/>
          <w:szCs w:val="24"/>
          <w:lang w:val="en-US"/>
        </w:rPr>
        <w:t>T. cordifolia</w:t>
      </w:r>
      <w:r w:rsidR="007F6D55" w:rsidRPr="0018714B">
        <w:rPr>
          <w:rFonts w:ascii="Times New Roman" w:eastAsiaTheme="minorEastAsia" w:hAnsi="Times New Roman" w:cs="Times New Roman"/>
          <w:kern w:val="0"/>
          <w:sz w:val="24"/>
          <w:szCs w:val="24"/>
          <w:lang w:val="en-US"/>
        </w:rPr>
        <w:t xml:space="preserve"> leaves contain several B-complex vitamins, which are essential for metabolic pathways, energy production, nervous system activity, and cellular growth. Vitamins B</w:t>
      </w:r>
      <w:r w:rsidR="007F6D55" w:rsidRPr="0018714B">
        <w:rPr>
          <w:rFonts w:ascii="Times New Roman" w:eastAsiaTheme="minorEastAsia" w:hAnsi="Times New Roman" w:cs="Times New Roman"/>
          <w:kern w:val="0"/>
          <w:sz w:val="24"/>
          <w:szCs w:val="24"/>
          <w:vertAlign w:val="subscript"/>
          <w:lang w:val="en-US"/>
        </w:rPr>
        <w:t>1</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2</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3</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5</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6</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7</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9</w:t>
      </w:r>
      <w:r w:rsidR="007F6D55" w:rsidRPr="0018714B">
        <w:rPr>
          <w:rFonts w:ascii="Times New Roman" w:eastAsiaTheme="minorEastAsia" w:hAnsi="Times New Roman" w:cs="Times New Roman"/>
          <w:kern w:val="0"/>
          <w:sz w:val="24"/>
          <w:szCs w:val="24"/>
          <w:lang w:val="en-US"/>
        </w:rPr>
        <w:t>, and B</w:t>
      </w:r>
      <w:r w:rsidR="007F6D55" w:rsidRPr="0018714B">
        <w:rPr>
          <w:rFonts w:ascii="Times New Roman" w:eastAsiaTheme="minorEastAsia" w:hAnsi="Times New Roman" w:cs="Times New Roman"/>
          <w:kern w:val="0"/>
          <w:sz w:val="24"/>
          <w:szCs w:val="24"/>
          <w:vertAlign w:val="subscript"/>
          <w:lang w:val="en-US"/>
        </w:rPr>
        <w:t>12</w:t>
      </w:r>
      <w:r w:rsidR="007F6D55" w:rsidRPr="0018714B">
        <w:rPr>
          <w:rFonts w:ascii="Times New Roman" w:eastAsiaTheme="minorEastAsia" w:hAnsi="Times New Roman" w:cs="Times New Roman"/>
          <w:kern w:val="0"/>
          <w:sz w:val="24"/>
          <w:szCs w:val="24"/>
          <w:lang w:val="en-US"/>
        </w:rPr>
        <w:t xml:space="preserve"> were all detected in varying concentrations. </w:t>
      </w:r>
      <w:r w:rsidR="002C0A98" w:rsidRPr="0018714B">
        <w:rPr>
          <w:rFonts w:ascii="Times New Roman" w:eastAsiaTheme="minorEastAsia" w:hAnsi="Times New Roman" w:cs="Times New Roman"/>
          <w:kern w:val="0"/>
          <w:sz w:val="24"/>
          <w:szCs w:val="24"/>
        </w:rPr>
        <w:t xml:space="preserve">The B-complex group is well represented, with vitamin B3 (0.94 mg/100 g), B2 (0.72 mg/100 g), and B1 (0.49 mg/100 g) occurring in relatively higher amounts compared to the other B-vitamins. </w:t>
      </w:r>
      <w:r w:rsidR="005B4E2D" w:rsidRPr="0018714B">
        <w:rPr>
          <w:rFonts w:ascii="Times New Roman" w:eastAsiaTheme="minorEastAsia" w:hAnsi="Times New Roman" w:cs="Times New Roman"/>
          <w:kern w:val="0"/>
          <w:sz w:val="24"/>
          <w:szCs w:val="24"/>
        </w:rPr>
        <w:t xml:space="preserve">The leaves also contain moderate levels of folic acid (0.15 mg/100 g), pantothenic acid (0.13 mg/100 g), biotin (0.06 mg/100 g), and pyridoxine (0.09 mg/100 g). </w:t>
      </w:r>
      <w:r w:rsidR="007C664D" w:rsidRPr="0018714B">
        <w:rPr>
          <w:rFonts w:ascii="Times New Roman" w:eastAsiaTheme="minorEastAsia" w:hAnsi="Times New Roman" w:cs="Times New Roman"/>
          <w:kern w:val="0"/>
          <w:sz w:val="24"/>
          <w:szCs w:val="24"/>
          <w:lang w:val="en-US"/>
        </w:rPr>
        <w:t>B-vitamins typically serve as cofactors in enzymatic reactions responsible for carbohydrate, lipid, and protein metabolism. The presence of a broad spectrum of B-vitamins indicates that the plant could play an important role in supporting neurological, digestive, reproductive, and haematological functions.</w:t>
      </w:r>
      <w:r w:rsidR="00890E5D" w:rsidRPr="0018714B">
        <w:rPr>
          <w:rFonts w:ascii="Times New Roman" w:eastAsiaTheme="minorEastAsia" w:hAnsi="Times New Roman" w:cs="Times New Roman"/>
          <w:kern w:val="0"/>
          <w:sz w:val="24"/>
          <w:szCs w:val="24"/>
          <w:lang w:val="en-US"/>
        </w:rPr>
        <w:t xml:space="preserve"> </w:t>
      </w:r>
    </w:p>
    <w:p w14:paraId="29F5ED0F" w14:textId="27726897" w:rsidR="00074FA9" w:rsidRDefault="003C291D" w:rsidP="007C664D">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2</w:t>
      </w:r>
      <w:r w:rsidRPr="0018714B">
        <w:rPr>
          <w:rFonts w:ascii="Times New Roman" w:eastAsiaTheme="minorEastAsia" w:hAnsi="Times New Roman" w:cs="Times New Roman"/>
          <w:kern w:val="0"/>
          <w:sz w:val="24"/>
          <w:szCs w:val="24"/>
          <w:lang w:val="en-US"/>
        </w:rPr>
        <w:t xml:space="preserve"> (</w:t>
      </w:r>
      <w:r w:rsidRPr="0018714B">
        <w:rPr>
          <w:rFonts w:ascii="Times New Roman" w:eastAsiaTheme="minorEastAsia" w:hAnsi="Times New Roman" w:cs="Times New Roman"/>
          <w:kern w:val="0"/>
          <w:sz w:val="24"/>
          <w:szCs w:val="24"/>
        </w:rPr>
        <w:t xml:space="preserve">Riboflavin) supports energy release from food and contributes to the integrity of the eyes, skin, nails, and hair. </w:t>
      </w:r>
      <w:r w:rsidR="00455A33" w:rsidRPr="0018714B">
        <w:rPr>
          <w:rFonts w:ascii="Times New Roman" w:eastAsiaTheme="minorEastAsia" w:hAnsi="Times New Roman" w:cs="Times New Roman"/>
          <w:kern w:val="0"/>
          <w:sz w:val="24"/>
          <w:szCs w:val="24"/>
          <w:lang w:val="en-US"/>
        </w:rPr>
        <w:t>Vitamin B</w:t>
      </w:r>
      <w:r w:rsidR="00455A33" w:rsidRPr="0018714B">
        <w:rPr>
          <w:rFonts w:ascii="Times New Roman" w:eastAsiaTheme="minorEastAsia" w:hAnsi="Times New Roman" w:cs="Times New Roman"/>
          <w:kern w:val="0"/>
          <w:sz w:val="24"/>
          <w:szCs w:val="24"/>
          <w:vertAlign w:val="subscript"/>
          <w:lang w:val="en-US"/>
        </w:rPr>
        <w:t xml:space="preserve">6 </w:t>
      </w:r>
      <w:r w:rsidR="00455A33" w:rsidRPr="0018714B">
        <w:rPr>
          <w:rFonts w:ascii="Times New Roman" w:eastAsiaTheme="minorEastAsia" w:hAnsi="Times New Roman" w:cs="Times New Roman"/>
          <w:kern w:val="0"/>
          <w:sz w:val="24"/>
          <w:szCs w:val="24"/>
          <w:lang w:val="en-US"/>
        </w:rPr>
        <w:t>(</w:t>
      </w:r>
      <w:r w:rsidR="00455A33" w:rsidRPr="0018714B">
        <w:rPr>
          <w:rFonts w:ascii="Times New Roman" w:eastAsiaTheme="minorEastAsia" w:hAnsi="Times New Roman" w:cs="Times New Roman"/>
          <w:kern w:val="0"/>
          <w:sz w:val="24"/>
          <w:szCs w:val="24"/>
        </w:rPr>
        <w:t xml:space="preserve">Pyridoxine) </w:t>
      </w:r>
      <w:r w:rsidR="00074FA9" w:rsidRPr="0018714B">
        <w:rPr>
          <w:rFonts w:ascii="Times New Roman" w:eastAsiaTheme="minorEastAsia" w:hAnsi="Times New Roman" w:cs="Times New Roman"/>
          <w:kern w:val="0"/>
          <w:sz w:val="24"/>
          <w:szCs w:val="24"/>
          <w:lang w:val="en-US"/>
        </w:rPr>
        <w:t xml:space="preserve">plays an important role in the </w:t>
      </w:r>
      <w:r w:rsidR="00074FA9" w:rsidRPr="0018714B">
        <w:rPr>
          <w:rFonts w:ascii="Times New Roman" w:eastAsiaTheme="minorEastAsia" w:hAnsi="Times New Roman" w:cs="Times New Roman"/>
          <w:kern w:val="0"/>
          <w:sz w:val="24"/>
          <w:szCs w:val="24"/>
          <w:lang w:val="en-US"/>
        </w:rPr>
        <w:lastRenderedPageBreak/>
        <w:t>metabolism of proteins and fatty acids, as well as in the production of hematopoietic cells</w:t>
      </w:r>
      <w:r w:rsidR="00CA1C0F" w:rsidRPr="0018714B">
        <w:rPr>
          <w:rFonts w:ascii="Times New Roman" w:eastAsiaTheme="minorEastAsia" w:hAnsi="Times New Roman" w:cs="Times New Roman"/>
          <w:kern w:val="0"/>
          <w:sz w:val="24"/>
          <w:szCs w:val="24"/>
          <w:lang w:val="en-US"/>
        </w:rPr>
        <w:t xml:space="preserve"> (</w:t>
      </w:r>
      <w:r w:rsidR="00CA1C0F" w:rsidRPr="0042272A">
        <w:rPr>
          <w:rFonts w:ascii="Times New Roman" w:eastAsiaTheme="minorEastAsia" w:hAnsi="Times New Roman" w:cs="Times New Roman"/>
          <w:kern w:val="0"/>
          <w:sz w:val="24"/>
          <w:szCs w:val="24"/>
        </w:rPr>
        <w:t xml:space="preserve">Alum </w:t>
      </w:r>
      <w:r w:rsidR="00CA1C0F" w:rsidRPr="0042272A">
        <w:rPr>
          <w:rFonts w:ascii="Times New Roman" w:eastAsiaTheme="minorEastAsia" w:hAnsi="Times New Roman" w:cs="Times New Roman"/>
          <w:i/>
          <w:iCs/>
          <w:kern w:val="0"/>
          <w:sz w:val="24"/>
          <w:szCs w:val="24"/>
        </w:rPr>
        <w:t>et al.,</w:t>
      </w:r>
      <w:r w:rsidR="00CA1C0F" w:rsidRPr="0042272A">
        <w:rPr>
          <w:rFonts w:ascii="Times New Roman" w:eastAsiaTheme="minorEastAsia" w:hAnsi="Times New Roman" w:cs="Times New Roman"/>
          <w:kern w:val="0"/>
          <w:sz w:val="24"/>
          <w:szCs w:val="24"/>
        </w:rPr>
        <w:t xml:space="preserve"> 2023</w:t>
      </w:r>
      <w:r w:rsidR="00CA1C0F" w:rsidRPr="0018714B">
        <w:rPr>
          <w:rFonts w:ascii="Times New Roman" w:eastAsiaTheme="minorEastAsia" w:hAnsi="Times New Roman" w:cs="Times New Roman"/>
          <w:kern w:val="0"/>
          <w:sz w:val="24"/>
          <w:szCs w:val="24"/>
        </w:rPr>
        <w:t>)</w:t>
      </w:r>
      <w:r w:rsidR="00074FA9" w:rsidRPr="0018714B">
        <w:rPr>
          <w:rFonts w:ascii="Times New Roman" w:eastAsiaTheme="minorEastAsia" w:hAnsi="Times New Roman" w:cs="Times New Roman"/>
          <w:kern w:val="0"/>
          <w:sz w:val="24"/>
          <w:szCs w:val="24"/>
          <w:lang w:val="en-US"/>
        </w:rPr>
        <w:t>.</w:t>
      </w:r>
      <w:r w:rsidR="00BC3BAB" w:rsidRPr="0018714B">
        <w:rPr>
          <w:rFonts w:ascii="Times New Roman" w:eastAsiaTheme="minorEastAsia" w:hAnsi="Times New Roman" w:cs="Times New Roman"/>
          <w:kern w:val="0"/>
          <w:sz w:val="24"/>
          <w:szCs w:val="24"/>
          <w:lang w:val="en-US"/>
        </w:rPr>
        <w:t xml:space="preserve"> Vitamin B</w:t>
      </w:r>
      <w:r w:rsidR="00BC3BAB" w:rsidRPr="0018714B">
        <w:rPr>
          <w:rFonts w:ascii="Times New Roman" w:eastAsiaTheme="minorEastAsia" w:hAnsi="Times New Roman" w:cs="Times New Roman"/>
          <w:kern w:val="0"/>
          <w:sz w:val="24"/>
          <w:szCs w:val="24"/>
          <w:vertAlign w:val="subscript"/>
          <w:lang w:val="en-US"/>
        </w:rPr>
        <w:t xml:space="preserve">6 </w:t>
      </w:r>
      <w:r w:rsidR="00BC3BAB" w:rsidRPr="0018714B">
        <w:rPr>
          <w:rFonts w:ascii="Times New Roman" w:eastAsiaTheme="minorEastAsia" w:hAnsi="Times New Roman" w:cs="Times New Roman"/>
          <w:kern w:val="0"/>
          <w:sz w:val="24"/>
          <w:szCs w:val="24"/>
          <w:lang w:val="en-US"/>
        </w:rPr>
        <w:t>(</w:t>
      </w:r>
      <w:r w:rsidR="00BC3BAB" w:rsidRPr="0018714B">
        <w:rPr>
          <w:rFonts w:ascii="Times New Roman" w:eastAsiaTheme="minorEastAsia" w:hAnsi="Times New Roman" w:cs="Times New Roman"/>
          <w:kern w:val="0"/>
          <w:sz w:val="24"/>
          <w:szCs w:val="24"/>
        </w:rPr>
        <w:t>Pyridoxine) is required for red blood cell formation and supports metabolic processes, reproductive health, and normal pregnancy.</w:t>
      </w:r>
      <w:r w:rsidR="00817974" w:rsidRPr="0018714B">
        <w:rPr>
          <w:rFonts w:ascii="Times New Roman" w:eastAsiaTheme="minorEastAsia" w:hAnsi="Times New Roman" w:cs="Times New Roman"/>
          <w:kern w:val="0"/>
          <w:sz w:val="24"/>
          <w:szCs w:val="24"/>
          <w:lang w:val="en-US"/>
        </w:rPr>
        <w:t xml:space="preserve"> </w:t>
      </w:r>
      <w:r w:rsidR="00CA1C0F" w:rsidRPr="0018714B">
        <w:rPr>
          <w:rFonts w:ascii="Times New Roman" w:eastAsiaTheme="minorEastAsia" w:hAnsi="Times New Roman" w:cs="Times New Roman"/>
          <w:kern w:val="0"/>
          <w:sz w:val="24"/>
          <w:szCs w:val="24"/>
        </w:rPr>
        <w:t>Folic acid (vitamin B9) is vital for DNA metabolism and repair. Deficiency of this nutrient is frequently observed in pregnant women, the elderly, and malnourished children.</w:t>
      </w:r>
      <w:r w:rsidR="009B3A57" w:rsidRPr="0018714B">
        <w:rPr>
          <w:rFonts w:ascii="Times New Roman" w:eastAsiaTheme="minorEastAsia" w:hAnsi="Times New Roman" w:cs="Times New Roman"/>
          <w:kern w:val="0"/>
          <w:sz w:val="24"/>
          <w:szCs w:val="24"/>
        </w:rPr>
        <w:t xml:space="preserve"> Vitamin C possesses an antioxidant property and required for maintenance of normal connective tissues, wound healing and also facilitates the absorption of dietary iron from the intestine </w:t>
      </w:r>
      <w:r w:rsidR="009B3A57" w:rsidRPr="0018714B">
        <w:rPr>
          <w:rFonts w:ascii="Times New Roman" w:hAnsi="Times New Roman" w:cs="Times New Roman"/>
          <w:sz w:val="24"/>
          <w:szCs w:val="24"/>
        </w:rPr>
        <w:t>(</w:t>
      </w:r>
      <w:r w:rsidR="009B3A57" w:rsidRPr="0042272A">
        <w:rPr>
          <w:rFonts w:ascii="Times New Roman" w:eastAsiaTheme="minorEastAsia" w:hAnsi="Times New Roman" w:cs="Times New Roman"/>
          <w:kern w:val="0"/>
          <w:sz w:val="24"/>
          <w:szCs w:val="24"/>
        </w:rPr>
        <w:t xml:space="preserve">Achi </w:t>
      </w:r>
      <w:r w:rsidR="009B3A57" w:rsidRPr="0042272A">
        <w:rPr>
          <w:rFonts w:ascii="Times New Roman" w:eastAsiaTheme="minorEastAsia" w:hAnsi="Times New Roman" w:cs="Times New Roman"/>
          <w:i/>
          <w:iCs/>
          <w:kern w:val="0"/>
          <w:sz w:val="24"/>
          <w:szCs w:val="24"/>
        </w:rPr>
        <w:t>et al.</w:t>
      </w:r>
      <w:r w:rsidR="009B3A57" w:rsidRPr="0042272A">
        <w:rPr>
          <w:rFonts w:ascii="Times New Roman" w:eastAsiaTheme="minorEastAsia" w:hAnsi="Times New Roman" w:cs="Times New Roman"/>
          <w:kern w:val="0"/>
          <w:sz w:val="24"/>
          <w:szCs w:val="24"/>
        </w:rPr>
        <w:t xml:space="preserve"> 2017</w:t>
      </w:r>
      <w:r w:rsidR="009B3A57" w:rsidRPr="0018714B">
        <w:rPr>
          <w:rFonts w:ascii="Times New Roman" w:eastAsiaTheme="minorEastAsia" w:hAnsi="Times New Roman" w:cs="Times New Roman"/>
          <w:kern w:val="0"/>
          <w:sz w:val="24"/>
          <w:szCs w:val="24"/>
        </w:rPr>
        <w:t>)</w:t>
      </w:r>
      <w:r w:rsidRPr="0018714B">
        <w:rPr>
          <w:rFonts w:ascii="Times New Roman" w:eastAsiaTheme="minorEastAsia" w:hAnsi="Times New Roman" w:cs="Times New Roman"/>
          <w:kern w:val="0"/>
          <w:sz w:val="24"/>
          <w:szCs w:val="24"/>
        </w:rPr>
        <w:t xml:space="preserve">. </w:t>
      </w:r>
    </w:p>
    <w:p w14:paraId="7AE743D9" w14:textId="7884D08A" w:rsidR="006A2305" w:rsidRPr="006A2305" w:rsidRDefault="006A2305" w:rsidP="007C664D">
      <w:pPr>
        <w:spacing w:after="0" w:line="480" w:lineRule="auto"/>
        <w:jc w:val="both"/>
        <w:rPr>
          <w:rFonts w:ascii="Times New Roman" w:eastAsiaTheme="minorEastAsia" w:hAnsi="Times New Roman" w:cs="Times New Roman"/>
          <w:kern w:val="0"/>
          <w:sz w:val="24"/>
          <w:szCs w:val="24"/>
        </w:rPr>
      </w:pPr>
      <w:r w:rsidRPr="006A2305">
        <w:rPr>
          <w:rFonts w:ascii="Times New Roman" w:eastAsiaTheme="minorEastAsia" w:hAnsi="Times New Roman" w:cs="Times New Roman"/>
          <w:kern w:val="0"/>
          <w:sz w:val="24"/>
          <w:szCs w:val="24"/>
        </w:rPr>
        <w:t xml:space="preserve">Overall, the vitamin profile of </w:t>
      </w:r>
      <w:r w:rsidRPr="006A2305">
        <w:rPr>
          <w:rFonts w:ascii="Times New Roman" w:eastAsiaTheme="minorEastAsia" w:hAnsi="Times New Roman" w:cs="Times New Roman"/>
          <w:i/>
          <w:iCs/>
          <w:kern w:val="0"/>
          <w:sz w:val="24"/>
          <w:szCs w:val="24"/>
        </w:rPr>
        <w:t>T</w:t>
      </w:r>
      <w:r>
        <w:rPr>
          <w:rFonts w:ascii="Times New Roman" w:eastAsiaTheme="minorEastAsia" w:hAnsi="Times New Roman" w:cs="Times New Roman"/>
          <w:i/>
          <w:iCs/>
          <w:kern w:val="0"/>
          <w:sz w:val="24"/>
          <w:szCs w:val="24"/>
        </w:rPr>
        <w:t>.</w:t>
      </w:r>
      <w:r w:rsidRPr="006A2305">
        <w:rPr>
          <w:rFonts w:ascii="Times New Roman" w:eastAsiaTheme="minorEastAsia" w:hAnsi="Times New Roman" w:cs="Times New Roman"/>
          <w:i/>
          <w:iCs/>
          <w:kern w:val="0"/>
          <w:sz w:val="24"/>
          <w:szCs w:val="24"/>
        </w:rPr>
        <w:t xml:space="preserve"> cordifolia</w:t>
      </w:r>
      <w:r w:rsidRPr="006A2305">
        <w:rPr>
          <w:rFonts w:ascii="Times New Roman" w:eastAsiaTheme="minorEastAsia" w:hAnsi="Times New Roman" w:cs="Times New Roman"/>
          <w:kern w:val="0"/>
          <w:sz w:val="24"/>
          <w:szCs w:val="24"/>
        </w:rPr>
        <w:t xml:space="preserve"> leaves demonstrates that the plant is a valuable source of several essential vitamins, particularly B-complex vitamins and vitamin C. This diverse vitamin composition supports the nutritional significance of the leaves and provides a scientific basis for their traditional dietary and medicinal utilization.</w:t>
      </w:r>
    </w:p>
    <w:p w14:paraId="2E57900F" w14:textId="491C6F9A" w:rsidR="003120A7" w:rsidRPr="0018714B" w:rsidRDefault="003120A7" w:rsidP="00977D05">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b/>
          <w:bCs/>
          <w:kern w:val="0"/>
          <w:sz w:val="24"/>
          <w:szCs w:val="24"/>
        </w:rPr>
        <w:t>Table 3:</w:t>
      </w:r>
      <w:r w:rsidRPr="0018714B">
        <w:rPr>
          <w:rFonts w:ascii="Times New Roman" w:eastAsiaTheme="minorEastAsia" w:hAnsi="Times New Roman" w:cs="Times New Roman"/>
          <w:kern w:val="0"/>
          <w:sz w:val="24"/>
          <w:szCs w:val="24"/>
        </w:rPr>
        <w:t xml:space="preserve"> Vitamin composition of </w:t>
      </w:r>
      <w:r w:rsidRPr="0018714B">
        <w:rPr>
          <w:rFonts w:ascii="Times New Roman" w:eastAsiaTheme="minorEastAsia" w:hAnsi="Times New Roman" w:cs="Times New Roman"/>
          <w:i/>
          <w:iCs/>
          <w:kern w:val="0"/>
          <w:sz w:val="24"/>
          <w:szCs w:val="24"/>
        </w:rPr>
        <w:t>T</w:t>
      </w:r>
      <w:r w:rsidR="00B11B4E" w:rsidRPr="0018714B">
        <w:rPr>
          <w:rFonts w:ascii="Times New Roman" w:eastAsiaTheme="minorEastAsia" w:hAnsi="Times New Roman" w:cs="Times New Roman"/>
          <w:i/>
          <w:iCs/>
          <w:kern w:val="0"/>
          <w:sz w:val="24"/>
          <w:szCs w:val="24"/>
        </w:rPr>
        <w:t>riumfetta</w:t>
      </w:r>
      <w:r w:rsidRPr="0018714B">
        <w:rPr>
          <w:rFonts w:ascii="Times New Roman" w:eastAsiaTheme="minorEastAsia" w:hAnsi="Times New Roman" w:cs="Times New Roman"/>
          <w:i/>
          <w:iCs/>
          <w:kern w:val="0"/>
          <w:sz w:val="24"/>
          <w:szCs w:val="24"/>
        </w:rPr>
        <w:t xml:space="preserve"> cordifolia </w:t>
      </w:r>
      <w:r w:rsidRPr="0018714B">
        <w:rPr>
          <w:rFonts w:ascii="Times New Roman" w:eastAsiaTheme="minorEastAsia" w:hAnsi="Times New Roman" w:cs="Times New Roman"/>
          <w:kern w:val="0"/>
          <w:sz w:val="24"/>
          <w:szCs w:val="24"/>
        </w:rPr>
        <w:t>leaves</w:t>
      </w:r>
    </w:p>
    <w:tbl>
      <w:tblPr>
        <w:tblStyle w:val="TableGrid"/>
        <w:tblW w:w="0" w:type="auto"/>
        <w:tblLook w:val="0620" w:firstRow="1" w:lastRow="0" w:firstColumn="0" w:lastColumn="0" w:noHBand="1" w:noVBand="1"/>
      </w:tblPr>
      <w:tblGrid>
        <w:gridCol w:w="4585"/>
        <w:gridCol w:w="4410"/>
      </w:tblGrid>
      <w:tr w:rsidR="003120A7" w:rsidRPr="0018714B" w14:paraId="4BF8865F" w14:textId="77777777" w:rsidTr="00024DBF">
        <w:trPr>
          <w:trHeight w:val="548"/>
        </w:trPr>
        <w:tc>
          <w:tcPr>
            <w:tcW w:w="4585" w:type="dxa"/>
            <w:hideMark/>
          </w:tcPr>
          <w:p w14:paraId="703E60E5" w14:textId="77777777" w:rsidR="003120A7" w:rsidRPr="0018714B" w:rsidRDefault="003120A7" w:rsidP="00977D05">
            <w:pPr>
              <w:spacing w:line="480" w:lineRule="auto"/>
              <w:jc w:val="both"/>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Vitamin</w:t>
            </w:r>
          </w:p>
        </w:tc>
        <w:tc>
          <w:tcPr>
            <w:tcW w:w="4410" w:type="dxa"/>
            <w:hideMark/>
          </w:tcPr>
          <w:p w14:paraId="24181C0B" w14:textId="77777777" w:rsidR="003120A7" w:rsidRPr="0018714B" w:rsidRDefault="003120A7" w:rsidP="00E61882">
            <w:pPr>
              <w:spacing w:line="480" w:lineRule="auto"/>
              <w:jc w:val="center"/>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Concentration</w:t>
            </w:r>
          </w:p>
        </w:tc>
      </w:tr>
      <w:tr w:rsidR="003120A7" w:rsidRPr="0018714B" w14:paraId="509D2165" w14:textId="77777777" w:rsidTr="00024DBF">
        <w:trPr>
          <w:trHeight w:val="563"/>
        </w:trPr>
        <w:tc>
          <w:tcPr>
            <w:tcW w:w="4585" w:type="dxa"/>
            <w:hideMark/>
          </w:tcPr>
          <w:p w14:paraId="1847C314" w14:textId="0FD24ED2"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1</w:t>
            </w:r>
            <w:r w:rsidRPr="0018714B">
              <w:rPr>
                <w:rFonts w:ascii="Times New Roman" w:eastAsiaTheme="minorEastAsia" w:hAnsi="Times New Roman" w:cs="Times New Roman"/>
                <w:kern w:val="0"/>
                <w:sz w:val="24"/>
                <w:szCs w:val="24"/>
                <w:lang w:val="en-US"/>
              </w:rPr>
              <w:t xml:space="preserve"> </w:t>
            </w:r>
            <w:r w:rsidR="004D79D4" w:rsidRPr="0018714B">
              <w:rPr>
                <w:rFonts w:ascii="Times New Roman" w:eastAsiaTheme="minorEastAsia" w:hAnsi="Times New Roman" w:cs="Times New Roman"/>
                <w:kern w:val="0"/>
                <w:sz w:val="24"/>
                <w:szCs w:val="24"/>
                <w:lang w:val="en-US"/>
              </w:rPr>
              <w:t>(</w:t>
            </w:r>
            <w:r w:rsidR="004D79D4" w:rsidRPr="0018714B">
              <w:rPr>
                <w:rFonts w:ascii="Times New Roman" w:eastAsiaTheme="minorEastAsia" w:hAnsi="Times New Roman" w:cs="Times New Roman"/>
                <w:kern w:val="0"/>
                <w:sz w:val="24"/>
                <w:szCs w:val="24"/>
              </w:rPr>
              <w:t>Thiamine)</w:t>
            </w:r>
          </w:p>
        </w:tc>
        <w:tc>
          <w:tcPr>
            <w:tcW w:w="4410" w:type="dxa"/>
            <w:hideMark/>
          </w:tcPr>
          <w:p w14:paraId="1413A492" w14:textId="6D803D42"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0.49±0.01</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0C6062EB" w14:textId="77777777" w:rsidTr="00024DBF">
        <w:trPr>
          <w:trHeight w:val="563"/>
        </w:trPr>
        <w:tc>
          <w:tcPr>
            <w:tcW w:w="4585" w:type="dxa"/>
            <w:hideMark/>
          </w:tcPr>
          <w:p w14:paraId="37170DE9" w14:textId="60CC1EBE"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2</w:t>
            </w:r>
            <w:r w:rsidRPr="0018714B">
              <w:rPr>
                <w:rFonts w:ascii="Times New Roman" w:eastAsiaTheme="minorEastAsia" w:hAnsi="Times New Roman" w:cs="Times New Roman"/>
                <w:kern w:val="0"/>
                <w:sz w:val="24"/>
                <w:szCs w:val="24"/>
                <w:lang w:val="en-US"/>
              </w:rPr>
              <w:t xml:space="preserve"> </w:t>
            </w:r>
            <w:r w:rsidR="004D79D4" w:rsidRPr="0018714B">
              <w:rPr>
                <w:rFonts w:ascii="Times New Roman" w:eastAsiaTheme="minorEastAsia" w:hAnsi="Times New Roman" w:cs="Times New Roman"/>
                <w:kern w:val="0"/>
                <w:sz w:val="24"/>
                <w:szCs w:val="24"/>
                <w:lang w:val="en-US"/>
              </w:rPr>
              <w:t>(</w:t>
            </w:r>
            <w:r w:rsidR="004D79D4" w:rsidRPr="0018714B">
              <w:rPr>
                <w:rFonts w:ascii="Times New Roman" w:eastAsiaTheme="minorEastAsia" w:hAnsi="Times New Roman" w:cs="Times New Roman"/>
                <w:kern w:val="0"/>
                <w:sz w:val="24"/>
                <w:szCs w:val="24"/>
              </w:rPr>
              <w:t>Riboflavin)</w:t>
            </w:r>
          </w:p>
        </w:tc>
        <w:tc>
          <w:tcPr>
            <w:tcW w:w="4410" w:type="dxa"/>
            <w:hideMark/>
          </w:tcPr>
          <w:p w14:paraId="0A7D84E8" w14:textId="742521FA"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0.72±0.00</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4BF7EE76" w14:textId="77777777" w:rsidTr="00024DBF">
        <w:trPr>
          <w:trHeight w:val="563"/>
        </w:trPr>
        <w:tc>
          <w:tcPr>
            <w:tcW w:w="4585" w:type="dxa"/>
            <w:hideMark/>
          </w:tcPr>
          <w:p w14:paraId="68BF9268" w14:textId="240374C6"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 xml:space="preserve">3 </w:t>
            </w:r>
            <w:r w:rsidR="00210A56" w:rsidRPr="0018714B">
              <w:rPr>
                <w:rFonts w:ascii="Times New Roman" w:eastAsiaTheme="minorEastAsia" w:hAnsi="Times New Roman" w:cs="Times New Roman"/>
                <w:kern w:val="0"/>
                <w:sz w:val="24"/>
                <w:szCs w:val="24"/>
                <w:lang w:val="en-US"/>
              </w:rPr>
              <w:t>(</w:t>
            </w:r>
            <w:r w:rsidR="00210A56" w:rsidRPr="0018714B">
              <w:rPr>
                <w:rFonts w:ascii="Times New Roman" w:eastAsiaTheme="minorEastAsia" w:hAnsi="Times New Roman" w:cs="Times New Roman"/>
                <w:kern w:val="0"/>
                <w:sz w:val="24"/>
                <w:szCs w:val="24"/>
              </w:rPr>
              <w:t>Niacin)</w:t>
            </w:r>
          </w:p>
        </w:tc>
        <w:tc>
          <w:tcPr>
            <w:tcW w:w="4410" w:type="dxa"/>
            <w:hideMark/>
          </w:tcPr>
          <w:p w14:paraId="18609319" w14:textId="343A745F"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0.94±0.00</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11049BF8" w14:textId="77777777" w:rsidTr="00024DBF">
        <w:trPr>
          <w:trHeight w:val="548"/>
        </w:trPr>
        <w:tc>
          <w:tcPr>
            <w:tcW w:w="4585" w:type="dxa"/>
            <w:hideMark/>
          </w:tcPr>
          <w:p w14:paraId="0184108B" w14:textId="104E6F6C"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5</w:t>
            </w:r>
            <w:r w:rsidRPr="0018714B">
              <w:rPr>
                <w:rFonts w:ascii="Times New Roman" w:eastAsiaTheme="minorEastAsia" w:hAnsi="Times New Roman" w:cs="Times New Roman"/>
                <w:kern w:val="0"/>
                <w:sz w:val="24"/>
                <w:szCs w:val="24"/>
                <w:lang w:val="en-US"/>
              </w:rPr>
              <w:t xml:space="preserve">  </w:t>
            </w:r>
          </w:p>
        </w:tc>
        <w:tc>
          <w:tcPr>
            <w:tcW w:w="4410" w:type="dxa"/>
            <w:hideMark/>
          </w:tcPr>
          <w:p w14:paraId="427B58A5" w14:textId="62C75004"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0.13±0.02</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7EC92BB9" w14:textId="77777777" w:rsidTr="00024DBF">
        <w:trPr>
          <w:trHeight w:val="563"/>
        </w:trPr>
        <w:tc>
          <w:tcPr>
            <w:tcW w:w="4585" w:type="dxa"/>
            <w:hideMark/>
          </w:tcPr>
          <w:p w14:paraId="78E038DB" w14:textId="55E997C3"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 xml:space="preserve">6 </w:t>
            </w:r>
            <w:r w:rsidR="00771168" w:rsidRPr="0018714B">
              <w:rPr>
                <w:rFonts w:ascii="Times New Roman" w:eastAsiaTheme="minorEastAsia" w:hAnsi="Times New Roman" w:cs="Times New Roman"/>
                <w:kern w:val="0"/>
                <w:sz w:val="24"/>
                <w:szCs w:val="24"/>
                <w:lang w:val="en-US"/>
              </w:rPr>
              <w:t>(</w:t>
            </w:r>
            <w:r w:rsidR="00771168" w:rsidRPr="0018714B">
              <w:rPr>
                <w:rFonts w:ascii="Times New Roman" w:eastAsiaTheme="minorEastAsia" w:hAnsi="Times New Roman" w:cs="Times New Roman"/>
                <w:kern w:val="0"/>
                <w:sz w:val="24"/>
                <w:szCs w:val="24"/>
              </w:rPr>
              <w:t>Pyridoxine)</w:t>
            </w:r>
          </w:p>
        </w:tc>
        <w:tc>
          <w:tcPr>
            <w:tcW w:w="4410" w:type="dxa"/>
            <w:hideMark/>
          </w:tcPr>
          <w:p w14:paraId="4CF21980" w14:textId="53699C9B"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0.09±0.01</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2AFDACF9" w14:textId="77777777" w:rsidTr="00024DBF">
        <w:trPr>
          <w:trHeight w:val="563"/>
        </w:trPr>
        <w:tc>
          <w:tcPr>
            <w:tcW w:w="4585" w:type="dxa"/>
            <w:hideMark/>
          </w:tcPr>
          <w:p w14:paraId="069F4B73" w14:textId="507A600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7</w:t>
            </w:r>
            <w:r w:rsidRPr="0018714B">
              <w:rPr>
                <w:rFonts w:ascii="Times New Roman" w:eastAsiaTheme="minorEastAsia" w:hAnsi="Times New Roman" w:cs="Times New Roman"/>
                <w:kern w:val="0"/>
                <w:sz w:val="24"/>
                <w:szCs w:val="24"/>
                <w:lang w:val="en-US"/>
              </w:rPr>
              <w:t xml:space="preserve"> </w:t>
            </w:r>
            <w:r w:rsidR="00196929" w:rsidRPr="0018714B">
              <w:rPr>
                <w:rFonts w:ascii="Times New Roman" w:eastAsiaTheme="minorEastAsia" w:hAnsi="Times New Roman" w:cs="Times New Roman"/>
                <w:kern w:val="0"/>
                <w:sz w:val="24"/>
                <w:szCs w:val="24"/>
                <w:lang w:val="en-US"/>
              </w:rPr>
              <w:t>(</w:t>
            </w:r>
            <w:r w:rsidR="00196929" w:rsidRPr="0018714B">
              <w:rPr>
                <w:rFonts w:ascii="Times New Roman" w:eastAsiaTheme="minorEastAsia" w:hAnsi="Times New Roman" w:cs="Times New Roman"/>
                <w:kern w:val="0"/>
                <w:sz w:val="24"/>
                <w:szCs w:val="24"/>
              </w:rPr>
              <w:t>biotin)</w:t>
            </w:r>
          </w:p>
        </w:tc>
        <w:tc>
          <w:tcPr>
            <w:tcW w:w="4410" w:type="dxa"/>
            <w:hideMark/>
          </w:tcPr>
          <w:p w14:paraId="281E3C57" w14:textId="2DB2F2AA"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0.06±0.01</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64526222" w14:textId="77777777" w:rsidTr="00024DBF">
        <w:trPr>
          <w:trHeight w:val="563"/>
        </w:trPr>
        <w:tc>
          <w:tcPr>
            <w:tcW w:w="4585" w:type="dxa"/>
            <w:hideMark/>
          </w:tcPr>
          <w:p w14:paraId="60E19E5A" w14:textId="02CFD7A9"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9</w:t>
            </w:r>
            <w:r w:rsidRPr="0018714B">
              <w:rPr>
                <w:rFonts w:ascii="Times New Roman" w:eastAsiaTheme="minorEastAsia" w:hAnsi="Times New Roman" w:cs="Times New Roman"/>
                <w:kern w:val="0"/>
                <w:sz w:val="24"/>
                <w:szCs w:val="24"/>
                <w:lang w:val="en-US"/>
              </w:rPr>
              <w:t xml:space="preserve"> </w:t>
            </w:r>
            <w:r w:rsidR="00A55641" w:rsidRPr="0018714B">
              <w:rPr>
                <w:rFonts w:ascii="Times New Roman" w:eastAsiaTheme="minorEastAsia" w:hAnsi="Times New Roman" w:cs="Times New Roman"/>
                <w:kern w:val="0"/>
                <w:sz w:val="24"/>
                <w:szCs w:val="24"/>
                <w:lang w:val="en-US"/>
              </w:rPr>
              <w:t>(</w:t>
            </w:r>
            <w:r w:rsidR="00A55641" w:rsidRPr="0018714B">
              <w:rPr>
                <w:rFonts w:ascii="Times New Roman" w:eastAsiaTheme="minorEastAsia" w:hAnsi="Times New Roman" w:cs="Times New Roman"/>
                <w:kern w:val="0"/>
                <w:sz w:val="24"/>
                <w:szCs w:val="24"/>
              </w:rPr>
              <w:t>folic acid)</w:t>
            </w:r>
          </w:p>
        </w:tc>
        <w:tc>
          <w:tcPr>
            <w:tcW w:w="4410" w:type="dxa"/>
            <w:hideMark/>
          </w:tcPr>
          <w:p w14:paraId="4A84D0FD" w14:textId="4A1E7A87"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0.15±0.01</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1DB30549" w14:textId="77777777" w:rsidTr="00024DBF">
        <w:trPr>
          <w:trHeight w:val="563"/>
        </w:trPr>
        <w:tc>
          <w:tcPr>
            <w:tcW w:w="4585" w:type="dxa"/>
            <w:hideMark/>
          </w:tcPr>
          <w:p w14:paraId="478BA597" w14:textId="070346B9" w:rsidR="003120A7" w:rsidRPr="0018714B" w:rsidRDefault="003120A7" w:rsidP="00977D05">
            <w:pPr>
              <w:spacing w:line="480" w:lineRule="auto"/>
              <w:jc w:val="both"/>
              <w:rPr>
                <w:rFonts w:ascii="Times New Roman" w:hAnsi="Times New Roman" w:cs="Times New Roman"/>
                <w:sz w:val="24"/>
                <w:szCs w:val="24"/>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12</w:t>
            </w:r>
            <w:r w:rsidRPr="0018714B">
              <w:rPr>
                <w:rFonts w:ascii="Times New Roman" w:eastAsiaTheme="minorEastAsia" w:hAnsi="Times New Roman" w:cs="Times New Roman"/>
                <w:kern w:val="0"/>
                <w:sz w:val="24"/>
                <w:szCs w:val="24"/>
                <w:lang w:val="en-US"/>
              </w:rPr>
              <w:t xml:space="preserve"> </w:t>
            </w:r>
            <w:r w:rsidR="004B7BC5" w:rsidRPr="0018714B">
              <w:rPr>
                <w:rFonts w:ascii="Times New Roman" w:eastAsiaTheme="minorEastAsia" w:hAnsi="Times New Roman" w:cs="Times New Roman"/>
                <w:kern w:val="0"/>
                <w:sz w:val="24"/>
                <w:szCs w:val="24"/>
                <w:lang w:val="en-US"/>
              </w:rPr>
              <w:t>(</w:t>
            </w:r>
            <w:r w:rsidR="004B7BC5" w:rsidRPr="0018714B">
              <w:rPr>
                <w:rFonts w:ascii="Times New Roman" w:eastAsiaTheme="minorEastAsia" w:hAnsi="Times New Roman" w:cs="Times New Roman"/>
                <w:kern w:val="0"/>
                <w:sz w:val="24"/>
                <w:szCs w:val="24"/>
              </w:rPr>
              <w:t>cobalamin</w:t>
            </w:r>
            <w:r w:rsidR="004B7BC5" w:rsidRPr="0018714B">
              <w:rPr>
                <w:rFonts w:ascii="Times New Roman" w:hAnsi="Times New Roman" w:cs="Times New Roman"/>
                <w:sz w:val="24"/>
                <w:szCs w:val="24"/>
              </w:rPr>
              <w:t>)</w:t>
            </w:r>
          </w:p>
        </w:tc>
        <w:tc>
          <w:tcPr>
            <w:tcW w:w="4410" w:type="dxa"/>
            <w:hideMark/>
          </w:tcPr>
          <w:p w14:paraId="535C79A1" w14:textId="3B70AAAE"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0.007±0.00</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2E3953CD" w14:textId="77777777" w:rsidTr="00024DBF">
        <w:trPr>
          <w:trHeight w:val="548"/>
        </w:trPr>
        <w:tc>
          <w:tcPr>
            <w:tcW w:w="4585" w:type="dxa"/>
            <w:hideMark/>
          </w:tcPr>
          <w:p w14:paraId="77DE754B" w14:textId="50B621D6"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C</w:t>
            </w:r>
            <w:r w:rsidR="00210A56" w:rsidRPr="0018714B">
              <w:rPr>
                <w:rFonts w:ascii="Times New Roman" w:eastAsiaTheme="minorEastAsia" w:hAnsi="Times New Roman" w:cs="Times New Roman"/>
                <w:kern w:val="0"/>
                <w:sz w:val="24"/>
                <w:szCs w:val="24"/>
                <w:lang w:val="en-US"/>
              </w:rPr>
              <w:t xml:space="preserve"> (</w:t>
            </w:r>
            <w:r w:rsidR="00210A56" w:rsidRPr="0018714B">
              <w:rPr>
                <w:rFonts w:ascii="Times New Roman" w:eastAsiaTheme="minorEastAsia" w:hAnsi="Times New Roman" w:cs="Times New Roman"/>
                <w:kern w:val="0"/>
                <w:sz w:val="24"/>
                <w:szCs w:val="24"/>
              </w:rPr>
              <w:t>Ascorbic acid)</w:t>
            </w:r>
          </w:p>
        </w:tc>
        <w:tc>
          <w:tcPr>
            <w:tcW w:w="4410" w:type="dxa"/>
            <w:hideMark/>
          </w:tcPr>
          <w:p w14:paraId="2C46ABCB" w14:textId="0533D617"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4.17±0.00</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20BD351D" w14:textId="77777777" w:rsidTr="00024DBF">
        <w:trPr>
          <w:trHeight w:val="563"/>
        </w:trPr>
        <w:tc>
          <w:tcPr>
            <w:tcW w:w="4585" w:type="dxa"/>
            <w:hideMark/>
          </w:tcPr>
          <w:p w14:paraId="6850BD22" w14:textId="77C135E2"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Vitamin A </w:t>
            </w:r>
            <w:r w:rsidR="004D79D4" w:rsidRPr="0018714B">
              <w:rPr>
                <w:rFonts w:ascii="Times New Roman" w:eastAsiaTheme="minorEastAsia" w:hAnsi="Times New Roman" w:cs="Times New Roman"/>
                <w:kern w:val="0"/>
                <w:sz w:val="24"/>
                <w:szCs w:val="24"/>
                <w:lang w:val="en-US"/>
              </w:rPr>
              <w:t>(</w:t>
            </w:r>
            <w:r w:rsidR="004D79D4" w:rsidRPr="0018714B">
              <w:rPr>
                <w:rFonts w:ascii="Times New Roman" w:eastAsiaTheme="minorEastAsia" w:hAnsi="Times New Roman" w:cs="Times New Roman"/>
                <w:kern w:val="0"/>
                <w:sz w:val="24"/>
                <w:szCs w:val="24"/>
              </w:rPr>
              <w:t>β-Carotene)</w:t>
            </w:r>
          </w:p>
        </w:tc>
        <w:tc>
          <w:tcPr>
            <w:tcW w:w="4410" w:type="dxa"/>
            <w:hideMark/>
          </w:tcPr>
          <w:p w14:paraId="7C749D23" w14:textId="50790F9A"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0.05±0.00</w:t>
            </w:r>
            <w:r w:rsidR="003534E5" w:rsidRPr="0018714B">
              <w:rPr>
                <w:rFonts w:ascii="Times New Roman" w:eastAsiaTheme="minorEastAsia" w:hAnsi="Times New Roman" w:cs="Times New Roman"/>
                <w:kern w:val="0"/>
                <w:sz w:val="24"/>
                <w:szCs w:val="24"/>
                <w:lang w:val="en-US"/>
              </w:rPr>
              <w:t xml:space="preserve"> </w:t>
            </w:r>
            <w:r w:rsidR="00955F61" w:rsidRPr="0018714B">
              <w:rPr>
                <w:rFonts w:ascii="Times New Roman" w:eastAsiaTheme="minorEastAsia" w:hAnsi="Times New Roman" w:cs="Times New Roman"/>
                <w:kern w:val="0"/>
                <w:sz w:val="24"/>
                <w:szCs w:val="24"/>
                <w:lang w:val="en-US"/>
              </w:rPr>
              <w:t>mg/100g</w:t>
            </w:r>
          </w:p>
        </w:tc>
      </w:tr>
      <w:tr w:rsidR="003120A7" w:rsidRPr="0018714B" w14:paraId="68ED984B" w14:textId="77777777" w:rsidTr="00024DBF">
        <w:trPr>
          <w:trHeight w:val="563"/>
        </w:trPr>
        <w:tc>
          <w:tcPr>
            <w:tcW w:w="4585" w:type="dxa"/>
            <w:hideMark/>
          </w:tcPr>
          <w:p w14:paraId="15AB5482" w14:textId="7547E994"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Vitamin D </w:t>
            </w:r>
          </w:p>
        </w:tc>
        <w:tc>
          <w:tcPr>
            <w:tcW w:w="4410" w:type="dxa"/>
            <w:hideMark/>
          </w:tcPr>
          <w:p w14:paraId="68D5B0D4" w14:textId="47A0E8CC"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0.12±0.00</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1C7C9781" w14:textId="77777777" w:rsidTr="00024DBF">
        <w:trPr>
          <w:trHeight w:val="548"/>
        </w:trPr>
        <w:tc>
          <w:tcPr>
            <w:tcW w:w="4585" w:type="dxa"/>
            <w:hideMark/>
          </w:tcPr>
          <w:p w14:paraId="7DF868EF" w14:textId="3D7E1576"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lastRenderedPageBreak/>
              <w:t xml:space="preserve">Vitamin K </w:t>
            </w:r>
          </w:p>
        </w:tc>
        <w:tc>
          <w:tcPr>
            <w:tcW w:w="4410" w:type="dxa"/>
            <w:hideMark/>
          </w:tcPr>
          <w:p w14:paraId="3DDE840C" w14:textId="0B4C5067"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0.06±0.01</w:t>
            </w:r>
            <w:r w:rsidR="003534E5" w:rsidRPr="0018714B">
              <w:rPr>
                <w:rFonts w:ascii="Times New Roman" w:eastAsiaTheme="minorEastAsia" w:hAnsi="Times New Roman" w:cs="Times New Roman"/>
                <w:kern w:val="0"/>
                <w:sz w:val="24"/>
                <w:szCs w:val="24"/>
                <w:lang w:val="en-US"/>
              </w:rPr>
              <w:t xml:space="preserve"> mg/100g</w:t>
            </w:r>
          </w:p>
        </w:tc>
      </w:tr>
    </w:tbl>
    <w:p w14:paraId="72CCECDA" w14:textId="77777777" w:rsidR="003120A7" w:rsidRPr="0018714B" w:rsidRDefault="003120A7" w:rsidP="00977D05">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Values are presented as mean ± standard deviation (n=2)</w:t>
      </w:r>
    </w:p>
    <w:p w14:paraId="71BF8A3D" w14:textId="7A9DB784" w:rsidR="003120A7" w:rsidRPr="0018714B" w:rsidRDefault="00A546DA" w:rsidP="00316BE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sidR="003A463E" w:rsidRPr="0018714B">
        <w:rPr>
          <w:rFonts w:ascii="Times New Roman" w:hAnsi="Times New Roman" w:cs="Times New Roman"/>
          <w:b/>
          <w:bCs/>
          <w:sz w:val="24"/>
          <w:szCs w:val="24"/>
        </w:rPr>
        <w:t>CONCLUSION</w:t>
      </w:r>
      <w:r w:rsidR="003A463E" w:rsidRPr="0018714B">
        <w:rPr>
          <w:rFonts w:ascii="Times New Roman" w:hAnsi="Times New Roman" w:cs="Times New Roman"/>
          <w:sz w:val="24"/>
          <w:szCs w:val="24"/>
        </w:rPr>
        <w:t xml:space="preserve"> </w:t>
      </w:r>
    </w:p>
    <w:p w14:paraId="3EC8E0E5" w14:textId="46655877" w:rsidR="009030CF" w:rsidRPr="002C3152" w:rsidRDefault="00B753B7" w:rsidP="002C3152">
      <w:pPr>
        <w:spacing w:after="0" w:line="480" w:lineRule="auto"/>
        <w:jc w:val="both"/>
        <w:rPr>
          <w:rFonts w:ascii="Times New Roman" w:hAnsi="Times New Roman" w:cs="Times New Roman"/>
          <w:sz w:val="24"/>
          <w:szCs w:val="24"/>
        </w:rPr>
      </w:pPr>
      <w:r w:rsidRPr="00B753B7">
        <w:rPr>
          <w:rFonts w:ascii="Times New Roman" w:hAnsi="Times New Roman" w:cs="Times New Roman"/>
          <w:sz w:val="24"/>
          <w:szCs w:val="24"/>
        </w:rPr>
        <w:t>According to the obtained results,</w:t>
      </w:r>
      <w:r>
        <w:rPr>
          <w:rFonts w:ascii="Times New Roman" w:hAnsi="Times New Roman" w:cs="Times New Roman"/>
          <w:sz w:val="24"/>
          <w:szCs w:val="24"/>
        </w:rPr>
        <w:t xml:space="preserve"> </w:t>
      </w:r>
      <w:r w:rsidRPr="00B753B7">
        <w:rPr>
          <w:rFonts w:ascii="Times New Roman" w:hAnsi="Times New Roman" w:cs="Times New Roman"/>
          <w:i/>
          <w:iCs/>
          <w:sz w:val="24"/>
          <w:szCs w:val="24"/>
        </w:rPr>
        <w:t>Triumfetta cordifolia</w:t>
      </w:r>
      <w:r w:rsidRPr="00B753B7">
        <w:rPr>
          <w:rFonts w:ascii="Times New Roman" w:hAnsi="Times New Roman" w:cs="Times New Roman"/>
          <w:sz w:val="24"/>
          <w:szCs w:val="24"/>
        </w:rPr>
        <w:t xml:space="preserve"> leaves possess </w:t>
      </w:r>
      <w:r w:rsidR="008C7B0C" w:rsidRPr="008C7B0C">
        <w:rPr>
          <w:rFonts w:ascii="Times New Roman" w:hAnsi="Times New Roman" w:cs="Times New Roman"/>
          <w:sz w:val="24"/>
          <w:szCs w:val="24"/>
        </w:rPr>
        <w:t>considerable</w:t>
      </w:r>
      <w:r w:rsidRPr="00B753B7">
        <w:rPr>
          <w:rFonts w:ascii="Times New Roman" w:hAnsi="Times New Roman" w:cs="Times New Roman"/>
          <w:sz w:val="24"/>
          <w:szCs w:val="24"/>
        </w:rPr>
        <w:t xml:space="preserve"> nutritional value, characterized by high carbohydrate content and moderate levels of protein, lipid, and dietary fibre. The leaves are rich in essential minerals, particularly potassium, calcium, magnesium, iron, and zinc. A broad spectrum of vitamins, including vitamin C and several B-complex vitamins, was also detected. These findings support the nutritional relevance of the plant and validate its traditional use. The results provide baseline data for future nutritional, functional food, and phytomedicinal research.</w:t>
      </w:r>
      <w:bookmarkStart w:id="1" w:name="_Hlk204003461"/>
    </w:p>
    <w:p w14:paraId="3B689286" w14:textId="77777777" w:rsidR="009030CF" w:rsidRDefault="009030CF" w:rsidP="009030CF">
      <w:pPr>
        <w:rPr>
          <w:rFonts w:ascii="Calibri" w:eastAsia="Calibri" w:hAnsi="Calibri" w:cs="Times New Roman"/>
          <w:highlight w:val="yellow"/>
          <w:lang w:val="en-US"/>
        </w:rPr>
      </w:pPr>
      <w:bookmarkStart w:id="2" w:name="_Hlk211509776"/>
      <w:r>
        <w:rPr>
          <w:rFonts w:ascii="Calibri" w:eastAsia="Calibri" w:hAnsi="Calibri" w:cs="Times New Roman"/>
          <w:highlight w:val="yellow"/>
          <w:lang w:val="en-US"/>
        </w:rPr>
        <w:t>Disclaimer (Artificial intelligence)</w:t>
      </w:r>
    </w:p>
    <w:p w14:paraId="35C9F6A5" w14:textId="77777777" w:rsidR="009030CF" w:rsidRDefault="009030CF" w:rsidP="009030CF">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2007FB39" w14:textId="77777777" w:rsidR="009030CF" w:rsidRDefault="009030CF" w:rsidP="009030CF">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139456E5" w14:textId="77777777" w:rsidR="009030CF" w:rsidRDefault="009030CF" w:rsidP="00316BE8">
      <w:pPr>
        <w:spacing w:after="0" w:line="480" w:lineRule="auto"/>
        <w:jc w:val="both"/>
        <w:rPr>
          <w:rFonts w:ascii="Times New Roman" w:hAnsi="Times New Roman" w:cs="Times New Roman"/>
          <w:sz w:val="24"/>
          <w:szCs w:val="24"/>
        </w:rPr>
      </w:pPr>
    </w:p>
    <w:p w14:paraId="5C273EDE" w14:textId="6A4BBA7C" w:rsidR="003120A7" w:rsidRPr="0018714B" w:rsidRDefault="00316BE8" w:rsidP="00316BE8">
      <w:pPr>
        <w:spacing w:after="0" w:line="480" w:lineRule="auto"/>
        <w:jc w:val="both"/>
        <w:rPr>
          <w:rFonts w:ascii="Times New Roman" w:hAnsi="Times New Roman" w:cs="Times New Roman"/>
          <w:sz w:val="24"/>
          <w:szCs w:val="24"/>
        </w:rPr>
      </w:pPr>
      <w:r w:rsidRPr="0018714B">
        <w:rPr>
          <w:rFonts w:ascii="Times New Roman" w:hAnsi="Times New Roman" w:cs="Times New Roman"/>
          <w:b/>
          <w:bCs/>
          <w:sz w:val="24"/>
          <w:szCs w:val="24"/>
        </w:rPr>
        <w:t>REFERENCES</w:t>
      </w:r>
      <w:r w:rsidRPr="0018714B">
        <w:rPr>
          <w:rFonts w:ascii="Times New Roman" w:hAnsi="Times New Roman" w:cs="Times New Roman"/>
          <w:sz w:val="24"/>
          <w:szCs w:val="24"/>
        </w:rPr>
        <w:t xml:space="preserve"> </w:t>
      </w:r>
    </w:p>
    <w:p w14:paraId="1D71F690" w14:textId="233190BA" w:rsidR="00C119E8" w:rsidRPr="009B687D" w:rsidRDefault="00A211ED"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Abbaspour, N., Hurrell, R., &amp; Kelishadi, R. (2014). Review on iron and its importance for human health. Journal of Research in Medical Sciences: </w:t>
      </w:r>
      <w:r w:rsidRPr="007D6A0C">
        <w:rPr>
          <w:rFonts w:ascii="Times New Roman" w:hAnsi="Times New Roman" w:cs="Times New Roman"/>
          <w:i/>
          <w:iCs/>
          <w:sz w:val="24"/>
          <w:szCs w:val="24"/>
          <w14:ligatures w14:val="standardContextual"/>
        </w:rPr>
        <w:t>The Official Journal of Isfahan University of Medical Sciences</w:t>
      </w:r>
      <w:r w:rsidRPr="009B687D">
        <w:rPr>
          <w:rFonts w:ascii="Times New Roman" w:hAnsi="Times New Roman" w:cs="Times New Roman"/>
          <w:sz w:val="24"/>
          <w:szCs w:val="24"/>
          <w14:ligatures w14:val="standardContextual"/>
        </w:rPr>
        <w:t xml:space="preserve">, 19(2), 164-174. </w:t>
      </w:r>
      <w:hyperlink r:id="rId8" w:history="1">
        <w:r w:rsidRPr="009B687D">
          <w:rPr>
            <w:rStyle w:val="Hyperlink"/>
            <w:rFonts w:ascii="Times New Roman" w:hAnsi="Times New Roman" w:cs="Times New Roman"/>
            <w:sz w:val="24"/>
            <w:szCs w:val="24"/>
            <w14:ligatures w14:val="standardContextual"/>
          </w:rPr>
          <w:t>https://doi.org/10.4103/1735-1995.125371</w:t>
        </w:r>
      </w:hyperlink>
      <w:r w:rsidRPr="009B687D">
        <w:rPr>
          <w:rFonts w:ascii="Times New Roman" w:hAnsi="Times New Roman" w:cs="Times New Roman"/>
          <w:sz w:val="24"/>
          <w:szCs w:val="24"/>
          <w14:ligatures w14:val="standardContextual"/>
        </w:rPr>
        <w:t xml:space="preserve"> </w:t>
      </w:r>
    </w:p>
    <w:p w14:paraId="564AE043" w14:textId="5C297893" w:rsidR="00C119E8" w:rsidRPr="009B687D" w:rsidRDefault="00E932DD"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Abolaji, O. A., Adebayo, A. H., &amp; Odesanmi, O. S. (2007). Nutritional Qualities of Three Medicinal Plant Parts (Xylopia aethiopica, Blighia sapida and Parinari polyandra) commonly used by Pregnant Women in the Western Part of Nigeria. </w:t>
      </w:r>
      <w:r w:rsidRPr="007D6A0C">
        <w:rPr>
          <w:rFonts w:ascii="Times New Roman" w:hAnsi="Times New Roman" w:cs="Times New Roman"/>
          <w:i/>
          <w:iCs/>
          <w:sz w:val="24"/>
          <w:szCs w:val="24"/>
          <w14:ligatures w14:val="standardContextual"/>
        </w:rPr>
        <w:t>Pakistan Journal of Nutrition</w:t>
      </w:r>
      <w:r w:rsidRPr="009B687D">
        <w:rPr>
          <w:rFonts w:ascii="Times New Roman" w:hAnsi="Times New Roman" w:cs="Times New Roman"/>
          <w:sz w:val="24"/>
          <w:szCs w:val="24"/>
          <w14:ligatures w14:val="standardContextual"/>
        </w:rPr>
        <w:t xml:space="preserve">, 6(6), 665-668. </w:t>
      </w:r>
      <w:hyperlink r:id="rId9" w:history="1">
        <w:r w:rsidRPr="009B687D">
          <w:rPr>
            <w:rStyle w:val="Hyperlink"/>
            <w:rFonts w:ascii="Times New Roman" w:hAnsi="Times New Roman" w:cs="Times New Roman"/>
            <w:sz w:val="24"/>
            <w:szCs w:val="24"/>
            <w14:ligatures w14:val="standardContextual"/>
          </w:rPr>
          <w:t>https://doi.org/10.3923/pjn.2007.665.668</w:t>
        </w:r>
      </w:hyperlink>
      <w:r w:rsidRPr="009B687D">
        <w:rPr>
          <w:rFonts w:ascii="Times New Roman" w:hAnsi="Times New Roman" w:cs="Times New Roman"/>
          <w:sz w:val="24"/>
          <w:szCs w:val="24"/>
          <w14:ligatures w14:val="standardContextual"/>
        </w:rPr>
        <w:t xml:space="preserve"> </w:t>
      </w:r>
    </w:p>
    <w:p w14:paraId="6BC179F9" w14:textId="38F3D7B5" w:rsidR="00C119E8" w:rsidRPr="009B687D" w:rsidRDefault="009C7833"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Achi, N. K., Onyeabo, C., Ekeleme-Egedigwe, C. A., &amp; Onyeanula, J. C. (2017). Phytochemical, proximate analysis, vitamin and mineral composition of aqueous extract of </w:t>
      </w:r>
      <w:r w:rsidRPr="009B687D">
        <w:rPr>
          <w:rFonts w:ascii="Times New Roman" w:hAnsi="Times New Roman" w:cs="Times New Roman"/>
          <w:sz w:val="24"/>
          <w:szCs w:val="24"/>
          <w14:ligatures w14:val="standardContextual"/>
        </w:rPr>
        <w:lastRenderedPageBreak/>
        <w:t xml:space="preserve">Ficus capensis leaves in South Eastern Nigeria. </w:t>
      </w:r>
      <w:r w:rsidRPr="007D6A0C">
        <w:rPr>
          <w:rFonts w:ascii="Times New Roman" w:hAnsi="Times New Roman" w:cs="Times New Roman"/>
          <w:i/>
          <w:iCs/>
          <w:sz w:val="24"/>
          <w:szCs w:val="24"/>
          <w14:ligatures w14:val="standardContextual"/>
        </w:rPr>
        <w:t>Journal of Applied Pharmaceutical Science</w:t>
      </w:r>
      <w:r w:rsidRPr="009B687D">
        <w:rPr>
          <w:rFonts w:ascii="Times New Roman" w:hAnsi="Times New Roman" w:cs="Times New Roman"/>
          <w:sz w:val="24"/>
          <w:szCs w:val="24"/>
          <w14:ligatures w14:val="standardContextual"/>
        </w:rPr>
        <w:t xml:space="preserve">, 7(3), 117-122. </w:t>
      </w:r>
      <w:hyperlink r:id="rId10" w:history="1">
        <w:r w:rsidRPr="009B687D">
          <w:rPr>
            <w:rStyle w:val="Hyperlink"/>
            <w:rFonts w:ascii="Times New Roman" w:hAnsi="Times New Roman" w:cs="Times New Roman"/>
            <w:sz w:val="24"/>
            <w:szCs w:val="24"/>
            <w14:ligatures w14:val="standardContextual"/>
          </w:rPr>
          <w:t>https://doi.org/10.7324/JAPS.2017.70319</w:t>
        </w:r>
      </w:hyperlink>
      <w:r w:rsidRPr="009B687D">
        <w:rPr>
          <w:rFonts w:ascii="Times New Roman" w:hAnsi="Times New Roman" w:cs="Times New Roman"/>
          <w:sz w:val="24"/>
          <w:szCs w:val="24"/>
          <w14:ligatures w14:val="standardContextual"/>
        </w:rPr>
        <w:t xml:space="preserve"> </w:t>
      </w:r>
    </w:p>
    <w:p w14:paraId="5E1B6D33" w14:textId="788FF021" w:rsidR="00C119E8" w:rsidRPr="009B687D" w:rsidRDefault="000F7D48"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Ajayi, I. A., &amp; Ojelere, O. O. (2013). Phytochemical Screening, Proximate analysis and Antimicrobial Activity of aqueous extract of Megaphrynium Macrostachyum Seeds. </w:t>
      </w:r>
      <w:r w:rsidRPr="007D6A0C">
        <w:rPr>
          <w:rFonts w:ascii="Times New Roman" w:hAnsi="Times New Roman" w:cs="Times New Roman"/>
          <w:i/>
          <w:iCs/>
          <w:sz w:val="24"/>
          <w:szCs w:val="24"/>
          <w14:ligatures w14:val="standardContextual"/>
        </w:rPr>
        <w:t>International Journal of Engineering Research &amp; Technology</w:t>
      </w:r>
      <w:r w:rsidRPr="009B687D">
        <w:rPr>
          <w:rFonts w:ascii="Times New Roman" w:hAnsi="Times New Roman" w:cs="Times New Roman"/>
          <w:sz w:val="24"/>
          <w:szCs w:val="24"/>
          <w14:ligatures w14:val="standardContextual"/>
        </w:rPr>
        <w:t xml:space="preserve">, 2, 2123-2131. </w:t>
      </w:r>
      <w:hyperlink r:id="rId11" w:history="1">
        <w:r w:rsidRPr="009B687D">
          <w:rPr>
            <w:rStyle w:val="Hyperlink"/>
            <w:rFonts w:ascii="Times New Roman" w:hAnsi="Times New Roman" w:cs="Times New Roman"/>
            <w:sz w:val="24"/>
            <w:szCs w:val="24"/>
            <w14:ligatures w14:val="standardContextual"/>
          </w:rPr>
          <w:t>https://irphouse.com/ijert/ijertv2n9/2123-2131.pdf</w:t>
        </w:r>
      </w:hyperlink>
      <w:r w:rsidRPr="009B687D">
        <w:rPr>
          <w:rFonts w:ascii="Times New Roman" w:hAnsi="Times New Roman" w:cs="Times New Roman"/>
          <w:sz w:val="24"/>
          <w:szCs w:val="24"/>
          <w14:ligatures w14:val="standardContextual"/>
        </w:rPr>
        <w:t xml:space="preserve"> </w:t>
      </w:r>
    </w:p>
    <w:p w14:paraId="116ABC29" w14:textId="1E973703" w:rsidR="00C119E8" w:rsidRPr="009B687D" w:rsidRDefault="00BC12E7"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Ajoko, I. T., Amos-Tautua, B. M. W., &amp; Songca, S. P. (2020). Ethnomedicinal and economical profile of Triumfetta cordifolia: A mini-review. Journal of Medicinal Plants Studies, 8(5), 208-212. </w:t>
      </w:r>
      <w:hyperlink r:id="rId12" w:history="1">
        <w:r w:rsidRPr="009B687D">
          <w:rPr>
            <w:rStyle w:val="Hyperlink"/>
            <w:rFonts w:ascii="Times New Roman" w:hAnsi="Times New Roman" w:cs="Times New Roman"/>
            <w:sz w:val="24"/>
            <w:szCs w:val="24"/>
            <w14:ligatures w14:val="standardContextual"/>
          </w:rPr>
          <w:t>https://doi.org/10.22271/plants.2020.v8.i5c.1216</w:t>
        </w:r>
      </w:hyperlink>
      <w:r w:rsidRPr="009B687D">
        <w:rPr>
          <w:rFonts w:ascii="Times New Roman" w:hAnsi="Times New Roman" w:cs="Times New Roman"/>
          <w:sz w:val="24"/>
          <w:szCs w:val="24"/>
          <w14:ligatures w14:val="standardContextual"/>
        </w:rPr>
        <w:t xml:space="preserve"> </w:t>
      </w:r>
    </w:p>
    <w:p w14:paraId="10C0B3DB" w14:textId="5BC3B454" w:rsidR="00C119E8" w:rsidRPr="009B687D" w:rsidRDefault="001434D9"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Akinsola, A. F., &amp; Oluwafemi, A. G. (2023). Phytochemical Screening, Proximate and Mineral Constituents of </w:t>
      </w:r>
      <w:r w:rsidRPr="007D6A0C">
        <w:rPr>
          <w:rFonts w:ascii="Times New Roman" w:hAnsi="Times New Roman" w:cs="Times New Roman"/>
          <w:i/>
          <w:iCs/>
          <w:sz w:val="24"/>
          <w:szCs w:val="24"/>
          <w14:ligatures w14:val="standardContextual"/>
        </w:rPr>
        <w:t>Triumfetta rhomboidea</w:t>
      </w:r>
      <w:r w:rsidRPr="009B687D">
        <w:rPr>
          <w:rFonts w:ascii="Times New Roman" w:hAnsi="Times New Roman" w:cs="Times New Roman"/>
          <w:sz w:val="24"/>
          <w:szCs w:val="24"/>
          <w14:ligatures w14:val="standardContextual"/>
        </w:rPr>
        <w:t xml:space="preserve"> Leaves and Roots. </w:t>
      </w:r>
      <w:r w:rsidRPr="007D6A0C">
        <w:rPr>
          <w:rFonts w:ascii="Times New Roman" w:hAnsi="Times New Roman" w:cs="Times New Roman"/>
          <w:i/>
          <w:iCs/>
          <w:sz w:val="24"/>
          <w:szCs w:val="24"/>
          <w14:ligatures w14:val="standardContextual"/>
        </w:rPr>
        <w:t>International Journal of Research and Innovation in Applied Science</w:t>
      </w:r>
      <w:r w:rsidRPr="009B687D">
        <w:rPr>
          <w:rFonts w:ascii="Times New Roman" w:hAnsi="Times New Roman" w:cs="Times New Roman"/>
          <w:sz w:val="24"/>
          <w:szCs w:val="24"/>
          <w14:ligatures w14:val="standardContextual"/>
        </w:rPr>
        <w:t xml:space="preserve">, 8(5), 86-92. </w:t>
      </w:r>
      <w:hyperlink r:id="rId13" w:history="1">
        <w:r w:rsidRPr="009B687D">
          <w:rPr>
            <w:rStyle w:val="Hyperlink"/>
            <w:rFonts w:ascii="Times New Roman" w:hAnsi="Times New Roman" w:cs="Times New Roman"/>
            <w:sz w:val="24"/>
            <w:szCs w:val="24"/>
            <w14:ligatures w14:val="standardContextual"/>
          </w:rPr>
          <w:t>https://doi.org/10.51584/IJRIAS.2023.8510</w:t>
        </w:r>
      </w:hyperlink>
      <w:r w:rsidRPr="009B687D">
        <w:rPr>
          <w:rFonts w:ascii="Times New Roman" w:hAnsi="Times New Roman" w:cs="Times New Roman"/>
          <w:sz w:val="24"/>
          <w:szCs w:val="24"/>
          <w14:ligatures w14:val="standardContextual"/>
        </w:rPr>
        <w:t xml:space="preserve"> </w:t>
      </w:r>
    </w:p>
    <w:p w14:paraId="5517F5E9" w14:textId="6A40CA63" w:rsidR="008A1115" w:rsidRPr="009B687D" w:rsidRDefault="00ED7D02"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Akubugwo, I. E., Obasi, N. A., Chinyere, G. C., &amp; Ugbogu, A. E. (2007). Nutritional and chemical value of Amaranthus hybridus L. leaves from Afikpo, Nigeria. </w:t>
      </w:r>
      <w:r w:rsidRPr="007D6A0C">
        <w:rPr>
          <w:rFonts w:ascii="Times New Roman" w:hAnsi="Times New Roman" w:cs="Times New Roman"/>
          <w:i/>
          <w:iCs/>
          <w:sz w:val="24"/>
          <w:szCs w:val="24"/>
          <w14:ligatures w14:val="standardContextual"/>
        </w:rPr>
        <w:t>African Journal of Biotechnology</w:t>
      </w:r>
      <w:r w:rsidRPr="009B687D">
        <w:rPr>
          <w:rFonts w:ascii="Times New Roman" w:hAnsi="Times New Roman" w:cs="Times New Roman"/>
          <w:sz w:val="24"/>
          <w:szCs w:val="24"/>
          <w14:ligatures w14:val="standardContextual"/>
        </w:rPr>
        <w:t xml:space="preserve">, 6(24), 2833-2839. </w:t>
      </w:r>
      <w:hyperlink r:id="rId14" w:history="1">
        <w:r w:rsidRPr="009B687D">
          <w:rPr>
            <w:rStyle w:val="Hyperlink"/>
            <w:rFonts w:ascii="Times New Roman" w:hAnsi="Times New Roman" w:cs="Times New Roman"/>
            <w:sz w:val="24"/>
            <w:szCs w:val="24"/>
            <w14:ligatures w14:val="standardContextual"/>
          </w:rPr>
          <w:t>https://doi.org/10.5897/AJB2007.000-2452</w:t>
        </w:r>
      </w:hyperlink>
      <w:r w:rsidRPr="009B687D">
        <w:rPr>
          <w:rFonts w:ascii="Times New Roman" w:hAnsi="Times New Roman" w:cs="Times New Roman"/>
          <w:sz w:val="24"/>
          <w:szCs w:val="24"/>
          <w14:ligatures w14:val="standardContextual"/>
        </w:rPr>
        <w:t xml:space="preserve"> </w:t>
      </w:r>
    </w:p>
    <w:p w14:paraId="4133D2DB" w14:textId="208CC524" w:rsidR="008A1115" w:rsidRPr="009B687D" w:rsidRDefault="00176AA4"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Alaekwe, I. O., &amp; Mojekwu, O. E. (2013). Proximate composition and utilization of Napoleona imperialis fruits. Journal of Natural Sciences Research, 3(6). </w:t>
      </w:r>
      <w:hyperlink r:id="rId15" w:history="1">
        <w:r w:rsidRPr="009B687D">
          <w:rPr>
            <w:rStyle w:val="Hyperlink"/>
            <w:rFonts w:ascii="Times New Roman" w:hAnsi="Times New Roman" w:cs="Times New Roman"/>
            <w:sz w:val="24"/>
            <w:szCs w:val="24"/>
            <w14:ligatures w14:val="standardContextual"/>
          </w:rPr>
          <w:t>https://www.iiste.org/Journals/index.php/JNSR/article/view/4907</w:t>
        </w:r>
      </w:hyperlink>
      <w:r w:rsidRPr="009B687D">
        <w:rPr>
          <w:rFonts w:ascii="Times New Roman" w:hAnsi="Times New Roman" w:cs="Times New Roman"/>
          <w:sz w:val="24"/>
          <w:szCs w:val="24"/>
          <w14:ligatures w14:val="standardContextual"/>
        </w:rPr>
        <w:t xml:space="preserve"> </w:t>
      </w:r>
    </w:p>
    <w:p w14:paraId="5E1CC9D8" w14:textId="09182CA9" w:rsidR="004F5AE4" w:rsidRPr="009B687D" w:rsidRDefault="00735803"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Alum, E. U., Aja, W., Ugwu, O. P. C., Obeagu, E. I., &amp; Okon, M. B. (2023). Assessment of vitamin composition of ethanol leaf and seed extracts of </w:t>
      </w:r>
      <w:r w:rsidRPr="00526A19">
        <w:rPr>
          <w:rFonts w:ascii="Times New Roman" w:hAnsi="Times New Roman" w:cs="Times New Roman"/>
          <w:i/>
          <w:iCs/>
          <w:sz w:val="24"/>
          <w:szCs w:val="24"/>
          <w14:ligatures w14:val="standardContextual"/>
        </w:rPr>
        <w:t>Datura stramonium</w:t>
      </w:r>
      <w:r w:rsidRPr="009B687D">
        <w:rPr>
          <w:rFonts w:ascii="Times New Roman" w:hAnsi="Times New Roman" w:cs="Times New Roman"/>
          <w:sz w:val="24"/>
          <w:szCs w:val="24"/>
          <w14:ligatures w14:val="standardContextual"/>
        </w:rPr>
        <w:t xml:space="preserve">. </w:t>
      </w:r>
      <w:r w:rsidRPr="007D6A0C">
        <w:rPr>
          <w:rFonts w:ascii="Times New Roman" w:hAnsi="Times New Roman" w:cs="Times New Roman"/>
          <w:i/>
          <w:iCs/>
          <w:sz w:val="24"/>
          <w:szCs w:val="24"/>
          <w14:ligatures w14:val="standardContextual"/>
        </w:rPr>
        <w:t>Avicenna Journal of Medical Biochemistry,</w:t>
      </w:r>
      <w:r w:rsidRPr="009B687D">
        <w:rPr>
          <w:rFonts w:ascii="Times New Roman" w:hAnsi="Times New Roman" w:cs="Times New Roman"/>
          <w:sz w:val="24"/>
          <w:szCs w:val="24"/>
          <w14:ligatures w14:val="standardContextual"/>
        </w:rPr>
        <w:t xml:space="preserve"> 11(1), 92-97. </w:t>
      </w:r>
      <w:hyperlink r:id="rId16" w:history="1">
        <w:r w:rsidRPr="009B687D">
          <w:rPr>
            <w:rStyle w:val="Hyperlink"/>
            <w:rFonts w:ascii="Times New Roman" w:hAnsi="Times New Roman" w:cs="Times New Roman"/>
            <w:sz w:val="24"/>
            <w:szCs w:val="24"/>
            <w14:ligatures w14:val="standardContextual"/>
          </w:rPr>
          <w:t>https://doi.org/10.34172/ajmb.2023.2421</w:t>
        </w:r>
      </w:hyperlink>
      <w:r w:rsidRPr="009B687D">
        <w:rPr>
          <w:rFonts w:ascii="Times New Roman" w:hAnsi="Times New Roman" w:cs="Times New Roman"/>
          <w:sz w:val="24"/>
          <w:szCs w:val="24"/>
          <w14:ligatures w14:val="standardContextual"/>
        </w:rPr>
        <w:t xml:space="preserve"> </w:t>
      </w:r>
    </w:p>
    <w:p w14:paraId="4E4A808F" w14:textId="04D43F1E" w:rsidR="004F5AE4" w:rsidRPr="009B687D" w:rsidRDefault="00315507"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Amos-Tautua, B. M., Ajoko, I. T., &amp; Ebong, C. U. (2025). Phytocompounds profiling and assessment of the antioxidant and anti-inflammatory efficacies of Spondias mombin (Linn) leaf extracts. </w:t>
      </w:r>
      <w:r w:rsidRPr="00526A19">
        <w:rPr>
          <w:rFonts w:ascii="Times New Roman" w:hAnsi="Times New Roman" w:cs="Times New Roman"/>
          <w:i/>
          <w:iCs/>
          <w:sz w:val="24"/>
          <w:szCs w:val="24"/>
          <w14:ligatures w14:val="standardContextual"/>
        </w:rPr>
        <w:t>South Asian Research Journal of Natural Products</w:t>
      </w:r>
      <w:r w:rsidRPr="009B687D">
        <w:rPr>
          <w:rFonts w:ascii="Times New Roman" w:hAnsi="Times New Roman" w:cs="Times New Roman"/>
          <w:sz w:val="24"/>
          <w:szCs w:val="24"/>
          <w14:ligatures w14:val="standardContextual"/>
        </w:rPr>
        <w:t xml:space="preserve">, 8(1), 1-20. </w:t>
      </w:r>
      <w:hyperlink r:id="rId17" w:history="1">
        <w:r w:rsidRPr="009B687D">
          <w:rPr>
            <w:rStyle w:val="Hyperlink"/>
            <w:rFonts w:ascii="Times New Roman" w:hAnsi="Times New Roman" w:cs="Times New Roman"/>
            <w:sz w:val="24"/>
            <w:szCs w:val="24"/>
            <w14:ligatures w14:val="standardContextual"/>
          </w:rPr>
          <w:t>https://doi.org/10.9734/sarjnp/2025/v8i1159</w:t>
        </w:r>
      </w:hyperlink>
      <w:r w:rsidRPr="009B687D">
        <w:rPr>
          <w:rFonts w:ascii="Times New Roman" w:hAnsi="Times New Roman" w:cs="Times New Roman"/>
          <w:sz w:val="24"/>
          <w:szCs w:val="24"/>
          <w14:ligatures w14:val="standardContextual"/>
        </w:rPr>
        <w:t xml:space="preserve"> </w:t>
      </w:r>
    </w:p>
    <w:p w14:paraId="5EF12330" w14:textId="67767821" w:rsidR="008A1115" w:rsidRPr="009B687D" w:rsidRDefault="00C26F75"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lastRenderedPageBreak/>
        <w:t xml:space="preserve">Anderson, J. W., Baird, P., Davis, R. H. Jr., Ferreri, S., Knudtson, M., Koraym, A., Waters, V., &amp; Williams, C. L. (2009). Health benefits of dietary fiber. </w:t>
      </w:r>
      <w:r w:rsidRPr="007D6A0C">
        <w:rPr>
          <w:rFonts w:ascii="Times New Roman" w:hAnsi="Times New Roman" w:cs="Times New Roman"/>
          <w:i/>
          <w:iCs/>
          <w:sz w:val="24"/>
          <w:szCs w:val="24"/>
          <w14:ligatures w14:val="standardContextual"/>
        </w:rPr>
        <w:t>Nutrition Reviews</w:t>
      </w:r>
      <w:r w:rsidRPr="009B687D">
        <w:rPr>
          <w:rFonts w:ascii="Times New Roman" w:hAnsi="Times New Roman" w:cs="Times New Roman"/>
          <w:sz w:val="24"/>
          <w:szCs w:val="24"/>
          <w14:ligatures w14:val="standardContextual"/>
        </w:rPr>
        <w:t xml:space="preserve">, 67(4), 188-205. </w:t>
      </w:r>
      <w:hyperlink r:id="rId18" w:history="1">
        <w:r w:rsidRPr="009B687D">
          <w:rPr>
            <w:rStyle w:val="Hyperlink"/>
            <w:rFonts w:ascii="Times New Roman" w:hAnsi="Times New Roman" w:cs="Times New Roman"/>
            <w:sz w:val="24"/>
            <w:szCs w:val="24"/>
            <w14:ligatures w14:val="standardContextual"/>
          </w:rPr>
          <w:t>https://doi.org/10.1111/j.1753-4887.2009.00189.x</w:t>
        </w:r>
      </w:hyperlink>
      <w:r w:rsidRPr="009B687D">
        <w:rPr>
          <w:rFonts w:ascii="Times New Roman" w:hAnsi="Times New Roman" w:cs="Times New Roman"/>
          <w:sz w:val="24"/>
          <w:szCs w:val="24"/>
          <w14:ligatures w14:val="standardContextual"/>
        </w:rPr>
        <w:t xml:space="preserve"> </w:t>
      </w:r>
    </w:p>
    <w:p w14:paraId="5CE86EB7" w14:textId="1422E150" w:rsidR="004F5AE4" w:rsidRPr="009B687D" w:rsidRDefault="004F5AE4"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AOAC (2006). Official Methods of Analysis of AOAC</w:t>
      </w:r>
      <w:r w:rsidRPr="009B687D">
        <w:rPr>
          <w:rFonts w:ascii="Times New Roman" w:hAnsi="Times New Roman" w:cs="Times New Roman"/>
          <w:i/>
          <w:iCs/>
          <w:sz w:val="24"/>
          <w:szCs w:val="24"/>
          <w14:ligatures w14:val="standardContextual"/>
        </w:rPr>
        <w:t xml:space="preserve">. </w:t>
      </w:r>
      <w:r w:rsidRPr="009B687D">
        <w:rPr>
          <w:rFonts w:ascii="Times New Roman" w:hAnsi="Times New Roman" w:cs="Times New Roman"/>
          <w:sz w:val="24"/>
          <w:szCs w:val="24"/>
          <w14:ligatures w14:val="standardContextual"/>
        </w:rPr>
        <w:t>(W. Horwitz, Ed. 18th ed.).</w:t>
      </w:r>
    </w:p>
    <w:p w14:paraId="230F0F90" w14:textId="06A54E96" w:rsidR="004F5AE4" w:rsidRPr="009B687D" w:rsidRDefault="001E5184"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Ayéna, A. C., Anani, K., Dosseh, K., Agbonon, A., &amp; Gbeassor, M. (2021). Comparative study of antimicrobial, anti-inflammatory, and antioxidant activities of different parts from </w:t>
      </w:r>
      <w:r w:rsidRPr="00CD6045">
        <w:rPr>
          <w:rFonts w:ascii="Times New Roman" w:hAnsi="Times New Roman" w:cs="Times New Roman"/>
          <w:i/>
          <w:iCs/>
          <w:sz w:val="24"/>
          <w:szCs w:val="24"/>
          <w14:ligatures w14:val="standardContextual"/>
        </w:rPr>
        <w:t>Pterocarpus santalinoides</w:t>
      </w:r>
      <w:r w:rsidRPr="009B687D">
        <w:rPr>
          <w:rFonts w:ascii="Times New Roman" w:hAnsi="Times New Roman" w:cs="Times New Roman"/>
          <w:sz w:val="24"/>
          <w:szCs w:val="24"/>
          <w14:ligatures w14:val="standardContextual"/>
        </w:rPr>
        <w:t xml:space="preserve"> L’Her. Ex. DC (Fabaceae). Evidence-Based Complementary and </w:t>
      </w:r>
      <w:r w:rsidRPr="00526A19">
        <w:rPr>
          <w:rFonts w:ascii="Times New Roman" w:hAnsi="Times New Roman" w:cs="Times New Roman"/>
          <w:i/>
          <w:iCs/>
          <w:sz w:val="24"/>
          <w:szCs w:val="24"/>
          <w14:ligatures w14:val="standardContextual"/>
        </w:rPr>
        <w:t>Alternative Medicine</w:t>
      </w:r>
      <w:r w:rsidRPr="009B687D">
        <w:rPr>
          <w:rFonts w:ascii="Times New Roman" w:hAnsi="Times New Roman" w:cs="Times New Roman"/>
          <w:sz w:val="24"/>
          <w:szCs w:val="24"/>
          <w14:ligatures w14:val="standardContextual"/>
        </w:rPr>
        <w:t xml:space="preserve">, 2021, Article 8938534. </w:t>
      </w:r>
      <w:hyperlink r:id="rId19" w:history="1">
        <w:r w:rsidRPr="009B687D">
          <w:rPr>
            <w:rStyle w:val="Hyperlink"/>
            <w:rFonts w:ascii="Times New Roman" w:hAnsi="Times New Roman" w:cs="Times New Roman"/>
            <w:sz w:val="24"/>
            <w:szCs w:val="24"/>
            <w14:ligatures w14:val="standardContextual"/>
          </w:rPr>
          <w:t>https://doi.org/10.1155/2021/8938534</w:t>
        </w:r>
      </w:hyperlink>
      <w:r w:rsidRPr="009B687D">
        <w:rPr>
          <w:rFonts w:ascii="Times New Roman" w:hAnsi="Times New Roman" w:cs="Times New Roman"/>
          <w:sz w:val="24"/>
          <w:szCs w:val="24"/>
          <w14:ligatures w14:val="standardContextual"/>
        </w:rPr>
        <w:t xml:space="preserve"> </w:t>
      </w:r>
    </w:p>
    <w:p w14:paraId="1D4B9FEB" w14:textId="464D5F73" w:rsidR="004F5AE4" w:rsidRPr="009B687D" w:rsidRDefault="00380F38"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Borokini, T. I., &amp; Omotayo, F. O. (2012). Phytochemical and ethnobotanical study of some selected medicinal plants from Nigeria. </w:t>
      </w:r>
      <w:r w:rsidRPr="00CD6045">
        <w:rPr>
          <w:rFonts w:ascii="Times New Roman" w:hAnsi="Times New Roman" w:cs="Times New Roman"/>
          <w:i/>
          <w:iCs/>
          <w:sz w:val="24"/>
          <w:szCs w:val="24"/>
          <w14:ligatures w14:val="standardContextual"/>
        </w:rPr>
        <w:t>Journal of Medicinal Plants Research</w:t>
      </w:r>
      <w:r w:rsidRPr="009B687D">
        <w:rPr>
          <w:rFonts w:ascii="Times New Roman" w:hAnsi="Times New Roman" w:cs="Times New Roman"/>
          <w:sz w:val="24"/>
          <w:szCs w:val="24"/>
          <w14:ligatures w14:val="standardContextual"/>
        </w:rPr>
        <w:t xml:space="preserve">, 6(7), 1106-1118. </w:t>
      </w:r>
      <w:hyperlink r:id="rId20" w:history="1">
        <w:r w:rsidRPr="009B687D">
          <w:rPr>
            <w:rStyle w:val="Hyperlink"/>
            <w:rFonts w:ascii="Times New Roman" w:hAnsi="Times New Roman" w:cs="Times New Roman"/>
            <w:sz w:val="24"/>
            <w:szCs w:val="24"/>
            <w14:ligatures w14:val="standardContextual"/>
          </w:rPr>
          <w:t>https://doi.org/10.5897/JMPR09.430</w:t>
        </w:r>
      </w:hyperlink>
      <w:r w:rsidRPr="009B687D">
        <w:rPr>
          <w:rFonts w:ascii="Times New Roman" w:hAnsi="Times New Roman" w:cs="Times New Roman"/>
          <w:sz w:val="24"/>
          <w:szCs w:val="24"/>
          <w14:ligatures w14:val="standardContextual"/>
        </w:rPr>
        <w:t xml:space="preserve"> </w:t>
      </w:r>
    </w:p>
    <w:p w14:paraId="48451FD6" w14:textId="3E450F12" w:rsidR="004F5AE4" w:rsidRPr="009B687D" w:rsidRDefault="00603696"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rPr>
        <w:t xml:space="preserve">Chavan, Y. R., Thite, S. V., Aparadh, V. T., &amp; Kore, B. A. (2014). Quantification of minerals in some members of family Asteraceae. </w:t>
      </w:r>
      <w:r w:rsidRPr="00CD6045">
        <w:rPr>
          <w:rFonts w:ascii="Times New Roman" w:hAnsi="Times New Roman" w:cs="Times New Roman"/>
          <w:i/>
          <w:iCs/>
          <w:sz w:val="24"/>
          <w:szCs w:val="24"/>
        </w:rPr>
        <w:t>World Journal of Pharmaceutical Research</w:t>
      </w:r>
      <w:r w:rsidRPr="009B687D">
        <w:rPr>
          <w:rFonts w:ascii="Times New Roman" w:hAnsi="Times New Roman" w:cs="Times New Roman"/>
          <w:sz w:val="24"/>
          <w:szCs w:val="24"/>
        </w:rPr>
        <w:t xml:space="preserve">, 3(6), 613-617. </w:t>
      </w:r>
      <w:hyperlink r:id="rId21" w:history="1">
        <w:r w:rsidRPr="009B687D">
          <w:rPr>
            <w:rStyle w:val="Hyperlink"/>
            <w:rFonts w:ascii="Times New Roman" w:hAnsi="Times New Roman" w:cs="Times New Roman"/>
            <w:sz w:val="24"/>
            <w:szCs w:val="24"/>
          </w:rPr>
          <w:t>https://www.wjpr.net/download/article/14062014/1402040001.pdf</w:t>
        </w:r>
      </w:hyperlink>
      <w:r w:rsidRPr="009B687D">
        <w:rPr>
          <w:rFonts w:ascii="Times New Roman" w:hAnsi="Times New Roman" w:cs="Times New Roman"/>
          <w:sz w:val="24"/>
          <w:szCs w:val="24"/>
        </w:rPr>
        <w:t xml:space="preserve"> </w:t>
      </w:r>
      <w:r w:rsidR="00C07718" w:rsidRPr="009B687D">
        <w:rPr>
          <w:rFonts w:ascii="Times New Roman" w:hAnsi="Times New Roman" w:cs="Times New Roman"/>
          <w:sz w:val="24"/>
          <w:szCs w:val="24"/>
        </w:rPr>
        <w:t xml:space="preserve"> </w:t>
      </w:r>
    </w:p>
    <w:p w14:paraId="184BD604" w14:textId="6AC2973E" w:rsidR="004F5AE4" w:rsidRPr="009B687D" w:rsidRDefault="00A02614"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Christian, E. O., Obumneme, O. C., Joy, O., Edith, A. N., Okwuchukwu, A. B., Ngozi, N. N., Juliana, A. O., &amp; Godwin, N. V. O. (2020). Comparative phytochemical and nutritional profiles of Ficus capensis and Cnidoscolus aconitifolius leaves. </w:t>
      </w:r>
      <w:r w:rsidRPr="00CD6045">
        <w:rPr>
          <w:rFonts w:ascii="Times New Roman" w:hAnsi="Times New Roman" w:cs="Times New Roman"/>
          <w:i/>
          <w:iCs/>
          <w:sz w:val="24"/>
          <w:szCs w:val="24"/>
          <w14:ligatures w14:val="standardContextual"/>
        </w:rPr>
        <w:t>International Journal of Research and Innovation in Applied Science</w:t>
      </w:r>
      <w:r w:rsidRPr="009B687D">
        <w:rPr>
          <w:rFonts w:ascii="Times New Roman" w:hAnsi="Times New Roman" w:cs="Times New Roman"/>
          <w:sz w:val="24"/>
          <w:szCs w:val="24"/>
          <w14:ligatures w14:val="standardContextual"/>
        </w:rPr>
        <w:t xml:space="preserve">, 5(1), 16-21. </w:t>
      </w:r>
      <w:hyperlink r:id="rId22" w:history="1">
        <w:r w:rsidRPr="009B687D">
          <w:rPr>
            <w:rStyle w:val="Hyperlink"/>
            <w:rFonts w:ascii="Times New Roman" w:hAnsi="Times New Roman" w:cs="Times New Roman"/>
            <w:sz w:val="24"/>
            <w:szCs w:val="24"/>
            <w14:ligatures w14:val="standardContextual"/>
          </w:rPr>
          <w:t>https://www.rsisinternational.org/journals/ijrias/articles/IJRIAS_Volume5_Issue1_January_2020/16-21.pdf</w:t>
        </w:r>
      </w:hyperlink>
      <w:r w:rsidRPr="009B687D">
        <w:rPr>
          <w:rFonts w:ascii="Times New Roman" w:hAnsi="Times New Roman" w:cs="Times New Roman"/>
          <w:sz w:val="24"/>
          <w:szCs w:val="24"/>
          <w14:ligatures w14:val="standardContextual"/>
        </w:rPr>
        <w:t xml:space="preserve"> </w:t>
      </w:r>
    </w:p>
    <w:p w14:paraId="3A76AC6B" w14:textId="77777777" w:rsidR="004F5AE4" w:rsidRPr="009B687D" w:rsidRDefault="00C07718"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Effiom, E. O., Okon, B. I., &amp; Okon, I. R. (2016). Proximate and mineral analysis of methanolic leaf extract of Napoleona imperialis (mkpodu). </w:t>
      </w:r>
      <w:r w:rsidRPr="009B687D">
        <w:rPr>
          <w:rFonts w:ascii="Times New Roman" w:hAnsi="Times New Roman" w:cs="Times New Roman"/>
          <w:i/>
          <w:iCs/>
          <w:sz w:val="24"/>
          <w:szCs w:val="24"/>
          <w14:ligatures w14:val="standardContextual"/>
        </w:rPr>
        <w:t>International Journal of Biochemistry Research &amp; Review</w:t>
      </w:r>
      <w:r w:rsidRPr="009B687D">
        <w:rPr>
          <w:rFonts w:ascii="Times New Roman" w:hAnsi="Times New Roman" w:cs="Times New Roman"/>
          <w:sz w:val="24"/>
          <w:szCs w:val="24"/>
          <w14:ligatures w14:val="standardContextual"/>
        </w:rPr>
        <w:t>, </w:t>
      </w:r>
      <w:r w:rsidRPr="009B687D">
        <w:rPr>
          <w:rFonts w:ascii="Times New Roman" w:hAnsi="Times New Roman" w:cs="Times New Roman"/>
          <w:i/>
          <w:iCs/>
          <w:sz w:val="24"/>
          <w:szCs w:val="24"/>
          <w14:ligatures w14:val="standardContextual"/>
        </w:rPr>
        <w:t>10</w:t>
      </w:r>
      <w:r w:rsidRPr="009B687D">
        <w:rPr>
          <w:rFonts w:ascii="Times New Roman" w:hAnsi="Times New Roman" w:cs="Times New Roman"/>
          <w:sz w:val="24"/>
          <w:szCs w:val="24"/>
          <w14:ligatures w14:val="standardContextual"/>
        </w:rPr>
        <w:t>(4), 1.</w:t>
      </w:r>
    </w:p>
    <w:p w14:paraId="27B880E0" w14:textId="07460722" w:rsidR="004F5AE4" w:rsidRPr="009B687D" w:rsidRDefault="00FB3CC6"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lastRenderedPageBreak/>
        <w:t xml:space="preserve">Emebu, P. K., &amp; Anyika, J. U. (2011). Proximate and mineral composition of kale (Brassica oleracea) grown in Delta State, Nigeria. </w:t>
      </w:r>
      <w:r w:rsidRPr="00CD6045">
        <w:rPr>
          <w:rFonts w:ascii="Times New Roman" w:hAnsi="Times New Roman" w:cs="Times New Roman"/>
          <w:i/>
          <w:iCs/>
          <w:sz w:val="24"/>
          <w:szCs w:val="24"/>
          <w14:ligatures w14:val="standardContextual"/>
        </w:rPr>
        <w:t>Pakistan Journal of Nutrition</w:t>
      </w:r>
      <w:r w:rsidRPr="009B687D">
        <w:rPr>
          <w:rFonts w:ascii="Times New Roman" w:hAnsi="Times New Roman" w:cs="Times New Roman"/>
          <w:sz w:val="24"/>
          <w:szCs w:val="24"/>
          <w14:ligatures w14:val="standardContextual"/>
        </w:rPr>
        <w:t xml:space="preserve">, 10(2), 190-194. </w:t>
      </w:r>
      <w:hyperlink r:id="rId23" w:history="1">
        <w:r w:rsidRPr="009B687D">
          <w:rPr>
            <w:rStyle w:val="Hyperlink"/>
            <w:rFonts w:ascii="Times New Roman" w:hAnsi="Times New Roman" w:cs="Times New Roman"/>
            <w:sz w:val="24"/>
            <w:szCs w:val="24"/>
            <w14:ligatures w14:val="standardContextual"/>
          </w:rPr>
          <w:t>https://doi.org/10.3923/pjn.2011.190.194</w:t>
        </w:r>
      </w:hyperlink>
      <w:r w:rsidRPr="009B687D">
        <w:rPr>
          <w:rFonts w:ascii="Times New Roman" w:hAnsi="Times New Roman" w:cs="Times New Roman"/>
          <w:sz w:val="24"/>
          <w:szCs w:val="24"/>
          <w14:ligatures w14:val="standardContextual"/>
        </w:rPr>
        <w:t xml:space="preserve"> </w:t>
      </w:r>
    </w:p>
    <w:p w14:paraId="13024C8B" w14:textId="3946852F" w:rsidR="004F5AE4" w:rsidRPr="009B687D" w:rsidRDefault="00B62406"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Felagha, I., Monanu, M. O., &amp; Amadi, B. A. (2020). Mineral, Fatty and Amino Acids Composition of Three Species of Mollusks (</w:t>
      </w:r>
      <w:r w:rsidRPr="00CD6045">
        <w:rPr>
          <w:rFonts w:ascii="Times New Roman" w:hAnsi="Times New Roman" w:cs="Times New Roman"/>
          <w:i/>
          <w:iCs/>
          <w:sz w:val="24"/>
          <w:szCs w:val="24"/>
          <w14:ligatures w14:val="standardContextual"/>
        </w:rPr>
        <w:t>Egeria radiata</w:t>
      </w:r>
      <w:r w:rsidRPr="009B687D">
        <w:rPr>
          <w:rFonts w:ascii="Times New Roman" w:hAnsi="Times New Roman" w:cs="Times New Roman"/>
          <w:sz w:val="24"/>
          <w:szCs w:val="24"/>
          <w14:ligatures w14:val="standardContextual"/>
        </w:rPr>
        <w:t xml:space="preserve">, </w:t>
      </w:r>
      <w:r w:rsidRPr="00CD6045">
        <w:rPr>
          <w:rFonts w:ascii="Times New Roman" w:hAnsi="Times New Roman" w:cs="Times New Roman"/>
          <w:i/>
          <w:iCs/>
          <w:sz w:val="24"/>
          <w:szCs w:val="24"/>
          <w14:ligatures w14:val="standardContextual"/>
        </w:rPr>
        <w:t>Limicolaria flammea</w:t>
      </w:r>
      <w:r w:rsidRPr="009B687D">
        <w:rPr>
          <w:rFonts w:ascii="Times New Roman" w:hAnsi="Times New Roman" w:cs="Times New Roman"/>
          <w:sz w:val="24"/>
          <w:szCs w:val="24"/>
          <w14:ligatures w14:val="standardContextual"/>
        </w:rPr>
        <w:t xml:space="preserve"> and </w:t>
      </w:r>
      <w:r w:rsidRPr="00CD6045">
        <w:rPr>
          <w:rFonts w:ascii="Times New Roman" w:hAnsi="Times New Roman" w:cs="Times New Roman"/>
          <w:i/>
          <w:iCs/>
          <w:sz w:val="24"/>
          <w:szCs w:val="24"/>
          <w14:ligatures w14:val="standardContextual"/>
        </w:rPr>
        <w:t>Viviparus</w:t>
      </w:r>
      <w:r w:rsidRPr="009B687D">
        <w:rPr>
          <w:rFonts w:ascii="Times New Roman" w:hAnsi="Times New Roman" w:cs="Times New Roman"/>
          <w:sz w:val="24"/>
          <w:szCs w:val="24"/>
          <w14:ligatures w14:val="standardContextual"/>
        </w:rPr>
        <w:t xml:space="preserve"> </w:t>
      </w:r>
      <w:r w:rsidRPr="00CD6045">
        <w:rPr>
          <w:rFonts w:ascii="Times New Roman" w:hAnsi="Times New Roman" w:cs="Times New Roman"/>
          <w:i/>
          <w:iCs/>
          <w:sz w:val="24"/>
          <w:szCs w:val="24"/>
          <w14:ligatures w14:val="standardContextual"/>
        </w:rPr>
        <w:t>contectus</w:t>
      </w:r>
      <w:r w:rsidRPr="009B687D">
        <w:rPr>
          <w:rFonts w:ascii="Times New Roman" w:hAnsi="Times New Roman" w:cs="Times New Roman"/>
          <w:sz w:val="24"/>
          <w:szCs w:val="24"/>
          <w14:ligatures w14:val="standardContextual"/>
        </w:rPr>
        <w:t xml:space="preserve">). </w:t>
      </w:r>
      <w:r w:rsidRPr="00CD6045">
        <w:rPr>
          <w:rFonts w:ascii="Times New Roman" w:hAnsi="Times New Roman" w:cs="Times New Roman"/>
          <w:i/>
          <w:iCs/>
          <w:sz w:val="24"/>
          <w:szCs w:val="24"/>
          <w14:ligatures w14:val="standardContextual"/>
        </w:rPr>
        <w:t>Asian Journal of Research in Biochemistry</w:t>
      </w:r>
      <w:r w:rsidRPr="009B687D">
        <w:rPr>
          <w:rFonts w:ascii="Times New Roman" w:hAnsi="Times New Roman" w:cs="Times New Roman"/>
          <w:sz w:val="24"/>
          <w:szCs w:val="24"/>
          <w14:ligatures w14:val="standardContextual"/>
        </w:rPr>
        <w:t xml:space="preserve">, 6(2), 7-13. </w:t>
      </w:r>
      <w:hyperlink r:id="rId24" w:history="1">
        <w:r w:rsidRPr="009B687D">
          <w:rPr>
            <w:rStyle w:val="Hyperlink"/>
            <w:rFonts w:ascii="Times New Roman" w:hAnsi="Times New Roman" w:cs="Times New Roman"/>
            <w:sz w:val="24"/>
            <w:szCs w:val="24"/>
            <w14:ligatures w14:val="standardContextual"/>
          </w:rPr>
          <w:t>https://doi.org/10.9734/AJRB/2020/v6i230112</w:t>
        </w:r>
      </w:hyperlink>
      <w:r w:rsidRPr="009B687D">
        <w:rPr>
          <w:rFonts w:ascii="Times New Roman" w:hAnsi="Times New Roman" w:cs="Times New Roman"/>
          <w:sz w:val="24"/>
          <w:szCs w:val="24"/>
          <w14:ligatures w14:val="standardContextual"/>
        </w:rPr>
        <w:t xml:space="preserve"> </w:t>
      </w:r>
    </w:p>
    <w:p w14:paraId="50226DE9" w14:textId="6539343D" w:rsidR="00D63275" w:rsidRPr="009B687D" w:rsidRDefault="009620F9"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Gibson, R. S. (2005). Principles of nutritional assessment. Oxford University Press. </w:t>
      </w:r>
      <w:hyperlink r:id="rId25" w:history="1">
        <w:r w:rsidRPr="009B687D">
          <w:rPr>
            <w:rStyle w:val="Hyperlink"/>
            <w:rFonts w:ascii="Times New Roman" w:hAnsi="Times New Roman" w:cs="Times New Roman"/>
            <w:sz w:val="24"/>
            <w:szCs w:val="24"/>
            <w14:ligatures w14:val="standardContextual"/>
          </w:rPr>
          <w:t>https://doi.org/10.1093/oso/9780195171693.001.0001</w:t>
        </w:r>
      </w:hyperlink>
      <w:r w:rsidRPr="009B687D">
        <w:rPr>
          <w:rFonts w:ascii="Times New Roman" w:hAnsi="Times New Roman" w:cs="Times New Roman"/>
          <w:sz w:val="24"/>
          <w:szCs w:val="24"/>
          <w14:ligatures w14:val="standardContextual"/>
        </w:rPr>
        <w:t xml:space="preserve"> </w:t>
      </w:r>
    </w:p>
    <w:p w14:paraId="4A05977C" w14:textId="4F08FF6C" w:rsidR="00D63275" w:rsidRDefault="00F23E19"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He, F. J., Tan, M., Ma, Y., &amp; MacGregor, G. A. (2020). Salt reduction to prevent hypertension and cardiovascular disease: JACC state-of-the-art review. </w:t>
      </w:r>
      <w:r w:rsidRPr="00CD6045">
        <w:rPr>
          <w:rFonts w:ascii="Times New Roman" w:hAnsi="Times New Roman" w:cs="Times New Roman"/>
          <w:i/>
          <w:iCs/>
          <w:sz w:val="24"/>
          <w:szCs w:val="24"/>
          <w14:ligatures w14:val="standardContextual"/>
        </w:rPr>
        <w:t>Journal of the American College of Cardiology,</w:t>
      </w:r>
      <w:r w:rsidRPr="009B687D">
        <w:rPr>
          <w:rFonts w:ascii="Times New Roman" w:hAnsi="Times New Roman" w:cs="Times New Roman"/>
          <w:sz w:val="24"/>
          <w:szCs w:val="24"/>
          <w14:ligatures w14:val="standardContextual"/>
        </w:rPr>
        <w:t xml:space="preserve"> 75(6), 632-647. </w:t>
      </w:r>
      <w:hyperlink r:id="rId26" w:history="1">
        <w:r w:rsidRPr="009B687D">
          <w:rPr>
            <w:rStyle w:val="Hyperlink"/>
            <w:rFonts w:ascii="Times New Roman" w:hAnsi="Times New Roman" w:cs="Times New Roman"/>
            <w:sz w:val="24"/>
            <w:szCs w:val="24"/>
            <w14:ligatures w14:val="standardContextual"/>
          </w:rPr>
          <w:t>https://doi.org/10.1016/j.jacc.2019.11.055</w:t>
        </w:r>
      </w:hyperlink>
      <w:r w:rsidRPr="009B687D">
        <w:rPr>
          <w:rFonts w:ascii="Times New Roman" w:hAnsi="Times New Roman" w:cs="Times New Roman"/>
          <w:sz w:val="24"/>
          <w:szCs w:val="24"/>
          <w14:ligatures w14:val="standardContextual"/>
        </w:rPr>
        <w:t xml:space="preserve"> </w:t>
      </w:r>
    </w:p>
    <w:p w14:paraId="692A1FB9" w14:textId="02921D47" w:rsidR="0040345B" w:rsidRPr="009B687D" w:rsidRDefault="0040345B" w:rsidP="009B687D">
      <w:pPr>
        <w:spacing w:after="0" w:line="480" w:lineRule="auto"/>
        <w:jc w:val="both"/>
        <w:rPr>
          <w:rFonts w:ascii="Times New Roman" w:hAnsi="Times New Roman" w:cs="Times New Roman"/>
          <w:sz w:val="24"/>
          <w:szCs w:val="24"/>
          <w14:ligatures w14:val="standardContextual"/>
        </w:rPr>
      </w:pPr>
      <w:r w:rsidRPr="0040345B">
        <w:rPr>
          <w:rFonts w:ascii="Times New Roman" w:hAnsi="Times New Roman" w:cs="Times New Roman"/>
          <w:sz w:val="24"/>
          <w:szCs w:val="24"/>
          <w:highlight w:val="yellow"/>
          <w14:ligatures w14:val="standardContextual"/>
        </w:rPr>
        <w:t xml:space="preserve">Igbinosa, E. O., Uzunuigbe, E. O., Igbinosa, I. H., Odjadjare, E. E., Igiehon, N. O., &amp; Emuedo, O. A. (2013). In vitro assessment of antioxidant, phytochemical and nutritional properties of extracts from the leaves of </w:t>
      </w:r>
      <w:r w:rsidRPr="0040345B">
        <w:rPr>
          <w:rFonts w:ascii="Times New Roman" w:hAnsi="Times New Roman" w:cs="Times New Roman"/>
          <w:i/>
          <w:iCs/>
          <w:sz w:val="24"/>
          <w:szCs w:val="24"/>
          <w:highlight w:val="yellow"/>
          <w14:ligatures w14:val="standardContextual"/>
        </w:rPr>
        <w:t>Ocimum gratissimum</w:t>
      </w:r>
      <w:r w:rsidRPr="0040345B">
        <w:rPr>
          <w:rFonts w:ascii="Times New Roman" w:hAnsi="Times New Roman" w:cs="Times New Roman"/>
          <w:sz w:val="24"/>
          <w:szCs w:val="24"/>
          <w:highlight w:val="yellow"/>
          <w14:ligatures w14:val="standardContextual"/>
        </w:rPr>
        <w:t xml:space="preserve"> (Linn). </w:t>
      </w:r>
      <w:r w:rsidRPr="0040345B">
        <w:rPr>
          <w:rFonts w:ascii="Times New Roman" w:hAnsi="Times New Roman" w:cs="Times New Roman"/>
          <w:i/>
          <w:iCs/>
          <w:sz w:val="24"/>
          <w:szCs w:val="24"/>
          <w:highlight w:val="yellow"/>
          <w14:ligatures w14:val="standardContextual"/>
        </w:rPr>
        <w:t>African Journal of Traditional, Complementary and Alternative Medicines</w:t>
      </w:r>
      <w:r w:rsidRPr="0040345B">
        <w:rPr>
          <w:rFonts w:ascii="Times New Roman" w:hAnsi="Times New Roman" w:cs="Times New Roman"/>
          <w:sz w:val="24"/>
          <w:szCs w:val="24"/>
          <w:highlight w:val="yellow"/>
          <w14:ligatures w14:val="standardContextual"/>
        </w:rPr>
        <w:t>, </w:t>
      </w:r>
      <w:r w:rsidRPr="0040345B">
        <w:rPr>
          <w:rFonts w:ascii="Times New Roman" w:hAnsi="Times New Roman" w:cs="Times New Roman"/>
          <w:i/>
          <w:iCs/>
          <w:sz w:val="24"/>
          <w:szCs w:val="24"/>
          <w:highlight w:val="yellow"/>
          <w14:ligatures w14:val="standardContextual"/>
        </w:rPr>
        <w:t>10</w:t>
      </w:r>
      <w:r w:rsidRPr="0040345B">
        <w:rPr>
          <w:rFonts w:ascii="Times New Roman" w:hAnsi="Times New Roman" w:cs="Times New Roman"/>
          <w:sz w:val="24"/>
          <w:szCs w:val="24"/>
          <w:highlight w:val="yellow"/>
          <w14:ligatures w14:val="standardContextual"/>
        </w:rPr>
        <w:t>(5), 292-298.</w:t>
      </w:r>
    </w:p>
    <w:p w14:paraId="4747995A" w14:textId="241A43B5" w:rsidR="00D63275" w:rsidRPr="009B687D" w:rsidRDefault="00F75338"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Khalid, S., Arshad, M., Mahmood, S., Ahmed, W., Siddique, F., Khalid, W., Zarlasht, M., Asarf, T. O., &amp; Hassan, F. A. M. (2023). Nutritional and phytochemical screening of Moringa oleifera leaf powder in aqueous and ethanol extract. </w:t>
      </w:r>
      <w:r w:rsidRPr="00CD6045">
        <w:rPr>
          <w:rFonts w:ascii="Times New Roman" w:hAnsi="Times New Roman" w:cs="Times New Roman"/>
          <w:i/>
          <w:iCs/>
          <w:sz w:val="24"/>
          <w:szCs w:val="24"/>
          <w14:ligatures w14:val="standardContextual"/>
        </w:rPr>
        <w:t>International Journal of Food Properties</w:t>
      </w:r>
      <w:r w:rsidRPr="009B687D">
        <w:rPr>
          <w:rFonts w:ascii="Times New Roman" w:hAnsi="Times New Roman" w:cs="Times New Roman"/>
          <w:sz w:val="24"/>
          <w:szCs w:val="24"/>
          <w14:ligatures w14:val="standardContextual"/>
        </w:rPr>
        <w:t xml:space="preserve">, 26(1), 2338-2348. </w:t>
      </w:r>
      <w:hyperlink r:id="rId27" w:history="1">
        <w:r w:rsidRPr="009B687D">
          <w:rPr>
            <w:rStyle w:val="Hyperlink"/>
            <w:rFonts w:ascii="Times New Roman" w:hAnsi="Times New Roman" w:cs="Times New Roman"/>
            <w:sz w:val="24"/>
            <w:szCs w:val="24"/>
            <w14:ligatures w14:val="standardContextual"/>
          </w:rPr>
          <w:t>https://doi.org/10.1080/10942912.2023.2246685</w:t>
        </w:r>
      </w:hyperlink>
      <w:r w:rsidRPr="009B687D">
        <w:rPr>
          <w:rFonts w:ascii="Times New Roman" w:hAnsi="Times New Roman" w:cs="Times New Roman"/>
          <w:sz w:val="24"/>
          <w:szCs w:val="24"/>
          <w14:ligatures w14:val="standardContextual"/>
        </w:rPr>
        <w:t xml:space="preserve"> </w:t>
      </w:r>
    </w:p>
    <w:p w14:paraId="22CF3CED" w14:textId="4C1F675B" w:rsidR="00D63275" w:rsidRPr="009B687D" w:rsidRDefault="006334CF"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Masitlha, E. P., Seifu, E., &amp; Teketay, D. (2024). Nutritional composition and mineral profile of leaves of Moringa oleifera provenances grown in Gaborone, Botswana. </w:t>
      </w:r>
      <w:r w:rsidRPr="00CD6045">
        <w:rPr>
          <w:rFonts w:ascii="Times New Roman" w:hAnsi="Times New Roman" w:cs="Times New Roman"/>
          <w:i/>
          <w:iCs/>
          <w:sz w:val="24"/>
          <w:szCs w:val="24"/>
          <w14:ligatures w14:val="standardContextual"/>
        </w:rPr>
        <w:t xml:space="preserve">Food Production, Processing and Nutrition, </w:t>
      </w:r>
      <w:r w:rsidRPr="009B687D">
        <w:rPr>
          <w:rFonts w:ascii="Times New Roman" w:hAnsi="Times New Roman" w:cs="Times New Roman"/>
          <w:sz w:val="24"/>
          <w:szCs w:val="24"/>
          <w14:ligatures w14:val="standardContextual"/>
        </w:rPr>
        <w:t xml:space="preserve">6(1), 3. </w:t>
      </w:r>
      <w:hyperlink r:id="rId28" w:history="1">
        <w:r w:rsidRPr="009B687D">
          <w:rPr>
            <w:rStyle w:val="Hyperlink"/>
            <w:rFonts w:ascii="Times New Roman" w:hAnsi="Times New Roman" w:cs="Times New Roman"/>
            <w:sz w:val="24"/>
            <w:szCs w:val="24"/>
            <w14:ligatures w14:val="standardContextual"/>
          </w:rPr>
          <w:t>https://doi.org/10.1186/s43014-023-00183-8</w:t>
        </w:r>
      </w:hyperlink>
      <w:r w:rsidRPr="009B687D">
        <w:rPr>
          <w:rFonts w:ascii="Times New Roman" w:hAnsi="Times New Roman" w:cs="Times New Roman"/>
          <w:sz w:val="24"/>
          <w:szCs w:val="24"/>
          <w14:ligatures w14:val="standardContextual"/>
        </w:rPr>
        <w:t xml:space="preserve"> </w:t>
      </w:r>
    </w:p>
    <w:p w14:paraId="48DF866C" w14:textId="0A75193F" w:rsidR="00D63275" w:rsidRPr="009B687D" w:rsidRDefault="00B45474"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Nwako, C. A., Ene, A. C., Nwaogu, L. A., &amp; Nzebude, C. P. (2025). Proximate Analysis, FTIR, And GC-MS Characterization of Ethanol Leaf Extract of </w:t>
      </w:r>
      <w:r w:rsidRPr="00526A19">
        <w:rPr>
          <w:rFonts w:ascii="Times New Roman" w:hAnsi="Times New Roman" w:cs="Times New Roman"/>
          <w:i/>
          <w:iCs/>
          <w:sz w:val="24"/>
          <w:szCs w:val="24"/>
          <w14:ligatures w14:val="standardContextual"/>
        </w:rPr>
        <w:t>Artocarpus heterophyllus</w:t>
      </w:r>
      <w:r w:rsidRPr="009B687D">
        <w:rPr>
          <w:rFonts w:ascii="Times New Roman" w:hAnsi="Times New Roman" w:cs="Times New Roman"/>
          <w:sz w:val="24"/>
          <w:szCs w:val="24"/>
          <w14:ligatures w14:val="standardContextual"/>
        </w:rPr>
        <w:t xml:space="preserve"> (Jack Fruit). </w:t>
      </w:r>
      <w:r w:rsidRPr="00CD6045">
        <w:rPr>
          <w:rFonts w:ascii="Times New Roman" w:hAnsi="Times New Roman" w:cs="Times New Roman"/>
          <w:i/>
          <w:iCs/>
          <w:sz w:val="24"/>
          <w:szCs w:val="24"/>
          <w14:ligatures w14:val="standardContextual"/>
        </w:rPr>
        <w:lastRenderedPageBreak/>
        <w:t>The Bioscientist Journal,</w:t>
      </w:r>
      <w:r w:rsidRPr="009B687D">
        <w:rPr>
          <w:rFonts w:ascii="Times New Roman" w:hAnsi="Times New Roman" w:cs="Times New Roman"/>
          <w:sz w:val="24"/>
          <w:szCs w:val="24"/>
          <w14:ligatures w14:val="standardContextual"/>
        </w:rPr>
        <w:t xml:space="preserve"> 13(1), 98-112. </w:t>
      </w:r>
      <w:hyperlink r:id="rId29" w:history="1">
        <w:r w:rsidRPr="009B687D">
          <w:rPr>
            <w:rStyle w:val="Hyperlink"/>
            <w:rFonts w:ascii="Times New Roman" w:hAnsi="Times New Roman" w:cs="Times New Roman"/>
            <w:sz w:val="24"/>
            <w:szCs w:val="24"/>
            <w14:ligatures w14:val="standardContextual"/>
          </w:rPr>
          <w:t>https://thebioscientistjournal.com/index.php/TBJ/issue/view/13</w:t>
        </w:r>
      </w:hyperlink>
      <w:r w:rsidRPr="009B687D">
        <w:rPr>
          <w:rFonts w:ascii="Times New Roman" w:hAnsi="Times New Roman" w:cs="Times New Roman"/>
          <w:sz w:val="24"/>
          <w:szCs w:val="24"/>
          <w14:ligatures w14:val="standardContextual"/>
        </w:rPr>
        <w:t xml:space="preserve"> </w:t>
      </w:r>
    </w:p>
    <w:p w14:paraId="148416EA" w14:textId="34570094" w:rsidR="00D63275" w:rsidRPr="009B687D" w:rsidRDefault="00C17294"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Ojewuyi, O. B., Ajiboye, T. O., Adebanjo, E. O., Balogun, A., &amp; Mohammed, A. O. (2014). Proximate composition, phytochemical and mineral contents of young and mature </w:t>
      </w:r>
      <w:r w:rsidRPr="0040345B">
        <w:rPr>
          <w:rFonts w:ascii="Times New Roman" w:hAnsi="Times New Roman" w:cs="Times New Roman"/>
          <w:i/>
          <w:iCs/>
          <w:sz w:val="24"/>
          <w:szCs w:val="24"/>
          <w14:ligatures w14:val="standardContextual"/>
        </w:rPr>
        <w:t>Polyalthia</w:t>
      </w:r>
      <w:r w:rsidRPr="009B687D">
        <w:rPr>
          <w:rFonts w:ascii="Times New Roman" w:hAnsi="Times New Roman" w:cs="Times New Roman"/>
          <w:sz w:val="24"/>
          <w:szCs w:val="24"/>
          <w14:ligatures w14:val="standardContextual"/>
        </w:rPr>
        <w:t xml:space="preserve"> </w:t>
      </w:r>
      <w:r w:rsidRPr="0040345B">
        <w:rPr>
          <w:rFonts w:ascii="Times New Roman" w:hAnsi="Times New Roman" w:cs="Times New Roman"/>
          <w:i/>
          <w:iCs/>
          <w:sz w:val="24"/>
          <w:szCs w:val="24"/>
          <w14:ligatures w14:val="standardContextual"/>
        </w:rPr>
        <w:t>longifolia</w:t>
      </w:r>
      <w:r w:rsidRPr="009B687D">
        <w:rPr>
          <w:rFonts w:ascii="Times New Roman" w:hAnsi="Times New Roman" w:cs="Times New Roman"/>
          <w:sz w:val="24"/>
          <w:szCs w:val="24"/>
          <w14:ligatures w14:val="standardContextual"/>
        </w:rPr>
        <w:t xml:space="preserve"> Sonn. leaves. </w:t>
      </w:r>
      <w:r w:rsidRPr="00CD6045">
        <w:rPr>
          <w:rFonts w:ascii="Times New Roman" w:hAnsi="Times New Roman" w:cs="Times New Roman"/>
          <w:i/>
          <w:iCs/>
          <w:sz w:val="24"/>
          <w:szCs w:val="24"/>
          <w14:ligatures w14:val="standardContextual"/>
        </w:rPr>
        <w:t>Fountain Journal of Natural and Applied Sciences</w:t>
      </w:r>
      <w:r w:rsidRPr="009B687D">
        <w:rPr>
          <w:rFonts w:ascii="Times New Roman" w:hAnsi="Times New Roman" w:cs="Times New Roman"/>
          <w:sz w:val="24"/>
          <w:szCs w:val="24"/>
          <w14:ligatures w14:val="standardContextual"/>
        </w:rPr>
        <w:t xml:space="preserve">, 3(1). </w:t>
      </w:r>
      <w:hyperlink r:id="rId30" w:history="1">
        <w:r w:rsidRPr="009B687D">
          <w:rPr>
            <w:rStyle w:val="Hyperlink"/>
            <w:rFonts w:ascii="Times New Roman" w:hAnsi="Times New Roman" w:cs="Times New Roman"/>
            <w:sz w:val="24"/>
            <w:szCs w:val="24"/>
            <w14:ligatures w14:val="standardContextual"/>
          </w:rPr>
          <w:t>https://doi.org/10.53704/fujnas.v3i1.20</w:t>
        </w:r>
      </w:hyperlink>
      <w:r w:rsidRPr="009B687D">
        <w:rPr>
          <w:rFonts w:ascii="Times New Roman" w:hAnsi="Times New Roman" w:cs="Times New Roman"/>
          <w:sz w:val="24"/>
          <w:szCs w:val="24"/>
          <w14:ligatures w14:val="standardContextual"/>
        </w:rPr>
        <w:t xml:space="preserve"> </w:t>
      </w:r>
    </w:p>
    <w:p w14:paraId="1E937ABA" w14:textId="278FDDE8" w:rsidR="00906A72" w:rsidRPr="009B687D" w:rsidRDefault="000E6800"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Okunlola, G. O., Jimoh, M. A., Olatunji, O. A., Rufai, A. B., &amp; Omidiran, A. O. (2018). Proximate analysis, mineral composition, and antioxidant properties of bitter leaf and scent leaf. </w:t>
      </w:r>
      <w:r w:rsidRPr="00CD6045">
        <w:rPr>
          <w:rFonts w:ascii="Times New Roman" w:hAnsi="Times New Roman" w:cs="Times New Roman"/>
          <w:i/>
          <w:iCs/>
          <w:sz w:val="24"/>
          <w:szCs w:val="24"/>
          <w14:ligatures w14:val="standardContextual"/>
        </w:rPr>
        <w:t>International Journal of Vegetable Science</w:t>
      </w:r>
      <w:r w:rsidRPr="009B687D">
        <w:rPr>
          <w:rFonts w:ascii="Times New Roman" w:hAnsi="Times New Roman" w:cs="Times New Roman"/>
          <w:sz w:val="24"/>
          <w:szCs w:val="24"/>
          <w14:ligatures w14:val="standardContextual"/>
        </w:rPr>
        <w:t xml:space="preserve">, 25(4), 346-354. </w:t>
      </w:r>
      <w:hyperlink r:id="rId31" w:history="1">
        <w:r w:rsidRPr="009B687D">
          <w:rPr>
            <w:rStyle w:val="Hyperlink"/>
            <w:rFonts w:ascii="Times New Roman" w:hAnsi="Times New Roman" w:cs="Times New Roman"/>
            <w:sz w:val="24"/>
            <w:szCs w:val="24"/>
            <w14:ligatures w14:val="standardContextual"/>
          </w:rPr>
          <w:t>https://doi.org/10.1080/19315260.2018.1515141</w:t>
        </w:r>
      </w:hyperlink>
      <w:r w:rsidRPr="009B687D">
        <w:rPr>
          <w:rFonts w:ascii="Times New Roman" w:hAnsi="Times New Roman" w:cs="Times New Roman"/>
          <w:sz w:val="24"/>
          <w:szCs w:val="24"/>
          <w14:ligatures w14:val="standardContextual"/>
        </w:rPr>
        <w:t xml:space="preserve"> </w:t>
      </w:r>
    </w:p>
    <w:p w14:paraId="444BAF28" w14:textId="43B7F7E1" w:rsidR="00D63275" w:rsidRPr="009B687D" w:rsidRDefault="00226AE2"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Okwakpam, F. N., Felagha, I., Dumbari, S. P., &amp; Otto, E. (2023). Comparative Analysis of Proximate Composition, Antinutrient Levels, Minerals and Vitamins in Scomber scumbrus under Various Drying Methods. </w:t>
      </w:r>
      <w:r w:rsidRPr="00CD6045">
        <w:rPr>
          <w:rFonts w:ascii="Times New Roman" w:hAnsi="Times New Roman" w:cs="Times New Roman"/>
          <w:i/>
          <w:iCs/>
          <w:sz w:val="24"/>
          <w:szCs w:val="24"/>
          <w14:ligatures w14:val="standardContextual"/>
        </w:rPr>
        <w:t>International Journal of Innovative Biochemistry &amp; Microbiology Research,</w:t>
      </w:r>
      <w:r w:rsidRPr="009B687D">
        <w:rPr>
          <w:rFonts w:ascii="Times New Roman" w:hAnsi="Times New Roman" w:cs="Times New Roman"/>
          <w:sz w:val="24"/>
          <w:szCs w:val="24"/>
          <w14:ligatures w14:val="standardContextual"/>
        </w:rPr>
        <w:t xml:space="preserve"> 11(3), 1-10. </w:t>
      </w:r>
      <w:hyperlink r:id="rId32" w:history="1">
        <w:r w:rsidRPr="009B687D">
          <w:rPr>
            <w:rStyle w:val="Hyperlink"/>
            <w:rFonts w:ascii="Times New Roman" w:hAnsi="Times New Roman" w:cs="Times New Roman"/>
            <w:sz w:val="24"/>
            <w:szCs w:val="24"/>
            <w14:ligatures w14:val="standardContextual"/>
          </w:rPr>
          <w:t>https://seahipublications.org/journals/ijibmr/vol-11-issue-3/</w:t>
        </w:r>
      </w:hyperlink>
      <w:r w:rsidRPr="009B687D">
        <w:rPr>
          <w:rFonts w:ascii="Times New Roman" w:hAnsi="Times New Roman" w:cs="Times New Roman"/>
          <w:sz w:val="24"/>
          <w:szCs w:val="24"/>
          <w14:ligatures w14:val="standardContextual"/>
        </w:rPr>
        <w:t xml:space="preserve"> </w:t>
      </w:r>
      <w:r w:rsidR="00D376F2" w:rsidRPr="009B687D">
        <w:rPr>
          <w:rFonts w:ascii="Times New Roman" w:hAnsi="Times New Roman" w:cs="Times New Roman"/>
          <w:sz w:val="24"/>
          <w:szCs w:val="24"/>
          <w14:ligatures w14:val="standardContextual"/>
        </w:rPr>
        <w:t>.</w:t>
      </w:r>
    </w:p>
    <w:p w14:paraId="42C3162C" w14:textId="201CE0D5" w:rsidR="00D63275" w:rsidRPr="009B687D" w:rsidRDefault="00896ECA"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Oluwayomi, P. O., Janet, A. M., &amp; Oduola, L. I. (2019). Proximate, mineral, and vitamin composition of </w:t>
      </w:r>
      <w:r w:rsidRPr="00526A19">
        <w:rPr>
          <w:rFonts w:ascii="Times New Roman" w:hAnsi="Times New Roman" w:cs="Times New Roman"/>
          <w:i/>
          <w:iCs/>
          <w:sz w:val="24"/>
          <w:szCs w:val="24"/>
          <w14:ligatures w14:val="standardContextual"/>
        </w:rPr>
        <w:t>Anthocleista djalonensis</w:t>
      </w:r>
      <w:r w:rsidRPr="009B687D">
        <w:rPr>
          <w:rFonts w:ascii="Times New Roman" w:hAnsi="Times New Roman" w:cs="Times New Roman"/>
          <w:sz w:val="24"/>
          <w:szCs w:val="24"/>
          <w14:ligatures w14:val="standardContextual"/>
        </w:rPr>
        <w:t xml:space="preserve"> A. Chev. Future Natural Products, 5(2), 21-32. </w:t>
      </w:r>
      <w:hyperlink r:id="rId33" w:history="1">
        <w:r w:rsidRPr="009B687D">
          <w:rPr>
            <w:rStyle w:val="Hyperlink"/>
            <w:rFonts w:ascii="Times New Roman" w:hAnsi="Times New Roman" w:cs="Times New Roman"/>
            <w:sz w:val="24"/>
            <w:szCs w:val="24"/>
            <w14:ligatures w14:val="standardContextual"/>
          </w:rPr>
          <w:t>https://doi.org/10.34172/fnp.183</w:t>
        </w:r>
      </w:hyperlink>
      <w:r w:rsidRPr="009B687D">
        <w:rPr>
          <w:rFonts w:ascii="Times New Roman" w:hAnsi="Times New Roman" w:cs="Times New Roman"/>
          <w:sz w:val="24"/>
          <w:szCs w:val="24"/>
          <w14:ligatures w14:val="standardContextual"/>
        </w:rPr>
        <w:t xml:space="preserve"> </w:t>
      </w:r>
    </w:p>
    <w:p w14:paraId="5AF2AEF7" w14:textId="77777777" w:rsidR="00D63275" w:rsidRPr="009B687D" w:rsidRDefault="00E77128"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rPr>
        <w:t>Onwuka, G. I. (2005). </w:t>
      </w:r>
      <w:r w:rsidRPr="009B687D">
        <w:rPr>
          <w:rFonts w:ascii="Times New Roman" w:hAnsi="Times New Roman" w:cs="Times New Roman"/>
          <w:i/>
          <w:iCs/>
          <w:sz w:val="24"/>
          <w:szCs w:val="24"/>
        </w:rPr>
        <w:t>Food analysis and instrumentation: theory and practice</w:t>
      </w:r>
      <w:r w:rsidRPr="009B687D">
        <w:rPr>
          <w:rFonts w:ascii="Times New Roman" w:hAnsi="Times New Roman" w:cs="Times New Roman"/>
          <w:sz w:val="24"/>
          <w:szCs w:val="24"/>
        </w:rPr>
        <w:t>. Napthali prints.</w:t>
      </w:r>
    </w:p>
    <w:p w14:paraId="30583C4C" w14:textId="3013C585" w:rsidR="00D63275" w:rsidRPr="009B687D" w:rsidRDefault="00896ECA"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Onyesife, C. O., Ogugua, V. N., &amp; Anaduaka, E. G. (2014). Investigation of some important phytochemicals, vitamins and mineral constituents of ethanol leaves extract of </w:t>
      </w:r>
      <w:r w:rsidRPr="00526A19">
        <w:rPr>
          <w:rFonts w:ascii="Times New Roman" w:hAnsi="Times New Roman" w:cs="Times New Roman"/>
          <w:i/>
          <w:iCs/>
          <w:sz w:val="24"/>
          <w:szCs w:val="24"/>
          <w14:ligatures w14:val="standardContextual"/>
        </w:rPr>
        <w:t>Piper nigrum</w:t>
      </w:r>
      <w:r w:rsidRPr="009B687D">
        <w:rPr>
          <w:rFonts w:ascii="Times New Roman" w:hAnsi="Times New Roman" w:cs="Times New Roman"/>
          <w:sz w:val="24"/>
          <w:szCs w:val="24"/>
          <w14:ligatures w14:val="standardContextual"/>
        </w:rPr>
        <w:t xml:space="preserve">. </w:t>
      </w:r>
      <w:r w:rsidRPr="00CD6045">
        <w:rPr>
          <w:rFonts w:ascii="Times New Roman" w:hAnsi="Times New Roman" w:cs="Times New Roman"/>
          <w:i/>
          <w:iCs/>
          <w:sz w:val="24"/>
          <w:szCs w:val="24"/>
          <w14:ligatures w14:val="standardContextual"/>
        </w:rPr>
        <w:t>Annals of Biological Research</w:t>
      </w:r>
      <w:r w:rsidRPr="009B687D">
        <w:rPr>
          <w:rFonts w:ascii="Times New Roman" w:hAnsi="Times New Roman" w:cs="Times New Roman"/>
          <w:sz w:val="24"/>
          <w:szCs w:val="24"/>
          <w14:ligatures w14:val="standardContextual"/>
        </w:rPr>
        <w:t xml:space="preserve">, 5(6), 20-25. </w:t>
      </w:r>
      <w:hyperlink r:id="rId34" w:history="1">
        <w:r w:rsidRPr="009B687D">
          <w:rPr>
            <w:rStyle w:val="Hyperlink"/>
            <w:rFonts w:ascii="Times New Roman" w:hAnsi="Times New Roman" w:cs="Times New Roman"/>
            <w:sz w:val="24"/>
            <w:szCs w:val="24"/>
            <w14:ligatures w14:val="standardContextual"/>
          </w:rPr>
          <w:t>https://www.scholarsresearchlibrary.com/journals/annals-of-biological-research/volume-5-issue-6-2014</w:t>
        </w:r>
      </w:hyperlink>
      <w:r w:rsidRPr="009B687D">
        <w:rPr>
          <w:rFonts w:ascii="Times New Roman" w:hAnsi="Times New Roman" w:cs="Times New Roman"/>
          <w:sz w:val="24"/>
          <w:szCs w:val="24"/>
          <w14:ligatures w14:val="standardContextual"/>
        </w:rPr>
        <w:t xml:space="preserve"> </w:t>
      </w:r>
    </w:p>
    <w:p w14:paraId="378EFF99" w14:textId="7FACE4D9" w:rsidR="00906A72" w:rsidRPr="009B687D" w:rsidRDefault="00896ECA"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lastRenderedPageBreak/>
        <w:t xml:space="preserve">Rodriguez-Casado, A. (2016). The health potential of fruits and vegetables phytochemicals: notable examples. </w:t>
      </w:r>
      <w:r w:rsidRPr="00CD6045">
        <w:rPr>
          <w:rFonts w:ascii="Times New Roman" w:hAnsi="Times New Roman" w:cs="Times New Roman"/>
          <w:i/>
          <w:iCs/>
          <w:sz w:val="24"/>
          <w:szCs w:val="24"/>
          <w14:ligatures w14:val="standardContextual"/>
        </w:rPr>
        <w:t>Critical Reviews in Food Science and Nutrition</w:t>
      </w:r>
      <w:r w:rsidRPr="009B687D">
        <w:rPr>
          <w:rFonts w:ascii="Times New Roman" w:hAnsi="Times New Roman" w:cs="Times New Roman"/>
          <w:sz w:val="24"/>
          <w:szCs w:val="24"/>
          <w14:ligatures w14:val="standardContextual"/>
        </w:rPr>
        <w:t xml:space="preserve">, 56(7), 1097-1107. </w:t>
      </w:r>
      <w:hyperlink r:id="rId35" w:history="1">
        <w:r w:rsidRPr="009B687D">
          <w:rPr>
            <w:rStyle w:val="Hyperlink"/>
            <w:rFonts w:ascii="Times New Roman" w:hAnsi="Times New Roman" w:cs="Times New Roman"/>
            <w:sz w:val="24"/>
            <w:szCs w:val="24"/>
            <w14:ligatures w14:val="standardContextual"/>
          </w:rPr>
          <w:t>https://doi.org/10.1080/10408398.2012.755149</w:t>
        </w:r>
      </w:hyperlink>
      <w:r w:rsidRPr="009B687D">
        <w:rPr>
          <w:rFonts w:ascii="Times New Roman" w:hAnsi="Times New Roman" w:cs="Times New Roman"/>
          <w:sz w:val="24"/>
          <w:szCs w:val="24"/>
          <w14:ligatures w14:val="standardContextual"/>
        </w:rPr>
        <w:t xml:space="preserve"> </w:t>
      </w:r>
    </w:p>
    <w:p w14:paraId="570E07C2" w14:textId="0C5A3F90" w:rsidR="00906A72" w:rsidRPr="009B687D" w:rsidRDefault="00896ECA"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Soetan, K. O., Olaiya, C. O., &amp; Oyewole, O. E. (2010). The importance of mineral elements for humans, domestic animals and plants: A review. </w:t>
      </w:r>
      <w:r w:rsidRPr="00CD6045">
        <w:rPr>
          <w:rFonts w:ascii="Times New Roman" w:hAnsi="Times New Roman" w:cs="Times New Roman"/>
          <w:i/>
          <w:iCs/>
          <w:sz w:val="24"/>
          <w:szCs w:val="24"/>
          <w14:ligatures w14:val="standardContextual"/>
        </w:rPr>
        <w:t>African Journal of Food Science</w:t>
      </w:r>
      <w:r w:rsidRPr="009B687D">
        <w:rPr>
          <w:rFonts w:ascii="Times New Roman" w:hAnsi="Times New Roman" w:cs="Times New Roman"/>
          <w:sz w:val="24"/>
          <w:szCs w:val="24"/>
          <w14:ligatures w14:val="standardContextual"/>
        </w:rPr>
        <w:t xml:space="preserve">, 4(5), 200-222. </w:t>
      </w:r>
      <w:hyperlink r:id="rId36" w:history="1">
        <w:r w:rsidRPr="009B687D">
          <w:rPr>
            <w:rStyle w:val="Hyperlink"/>
            <w:rFonts w:ascii="Times New Roman" w:hAnsi="Times New Roman" w:cs="Times New Roman"/>
            <w:sz w:val="24"/>
            <w:szCs w:val="24"/>
            <w14:ligatures w14:val="standardContextual"/>
          </w:rPr>
          <w:t>https://doi.org/10.5897/AJFS.9000287</w:t>
        </w:r>
      </w:hyperlink>
      <w:r w:rsidRPr="009B687D">
        <w:rPr>
          <w:rFonts w:ascii="Times New Roman" w:hAnsi="Times New Roman" w:cs="Times New Roman"/>
          <w:sz w:val="24"/>
          <w:szCs w:val="24"/>
          <w14:ligatures w14:val="standardContextual"/>
        </w:rPr>
        <w:t xml:space="preserve"> </w:t>
      </w:r>
    </w:p>
    <w:p w14:paraId="5F9F32CE" w14:textId="0A27435C" w:rsidR="00110AF8" w:rsidRPr="00FC5816" w:rsidRDefault="00110AF8" w:rsidP="004C3911">
      <w:pPr>
        <w:spacing w:after="0" w:line="480" w:lineRule="auto"/>
        <w:ind w:left="720" w:hanging="720"/>
        <w:jc w:val="both"/>
        <w:rPr>
          <w:rFonts w:ascii="Times New Roman" w:hAnsi="Times New Roman" w:cs="Times New Roman"/>
          <w:color w:val="EE0000"/>
          <w:sz w:val="24"/>
          <w:szCs w:val="24"/>
          <w14:ligatures w14:val="standardContextual"/>
        </w:rPr>
      </w:pPr>
    </w:p>
    <w:sectPr w:rsidR="00110AF8" w:rsidRPr="00FC5816" w:rsidSect="006B634D">
      <w:headerReference w:type="even" r:id="rId37"/>
      <w:headerReference w:type="default" r:id="rId38"/>
      <w:footerReference w:type="even" r:id="rId39"/>
      <w:footerReference w:type="default" r:id="rId40"/>
      <w:headerReference w:type="first" r:id="rId41"/>
      <w:footerReference w:type="first" r:id="rId42"/>
      <w:pgSz w:w="11906" w:h="16838"/>
      <w:pgMar w:top="117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6007" w14:textId="77777777" w:rsidR="002B1C7D" w:rsidRDefault="002B1C7D" w:rsidP="009F38B2">
      <w:pPr>
        <w:spacing w:after="0" w:line="240" w:lineRule="auto"/>
      </w:pPr>
      <w:r>
        <w:separator/>
      </w:r>
    </w:p>
  </w:endnote>
  <w:endnote w:type="continuationSeparator" w:id="0">
    <w:p w14:paraId="0D3111F0" w14:textId="77777777" w:rsidR="002B1C7D" w:rsidRDefault="002B1C7D" w:rsidP="009F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7D87" w14:textId="77777777" w:rsidR="00825D4B" w:rsidRDefault="00825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343814"/>
      <w:docPartObj>
        <w:docPartGallery w:val="Page Numbers (Bottom of Page)"/>
        <w:docPartUnique/>
      </w:docPartObj>
    </w:sdtPr>
    <w:sdtEndPr>
      <w:rPr>
        <w:noProof/>
      </w:rPr>
    </w:sdtEndPr>
    <w:sdtContent>
      <w:p w14:paraId="3F52EA64" w14:textId="258D2F8A" w:rsidR="009F38B2" w:rsidRDefault="009F38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555DD" w14:textId="77777777" w:rsidR="009F38B2" w:rsidRDefault="009F3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F0D1" w14:textId="77777777" w:rsidR="00825D4B" w:rsidRDefault="00825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DB6B" w14:textId="77777777" w:rsidR="002B1C7D" w:rsidRDefault="002B1C7D" w:rsidP="009F38B2">
      <w:pPr>
        <w:spacing w:after="0" w:line="240" w:lineRule="auto"/>
      </w:pPr>
      <w:r>
        <w:separator/>
      </w:r>
    </w:p>
  </w:footnote>
  <w:footnote w:type="continuationSeparator" w:id="0">
    <w:p w14:paraId="4D5F503E" w14:textId="77777777" w:rsidR="002B1C7D" w:rsidRDefault="002B1C7D" w:rsidP="009F3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3BC2" w14:textId="10EDDEF6" w:rsidR="00825D4B" w:rsidRDefault="00000000">
    <w:pPr>
      <w:pStyle w:val="Header"/>
    </w:pPr>
    <w:r>
      <w:rPr>
        <w:noProof/>
      </w:rPr>
      <w:pict w14:anchorId="3CD9F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8539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CC0E" w14:textId="6148F5BE" w:rsidR="00825D4B" w:rsidRDefault="00000000">
    <w:pPr>
      <w:pStyle w:val="Header"/>
    </w:pPr>
    <w:r>
      <w:rPr>
        <w:noProof/>
      </w:rPr>
      <w:pict w14:anchorId="2C6CB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8539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38E7" w14:textId="0B53C680" w:rsidR="00825D4B" w:rsidRDefault="00000000">
    <w:pPr>
      <w:pStyle w:val="Header"/>
    </w:pPr>
    <w:r>
      <w:rPr>
        <w:noProof/>
      </w:rPr>
      <w:pict w14:anchorId="4916D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8539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716B"/>
    <w:multiLevelType w:val="hybridMultilevel"/>
    <w:tmpl w:val="B28A0B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A55605B"/>
    <w:multiLevelType w:val="hybridMultilevel"/>
    <w:tmpl w:val="A3FC8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5830867">
    <w:abstractNumId w:val="1"/>
  </w:num>
  <w:num w:numId="2" w16cid:durableId="103750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A7"/>
    <w:rsid w:val="000149DE"/>
    <w:rsid w:val="00024DBF"/>
    <w:rsid w:val="00027A9E"/>
    <w:rsid w:val="00033BC5"/>
    <w:rsid w:val="00034850"/>
    <w:rsid w:val="00034FEC"/>
    <w:rsid w:val="000350AF"/>
    <w:rsid w:val="00035989"/>
    <w:rsid w:val="00037B15"/>
    <w:rsid w:val="000543D1"/>
    <w:rsid w:val="00057C99"/>
    <w:rsid w:val="000634DE"/>
    <w:rsid w:val="000644FF"/>
    <w:rsid w:val="00073294"/>
    <w:rsid w:val="00074FA9"/>
    <w:rsid w:val="00092697"/>
    <w:rsid w:val="000978D3"/>
    <w:rsid w:val="000A0F3A"/>
    <w:rsid w:val="000A528A"/>
    <w:rsid w:val="000A64BD"/>
    <w:rsid w:val="000B2E4E"/>
    <w:rsid w:val="000B5995"/>
    <w:rsid w:val="000C72FA"/>
    <w:rsid w:val="000D1D1A"/>
    <w:rsid w:val="000D45AC"/>
    <w:rsid w:val="000E42DF"/>
    <w:rsid w:val="000E6800"/>
    <w:rsid w:val="000F0FBB"/>
    <w:rsid w:val="000F1ACD"/>
    <w:rsid w:val="000F5DB7"/>
    <w:rsid w:val="000F7D48"/>
    <w:rsid w:val="00100AA6"/>
    <w:rsid w:val="00103FB4"/>
    <w:rsid w:val="0010731D"/>
    <w:rsid w:val="00110AF8"/>
    <w:rsid w:val="0011322F"/>
    <w:rsid w:val="001208CA"/>
    <w:rsid w:val="001322F4"/>
    <w:rsid w:val="00137686"/>
    <w:rsid w:val="001434D9"/>
    <w:rsid w:val="00145431"/>
    <w:rsid w:val="00154A59"/>
    <w:rsid w:val="00155C73"/>
    <w:rsid w:val="001732F9"/>
    <w:rsid w:val="001753DB"/>
    <w:rsid w:val="00176597"/>
    <w:rsid w:val="00176AA4"/>
    <w:rsid w:val="00182C53"/>
    <w:rsid w:val="0018714B"/>
    <w:rsid w:val="0019084B"/>
    <w:rsid w:val="001924BE"/>
    <w:rsid w:val="001934E6"/>
    <w:rsid w:val="00194DC3"/>
    <w:rsid w:val="00196929"/>
    <w:rsid w:val="001A397A"/>
    <w:rsid w:val="001A6D5A"/>
    <w:rsid w:val="001B5EC1"/>
    <w:rsid w:val="001B6A2F"/>
    <w:rsid w:val="001C1473"/>
    <w:rsid w:val="001D5A74"/>
    <w:rsid w:val="001E04F4"/>
    <w:rsid w:val="001E41CA"/>
    <w:rsid w:val="001E474D"/>
    <w:rsid w:val="001E5184"/>
    <w:rsid w:val="001E7227"/>
    <w:rsid w:val="001F1AC9"/>
    <w:rsid w:val="001F3848"/>
    <w:rsid w:val="00210A56"/>
    <w:rsid w:val="00213E35"/>
    <w:rsid w:val="002258F9"/>
    <w:rsid w:val="00226AE2"/>
    <w:rsid w:val="0024434E"/>
    <w:rsid w:val="0024506C"/>
    <w:rsid w:val="00247F9F"/>
    <w:rsid w:val="00250EE9"/>
    <w:rsid w:val="00255EB4"/>
    <w:rsid w:val="00260039"/>
    <w:rsid w:val="00267725"/>
    <w:rsid w:val="002722DA"/>
    <w:rsid w:val="00283277"/>
    <w:rsid w:val="00287034"/>
    <w:rsid w:val="00291987"/>
    <w:rsid w:val="00295E97"/>
    <w:rsid w:val="002A7961"/>
    <w:rsid w:val="002B1C7D"/>
    <w:rsid w:val="002B348D"/>
    <w:rsid w:val="002B688D"/>
    <w:rsid w:val="002C0A98"/>
    <w:rsid w:val="002C24BA"/>
    <w:rsid w:val="002C3152"/>
    <w:rsid w:val="002C367C"/>
    <w:rsid w:val="002D0C9B"/>
    <w:rsid w:val="002E7D01"/>
    <w:rsid w:val="002F28EB"/>
    <w:rsid w:val="002F3E8F"/>
    <w:rsid w:val="00304293"/>
    <w:rsid w:val="00304FB0"/>
    <w:rsid w:val="0030689D"/>
    <w:rsid w:val="003071D0"/>
    <w:rsid w:val="00311850"/>
    <w:rsid w:val="003120A7"/>
    <w:rsid w:val="00315507"/>
    <w:rsid w:val="00316BE8"/>
    <w:rsid w:val="00330C8A"/>
    <w:rsid w:val="0033202D"/>
    <w:rsid w:val="003470BB"/>
    <w:rsid w:val="00352440"/>
    <w:rsid w:val="003534E5"/>
    <w:rsid w:val="00366056"/>
    <w:rsid w:val="00380F38"/>
    <w:rsid w:val="0038416A"/>
    <w:rsid w:val="00385E31"/>
    <w:rsid w:val="003919E1"/>
    <w:rsid w:val="0039756E"/>
    <w:rsid w:val="003A3228"/>
    <w:rsid w:val="003A463E"/>
    <w:rsid w:val="003B6708"/>
    <w:rsid w:val="003B6CCF"/>
    <w:rsid w:val="003C291D"/>
    <w:rsid w:val="003C2D7B"/>
    <w:rsid w:val="003C386C"/>
    <w:rsid w:val="003C3C30"/>
    <w:rsid w:val="003E0001"/>
    <w:rsid w:val="003F661F"/>
    <w:rsid w:val="00401618"/>
    <w:rsid w:val="0040345B"/>
    <w:rsid w:val="004035AC"/>
    <w:rsid w:val="004048EF"/>
    <w:rsid w:val="00414C76"/>
    <w:rsid w:val="00416322"/>
    <w:rsid w:val="00422513"/>
    <w:rsid w:val="00422677"/>
    <w:rsid w:val="0042272A"/>
    <w:rsid w:val="00423A78"/>
    <w:rsid w:val="004242FC"/>
    <w:rsid w:val="004337AE"/>
    <w:rsid w:val="0044299F"/>
    <w:rsid w:val="004474D1"/>
    <w:rsid w:val="0044774D"/>
    <w:rsid w:val="00455A33"/>
    <w:rsid w:val="00457F26"/>
    <w:rsid w:val="00460005"/>
    <w:rsid w:val="00464389"/>
    <w:rsid w:val="00476188"/>
    <w:rsid w:val="00481835"/>
    <w:rsid w:val="00484A27"/>
    <w:rsid w:val="004906EE"/>
    <w:rsid w:val="004932D2"/>
    <w:rsid w:val="004B610F"/>
    <w:rsid w:val="004B7BC5"/>
    <w:rsid w:val="004C0810"/>
    <w:rsid w:val="004C3911"/>
    <w:rsid w:val="004C6382"/>
    <w:rsid w:val="004D79D4"/>
    <w:rsid w:val="004E097B"/>
    <w:rsid w:val="004E3544"/>
    <w:rsid w:val="004E6BEC"/>
    <w:rsid w:val="004F5AE4"/>
    <w:rsid w:val="00503D1B"/>
    <w:rsid w:val="00507BC2"/>
    <w:rsid w:val="00520AE1"/>
    <w:rsid w:val="0052122F"/>
    <w:rsid w:val="00521707"/>
    <w:rsid w:val="0052300A"/>
    <w:rsid w:val="00526A19"/>
    <w:rsid w:val="00532477"/>
    <w:rsid w:val="00536DA4"/>
    <w:rsid w:val="005371B3"/>
    <w:rsid w:val="0053756E"/>
    <w:rsid w:val="005418FF"/>
    <w:rsid w:val="00541B4C"/>
    <w:rsid w:val="00547143"/>
    <w:rsid w:val="005511C5"/>
    <w:rsid w:val="00551A5C"/>
    <w:rsid w:val="0057118C"/>
    <w:rsid w:val="005749EE"/>
    <w:rsid w:val="00576D07"/>
    <w:rsid w:val="00580B61"/>
    <w:rsid w:val="0058654F"/>
    <w:rsid w:val="005868B2"/>
    <w:rsid w:val="0059011D"/>
    <w:rsid w:val="00590839"/>
    <w:rsid w:val="00590C5E"/>
    <w:rsid w:val="005921A4"/>
    <w:rsid w:val="00593432"/>
    <w:rsid w:val="00594269"/>
    <w:rsid w:val="0059692B"/>
    <w:rsid w:val="005A14CC"/>
    <w:rsid w:val="005A1E29"/>
    <w:rsid w:val="005A23CB"/>
    <w:rsid w:val="005A4F17"/>
    <w:rsid w:val="005A53E3"/>
    <w:rsid w:val="005B4E2D"/>
    <w:rsid w:val="005B71D0"/>
    <w:rsid w:val="005D423E"/>
    <w:rsid w:val="005F2C76"/>
    <w:rsid w:val="005F4B8D"/>
    <w:rsid w:val="00601DA9"/>
    <w:rsid w:val="00603696"/>
    <w:rsid w:val="00603DBA"/>
    <w:rsid w:val="00617CF8"/>
    <w:rsid w:val="006267DF"/>
    <w:rsid w:val="006334CF"/>
    <w:rsid w:val="006435A3"/>
    <w:rsid w:val="00651888"/>
    <w:rsid w:val="006564D1"/>
    <w:rsid w:val="00657327"/>
    <w:rsid w:val="00661611"/>
    <w:rsid w:val="006616AE"/>
    <w:rsid w:val="00663B55"/>
    <w:rsid w:val="0066788A"/>
    <w:rsid w:val="00676964"/>
    <w:rsid w:val="00686756"/>
    <w:rsid w:val="006A0D83"/>
    <w:rsid w:val="006A2305"/>
    <w:rsid w:val="006A3527"/>
    <w:rsid w:val="006A7BCC"/>
    <w:rsid w:val="006B1934"/>
    <w:rsid w:val="006B3841"/>
    <w:rsid w:val="006B4382"/>
    <w:rsid w:val="006B474C"/>
    <w:rsid w:val="006B634D"/>
    <w:rsid w:val="006C2773"/>
    <w:rsid w:val="006D382D"/>
    <w:rsid w:val="006D7888"/>
    <w:rsid w:val="006E6490"/>
    <w:rsid w:val="006F78B9"/>
    <w:rsid w:val="00700154"/>
    <w:rsid w:val="0070071F"/>
    <w:rsid w:val="0070644D"/>
    <w:rsid w:val="00715A02"/>
    <w:rsid w:val="007164E1"/>
    <w:rsid w:val="0072529A"/>
    <w:rsid w:val="00730BB0"/>
    <w:rsid w:val="00735803"/>
    <w:rsid w:val="00764102"/>
    <w:rsid w:val="00764A24"/>
    <w:rsid w:val="0076669B"/>
    <w:rsid w:val="00771046"/>
    <w:rsid w:val="00771168"/>
    <w:rsid w:val="0077654F"/>
    <w:rsid w:val="0077761C"/>
    <w:rsid w:val="00781FCE"/>
    <w:rsid w:val="00783A40"/>
    <w:rsid w:val="00784A89"/>
    <w:rsid w:val="00791BA1"/>
    <w:rsid w:val="007A6BBD"/>
    <w:rsid w:val="007B1728"/>
    <w:rsid w:val="007C2064"/>
    <w:rsid w:val="007C2074"/>
    <w:rsid w:val="007C2840"/>
    <w:rsid w:val="007C664D"/>
    <w:rsid w:val="007D4BED"/>
    <w:rsid w:val="007D6A0C"/>
    <w:rsid w:val="007E3F0A"/>
    <w:rsid w:val="007E6721"/>
    <w:rsid w:val="007E75CE"/>
    <w:rsid w:val="007F5955"/>
    <w:rsid w:val="007F6D2C"/>
    <w:rsid w:val="007F6D55"/>
    <w:rsid w:val="00800D03"/>
    <w:rsid w:val="00803900"/>
    <w:rsid w:val="00803D6C"/>
    <w:rsid w:val="00806E99"/>
    <w:rsid w:val="00817974"/>
    <w:rsid w:val="00825D4B"/>
    <w:rsid w:val="00840D41"/>
    <w:rsid w:val="008522F9"/>
    <w:rsid w:val="00861376"/>
    <w:rsid w:val="00863A5D"/>
    <w:rsid w:val="00874257"/>
    <w:rsid w:val="00890E5D"/>
    <w:rsid w:val="00893CD3"/>
    <w:rsid w:val="00896ECA"/>
    <w:rsid w:val="008A1115"/>
    <w:rsid w:val="008A5AC0"/>
    <w:rsid w:val="008B09ED"/>
    <w:rsid w:val="008B3C7E"/>
    <w:rsid w:val="008B77BC"/>
    <w:rsid w:val="008C15C3"/>
    <w:rsid w:val="008C50AF"/>
    <w:rsid w:val="008C7B0C"/>
    <w:rsid w:val="008D6A1A"/>
    <w:rsid w:val="00902934"/>
    <w:rsid w:val="009030CF"/>
    <w:rsid w:val="00906A72"/>
    <w:rsid w:val="00910A83"/>
    <w:rsid w:val="00916C86"/>
    <w:rsid w:val="00927BDD"/>
    <w:rsid w:val="009305C5"/>
    <w:rsid w:val="009334D5"/>
    <w:rsid w:val="0093641A"/>
    <w:rsid w:val="00942DA3"/>
    <w:rsid w:val="00955F61"/>
    <w:rsid w:val="009620F9"/>
    <w:rsid w:val="0096238C"/>
    <w:rsid w:val="009632BF"/>
    <w:rsid w:val="009730AF"/>
    <w:rsid w:val="00976DA8"/>
    <w:rsid w:val="00977D05"/>
    <w:rsid w:val="009878F1"/>
    <w:rsid w:val="00995964"/>
    <w:rsid w:val="009B3A57"/>
    <w:rsid w:val="009B687D"/>
    <w:rsid w:val="009C1CA1"/>
    <w:rsid w:val="009C5C9D"/>
    <w:rsid w:val="009C7833"/>
    <w:rsid w:val="009D1CFE"/>
    <w:rsid w:val="009D338F"/>
    <w:rsid w:val="009D57D0"/>
    <w:rsid w:val="009E0243"/>
    <w:rsid w:val="009E0E99"/>
    <w:rsid w:val="009E23F7"/>
    <w:rsid w:val="009E2CFD"/>
    <w:rsid w:val="009F38B2"/>
    <w:rsid w:val="00A02614"/>
    <w:rsid w:val="00A044D8"/>
    <w:rsid w:val="00A10B42"/>
    <w:rsid w:val="00A121A8"/>
    <w:rsid w:val="00A14105"/>
    <w:rsid w:val="00A14E34"/>
    <w:rsid w:val="00A15D09"/>
    <w:rsid w:val="00A211ED"/>
    <w:rsid w:val="00A223B1"/>
    <w:rsid w:val="00A2670A"/>
    <w:rsid w:val="00A33C74"/>
    <w:rsid w:val="00A37AF3"/>
    <w:rsid w:val="00A41120"/>
    <w:rsid w:val="00A41D95"/>
    <w:rsid w:val="00A46A8E"/>
    <w:rsid w:val="00A471D5"/>
    <w:rsid w:val="00A546DA"/>
    <w:rsid w:val="00A55641"/>
    <w:rsid w:val="00A5588A"/>
    <w:rsid w:val="00A6057D"/>
    <w:rsid w:val="00A63B3B"/>
    <w:rsid w:val="00A72594"/>
    <w:rsid w:val="00A73CA2"/>
    <w:rsid w:val="00A9197D"/>
    <w:rsid w:val="00A92945"/>
    <w:rsid w:val="00A94A73"/>
    <w:rsid w:val="00AA259A"/>
    <w:rsid w:val="00AA2A4B"/>
    <w:rsid w:val="00AA3A85"/>
    <w:rsid w:val="00AB713B"/>
    <w:rsid w:val="00AC30BF"/>
    <w:rsid w:val="00AD6B05"/>
    <w:rsid w:val="00AE4694"/>
    <w:rsid w:val="00AE4FEE"/>
    <w:rsid w:val="00AF0249"/>
    <w:rsid w:val="00B11B4E"/>
    <w:rsid w:val="00B12427"/>
    <w:rsid w:val="00B17603"/>
    <w:rsid w:val="00B235E4"/>
    <w:rsid w:val="00B45474"/>
    <w:rsid w:val="00B47741"/>
    <w:rsid w:val="00B47F07"/>
    <w:rsid w:val="00B521AD"/>
    <w:rsid w:val="00B53742"/>
    <w:rsid w:val="00B55204"/>
    <w:rsid w:val="00B564D7"/>
    <w:rsid w:val="00B62406"/>
    <w:rsid w:val="00B7485B"/>
    <w:rsid w:val="00B753B7"/>
    <w:rsid w:val="00B82697"/>
    <w:rsid w:val="00B83999"/>
    <w:rsid w:val="00BA4806"/>
    <w:rsid w:val="00BB0082"/>
    <w:rsid w:val="00BB0530"/>
    <w:rsid w:val="00BB3002"/>
    <w:rsid w:val="00BB5161"/>
    <w:rsid w:val="00BC12E7"/>
    <w:rsid w:val="00BC3BAB"/>
    <w:rsid w:val="00BD3BD2"/>
    <w:rsid w:val="00BD3EA7"/>
    <w:rsid w:val="00BD7B57"/>
    <w:rsid w:val="00BE05A9"/>
    <w:rsid w:val="00C07718"/>
    <w:rsid w:val="00C119E8"/>
    <w:rsid w:val="00C152B6"/>
    <w:rsid w:val="00C1587A"/>
    <w:rsid w:val="00C17294"/>
    <w:rsid w:val="00C1770D"/>
    <w:rsid w:val="00C21A13"/>
    <w:rsid w:val="00C24011"/>
    <w:rsid w:val="00C26F75"/>
    <w:rsid w:val="00C275F8"/>
    <w:rsid w:val="00C307AD"/>
    <w:rsid w:val="00C32639"/>
    <w:rsid w:val="00C37599"/>
    <w:rsid w:val="00C40020"/>
    <w:rsid w:val="00C50B95"/>
    <w:rsid w:val="00C71D61"/>
    <w:rsid w:val="00C77B3A"/>
    <w:rsid w:val="00C80D0B"/>
    <w:rsid w:val="00C81876"/>
    <w:rsid w:val="00C92E5B"/>
    <w:rsid w:val="00CA1C0F"/>
    <w:rsid w:val="00CA6E78"/>
    <w:rsid w:val="00CB0FEE"/>
    <w:rsid w:val="00CB1DC1"/>
    <w:rsid w:val="00CB5054"/>
    <w:rsid w:val="00CC6D30"/>
    <w:rsid w:val="00CD0CF7"/>
    <w:rsid w:val="00CD275F"/>
    <w:rsid w:val="00CD3E1D"/>
    <w:rsid w:val="00CD3FDB"/>
    <w:rsid w:val="00CD6045"/>
    <w:rsid w:val="00CD62A7"/>
    <w:rsid w:val="00CD6752"/>
    <w:rsid w:val="00CD7FA6"/>
    <w:rsid w:val="00CF6459"/>
    <w:rsid w:val="00CF664A"/>
    <w:rsid w:val="00D02C5E"/>
    <w:rsid w:val="00D13010"/>
    <w:rsid w:val="00D13C26"/>
    <w:rsid w:val="00D16E8A"/>
    <w:rsid w:val="00D20A8E"/>
    <w:rsid w:val="00D23F08"/>
    <w:rsid w:val="00D25FA1"/>
    <w:rsid w:val="00D31240"/>
    <w:rsid w:val="00D34BE6"/>
    <w:rsid w:val="00D376F2"/>
    <w:rsid w:val="00D41DDB"/>
    <w:rsid w:val="00D45A83"/>
    <w:rsid w:val="00D45C4C"/>
    <w:rsid w:val="00D46815"/>
    <w:rsid w:val="00D502CD"/>
    <w:rsid w:val="00D520D1"/>
    <w:rsid w:val="00D5658C"/>
    <w:rsid w:val="00D57D54"/>
    <w:rsid w:val="00D63275"/>
    <w:rsid w:val="00D6352F"/>
    <w:rsid w:val="00D94D91"/>
    <w:rsid w:val="00DA1049"/>
    <w:rsid w:val="00DA2354"/>
    <w:rsid w:val="00DB443C"/>
    <w:rsid w:val="00DE7D22"/>
    <w:rsid w:val="00E00D9E"/>
    <w:rsid w:val="00E12792"/>
    <w:rsid w:val="00E14C07"/>
    <w:rsid w:val="00E25E05"/>
    <w:rsid w:val="00E37445"/>
    <w:rsid w:val="00E40827"/>
    <w:rsid w:val="00E44A78"/>
    <w:rsid w:val="00E470BF"/>
    <w:rsid w:val="00E47AF8"/>
    <w:rsid w:val="00E61882"/>
    <w:rsid w:val="00E71D4B"/>
    <w:rsid w:val="00E77128"/>
    <w:rsid w:val="00E77615"/>
    <w:rsid w:val="00E932DD"/>
    <w:rsid w:val="00E976AB"/>
    <w:rsid w:val="00EA10AF"/>
    <w:rsid w:val="00EA1A83"/>
    <w:rsid w:val="00EA27DA"/>
    <w:rsid w:val="00EA4F6B"/>
    <w:rsid w:val="00EA5FF2"/>
    <w:rsid w:val="00EB0B59"/>
    <w:rsid w:val="00EB1427"/>
    <w:rsid w:val="00EB2534"/>
    <w:rsid w:val="00EB3FB6"/>
    <w:rsid w:val="00EC674C"/>
    <w:rsid w:val="00ED7D02"/>
    <w:rsid w:val="00EE6F9E"/>
    <w:rsid w:val="00EF3F46"/>
    <w:rsid w:val="00F037C3"/>
    <w:rsid w:val="00F1445B"/>
    <w:rsid w:val="00F23E19"/>
    <w:rsid w:val="00F35587"/>
    <w:rsid w:val="00F45F4D"/>
    <w:rsid w:val="00F511C4"/>
    <w:rsid w:val="00F51E27"/>
    <w:rsid w:val="00F545E6"/>
    <w:rsid w:val="00F64486"/>
    <w:rsid w:val="00F70AD6"/>
    <w:rsid w:val="00F75338"/>
    <w:rsid w:val="00F77961"/>
    <w:rsid w:val="00F838FD"/>
    <w:rsid w:val="00F971CA"/>
    <w:rsid w:val="00FA0E96"/>
    <w:rsid w:val="00FA7860"/>
    <w:rsid w:val="00FB3CC6"/>
    <w:rsid w:val="00FC06D0"/>
    <w:rsid w:val="00FC0780"/>
    <w:rsid w:val="00FC33AE"/>
    <w:rsid w:val="00FC3F48"/>
    <w:rsid w:val="00FC5816"/>
    <w:rsid w:val="00FC7A7E"/>
    <w:rsid w:val="00FD0B11"/>
    <w:rsid w:val="00FD1AFD"/>
    <w:rsid w:val="00FF5D58"/>
    <w:rsid w:val="00FF5ED2"/>
    <w:rsid w:val="00FF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4BBED"/>
  <w15:chartTrackingRefBased/>
  <w15:docId w15:val="{B68734A2-F46E-4903-9220-8F07745D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0A7"/>
    <w:rPr>
      <w14:ligatures w14:val="none"/>
    </w:rPr>
  </w:style>
  <w:style w:type="paragraph" w:styleId="Heading1">
    <w:name w:val="heading 1"/>
    <w:basedOn w:val="Normal"/>
    <w:next w:val="Normal"/>
    <w:link w:val="Heading1Char"/>
    <w:uiPriority w:val="9"/>
    <w:qFormat/>
    <w:rsid w:val="003120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0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0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0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0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0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0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0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0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0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0A7"/>
    <w:rPr>
      <w:rFonts w:eastAsiaTheme="majorEastAsia" w:cstheme="majorBidi"/>
      <w:color w:val="272727" w:themeColor="text1" w:themeTint="D8"/>
    </w:rPr>
  </w:style>
  <w:style w:type="paragraph" w:styleId="Title">
    <w:name w:val="Title"/>
    <w:basedOn w:val="Normal"/>
    <w:next w:val="Normal"/>
    <w:link w:val="TitleChar"/>
    <w:uiPriority w:val="10"/>
    <w:qFormat/>
    <w:rsid w:val="00312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0A7"/>
    <w:pPr>
      <w:spacing w:before="160"/>
      <w:jc w:val="center"/>
    </w:pPr>
    <w:rPr>
      <w:i/>
      <w:iCs/>
      <w:color w:val="404040" w:themeColor="text1" w:themeTint="BF"/>
    </w:rPr>
  </w:style>
  <w:style w:type="character" w:customStyle="1" w:styleId="QuoteChar">
    <w:name w:val="Quote Char"/>
    <w:basedOn w:val="DefaultParagraphFont"/>
    <w:link w:val="Quote"/>
    <w:uiPriority w:val="29"/>
    <w:rsid w:val="003120A7"/>
    <w:rPr>
      <w:i/>
      <w:iCs/>
      <w:color w:val="404040" w:themeColor="text1" w:themeTint="BF"/>
    </w:rPr>
  </w:style>
  <w:style w:type="paragraph" w:styleId="ListParagraph">
    <w:name w:val="List Paragraph"/>
    <w:basedOn w:val="Normal"/>
    <w:uiPriority w:val="34"/>
    <w:qFormat/>
    <w:rsid w:val="003120A7"/>
    <w:pPr>
      <w:ind w:left="720"/>
      <w:contextualSpacing/>
    </w:pPr>
  </w:style>
  <w:style w:type="character" w:styleId="IntenseEmphasis">
    <w:name w:val="Intense Emphasis"/>
    <w:basedOn w:val="DefaultParagraphFont"/>
    <w:uiPriority w:val="21"/>
    <w:qFormat/>
    <w:rsid w:val="003120A7"/>
    <w:rPr>
      <w:i/>
      <w:iCs/>
      <w:color w:val="2F5496" w:themeColor="accent1" w:themeShade="BF"/>
    </w:rPr>
  </w:style>
  <w:style w:type="paragraph" w:styleId="IntenseQuote">
    <w:name w:val="Intense Quote"/>
    <w:basedOn w:val="Normal"/>
    <w:next w:val="Normal"/>
    <w:link w:val="IntenseQuoteChar"/>
    <w:uiPriority w:val="30"/>
    <w:qFormat/>
    <w:rsid w:val="00312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0A7"/>
    <w:rPr>
      <w:i/>
      <w:iCs/>
      <w:color w:val="2F5496" w:themeColor="accent1" w:themeShade="BF"/>
    </w:rPr>
  </w:style>
  <w:style w:type="character" w:styleId="IntenseReference">
    <w:name w:val="Intense Reference"/>
    <w:basedOn w:val="DefaultParagraphFont"/>
    <w:uiPriority w:val="32"/>
    <w:qFormat/>
    <w:rsid w:val="003120A7"/>
    <w:rPr>
      <w:b/>
      <w:bCs/>
      <w:smallCaps/>
      <w:color w:val="2F5496" w:themeColor="accent1" w:themeShade="BF"/>
      <w:spacing w:val="5"/>
    </w:rPr>
  </w:style>
  <w:style w:type="table" w:customStyle="1" w:styleId="ListTable6Colorful1">
    <w:name w:val="List Table 6 Colorful1"/>
    <w:basedOn w:val="TableNormal"/>
    <w:uiPriority w:val="51"/>
    <w:rsid w:val="003120A7"/>
    <w:pPr>
      <w:spacing w:after="0" w:line="240" w:lineRule="auto"/>
    </w:pPr>
    <w:rPr>
      <w:color w:val="000000" w:themeColor="text1"/>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3120A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table" w:styleId="ListTable6Colorful">
    <w:name w:val="List Table 6 Colorful"/>
    <w:basedOn w:val="TableNormal"/>
    <w:uiPriority w:val="51"/>
    <w:rsid w:val="003120A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F3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8B2"/>
    <w:rPr>
      <w14:ligatures w14:val="none"/>
    </w:rPr>
  </w:style>
  <w:style w:type="paragraph" w:styleId="Footer">
    <w:name w:val="footer"/>
    <w:basedOn w:val="Normal"/>
    <w:link w:val="FooterChar"/>
    <w:uiPriority w:val="99"/>
    <w:unhideWhenUsed/>
    <w:rsid w:val="009F3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8B2"/>
    <w:rPr>
      <w14:ligatures w14:val="none"/>
    </w:rPr>
  </w:style>
  <w:style w:type="table" w:styleId="GridTable6Colorful">
    <w:name w:val="Grid Table 6 Colorful"/>
    <w:basedOn w:val="TableNormal"/>
    <w:uiPriority w:val="51"/>
    <w:rsid w:val="00213E3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6D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694"/>
    <w:rPr>
      <w:color w:val="0563C1" w:themeColor="hyperlink"/>
      <w:u w:val="single"/>
    </w:rPr>
  </w:style>
  <w:style w:type="character" w:styleId="UnresolvedMention">
    <w:name w:val="Unresolved Mention"/>
    <w:basedOn w:val="DefaultParagraphFont"/>
    <w:uiPriority w:val="99"/>
    <w:semiHidden/>
    <w:unhideWhenUsed/>
    <w:rsid w:val="00AE4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8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584/IJRIAS.2023.8510" TargetMode="External"/><Relationship Id="rId18" Type="http://schemas.openxmlformats.org/officeDocument/2006/relationships/hyperlink" Target="https://doi.org/10.1111/j.1753-4887.2009.00189.x" TargetMode="External"/><Relationship Id="rId26" Type="http://schemas.openxmlformats.org/officeDocument/2006/relationships/hyperlink" Target="https://doi.org/10.1016/j.jacc.2019.11.055" TargetMode="External"/><Relationship Id="rId39" Type="http://schemas.openxmlformats.org/officeDocument/2006/relationships/footer" Target="footer1.xml"/><Relationship Id="rId21" Type="http://schemas.openxmlformats.org/officeDocument/2006/relationships/hyperlink" Target="https://www.wjpr.net/download/article/14062014/1402040001.pdf" TargetMode="External"/><Relationship Id="rId34" Type="http://schemas.openxmlformats.org/officeDocument/2006/relationships/hyperlink" Target="https://www.scholarsresearchlibrary.com/journals/annals-of-biological-research/volume-5-issue-6-2014"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4172/ajmb.2023.2421" TargetMode="External"/><Relationship Id="rId20" Type="http://schemas.openxmlformats.org/officeDocument/2006/relationships/hyperlink" Target="https://doi.org/10.5897/JMPR09.430" TargetMode="External"/><Relationship Id="rId29" Type="http://schemas.openxmlformats.org/officeDocument/2006/relationships/hyperlink" Target="https://thebioscientistjournal.com/index.php/TBJ/issue/view/1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phouse.com/ijert/ijertv2n9/2123-2131.pdf" TargetMode="External"/><Relationship Id="rId24" Type="http://schemas.openxmlformats.org/officeDocument/2006/relationships/hyperlink" Target="https://doi.org/10.9734/AJRB/2020/v6i230112" TargetMode="External"/><Relationship Id="rId32" Type="http://schemas.openxmlformats.org/officeDocument/2006/relationships/hyperlink" Target="https://seahipublications.org/journals/ijibmr/vol-11-issue-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iste.org/Journals/index.php/JNSR/article/view/4907" TargetMode="External"/><Relationship Id="rId23" Type="http://schemas.openxmlformats.org/officeDocument/2006/relationships/hyperlink" Target="https://doi.org/10.3923/pjn.2011.190.194" TargetMode="External"/><Relationship Id="rId28" Type="http://schemas.openxmlformats.org/officeDocument/2006/relationships/hyperlink" Target="https://doi.org/10.1186/s43014-023-00183-8" TargetMode="External"/><Relationship Id="rId36" Type="http://schemas.openxmlformats.org/officeDocument/2006/relationships/hyperlink" Target="https://doi.org/10.5897/AJFS.9000287" TargetMode="External"/><Relationship Id="rId10" Type="http://schemas.openxmlformats.org/officeDocument/2006/relationships/hyperlink" Target="https://doi.org/10.7324/JAPS.2017.70319" TargetMode="External"/><Relationship Id="rId19" Type="http://schemas.openxmlformats.org/officeDocument/2006/relationships/hyperlink" Target="https://doi.org/10.1155/2021/8938534" TargetMode="External"/><Relationship Id="rId31" Type="http://schemas.openxmlformats.org/officeDocument/2006/relationships/hyperlink" Target="https://doi.org/10.1080/19315260.2018.151514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923/pjn.2007.665.668" TargetMode="External"/><Relationship Id="rId14" Type="http://schemas.openxmlformats.org/officeDocument/2006/relationships/hyperlink" Target="https://doi.org/10.5897/AJB2007.000-2452" TargetMode="External"/><Relationship Id="rId22" Type="http://schemas.openxmlformats.org/officeDocument/2006/relationships/hyperlink" Target="https://www.rsisinternational.org/journals/ijrias/articles/IJRIAS_Volume5_Issue1_January_2020/16-21.pdf" TargetMode="External"/><Relationship Id="rId27" Type="http://schemas.openxmlformats.org/officeDocument/2006/relationships/hyperlink" Target="https://doi.org/10.1080/10942912.2023.2246685" TargetMode="External"/><Relationship Id="rId30" Type="http://schemas.openxmlformats.org/officeDocument/2006/relationships/hyperlink" Target="https://doi.org/10.53704/fujnas.v3i1.20" TargetMode="External"/><Relationship Id="rId35" Type="http://schemas.openxmlformats.org/officeDocument/2006/relationships/hyperlink" Target="https://doi.org/10.1080/10408398.2012.755149" TargetMode="External"/><Relationship Id="rId43" Type="http://schemas.openxmlformats.org/officeDocument/2006/relationships/fontTable" Target="fontTable.xml"/><Relationship Id="rId8" Type="http://schemas.openxmlformats.org/officeDocument/2006/relationships/hyperlink" Target="https://doi.org/10.4103/1735-1995.125371" TargetMode="External"/><Relationship Id="rId3" Type="http://schemas.openxmlformats.org/officeDocument/2006/relationships/styles" Target="styles.xml"/><Relationship Id="rId12" Type="http://schemas.openxmlformats.org/officeDocument/2006/relationships/hyperlink" Target="https://doi.org/10.22271/plants.2020.v8.i5c.1216" TargetMode="External"/><Relationship Id="rId17" Type="http://schemas.openxmlformats.org/officeDocument/2006/relationships/hyperlink" Target="https://doi.org/10.9734/sarjnp/2025/v8i1159" TargetMode="External"/><Relationship Id="rId25" Type="http://schemas.openxmlformats.org/officeDocument/2006/relationships/hyperlink" Target="https://doi.org/10.1093/oso/9780195171693.001.0001" TargetMode="External"/><Relationship Id="rId33" Type="http://schemas.openxmlformats.org/officeDocument/2006/relationships/hyperlink" Target="https://doi.org/10.34172/fnp.183"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DEBB9-AE5B-4B18-A887-1E128EF6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17</Pages>
  <Words>4955</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219</cp:revision>
  <dcterms:created xsi:type="dcterms:W3CDTF">2025-09-07T18:40:00Z</dcterms:created>
  <dcterms:modified xsi:type="dcterms:W3CDTF">2025-12-24T02:08:00Z</dcterms:modified>
</cp:coreProperties>
</file>