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6436" w:rsidRDefault="001E3BF2">
      <w:pPr>
        <w:widowControl w:val="0"/>
        <w:pBdr>
          <w:top w:val="nil"/>
          <w:left w:val="nil"/>
          <w:bottom w:val="nil"/>
          <w:right w:val="nil"/>
          <w:between w:val="nil"/>
        </w:pBdr>
        <w:spacing w:after="0" w:line="276" w:lineRule="auto"/>
      </w:pPr>
      <w:r>
        <w:pict w14:anchorId="420BB2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0;margin-top:0;width:50pt;height:50pt;z-index:251656704;visibility:hidden">
            <o:lock v:ext="edit" selection="t"/>
          </v:shape>
        </w:pict>
      </w:r>
      <w:r>
        <w:pict w14:anchorId="55D7A74F">
          <v:shape id="_x0000_s1031" type="#_x0000_t136" style="position:absolute;margin-left:0;margin-top:0;width:50pt;height:50pt;z-index:251657728;visibility:hidden">
            <o:lock v:ext="edit" selection="t"/>
          </v:shape>
        </w:pict>
      </w:r>
      <w:r>
        <w:pict w14:anchorId="53D0A38D">
          <v:shape id="_x0000_s1030" type="#_x0000_t136" style="position:absolute;margin-left:0;margin-top:0;width:50pt;height:50pt;z-index:251658752;visibility:hidden">
            <o:lock v:ext="edit" selection="t"/>
          </v:shape>
        </w:pict>
      </w:r>
    </w:p>
    <w:p w:rsidR="00B06436" w:rsidRDefault="001E3BF2">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p>
    <w:p w:rsidR="00B06436" w:rsidRDefault="001E3BF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Growth and Income Inequality Nexus: A case study of selected Countries in South America</w:t>
      </w:r>
    </w:p>
    <w:p w:rsidR="00B06436" w:rsidRDefault="00B06436">
      <w:pPr>
        <w:jc w:val="center"/>
        <w:rPr>
          <w:rFonts w:ascii="Times New Roman" w:eastAsia="Times New Roman" w:hAnsi="Times New Roman" w:cs="Times New Roman"/>
          <w:b/>
          <w:bCs/>
          <w:sz w:val="24"/>
          <w:szCs w:val="24"/>
        </w:rPr>
      </w:pPr>
    </w:p>
    <w:p w:rsidR="00B06436" w:rsidRDefault="00B06436">
      <w:pPr>
        <w:rPr>
          <w:rFonts w:ascii="Times New Roman" w:eastAsia="Times New Roman" w:hAnsi="Times New Roman" w:cs="Times New Roman"/>
          <w:b/>
          <w:bCs/>
          <w:sz w:val="24"/>
          <w:szCs w:val="24"/>
        </w:rPr>
      </w:pPr>
    </w:p>
    <w:p w:rsidR="00B06436" w:rsidRDefault="001E3BF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Abstract </w:t>
      </w:r>
    </w:p>
    <w:p w:rsidR="00B06436" w:rsidRDefault="001E3BF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Examining the complex interplay between economic growth and income inequality has traditionally been a key area of interest in economic research, albeit in developing contexts, such as South America. This study therefore attempt to examine this nexus throu</w:t>
      </w:r>
      <w:r>
        <w:rPr>
          <w:rFonts w:ascii="Times New Roman" w:eastAsia="Times New Roman" w:hAnsi="Times New Roman" w:cs="Times New Roman"/>
          <w:sz w:val="24"/>
          <w:szCs w:val="24"/>
        </w:rPr>
        <w:t>gh a panel analysis of Brazil, Colombia, Paraguay, Argentina and Uruguay. These nations have distinct economic challenge and the distribution of income, grasping these dynamics is essential for policymakers seeking balanced economic progress in the region.</w:t>
      </w:r>
      <w:r>
        <w:rPr>
          <w:rFonts w:ascii="Times New Roman" w:eastAsia="Times New Roman" w:hAnsi="Times New Roman" w:cs="Times New Roman"/>
          <w:sz w:val="24"/>
          <w:szCs w:val="24"/>
        </w:rPr>
        <w:t xml:space="preserve"> The study uses a panel dataset on income inequality and economic growth spanning the period 1991–2023. The income inequality was measured by the Gini Coefficient and economic growth was assessed by the real Gross Domestic product (RGDP). The negative–posi</w:t>
      </w:r>
      <w:r>
        <w:rPr>
          <w:rFonts w:ascii="Times New Roman" w:eastAsia="Times New Roman" w:hAnsi="Times New Roman" w:cs="Times New Roman"/>
          <w:sz w:val="24"/>
          <w:szCs w:val="24"/>
        </w:rPr>
        <w:t>tive short-run nexus between the log of real gross domestic product (LNRGDP) and the log of the Gini coefficient (LNGINI), as well as the long-run relationship between economic growth and income inequality, supports the Kuznets hypothesis, which posits tha</w:t>
      </w:r>
      <w:r>
        <w:rPr>
          <w:rFonts w:ascii="Times New Roman" w:eastAsia="Times New Roman" w:hAnsi="Times New Roman" w:cs="Times New Roman"/>
          <w:sz w:val="24"/>
          <w:szCs w:val="24"/>
        </w:rPr>
        <w:t xml:space="preserve">t as economies develop, income inequality initially increases and subsequently </w:t>
      </w:r>
      <w:proofErr w:type="gramStart"/>
      <w:r>
        <w:rPr>
          <w:rFonts w:ascii="Times New Roman" w:eastAsia="Times New Roman" w:hAnsi="Times New Roman" w:cs="Times New Roman"/>
          <w:sz w:val="24"/>
          <w:szCs w:val="24"/>
        </w:rPr>
        <w:t>declines</w:t>
      </w:r>
      <w:proofErr w:type="gramEnd"/>
      <w:r>
        <w:rPr>
          <w:rFonts w:ascii="Times New Roman" w:eastAsia="Times New Roman" w:hAnsi="Times New Roman" w:cs="Times New Roman"/>
          <w:sz w:val="24"/>
          <w:szCs w:val="24"/>
        </w:rPr>
        <w:t>, resulting in a downward long-run relationship between inequality and economic growth in more mature economies. The findings suggest that sustained and inclusive econom</w:t>
      </w:r>
      <w:r>
        <w:rPr>
          <w:rFonts w:ascii="Times New Roman" w:eastAsia="Times New Roman" w:hAnsi="Times New Roman" w:cs="Times New Roman"/>
          <w:sz w:val="24"/>
          <w:szCs w:val="24"/>
        </w:rPr>
        <w:t>ic growth can gradually reduce inequality, but poorly targeted government spending and rapid population growth may limit these gains. The study recommended that the policy makers in South America should ensure that policies improve the efficiency governmen</w:t>
      </w:r>
      <w:r>
        <w:rPr>
          <w:rFonts w:ascii="Times New Roman" w:eastAsia="Times New Roman" w:hAnsi="Times New Roman" w:cs="Times New Roman"/>
          <w:sz w:val="24"/>
          <w:szCs w:val="24"/>
        </w:rPr>
        <w:t>t expenditure, strengthen redistributive tax, and transfer systems are implemented.</w:t>
      </w:r>
    </w:p>
    <w:p w:rsidR="00B06436" w:rsidRDefault="001E3BF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Keywords: Inequality; Gini index; gross domestic product; government expenditure; domestic credit</w:t>
      </w:r>
    </w:p>
    <w:p w:rsidR="00B06436" w:rsidRDefault="001E3BF2">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rsidR="00B06436" w:rsidRDefault="001E3BF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connection between growth and income inequality is intric</w:t>
      </w:r>
      <w:r>
        <w:rPr>
          <w:rFonts w:ascii="Times New Roman" w:eastAsia="Times New Roman" w:hAnsi="Times New Roman" w:cs="Times New Roman"/>
          <w:sz w:val="24"/>
          <w:szCs w:val="24"/>
        </w:rPr>
        <w:t xml:space="preserve">ate and has been extensively explored, leading to all kinds of conclusions. </w:t>
      </w:r>
      <w:proofErr w:type="spellStart"/>
      <w:r>
        <w:rPr>
          <w:rFonts w:ascii="Times New Roman" w:eastAsia="Times New Roman" w:hAnsi="Times New Roman" w:cs="Times New Roman"/>
          <w:sz w:val="24"/>
          <w:szCs w:val="24"/>
        </w:rPr>
        <w:t>Malliaros</w:t>
      </w:r>
      <w:proofErr w:type="spellEnd"/>
      <w:r>
        <w:rPr>
          <w:rFonts w:ascii="Times New Roman" w:eastAsia="Times New Roman" w:hAnsi="Times New Roman" w:cs="Times New Roman"/>
          <w:sz w:val="24"/>
          <w:szCs w:val="24"/>
        </w:rPr>
        <w:t xml:space="preserve"> and Pacheco-Jaramillo (2025) emphasize </w:t>
      </w:r>
      <w:r>
        <w:rPr>
          <w:rFonts w:ascii="Times New Roman" w:eastAsia="Times New Roman" w:hAnsi="Times New Roman" w:cs="Times New Roman"/>
          <w:sz w:val="24"/>
          <w:szCs w:val="24"/>
        </w:rPr>
        <w:lastRenderedPageBreak/>
        <w:t>how cross-country income inequality is driven by aggregate markups, demonstrating a link between high markups and income inequality</w:t>
      </w:r>
      <w:r>
        <w:rPr>
          <w:rFonts w:ascii="Times New Roman" w:eastAsia="Times New Roman" w:hAnsi="Times New Roman" w:cs="Times New Roman"/>
          <w:sz w:val="24"/>
          <w:szCs w:val="24"/>
        </w:rPr>
        <w:t xml:space="preserve">. This phenomenon is particularly important when dealing with South American economies characterized by the concentration of market power. Holding all other factors constant, </w:t>
      </w:r>
      <w:proofErr w:type="spellStart"/>
      <w:r>
        <w:rPr>
          <w:rFonts w:ascii="Times New Roman" w:eastAsia="Times New Roman" w:hAnsi="Times New Roman" w:cs="Times New Roman"/>
          <w:sz w:val="24"/>
          <w:szCs w:val="24"/>
        </w:rPr>
        <w:t>Halili</w:t>
      </w:r>
      <w:proofErr w:type="spellEnd"/>
      <w:r>
        <w:rPr>
          <w:rFonts w:ascii="Times New Roman" w:eastAsia="Times New Roman" w:hAnsi="Times New Roman" w:cs="Times New Roman"/>
          <w:sz w:val="24"/>
          <w:szCs w:val="24"/>
        </w:rPr>
        <w:t xml:space="preserve"> and Rodriguez Gonzalez (2025) found that economic growth and institution q</w:t>
      </w:r>
      <w:r>
        <w:rPr>
          <w:rFonts w:ascii="Times New Roman" w:eastAsia="Times New Roman" w:hAnsi="Times New Roman" w:cs="Times New Roman"/>
          <w:sz w:val="24"/>
          <w:szCs w:val="24"/>
        </w:rPr>
        <w:t>uality each have contingent effects on income inequality. They contend that although economic growth may reduce inequality (as income inequality will always exist as long as there can be economic growth), strong institutions are needed to guarantee an equi</w:t>
      </w:r>
      <w:r>
        <w:rPr>
          <w:rFonts w:ascii="Times New Roman" w:eastAsia="Times New Roman" w:hAnsi="Times New Roman" w:cs="Times New Roman"/>
          <w:sz w:val="24"/>
          <w:szCs w:val="24"/>
        </w:rPr>
        <w:t>table distribution of the fruits of growth. This approach is relevant especially for the cases of countries in South America, where institutional frameworks are heterogeneous and can condition the distributional outcomes of economic development.</w:t>
      </w:r>
    </w:p>
    <w:p w:rsidR="00B06436" w:rsidRDefault="001E3BF2">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Despite ex</w:t>
      </w:r>
      <w:r>
        <w:rPr>
          <w:rFonts w:ascii="Times New Roman" w:eastAsia="Times New Roman" w:hAnsi="Times New Roman" w:cs="Times New Roman"/>
          <w:b/>
          <w:bCs/>
          <w:sz w:val="24"/>
          <w:szCs w:val="24"/>
        </w:rPr>
        <w:t>tensive research on the growth-inequality nexus, three critical gaps remain unaddressed in the South American context. First, existing studies predominantly employ cross-sectional analyses or focus on individual countries, failing to capture the heterogene</w:t>
      </w:r>
      <w:r>
        <w:rPr>
          <w:rFonts w:ascii="Times New Roman" w:eastAsia="Times New Roman" w:hAnsi="Times New Roman" w:cs="Times New Roman"/>
          <w:b/>
          <w:bCs/>
          <w:sz w:val="24"/>
          <w:szCs w:val="24"/>
        </w:rPr>
        <w:t>ous dynamics across South American nations with varying institutional quality and development stages. Second, while the Kuznets hypothesis has been tested in various contexts, its validity in South America's unique environment—characterized by persistent i</w:t>
      </w:r>
      <w:r>
        <w:rPr>
          <w:rFonts w:ascii="Times New Roman" w:eastAsia="Times New Roman" w:hAnsi="Times New Roman" w:cs="Times New Roman"/>
          <w:b/>
          <w:bCs/>
          <w:sz w:val="24"/>
          <w:szCs w:val="24"/>
        </w:rPr>
        <w:t>nequality, commodity dependence, and frequent economic crises—remains underexplored using contemporary econometric techniques that account for cross-sectional dependence. Third, previous studies have not adequately examined the differential short-run versu</w:t>
      </w:r>
      <w:r>
        <w:rPr>
          <w:rFonts w:ascii="Times New Roman" w:eastAsia="Times New Roman" w:hAnsi="Times New Roman" w:cs="Times New Roman"/>
          <w:b/>
          <w:bCs/>
          <w:sz w:val="24"/>
          <w:szCs w:val="24"/>
        </w:rPr>
        <w:t>s long-run relationships between growth and inequality in this region, particularly using Panel ARDL methodology that can accommodate mixed orders of integration and country-specific heterogeneity.</w:t>
      </w:r>
    </w:p>
    <w:p w:rsidR="00B06436" w:rsidRDefault="001E3BF2">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This study makes three distinct contributions to the liter</w:t>
      </w:r>
      <w:r>
        <w:rPr>
          <w:rFonts w:ascii="Times New Roman" w:eastAsia="Times New Roman" w:hAnsi="Times New Roman" w:cs="Times New Roman"/>
          <w:b/>
          <w:bCs/>
          <w:sz w:val="24"/>
          <w:szCs w:val="24"/>
        </w:rPr>
        <w:t>ature. First, it employs second-generation panel unit root tests (</w:t>
      </w:r>
      <w:proofErr w:type="spellStart"/>
      <w:r>
        <w:rPr>
          <w:rFonts w:ascii="Times New Roman" w:eastAsia="Times New Roman" w:hAnsi="Times New Roman" w:cs="Times New Roman"/>
          <w:b/>
          <w:bCs/>
          <w:sz w:val="24"/>
          <w:szCs w:val="24"/>
        </w:rPr>
        <w:t>Pesaran</w:t>
      </w:r>
      <w:proofErr w:type="spellEnd"/>
      <w:r>
        <w:rPr>
          <w:rFonts w:ascii="Times New Roman" w:eastAsia="Times New Roman" w:hAnsi="Times New Roman" w:cs="Times New Roman"/>
          <w:b/>
          <w:bCs/>
          <w:sz w:val="24"/>
          <w:szCs w:val="24"/>
        </w:rPr>
        <w:t xml:space="preserve"> CIPS, 2007) and Panel ARDL methodology to explicitly account for cross-sectional dependence among South American economies—a critical feature often overlooked in previous studies. Th</w:t>
      </w:r>
      <w:r>
        <w:rPr>
          <w:rFonts w:ascii="Times New Roman" w:eastAsia="Times New Roman" w:hAnsi="Times New Roman" w:cs="Times New Roman"/>
          <w:b/>
          <w:bCs/>
          <w:sz w:val="24"/>
          <w:szCs w:val="24"/>
        </w:rPr>
        <w:t>is methodological advancement provides more reliable estimates in the presence of common shocks affecting the region. Second, by analyzing five countries (Brazil, Colombia, Paraguay, Argentina, and Uruguay) selected based on their high inequality levels an</w:t>
      </w:r>
      <w:r>
        <w:rPr>
          <w:rFonts w:ascii="Times New Roman" w:eastAsia="Times New Roman" w:hAnsi="Times New Roman" w:cs="Times New Roman"/>
          <w:b/>
          <w:bCs/>
          <w:sz w:val="24"/>
          <w:szCs w:val="24"/>
        </w:rPr>
        <w:t xml:space="preserve">d data availability, the study captures both large (Brazil, Argentina) and small (Paraguay, Uruguay) economies, offering insights into how the growth-inequality relationship varies across different economic scales and </w:t>
      </w:r>
      <w:r>
        <w:rPr>
          <w:rFonts w:ascii="Times New Roman" w:eastAsia="Times New Roman" w:hAnsi="Times New Roman" w:cs="Times New Roman"/>
          <w:b/>
          <w:bCs/>
          <w:sz w:val="24"/>
          <w:szCs w:val="24"/>
        </w:rPr>
        <w:lastRenderedPageBreak/>
        <w:t>institutional contexts. Third, the stu</w:t>
      </w:r>
      <w:r>
        <w:rPr>
          <w:rFonts w:ascii="Times New Roman" w:eastAsia="Times New Roman" w:hAnsi="Times New Roman" w:cs="Times New Roman"/>
          <w:b/>
          <w:bCs/>
          <w:sz w:val="24"/>
          <w:szCs w:val="24"/>
        </w:rPr>
        <w:t>dy provides nuanced policy implications by distinguishing between short-run transitional effects and long-run equilibrium relationships, enabling policymakers to design phase-appropriate interventions. These contributions are particularly timely given Sout</w:t>
      </w:r>
      <w:r>
        <w:rPr>
          <w:rFonts w:ascii="Times New Roman" w:eastAsia="Times New Roman" w:hAnsi="Times New Roman" w:cs="Times New Roman"/>
          <w:b/>
          <w:bCs/>
          <w:sz w:val="24"/>
          <w:szCs w:val="24"/>
        </w:rPr>
        <w:t>h America's recent economic volatility and persistent inequality challenges, making the study's findings directly relevant for contemporary policy formulation in the region.</w:t>
      </w:r>
    </w:p>
    <w:p w:rsidR="00B06436" w:rsidRDefault="00B06436">
      <w:pPr>
        <w:spacing w:line="360" w:lineRule="auto"/>
        <w:jc w:val="both"/>
        <w:rPr>
          <w:rFonts w:ascii="Times New Roman" w:eastAsia="Times New Roman" w:hAnsi="Times New Roman" w:cs="Times New Roman"/>
          <w:sz w:val="24"/>
          <w:szCs w:val="24"/>
        </w:rPr>
      </w:pPr>
    </w:p>
    <w:p w:rsidR="00B06436" w:rsidRDefault="00B06436">
      <w:pPr>
        <w:spacing w:line="360" w:lineRule="auto"/>
        <w:jc w:val="both"/>
        <w:rPr>
          <w:rFonts w:ascii="Times New Roman" w:eastAsia="Times New Roman" w:hAnsi="Times New Roman" w:cs="Times New Roman"/>
          <w:sz w:val="24"/>
          <w:szCs w:val="24"/>
        </w:rPr>
      </w:pPr>
    </w:p>
    <w:p w:rsidR="00B06436" w:rsidRDefault="001E3BF2">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LITERATURE REVIEW</w:t>
      </w:r>
    </w:p>
    <w:p w:rsidR="00B06436" w:rsidRDefault="001E3BF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Several research has been carried out on the nexus between eco</w:t>
      </w:r>
      <w:r>
        <w:rPr>
          <w:rFonts w:ascii="Times New Roman" w:eastAsia="Times New Roman" w:hAnsi="Times New Roman" w:cs="Times New Roman"/>
          <w:sz w:val="24"/>
          <w:szCs w:val="24"/>
        </w:rPr>
        <w:t xml:space="preserve">nomic growth and income inequality. This study provides evidence of most recent literature on the debate. </w:t>
      </w:r>
      <w:proofErr w:type="spellStart"/>
      <w:r>
        <w:rPr>
          <w:rFonts w:ascii="Times New Roman" w:eastAsia="Times New Roman" w:hAnsi="Times New Roman" w:cs="Times New Roman"/>
          <w:sz w:val="24"/>
          <w:szCs w:val="24"/>
        </w:rPr>
        <w:t>Halili</w:t>
      </w:r>
      <w:proofErr w:type="spellEnd"/>
      <w:r>
        <w:rPr>
          <w:rFonts w:ascii="Times New Roman" w:eastAsia="Times New Roman" w:hAnsi="Times New Roman" w:cs="Times New Roman"/>
          <w:sz w:val="24"/>
          <w:szCs w:val="24"/>
        </w:rPr>
        <w:t xml:space="preserve"> and Rodriguez (2025) found institutional quality moderates this nexus, while </w:t>
      </w:r>
      <w:proofErr w:type="spellStart"/>
      <w:r>
        <w:rPr>
          <w:rFonts w:ascii="Times New Roman" w:eastAsia="Times New Roman" w:hAnsi="Times New Roman" w:cs="Times New Roman"/>
          <w:sz w:val="24"/>
          <w:szCs w:val="24"/>
        </w:rPr>
        <w:t>Policardo</w:t>
      </w:r>
      <w:proofErr w:type="spellEnd"/>
      <w:r>
        <w:rPr>
          <w:rFonts w:ascii="Times New Roman" w:eastAsia="Times New Roman" w:hAnsi="Times New Roman" w:cs="Times New Roman"/>
          <w:sz w:val="24"/>
          <w:szCs w:val="24"/>
        </w:rPr>
        <w:t xml:space="preserve"> and Carrera (2024) note wealth inequality acts to stifle</w:t>
      </w:r>
      <w:r>
        <w:rPr>
          <w:rFonts w:ascii="Times New Roman" w:eastAsia="Times New Roman" w:hAnsi="Times New Roman" w:cs="Times New Roman"/>
          <w:sz w:val="24"/>
          <w:szCs w:val="24"/>
        </w:rPr>
        <w:t xml:space="preserve"> growth in advanced economies. </w:t>
      </w:r>
      <w:proofErr w:type="spellStart"/>
      <w:r>
        <w:rPr>
          <w:rFonts w:ascii="Times New Roman" w:eastAsia="Times New Roman" w:hAnsi="Times New Roman" w:cs="Times New Roman"/>
          <w:sz w:val="24"/>
          <w:szCs w:val="24"/>
        </w:rPr>
        <w:t>Batool</w:t>
      </w:r>
      <w:proofErr w:type="spellEnd"/>
      <w:r>
        <w:rPr>
          <w:rFonts w:ascii="Times New Roman" w:eastAsia="Times New Roman" w:hAnsi="Times New Roman" w:cs="Times New Roman"/>
          <w:sz w:val="24"/>
          <w:szCs w:val="24"/>
        </w:rPr>
        <w:t xml:space="preserve"> and Sheikh (2024) connect agricultural export volatility with increased income gaps within Latin American countries (LAC). The socioeconomic progress of Uruguay in the last decades, crediting equity in growth (</w:t>
      </w:r>
      <w:proofErr w:type="spellStart"/>
      <w:r>
        <w:rPr>
          <w:rFonts w:ascii="Times New Roman" w:eastAsia="Times New Roman" w:hAnsi="Times New Roman" w:cs="Times New Roman"/>
          <w:sz w:val="24"/>
          <w:szCs w:val="24"/>
        </w:rPr>
        <w:t>Tsitoura</w:t>
      </w:r>
      <w:r>
        <w:rPr>
          <w:rFonts w:ascii="Times New Roman" w:eastAsia="Times New Roman" w:hAnsi="Times New Roman" w:cs="Times New Roman"/>
          <w:sz w:val="24"/>
          <w:szCs w:val="24"/>
        </w:rPr>
        <w:t>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Papapanagos</w:t>
      </w:r>
      <w:proofErr w:type="spellEnd"/>
      <w:r>
        <w:rPr>
          <w:rFonts w:ascii="Times New Roman" w:eastAsia="Times New Roman" w:hAnsi="Times New Roman" w:cs="Times New Roman"/>
          <w:sz w:val="24"/>
          <w:szCs w:val="24"/>
        </w:rPr>
        <w:t xml:space="preserve"> 2025), showcases how sustainable progressive fiscal frameworks works. This terrain makes understanding the inequitable benefits of structural inequities and addressing them through targeted reforms in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education and tax policy, cri</w:t>
      </w:r>
      <w:r>
        <w:rPr>
          <w:rFonts w:ascii="Times New Roman" w:eastAsia="Times New Roman" w:hAnsi="Times New Roman" w:cs="Times New Roman"/>
          <w:sz w:val="24"/>
          <w:szCs w:val="24"/>
        </w:rPr>
        <w:t>tical. The choice of the selected 5 countries for this study presents different policy contexts to investigate how growth-inequality processes unfold under different institutional and economic settings.</w:t>
      </w:r>
    </w:p>
    <w:p w:rsidR="00B06436" w:rsidRDefault="001E3BF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empirical literature on the association between e</w:t>
      </w:r>
      <w:r>
        <w:rPr>
          <w:rFonts w:ascii="Times New Roman" w:eastAsia="Times New Roman" w:hAnsi="Times New Roman" w:cs="Times New Roman"/>
          <w:sz w:val="24"/>
          <w:szCs w:val="24"/>
        </w:rPr>
        <w:t xml:space="preserve">conomic growth and income inequality illustrates the important role of market structures, institutions, and policy interventions in determining income distribution consequences. Through cross-country panel analysis, </w:t>
      </w:r>
      <w:proofErr w:type="spellStart"/>
      <w:r>
        <w:rPr>
          <w:rFonts w:ascii="Times New Roman" w:eastAsia="Times New Roman" w:hAnsi="Times New Roman" w:cs="Times New Roman"/>
          <w:sz w:val="24"/>
          <w:szCs w:val="24"/>
        </w:rPr>
        <w:t>Malliaros</w:t>
      </w:r>
      <w:proofErr w:type="spellEnd"/>
      <w:r>
        <w:rPr>
          <w:rFonts w:ascii="Times New Roman" w:eastAsia="Times New Roman" w:hAnsi="Times New Roman" w:cs="Times New Roman"/>
          <w:sz w:val="24"/>
          <w:szCs w:val="24"/>
        </w:rPr>
        <w:t xml:space="preserve"> and Pacheco-Jaramillo (2025) s</w:t>
      </w:r>
      <w:r>
        <w:rPr>
          <w:rFonts w:ascii="Times New Roman" w:eastAsia="Times New Roman" w:hAnsi="Times New Roman" w:cs="Times New Roman"/>
          <w:sz w:val="24"/>
          <w:szCs w:val="24"/>
        </w:rPr>
        <w:t>how that growing aggregate markups, which are indicative of concentrated market power, tend to increase income inequality. Their results highlight that a 1% increase in markups associates with a 0.3–0.5% increase in the GINI coefficient, indicating how fir</w:t>
      </w:r>
      <w:r>
        <w:rPr>
          <w:rFonts w:ascii="Times New Roman" w:eastAsia="Times New Roman" w:hAnsi="Times New Roman" w:cs="Times New Roman"/>
          <w:sz w:val="24"/>
          <w:szCs w:val="24"/>
        </w:rPr>
        <w:t xml:space="preserve">ms’ pricing power to charge a higher markup impacts the lower income groups the most. They pinpoint progressive taxation and trade openness as mechanisms to ameliorate these effects, </w:t>
      </w:r>
      <w:proofErr w:type="spellStart"/>
      <w:r>
        <w:rPr>
          <w:rFonts w:ascii="Times New Roman" w:eastAsia="Times New Roman" w:hAnsi="Times New Roman" w:cs="Times New Roman"/>
          <w:sz w:val="24"/>
          <w:szCs w:val="24"/>
        </w:rPr>
        <w:lastRenderedPageBreak/>
        <w:t>emphasising</w:t>
      </w:r>
      <w:proofErr w:type="spellEnd"/>
      <w:r>
        <w:rPr>
          <w:rFonts w:ascii="Times New Roman" w:eastAsia="Times New Roman" w:hAnsi="Times New Roman" w:cs="Times New Roman"/>
          <w:sz w:val="24"/>
          <w:szCs w:val="24"/>
        </w:rPr>
        <w:t xml:space="preserve"> the importance of fiscal policy and openness in delivering mo</w:t>
      </w:r>
      <w:r>
        <w:rPr>
          <w:rFonts w:ascii="Times New Roman" w:eastAsia="Times New Roman" w:hAnsi="Times New Roman" w:cs="Times New Roman"/>
          <w:sz w:val="24"/>
          <w:szCs w:val="24"/>
        </w:rPr>
        <w:t>re inclusive growth. This empirical rigor stands in contrast to the more qualitative focus of Chaudhary (2025), for example, who highlights systemic barriers such as colonial legacies, globalization, etc. that while valuable, do not have direct empirical s</w:t>
      </w:r>
      <w:r>
        <w:rPr>
          <w:rFonts w:ascii="Times New Roman" w:eastAsia="Times New Roman" w:hAnsi="Times New Roman" w:cs="Times New Roman"/>
          <w:sz w:val="24"/>
          <w:szCs w:val="24"/>
        </w:rPr>
        <w:t>upport from the literature.</w:t>
      </w:r>
    </w:p>
    <w:p w:rsidR="00B06436" w:rsidRDefault="001E3BF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observed by </w:t>
      </w:r>
      <w:proofErr w:type="spellStart"/>
      <w:r>
        <w:rPr>
          <w:rFonts w:ascii="Times New Roman" w:eastAsia="Times New Roman" w:hAnsi="Times New Roman" w:cs="Times New Roman"/>
          <w:sz w:val="24"/>
          <w:szCs w:val="24"/>
        </w:rPr>
        <w:t>Halili</w:t>
      </w:r>
      <w:proofErr w:type="spellEnd"/>
      <w:r>
        <w:rPr>
          <w:rFonts w:ascii="Times New Roman" w:eastAsia="Times New Roman" w:hAnsi="Times New Roman" w:cs="Times New Roman"/>
          <w:sz w:val="24"/>
          <w:szCs w:val="24"/>
        </w:rPr>
        <w:t xml:space="preserve"> and Rodriguez Gonzalez (2025), yet whose study is inaccessible for a thorough assessment, institutional quality appears to play a moderation role in this growth-inequality relationship. Similarly, Chaudhary</w:t>
      </w:r>
      <w:r>
        <w:rPr>
          <w:rFonts w:ascii="Times New Roman" w:eastAsia="Times New Roman" w:hAnsi="Times New Roman" w:cs="Times New Roman"/>
          <w:sz w:val="24"/>
          <w:szCs w:val="24"/>
        </w:rPr>
        <w:t xml:space="preserve"> (2025) addresses the need for inclusive institutions and human capital development to close inequality gaps, but the evidence put forth is largely theoretical without accompanying empirical analysis. Simultaneously, the question of how technological progr</w:t>
      </w:r>
      <w:r>
        <w:rPr>
          <w:rFonts w:ascii="Times New Roman" w:eastAsia="Times New Roman" w:hAnsi="Times New Roman" w:cs="Times New Roman"/>
          <w:sz w:val="24"/>
          <w:szCs w:val="24"/>
        </w:rPr>
        <w:t xml:space="preserve">ess impacts inequality dynamics is debated; </w:t>
      </w:r>
      <w:proofErr w:type="spellStart"/>
      <w:r>
        <w:rPr>
          <w:rFonts w:ascii="Times New Roman" w:eastAsia="Times New Roman" w:hAnsi="Times New Roman" w:cs="Times New Roman"/>
          <w:sz w:val="24"/>
          <w:szCs w:val="24"/>
        </w:rPr>
        <w:t>Elfaki</w:t>
      </w:r>
      <w:proofErr w:type="spellEnd"/>
      <w:r>
        <w:rPr>
          <w:rFonts w:ascii="Times New Roman" w:eastAsia="Times New Roman" w:hAnsi="Times New Roman" w:cs="Times New Roman"/>
          <w:sz w:val="24"/>
          <w:szCs w:val="24"/>
        </w:rPr>
        <w:t xml:space="preserve"> and Ahmed (2024), for example, consider a technological Kuznets curve, suggesting that early technological adopters tend to increase inequality but that the eventual widespread diffusion of technology resu</w:t>
      </w:r>
      <w:r>
        <w:rPr>
          <w:rFonts w:ascii="Times New Roman" w:eastAsia="Times New Roman" w:hAnsi="Times New Roman" w:cs="Times New Roman"/>
          <w:sz w:val="24"/>
          <w:szCs w:val="24"/>
        </w:rPr>
        <w:t>lts in more inclusive growth, an argument which is not empirically validated by the studies considered.</w:t>
      </w:r>
    </w:p>
    <w:p w:rsidR="00B06436" w:rsidRDefault="00B06436">
      <w:pPr>
        <w:spacing w:line="360" w:lineRule="auto"/>
        <w:rPr>
          <w:rFonts w:ascii="Times New Roman" w:eastAsia="Times New Roman" w:hAnsi="Times New Roman" w:cs="Times New Roman"/>
          <w:b/>
          <w:bCs/>
          <w:sz w:val="24"/>
          <w:szCs w:val="24"/>
        </w:rPr>
      </w:pPr>
    </w:p>
    <w:p w:rsidR="00B06436" w:rsidRDefault="001E3BF2">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METHODOLOGY</w:t>
      </w:r>
    </w:p>
    <w:p w:rsidR="00B06436" w:rsidRDefault="001E3BF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Scope of the Study</w:t>
      </w:r>
    </w:p>
    <w:p w:rsidR="00B06436" w:rsidRDefault="001E3BF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Using a panel data technique, this study explores the relationship between economic growth and income inequality in five selected South America countries. The selection of countries is based on it being the top 5 countries with income inequality in the reg</w:t>
      </w:r>
      <w:r>
        <w:rPr>
          <w:rFonts w:ascii="Times New Roman" w:eastAsia="Times New Roman" w:hAnsi="Times New Roman" w:cs="Times New Roman"/>
          <w:sz w:val="24"/>
          <w:szCs w:val="24"/>
        </w:rPr>
        <w:t xml:space="preserve">ion according to World </w:t>
      </w:r>
      <w:proofErr w:type="gramStart"/>
      <w:r>
        <w:rPr>
          <w:rFonts w:ascii="Times New Roman" w:eastAsia="Times New Roman" w:hAnsi="Times New Roman" w:cs="Times New Roman"/>
          <w:sz w:val="24"/>
          <w:szCs w:val="24"/>
        </w:rPr>
        <w:t>bank</w:t>
      </w:r>
      <w:proofErr w:type="gramEnd"/>
      <w:r>
        <w:rPr>
          <w:rFonts w:ascii="Times New Roman" w:eastAsia="Times New Roman" w:hAnsi="Times New Roman" w:cs="Times New Roman"/>
          <w:sz w:val="24"/>
          <w:szCs w:val="24"/>
        </w:rPr>
        <w:t xml:space="preserve"> Development Indicators (WDI 2025) availability of data, and its representativeness of the region’s economic diversity. By taking a cross-section of 5 countries over a common period, from 1991 to 2023 the panel data on income ine</w:t>
      </w:r>
      <w:r>
        <w:rPr>
          <w:rFonts w:ascii="Times New Roman" w:eastAsia="Times New Roman" w:hAnsi="Times New Roman" w:cs="Times New Roman"/>
          <w:sz w:val="24"/>
          <w:szCs w:val="24"/>
        </w:rPr>
        <w:t>quality, economic growth are sourced from WDI. The dependent variable is income inequality which is measured by the Gini Coefficient. The independent variable is economic growth measured by the real Gross Domestic product (RGDP).</w:t>
      </w:r>
    </w:p>
    <w:p w:rsidR="00B06436" w:rsidRDefault="001E3BF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Econometric Model Descript</w:t>
      </w:r>
      <w:r>
        <w:rPr>
          <w:rFonts w:ascii="Times New Roman" w:eastAsia="Times New Roman" w:hAnsi="Times New Roman" w:cs="Times New Roman"/>
          <w:b/>
          <w:bCs/>
          <w:sz w:val="24"/>
          <w:szCs w:val="24"/>
        </w:rPr>
        <w:t>ion and Specification</w:t>
      </w:r>
    </w:p>
    <w:p w:rsidR="00B06436" w:rsidRDefault="001E3BF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utilized an ARDL panel regression approach which can solve the problems of </w:t>
      </w:r>
      <w:proofErr w:type="spellStart"/>
      <w:r>
        <w:rPr>
          <w:rFonts w:ascii="Times New Roman" w:eastAsia="Times New Roman" w:hAnsi="Times New Roman" w:cs="Times New Roman"/>
          <w:sz w:val="24"/>
          <w:szCs w:val="24"/>
        </w:rPr>
        <w:t>endogeneity</w:t>
      </w:r>
      <w:proofErr w:type="spellEnd"/>
      <w:r>
        <w:rPr>
          <w:rFonts w:ascii="Times New Roman" w:eastAsia="Times New Roman" w:hAnsi="Times New Roman" w:cs="Times New Roman"/>
          <w:sz w:val="24"/>
          <w:szCs w:val="24"/>
        </w:rPr>
        <w:t xml:space="preserve"> and unobserved heterogeneity. To address this possible </w:t>
      </w:r>
      <w:proofErr w:type="spellStart"/>
      <w:r>
        <w:rPr>
          <w:rFonts w:ascii="Times New Roman" w:eastAsia="Times New Roman" w:hAnsi="Times New Roman" w:cs="Times New Roman"/>
          <w:sz w:val="24"/>
          <w:szCs w:val="24"/>
        </w:rPr>
        <w:t>endogeneity</w:t>
      </w:r>
      <w:proofErr w:type="spellEnd"/>
      <w:r>
        <w:rPr>
          <w:rFonts w:ascii="Times New Roman" w:eastAsia="Times New Roman" w:hAnsi="Times New Roman" w:cs="Times New Roman"/>
          <w:sz w:val="24"/>
          <w:szCs w:val="24"/>
        </w:rPr>
        <w:t xml:space="preserve"> concern, the estimations are executed using the Panel Autoregressive </w:t>
      </w:r>
      <w:r>
        <w:rPr>
          <w:rFonts w:ascii="Times New Roman" w:eastAsia="Times New Roman" w:hAnsi="Times New Roman" w:cs="Times New Roman"/>
          <w:sz w:val="24"/>
          <w:szCs w:val="24"/>
        </w:rPr>
        <w:t xml:space="preserve">Distributed Lag Model (PARDL) </w:t>
      </w:r>
      <w:r>
        <w:rPr>
          <w:rFonts w:ascii="Times New Roman" w:eastAsia="Times New Roman" w:hAnsi="Times New Roman" w:cs="Times New Roman"/>
          <w:sz w:val="24"/>
          <w:szCs w:val="24"/>
        </w:rPr>
        <w:lastRenderedPageBreak/>
        <w:t xml:space="preserve">estimator that can instrument lagged dependent variable and endogenous </w:t>
      </w:r>
      <w:proofErr w:type="spellStart"/>
      <w:r>
        <w:rPr>
          <w:rFonts w:ascii="Times New Roman" w:eastAsia="Times New Roman" w:hAnsi="Times New Roman" w:cs="Times New Roman"/>
          <w:sz w:val="24"/>
          <w:szCs w:val="24"/>
        </w:rPr>
        <w:t>regressors</w:t>
      </w:r>
      <w:proofErr w:type="spellEnd"/>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Hausman</w:t>
      </w:r>
      <w:proofErr w:type="spellEnd"/>
      <w:r>
        <w:rPr>
          <w:rFonts w:ascii="Times New Roman" w:eastAsia="Times New Roman" w:hAnsi="Times New Roman" w:cs="Times New Roman"/>
          <w:sz w:val="24"/>
          <w:szCs w:val="24"/>
        </w:rPr>
        <w:t xml:space="preserve"> test guides the model selection similarly is done by making use of fixed effects and random effects as well as Panel VECM estimates</w:t>
      </w:r>
      <w:r>
        <w:rPr>
          <w:rFonts w:ascii="Times New Roman" w:eastAsia="Times New Roman" w:hAnsi="Times New Roman" w:cs="Times New Roman"/>
          <w:sz w:val="24"/>
          <w:szCs w:val="24"/>
        </w:rPr>
        <w:t xml:space="preserve"> as robustness checks. This study include country and </w:t>
      </w:r>
      <w:proofErr w:type="gramStart"/>
      <w:r>
        <w:rPr>
          <w:rFonts w:ascii="Times New Roman" w:eastAsia="Times New Roman" w:hAnsi="Times New Roman" w:cs="Times New Roman"/>
          <w:sz w:val="24"/>
          <w:szCs w:val="24"/>
        </w:rPr>
        <w:t>period  fixed</w:t>
      </w:r>
      <w:proofErr w:type="gramEnd"/>
      <w:r>
        <w:rPr>
          <w:rFonts w:ascii="Times New Roman" w:eastAsia="Times New Roman" w:hAnsi="Times New Roman" w:cs="Times New Roman"/>
          <w:sz w:val="24"/>
          <w:szCs w:val="24"/>
        </w:rPr>
        <w:t xml:space="preserve"> effects to absorb unobservable heterogeneity and time shocks.</w:t>
      </w:r>
    </w:p>
    <w:p w:rsidR="00B06436" w:rsidRDefault="001E3BF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Therefore, this study adopts the model of </w:t>
      </w:r>
      <w:proofErr w:type="spellStart"/>
      <w:r>
        <w:rPr>
          <w:rFonts w:ascii="Times New Roman" w:eastAsia="Times New Roman" w:hAnsi="Times New Roman" w:cs="Times New Roman"/>
          <w:sz w:val="24"/>
          <w:szCs w:val="24"/>
        </w:rPr>
        <w:t>Elfaki</w:t>
      </w:r>
      <w:proofErr w:type="spellEnd"/>
      <w:r>
        <w:rPr>
          <w:rFonts w:ascii="Times New Roman" w:eastAsia="Times New Roman" w:hAnsi="Times New Roman" w:cs="Times New Roman"/>
          <w:sz w:val="24"/>
          <w:szCs w:val="24"/>
        </w:rPr>
        <w:t xml:space="preserve"> and Ahmed (2024) to empirically </w:t>
      </w:r>
      <w:proofErr w:type="gramStart"/>
      <w:r>
        <w:rPr>
          <w:rFonts w:ascii="Times New Roman" w:eastAsia="Times New Roman" w:hAnsi="Times New Roman" w:cs="Times New Roman"/>
          <w:sz w:val="24"/>
          <w:szCs w:val="24"/>
        </w:rPr>
        <w:t>examined</w:t>
      </w:r>
      <w:proofErr w:type="gramEnd"/>
      <w:r>
        <w:rPr>
          <w:rFonts w:ascii="Times New Roman" w:eastAsia="Times New Roman" w:hAnsi="Times New Roman" w:cs="Times New Roman"/>
          <w:sz w:val="24"/>
          <w:szCs w:val="24"/>
        </w:rPr>
        <w:t xml:space="preserve"> the nexus between economic growth an</w:t>
      </w:r>
      <w:r>
        <w:rPr>
          <w:rFonts w:ascii="Times New Roman" w:eastAsia="Times New Roman" w:hAnsi="Times New Roman" w:cs="Times New Roman"/>
          <w:sz w:val="24"/>
          <w:szCs w:val="24"/>
        </w:rPr>
        <w:t xml:space="preserve">d income inequality.  The model of </w:t>
      </w:r>
      <w:proofErr w:type="spellStart"/>
      <w:r>
        <w:rPr>
          <w:rFonts w:ascii="Times New Roman" w:eastAsia="Times New Roman" w:hAnsi="Times New Roman" w:cs="Times New Roman"/>
          <w:sz w:val="24"/>
          <w:szCs w:val="24"/>
        </w:rPr>
        <w:t>Elfaki</w:t>
      </w:r>
      <w:proofErr w:type="spellEnd"/>
      <w:r>
        <w:rPr>
          <w:rFonts w:ascii="Times New Roman" w:eastAsia="Times New Roman" w:hAnsi="Times New Roman" w:cs="Times New Roman"/>
          <w:sz w:val="24"/>
          <w:szCs w:val="24"/>
        </w:rPr>
        <w:t xml:space="preserve"> and Ahmed (2024) is given as:</w:t>
      </w:r>
    </w:p>
    <w:p w:rsidR="00B06436" w:rsidRDefault="001E3BF2">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GINI = </w:t>
      </w:r>
      <w:proofErr w:type="gramStart"/>
      <w:r>
        <w:rPr>
          <w:rFonts w:ascii="Times New Roman" w:eastAsia="Times New Roman" w:hAnsi="Times New Roman" w:cs="Times New Roman"/>
          <w:sz w:val="24"/>
          <w:szCs w:val="24"/>
        </w:rPr>
        <w:t>F(</w:t>
      </w:r>
      <w:proofErr w:type="gramEnd"/>
      <w:r>
        <w:rPr>
          <w:rFonts w:ascii="Times New Roman" w:eastAsia="Times New Roman" w:hAnsi="Times New Roman" w:cs="Times New Roman"/>
          <w:sz w:val="24"/>
          <w:szCs w:val="24"/>
        </w:rPr>
        <w:t>GDP, GDP</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t>
      </w:r>
    </w:p>
    <w:p w:rsidR="00B06436" w:rsidRDefault="001E3BF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rsidR="00B06436" w:rsidRDefault="001E3BF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GINI = Gini index</w:t>
      </w:r>
    </w:p>
    <w:p w:rsidR="00B06436" w:rsidRDefault="001E3BF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GDP = Gross Domestic Product</w:t>
      </w:r>
    </w:p>
    <w:p w:rsidR="00B06436" w:rsidRDefault="001E3BF2">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GDP</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 Square of Gross Domestic Product.</w:t>
      </w:r>
    </w:p>
    <w:p w:rsidR="00B06436" w:rsidRDefault="001E3BF2">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Theoretical and Empirical Justification:</w:t>
      </w:r>
    </w:p>
    <w:p w:rsidR="00B06436" w:rsidRDefault="001E3BF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this analysis, addition</w:t>
      </w:r>
      <w:r>
        <w:rPr>
          <w:rFonts w:ascii="Times New Roman" w:eastAsia="Times New Roman" w:hAnsi="Times New Roman" w:cs="Times New Roman"/>
          <w:sz w:val="24"/>
          <w:szCs w:val="24"/>
        </w:rPr>
        <w:t>al non-core variables are added to make the model more robust and realistic. They are total population, government expenditure, and domestic credit to the private sector. The data for these variables were sourced from World Bank Development Indicators (WDI</w:t>
      </w:r>
      <w:r>
        <w:rPr>
          <w:rFonts w:ascii="Times New Roman" w:eastAsia="Times New Roman" w:hAnsi="Times New Roman" w:cs="Times New Roman"/>
          <w:sz w:val="24"/>
          <w:szCs w:val="24"/>
        </w:rPr>
        <w:t xml:space="preserve"> 2025). The model of </w:t>
      </w:r>
      <w:proofErr w:type="spellStart"/>
      <w:r>
        <w:rPr>
          <w:rFonts w:ascii="Times New Roman" w:eastAsia="Times New Roman" w:hAnsi="Times New Roman" w:cs="Times New Roman"/>
          <w:sz w:val="24"/>
          <w:szCs w:val="24"/>
        </w:rPr>
        <w:t>Elfaki</w:t>
      </w:r>
      <w:proofErr w:type="spellEnd"/>
      <w:r>
        <w:rPr>
          <w:rFonts w:ascii="Times New Roman" w:eastAsia="Times New Roman" w:hAnsi="Times New Roman" w:cs="Times New Roman"/>
          <w:sz w:val="24"/>
          <w:szCs w:val="24"/>
        </w:rPr>
        <w:t xml:space="preserve"> and Ahmed (2024) is modified to capture the impact of these non-core variables on income equality.</w:t>
      </w:r>
    </w:p>
    <w:p w:rsidR="00B06436" w:rsidRDefault="001E3BF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Incorporating total population (POP), government expenditure (GEXP), and domestic credit to the private sector (DCPS) in the GINI</w:t>
      </w:r>
      <w:r>
        <w:rPr>
          <w:rFonts w:ascii="Times New Roman" w:eastAsia="Times New Roman" w:hAnsi="Times New Roman" w:cs="Times New Roman"/>
          <w:sz w:val="24"/>
          <w:szCs w:val="24"/>
        </w:rPr>
        <w:t xml:space="preserve"> model is theoretically sound since these variables have direct relevance in considering the socioeconomic factors driving the income distribution of a country. By altering labor supply and market equilibrium, population size may affect the dispersion of w</w:t>
      </w:r>
      <w:r>
        <w:rPr>
          <w:rFonts w:ascii="Times New Roman" w:eastAsia="Times New Roman" w:hAnsi="Times New Roman" w:cs="Times New Roman"/>
          <w:sz w:val="24"/>
          <w:szCs w:val="24"/>
        </w:rPr>
        <w:t>ages in an economy. Public spending, especially on social safety nets and education, has negative impact on income inequality, because of redistribution and human capital accumulation. Domestic credit to the private sector has the potential to either incre</w:t>
      </w:r>
      <w:r>
        <w:rPr>
          <w:rFonts w:ascii="Times New Roman" w:eastAsia="Times New Roman" w:hAnsi="Times New Roman" w:cs="Times New Roman"/>
          <w:sz w:val="24"/>
          <w:szCs w:val="24"/>
        </w:rPr>
        <w:t>ase inequality or reduce it depending on who has access to those financial resources and investment opportunities, the quality of such loanable funds, and statistical evidence shows that a growth in credit can lead to an improvement or decrease in the Gini</w:t>
      </w:r>
      <w:r>
        <w:rPr>
          <w:rFonts w:ascii="Times New Roman" w:eastAsia="Times New Roman" w:hAnsi="Times New Roman" w:cs="Times New Roman"/>
          <w:sz w:val="24"/>
          <w:szCs w:val="24"/>
        </w:rPr>
        <w:t xml:space="preserve"> coefficient. For empirical justification, the model of </w:t>
      </w:r>
      <w:proofErr w:type="spellStart"/>
      <w:r>
        <w:rPr>
          <w:rFonts w:ascii="Times New Roman" w:eastAsia="Times New Roman" w:hAnsi="Times New Roman" w:cs="Times New Roman"/>
          <w:sz w:val="24"/>
          <w:szCs w:val="24"/>
        </w:rPr>
        <w:t>Elfaki</w:t>
      </w:r>
      <w:proofErr w:type="spellEnd"/>
      <w:r>
        <w:rPr>
          <w:rFonts w:ascii="Times New Roman" w:eastAsia="Times New Roman" w:hAnsi="Times New Roman" w:cs="Times New Roman"/>
          <w:sz w:val="24"/>
          <w:szCs w:val="24"/>
        </w:rPr>
        <w:t xml:space="preserve"> and Ahmed (2024) </w:t>
      </w:r>
      <w:proofErr w:type="spellStart"/>
      <w:r>
        <w:rPr>
          <w:rFonts w:ascii="Times New Roman" w:eastAsia="Times New Roman" w:hAnsi="Times New Roman" w:cs="Times New Roman"/>
          <w:sz w:val="24"/>
          <w:szCs w:val="24"/>
        </w:rPr>
        <w:t>utilised</w:t>
      </w:r>
      <w:proofErr w:type="spellEnd"/>
      <w:r>
        <w:rPr>
          <w:rFonts w:ascii="Times New Roman" w:eastAsia="Times New Roman" w:hAnsi="Times New Roman" w:cs="Times New Roman"/>
          <w:sz w:val="24"/>
          <w:szCs w:val="24"/>
        </w:rPr>
        <w:t xml:space="preserve"> GEXP, and DCPS as non-core variables in their analysis. Hence, this study adopted the same none-core variables.</w:t>
      </w:r>
    </w:p>
    <w:p w:rsidR="00B06436" w:rsidRDefault="001E3BF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This modified model of </w:t>
      </w:r>
      <w:proofErr w:type="spellStart"/>
      <w:r>
        <w:rPr>
          <w:rFonts w:ascii="Times New Roman" w:eastAsia="Times New Roman" w:hAnsi="Times New Roman" w:cs="Times New Roman"/>
          <w:sz w:val="24"/>
          <w:szCs w:val="24"/>
        </w:rPr>
        <w:t>Elfaki</w:t>
      </w:r>
      <w:proofErr w:type="spellEnd"/>
      <w:r>
        <w:rPr>
          <w:rFonts w:ascii="Times New Roman" w:eastAsia="Times New Roman" w:hAnsi="Times New Roman" w:cs="Times New Roman"/>
          <w:sz w:val="24"/>
          <w:szCs w:val="24"/>
        </w:rPr>
        <w:t xml:space="preserve"> and Ahmed (2024) is given</w:t>
      </w:r>
      <w:r>
        <w:rPr>
          <w:rFonts w:ascii="Times New Roman" w:eastAsia="Times New Roman" w:hAnsi="Times New Roman" w:cs="Times New Roman"/>
          <w:sz w:val="24"/>
          <w:szCs w:val="24"/>
        </w:rPr>
        <w:t xml:space="preserve"> as:</w:t>
      </w:r>
    </w:p>
    <w:p w:rsidR="00B06436" w:rsidRDefault="001E3BF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GINI = </w:t>
      </w:r>
      <w:proofErr w:type="gramStart"/>
      <w:r>
        <w:rPr>
          <w:rFonts w:ascii="Times New Roman" w:eastAsia="Times New Roman" w:hAnsi="Times New Roman" w:cs="Times New Roman"/>
          <w:sz w:val="24"/>
          <w:szCs w:val="24"/>
        </w:rPr>
        <w:t>F(</w:t>
      </w:r>
      <w:proofErr w:type="gramEnd"/>
      <w:r>
        <w:rPr>
          <w:rFonts w:ascii="Times New Roman" w:eastAsia="Times New Roman" w:hAnsi="Times New Roman" w:cs="Times New Roman"/>
          <w:sz w:val="24"/>
          <w:szCs w:val="24"/>
        </w:rPr>
        <w:t>RGDP, POP, GEXP, DCPS)</w:t>
      </w:r>
    </w:p>
    <w:p w:rsidR="00B06436" w:rsidRDefault="001E3BF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RGDP, POP, and GEXP are very high in volume, they are logged in order to maintain consistency in the dataset. This also allows coefficients to be interpreted as percentages and the coefficients becomes elasticities. The econometric form of the model </w:t>
      </w:r>
      <w:r>
        <w:rPr>
          <w:rFonts w:ascii="Times New Roman" w:eastAsia="Times New Roman" w:hAnsi="Times New Roman" w:cs="Times New Roman"/>
          <w:sz w:val="24"/>
          <w:szCs w:val="24"/>
        </w:rPr>
        <w:t xml:space="preserve">in natural log is given as: </w:t>
      </w:r>
    </w:p>
    <w:p w:rsidR="00B06436" w:rsidRDefault="001E3BF2">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LNGINI</w:t>
      </w:r>
      <w:r>
        <w:rPr>
          <w:rFonts w:ascii="Times New Roman" w:eastAsia="Times New Roman" w:hAnsi="Times New Roman" w:cs="Times New Roman"/>
          <w:sz w:val="24"/>
          <w:szCs w:val="24"/>
          <w:vertAlign w:val="subscript"/>
        </w:rPr>
        <w:t>t</w:t>
      </w:r>
      <w:proofErr w:type="spellEnd"/>
      <w:r>
        <w:rPr>
          <w:rFonts w:ascii="Times New Roman" w:eastAsia="Times New Roman" w:hAnsi="Times New Roman" w:cs="Times New Roman"/>
          <w:sz w:val="24"/>
          <w:szCs w:val="24"/>
        </w:rPr>
        <w:t xml:space="preserve"> = β</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 β</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LNRGDP</w:t>
      </w:r>
      <w:r>
        <w:rPr>
          <w:rFonts w:ascii="Times New Roman" w:eastAsia="Times New Roman" w:hAnsi="Times New Roman" w:cs="Times New Roman"/>
          <w:sz w:val="24"/>
          <w:szCs w:val="24"/>
          <w:vertAlign w:val="subscript"/>
        </w:rPr>
        <w:t>t</w:t>
      </w:r>
      <w:r>
        <w:rPr>
          <w:rFonts w:ascii="Times New Roman" w:eastAsia="Times New Roman" w:hAnsi="Times New Roman" w:cs="Times New Roman"/>
          <w:sz w:val="24"/>
          <w:szCs w:val="24"/>
        </w:rPr>
        <w:t xml:space="preserve"> + β</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LNPOP</w:t>
      </w:r>
      <w:r>
        <w:rPr>
          <w:rFonts w:ascii="Times New Roman" w:eastAsia="Times New Roman" w:hAnsi="Times New Roman" w:cs="Times New Roman"/>
          <w:sz w:val="24"/>
          <w:szCs w:val="24"/>
          <w:vertAlign w:val="subscript"/>
        </w:rPr>
        <w:t>t</w:t>
      </w:r>
      <w:r>
        <w:rPr>
          <w:rFonts w:ascii="Times New Roman" w:eastAsia="Times New Roman" w:hAnsi="Times New Roman" w:cs="Times New Roman"/>
          <w:sz w:val="24"/>
          <w:szCs w:val="24"/>
        </w:rPr>
        <w:t xml:space="preserve"> + β</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LNGEXP</w:t>
      </w:r>
      <w:r>
        <w:rPr>
          <w:rFonts w:ascii="Times New Roman" w:eastAsia="Times New Roman" w:hAnsi="Times New Roman" w:cs="Times New Roman"/>
          <w:sz w:val="24"/>
          <w:szCs w:val="24"/>
          <w:vertAlign w:val="subscript"/>
        </w:rPr>
        <w:t>t</w:t>
      </w:r>
      <w:r>
        <w:rPr>
          <w:rFonts w:ascii="Times New Roman" w:eastAsia="Times New Roman" w:hAnsi="Times New Roman" w:cs="Times New Roman"/>
          <w:sz w:val="24"/>
          <w:szCs w:val="24"/>
        </w:rPr>
        <w:t xml:space="preserve"> + β</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LNDCPS</w:t>
      </w:r>
      <w:r>
        <w:rPr>
          <w:rFonts w:ascii="Times New Roman" w:eastAsia="Times New Roman" w:hAnsi="Times New Roman" w:cs="Times New Roman"/>
          <w:sz w:val="24"/>
          <w:szCs w:val="24"/>
          <w:vertAlign w:val="subscript"/>
        </w:rPr>
        <w:t>t</w:t>
      </w:r>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μ</w:t>
      </w:r>
      <w:r>
        <w:rPr>
          <w:rFonts w:ascii="Times New Roman" w:eastAsia="Times New Roman" w:hAnsi="Times New Roman" w:cs="Times New Roman"/>
          <w:sz w:val="24"/>
          <w:szCs w:val="24"/>
          <w:vertAlign w:val="subscript"/>
        </w:rPr>
        <w:t>t</w:t>
      </w:r>
      <w:proofErr w:type="spellEnd"/>
    </w:p>
    <w:p w:rsidR="00B06436" w:rsidRDefault="00B06436">
      <w:pPr>
        <w:spacing w:after="0" w:line="240" w:lineRule="auto"/>
        <w:jc w:val="center"/>
        <w:rPr>
          <w:rFonts w:ascii="Times New Roman" w:eastAsia="Times New Roman" w:hAnsi="Times New Roman" w:cs="Times New Roman"/>
          <w:sz w:val="24"/>
          <w:szCs w:val="24"/>
        </w:rPr>
      </w:pPr>
    </w:p>
    <w:p w:rsidR="00B06436" w:rsidRDefault="001E3BF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rsidR="00B06436" w:rsidRDefault="001E3BF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LN = Natural Logarithm</w:t>
      </w:r>
    </w:p>
    <w:p w:rsidR="00B06436" w:rsidRDefault="001E3BF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LNGINI = Natural log of Gini coefficient</w:t>
      </w:r>
    </w:p>
    <w:p w:rsidR="00B06436" w:rsidRDefault="001E3BF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LNRGDP = Natural log of real Gross Domestic Product</w:t>
      </w:r>
    </w:p>
    <w:p w:rsidR="00B06436" w:rsidRDefault="001E3BF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LNPOP = Natural log of population grow</w:t>
      </w:r>
      <w:r>
        <w:rPr>
          <w:rFonts w:ascii="Times New Roman" w:eastAsia="Times New Roman" w:hAnsi="Times New Roman" w:cs="Times New Roman"/>
          <w:sz w:val="24"/>
          <w:szCs w:val="24"/>
        </w:rPr>
        <w:t>th (Control Variable)</w:t>
      </w:r>
    </w:p>
    <w:p w:rsidR="00B06436" w:rsidRDefault="001E3BF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LNGEXP = Natural log government expenditures (Control Variable)</w:t>
      </w:r>
    </w:p>
    <w:p w:rsidR="00B06436" w:rsidRDefault="001E3BF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LNDCPS = Natural log of Domestic Credit to the Private Sector (% of GDP) (Control Variable)</w:t>
      </w:r>
    </w:p>
    <w:p w:rsidR="00B06436" w:rsidRDefault="001E3BF2">
      <w:pPr>
        <w:spacing w:after="0" w:line="360" w:lineRule="auto"/>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μ</w:t>
      </w:r>
      <w:r>
        <w:rPr>
          <w:rFonts w:ascii="Times New Roman" w:eastAsia="Times New Roman" w:hAnsi="Times New Roman" w:cs="Times New Roman"/>
          <w:sz w:val="24"/>
          <w:szCs w:val="24"/>
          <w:vertAlign w:val="subscript"/>
        </w:rPr>
        <w:t>t</w:t>
      </w:r>
      <w:proofErr w:type="spellEnd"/>
      <w:proofErr w:type="gramEnd"/>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 Error term</w:t>
      </w:r>
    </w:p>
    <w:p w:rsidR="00B06436" w:rsidRDefault="001E3BF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β</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 Constant parameter</w:t>
      </w:r>
    </w:p>
    <w:p w:rsidR="00B06436" w:rsidRDefault="001E3BF2">
      <w:pPr>
        <w:spacing w:after="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β</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-β</w:t>
      </w:r>
      <w:r>
        <w:rPr>
          <w:rFonts w:ascii="Times New Roman" w:eastAsia="Times New Roman" w:hAnsi="Times New Roman" w:cs="Times New Roman"/>
          <w:sz w:val="24"/>
          <w:szCs w:val="24"/>
          <w:vertAlign w:val="subscript"/>
        </w:rPr>
        <w:t>4</w:t>
      </w:r>
      <w:proofErr w:type="gramEnd"/>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 Slope coefficients.</w:t>
      </w:r>
    </w:p>
    <w:p w:rsidR="00B06436" w:rsidRDefault="00B06436">
      <w:pPr>
        <w:spacing w:after="0" w:line="360" w:lineRule="auto"/>
        <w:jc w:val="both"/>
        <w:rPr>
          <w:rFonts w:ascii="Times New Roman" w:eastAsia="Times New Roman" w:hAnsi="Times New Roman" w:cs="Times New Roman"/>
          <w:sz w:val="24"/>
          <w:szCs w:val="24"/>
        </w:rPr>
      </w:pPr>
    </w:p>
    <w:p w:rsidR="00B06436" w:rsidRDefault="001E3BF2">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 priori expectation:</w:t>
      </w:r>
    </w:p>
    <w:p w:rsidR="00B06436" w:rsidRDefault="001E3BF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β</w:t>
      </w:r>
      <w:r>
        <w:rPr>
          <w:rFonts w:ascii="Times New Roman" w:eastAsia="Times New Roman" w:hAnsi="Times New Roman" w:cs="Times New Roman"/>
          <w:sz w:val="24"/>
          <w:szCs w:val="24"/>
          <w:vertAlign w:val="subscript"/>
        </w:rPr>
        <w:t xml:space="preserve">1 </w:t>
      </w:r>
      <w:r>
        <w:rPr>
          <w:rFonts w:ascii="Times New Roman" w:eastAsia="Times New Roman" w:hAnsi="Times New Roman" w:cs="Times New Roman"/>
          <w:sz w:val="24"/>
          <w:szCs w:val="24"/>
        </w:rPr>
        <w:t>&lt;0 in the short run. According to the Kuznets hypothesis, income inequality rises at the initial level of economic growth/development.</w:t>
      </w:r>
    </w:p>
    <w:p w:rsidR="00B06436" w:rsidRDefault="001E3BF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β</w:t>
      </w:r>
      <w:r>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 xml:space="preserve">&gt;0. The higher the population growth, the higher, the income inequality. This expectation is </w:t>
      </w:r>
      <w:r>
        <w:rPr>
          <w:rFonts w:ascii="Times New Roman" w:eastAsia="Times New Roman" w:hAnsi="Times New Roman" w:cs="Times New Roman"/>
          <w:sz w:val="24"/>
          <w:szCs w:val="24"/>
        </w:rPr>
        <w:t>based on the Malthusian theory of population.</w:t>
      </w:r>
    </w:p>
    <w:p w:rsidR="00B06436" w:rsidRDefault="001E3BF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β</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&lt;0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higher the government expenditures, the lower the income inequality. This expectation is based on the Keynesian aggregate demand model.</w:t>
      </w:r>
    </w:p>
    <w:p w:rsidR="00B06436" w:rsidRDefault="001E3BF2">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β</w:t>
      </w:r>
      <w:r>
        <w:rPr>
          <w:rFonts w:ascii="Times New Roman" w:eastAsia="Times New Roman" w:hAnsi="Times New Roman" w:cs="Times New Roman"/>
          <w:sz w:val="24"/>
          <w:szCs w:val="24"/>
          <w:vertAlign w:val="subscript"/>
        </w:rPr>
        <w:t xml:space="preserve">4 </w:t>
      </w:r>
      <w:r>
        <w:rPr>
          <w:rFonts w:ascii="Times New Roman" w:eastAsia="Times New Roman" w:hAnsi="Times New Roman" w:cs="Times New Roman"/>
          <w:sz w:val="24"/>
          <w:szCs w:val="24"/>
        </w:rPr>
        <w:t>&lt; or &gt;0 depending on the institutional quality, access and distribution of financial credit or loanable funds.</w:t>
      </w:r>
    </w:p>
    <w:p w:rsidR="00B06436" w:rsidRDefault="00B06436">
      <w:pPr>
        <w:rPr>
          <w:rFonts w:ascii="Times New Roman" w:eastAsia="Times New Roman" w:hAnsi="Times New Roman" w:cs="Times New Roman"/>
          <w:b/>
          <w:bCs/>
          <w:sz w:val="24"/>
          <w:szCs w:val="24"/>
        </w:rPr>
      </w:pPr>
    </w:p>
    <w:p w:rsidR="00B06436" w:rsidRDefault="001E3BF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Econometric model methodology:</w:t>
      </w:r>
    </w:p>
    <w:p w:rsidR="00B06436" w:rsidRDefault="001E3BF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econometric model methodology of this study is based on the Panel Autoregressive Distributed Lag model (PARDL</w:t>
      </w:r>
      <w:r>
        <w:rPr>
          <w:rFonts w:ascii="Times New Roman" w:eastAsia="Times New Roman" w:hAnsi="Times New Roman" w:cs="Times New Roman"/>
          <w:sz w:val="24"/>
          <w:szCs w:val="24"/>
        </w:rPr>
        <w:t xml:space="preserve">). One major rationale for the use of PARDL is that addresses </w:t>
      </w:r>
      <w:proofErr w:type="spellStart"/>
      <w:r>
        <w:rPr>
          <w:rFonts w:ascii="Times New Roman" w:eastAsia="Times New Roman" w:hAnsi="Times New Roman" w:cs="Times New Roman"/>
          <w:sz w:val="24"/>
          <w:szCs w:val="24"/>
        </w:rPr>
        <w:lastRenderedPageBreak/>
        <w:t>endogeneity</w:t>
      </w:r>
      <w:proofErr w:type="spellEnd"/>
      <w:r>
        <w:rPr>
          <w:rFonts w:ascii="Times New Roman" w:eastAsia="Times New Roman" w:hAnsi="Times New Roman" w:cs="Times New Roman"/>
          <w:sz w:val="24"/>
          <w:szCs w:val="24"/>
        </w:rPr>
        <w:t xml:space="preserve"> which is a common problem in macroeconomic studies and allows for mixed order of integration as well as accommodating heterogeneity. Empirical studies (</w:t>
      </w:r>
      <w:proofErr w:type="spellStart"/>
      <w:r>
        <w:rPr>
          <w:rFonts w:ascii="Times New Roman" w:eastAsia="Times New Roman" w:hAnsi="Times New Roman" w:cs="Times New Roman"/>
          <w:sz w:val="24"/>
          <w:szCs w:val="24"/>
        </w:rPr>
        <w:t>Elfaki</w:t>
      </w:r>
      <w:proofErr w:type="spellEnd"/>
      <w:r>
        <w:rPr>
          <w:rFonts w:ascii="Times New Roman" w:eastAsia="Times New Roman" w:hAnsi="Times New Roman" w:cs="Times New Roman"/>
          <w:sz w:val="24"/>
          <w:szCs w:val="24"/>
        </w:rPr>
        <w:t xml:space="preserve"> and Ahmed 2024) utilize</w:t>
      </w:r>
      <w:r>
        <w:rPr>
          <w:rFonts w:ascii="Times New Roman" w:eastAsia="Times New Roman" w:hAnsi="Times New Roman" w:cs="Times New Roman"/>
          <w:sz w:val="24"/>
          <w:szCs w:val="24"/>
        </w:rPr>
        <w:t>d PARDL in their study. The PARDL is given below:</w:t>
      </w:r>
    </w:p>
    <w:p w:rsidR="00B06436" w:rsidRDefault="00B06436">
      <w:pPr>
        <w:spacing w:line="360" w:lineRule="auto"/>
        <w:jc w:val="both"/>
        <w:rPr>
          <w:rFonts w:ascii="Times New Roman" w:eastAsia="Times New Roman" w:hAnsi="Times New Roman" w:cs="Times New Roman"/>
          <w:sz w:val="24"/>
          <w:szCs w:val="24"/>
        </w:rPr>
      </w:pPr>
    </w:p>
    <w:p w:rsidR="00B06436" w:rsidRDefault="001E3BF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p>
    <w:p w:rsidR="00B06436" w:rsidRDefault="001E3BF2">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Xit</w:t>
      </w:r>
      <w:proofErr w:type="spellEnd"/>
      <w:r>
        <w:rPr>
          <w:rFonts w:ascii="Times New Roman" w:eastAsia="Times New Roman" w:hAnsi="Times New Roman" w:cs="Times New Roman"/>
          <w:sz w:val="24"/>
          <w:szCs w:val="24"/>
        </w:rPr>
        <w:t xml:space="preserve"> is Kx1 vector for all the explanatory variables of LNRGDP, LNPOP, LNGEXP, and LNDCPS.</w:t>
      </w:r>
    </w:p>
    <w:p w:rsidR="00B06436" w:rsidRDefault="001E3BF2">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 1991-2023</w:t>
      </w:r>
    </w:p>
    <w:p w:rsidR="00B06436" w:rsidRDefault="001E3BF2">
      <w:pPr>
        <w:rPr>
          <w:rFonts w:ascii="Times New Roman" w:eastAsia="Times New Roman" w:hAnsi="Times New Roman" w:cs="Times New Roman"/>
          <w:sz w:val="24"/>
          <w:szCs w:val="24"/>
        </w:rPr>
      </w:pPr>
      <w:r>
        <w:rPr>
          <w:rFonts w:ascii="Times New Roman" w:eastAsia="Times New Roman" w:hAnsi="Times New Roman" w:cs="Times New Roman"/>
          <w:sz w:val="24"/>
          <w:szCs w:val="24"/>
        </w:rPr>
        <w:t>N = 1-5 (cross sections)</w:t>
      </w:r>
    </w:p>
    <w:p w:rsidR="00B06436" w:rsidRDefault="001E3BF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constant </w:t>
      </w:r>
    </w:p>
    <w:p w:rsidR="00B06436" w:rsidRDefault="001E3BF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and  are</w:t>
      </w:r>
      <w:proofErr w:type="gramEnd"/>
      <w:r>
        <w:rPr>
          <w:rFonts w:ascii="Times New Roman" w:eastAsia="Times New Roman" w:hAnsi="Times New Roman" w:cs="Times New Roman"/>
          <w:sz w:val="24"/>
          <w:szCs w:val="24"/>
        </w:rPr>
        <w:t xml:space="preserve"> coefficient vectors</w:t>
      </w:r>
    </w:p>
    <w:p w:rsidR="00B06436" w:rsidRDefault="001E3BF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fixed-effect (unobserv</w:t>
      </w:r>
      <w:r>
        <w:rPr>
          <w:rFonts w:ascii="Times New Roman" w:eastAsia="Times New Roman" w:hAnsi="Times New Roman" w:cs="Times New Roman"/>
          <w:sz w:val="24"/>
          <w:szCs w:val="24"/>
        </w:rPr>
        <w:t>ed group dependent error)</w:t>
      </w:r>
    </w:p>
    <w:p w:rsidR="00B06436" w:rsidRDefault="001E3BF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White noise error term.</w:t>
      </w:r>
    </w:p>
    <w:p w:rsidR="00B06436" w:rsidRDefault="001E3BF2">
      <w:pPr>
        <w:rPr>
          <w:rFonts w:ascii="Times New Roman" w:eastAsia="Times New Roman" w:hAnsi="Times New Roman" w:cs="Times New Roman"/>
          <w:sz w:val="24"/>
          <w:szCs w:val="24"/>
        </w:rPr>
      </w:pPr>
      <w:r>
        <w:rPr>
          <w:rFonts w:ascii="Times New Roman" w:eastAsia="Times New Roman" w:hAnsi="Times New Roman" w:cs="Times New Roman"/>
          <w:sz w:val="24"/>
          <w:szCs w:val="24"/>
        </w:rPr>
        <w:t>Panel VECM:</w:t>
      </w:r>
    </w:p>
    <w:p w:rsidR="00B06436" w:rsidRDefault="001E3BF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Long-run </w:t>
      </w:r>
      <w:proofErr w:type="spellStart"/>
      <w:r>
        <w:rPr>
          <w:rFonts w:ascii="Times New Roman" w:eastAsia="Times New Roman" w:hAnsi="Times New Roman" w:cs="Times New Roman"/>
          <w:sz w:val="24"/>
          <w:szCs w:val="24"/>
        </w:rPr>
        <w:t>cointegrating</w:t>
      </w:r>
      <w:proofErr w:type="spellEnd"/>
      <w:r>
        <w:rPr>
          <w:rFonts w:ascii="Times New Roman" w:eastAsia="Times New Roman" w:hAnsi="Times New Roman" w:cs="Times New Roman"/>
          <w:sz w:val="24"/>
          <w:szCs w:val="24"/>
        </w:rPr>
        <w:t xml:space="preserve"> regression model:</w:t>
      </w:r>
    </w:p>
    <w:p w:rsidR="00B06436" w:rsidRDefault="001E3BF2">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LNGINI</w:t>
      </w:r>
      <w:r>
        <w:rPr>
          <w:rFonts w:ascii="Times New Roman" w:eastAsia="Times New Roman" w:hAnsi="Times New Roman" w:cs="Times New Roman"/>
          <w:sz w:val="24"/>
          <w:szCs w:val="24"/>
          <w:vertAlign w:val="subscript"/>
        </w:rPr>
        <w:t>it</w:t>
      </w:r>
      <w:proofErr w:type="spellEnd"/>
      <w:r>
        <w:rPr>
          <w:rFonts w:ascii="Times New Roman" w:eastAsia="Times New Roman" w:hAnsi="Times New Roman" w:cs="Times New Roman"/>
          <w:sz w:val="24"/>
          <w:szCs w:val="24"/>
        </w:rPr>
        <w:t xml:space="preserve"> = β</w:t>
      </w:r>
      <w:r>
        <w:rPr>
          <w:rFonts w:ascii="Times New Roman" w:eastAsia="Times New Roman" w:hAnsi="Times New Roman" w:cs="Times New Roman"/>
          <w:sz w:val="24"/>
          <w:szCs w:val="24"/>
          <w:vertAlign w:val="subscript"/>
        </w:rPr>
        <w:t>0i</w:t>
      </w:r>
      <w:r>
        <w:rPr>
          <w:rFonts w:ascii="Times New Roman" w:eastAsia="Times New Roman" w:hAnsi="Times New Roman" w:cs="Times New Roman"/>
          <w:sz w:val="24"/>
          <w:szCs w:val="24"/>
        </w:rPr>
        <w:t xml:space="preserve"> + β</w:t>
      </w:r>
      <w:r>
        <w:rPr>
          <w:rFonts w:ascii="Times New Roman" w:eastAsia="Times New Roman" w:hAnsi="Times New Roman" w:cs="Times New Roman"/>
          <w:sz w:val="24"/>
          <w:szCs w:val="24"/>
          <w:vertAlign w:val="subscript"/>
        </w:rPr>
        <w:t>1j</w:t>
      </w:r>
      <w:r>
        <w:rPr>
          <w:rFonts w:ascii="Times New Roman" w:eastAsia="Times New Roman" w:hAnsi="Times New Roman" w:cs="Times New Roman"/>
          <w:sz w:val="24"/>
          <w:szCs w:val="24"/>
        </w:rPr>
        <w:t>X</w:t>
      </w:r>
      <w:r>
        <w:rPr>
          <w:rFonts w:ascii="Times New Roman" w:eastAsia="Times New Roman" w:hAnsi="Times New Roman" w:cs="Times New Roman"/>
          <w:sz w:val="24"/>
          <w:szCs w:val="24"/>
          <w:vertAlign w:val="subscript"/>
        </w:rPr>
        <w:t>it</w:t>
      </w:r>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ε</w:t>
      </w:r>
      <w:r>
        <w:rPr>
          <w:rFonts w:ascii="Times New Roman" w:eastAsia="Times New Roman" w:hAnsi="Times New Roman" w:cs="Times New Roman"/>
          <w:sz w:val="24"/>
          <w:szCs w:val="24"/>
          <w:vertAlign w:val="subscript"/>
        </w:rPr>
        <w:t>it</w:t>
      </w:r>
      <w:proofErr w:type="spellEnd"/>
    </w:p>
    <w:p w:rsidR="00B06436" w:rsidRDefault="001E3BF2">
      <w:pPr>
        <w:rPr>
          <w:rFonts w:ascii="Times New Roman" w:eastAsia="Times New Roman" w:hAnsi="Times New Roman" w:cs="Times New Roman"/>
          <w:sz w:val="24"/>
          <w:szCs w:val="24"/>
        </w:rPr>
      </w:pPr>
      <w:r>
        <w:rPr>
          <w:rFonts w:ascii="Times New Roman" w:eastAsia="Times New Roman" w:hAnsi="Times New Roman" w:cs="Times New Roman"/>
          <w:sz w:val="24"/>
          <w:szCs w:val="24"/>
        </w:rPr>
        <w:t>Lagged residuals:</w:t>
      </w:r>
    </w:p>
    <w:p w:rsidR="00B06436" w:rsidRDefault="001E3BF2">
      <w:pPr>
        <w:rPr>
          <w:rFonts w:ascii="Times New Roman" w:eastAsia="Times New Roman" w:hAnsi="Times New Roman" w:cs="Times New Roman"/>
          <w:sz w:val="24"/>
          <w:szCs w:val="24"/>
          <w:vertAlign w:val="subscript"/>
        </w:rPr>
      </w:pPr>
      <w:proofErr w:type="gramStart"/>
      <w:r>
        <w:rPr>
          <w:rFonts w:ascii="Times New Roman" w:eastAsia="Times New Roman" w:hAnsi="Times New Roman" w:cs="Times New Roman"/>
          <w:sz w:val="24"/>
          <w:szCs w:val="24"/>
        </w:rPr>
        <w:t>ε</w:t>
      </w:r>
      <w:r>
        <w:rPr>
          <w:rFonts w:ascii="Times New Roman" w:eastAsia="Times New Roman" w:hAnsi="Times New Roman" w:cs="Times New Roman"/>
          <w:sz w:val="24"/>
          <w:szCs w:val="24"/>
          <w:vertAlign w:val="subscript"/>
        </w:rPr>
        <w:t>it-1</w:t>
      </w:r>
      <w:proofErr w:type="gramEnd"/>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 ECT</w:t>
      </w:r>
      <w:r>
        <w:rPr>
          <w:rFonts w:ascii="Times New Roman" w:eastAsia="Times New Roman" w:hAnsi="Times New Roman" w:cs="Times New Roman"/>
          <w:sz w:val="24"/>
          <w:szCs w:val="24"/>
          <w:vertAlign w:val="subscript"/>
        </w:rPr>
        <w:t xml:space="preserve">it-1 </w:t>
      </w:r>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LNGINI</w:t>
      </w:r>
      <w:r>
        <w:rPr>
          <w:rFonts w:ascii="Times New Roman" w:eastAsia="Times New Roman" w:hAnsi="Times New Roman" w:cs="Times New Roman"/>
          <w:sz w:val="24"/>
          <w:szCs w:val="24"/>
          <w:vertAlign w:val="subscript"/>
        </w:rPr>
        <w:t>it</w:t>
      </w:r>
      <w:proofErr w:type="spellEnd"/>
      <w:r>
        <w:rPr>
          <w:rFonts w:ascii="Times New Roman" w:eastAsia="Times New Roman" w:hAnsi="Times New Roman" w:cs="Times New Roman"/>
          <w:sz w:val="24"/>
          <w:szCs w:val="24"/>
        </w:rPr>
        <w:t xml:space="preserve"> - β</w:t>
      </w:r>
      <w:r>
        <w:rPr>
          <w:rFonts w:ascii="Times New Roman" w:eastAsia="Times New Roman" w:hAnsi="Times New Roman" w:cs="Times New Roman"/>
          <w:sz w:val="24"/>
          <w:szCs w:val="24"/>
          <w:vertAlign w:val="subscript"/>
        </w:rPr>
        <w:t>0i</w:t>
      </w:r>
      <w:r>
        <w:rPr>
          <w:rFonts w:ascii="Times New Roman" w:eastAsia="Times New Roman" w:hAnsi="Times New Roman" w:cs="Times New Roman"/>
          <w:sz w:val="24"/>
          <w:szCs w:val="24"/>
        </w:rPr>
        <w:t xml:space="preserve"> - β</w:t>
      </w:r>
      <w:r>
        <w:rPr>
          <w:rFonts w:ascii="Times New Roman" w:eastAsia="Times New Roman" w:hAnsi="Times New Roman" w:cs="Times New Roman"/>
          <w:sz w:val="24"/>
          <w:szCs w:val="24"/>
          <w:vertAlign w:val="subscript"/>
        </w:rPr>
        <w:t>1j</w:t>
      </w:r>
      <w:r>
        <w:rPr>
          <w:rFonts w:ascii="Times New Roman" w:eastAsia="Times New Roman" w:hAnsi="Times New Roman" w:cs="Times New Roman"/>
          <w:sz w:val="24"/>
          <w:szCs w:val="24"/>
        </w:rPr>
        <w:t>X</w:t>
      </w:r>
      <w:r>
        <w:rPr>
          <w:rFonts w:ascii="Times New Roman" w:eastAsia="Times New Roman" w:hAnsi="Times New Roman" w:cs="Times New Roman"/>
          <w:sz w:val="24"/>
          <w:szCs w:val="24"/>
          <w:vertAlign w:val="subscript"/>
        </w:rPr>
        <w:t>it</w:t>
      </w:r>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ε</w:t>
      </w:r>
      <w:r>
        <w:rPr>
          <w:rFonts w:ascii="Times New Roman" w:eastAsia="Times New Roman" w:hAnsi="Times New Roman" w:cs="Times New Roman"/>
          <w:sz w:val="24"/>
          <w:szCs w:val="24"/>
          <w:vertAlign w:val="subscript"/>
        </w:rPr>
        <w:t>it</w:t>
      </w:r>
      <w:proofErr w:type="spellEnd"/>
    </w:p>
    <w:p w:rsidR="00B06436" w:rsidRDefault="001E3BF2">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ΔLNGNIit</w:t>
      </w:r>
      <w:proofErr w:type="spellEnd"/>
      <w:r>
        <w:rPr>
          <w:rFonts w:ascii="Times New Roman" w:eastAsia="Times New Roman" w:hAnsi="Times New Roman" w:cs="Times New Roman"/>
          <w:sz w:val="24"/>
          <w:szCs w:val="24"/>
        </w:rPr>
        <w:t xml:space="preserve"> = αt + </w:t>
      </w:r>
    </w:p>
    <w:p w:rsidR="00B06436" w:rsidRDefault="001E3BF2">
      <w:pPr>
        <w:rPr>
          <w:rFonts w:ascii="Times New Roman" w:eastAsia="Times New Roman" w:hAnsi="Times New Roman" w:cs="Times New Roman"/>
          <w:sz w:val="24"/>
          <w:szCs w:val="24"/>
        </w:rPr>
      </w:pPr>
      <w:r>
        <w:rPr>
          <w:rFonts w:ascii="Times New Roman" w:eastAsia="Times New Roman" w:hAnsi="Times New Roman" w:cs="Times New Roman"/>
          <w:sz w:val="24"/>
          <w:szCs w:val="24"/>
        </w:rPr>
        <w:t>Ɵ is the speed of adjustment.</w:t>
      </w:r>
    </w:p>
    <w:p w:rsidR="00B06436" w:rsidRDefault="00B06436">
      <w:pPr>
        <w:rPr>
          <w:rFonts w:ascii="Times New Roman" w:eastAsia="Times New Roman" w:hAnsi="Times New Roman" w:cs="Times New Roman"/>
          <w:sz w:val="24"/>
          <w:szCs w:val="24"/>
        </w:rPr>
      </w:pPr>
    </w:p>
    <w:p w:rsidR="00B06436" w:rsidRDefault="00B06436">
      <w:pPr>
        <w:rPr>
          <w:rFonts w:ascii="Times New Roman" w:eastAsia="Times New Roman" w:hAnsi="Times New Roman" w:cs="Times New Roman"/>
          <w:sz w:val="24"/>
          <w:szCs w:val="24"/>
        </w:rPr>
      </w:pPr>
    </w:p>
    <w:p w:rsidR="00B06436" w:rsidRDefault="00B06436">
      <w:pPr>
        <w:rPr>
          <w:rFonts w:ascii="Times New Roman" w:eastAsia="Times New Roman" w:hAnsi="Times New Roman" w:cs="Times New Roman"/>
          <w:sz w:val="24"/>
          <w:szCs w:val="24"/>
        </w:rPr>
      </w:pPr>
    </w:p>
    <w:p w:rsidR="00B06436" w:rsidRDefault="00B06436">
      <w:pPr>
        <w:rPr>
          <w:rFonts w:ascii="Times New Roman" w:eastAsia="Times New Roman" w:hAnsi="Times New Roman" w:cs="Times New Roman"/>
          <w:sz w:val="24"/>
          <w:szCs w:val="24"/>
        </w:rPr>
      </w:pPr>
    </w:p>
    <w:p w:rsidR="00B06436" w:rsidRDefault="00B06436">
      <w:pPr>
        <w:rPr>
          <w:rFonts w:ascii="Times New Roman" w:eastAsia="Times New Roman" w:hAnsi="Times New Roman" w:cs="Times New Roman"/>
          <w:sz w:val="24"/>
          <w:szCs w:val="24"/>
        </w:rPr>
      </w:pPr>
    </w:p>
    <w:p w:rsidR="00B06436" w:rsidRDefault="00B06436">
      <w:pPr>
        <w:rPr>
          <w:rFonts w:ascii="Times New Roman" w:eastAsia="Times New Roman" w:hAnsi="Times New Roman" w:cs="Times New Roman"/>
          <w:sz w:val="24"/>
          <w:szCs w:val="24"/>
        </w:rPr>
      </w:pPr>
    </w:p>
    <w:p w:rsidR="00B06436" w:rsidRDefault="00E0612D">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RESULT </w:t>
      </w:r>
    </w:p>
    <w:p w:rsidR="00B06436" w:rsidRDefault="001E3BF2">
      <w:pP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Preliminary Analysis</w:t>
      </w:r>
    </w:p>
    <w:p w:rsidR="00B06436" w:rsidRDefault="001E3BF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Descriptive Statistics</w:t>
      </w:r>
    </w:p>
    <w:p w:rsidR="00B06436" w:rsidRDefault="00B06436">
      <w:pPr>
        <w:rPr>
          <w:rFonts w:ascii="Times New Roman" w:eastAsia="Times New Roman" w:hAnsi="Times New Roman" w:cs="Times New Roman"/>
          <w:b/>
          <w:bCs/>
          <w:sz w:val="24"/>
          <w:szCs w:val="24"/>
        </w:rPr>
      </w:pPr>
    </w:p>
    <w:p w:rsidR="00B06436" w:rsidRDefault="001E3BF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 Descriptive Statistics of the Variables</w:t>
      </w:r>
    </w:p>
    <w:tbl>
      <w:tblPr>
        <w:tblStyle w:val="a"/>
        <w:tblW w:w="9154"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95"/>
        <w:gridCol w:w="1492"/>
        <w:gridCol w:w="1492"/>
        <w:gridCol w:w="1492"/>
        <w:gridCol w:w="1267"/>
        <w:gridCol w:w="1716"/>
      </w:tblGrid>
      <w:tr w:rsidR="00B06436">
        <w:trPr>
          <w:trHeight w:val="307"/>
          <w:jc w:val="center"/>
        </w:trPr>
        <w:tc>
          <w:tcPr>
            <w:tcW w:w="1695" w:type="dxa"/>
            <w:vAlign w:val="bottom"/>
          </w:tcPr>
          <w:p w:rsidR="00B06436" w:rsidRDefault="00B06436">
            <w:pPr>
              <w:spacing w:line="360" w:lineRule="auto"/>
              <w:jc w:val="center"/>
              <w:rPr>
                <w:rFonts w:ascii="Times New Roman" w:eastAsia="Times New Roman" w:hAnsi="Times New Roman" w:cs="Times New Roman"/>
                <w:color w:val="000000"/>
                <w:sz w:val="18"/>
                <w:szCs w:val="18"/>
              </w:rPr>
            </w:pPr>
          </w:p>
        </w:tc>
        <w:tc>
          <w:tcPr>
            <w:tcW w:w="1492" w:type="dxa"/>
            <w:vAlign w:val="bottom"/>
          </w:tcPr>
          <w:p w:rsidR="00B06436" w:rsidRDefault="001E3BF2">
            <w:pPr>
              <w:spacing w:line="36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GINI</w:t>
            </w:r>
          </w:p>
        </w:tc>
        <w:tc>
          <w:tcPr>
            <w:tcW w:w="1492" w:type="dxa"/>
            <w:vAlign w:val="bottom"/>
          </w:tcPr>
          <w:p w:rsidR="00B06436" w:rsidRDefault="001E3BF2">
            <w:pPr>
              <w:spacing w:line="36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RGDP</w:t>
            </w:r>
          </w:p>
        </w:tc>
        <w:tc>
          <w:tcPr>
            <w:tcW w:w="1492" w:type="dxa"/>
            <w:vAlign w:val="bottom"/>
          </w:tcPr>
          <w:p w:rsidR="00B06436" w:rsidRDefault="001E3BF2">
            <w:pPr>
              <w:spacing w:line="36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POP</w:t>
            </w:r>
          </w:p>
        </w:tc>
        <w:tc>
          <w:tcPr>
            <w:tcW w:w="1267" w:type="dxa"/>
            <w:vAlign w:val="bottom"/>
          </w:tcPr>
          <w:p w:rsidR="00B06436" w:rsidRDefault="001E3BF2">
            <w:pPr>
              <w:spacing w:line="36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GEXP</w:t>
            </w:r>
          </w:p>
        </w:tc>
        <w:tc>
          <w:tcPr>
            <w:tcW w:w="1716" w:type="dxa"/>
            <w:vAlign w:val="bottom"/>
          </w:tcPr>
          <w:p w:rsidR="00B06436" w:rsidRDefault="001E3BF2">
            <w:pPr>
              <w:spacing w:line="36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DCPS(%GDP)</w:t>
            </w:r>
          </w:p>
        </w:tc>
      </w:tr>
      <w:tr w:rsidR="00B06436">
        <w:trPr>
          <w:trHeight w:val="307"/>
          <w:jc w:val="center"/>
        </w:trPr>
        <w:tc>
          <w:tcPr>
            <w:tcW w:w="1695" w:type="dxa"/>
            <w:vAlign w:val="bottom"/>
          </w:tcPr>
          <w:p w:rsidR="00B06436" w:rsidRDefault="001E3BF2">
            <w:pPr>
              <w:spacing w:line="36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Mean</w:t>
            </w:r>
          </w:p>
        </w:tc>
        <w:tc>
          <w:tcPr>
            <w:tcW w:w="1492"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49.7394</w:t>
            </w:r>
          </w:p>
        </w:tc>
        <w:tc>
          <w:tcPr>
            <w:tcW w:w="1492"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4.48E+11</w:t>
            </w:r>
          </w:p>
        </w:tc>
        <w:tc>
          <w:tcPr>
            <w:tcW w:w="1492"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18344457</w:t>
            </w:r>
          </w:p>
        </w:tc>
        <w:tc>
          <w:tcPr>
            <w:tcW w:w="1267"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1.56E+14</w:t>
            </w:r>
          </w:p>
        </w:tc>
        <w:tc>
          <w:tcPr>
            <w:tcW w:w="1716"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32.4916</w:t>
            </w:r>
          </w:p>
        </w:tc>
      </w:tr>
      <w:tr w:rsidR="00B06436">
        <w:trPr>
          <w:trHeight w:val="307"/>
          <w:jc w:val="center"/>
        </w:trPr>
        <w:tc>
          <w:tcPr>
            <w:tcW w:w="1695" w:type="dxa"/>
            <w:vAlign w:val="bottom"/>
          </w:tcPr>
          <w:p w:rsidR="00B06436" w:rsidRDefault="001E3BF2">
            <w:pPr>
              <w:spacing w:line="36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Median</w:t>
            </w:r>
          </w:p>
        </w:tc>
        <w:tc>
          <w:tcPr>
            <w:tcW w:w="1492"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51.0000</w:t>
            </w:r>
          </w:p>
        </w:tc>
        <w:tc>
          <w:tcPr>
            <w:tcW w:w="1492"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2.14E+11</w:t>
            </w:r>
          </w:p>
        </w:tc>
        <w:tc>
          <w:tcPr>
            <w:tcW w:w="1492"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5559386.</w:t>
            </w:r>
          </w:p>
        </w:tc>
        <w:tc>
          <w:tcPr>
            <w:tcW w:w="1267"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3.33E+12</w:t>
            </w:r>
          </w:p>
        </w:tc>
        <w:tc>
          <w:tcPr>
            <w:tcW w:w="1716"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26.8791</w:t>
            </w:r>
          </w:p>
        </w:tc>
      </w:tr>
      <w:tr w:rsidR="00B06436">
        <w:trPr>
          <w:trHeight w:val="307"/>
          <w:jc w:val="center"/>
        </w:trPr>
        <w:tc>
          <w:tcPr>
            <w:tcW w:w="1695" w:type="dxa"/>
            <w:vAlign w:val="bottom"/>
          </w:tcPr>
          <w:p w:rsidR="00B06436" w:rsidRDefault="001E3BF2">
            <w:pPr>
              <w:spacing w:line="36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Maximum</w:t>
            </w:r>
          </w:p>
        </w:tc>
        <w:tc>
          <w:tcPr>
            <w:tcW w:w="1492"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60.1000</w:t>
            </w:r>
          </w:p>
        </w:tc>
        <w:tc>
          <w:tcPr>
            <w:tcW w:w="1492"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1.95E+12</w:t>
            </w:r>
          </w:p>
        </w:tc>
        <w:tc>
          <w:tcPr>
            <w:tcW w:w="1492"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52321152</w:t>
            </w:r>
          </w:p>
        </w:tc>
        <w:tc>
          <w:tcPr>
            <w:tcW w:w="1267"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1.10E+15</w:t>
            </w:r>
          </w:p>
        </w:tc>
        <w:tc>
          <w:tcPr>
            <w:tcW w:w="1716"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134.114</w:t>
            </w:r>
          </w:p>
        </w:tc>
      </w:tr>
      <w:tr w:rsidR="00B06436">
        <w:trPr>
          <w:trHeight w:val="307"/>
          <w:jc w:val="center"/>
        </w:trPr>
        <w:tc>
          <w:tcPr>
            <w:tcW w:w="1695" w:type="dxa"/>
            <w:vAlign w:val="bottom"/>
          </w:tcPr>
          <w:p w:rsidR="00B06436" w:rsidRDefault="001E3BF2">
            <w:pPr>
              <w:spacing w:line="36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Minimum</w:t>
            </w:r>
          </w:p>
        </w:tc>
        <w:tc>
          <w:tcPr>
            <w:tcW w:w="1492"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39.5000</w:t>
            </w:r>
          </w:p>
        </w:tc>
        <w:tc>
          <w:tcPr>
            <w:tcW w:w="1492"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1.70E+10</w:t>
            </w:r>
          </w:p>
        </w:tc>
        <w:tc>
          <w:tcPr>
            <w:tcW w:w="1492"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49.21507</w:t>
            </w:r>
          </w:p>
        </w:tc>
        <w:tc>
          <w:tcPr>
            <w:tcW w:w="1267"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3.28E+11</w:t>
            </w:r>
          </w:p>
        </w:tc>
        <w:tc>
          <w:tcPr>
            <w:tcW w:w="1716"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9.6825</w:t>
            </w:r>
          </w:p>
        </w:tc>
      </w:tr>
      <w:tr w:rsidR="00B06436">
        <w:trPr>
          <w:trHeight w:val="307"/>
          <w:jc w:val="center"/>
        </w:trPr>
        <w:tc>
          <w:tcPr>
            <w:tcW w:w="1695" w:type="dxa"/>
            <w:vAlign w:val="bottom"/>
          </w:tcPr>
          <w:p w:rsidR="00B06436" w:rsidRDefault="001E3BF2">
            <w:pPr>
              <w:spacing w:line="36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Std. Dev.</w:t>
            </w:r>
          </w:p>
        </w:tc>
        <w:tc>
          <w:tcPr>
            <w:tcW w:w="1492"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6.0186</w:t>
            </w:r>
          </w:p>
        </w:tc>
        <w:tc>
          <w:tcPr>
            <w:tcW w:w="1492"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5.60E+11</w:t>
            </w:r>
          </w:p>
        </w:tc>
        <w:tc>
          <w:tcPr>
            <w:tcW w:w="1492"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19258378</w:t>
            </w:r>
          </w:p>
        </w:tc>
        <w:tc>
          <w:tcPr>
            <w:tcW w:w="1267"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2.67E+14</w:t>
            </w:r>
          </w:p>
        </w:tc>
        <w:tc>
          <w:tcPr>
            <w:tcW w:w="1716"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17.7748</w:t>
            </w:r>
          </w:p>
        </w:tc>
      </w:tr>
      <w:tr w:rsidR="00B06436">
        <w:trPr>
          <w:trHeight w:val="307"/>
          <w:jc w:val="center"/>
        </w:trPr>
        <w:tc>
          <w:tcPr>
            <w:tcW w:w="1695" w:type="dxa"/>
            <w:vAlign w:val="bottom"/>
          </w:tcPr>
          <w:p w:rsidR="00B06436" w:rsidRDefault="001E3BF2">
            <w:pPr>
              <w:spacing w:line="36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Skewness</w:t>
            </w:r>
          </w:p>
        </w:tc>
        <w:tc>
          <w:tcPr>
            <w:tcW w:w="1492"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-0.1684</w:t>
            </w:r>
          </w:p>
        </w:tc>
        <w:tc>
          <w:tcPr>
            <w:tcW w:w="1492"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1.433392</w:t>
            </w:r>
          </w:p>
        </w:tc>
        <w:tc>
          <w:tcPr>
            <w:tcW w:w="1492"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0.464055</w:t>
            </w:r>
          </w:p>
        </w:tc>
        <w:tc>
          <w:tcPr>
            <w:tcW w:w="1267"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1.897630</w:t>
            </w:r>
          </w:p>
        </w:tc>
        <w:tc>
          <w:tcPr>
            <w:tcW w:w="1716"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1.7385</w:t>
            </w:r>
          </w:p>
        </w:tc>
      </w:tr>
      <w:tr w:rsidR="00B06436">
        <w:trPr>
          <w:trHeight w:val="307"/>
          <w:jc w:val="center"/>
        </w:trPr>
        <w:tc>
          <w:tcPr>
            <w:tcW w:w="1695" w:type="dxa"/>
            <w:vAlign w:val="bottom"/>
          </w:tcPr>
          <w:p w:rsidR="00B06436" w:rsidRDefault="001E3BF2">
            <w:pPr>
              <w:spacing w:line="36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Kurtosis</w:t>
            </w:r>
          </w:p>
        </w:tc>
        <w:tc>
          <w:tcPr>
            <w:tcW w:w="1492"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1.7599</w:t>
            </w:r>
          </w:p>
        </w:tc>
        <w:tc>
          <w:tcPr>
            <w:tcW w:w="1492"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3.793294</w:t>
            </w:r>
          </w:p>
        </w:tc>
        <w:tc>
          <w:tcPr>
            <w:tcW w:w="1492"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1.364285</w:t>
            </w:r>
          </w:p>
        </w:tc>
        <w:tc>
          <w:tcPr>
            <w:tcW w:w="1267"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5.614137</w:t>
            </w:r>
          </w:p>
        </w:tc>
        <w:tc>
          <w:tcPr>
            <w:tcW w:w="1716"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8.5854</w:t>
            </w:r>
          </w:p>
        </w:tc>
      </w:tr>
      <w:tr w:rsidR="00B06436">
        <w:trPr>
          <w:trHeight w:val="307"/>
          <w:jc w:val="center"/>
        </w:trPr>
        <w:tc>
          <w:tcPr>
            <w:tcW w:w="1695" w:type="dxa"/>
            <w:vAlign w:val="bottom"/>
          </w:tcPr>
          <w:p w:rsidR="00B06436" w:rsidRDefault="001E3BF2">
            <w:pPr>
              <w:spacing w:line="360" w:lineRule="auto"/>
              <w:jc w:val="center"/>
              <w:rPr>
                <w:rFonts w:ascii="Times New Roman" w:eastAsia="Times New Roman" w:hAnsi="Times New Roman" w:cs="Times New Roman"/>
                <w:b/>
                <w:bCs/>
                <w:color w:val="000000"/>
                <w:sz w:val="20"/>
                <w:szCs w:val="20"/>
              </w:rPr>
            </w:pPr>
            <w:proofErr w:type="spellStart"/>
            <w:r>
              <w:rPr>
                <w:rFonts w:ascii="Times New Roman" w:eastAsia="Times New Roman" w:hAnsi="Times New Roman" w:cs="Times New Roman"/>
                <w:b/>
                <w:bCs/>
                <w:color w:val="000000"/>
                <w:sz w:val="20"/>
                <w:szCs w:val="20"/>
              </w:rPr>
              <w:t>Jarque-Bera</w:t>
            </w:r>
            <w:proofErr w:type="spellEnd"/>
          </w:p>
        </w:tc>
        <w:tc>
          <w:tcPr>
            <w:tcW w:w="1492"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11.3522</w:t>
            </w:r>
          </w:p>
        </w:tc>
        <w:tc>
          <w:tcPr>
            <w:tcW w:w="1492"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60.8284</w:t>
            </w:r>
          </w:p>
        </w:tc>
        <w:tc>
          <w:tcPr>
            <w:tcW w:w="1492"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24.3165</w:t>
            </w:r>
          </w:p>
        </w:tc>
        <w:tc>
          <w:tcPr>
            <w:tcW w:w="1267"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146.0093</w:t>
            </w:r>
          </w:p>
        </w:tc>
        <w:tc>
          <w:tcPr>
            <w:tcW w:w="1716"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297.591</w:t>
            </w:r>
          </w:p>
        </w:tc>
      </w:tr>
      <w:tr w:rsidR="00B06436">
        <w:trPr>
          <w:trHeight w:val="307"/>
          <w:jc w:val="center"/>
        </w:trPr>
        <w:tc>
          <w:tcPr>
            <w:tcW w:w="1695" w:type="dxa"/>
            <w:vAlign w:val="bottom"/>
          </w:tcPr>
          <w:p w:rsidR="00B06436" w:rsidRDefault="001E3BF2">
            <w:pPr>
              <w:spacing w:line="36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Probability</w:t>
            </w:r>
          </w:p>
        </w:tc>
        <w:tc>
          <w:tcPr>
            <w:tcW w:w="1492"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0.0034</w:t>
            </w:r>
          </w:p>
        </w:tc>
        <w:tc>
          <w:tcPr>
            <w:tcW w:w="1492"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0.000</w:t>
            </w:r>
          </w:p>
        </w:tc>
        <w:tc>
          <w:tcPr>
            <w:tcW w:w="1492"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0.000</w:t>
            </w:r>
          </w:p>
        </w:tc>
        <w:tc>
          <w:tcPr>
            <w:tcW w:w="1267"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0.000</w:t>
            </w:r>
          </w:p>
        </w:tc>
        <w:tc>
          <w:tcPr>
            <w:tcW w:w="1716"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0.000</w:t>
            </w:r>
          </w:p>
        </w:tc>
      </w:tr>
      <w:tr w:rsidR="00B06436">
        <w:trPr>
          <w:trHeight w:val="307"/>
          <w:jc w:val="center"/>
        </w:trPr>
        <w:tc>
          <w:tcPr>
            <w:tcW w:w="1695" w:type="dxa"/>
            <w:vAlign w:val="bottom"/>
          </w:tcPr>
          <w:p w:rsidR="00B06436" w:rsidRDefault="001E3BF2">
            <w:pPr>
              <w:spacing w:line="36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Sum</w:t>
            </w:r>
          </w:p>
        </w:tc>
        <w:tc>
          <w:tcPr>
            <w:tcW w:w="1492"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8206.999</w:t>
            </w:r>
          </w:p>
        </w:tc>
        <w:tc>
          <w:tcPr>
            <w:tcW w:w="1492"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7.39E+13</w:t>
            </w:r>
          </w:p>
        </w:tc>
        <w:tc>
          <w:tcPr>
            <w:tcW w:w="1492"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3.03E+09</w:t>
            </w:r>
          </w:p>
        </w:tc>
        <w:tc>
          <w:tcPr>
            <w:tcW w:w="1267"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2.57E+16</w:t>
            </w:r>
          </w:p>
        </w:tc>
        <w:tc>
          <w:tcPr>
            <w:tcW w:w="1716"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5361.118</w:t>
            </w:r>
          </w:p>
        </w:tc>
      </w:tr>
      <w:tr w:rsidR="00B06436">
        <w:trPr>
          <w:trHeight w:val="307"/>
          <w:jc w:val="center"/>
        </w:trPr>
        <w:tc>
          <w:tcPr>
            <w:tcW w:w="1695" w:type="dxa"/>
            <w:vAlign w:val="bottom"/>
          </w:tcPr>
          <w:p w:rsidR="00B06436" w:rsidRDefault="001E3BF2">
            <w:pPr>
              <w:spacing w:line="36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Sum Sq.</w:t>
            </w:r>
          </w:p>
        </w:tc>
        <w:tc>
          <w:tcPr>
            <w:tcW w:w="1492"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414151.8</w:t>
            </w:r>
          </w:p>
        </w:tc>
        <w:tc>
          <w:tcPr>
            <w:tcW w:w="1492"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8.46E+25</w:t>
            </w:r>
          </w:p>
        </w:tc>
        <w:tc>
          <w:tcPr>
            <w:tcW w:w="1492"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1.16E+17</w:t>
            </w:r>
          </w:p>
        </w:tc>
        <w:tc>
          <w:tcPr>
            <w:tcW w:w="1267"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1.57E+31</w:t>
            </w:r>
          </w:p>
        </w:tc>
        <w:tc>
          <w:tcPr>
            <w:tcW w:w="1716"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226006.3</w:t>
            </w:r>
          </w:p>
        </w:tc>
      </w:tr>
      <w:tr w:rsidR="00B06436">
        <w:trPr>
          <w:trHeight w:val="307"/>
          <w:jc w:val="center"/>
        </w:trPr>
        <w:tc>
          <w:tcPr>
            <w:tcW w:w="1695" w:type="dxa"/>
            <w:vAlign w:val="bottom"/>
          </w:tcPr>
          <w:p w:rsidR="00B06436" w:rsidRDefault="001E3BF2">
            <w:pPr>
              <w:spacing w:line="36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Sum Sq. Dev.</w:t>
            </w:r>
          </w:p>
        </w:tc>
        <w:tc>
          <w:tcPr>
            <w:tcW w:w="1492"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5940.715</w:t>
            </w:r>
          </w:p>
        </w:tc>
        <w:tc>
          <w:tcPr>
            <w:tcW w:w="1492"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5.15E+25</w:t>
            </w:r>
          </w:p>
        </w:tc>
        <w:tc>
          <w:tcPr>
            <w:tcW w:w="1492"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6.08E+16</w:t>
            </w:r>
          </w:p>
        </w:tc>
        <w:tc>
          <w:tcPr>
            <w:tcW w:w="1267"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1.17E+31</w:t>
            </w:r>
          </w:p>
        </w:tc>
        <w:tc>
          <w:tcPr>
            <w:tcW w:w="1716"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51814.83</w:t>
            </w:r>
          </w:p>
        </w:tc>
      </w:tr>
      <w:tr w:rsidR="00B06436">
        <w:trPr>
          <w:trHeight w:val="307"/>
          <w:jc w:val="center"/>
        </w:trPr>
        <w:tc>
          <w:tcPr>
            <w:tcW w:w="1695" w:type="dxa"/>
            <w:vAlign w:val="bottom"/>
          </w:tcPr>
          <w:p w:rsidR="00B06436" w:rsidRDefault="001E3BF2">
            <w:pPr>
              <w:spacing w:line="36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Observations</w:t>
            </w:r>
          </w:p>
        </w:tc>
        <w:tc>
          <w:tcPr>
            <w:tcW w:w="1492"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165</w:t>
            </w:r>
          </w:p>
        </w:tc>
        <w:tc>
          <w:tcPr>
            <w:tcW w:w="1492"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165</w:t>
            </w:r>
          </w:p>
        </w:tc>
        <w:tc>
          <w:tcPr>
            <w:tcW w:w="1492"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165</w:t>
            </w:r>
          </w:p>
        </w:tc>
        <w:tc>
          <w:tcPr>
            <w:tcW w:w="1267"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165</w:t>
            </w:r>
          </w:p>
        </w:tc>
        <w:tc>
          <w:tcPr>
            <w:tcW w:w="1716" w:type="dxa"/>
            <w:vAlign w:val="bottom"/>
          </w:tcPr>
          <w:p w:rsidR="00B06436" w:rsidRDefault="001E3BF2">
            <w:pPr>
              <w:spacing w:line="36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165</w:t>
            </w:r>
          </w:p>
        </w:tc>
      </w:tr>
    </w:tbl>
    <w:p w:rsidR="00B06436" w:rsidRDefault="001E3BF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Source: Computation done using E-views 14 (2025)</w:t>
      </w:r>
    </w:p>
    <w:p w:rsidR="00B06436" w:rsidRDefault="001E3BF2">
      <w:pPr>
        <w:spacing w:line="36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Hypothesis for </w:t>
      </w:r>
      <w:proofErr w:type="spellStart"/>
      <w:r>
        <w:rPr>
          <w:rFonts w:ascii="Times New Roman" w:eastAsia="Times New Roman" w:hAnsi="Times New Roman" w:cs="Times New Roman"/>
          <w:b/>
          <w:bCs/>
          <w:i/>
          <w:iCs/>
          <w:sz w:val="24"/>
          <w:szCs w:val="24"/>
        </w:rPr>
        <w:t>Jarque-Bera</w:t>
      </w:r>
      <w:proofErr w:type="spellEnd"/>
      <w:r>
        <w:rPr>
          <w:rFonts w:ascii="Times New Roman" w:eastAsia="Times New Roman" w:hAnsi="Times New Roman" w:cs="Times New Roman"/>
          <w:b/>
          <w:bCs/>
          <w:i/>
          <w:iCs/>
          <w:sz w:val="24"/>
          <w:szCs w:val="24"/>
        </w:rPr>
        <w:t xml:space="preserve"> test:</w:t>
      </w:r>
    </w:p>
    <w:p w:rsidR="00B06436" w:rsidRDefault="001E3BF2">
      <w:pPr>
        <w:spacing w:after="0" w:line="36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Normal distribution</w:t>
      </w:r>
    </w:p>
    <w:p w:rsidR="00B06436" w:rsidRDefault="001E3BF2">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No normal distribution.</w:t>
      </w:r>
    </w:p>
    <w:p w:rsidR="00B06436" w:rsidRDefault="001E3BF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The summary statistics suggest important trends in the data for the five South American countries. The Gini coefficient (mean: 49.74, median: 51.00) shows inequality remained high, despite political changes, comparable to trends in the region, however the </w:t>
      </w:r>
      <w:r>
        <w:rPr>
          <w:rFonts w:ascii="Times New Roman" w:eastAsia="Times New Roman" w:hAnsi="Times New Roman" w:cs="Times New Roman"/>
          <w:sz w:val="24"/>
          <w:szCs w:val="24"/>
        </w:rPr>
        <w:t xml:space="preserve">range (39.50–60.10) and negative asymmetry (-0.17) indicates the average is supplied by some countries </w:t>
      </w:r>
      <w:proofErr w:type="spellStart"/>
      <w:r>
        <w:rPr>
          <w:rFonts w:ascii="Times New Roman" w:eastAsia="Times New Roman" w:hAnsi="Times New Roman" w:cs="Times New Roman"/>
          <w:sz w:val="24"/>
          <w:szCs w:val="24"/>
        </w:rPr>
        <w:t>eg</w:t>
      </w:r>
      <w:proofErr w:type="spellEnd"/>
      <w:r>
        <w:rPr>
          <w:rFonts w:ascii="Times New Roman" w:eastAsia="Times New Roman" w:hAnsi="Times New Roman" w:cs="Times New Roman"/>
          <w:sz w:val="24"/>
          <w:szCs w:val="24"/>
        </w:rPr>
        <w:t>: Uruguay (generally lower Gini). Population growth (mean</w:t>
      </w:r>
      <w:proofErr w:type="gramStart"/>
      <w:r>
        <w:rPr>
          <w:rFonts w:ascii="Times New Roman" w:eastAsia="Times New Roman" w:hAnsi="Times New Roman" w:cs="Times New Roman"/>
          <w:sz w:val="24"/>
          <w:szCs w:val="24"/>
        </w:rPr>
        <w:t>:18.3</w:t>
      </w:r>
      <w:proofErr w:type="gramEnd"/>
      <w:r>
        <w:rPr>
          <w:rFonts w:ascii="Times New Roman" w:eastAsia="Times New Roman" w:hAnsi="Times New Roman" w:cs="Times New Roman"/>
          <w:sz w:val="24"/>
          <w:szCs w:val="24"/>
        </w:rPr>
        <w:t xml:space="preserve"> million) has moderate spread (std. dev. : 19.3 million), but the median (5.6 million) em</w:t>
      </w:r>
      <w:r>
        <w:rPr>
          <w:rFonts w:ascii="Times New Roman" w:eastAsia="Times New Roman" w:hAnsi="Times New Roman" w:cs="Times New Roman"/>
          <w:sz w:val="24"/>
          <w:szCs w:val="24"/>
        </w:rPr>
        <w:t xml:space="preserve">phasizes the smaller populations of Paraguay and Uruguay skewing the distribution. Government expenditure (GEXP) is heavily skewed (1.90) and </w:t>
      </w:r>
      <w:proofErr w:type="spellStart"/>
      <w:r>
        <w:rPr>
          <w:rFonts w:ascii="Times New Roman" w:eastAsia="Times New Roman" w:hAnsi="Times New Roman" w:cs="Times New Roman"/>
          <w:sz w:val="24"/>
          <w:szCs w:val="24"/>
        </w:rPr>
        <w:t>kurtotic</w:t>
      </w:r>
      <w:proofErr w:type="spellEnd"/>
      <w:r>
        <w:rPr>
          <w:rFonts w:ascii="Times New Roman" w:eastAsia="Times New Roman" w:hAnsi="Times New Roman" w:cs="Times New Roman"/>
          <w:sz w:val="24"/>
          <w:szCs w:val="24"/>
        </w:rPr>
        <w:t xml:space="preserve"> (5.61) with a mean ($156 trillion) massively out-scoring the median ($3.3 trillion) driven by the fiscal </w:t>
      </w:r>
      <w:r>
        <w:rPr>
          <w:rFonts w:ascii="Times New Roman" w:eastAsia="Times New Roman" w:hAnsi="Times New Roman" w:cs="Times New Roman"/>
          <w:sz w:val="24"/>
          <w:szCs w:val="24"/>
        </w:rPr>
        <w:t>expansions of Argentina and Brazil. DCPS averages 32.5% of GDP but ranges widely (std. dev</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17.77) and maximum (134.1%) when the trend of either Colombia or Brazil’s </w:t>
      </w:r>
      <w:proofErr w:type="spellStart"/>
      <w:r>
        <w:rPr>
          <w:rFonts w:ascii="Times New Roman" w:eastAsia="Times New Roman" w:hAnsi="Times New Roman" w:cs="Times New Roman"/>
          <w:sz w:val="24"/>
          <w:szCs w:val="24"/>
        </w:rPr>
        <w:t>financialization</w:t>
      </w:r>
      <w:proofErr w:type="spellEnd"/>
      <w:r>
        <w:rPr>
          <w:rFonts w:ascii="Times New Roman" w:eastAsia="Times New Roman" w:hAnsi="Times New Roman" w:cs="Times New Roman"/>
          <w:sz w:val="24"/>
          <w:szCs w:val="24"/>
        </w:rPr>
        <w:t xml:space="preserve"> is considered to have a right-skewed distribution (1.74).</w:t>
      </w:r>
    </w:p>
    <w:p w:rsidR="00B06436" w:rsidRDefault="00B06436">
      <w:pPr>
        <w:spacing w:line="360" w:lineRule="auto"/>
        <w:jc w:val="both"/>
        <w:rPr>
          <w:rFonts w:ascii="Times New Roman" w:eastAsia="Times New Roman" w:hAnsi="Times New Roman" w:cs="Times New Roman"/>
          <w:sz w:val="24"/>
          <w:szCs w:val="24"/>
        </w:rPr>
      </w:pPr>
    </w:p>
    <w:p w:rsidR="00B06436" w:rsidRDefault="001E3BF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Correlation </w:t>
      </w:r>
      <w:r>
        <w:rPr>
          <w:rFonts w:ascii="Times New Roman" w:eastAsia="Times New Roman" w:hAnsi="Times New Roman" w:cs="Times New Roman"/>
          <w:b/>
          <w:bCs/>
          <w:sz w:val="24"/>
          <w:szCs w:val="24"/>
        </w:rPr>
        <w:t>Matrix</w:t>
      </w:r>
    </w:p>
    <w:p w:rsidR="00B06436" w:rsidRDefault="001E3BF2">
      <w:pP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Tabel</w:t>
      </w:r>
      <w:proofErr w:type="spellEnd"/>
      <w:r>
        <w:rPr>
          <w:rFonts w:ascii="Times New Roman" w:eastAsia="Times New Roman" w:hAnsi="Times New Roman" w:cs="Times New Roman"/>
          <w:b/>
          <w:bCs/>
          <w:sz w:val="24"/>
          <w:szCs w:val="24"/>
        </w:rPr>
        <w:t xml:space="preserve"> 2: Pair-wise Correlation Matrix</w:t>
      </w:r>
    </w:p>
    <w:tbl>
      <w:tblPr>
        <w:tblStyle w:val="a0"/>
        <w:tblW w:w="7539"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327"/>
        <w:gridCol w:w="1186"/>
        <w:gridCol w:w="1327"/>
        <w:gridCol w:w="1115"/>
        <w:gridCol w:w="1313"/>
        <w:gridCol w:w="1271"/>
      </w:tblGrid>
      <w:tr w:rsidR="00B06436">
        <w:trPr>
          <w:trHeight w:val="342"/>
          <w:jc w:val="center"/>
        </w:trPr>
        <w:tc>
          <w:tcPr>
            <w:tcW w:w="1327" w:type="dxa"/>
          </w:tcPr>
          <w:p w:rsidR="00B06436" w:rsidRDefault="00B06436">
            <w:pPr>
              <w:rPr>
                <w:rFonts w:ascii="Times New Roman" w:eastAsia="Times New Roman" w:hAnsi="Times New Roman" w:cs="Times New Roman"/>
              </w:rPr>
            </w:pPr>
          </w:p>
        </w:tc>
        <w:tc>
          <w:tcPr>
            <w:tcW w:w="1186" w:type="dxa"/>
          </w:tcPr>
          <w:p w:rsidR="00B06436" w:rsidRDefault="001E3BF2">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LNGINI</w:t>
            </w:r>
          </w:p>
        </w:tc>
        <w:tc>
          <w:tcPr>
            <w:tcW w:w="1327" w:type="dxa"/>
          </w:tcPr>
          <w:p w:rsidR="00B06436" w:rsidRDefault="001E3BF2">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LNRGDP</w:t>
            </w:r>
          </w:p>
        </w:tc>
        <w:tc>
          <w:tcPr>
            <w:tcW w:w="1115" w:type="dxa"/>
          </w:tcPr>
          <w:p w:rsidR="00B06436" w:rsidRDefault="001E3BF2">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LNPOP</w:t>
            </w:r>
          </w:p>
        </w:tc>
        <w:tc>
          <w:tcPr>
            <w:tcW w:w="1313" w:type="dxa"/>
          </w:tcPr>
          <w:p w:rsidR="00B06436" w:rsidRDefault="001E3BF2">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LNGEXP</w:t>
            </w:r>
          </w:p>
        </w:tc>
        <w:tc>
          <w:tcPr>
            <w:tcW w:w="1271" w:type="dxa"/>
          </w:tcPr>
          <w:p w:rsidR="00B06436" w:rsidRDefault="001E3BF2">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LNDCPS</w:t>
            </w:r>
          </w:p>
        </w:tc>
      </w:tr>
      <w:tr w:rsidR="00B06436">
        <w:trPr>
          <w:trHeight w:val="342"/>
          <w:jc w:val="center"/>
        </w:trPr>
        <w:tc>
          <w:tcPr>
            <w:tcW w:w="1327" w:type="dxa"/>
          </w:tcPr>
          <w:p w:rsidR="00B06436" w:rsidRDefault="001E3BF2">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LNGINI</w:t>
            </w:r>
          </w:p>
        </w:tc>
        <w:tc>
          <w:tcPr>
            <w:tcW w:w="1186" w:type="dxa"/>
          </w:tcPr>
          <w:p w:rsidR="00B06436" w:rsidRDefault="001E3BF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327" w:type="dxa"/>
          </w:tcPr>
          <w:p w:rsidR="00B06436" w:rsidRDefault="001E3BF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0.289</w:t>
            </w:r>
          </w:p>
        </w:tc>
        <w:tc>
          <w:tcPr>
            <w:tcW w:w="1115" w:type="dxa"/>
          </w:tcPr>
          <w:p w:rsidR="00B06436" w:rsidRDefault="001E3BF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-0.010</w:t>
            </w:r>
          </w:p>
        </w:tc>
        <w:tc>
          <w:tcPr>
            <w:tcW w:w="1313" w:type="dxa"/>
          </w:tcPr>
          <w:p w:rsidR="00B06436" w:rsidRDefault="001E3BF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0.491</w:t>
            </w:r>
          </w:p>
        </w:tc>
        <w:tc>
          <w:tcPr>
            <w:tcW w:w="1271" w:type="dxa"/>
          </w:tcPr>
          <w:p w:rsidR="00B06436" w:rsidRDefault="001E3BF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0.310</w:t>
            </w:r>
          </w:p>
        </w:tc>
      </w:tr>
      <w:tr w:rsidR="00B06436">
        <w:trPr>
          <w:trHeight w:val="342"/>
          <w:jc w:val="center"/>
        </w:trPr>
        <w:tc>
          <w:tcPr>
            <w:tcW w:w="1327" w:type="dxa"/>
          </w:tcPr>
          <w:p w:rsidR="00B06436" w:rsidRDefault="001E3BF2">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LNRGDP</w:t>
            </w:r>
          </w:p>
        </w:tc>
        <w:tc>
          <w:tcPr>
            <w:tcW w:w="1186" w:type="dxa"/>
          </w:tcPr>
          <w:p w:rsidR="00B06436" w:rsidRDefault="001E3BF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0.289</w:t>
            </w:r>
          </w:p>
        </w:tc>
        <w:tc>
          <w:tcPr>
            <w:tcW w:w="1327" w:type="dxa"/>
          </w:tcPr>
          <w:p w:rsidR="00B06436" w:rsidRDefault="001E3BF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115" w:type="dxa"/>
          </w:tcPr>
          <w:p w:rsidR="00B06436" w:rsidRDefault="001E3BF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0.243</w:t>
            </w:r>
          </w:p>
        </w:tc>
        <w:tc>
          <w:tcPr>
            <w:tcW w:w="1313" w:type="dxa"/>
          </w:tcPr>
          <w:p w:rsidR="00B06436" w:rsidRDefault="001E3BF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-0.285</w:t>
            </w:r>
          </w:p>
        </w:tc>
        <w:tc>
          <w:tcPr>
            <w:tcW w:w="1271" w:type="dxa"/>
          </w:tcPr>
          <w:p w:rsidR="00B06436" w:rsidRDefault="001E3BF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0.235</w:t>
            </w:r>
          </w:p>
        </w:tc>
      </w:tr>
      <w:tr w:rsidR="00B06436">
        <w:trPr>
          <w:trHeight w:val="342"/>
          <w:jc w:val="center"/>
        </w:trPr>
        <w:tc>
          <w:tcPr>
            <w:tcW w:w="1327" w:type="dxa"/>
          </w:tcPr>
          <w:p w:rsidR="00B06436" w:rsidRDefault="001E3BF2">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LNPOP</w:t>
            </w:r>
          </w:p>
        </w:tc>
        <w:tc>
          <w:tcPr>
            <w:tcW w:w="1186" w:type="dxa"/>
          </w:tcPr>
          <w:p w:rsidR="00B06436" w:rsidRDefault="001E3BF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-0.010</w:t>
            </w:r>
          </w:p>
        </w:tc>
        <w:tc>
          <w:tcPr>
            <w:tcW w:w="1327" w:type="dxa"/>
          </w:tcPr>
          <w:p w:rsidR="00B06436" w:rsidRDefault="001E3BF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0.243</w:t>
            </w:r>
          </w:p>
        </w:tc>
        <w:tc>
          <w:tcPr>
            <w:tcW w:w="1115" w:type="dxa"/>
          </w:tcPr>
          <w:p w:rsidR="00B06436" w:rsidRDefault="001E3BF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313" w:type="dxa"/>
          </w:tcPr>
          <w:p w:rsidR="00B06436" w:rsidRDefault="001E3BF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0.229</w:t>
            </w:r>
          </w:p>
        </w:tc>
        <w:tc>
          <w:tcPr>
            <w:tcW w:w="1271" w:type="dxa"/>
          </w:tcPr>
          <w:p w:rsidR="00B06436" w:rsidRDefault="001E3BF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-0.367</w:t>
            </w:r>
          </w:p>
        </w:tc>
      </w:tr>
      <w:tr w:rsidR="00B06436">
        <w:trPr>
          <w:trHeight w:val="342"/>
          <w:jc w:val="center"/>
        </w:trPr>
        <w:tc>
          <w:tcPr>
            <w:tcW w:w="1327" w:type="dxa"/>
          </w:tcPr>
          <w:p w:rsidR="00B06436" w:rsidRDefault="001E3BF2">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LNGEXP</w:t>
            </w:r>
          </w:p>
        </w:tc>
        <w:tc>
          <w:tcPr>
            <w:tcW w:w="1186" w:type="dxa"/>
          </w:tcPr>
          <w:p w:rsidR="00B06436" w:rsidRDefault="001E3BF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0.491</w:t>
            </w:r>
          </w:p>
        </w:tc>
        <w:tc>
          <w:tcPr>
            <w:tcW w:w="1327" w:type="dxa"/>
          </w:tcPr>
          <w:p w:rsidR="00B06436" w:rsidRDefault="001E3BF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-0.285</w:t>
            </w:r>
          </w:p>
        </w:tc>
        <w:tc>
          <w:tcPr>
            <w:tcW w:w="1115" w:type="dxa"/>
          </w:tcPr>
          <w:p w:rsidR="00B06436" w:rsidRDefault="001E3BF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0.229</w:t>
            </w:r>
          </w:p>
        </w:tc>
        <w:tc>
          <w:tcPr>
            <w:tcW w:w="1313" w:type="dxa"/>
          </w:tcPr>
          <w:p w:rsidR="00B06436" w:rsidRDefault="001E3BF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271" w:type="dxa"/>
          </w:tcPr>
          <w:p w:rsidR="00B06436" w:rsidRDefault="001E3BF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0.264</w:t>
            </w:r>
          </w:p>
        </w:tc>
      </w:tr>
      <w:tr w:rsidR="00B06436">
        <w:trPr>
          <w:trHeight w:val="342"/>
          <w:jc w:val="center"/>
        </w:trPr>
        <w:tc>
          <w:tcPr>
            <w:tcW w:w="1327" w:type="dxa"/>
          </w:tcPr>
          <w:p w:rsidR="00B06436" w:rsidRDefault="001E3BF2">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LNDCPS</w:t>
            </w:r>
          </w:p>
        </w:tc>
        <w:tc>
          <w:tcPr>
            <w:tcW w:w="1186" w:type="dxa"/>
          </w:tcPr>
          <w:p w:rsidR="00B06436" w:rsidRDefault="001E3BF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0.310</w:t>
            </w:r>
          </w:p>
        </w:tc>
        <w:tc>
          <w:tcPr>
            <w:tcW w:w="1327" w:type="dxa"/>
          </w:tcPr>
          <w:p w:rsidR="00B06436" w:rsidRDefault="001E3BF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0.235</w:t>
            </w:r>
          </w:p>
        </w:tc>
        <w:tc>
          <w:tcPr>
            <w:tcW w:w="1115" w:type="dxa"/>
          </w:tcPr>
          <w:p w:rsidR="00B06436" w:rsidRDefault="001E3BF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-0.367</w:t>
            </w:r>
          </w:p>
        </w:tc>
        <w:tc>
          <w:tcPr>
            <w:tcW w:w="1313" w:type="dxa"/>
          </w:tcPr>
          <w:p w:rsidR="00B06436" w:rsidRDefault="001E3BF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0.264</w:t>
            </w:r>
          </w:p>
        </w:tc>
        <w:tc>
          <w:tcPr>
            <w:tcW w:w="1271" w:type="dxa"/>
          </w:tcPr>
          <w:p w:rsidR="00B06436" w:rsidRDefault="001E3BF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bl>
    <w:p w:rsidR="00B06436" w:rsidRDefault="001E3BF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Source: Computation done using E-views 14 (2025)</w:t>
      </w:r>
    </w:p>
    <w:p w:rsidR="00B06436" w:rsidRDefault="001E3BF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Karl Pearson correlation matrix shows some interesting relationships between the economic indicators for the five countries. At a 0.491 correlation coefficient, LNGINI has a moderate and positive relationship with LNGEXP. The correlation coefficient of</w:t>
      </w:r>
      <w:r>
        <w:rPr>
          <w:rFonts w:ascii="Times New Roman" w:eastAsia="Times New Roman" w:hAnsi="Times New Roman" w:cs="Times New Roman"/>
          <w:sz w:val="24"/>
          <w:szCs w:val="24"/>
        </w:rPr>
        <w:t xml:space="preserve"> 0.289 and 0.310 depicts that there is a week positive relationship between LNGINI and LNRGDP and LNDCPS to LNGINI respectively. In contrast, the coefficient of -0.01 shows a very weak and negative relationship between LNPOP and LNGINI. Given the fact that</w:t>
      </w:r>
      <w:r>
        <w:rPr>
          <w:rFonts w:ascii="Times New Roman" w:eastAsia="Times New Roman" w:hAnsi="Times New Roman" w:cs="Times New Roman"/>
          <w:sz w:val="24"/>
          <w:szCs w:val="24"/>
        </w:rPr>
        <w:t xml:space="preserve"> correlation only depict size and direction of the relationship between two variables, further analysis are provided in the subsequent sections to aid hypothesis testing and policy implication.</w:t>
      </w:r>
    </w:p>
    <w:p w:rsidR="00B06436" w:rsidRDefault="00B06436">
      <w:pPr>
        <w:spacing w:line="360" w:lineRule="auto"/>
        <w:jc w:val="both"/>
        <w:rPr>
          <w:rFonts w:ascii="Times New Roman" w:eastAsia="Times New Roman" w:hAnsi="Times New Roman" w:cs="Times New Roman"/>
          <w:sz w:val="24"/>
          <w:szCs w:val="24"/>
        </w:rPr>
      </w:pPr>
    </w:p>
    <w:p w:rsidR="00B06436" w:rsidRDefault="00B06436">
      <w:pPr>
        <w:rPr>
          <w:rFonts w:ascii="Times New Roman" w:eastAsia="Times New Roman" w:hAnsi="Times New Roman" w:cs="Times New Roman"/>
          <w:b/>
          <w:bCs/>
          <w:sz w:val="24"/>
          <w:szCs w:val="24"/>
        </w:rPr>
      </w:pPr>
    </w:p>
    <w:p w:rsidR="00B06436" w:rsidRDefault="00B06436">
      <w:pPr>
        <w:rPr>
          <w:rFonts w:ascii="Times New Roman" w:eastAsia="Times New Roman" w:hAnsi="Times New Roman" w:cs="Times New Roman"/>
          <w:b/>
          <w:bCs/>
          <w:sz w:val="24"/>
          <w:szCs w:val="24"/>
        </w:rPr>
      </w:pPr>
    </w:p>
    <w:p w:rsidR="00B06436" w:rsidRDefault="00B06436">
      <w:pPr>
        <w:rPr>
          <w:rFonts w:ascii="Times New Roman" w:eastAsia="Times New Roman" w:hAnsi="Times New Roman" w:cs="Times New Roman"/>
          <w:b/>
          <w:bCs/>
          <w:sz w:val="24"/>
          <w:szCs w:val="24"/>
        </w:rPr>
      </w:pPr>
    </w:p>
    <w:p w:rsidR="00B06436" w:rsidRDefault="00B06436">
      <w:pPr>
        <w:rPr>
          <w:rFonts w:ascii="Times New Roman" w:eastAsia="Times New Roman" w:hAnsi="Times New Roman" w:cs="Times New Roman"/>
          <w:b/>
          <w:bCs/>
          <w:sz w:val="24"/>
          <w:szCs w:val="24"/>
        </w:rPr>
      </w:pPr>
    </w:p>
    <w:p w:rsidR="00B06436" w:rsidRDefault="00B06436">
      <w:pPr>
        <w:rPr>
          <w:rFonts w:ascii="Times New Roman" w:eastAsia="Times New Roman" w:hAnsi="Times New Roman" w:cs="Times New Roman"/>
          <w:b/>
          <w:bCs/>
          <w:sz w:val="24"/>
          <w:szCs w:val="24"/>
        </w:rPr>
      </w:pPr>
    </w:p>
    <w:p w:rsidR="00B06436" w:rsidRDefault="00B06436">
      <w:pPr>
        <w:rPr>
          <w:rFonts w:ascii="Times New Roman" w:eastAsia="Times New Roman" w:hAnsi="Times New Roman" w:cs="Times New Roman"/>
          <w:b/>
          <w:bCs/>
          <w:sz w:val="24"/>
          <w:szCs w:val="24"/>
        </w:rPr>
      </w:pPr>
    </w:p>
    <w:p w:rsidR="00B06436" w:rsidRDefault="00B06436">
      <w:pPr>
        <w:rPr>
          <w:rFonts w:ascii="Times New Roman" w:eastAsia="Times New Roman" w:hAnsi="Times New Roman" w:cs="Times New Roman"/>
          <w:b/>
          <w:bCs/>
          <w:sz w:val="24"/>
          <w:szCs w:val="24"/>
        </w:rPr>
      </w:pPr>
    </w:p>
    <w:p w:rsidR="00B06436" w:rsidRDefault="00B06436">
      <w:pPr>
        <w:rPr>
          <w:rFonts w:ascii="Times New Roman" w:eastAsia="Times New Roman" w:hAnsi="Times New Roman" w:cs="Times New Roman"/>
          <w:b/>
          <w:bCs/>
          <w:sz w:val="24"/>
          <w:szCs w:val="24"/>
        </w:rPr>
      </w:pPr>
    </w:p>
    <w:p w:rsidR="00B06436" w:rsidRDefault="001E3BF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Trend Analysis</w:t>
      </w:r>
    </w:p>
    <w:p w:rsidR="00B06436" w:rsidRDefault="00B06436"/>
    <w:p w:rsidR="00B06436" w:rsidRDefault="001E3BF2">
      <w:pPr>
        <w:rPr>
          <w:rFonts w:ascii="Times New Roman" w:eastAsia="Times New Roman" w:hAnsi="Times New Roman" w:cs="Times New Roman"/>
          <w:b/>
          <w:bCs/>
          <w:sz w:val="24"/>
          <w:szCs w:val="24"/>
        </w:rPr>
      </w:pPr>
      <w:r>
        <w:object w:dxaOrig="7763" w:dyaOrig="103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3pt;height:516.85pt" o:ole="">
            <v:imagedata r:id="rId7" o:title=""/>
          </v:shape>
          <o:OLEObject Type="Embed" ProgID="EViews.Workfile.2" ShapeID="_x0000_i1025" DrawAspect="Content" ObjectID="_1830777853" r:id="rId8"/>
        </w:object>
      </w:r>
    </w:p>
    <w:p w:rsidR="00B06436" w:rsidRDefault="001E3BF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1: Categorical trend of the Variables</w:t>
      </w:r>
    </w:p>
    <w:p w:rsidR="00B06436" w:rsidRDefault="001E3BF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Source: Computation done using E-views 14 (2025)</w:t>
      </w:r>
    </w:p>
    <w:p w:rsidR="00B06436" w:rsidRDefault="001E3BF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figure above, Gini coefficient of LNGINI showed a decrease trend (especially between early in the 1990s to the mid in 2000s) indicated that inequality te</w:t>
      </w:r>
      <w:r>
        <w:rPr>
          <w:rFonts w:ascii="Times New Roman" w:eastAsia="Times New Roman" w:hAnsi="Times New Roman" w:cs="Times New Roman"/>
          <w:sz w:val="24"/>
          <w:szCs w:val="24"/>
        </w:rPr>
        <w:t xml:space="preserve">nds to reduce but a mild increase at later stage. Real GDP (LNRGDP) shows an increase followed by steep falls through time, marking cyclical economic events for the South American countries. Population Growth Page: </w:t>
      </w:r>
      <w:r>
        <w:rPr>
          <w:rFonts w:ascii="Times New Roman" w:eastAsia="Times New Roman" w:hAnsi="Times New Roman" w:cs="Times New Roman"/>
          <w:sz w:val="24"/>
          <w:szCs w:val="24"/>
        </w:rPr>
        <w:lastRenderedPageBreak/>
        <w:t xml:space="preserve">LNPOP is (fluctuating but upwards) while </w:t>
      </w:r>
      <w:r>
        <w:rPr>
          <w:rFonts w:ascii="Times New Roman" w:eastAsia="Times New Roman" w:hAnsi="Times New Roman" w:cs="Times New Roman"/>
          <w:sz w:val="24"/>
          <w:szCs w:val="24"/>
        </w:rPr>
        <w:t xml:space="preserve">LNGEXP (Government Expenditures) increases at some points and stagnates. Finally, domestic credit to the private sector (LNDCPS) is highly variable due to differences in the level of activity in the financial sector. This provide evidence on the existence </w:t>
      </w:r>
      <w:r>
        <w:rPr>
          <w:rFonts w:ascii="Times New Roman" w:eastAsia="Times New Roman" w:hAnsi="Times New Roman" w:cs="Times New Roman"/>
          <w:sz w:val="24"/>
          <w:szCs w:val="24"/>
        </w:rPr>
        <w:t xml:space="preserve">of trend in the data series. </w:t>
      </w:r>
    </w:p>
    <w:p w:rsidR="00B06436" w:rsidRDefault="00B06436">
      <w:pPr>
        <w:spacing w:line="360" w:lineRule="auto"/>
        <w:jc w:val="both"/>
        <w:rPr>
          <w:rFonts w:ascii="Times New Roman" w:eastAsia="Times New Roman" w:hAnsi="Times New Roman" w:cs="Times New Roman"/>
          <w:sz w:val="24"/>
          <w:szCs w:val="24"/>
          <w:highlight w:val="yellow"/>
        </w:rPr>
      </w:pPr>
    </w:p>
    <w:p w:rsidR="00B06436" w:rsidRDefault="001E3BF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Cross Dependence Test</w:t>
      </w:r>
    </w:p>
    <w:p w:rsidR="00B06436" w:rsidRDefault="001E3BF2">
      <w:pPr>
        <w:rPr>
          <w:rFonts w:ascii="Times New Roman" w:eastAsia="Times New Roman" w:hAnsi="Times New Roman" w:cs="Times New Roman"/>
          <w:sz w:val="24"/>
          <w:szCs w:val="24"/>
        </w:rPr>
      </w:pPr>
      <w:r>
        <w:rPr>
          <w:rFonts w:ascii="Times New Roman" w:eastAsia="Times New Roman" w:hAnsi="Times New Roman" w:cs="Times New Roman"/>
          <w:sz w:val="24"/>
          <w:szCs w:val="24"/>
        </w:rPr>
        <w:t>Null hypothesis: Cross sectional independence</w:t>
      </w:r>
    </w:p>
    <w:p w:rsidR="00B06436" w:rsidRDefault="001E3BF2">
      <w:pPr>
        <w:rPr>
          <w:rFonts w:ascii="Times New Roman" w:eastAsia="Times New Roman" w:hAnsi="Times New Roman" w:cs="Times New Roman"/>
          <w:sz w:val="24"/>
          <w:szCs w:val="24"/>
        </w:rPr>
      </w:pPr>
      <w:r>
        <w:rPr>
          <w:rFonts w:ascii="Times New Roman" w:eastAsia="Times New Roman" w:hAnsi="Times New Roman" w:cs="Times New Roman"/>
          <w:sz w:val="24"/>
          <w:szCs w:val="24"/>
        </w:rPr>
        <w:t>Alternate hypothesis: Cross sectional dependence.</w:t>
      </w:r>
    </w:p>
    <w:p w:rsidR="00B06436" w:rsidRDefault="001E3BF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3: Test for Cross-sectional dependence</w:t>
      </w:r>
    </w:p>
    <w:tbl>
      <w:tblPr>
        <w:tblStyle w:val="a1"/>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870"/>
        <w:gridCol w:w="1870"/>
        <w:gridCol w:w="1870"/>
        <w:gridCol w:w="1870"/>
        <w:gridCol w:w="1870"/>
      </w:tblGrid>
      <w:tr w:rsidR="00B06436">
        <w:tc>
          <w:tcPr>
            <w:tcW w:w="1870" w:type="dxa"/>
            <w:vMerge w:val="restart"/>
            <w:vAlign w:val="center"/>
          </w:tcPr>
          <w:p w:rsidR="00B06436" w:rsidRDefault="001E3BF2">
            <w:pPr>
              <w:spacing w:line="276" w:lineRule="auto"/>
              <w:jc w:val="center"/>
              <w:rPr>
                <w:rFonts w:ascii="Times New Roman" w:eastAsia="Times New Roman" w:hAnsi="Times New Roman" w:cs="Times New Roman"/>
                <w:b/>
                <w:bCs/>
              </w:rPr>
            </w:pPr>
            <w:r>
              <w:rPr>
                <w:rFonts w:ascii="Times New Roman" w:eastAsia="Times New Roman" w:hAnsi="Times New Roman" w:cs="Times New Roman"/>
                <w:b/>
                <w:bCs/>
              </w:rPr>
              <w:t>Variable</w:t>
            </w:r>
          </w:p>
        </w:tc>
        <w:tc>
          <w:tcPr>
            <w:tcW w:w="1870" w:type="dxa"/>
          </w:tcPr>
          <w:p w:rsidR="00B06436" w:rsidRDefault="001E3BF2">
            <w:pPr>
              <w:spacing w:line="276" w:lineRule="auto"/>
              <w:jc w:val="center"/>
              <w:rPr>
                <w:rFonts w:ascii="Times New Roman" w:eastAsia="Times New Roman" w:hAnsi="Times New Roman" w:cs="Times New Roman"/>
                <w:b/>
                <w:bCs/>
              </w:rPr>
            </w:pPr>
            <w:r>
              <w:rPr>
                <w:rFonts w:ascii="Times New Roman" w:eastAsia="Times New Roman" w:hAnsi="Times New Roman" w:cs="Times New Roman"/>
                <w:b/>
                <w:bCs/>
              </w:rPr>
              <w:t>Breusch-Pagan</w:t>
            </w:r>
          </w:p>
          <w:p w:rsidR="00B06436" w:rsidRDefault="001E3BF2">
            <w:pPr>
              <w:spacing w:line="276" w:lineRule="auto"/>
              <w:jc w:val="center"/>
              <w:rPr>
                <w:rFonts w:ascii="Times New Roman" w:eastAsia="Times New Roman" w:hAnsi="Times New Roman" w:cs="Times New Roman"/>
                <w:b/>
                <w:bCs/>
              </w:rPr>
            </w:pPr>
            <w:r>
              <w:rPr>
                <w:rFonts w:ascii="Times New Roman" w:eastAsia="Times New Roman" w:hAnsi="Times New Roman" w:cs="Times New Roman"/>
                <w:b/>
                <w:bCs/>
              </w:rPr>
              <w:t>LM</w:t>
            </w:r>
          </w:p>
        </w:tc>
        <w:tc>
          <w:tcPr>
            <w:tcW w:w="1870" w:type="dxa"/>
          </w:tcPr>
          <w:p w:rsidR="00B06436" w:rsidRDefault="001E3BF2">
            <w:pPr>
              <w:spacing w:line="276" w:lineRule="auto"/>
              <w:jc w:val="center"/>
              <w:rPr>
                <w:rFonts w:ascii="Times New Roman" w:eastAsia="Times New Roman" w:hAnsi="Times New Roman" w:cs="Times New Roman"/>
                <w:b/>
                <w:bCs/>
              </w:rPr>
            </w:pPr>
            <w:r>
              <w:rPr>
                <w:rFonts w:ascii="Times New Roman" w:eastAsia="Times New Roman" w:hAnsi="Times New Roman" w:cs="Times New Roman"/>
                <w:b/>
                <w:bCs/>
              </w:rPr>
              <w:t>Pesaran scaled</w:t>
            </w:r>
          </w:p>
          <w:p w:rsidR="00B06436" w:rsidRDefault="001E3BF2">
            <w:pPr>
              <w:spacing w:line="276" w:lineRule="auto"/>
              <w:jc w:val="center"/>
              <w:rPr>
                <w:rFonts w:ascii="Times New Roman" w:eastAsia="Times New Roman" w:hAnsi="Times New Roman" w:cs="Times New Roman"/>
                <w:b/>
                <w:bCs/>
              </w:rPr>
            </w:pPr>
            <w:r>
              <w:rPr>
                <w:rFonts w:ascii="Times New Roman" w:eastAsia="Times New Roman" w:hAnsi="Times New Roman" w:cs="Times New Roman"/>
                <w:b/>
                <w:bCs/>
              </w:rPr>
              <w:t>LM</w:t>
            </w:r>
          </w:p>
        </w:tc>
        <w:tc>
          <w:tcPr>
            <w:tcW w:w="1870" w:type="dxa"/>
          </w:tcPr>
          <w:p w:rsidR="00B06436" w:rsidRDefault="001E3BF2">
            <w:pPr>
              <w:spacing w:line="276" w:lineRule="auto"/>
              <w:jc w:val="center"/>
              <w:rPr>
                <w:rFonts w:ascii="Times New Roman" w:eastAsia="Times New Roman" w:hAnsi="Times New Roman" w:cs="Times New Roman"/>
                <w:b/>
                <w:bCs/>
              </w:rPr>
            </w:pPr>
            <w:r>
              <w:rPr>
                <w:rFonts w:ascii="Times New Roman" w:eastAsia="Times New Roman" w:hAnsi="Times New Roman" w:cs="Times New Roman"/>
                <w:b/>
                <w:bCs/>
              </w:rPr>
              <w:t>Bias-corrected</w:t>
            </w:r>
          </w:p>
          <w:p w:rsidR="00B06436" w:rsidRDefault="001E3BF2">
            <w:pPr>
              <w:spacing w:line="276" w:lineRule="auto"/>
              <w:jc w:val="center"/>
              <w:rPr>
                <w:rFonts w:ascii="Times New Roman" w:eastAsia="Times New Roman" w:hAnsi="Times New Roman" w:cs="Times New Roman"/>
                <w:b/>
                <w:bCs/>
              </w:rPr>
            </w:pPr>
            <w:r>
              <w:rPr>
                <w:rFonts w:ascii="Times New Roman" w:eastAsia="Times New Roman" w:hAnsi="Times New Roman" w:cs="Times New Roman"/>
                <w:b/>
                <w:bCs/>
              </w:rPr>
              <w:t>sca</w:t>
            </w:r>
            <w:r>
              <w:rPr>
                <w:rFonts w:ascii="Times New Roman" w:eastAsia="Times New Roman" w:hAnsi="Times New Roman" w:cs="Times New Roman"/>
                <w:b/>
                <w:bCs/>
              </w:rPr>
              <w:t>led LM</w:t>
            </w:r>
          </w:p>
        </w:tc>
        <w:tc>
          <w:tcPr>
            <w:tcW w:w="1870" w:type="dxa"/>
          </w:tcPr>
          <w:p w:rsidR="00B06436" w:rsidRDefault="001E3BF2">
            <w:pPr>
              <w:spacing w:line="276" w:lineRule="auto"/>
              <w:jc w:val="center"/>
              <w:rPr>
                <w:rFonts w:ascii="Times New Roman" w:eastAsia="Times New Roman" w:hAnsi="Times New Roman" w:cs="Times New Roman"/>
                <w:b/>
                <w:bCs/>
              </w:rPr>
            </w:pPr>
            <w:r>
              <w:rPr>
                <w:rFonts w:ascii="Times New Roman" w:eastAsia="Times New Roman" w:hAnsi="Times New Roman" w:cs="Times New Roman"/>
                <w:b/>
                <w:bCs/>
              </w:rPr>
              <w:t>Pesaran CD</w:t>
            </w:r>
          </w:p>
          <w:p w:rsidR="00B06436" w:rsidRDefault="00B06436">
            <w:pPr>
              <w:spacing w:line="276" w:lineRule="auto"/>
              <w:jc w:val="center"/>
              <w:rPr>
                <w:rFonts w:ascii="Times New Roman" w:eastAsia="Times New Roman" w:hAnsi="Times New Roman" w:cs="Times New Roman"/>
                <w:b/>
                <w:bCs/>
              </w:rPr>
            </w:pPr>
          </w:p>
        </w:tc>
      </w:tr>
      <w:tr w:rsidR="00B06436">
        <w:tc>
          <w:tcPr>
            <w:tcW w:w="1870" w:type="dxa"/>
            <w:vMerge/>
            <w:vAlign w:val="center"/>
          </w:tcPr>
          <w:p w:rsidR="00B06436" w:rsidRDefault="00B06436">
            <w:pPr>
              <w:widowControl w:val="0"/>
              <w:pBdr>
                <w:top w:val="nil"/>
                <w:left w:val="nil"/>
                <w:bottom w:val="nil"/>
                <w:right w:val="nil"/>
                <w:between w:val="nil"/>
              </w:pBdr>
              <w:spacing w:line="276" w:lineRule="auto"/>
              <w:rPr>
                <w:rFonts w:ascii="Times New Roman" w:eastAsia="Times New Roman" w:hAnsi="Times New Roman" w:cs="Times New Roman"/>
                <w:b/>
                <w:bCs/>
              </w:rPr>
            </w:pPr>
          </w:p>
        </w:tc>
        <w:tc>
          <w:tcPr>
            <w:tcW w:w="1870" w:type="dxa"/>
          </w:tcPr>
          <w:p w:rsidR="00B06436" w:rsidRDefault="001E3BF2">
            <w:pPr>
              <w:spacing w:line="276" w:lineRule="auto"/>
              <w:jc w:val="center"/>
              <w:rPr>
                <w:rFonts w:ascii="Times New Roman" w:eastAsia="Times New Roman" w:hAnsi="Times New Roman" w:cs="Times New Roman"/>
                <w:b/>
                <w:bCs/>
              </w:rPr>
            </w:pPr>
            <w:r>
              <w:rPr>
                <w:rFonts w:ascii="Times New Roman" w:eastAsia="Times New Roman" w:hAnsi="Times New Roman" w:cs="Times New Roman"/>
                <w:b/>
                <w:bCs/>
              </w:rPr>
              <w:t>Statistic</w:t>
            </w:r>
          </w:p>
        </w:tc>
        <w:tc>
          <w:tcPr>
            <w:tcW w:w="1870" w:type="dxa"/>
          </w:tcPr>
          <w:p w:rsidR="00B06436" w:rsidRDefault="001E3BF2">
            <w:pPr>
              <w:spacing w:line="276" w:lineRule="auto"/>
              <w:jc w:val="center"/>
              <w:rPr>
                <w:rFonts w:ascii="Times New Roman" w:eastAsia="Times New Roman" w:hAnsi="Times New Roman" w:cs="Times New Roman"/>
                <w:b/>
                <w:bCs/>
              </w:rPr>
            </w:pPr>
            <w:r>
              <w:rPr>
                <w:rFonts w:ascii="Times New Roman" w:eastAsia="Times New Roman" w:hAnsi="Times New Roman" w:cs="Times New Roman"/>
                <w:b/>
                <w:bCs/>
              </w:rPr>
              <w:t>Statistic</w:t>
            </w:r>
          </w:p>
        </w:tc>
        <w:tc>
          <w:tcPr>
            <w:tcW w:w="1870" w:type="dxa"/>
          </w:tcPr>
          <w:p w:rsidR="00B06436" w:rsidRDefault="001E3BF2">
            <w:pPr>
              <w:spacing w:line="276" w:lineRule="auto"/>
              <w:jc w:val="center"/>
              <w:rPr>
                <w:rFonts w:ascii="Times New Roman" w:eastAsia="Times New Roman" w:hAnsi="Times New Roman" w:cs="Times New Roman"/>
                <w:b/>
                <w:bCs/>
              </w:rPr>
            </w:pPr>
            <w:r>
              <w:rPr>
                <w:rFonts w:ascii="Times New Roman" w:eastAsia="Times New Roman" w:hAnsi="Times New Roman" w:cs="Times New Roman"/>
                <w:b/>
                <w:bCs/>
              </w:rPr>
              <w:t>Statistic</w:t>
            </w:r>
          </w:p>
        </w:tc>
        <w:tc>
          <w:tcPr>
            <w:tcW w:w="1870" w:type="dxa"/>
          </w:tcPr>
          <w:p w:rsidR="00B06436" w:rsidRDefault="001E3BF2">
            <w:pPr>
              <w:spacing w:line="276" w:lineRule="auto"/>
              <w:jc w:val="center"/>
              <w:rPr>
                <w:rFonts w:ascii="Times New Roman" w:eastAsia="Times New Roman" w:hAnsi="Times New Roman" w:cs="Times New Roman"/>
                <w:b/>
                <w:bCs/>
              </w:rPr>
            </w:pPr>
            <w:r>
              <w:rPr>
                <w:rFonts w:ascii="Times New Roman" w:eastAsia="Times New Roman" w:hAnsi="Times New Roman" w:cs="Times New Roman"/>
                <w:b/>
                <w:bCs/>
              </w:rPr>
              <w:t>Statistic</w:t>
            </w:r>
          </w:p>
        </w:tc>
      </w:tr>
      <w:tr w:rsidR="00B06436">
        <w:tc>
          <w:tcPr>
            <w:tcW w:w="1870" w:type="dxa"/>
          </w:tcPr>
          <w:p w:rsidR="00B06436" w:rsidRDefault="001E3BF2">
            <w:pPr>
              <w:spacing w:line="276" w:lineRule="auto"/>
              <w:jc w:val="center"/>
              <w:rPr>
                <w:rFonts w:ascii="Times New Roman" w:eastAsia="Times New Roman" w:hAnsi="Times New Roman" w:cs="Times New Roman"/>
                <w:b/>
                <w:bCs/>
              </w:rPr>
            </w:pPr>
            <w:r>
              <w:rPr>
                <w:rFonts w:ascii="Times New Roman" w:eastAsia="Times New Roman" w:hAnsi="Times New Roman" w:cs="Times New Roman"/>
                <w:b/>
                <w:bCs/>
              </w:rPr>
              <w:t>LNGINI</w:t>
            </w:r>
          </w:p>
        </w:tc>
        <w:tc>
          <w:tcPr>
            <w:tcW w:w="1870" w:type="dxa"/>
          </w:tcPr>
          <w:p w:rsidR="00B06436" w:rsidRDefault="001E3BF2">
            <w:pPr>
              <w:spacing w:line="276" w:lineRule="auto"/>
              <w:jc w:val="center"/>
              <w:rPr>
                <w:rFonts w:ascii="Times New Roman" w:eastAsia="Times New Roman" w:hAnsi="Times New Roman" w:cs="Times New Roman"/>
              </w:rPr>
            </w:pPr>
            <w:r>
              <w:rPr>
                <w:rFonts w:ascii="Times New Roman" w:eastAsia="Times New Roman" w:hAnsi="Times New Roman" w:cs="Times New Roman"/>
              </w:rPr>
              <w:t>117.08***</w:t>
            </w:r>
          </w:p>
        </w:tc>
        <w:tc>
          <w:tcPr>
            <w:tcW w:w="1870" w:type="dxa"/>
          </w:tcPr>
          <w:p w:rsidR="00B06436" w:rsidRDefault="001E3BF2">
            <w:pPr>
              <w:spacing w:line="276" w:lineRule="auto"/>
              <w:jc w:val="center"/>
              <w:rPr>
                <w:rFonts w:ascii="Times New Roman" w:eastAsia="Times New Roman" w:hAnsi="Times New Roman" w:cs="Times New Roman"/>
              </w:rPr>
            </w:pPr>
            <w:r>
              <w:rPr>
                <w:rFonts w:ascii="Times New Roman" w:eastAsia="Times New Roman" w:hAnsi="Times New Roman" w:cs="Times New Roman"/>
              </w:rPr>
              <w:t>23.94***</w:t>
            </w:r>
          </w:p>
        </w:tc>
        <w:tc>
          <w:tcPr>
            <w:tcW w:w="1870" w:type="dxa"/>
          </w:tcPr>
          <w:p w:rsidR="00B06436" w:rsidRDefault="001E3BF2">
            <w:pPr>
              <w:spacing w:line="276" w:lineRule="auto"/>
              <w:jc w:val="center"/>
              <w:rPr>
                <w:rFonts w:ascii="Times New Roman" w:eastAsia="Times New Roman" w:hAnsi="Times New Roman" w:cs="Times New Roman"/>
              </w:rPr>
            </w:pPr>
            <w:r>
              <w:rPr>
                <w:rFonts w:ascii="Times New Roman" w:eastAsia="Times New Roman" w:hAnsi="Times New Roman" w:cs="Times New Roman"/>
              </w:rPr>
              <w:t>23.87***</w:t>
            </w:r>
          </w:p>
        </w:tc>
        <w:tc>
          <w:tcPr>
            <w:tcW w:w="1870" w:type="dxa"/>
          </w:tcPr>
          <w:p w:rsidR="00B06436" w:rsidRDefault="001E3BF2">
            <w:pPr>
              <w:spacing w:line="276" w:lineRule="auto"/>
              <w:jc w:val="center"/>
              <w:rPr>
                <w:rFonts w:ascii="Times New Roman" w:eastAsia="Times New Roman" w:hAnsi="Times New Roman" w:cs="Times New Roman"/>
              </w:rPr>
            </w:pPr>
            <w:r>
              <w:rPr>
                <w:rFonts w:ascii="Times New Roman" w:eastAsia="Times New Roman" w:hAnsi="Times New Roman" w:cs="Times New Roman"/>
              </w:rPr>
              <w:t>10.30***</w:t>
            </w:r>
          </w:p>
        </w:tc>
      </w:tr>
      <w:tr w:rsidR="00B06436">
        <w:tc>
          <w:tcPr>
            <w:tcW w:w="1870" w:type="dxa"/>
          </w:tcPr>
          <w:p w:rsidR="00B06436" w:rsidRDefault="001E3BF2">
            <w:pPr>
              <w:spacing w:line="276" w:lineRule="auto"/>
              <w:jc w:val="center"/>
              <w:rPr>
                <w:rFonts w:ascii="Times New Roman" w:eastAsia="Times New Roman" w:hAnsi="Times New Roman" w:cs="Times New Roman"/>
                <w:b/>
                <w:bCs/>
              </w:rPr>
            </w:pPr>
            <w:r>
              <w:rPr>
                <w:rFonts w:ascii="Times New Roman" w:eastAsia="Times New Roman" w:hAnsi="Times New Roman" w:cs="Times New Roman"/>
                <w:b/>
                <w:bCs/>
              </w:rPr>
              <w:t>LNRGDP</w:t>
            </w:r>
          </w:p>
        </w:tc>
        <w:tc>
          <w:tcPr>
            <w:tcW w:w="1870" w:type="dxa"/>
          </w:tcPr>
          <w:p w:rsidR="00B06436" w:rsidRDefault="001E3BF2">
            <w:pPr>
              <w:spacing w:line="276" w:lineRule="auto"/>
              <w:jc w:val="center"/>
              <w:rPr>
                <w:rFonts w:ascii="Times New Roman" w:eastAsia="Times New Roman" w:hAnsi="Times New Roman" w:cs="Times New Roman"/>
              </w:rPr>
            </w:pPr>
            <w:r>
              <w:rPr>
                <w:rFonts w:ascii="Times New Roman" w:eastAsia="Times New Roman" w:hAnsi="Times New Roman" w:cs="Times New Roman"/>
              </w:rPr>
              <w:t>305.75***</w:t>
            </w:r>
          </w:p>
        </w:tc>
        <w:tc>
          <w:tcPr>
            <w:tcW w:w="1870" w:type="dxa"/>
          </w:tcPr>
          <w:p w:rsidR="00B06436" w:rsidRDefault="001E3BF2">
            <w:pPr>
              <w:spacing w:line="276" w:lineRule="auto"/>
              <w:jc w:val="center"/>
              <w:rPr>
                <w:rFonts w:ascii="Times New Roman" w:eastAsia="Times New Roman" w:hAnsi="Times New Roman" w:cs="Times New Roman"/>
              </w:rPr>
            </w:pPr>
            <w:r>
              <w:rPr>
                <w:rFonts w:ascii="Times New Roman" w:eastAsia="Times New Roman" w:hAnsi="Times New Roman" w:cs="Times New Roman"/>
              </w:rPr>
              <w:t>66.13***</w:t>
            </w:r>
          </w:p>
        </w:tc>
        <w:tc>
          <w:tcPr>
            <w:tcW w:w="1870" w:type="dxa"/>
          </w:tcPr>
          <w:p w:rsidR="00B06436" w:rsidRDefault="001E3BF2">
            <w:pPr>
              <w:spacing w:line="276" w:lineRule="auto"/>
              <w:jc w:val="center"/>
              <w:rPr>
                <w:rFonts w:ascii="Times New Roman" w:eastAsia="Times New Roman" w:hAnsi="Times New Roman" w:cs="Times New Roman"/>
              </w:rPr>
            </w:pPr>
            <w:r>
              <w:rPr>
                <w:rFonts w:ascii="Times New Roman" w:eastAsia="Times New Roman" w:hAnsi="Times New Roman" w:cs="Times New Roman"/>
              </w:rPr>
              <w:t>66.05***</w:t>
            </w:r>
          </w:p>
        </w:tc>
        <w:tc>
          <w:tcPr>
            <w:tcW w:w="1870" w:type="dxa"/>
          </w:tcPr>
          <w:p w:rsidR="00B06436" w:rsidRDefault="001E3BF2">
            <w:pPr>
              <w:spacing w:line="276" w:lineRule="auto"/>
              <w:jc w:val="center"/>
              <w:rPr>
                <w:rFonts w:ascii="Times New Roman" w:eastAsia="Times New Roman" w:hAnsi="Times New Roman" w:cs="Times New Roman"/>
              </w:rPr>
            </w:pPr>
            <w:r>
              <w:rPr>
                <w:rFonts w:ascii="Times New Roman" w:eastAsia="Times New Roman" w:hAnsi="Times New Roman" w:cs="Times New Roman"/>
              </w:rPr>
              <w:t>17.48***</w:t>
            </w:r>
          </w:p>
        </w:tc>
      </w:tr>
      <w:tr w:rsidR="00B06436">
        <w:tc>
          <w:tcPr>
            <w:tcW w:w="1870" w:type="dxa"/>
          </w:tcPr>
          <w:p w:rsidR="00B06436" w:rsidRDefault="001E3BF2">
            <w:pPr>
              <w:spacing w:line="276" w:lineRule="auto"/>
              <w:jc w:val="center"/>
              <w:rPr>
                <w:rFonts w:ascii="Times New Roman" w:eastAsia="Times New Roman" w:hAnsi="Times New Roman" w:cs="Times New Roman"/>
                <w:b/>
                <w:bCs/>
              </w:rPr>
            </w:pPr>
            <w:r>
              <w:rPr>
                <w:rFonts w:ascii="Times New Roman" w:eastAsia="Times New Roman" w:hAnsi="Times New Roman" w:cs="Times New Roman"/>
                <w:b/>
                <w:bCs/>
              </w:rPr>
              <w:t>LNPOP</w:t>
            </w:r>
          </w:p>
        </w:tc>
        <w:tc>
          <w:tcPr>
            <w:tcW w:w="1870" w:type="dxa"/>
          </w:tcPr>
          <w:p w:rsidR="00B06436" w:rsidRDefault="001E3BF2">
            <w:pPr>
              <w:spacing w:line="276" w:lineRule="auto"/>
              <w:jc w:val="center"/>
              <w:rPr>
                <w:rFonts w:ascii="Times New Roman" w:eastAsia="Times New Roman" w:hAnsi="Times New Roman" w:cs="Times New Roman"/>
                <w:b/>
                <w:bCs/>
              </w:rPr>
            </w:pPr>
            <w:r>
              <w:rPr>
                <w:rFonts w:ascii="Times New Roman" w:eastAsia="Times New Roman" w:hAnsi="Times New Roman" w:cs="Times New Roman"/>
                <w:b/>
                <w:bCs/>
              </w:rPr>
              <w:t>322.52***</w:t>
            </w:r>
          </w:p>
        </w:tc>
        <w:tc>
          <w:tcPr>
            <w:tcW w:w="1870" w:type="dxa"/>
          </w:tcPr>
          <w:p w:rsidR="00B06436" w:rsidRDefault="001E3BF2">
            <w:pPr>
              <w:spacing w:line="276" w:lineRule="auto"/>
              <w:jc w:val="center"/>
              <w:rPr>
                <w:rFonts w:ascii="Times New Roman" w:eastAsia="Times New Roman" w:hAnsi="Times New Roman" w:cs="Times New Roman"/>
                <w:b/>
                <w:bCs/>
              </w:rPr>
            </w:pPr>
            <w:r>
              <w:rPr>
                <w:rFonts w:ascii="Times New Roman" w:eastAsia="Times New Roman" w:hAnsi="Times New Roman" w:cs="Times New Roman"/>
                <w:b/>
                <w:bCs/>
              </w:rPr>
              <w:t>69.89***</w:t>
            </w:r>
          </w:p>
        </w:tc>
        <w:tc>
          <w:tcPr>
            <w:tcW w:w="1870" w:type="dxa"/>
          </w:tcPr>
          <w:p w:rsidR="00B06436" w:rsidRDefault="001E3BF2">
            <w:pPr>
              <w:spacing w:line="276" w:lineRule="auto"/>
              <w:jc w:val="center"/>
              <w:rPr>
                <w:rFonts w:ascii="Times New Roman" w:eastAsia="Times New Roman" w:hAnsi="Times New Roman" w:cs="Times New Roman"/>
                <w:b/>
                <w:bCs/>
              </w:rPr>
            </w:pPr>
            <w:r>
              <w:rPr>
                <w:rFonts w:ascii="Times New Roman" w:eastAsia="Times New Roman" w:hAnsi="Times New Roman" w:cs="Times New Roman"/>
                <w:b/>
                <w:bCs/>
              </w:rPr>
              <w:t>69.81***</w:t>
            </w:r>
          </w:p>
        </w:tc>
        <w:tc>
          <w:tcPr>
            <w:tcW w:w="1870" w:type="dxa"/>
          </w:tcPr>
          <w:p w:rsidR="00B06436" w:rsidRDefault="001E3BF2">
            <w:pPr>
              <w:spacing w:line="276" w:lineRule="auto"/>
              <w:jc w:val="center"/>
              <w:rPr>
                <w:rFonts w:ascii="Times New Roman" w:eastAsia="Times New Roman" w:hAnsi="Times New Roman" w:cs="Times New Roman"/>
                <w:b/>
                <w:bCs/>
              </w:rPr>
            </w:pPr>
            <w:r>
              <w:rPr>
                <w:rFonts w:ascii="Times New Roman" w:eastAsia="Times New Roman" w:hAnsi="Times New Roman" w:cs="Times New Roman"/>
                <w:b/>
                <w:bCs/>
              </w:rPr>
              <w:t>3.67***</w:t>
            </w:r>
          </w:p>
        </w:tc>
      </w:tr>
      <w:tr w:rsidR="00B06436">
        <w:tc>
          <w:tcPr>
            <w:tcW w:w="1870" w:type="dxa"/>
          </w:tcPr>
          <w:p w:rsidR="00B06436" w:rsidRDefault="001E3BF2">
            <w:pPr>
              <w:spacing w:line="276" w:lineRule="auto"/>
              <w:jc w:val="center"/>
              <w:rPr>
                <w:rFonts w:ascii="Times New Roman" w:eastAsia="Times New Roman" w:hAnsi="Times New Roman" w:cs="Times New Roman"/>
                <w:b/>
                <w:bCs/>
              </w:rPr>
            </w:pPr>
            <w:r>
              <w:rPr>
                <w:rFonts w:ascii="Times New Roman" w:eastAsia="Times New Roman" w:hAnsi="Times New Roman" w:cs="Times New Roman"/>
                <w:b/>
                <w:bCs/>
              </w:rPr>
              <w:t>LNGEXP</w:t>
            </w:r>
          </w:p>
        </w:tc>
        <w:tc>
          <w:tcPr>
            <w:tcW w:w="1870" w:type="dxa"/>
          </w:tcPr>
          <w:p w:rsidR="00B06436" w:rsidRDefault="001E3BF2">
            <w:pPr>
              <w:spacing w:line="276" w:lineRule="auto"/>
              <w:jc w:val="center"/>
              <w:rPr>
                <w:rFonts w:ascii="Times New Roman" w:eastAsia="Times New Roman" w:hAnsi="Times New Roman" w:cs="Times New Roman"/>
                <w:b/>
                <w:bCs/>
              </w:rPr>
            </w:pPr>
            <w:r>
              <w:rPr>
                <w:rFonts w:ascii="Times New Roman" w:eastAsia="Times New Roman" w:hAnsi="Times New Roman" w:cs="Times New Roman"/>
                <w:b/>
                <w:bCs/>
              </w:rPr>
              <w:t>401.47***</w:t>
            </w:r>
          </w:p>
        </w:tc>
        <w:tc>
          <w:tcPr>
            <w:tcW w:w="1870" w:type="dxa"/>
          </w:tcPr>
          <w:p w:rsidR="00B06436" w:rsidRDefault="001E3BF2">
            <w:pPr>
              <w:spacing w:line="276" w:lineRule="auto"/>
              <w:jc w:val="center"/>
              <w:rPr>
                <w:rFonts w:ascii="Times New Roman" w:eastAsia="Times New Roman" w:hAnsi="Times New Roman" w:cs="Times New Roman"/>
                <w:b/>
                <w:bCs/>
              </w:rPr>
            </w:pPr>
            <w:r>
              <w:rPr>
                <w:rFonts w:ascii="Times New Roman" w:eastAsia="Times New Roman" w:hAnsi="Times New Roman" w:cs="Times New Roman"/>
                <w:b/>
                <w:bCs/>
              </w:rPr>
              <w:t>65.17***</w:t>
            </w:r>
          </w:p>
        </w:tc>
        <w:tc>
          <w:tcPr>
            <w:tcW w:w="1870" w:type="dxa"/>
          </w:tcPr>
          <w:p w:rsidR="00B06436" w:rsidRDefault="001E3BF2">
            <w:pPr>
              <w:spacing w:line="276" w:lineRule="auto"/>
              <w:jc w:val="center"/>
              <w:rPr>
                <w:rFonts w:ascii="Times New Roman" w:eastAsia="Times New Roman" w:hAnsi="Times New Roman" w:cs="Times New Roman"/>
                <w:b/>
                <w:bCs/>
              </w:rPr>
            </w:pPr>
            <w:r>
              <w:rPr>
                <w:rFonts w:ascii="Times New Roman" w:eastAsia="Times New Roman" w:hAnsi="Times New Roman" w:cs="Times New Roman"/>
                <w:b/>
                <w:bCs/>
              </w:rPr>
              <w:t>65.1***</w:t>
            </w:r>
          </w:p>
        </w:tc>
        <w:tc>
          <w:tcPr>
            <w:tcW w:w="1870" w:type="dxa"/>
          </w:tcPr>
          <w:p w:rsidR="00B06436" w:rsidRDefault="001E3BF2">
            <w:pPr>
              <w:spacing w:line="276" w:lineRule="auto"/>
              <w:jc w:val="center"/>
              <w:rPr>
                <w:rFonts w:ascii="Times New Roman" w:eastAsia="Times New Roman" w:hAnsi="Times New Roman" w:cs="Times New Roman"/>
                <w:b/>
                <w:bCs/>
              </w:rPr>
            </w:pPr>
            <w:r>
              <w:rPr>
                <w:rFonts w:ascii="Times New Roman" w:eastAsia="Times New Roman" w:hAnsi="Times New Roman" w:cs="Times New Roman"/>
                <w:b/>
                <w:bCs/>
              </w:rPr>
              <w:t>17.36***</w:t>
            </w:r>
          </w:p>
        </w:tc>
      </w:tr>
      <w:tr w:rsidR="00B06436">
        <w:tc>
          <w:tcPr>
            <w:tcW w:w="1870" w:type="dxa"/>
          </w:tcPr>
          <w:p w:rsidR="00B06436" w:rsidRDefault="001E3BF2">
            <w:pPr>
              <w:spacing w:line="276" w:lineRule="auto"/>
              <w:jc w:val="center"/>
              <w:rPr>
                <w:rFonts w:ascii="Times New Roman" w:eastAsia="Times New Roman" w:hAnsi="Times New Roman" w:cs="Times New Roman"/>
                <w:b/>
                <w:bCs/>
              </w:rPr>
            </w:pPr>
            <w:r>
              <w:rPr>
                <w:rFonts w:ascii="Times New Roman" w:eastAsia="Times New Roman" w:hAnsi="Times New Roman" w:cs="Times New Roman"/>
                <w:b/>
                <w:bCs/>
              </w:rPr>
              <w:t>LNDCPS</w:t>
            </w:r>
          </w:p>
        </w:tc>
        <w:tc>
          <w:tcPr>
            <w:tcW w:w="1870" w:type="dxa"/>
          </w:tcPr>
          <w:p w:rsidR="00B06436" w:rsidRDefault="001E3BF2">
            <w:pPr>
              <w:spacing w:line="276" w:lineRule="auto"/>
              <w:jc w:val="center"/>
              <w:rPr>
                <w:rFonts w:ascii="Times New Roman" w:eastAsia="Times New Roman" w:hAnsi="Times New Roman" w:cs="Times New Roman"/>
                <w:b/>
                <w:bCs/>
              </w:rPr>
            </w:pPr>
            <w:r>
              <w:rPr>
                <w:rFonts w:ascii="Times New Roman" w:eastAsia="Times New Roman" w:hAnsi="Times New Roman" w:cs="Times New Roman"/>
                <w:b/>
                <w:bCs/>
              </w:rPr>
              <w:t>71.53***</w:t>
            </w:r>
          </w:p>
        </w:tc>
        <w:tc>
          <w:tcPr>
            <w:tcW w:w="1870" w:type="dxa"/>
          </w:tcPr>
          <w:p w:rsidR="00B06436" w:rsidRDefault="001E3BF2">
            <w:pPr>
              <w:spacing w:line="276" w:lineRule="auto"/>
              <w:jc w:val="center"/>
              <w:rPr>
                <w:rFonts w:ascii="Times New Roman" w:eastAsia="Times New Roman" w:hAnsi="Times New Roman" w:cs="Times New Roman"/>
                <w:b/>
                <w:bCs/>
              </w:rPr>
            </w:pPr>
            <w:r>
              <w:rPr>
                <w:rFonts w:ascii="Times New Roman" w:eastAsia="Times New Roman" w:hAnsi="Times New Roman" w:cs="Times New Roman"/>
                <w:b/>
                <w:bCs/>
              </w:rPr>
              <w:t>13.76***</w:t>
            </w:r>
          </w:p>
        </w:tc>
        <w:tc>
          <w:tcPr>
            <w:tcW w:w="1870" w:type="dxa"/>
          </w:tcPr>
          <w:p w:rsidR="00B06436" w:rsidRDefault="001E3BF2">
            <w:pPr>
              <w:spacing w:line="276" w:lineRule="auto"/>
              <w:jc w:val="center"/>
              <w:rPr>
                <w:rFonts w:ascii="Times New Roman" w:eastAsia="Times New Roman" w:hAnsi="Times New Roman" w:cs="Times New Roman"/>
                <w:b/>
                <w:bCs/>
              </w:rPr>
            </w:pPr>
            <w:r>
              <w:rPr>
                <w:rFonts w:ascii="Times New Roman" w:eastAsia="Times New Roman" w:hAnsi="Times New Roman" w:cs="Times New Roman"/>
                <w:b/>
                <w:bCs/>
              </w:rPr>
              <w:t>13.68***</w:t>
            </w:r>
          </w:p>
        </w:tc>
        <w:tc>
          <w:tcPr>
            <w:tcW w:w="1870" w:type="dxa"/>
          </w:tcPr>
          <w:p w:rsidR="00B06436" w:rsidRDefault="001E3BF2">
            <w:pPr>
              <w:spacing w:line="276" w:lineRule="auto"/>
              <w:jc w:val="center"/>
              <w:rPr>
                <w:rFonts w:ascii="Times New Roman" w:eastAsia="Times New Roman" w:hAnsi="Times New Roman" w:cs="Times New Roman"/>
                <w:b/>
                <w:bCs/>
              </w:rPr>
            </w:pPr>
            <w:r>
              <w:rPr>
                <w:rFonts w:ascii="Times New Roman" w:eastAsia="Times New Roman" w:hAnsi="Times New Roman" w:cs="Times New Roman"/>
                <w:b/>
                <w:bCs/>
              </w:rPr>
              <w:t>3.09***</w:t>
            </w:r>
          </w:p>
        </w:tc>
      </w:tr>
    </w:tbl>
    <w:p w:rsidR="00B06436" w:rsidRDefault="001E3BF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Source: Computation done using E-views 14 (2025)</w:t>
      </w:r>
    </w:p>
    <w:p w:rsidR="00B06436" w:rsidRDefault="001E3BF2">
      <w:pPr>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rsidR="00B06436" w:rsidRDefault="001E3BF2">
      <w:pPr>
        <w:rPr>
          <w:rFonts w:ascii="Times New Roman" w:eastAsia="Times New Roman" w:hAnsi="Times New Roman" w:cs="Times New Roman"/>
          <w:sz w:val="24"/>
          <w:szCs w:val="24"/>
        </w:rPr>
      </w:pPr>
      <w:r>
        <w:rPr>
          <w:rFonts w:ascii="Times New Roman" w:eastAsia="Times New Roman" w:hAnsi="Times New Roman" w:cs="Times New Roman"/>
          <w:sz w:val="24"/>
          <w:szCs w:val="24"/>
        </w:rPr>
        <w:t>P&lt;0.01 (1%) = ***</w:t>
      </w:r>
    </w:p>
    <w:p w:rsidR="00B06436" w:rsidRDefault="001E3BF2">
      <w:pPr>
        <w:rPr>
          <w:rFonts w:ascii="Times New Roman" w:eastAsia="Times New Roman" w:hAnsi="Times New Roman" w:cs="Times New Roman"/>
          <w:sz w:val="24"/>
          <w:szCs w:val="24"/>
        </w:rPr>
      </w:pPr>
      <w:r>
        <w:rPr>
          <w:rFonts w:ascii="Times New Roman" w:eastAsia="Times New Roman" w:hAnsi="Times New Roman" w:cs="Times New Roman"/>
          <w:sz w:val="24"/>
          <w:szCs w:val="24"/>
        </w:rPr>
        <w:t>P&lt;0.05 (5%) = **</w:t>
      </w:r>
    </w:p>
    <w:p w:rsidR="00B06436" w:rsidRDefault="001E3BF2">
      <w:pPr>
        <w:rPr>
          <w:rFonts w:ascii="Times New Roman" w:eastAsia="Times New Roman" w:hAnsi="Times New Roman" w:cs="Times New Roman"/>
          <w:sz w:val="24"/>
          <w:szCs w:val="24"/>
        </w:rPr>
      </w:pPr>
      <w:r>
        <w:rPr>
          <w:rFonts w:ascii="Times New Roman" w:eastAsia="Times New Roman" w:hAnsi="Times New Roman" w:cs="Times New Roman"/>
          <w:sz w:val="24"/>
          <w:szCs w:val="24"/>
        </w:rPr>
        <w:t>P&lt;0.1 (10%) = *</w:t>
      </w:r>
    </w:p>
    <w:p w:rsidR="00B06436" w:rsidRDefault="001E3BF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cross sectional dependence result in Table 3 above depicts that each of the variables, LNGINI, LNRGDP, LNPOP, LNGEXP and LNDCPS have statistic values that are significant as shown by the asterisk sign (*) under the Breusch-Pagan LM, Pesaran scaled LM, </w:t>
      </w:r>
      <w:r>
        <w:rPr>
          <w:rFonts w:ascii="Times New Roman" w:eastAsia="Times New Roman" w:hAnsi="Times New Roman" w:cs="Times New Roman"/>
          <w:sz w:val="24"/>
          <w:szCs w:val="24"/>
        </w:rPr>
        <w:t>bias-corrected scaled LM and Pesaran CD tests (all at the 1% significance level), strongly rejecting the null hypothesis of cross-sectional independence. This means that the panel data units are correlated or dependent on each other through unobserved comm</w:t>
      </w:r>
      <w:r>
        <w:rPr>
          <w:rFonts w:ascii="Times New Roman" w:eastAsia="Times New Roman" w:hAnsi="Times New Roman" w:cs="Times New Roman"/>
          <w:sz w:val="24"/>
          <w:szCs w:val="24"/>
        </w:rPr>
        <w:t>on shocks or factors that affect all units at once (Hoyos and Sarafidis 2006, Pesaran 2021). The necessity of identifying such dependence is paramount because failure to do so can produce biased standard errors, thus leading to false inferences in panel mo</w:t>
      </w:r>
      <w:r>
        <w:rPr>
          <w:rFonts w:ascii="Times New Roman" w:eastAsia="Times New Roman" w:hAnsi="Times New Roman" w:cs="Times New Roman"/>
          <w:sz w:val="24"/>
          <w:szCs w:val="24"/>
        </w:rPr>
        <w:t xml:space="preserve">dels </w:t>
      </w:r>
      <w:r>
        <w:rPr>
          <w:rFonts w:ascii="Times New Roman" w:eastAsia="Times New Roman" w:hAnsi="Times New Roman" w:cs="Times New Roman"/>
          <w:sz w:val="24"/>
          <w:szCs w:val="24"/>
        </w:rPr>
        <w:lastRenderedPageBreak/>
        <w:t>(Pesaran 2021). As a result, the study adopts the second-generation Pesaran CIPS (2007) unit root tests, accounting for cross-sectional dependency, leading to a more reliable econometric analysis.</w:t>
      </w:r>
    </w:p>
    <w:p w:rsidR="00B06436" w:rsidRDefault="00B06436">
      <w:pPr>
        <w:rPr>
          <w:rFonts w:ascii="Times New Roman" w:eastAsia="Times New Roman" w:hAnsi="Times New Roman" w:cs="Times New Roman"/>
          <w:b/>
          <w:bCs/>
          <w:sz w:val="24"/>
          <w:szCs w:val="24"/>
        </w:rPr>
      </w:pPr>
    </w:p>
    <w:p w:rsidR="00B06436" w:rsidRDefault="001E3BF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Panel Unit root test</w:t>
      </w:r>
    </w:p>
    <w:p w:rsidR="00B06436" w:rsidRDefault="001E3BF2">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unit root test result of Pes</w:t>
      </w:r>
      <w:r>
        <w:rPr>
          <w:rFonts w:ascii="Times New Roman" w:eastAsia="Times New Roman" w:hAnsi="Times New Roman" w:cs="Times New Roman"/>
          <w:sz w:val="24"/>
          <w:szCs w:val="24"/>
        </w:rPr>
        <w:t>aran CIPS (2007) is given in the table below.</w:t>
      </w:r>
    </w:p>
    <w:p w:rsidR="00B06436" w:rsidRDefault="001E3BF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Null hypothesis:</w:t>
      </w:r>
      <w:r>
        <w:rPr>
          <w:rFonts w:ascii="Times New Roman" w:eastAsia="Times New Roman" w:hAnsi="Times New Roman" w:cs="Times New Roman"/>
          <w:sz w:val="24"/>
          <w:szCs w:val="24"/>
        </w:rPr>
        <w:t xml:space="preserve"> Existence of unit root </w:t>
      </w:r>
    </w:p>
    <w:p w:rsidR="00B06436" w:rsidRDefault="001E3BF2">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Alternative hypothesis:</w:t>
      </w:r>
      <w:r>
        <w:rPr>
          <w:rFonts w:ascii="Times New Roman" w:eastAsia="Times New Roman" w:hAnsi="Times New Roman" w:cs="Times New Roman"/>
          <w:sz w:val="24"/>
          <w:szCs w:val="24"/>
        </w:rPr>
        <w:t xml:space="preserve"> absence (stationarity) of data series</w:t>
      </w:r>
    </w:p>
    <w:p w:rsidR="00B06436" w:rsidRDefault="001E3BF2">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4: Pesaran CIPS Unit Root tests </w:t>
      </w:r>
    </w:p>
    <w:tbl>
      <w:tblPr>
        <w:tblStyle w:val="a2"/>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37"/>
        <w:gridCol w:w="2337"/>
        <w:gridCol w:w="2338"/>
        <w:gridCol w:w="2338"/>
      </w:tblGrid>
      <w:tr w:rsidR="00B06436">
        <w:tc>
          <w:tcPr>
            <w:tcW w:w="2337" w:type="dxa"/>
            <w:vMerge w:val="restart"/>
            <w:vAlign w:val="center"/>
          </w:tcPr>
          <w:p w:rsidR="00B06436" w:rsidRDefault="001E3BF2">
            <w:pPr>
              <w:jc w:val="center"/>
              <w:rPr>
                <w:rFonts w:ascii="Times New Roman" w:eastAsia="Times New Roman" w:hAnsi="Times New Roman" w:cs="Times New Roman"/>
                <w:b/>
                <w:bCs/>
              </w:rPr>
            </w:pPr>
            <w:r>
              <w:rPr>
                <w:rFonts w:ascii="Times New Roman" w:eastAsia="Times New Roman" w:hAnsi="Times New Roman" w:cs="Times New Roman"/>
                <w:b/>
                <w:bCs/>
              </w:rPr>
              <w:t>Variables</w:t>
            </w:r>
          </w:p>
        </w:tc>
        <w:tc>
          <w:tcPr>
            <w:tcW w:w="7013" w:type="dxa"/>
            <w:gridSpan w:val="3"/>
          </w:tcPr>
          <w:p w:rsidR="00B06436" w:rsidRDefault="001E3BF2">
            <w:pPr>
              <w:jc w:val="center"/>
              <w:rPr>
                <w:rFonts w:ascii="Times New Roman" w:eastAsia="Times New Roman" w:hAnsi="Times New Roman" w:cs="Times New Roman"/>
                <w:b/>
                <w:bCs/>
              </w:rPr>
            </w:pPr>
            <w:r>
              <w:rPr>
                <w:rFonts w:ascii="Times New Roman" w:eastAsia="Times New Roman" w:hAnsi="Times New Roman" w:cs="Times New Roman"/>
                <w:b/>
                <w:bCs/>
              </w:rPr>
              <w:t>Pesaran CIPS</w:t>
            </w:r>
          </w:p>
        </w:tc>
      </w:tr>
      <w:tr w:rsidR="00B06436">
        <w:trPr>
          <w:trHeight w:val="107"/>
        </w:trPr>
        <w:tc>
          <w:tcPr>
            <w:tcW w:w="2337" w:type="dxa"/>
            <w:vMerge/>
            <w:vAlign w:val="center"/>
          </w:tcPr>
          <w:p w:rsidR="00B06436" w:rsidRDefault="00B06436">
            <w:pPr>
              <w:widowControl w:val="0"/>
              <w:pBdr>
                <w:top w:val="nil"/>
                <w:left w:val="nil"/>
                <w:bottom w:val="nil"/>
                <w:right w:val="nil"/>
                <w:between w:val="nil"/>
              </w:pBdr>
              <w:spacing w:line="276" w:lineRule="auto"/>
              <w:rPr>
                <w:rFonts w:ascii="Times New Roman" w:eastAsia="Times New Roman" w:hAnsi="Times New Roman" w:cs="Times New Roman"/>
                <w:b/>
                <w:bCs/>
              </w:rPr>
            </w:pPr>
          </w:p>
        </w:tc>
        <w:tc>
          <w:tcPr>
            <w:tcW w:w="2337" w:type="dxa"/>
          </w:tcPr>
          <w:p w:rsidR="00B06436" w:rsidRDefault="001E3BF2">
            <w:pPr>
              <w:jc w:val="center"/>
              <w:rPr>
                <w:rFonts w:ascii="Times New Roman" w:eastAsia="Times New Roman" w:hAnsi="Times New Roman" w:cs="Times New Roman"/>
                <w:b/>
                <w:bCs/>
              </w:rPr>
            </w:pPr>
            <w:r>
              <w:rPr>
                <w:rFonts w:ascii="Times New Roman" w:eastAsia="Times New Roman" w:hAnsi="Times New Roman" w:cs="Times New Roman"/>
                <w:b/>
                <w:bCs/>
              </w:rPr>
              <w:t>At level (constant and trend)</w:t>
            </w:r>
          </w:p>
          <w:p w:rsidR="00B06436" w:rsidRDefault="001E3BF2">
            <w:pPr>
              <w:jc w:val="center"/>
              <w:rPr>
                <w:rFonts w:ascii="Times New Roman" w:eastAsia="Times New Roman" w:hAnsi="Times New Roman" w:cs="Times New Roman"/>
                <w:b/>
                <w:bCs/>
              </w:rPr>
            </w:pPr>
            <w:r>
              <w:rPr>
                <w:rFonts w:ascii="Times New Roman" w:eastAsia="Times New Roman" w:hAnsi="Times New Roman" w:cs="Times New Roman"/>
                <w:b/>
                <w:bCs/>
              </w:rPr>
              <w:t>LN()</w:t>
            </w:r>
          </w:p>
        </w:tc>
        <w:tc>
          <w:tcPr>
            <w:tcW w:w="2338" w:type="dxa"/>
          </w:tcPr>
          <w:p w:rsidR="00B06436" w:rsidRDefault="001E3BF2">
            <w:pPr>
              <w:jc w:val="center"/>
              <w:rPr>
                <w:rFonts w:ascii="Times New Roman" w:eastAsia="Times New Roman" w:hAnsi="Times New Roman" w:cs="Times New Roman"/>
                <w:b/>
                <w:bCs/>
              </w:rPr>
            </w:pPr>
            <w:r>
              <w:rPr>
                <w:rFonts w:ascii="Times New Roman" w:eastAsia="Times New Roman" w:hAnsi="Times New Roman" w:cs="Times New Roman"/>
                <w:b/>
                <w:bCs/>
              </w:rPr>
              <w:t>First Difference (constant)</w:t>
            </w:r>
          </w:p>
          <w:p w:rsidR="00B06436" w:rsidRDefault="001E3BF2">
            <w:pPr>
              <w:jc w:val="center"/>
              <w:rPr>
                <w:rFonts w:ascii="Times New Roman" w:eastAsia="Times New Roman" w:hAnsi="Times New Roman" w:cs="Times New Roman"/>
                <w:b/>
                <w:bCs/>
              </w:rPr>
            </w:pPr>
            <w:r>
              <w:rPr>
                <w:rFonts w:ascii="Times New Roman" w:eastAsia="Times New Roman" w:hAnsi="Times New Roman" w:cs="Times New Roman"/>
                <w:b/>
                <w:bCs/>
              </w:rPr>
              <w:t>DLN()</w:t>
            </w:r>
          </w:p>
        </w:tc>
        <w:tc>
          <w:tcPr>
            <w:tcW w:w="2338" w:type="dxa"/>
          </w:tcPr>
          <w:p w:rsidR="00B06436" w:rsidRDefault="001E3BF2">
            <w:pPr>
              <w:jc w:val="center"/>
              <w:rPr>
                <w:rFonts w:ascii="Times New Roman" w:eastAsia="Times New Roman" w:hAnsi="Times New Roman" w:cs="Times New Roman"/>
                <w:b/>
                <w:bCs/>
              </w:rPr>
            </w:pPr>
            <w:r>
              <w:rPr>
                <w:rFonts w:ascii="Times New Roman" w:eastAsia="Times New Roman" w:hAnsi="Times New Roman" w:cs="Times New Roman"/>
                <w:b/>
                <w:bCs/>
              </w:rPr>
              <w:t>Order of Integration</w:t>
            </w:r>
          </w:p>
          <w:p w:rsidR="00B06436" w:rsidRDefault="001E3BF2">
            <w:pPr>
              <w:jc w:val="center"/>
              <w:rPr>
                <w:rFonts w:ascii="Times New Roman" w:eastAsia="Times New Roman" w:hAnsi="Times New Roman" w:cs="Times New Roman"/>
                <w:b/>
                <w:bCs/>
              </w:rPr>
            </w:pPr>
            <w:r>
              <w:rPr>
                <w:rFonts w:ascii="Times New Roman" w:eastAsia="Times New Roman" w:hAnsi="Times New Roman" w:cs="Times New Roman"/>
                <w:b/>
                <w:bCs/>
              </w:rPr>
              <w:t>I()</w:t>
            </w:r>
          </w:p>
        </w:tc>
      </w:tr>
      <w:tr w:rsidR="00B06436">
        <w:tc>
          <w:tcPr>
            <w:tcW w:w="2337" w:type="dxa"/>
          </w:tcPr>
          <w:p w:rsidR="00B06436" w:rsidRDefault="001E3BF2">
            <w:pPr>
              <w:jc w:val="center"/>
              <w:rPr>
                <w:rFonts w:ascii="Times New Roman" w:eastAsia="Times New Roman" w:hAnsi="Times New Roman" w:cs="Times New Roman"/>
                <w:b/>
                <w:bCs/>
              </w:rPr>
            </w:pPr>
            <w:r>
              <w:rPr>
                <w:rFonts w:ascii="Times New Roman" w:eastAsia="Times New Roman" w:hAnsi="Times New Roman" w:cs="Times New Roman"/>
                <w:b/>
                <w:bCs/>
              </w:rPr>
              <w:t>LNGINI</w:t>
            </w:r>
          </w:p>
        </w:tc>
        <w:tc>
          <w:tcPr>
            <w:tcW w:w="2337"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-2.68</w:t>
            </w:r>
          </w:p>
        </w:tc>
        <w:tc>
          <w:tcPr>
            <w:tcW w:w="2338"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-4.43***</w:t>
            </w:r>
          </w:p>
        </w:tc>
        <w:tc>
          <w:tcPr>
            <w:tcW w:w="2338"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I(1)</w:t>
            </w:r>
          </w:p>
        </w:tc>
      </w:tr>
      <w:tr w:rsidR="00B06436">
        <w:tc>
          <w:tcPr>
            <w:tcW w:w="2337" w:type="dxa"/>
          </w:tcPr>
          <w:p w:rsidR="00B06436" w:rsidRDefault="001E3BF2">
            <w:pPr>
              <w:jc w:val="center"/>
              <w:rPr>
                <w:rFonts w:ascii="Times New Roman" w:eastAsia="Times New Roman" w:hAnsi="Times New Roman" w:cs="Times New Roman"/>
                <w:b/>
                <w:bCs/>
              </w:rPr>
            </w:pPr>
            <w:r>
              <w:rPr>
                <w:rFonts w:ascii="Times New Roman" w:eastAsia="Times New Roman" w:hAnsi="Times New Roman" w:cs="Times New Roman"/>
                <w:b/>
                <w:bCs/>
              </w:rPr>
              <w:t>LNRGDP</w:t>
            </w:r>
          </w:p>
        </w:tc>
        <w:tc>
          <w:tcPr>
            <w:tcW w:w="2337"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-2.12</w:t>
            </w:r>
          </w:p>
        </w:tc>
        <w:tc>
          <w:tcPr>
            <w:tcW w:w="2338"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-4.52***</w:t>
            </w:r>
          </w:p>
        </w:tc>
        <w:tc>
          <w:tcPr>
            <w:tcW w:w="2338"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I(1)</w:t>
            </w:r>
          </w:p>
        </w:tc>
      </w:tr>
      <w:tr w:rsidR="00B06436">
        <w:tc>
          <w:tcPr>
            <w:tcW w:w="2337" w:type="dxa"/>
          </w:tcPr>
          <w:p w:rsidR="00B06436" w:rsidRDefault="001E3BF2">
            <w:pPr>
              <w:jc w:val="center"/>
              <w:rPr>
                <w:rFonts w:ascii="Times New Roman" w:eastAsia="Times New Roman" w:hAnsi="Times New Roman" w:cs="Times New Roman"/>
                <w:b/>
                <w:bCs/>
              </w:rPr>
            </w:pPr>
            <w:r>
              <w:rPr>
                <w:rFonts w:ascii="Times New Roman" w:eastAsia="Times New Roman" w:hAnsi="Times New Roman" w:cs="Times New Roman"/>
                <w:b/>
                <w:bCs/>
              </w:rPr>
              <w:t>LNPOP</w:t>
            </w:r>
          </w:p>
        </w:tc>
        <w:tc>
          <w:tcPr>
            <w:tcW w:w="2337"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-2.14</w:t>
            </w:r>
          </w:p>
        </w:tc>
        <w:tc>
          <w:tcPr>
            <w:tcW w:w="2338"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1.86*</w:t>
            </w:r>
          </w:p>
        </w:tc>
        <w:tc>
          <w:tcPr>
            <w:tcW w:w="2338"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I(1)</w:t>
            </w:r>
          </w:p>
        </w:tc>
      </w:tr>
      <w:tr w:rsidR="00B06436">
        <w:tc>
          <w:tcPr>
            <w:tcW w:w="2337" w:type="dxa"/>
          </w:tcPr>
          <w:p w:rsidR="00B06436" w:rsidRDefault="001E3BF2">
            <w:pPr>
              <w:jc w:val="center"/>
              <w:rPr>
                <w:rFonts w:ascii="Times New Roman" w:eastAsia="Times New Roman" w:hAnsi="Times New Roman" w:cs="Times New Roman"/>
                <w:b/>
                <w:bCs/>
              </w:rPr>
            </w:pPr>
            <w:r>
              <w:rPr>
                <w:rFonts w:ascii="Times New Roman" w:eastAsia="Times New Roman" w:hAnsi="Times New Roman" w:cs="Times New Roman"/>
                <w:b/>
                <w:bCs/>
              </w:rPr>
              <w:t>LNGEXP</w:t>
            </w:r>
          </w:p>
        </w:tc>
        <w:tc>
          <w:tcPr>
            <w:tcW w:w="2337"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-2.47</w:t>
            </w:r>
          </w:p>
        </w:tc>
        <w:tc>
          <w:tcPr>
            <w:tcW w:w="2338"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-4.38***</w:t>
            </w:r>
          </w:p>
        </w:tc>
        <w:tc>
          <w:tcPr>
            <w:tcW w:w="2338"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I(1)</w:t>
            </w:r>
          </w:p>
        </w:tc>
      </w:tr>
      <w:tr w:rsidR="00B06436">
        <w:tc>
          <w:tcPr>
            <w:tcW w:w="2337" w:type="dxa"/>
          </w:tcPr>
          <w:p w:rsidR="00B06436" w:rsidRDefault="001E3BF2">
            <w:pPr>
              <w:jc w:val="center"/>
              <w:rPr>
                <w:rFonts w:ascii="Times New Roman" w:eastAsia="Times New Roman" w:hAnsi="Times New Roman" w:cs="Times New Roman"/>
                <w:b/>
                <w:bCs/>
              </w:rPr>
            </w:pPr>
            <w:r>
              <w:rPr>
                <w:rFonts w:ascii="Times New Roman" w:eastAsia="Times New Roman" w:hAnsi="Times New Roman" w:cs="Times New Roman"/>
                <w:b/>
                <w:bCs/>
              </w:rPr>
              <w:t>LNDCPS</w:t>
            </w:r>
          </w:p>
        </w:tc>
        <w:tc>
          <w:tcPr>
            <w:tcW w:w="2337"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-2.13</w:t>
            </w:r>
          </w:p>
        </w:tc>
        <w:tc>
          <w:tcPr>
            <w:tcW w:w="2338"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-2.54**</w:t>
            </w:r>
          </w:p>
        </w:tc>
        <w:tc>
          <w:tcPr>
            <w:tcW w:w="2338"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I(1)</w:t>
            </w:r>
          </w:p>
        </w:tc>
      </w:tr>
    </w:tbl>
    <w:p w:rsidR="00B06436" w:rsidRDefault="001E3BF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Source: Computation done using E-views 14 (2025)</w:t>
      </w:r>
    </w:p>
    <w:p w:rsidR="00B06436" w:rsidRDefault="001E3BF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Given the Cross Sectional dependence test result, the Pesaran CIPS (2007) panel unit root test results in the table above confirm that all variables (LNGINI, LNRGDP, LNPOP, LNGEXP, LNDCPS) are non-stationary at levels and hence it can be established that a</w:t>
      </w:r>
      <w:r>
        <w:rPr>
          <w:rFonts w:ascii="Times New Roman" w:eastAsia="Times New Roman" w:hAnsi="Times New Roman" w:cs="Times New Roman"/>
          <w:sz w:val="24"/>
          <w:szCs w:val="24"/>
        </w:rPr>
        <w:t>ll the variables become stationary after the first differences. This is evident from the test statistics at first difference showing significance at the significance level.  This means that each of the variables are I(1), which is to say they have a unit r</w:t>
      </w:r>
      <w:r>
        <w:rPr>
          <w:rFonts w:ascii="Times New Roman" w:eastAsia="Times New Roman" w:hAnsi="Times New Roman" w:cs="Times New Roman"/>
          <w:sz w:val="24"/>
          <w:szCs w:val="24"/>
        </w:rPr>
        <w:t xml:space="preserve">oot in level form but not in first differences. since the CIPS test allows for cross-sectional dependence, rejection of the null hypothesis at first difference implies that these variables are stationary and can be subjected to cointegration analysis. </w:t>
      </w:r>
    </w:p>
    <w:p w:rsidR="00B06436" w:rsidRDefault="00B06436">
      <w:pPr>
        <w:spacing w:line="360" w:lineRule="auto"/>
        <w:jc w:val="both"/>
        <w:rPr>
          <w:rFonts w:ascii="Times New Roman" w:eastAsia="Times New Roman" w:hAnsi="Times New Roman" w:cs="Times New Roman"/>
          <w:sz w:val="24"/>
          <w:szCs w:val="24"/>
        </w:rPr>
      </w:pPr>
    </w:p>
    <w:p w:rsidR="00B06436" w:rsidRDefault="00B06436">
      <w:pPr>
        <w:spacing w:line="360" w:lineRule="auto"/>
        <w:jc w:val="both"/>
        <w:rPr>
          <w:rFonts w:ascii="Times New Roman" w:eastAsia="Times New Roman" w:hAnsi="Times New Roman" w:cs="Times New Roman"/>
          <w:sz w:val="24"/>
          <w:szCs w:val="24"/>
        </w:rPr>
      </w:pPr>
    </w:p>
    <w:p w:rsidR="00B06436" w:rsidRDefault="001E3BF2">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w:t>
      </w:r>
      <w:r>
        <w:rPr>
          <w:rFonts w:ascii="Times New Roman" w:eastAsia="Times New Roman" w:hAnsi="Times New Roman" w:cs="Times New Roman"/>
          <w:b/>
          <w:bCs/>
          <w:sz w:val="24"/>
          <w:szCs w:val="24"/>
        </w:rPr>
        <w:t>ANEL REGRESSION</w:t>
      </w:r>
    </w:p>
    <w:p w:rsidR="00B06436" w:rsidRDefault="001E3BF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Cointegration test:</w:t>
      </w:r>
    </w:p>
    <w:p w:rsidR="00B06436" w:rsidRDefault="001E3BF2">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Null hypothesis: No cointegration mong the series</w:t>
      </w:r>
    </w:p>
    <w:p w:rsidR="00B06436" w:rsidRDefault="001E3BF2">
      <w:pPr>
        <w:rPr>
          <w:rFonts w:ascii="Times New Roman" w:eastAsia="Times New Roman" w:hAnsi="Times New Roman" w:cs="Times New Roman"/>
          <w:sz w:val="24"/>
          <w:szCs w:val="24"/>
        </w:rPr>
      </w:pPr>
      <w:r>
        <w:rPr>
          <w:rFonts w:ascii="Times New Roman" w:eastAsia="Times New Roman" w:hAnsi="Times New Roman" w:cs="Times New Roman"/>
          <w:sz w:val="24"/>
          <w:szCs w:val="24"/>
        </w:rPr>
        <w:t>Alternate hypothesis: Existence of cointegration among the series.</w:t>
      </w:r>
    </w:p>
    <w:p w:rsidR="00B06436" w:rsidRDefault="001E3BF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5: Pedroni and Kao Residual Cointegration Test</w:t>
      </w:r>
    </w:p>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B06436">
        <w:tc>
          <w:tcPr>
            <w:tcW w:w="9350" w:type="dxa"/>
            <w:gridSpan w:val="2"/>
          </w:tcPr>
          <w:p w:rsidR="00B06436" w:rsidRDefault="001E3BF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Pedroni Cointegration Test</w:t>
            </w:r>
          </w:p>
        </w:tc>
      </w:tr>
      <w:tr w:rsidR="00B06436">
        <w:tc>
          <w:tcPr>
            <w:tcW w:w="4675" w:type="dxa"/>
          </w:tcPr>
          <w:p w:rsidR="00B06436" w:rsidRDefault="00B06436">
            <w:pPr>
              <w:rPr>
                <w:rFonts w:ascii="Times New Roman" w:eastAsia="Times New Roman" w:hAnsi="Times New Roman" w:cs="Times New Roman"/>
                <w:b/>
                <w:bCs/>
                <w:sz w:val="24"/>
                <w:szCs w:val="24"/>
              </w:rPr>
            </w:pPr>
          </w:p>
        </w:tc>
        <w:tc>
          <w:tcPr>
            <w:tcW w:w="4675" w:type="dxa"/>
          </w:tcPr>
          <w:p w:rsidR="00B06436" w:rsidRDefault="001E3BF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Statistic</w:t>
            </w:r>
          </w:p>
        </w:tc>
      </w:tr>
      <w:tr w:rsidR="00B06436">
        <w:tc>
          <w:tcPr>
            <w:tcW w:w="4675" w:type="dxa"/>
          </w:tcPr>
          <w:p w:rsidR="00B06436" w:rsidRDefault="001E3BF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(Within-Dimension)</w:t>
            </w:r>
          </w:p>
        </w:tc>
        <w:tc>
          <w:tcPr>
            <w:tcW w:w="4675" w:type="dxa"/>
          </w:tcPr>
          <w:p w:rsidR="00B06436" w:rsidRDefault="00B06436">
            <w:pPr>
              <w:rPr>
                <w:rFonts w:ascii="Times New Roman" w:eastAsia="Times New Roman" w:hAnsi="Times New Roman" w:cs="Times New Roman"/>
                <w:b/>
                <w:bCs/>
                <w:sz w:val="24"/>
                <w:szCs w:val="24"/>
              </w:rPr>
            </w:pPr>
          </w:p>
        </w:tc>
      </w:tr>
      <w:tr w:rsidR="00B06436">
        <w:tc>
          <w:tcPr>
            <w:tcW w:w="4675" w:type="dxa"/>
          </w:tcPr>
          <w:p w:rsidR="00B06436" w:rsidRDefault="001E3BF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Panel v-Statistic</w:t>
            </w:r>
          </w:p>
        </w:tc>
        <w:tc>
          <w:tcPr>
            <w:tcW w:w="4675" w:type="dxa"/>
          </w:tcPr>
          <w:p w:rsidR="00B06436" w:rsidRDefault="001E3BF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0.84</w:t>
            </w:r>
          </w:p>
        </w:tc>
      </w:tr>
      <w:tr w:rsidR="00B06436">
        <w:tc>
          <w:tcPr>
            <w:tcW w:w="4675" w:type="dxa"/>
          </w:tcPr>
          <w:p w:rsidR="00B06436" w:rsidRDefault="001E3BF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Panel rho-Statistic</w:t>
            </w:r>
          </w:p>
        </w:tc>
        <w:tc>
          <w:tcPr>
            <w:tcW w:w="4675" w:type="dxa"/>
          </w:tcPr>
          <w:p w:rsidR="00B06436" w:rsidRDefault="001E3BF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w:t>
            </w:r>
          </w:p>
        </w:tc>
      </w:tr>
      <w:tr w:rsidR="00B06436">
        <w:tc>
          <w:tcPr>
            <w:tcW w:w="4675" w:type="dxa"/>
          </w:tcPr>
          <w:p w:rsidR="00B06436" w:rsidRDefault="001E3BF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Panel PP-Statistic</w:t>
            </w:r>
          </w:p>
        </w:tc>
        <w:tc>
          <w:tcPr>
            <w:tcW w:w="4675" w:type="dxa"/>
          </w:tcPr>
          <w:p w:rsidR="00B06436" w:rsidRDefault="001E3BF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-2.24**</w:t>
            </w:r>
          </w:p>
        </w:tc>
      </w:tr>
      <w:tr w:rsidR="00B06436">
        <w:tc>
          <w:tcPr>
            <w:tcW w:w="4675" w:type="dxa"/>
          </w:tcPr>
          <w:p w:rsidR="00B06436" w:rsidRDefault="001E3BF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Panel ADF-Statistic</w:t>
            </w:r>
          </w:p>
        </w:tc>
        <w:tc>
          <w:tcPr>
            <w:tcW w:w="4675" w:type="dxa"/>
          </w:tcPr>
          <w:p w:rsidR="00B06436" w:rsidRDefault="001E3BF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-3.33***</w:t>
            </w:r>
          </w:p>
        </w:tc>
      </w:tr>
      <w:tr w:rsidR="00B06436">
        <w:tc>
          <w:tcPr>
            <w:tcW w:w="4675" w:type="dxa"/>
          </w:tcPr>
          <w:p w:rsidR="00B06436" w:rsidRDefault="00B06436">
            <w:pPr>
              <w:jc w:val="center"/>
              <w:rPr>
                <w:rFonts w:ascii="Times New Roman" w:eastAsia="Times New Roman" w:hAnsi="Times New Roman" w:cs="Times New Roman"/>
                <w:b/>
                <w:bCs/>
                <w:sz w:val="24"/>
                <w:szCs w:val="24"/>
              </w:rPr>
            </w:pPr>
          </w:p>
        </w:tc>
        <w:tc>
          <w:tcPr>
            <w:tcW w:w="4675" w:type="dxa"/>
          </w:tcPr>
          <w:p w:rsidR="00B06436" w:rsidRDefault="00B06436">
            <w:pPr>
              <w:jc w:val="center"/>
              <w:rPr>
                <w:rFonts w:ascii="Times New Roman" w:eastAsia="Times New Roman" w:hAnsi="Times New Roman" w:cs="Times New Roman"/>
                <w:sz w:val="24"/>
                <w:szCs w:val="24"/>
              </w:rPr>
            </w:pPr>
          </w:p>
        </w:tc>
      </w:tr>
      <w:tr w:rsidR="00B06436">
        <w:tc>
          <w:tcPr>
            <w:tcW w:w="4675" w:type="dxa"/>
          </w:tcPr>
          <w:p w:rsidR="00B06436" w:rsidRDefault="001E3BF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Weighted</w:t>
            </w:r>
          </w:p>
        </w:tc>
        <w:tc>
          <w:tcPr>
            <w:tcW w:w="4675" w:type="dxa"/>
          </w:tcPr>
          <w:p w:rsidR="00B06436" w:rsidRDefault="00B06436">
            <w:pPr>
              <w:jc w:val="center"/>
              <w:rPr>
                <w:rFonts w:ascii="Times New Roman" w:eastAsia="Times New Roman" w:hAnsi="Times New Roman" w:cs="Times New Roman"/>
                <w:sz w:val="24"/>
                <w:szCs w:val="24"/>
              </w:rPr>
            </w:pPr>
          </w:p>
        </w:tc>
      </w:tr>
      <w:tr w:rsidR="00B06436">
        <w:tc>
          <w:tcPr>
            <w:tcW w:w="4675" w:type="dxa"/>
          </w:tcPr>
          <w:p w:rsidR="00B06436" w:rsidRDefault="001E3BF2">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Panel v-Statistic</w:t>
            </w:r>
          </w:p>
        </w:tc>
        <w:tc>
          <w:tcPr>
            <w:tcW w:w="4675" w:type="dxa"/>
          </w:tcPr>
          <w:p w:rsidR="00B06436" w:rsidRDefault="001E3BF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0.69</w:t>
            </w:r>
          </w:p>
        </w:tc>
      </w:tr>
      <w:tr w:rsidR="00B06436">
        <w:tc>
          <w:tcPr>
            <w:tcW w:w="4675" w:type="dxa"/>
          </w:tcPr>
          <w:p w:rsidR="00B06436" w:rsidRDefault="001E3BF2">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Panel rho-Statistic</w:t>
            </w:r>
          </w:p>
        </w:tc>
        <w:tc>
          <w:tcPr>
            <w:tcW w:w="4675" w:type="dxa"/>
          </w:tcPr>
          <w:p w:rsidR="00B06436" w:rsidRDefault="001E3BF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0.08</w:t>
            </w:r>
          </w:p>
        </w:tc>
      </w:tr>
      <w:tr w:rsidR="00B06436">
        <w:tc>
          <w:tcPr>
            <w:tcW w:w="4675" w:type="dxa"/>
          </w:tcPr>
          <w:p w:rsidR="00B06436" w:rsidRDefault="001E3BF2">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Panel PP-Statistic</w:t>
            </w:r>
          </w:p>
        </w:tc>
        <w:tc>
          <w:tcPr>
            <w:tcW w:w="4675" w:type="dxa"/>
          </w:tcPr>
          <w:p w:rsidR="00B06436" w:rsidRDefault="001E3BF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-1.92**</w:t>
            </w:r>
          </w:p>
        </w:tc>
      </w:tr>
      <w:tr w:rsidR="00B06436">
        <w:tc>
          <w:tcPr>
            <w:tcW w:w="4675" w:type="dxa"/>
          </w:tcPr>
          <w:p w:rsidR="00B06436" w:rsidRDefault="001E3BF2">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Panel ADF-Statistic</w:t>
            </w:r>
          </w:p>
        </w:tc>
        <w:tc>
          <w:tcPr>
            <w:tcW w:w="4675" w:type="dxa"/>
          </w:tcPr>
          <w:p w:rsidR="00B06436" w:rsidRDefault="001E3BF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-2.88***</w:t>
            </w:r>
          </w:p>
        </w:tc>
      </w:tr>
      <w:tr w:rsidR="00B06436">
        <w:tc>
          <w:tcPr>
            <w:tcW w:w="4675" w:type="dxa"/>
          </w:tcPr>
          <w:p w:rsidR="00B06436" w:rsidRDefault="00B06436">
            <w:pPr>
              <w:jc w:val="center"/>
              <w:rPr>
                <w:rFonts w:ascii="Times New Roman" w:eastAsia="Times New Roman" w:hAnsi="Times New Roman" w:cs="Times New Roman"/>
                <w:b/>
                <w:bCs/>
                <w:sz w:val="24"/>
                <w:szCs w:val="24"/>
              </w:rPr>
            </w:pPr>
          </w:p>
        </w:tc>
        <w:tc>
          <w:tcPr>
            <w:tcW w:w="4675" w:type="dxa"/>
          </w:tcPr>
          <w:p w:rsidR="00B06436" w:rsidRDefault="00B06436">
            <w:pPr>
              <w:jc w:val="center"/>
              <w:rPr>
                <w:rFonts w:ascii="Times New Roman" w:eastAsia="Times New Roman" w:hAnsi="Times New Roman" w:cs="Times New Roman"/>
                <w:sz w:val="24"/>
                <w:szCs w:val="24"/>
              </w:rPr>
            </w:pPr>
          </w:p>
        </w:tc>
      </w:tr>
      <w:tr w:rsidR="00B06436">
        <w:tc>
          <w:tcPr>
            <w:tcW w:w="4675" w:type="dxa"/>
          </w:tcPr>
          <w:p w:rsidR="00B06436" w:rsidRDefault="001E3BF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(Between-Dimension)</w:t>
            </w:r>
          </w:p>
        </w:tc>
        <w:tc>
          <w:tcPr>
            <w:tcW w:w="4675" w:type="dxa"/>
          </w:tcPr>
          <w:p w:rsidR="00B06436" w:rsidRDefault="00B06436">
            <w:pPr>
              <w:jc w:val="center"/>
              <w:rPr>
                <w:rFonts w:ascii="Times New Roman" w:eastAsia="Times New Roman" w:hAnsi="Times New Roman" w:cs="Times New Roman"/>
                <w:sz w:val="24"/>
                <w:szCs w:val="24"/>
              </w:rPr>
            </w:pPr>
          </w:p>
        </w:tc>
      </w:tr>
      <w:tr w:rsidR="00B06436">
        <w:tc>
          <w:tcPr>
            <w:tcW w:w="4675" w:type="dxa"/>
          </w:tcPr>
          <w:p w:rsidR="00B06436" w:rsidRDefault="001E3BF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Group rho-Statistic</w:t>
            </w:r>
          </w:p>
        </w:tc>
        <w:tc>
          <w:tcPr>
            <w:tcW w:w="4675" w:type="dxa"/>
          </w:tcPr>
          <w:p w:rsidR="00B06436" w:rsidRDefault="001E3BF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0.71</w:t>
            </w:r>
          </w:p>
        </w:tc>
      </w:tr>
      <w:tr w:rsidR="00B06436">
        <w:tc>
          <w:tcPr>
            <w:tcW w:w="4675" w:type="dxa"/>
          </w:tcPr>
          <w:p w:rsidR="00B06436" w:rsidRDefault="001E3BF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Group PP-Statistic</w:t>
            </w:r>
          </w:p>
        </w:tc>
        <w:tc>
          <w:tcPr>
            <w:tcW w:w="4675" w:type="dxa"/>
          </w:tcPr>
          <w:p w:rsidR="00B06436" w:rsidRDefault="001E3BF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-2.71***</w:t>
            </w:r>
          </w:p>
        </w:tc>
      </w:tr>
      <w:tr w:rsidR="00B06436">
        <w:tc>
          <w:tcPr>
            <w:tcW w:w="4675" w:type="dxa"/>
          </w:tcPr>
          <w:p w:rsidR="00B06436" w:rsidRDefault="001E3BF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Group ADF-Statistic</w:t>
            </w:r>
          </w:p>
        </w:tc>
        <w:tc>
          <w:tcPr>
            <w:tcW w:w="4675" w:type="dxa"/>
          </w:tcPr>
          <w:p w:rsidR="00B06436" w:rsidRDefault="001E3BF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-3.84***</w:t>
            </w:r>
          </w:p>
        </w:tc>
      </w:tr>
      <w:tr w:rsidR="00B06436">
        <w:tc>
          <w:tcPr>
            <w:tcW w:w="4675" w:type="dxa"/>
          </w:tcPr>
          <w:p w:rsidR="00B06436" w:rsidRDefault="00B06436">
            <w:pPr>
              <w:jc w:val="center"/>
              <w:rPr>
                <w:rFonts w:ascii="Times New Roman" w:eastAsia="Times New Roman" w:hAnsi="Times New Roman" w:cs="Times New Roman"/>
                <w:b/>
                <w:bCs/>
                <w:sz w:val="24"/>
                <w:szCs w:val="24"/>
              </w:rPr>
            </w:pPr>
          </w:p>
        </w:tc>
        <w:tc>
          <w:tcPr>
            <w:tcW w:w="4675" w:type="dxa"/>
          </w:tcPr>
          <w:p w:rsidR="00B06436" w:rsidRDefault="00B06436">
            <w:pPr>
              <w:jc w:val="center"/>
              <w:rPr>
                <w:rFonts w:ascii="Times New Roman" w:eastAsia="Times New Roman" w:hAnsi="Times New Roman" w:cs="Times New Roman"/>
                <w:sz w:val="24"/>
                <w:szCs w:val="24"/>
              </w:rPr>
            </w:pPr>
          </w:p>
        </w:tc>
      </w:tr>
      <w:tr w:rsidR="00B06436">
        <w:tc>
          <w:tcPr>
            <w:tcW w:w="4675" w:type="dxa"/>
          </w:tcPr>
          <w:p w:rsidR="00B06436" w:rsidRDefault="001E3BF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Kao Cointegration Test</w:t>
            </w:r>
          </w:p>
        </w:tc>
        <w:tc>
          <w:tcPr>
            <w:tcW w:w="4675" w:type="dxa"/>
          </w:tcPr>
          <w:p w:rsidR="00B06436" w:rsidRDefault="001E3BF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-2.23**</w:t>
            </w:r>
          </w:p>
        </w:tc>
      </w:tr>
    </w:tbl>
    <w:p w:rsidR="00B06436" w:rsidRDefault="001E3BF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Source: Computation done using E-views 14 (2025)</w:t>
      </w:r>
    </w:p>
    <w:p w:rsidR="00B06436" w:rsidRDefault="001E3BF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5 above provides the output of the panel cointegration tests.  Given the significant statistics counted for both Pedroni as well as Kao panel cointegration tests, it can be concluded that there is cointegration in the data series. Specifically, the P</w:t>
      </w:r>
      <w:r>
        <w:rPr>
          <w:rFonts w:ascii="Times New Roman" w:eastAsia="Times New Roman" w:hAnsi="Times New Roman" w:cs="Times New Roman"/>
          <w:sz w:val="24"/>
          <w:szCs w:val="24"/>
        </w:rPr>
        <w:t>anel PP-Statistic, Panel ADF-Statistic, Group PP-Statistic, and Group ADF-Statistic from the Pedroni test, that allows heterogeneity across panels, show at least one level of significance at 5%. Therefore, the null hypothesis of no cointegration is rejecte</w:t>
      </w:r>
      <w:r>
        <w:rPr>
          <w:rFonts w:ascii="Times New Roman" w:eastAsia="Times New Roman" w:hAnsi="Times New Roman" w:cs="Times New Roman"/>
          <w:sz w:val="24"/>
          <w:szCs w:val="24"/>
        </w:rPr>
        <w:t xml:space="preserve">d. For further validation, the Kao test, which assumes homogeneity, however, also rejects the null hypothesis with a statistic value of -2.23 which is significant at 5% level. </w:t>
      </w:r>
    </w:p>
    <w:p w:rsidR="00B06436" w:rsidRDefault="00B06436">
      <w:pPr>
        <w:spacing w:line="360" w:lineRule="auto"/>
        <w:jc w:val="both"/>
        <w:rPr>
          <w:rFonts w:ascii="Times New Roman" w:eastAsia="Times New Roman" w:hAnsi="Times New Roman" w:cs="Times New Roman"/>
          <w:sz w:val="24"/>
          <w:szCs w:val="24"/>
        </w:rPr>
      </w:pPr>
    </w:p>
    <w:p w:rsidR="00B06436" w:rsidRDefault="00B06436">
      <w:pPr>
        <w:spacing w:line="360" w:lineRule="auto"/>
        <w:jc w:val="both"/>
        <w:rPr>
          <w:rFonts w:ascii="Times New Roman" w:eastAsia="Times New Roman" w:hAnsi="Times New Roman" w:cs="Times New Roman"/>
          <w:sz w:val="24"/>
          <w:szCs w:val="24"/>
        </w:rPr>
      </w:pPr>
    </w:p>
    <w:p w:rsidR="00B06436" w:rsidRDefault="00B06436">
      <w:pPr>
        <w:spacing w:line="360" w:lineRule="auto"/>
        <w:jc w:val="both"/>
        <w:rPr>
          <w:rFonts w:ascii="Times New Roman" w:eastAsia="Times New Roman" w:hAnsi="Times New Roman" w:cs="Times New Roman"/>
          <w:sz w:val="24"/>
          <w:szCs w:val="24"/>
        </w:rPr>
      </w:pPr>
    </w:p>
    <w:p w:rsidR="00B06436" w:rsidRDefault="001E3BF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Image 1: Optimal Lag Selection </w:t>
      </w:r>
    </w:p>
    <w:p w:rsidR="00B06436" w:rsidRDefault="00B06436">
      <w:pPr>
        <w:rPr>
          <w:rFonts w:ascii="Times New Roman" w:eastAsia="Times New Roman" w:hAnsi="Times New Roman" w:cs="Times New Roman"/>
          <w:b/>
          <w:bCs/>
          <w:sz w:val="24"/>
          <w:szCs w:val="24"/>
        </w:rPr>
      </w:pPr>
    </w:p>
    <w:p w:rsidR="00B06436" w:rsidRDefault="001E3BF2">
      <w:pPr>
        <w:jc w:val="center"/>
        <w:rPr>
          <w:rFonts w:ascii="Times New Roman" w:eastAsia="Times New Roman" w:hAnsi="Times New Roman" w:cs="Times New Roman"/>
          <w:b/>
          <w:bCs/>
          <w:sz w:val="24"/>
          <w:szCs w:val="24"/>
        </w:rPr>
      </w:pPr>
      <w:r>
        <w:rPr>
          <w:noProof/>
        </w:rPr>
        <w:drawing>
          <wp:inline distT="0" distB="0" distL="0" distR="0">
            <wp:extent cx="4318000" cy="3632200"/>
            <wp:effectExtent l="0" t="0" r="0" b="0"/>
            <wp:docPr id="214181812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4318000" cy="3632200"/>
                    </a:xfrm>
                    <a:prstGeom prst="rect">
                      <a:avLst/>
                    </a:prstGeom>
                    <a:ln/>
                  </pic:spPr>
                </pic:pic>
              </a:graphicData>
            </a:graphic>
          </wp:inline>
        </w:drawing>
      </w:r>
    </w:p>
    <w:p w:rsidR="00B06436" w:rsidRDefault="001E3BF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Source: Computation done using E-views 14 (2025)</w:t>
      </w:r>
    </w:p>
    <w:p w:rsidR="00B06436" w:rsidRDefault="001E3BF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the LR, FPE, and AIC criterion, 5 is the optimal lag length for the data series of this study. This is shown by the asterick (*) sign attached to the statistic of the criterion. </w:t>
      </w:r>
    </w:p>
    <w:p w:rsidR="00B06436" w:rsidRDefault="001E3BF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Panel ARDL</w:t>
      </w:r>
    </w:p>
    <w:p w:rsidR="00B06436" w:rsidRDefault="001E3BF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6: PM</w:t>
      </w:r>
      <w:r>
        <w:rPr>
          <w:rFonts w:ascii="Times New Roman" w:eastAsia="Times New Roman" w:hAnsi="Times New Roman" w:cs="Times New Roman"/>
          <w:b/>
          <w:bCs/>
          <w:sz w:val="24"/>
          <w:szCs w:val="24"/>
        </w:rPr>
        <w:t>G/PARDL result</w:t>
      </w:r>
    </w:p>
    <w:p w:rsidR="00B06436" w:rsidRDefault="001E3BF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Dependent Variable: LNGINI</w:t>
      </w:r>
    </w:p>
    <w:tbl>
      <w:tblPr>
        <w:tblStyle w:val="a4"/>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16"/>
        <w:gridCol w:w="3117"/>
        <w:gridCol w:w="3117"/>
      </w:tblGrid>
      <w:tr w:rsidR="00B06436">
        <w:tc>
          <w:tcPr>
            <w:tcW w:w="3116" w:type="dxa"/>
          </w:tcPr>
          <w:p w:rsidR="00B06436" w:rsidRDefault="001E3BF2">
            <w:pPr>
              <w:jc w:val="center"/>
              <w:rPr>
                <w:rFonts w:ascii="Times New Roman" w:eastAsia="Times New Roman" w:hAnsi="Times New Roman" w:cs="Times New Roman"/>
                <w:b/>
                <w:bCs/>
              </w:rPr>
            </w:pPr>
            <w:r>
              <w:rPr>
                <w:rFonts w:ascii="Times New Roman" w:eastAsia="Times New Roman" w:hAnsi="Times New Roman" w:cs="Times New Roman"/>
                <w:b/>
                <w:bCs/>
              </w:rPr>
              <w:t>Variable</w:t>
            </w:r>
          </w:p>
        </w:tc>
        <w:tc>
          <w:tcPr>
            <w:tcW w:w="3117" w:type="dxa"/>
          </w:tcPr>
          <w:p w:rsidR="00B06436" w:rsidRDefault="001E3BF2">
            <w:pPr>
              <w:jc w:val="center"/>
              <w:rPr>
                <w:rFonts w:ascii="Times New Roman" w:eastAsia="Times New Roman" w:hAnsi="Times New Roman" w:cs="Times New Roman"/>
                <w:b/>
                <w:bCs/>
              </w:rPr>
            </w:pPr>
            <w:r>
              <w:rPr>
                <w:rFonts w:ascii="Times New Roman" w:eastAsia="Times New Roman" w:hAnsi="Times New Roman" w:cs="Times New Roman"/>
                <w:b/>
                <w:bCs/>
              </w:rPr>
              <w:t>Coefficient</w:t>
            </w:r>
          </w:p>
        </w:tc>
        <w:tc>
          <w:tcPr>
            <w:tcW w:w="3117" w:type="dxa"/>
          </w:tcPr>
          <w:p w:rsidR="00B06436" w:rsidRDefault="001E3BF2">
            <w:pPr>
              <w:jc w:val="center"/>
              <w:rPr>
                <w:rFonts w:ascii="Times New Roman" w:eastAsia="Times New Roman" w:hAnsi="Times New Roman" w:cs="Times New Roman"/>
                <w:b/>
                <w:bCs/>
              </w:rPr>
            </w:pPr>
            <w:r>
              <w:rPr>
                <w:rFonts w:ascii="Times New Roman" w:eastAsia="Times New Roman" w:hAnsi="Times New Roman" w:cs="Times New Roman"/>
                <w:b/>
                <w:bCs/>
              </w:rPr>
              <w:t>P-value</w:t>
            </w:r>
          </w:p>
        </w:tc>
      </w:tr>
      <w:tr w:rsidR="00B06436">
        <w:tc>
          <w:tcPr>
            <w:tcW w:w="9350" w:type="dxa"/>
            <w:gridSpan w:val="3"/>
          </w:tcPr>
          <w:p w:rsidR="00B06436" w:rsidRDefault="001E3BF2">
            <w:pPr>
              <w:rPr>
                <w:rFonts w:ascii="Times New Roman" w:eastAsia="Times New Roman" w:hAnsi="Times New Roman" w:cs="Times New Roman"/>
                <w:b/>
                <w:bCs/>
              </w:rPr>
            </w:pPr>
            <w:r>
              <w:rPr>
                <w:rFonts w:ascii="Times New Roman" w:eastAsia="Times New Roman" w:hAnsi="Times New Roman" w:cs="Times New Roman"/>
                <w:b/>
                <w:bCs/>
              </w:rPr>
              <w:t xml:space="preserve">Long run </w:t>
            </w:r>
          </w:p>
        </w:tc>
      </w:tr>
      <w:tr w:rsidR="00B06436">
        <w:tc>
          <w:tcPr>
            <w:tcW w:w="3116" w:type="dxa"/>
          </w:tcPr>
          <w:p w:rsidR="00B06436" w:rsidRDefault="001E3BF2">
            <w:pPr>
              <w:jc w:val="center"/>
              <w:rPr>
                <w:rFonts w:ascii="Times New Roman" w:eastAsia="Times New Roman" w:hAnsi="Times New Roman" w:cs="Times New Roman"/>
                <w:b/>
                <w:bCs/>
              </w:rPr>
            </w:pPr>
            <w:r>
              <w:rPr>
                <w:rFonts w:ascii="Times New Roman" w:eastAsia="Times New Roman" w:hAnsi="Times New Roman" w:cs="Times New Roman"/>
                <w:b/>
                <w:bCs/>
              </w:rPr>
              <w:t>LNRGDP</w:t>
            </w:r>
          </w:p>
        </w:tc>
        <w:tc>
          <w:tcPr>
            <w:tcW w:w="3117"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-0.85</w:t>
            </w:r>
          </w:p>
        </w:tc>
        <w:tc>
          <w:tcPr>
            <w:tcW w:w="3117"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0.00***</w:t>
            </w:r>
          </w:p>
        </w:tc>
      </w:tr>
      <w:tr w:rsidR="00B06436">
        <w:tc>
          <w:tcPr>
            <w:tcW w:w="3116" w:type="dxa"/>
          </w:tcPr>
          <w:p w:rsidR="00B06436" w:rsidRDefault="001E3BF2">
            <w:pPr>
              <w:jc w:val="center"/>
              <w:rPr>
                <w:rFonts w:ascii="Times New Roman" w:eastAsia="Times New Roman" w:hAnsi="Times New Roman" w:cs="Times New Roman"/>
                <w:b/>
                <w:bCs/>
              </w:rPr>
            </w:pPr>
            <w:r>
              <w:rPr>
                <w:rFonts w:ascii="Times New Roman" w:eastAsia="Times New Roman" w:hAnsi="Times New Roman" w:cs="Times New Roman"/>
                <w:b/>
                <w:bCs/>
              </w:rPr>
              <w:t>LNPOP</w:t>
            </w:r>
          </w:p>
        </w:tc>
        <w:tc>
          <w:tcPr>
            <w:tcW w:w="3117"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0.48</w:t>
            </w:r>
          </w:p>
        </w:tc>
        <w:tc>
          <w:tcPr>
            <w:tcW w:w="3117"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0.00***</w:t>
            </w:r>
          </w:p>
        </w:tc>
      </w:tr>
      <w:tr w:rsidR="00B06436">
        <w:tc>
          <w:tcPr>
            <w:tcW w:w="3116" w:type="dxa"/>
          </w:tcPr>
          <w:p w:rsidR="00B06436" w:rsidRDefault="001E3BF2">
            <w:pPr>
              <w:jc w:val="center"/>
              <w:rPr>
                <w:rFonts w:ascii="Times New Roman" w:eastAsia="Times New Roman" w:hAnsi="Times New Roman" w:cs="Times New Roman"/>
                <w:b/>
                <w:bCs/>
              </w:rPr>
            </w:pPr>
            <w:r>
              <w:rPr>
                <w:rFonts w:ascii="Times New Roman" w:eastAsia="Times New Roman" w:hAnsi="Times New Roman" w:cs="Times New Roman"/>
                <w:b/>
                <w:bCs/>
              </w:rPr>
              <w:t>LNGEXP</w:t>
            </w:r>
          </w:p>
        </w:tc>
        <w:tc>
          <w:tcPr>
            <w:tcW w:w="3117"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0.56</w:t>
            </w:r>
          </w:p>
        </w:tc>
        <w:tc>
          <w:tcPr>
            <w:tcW w:w="3117"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0.00***</w:t>
            </w:r>
          </w:p>
        </w:tc>
      </w:tr>
      <w:tr w:rsidR="00B06436">
        <w:tc>
          <w:tcPr>
            <w:tcW w:w="3116" w:type="dxa"/>
          </w:tcPr>
          <w:p w:rsidR="00B06436" w:rsidRDefault="001E3BF2">
            <w:pPr>
              <w:jc w:val="center"/>
              <w:rPr>
                <w:rFonts w:ascii="Times New Roman" w:eastAsia="Times New Roman" w:hAnsi="Times New Roman" w:cs="Times New Roman"/>
                <w:b/>
                <w:bCs/>
              </w:rPr>
            </w:pPr>
            <w:r>
              <w:rPr>
                <w:rFonts w:ascii="Times New Roman" w:eastAsia="Times New Roman" w:hAnsi="Times New Roman" w:cs="Times New Roman"/>
                <w:b/>
                <w:bCs/>
              </w:rPr>
              <w:t>LNDCPS</w:t>
            </w:r>
          </w:p>
        </w:tc>
        <w:tc>
          <w:tcPr>
            <w:tcW w:w="3117"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0.01</w:t>
            </w:r>
          </w:p>
        </w:tc>
        <w:tc>
          <w:tcPr>
            <w:tcW w:w="3117"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0.48</w:t>
            </w:r>
          </w:p>
        </w:tc>
      </w:tr>
      <w:tr w:rsidR="00B06436">
        <w:tc>
          <w:tcPr>
            <w:tcW w:w="9350" w:type="dxa"/>
            <w:gridSpan w:val="3"/>
          </w:tcPr>
          <w:p w:rsidR="00B06436" w:rsidRDefault="001E3BF2">
            <w:pPr>
              <w:rPr>
                <w:rFonts w:ascii="Times New Roman" w:eastAsia="Times New Roman" w:hAnsi="Times New Roman" w:cs="Times New Roman"/>
                <w:b/>
                <w:bCs/>
              </w:rPr>
            </w:pPr>
            <w:r>
              <w:rPr>
                <w:rFonts w:ascii="Times New Roman" w:eastAsia="Times New Roman" w:hAnsi="Times New Roman" w:cs="Times New Roman"/>
                <w:b/>
                <w:bCs/>
              </w:rPr>
              <w:t>Short run</w:t>
            </w:r>
          </w:p>
        </w:tc>
      </w:tr>
      <w:tr w:rsidR="00B06436">
        <w:tc>
          <w:tcPr>
            <w:tcW w:w="3116" w:type="dxa"/>
          </w:tcPr>
          <w:p w:rsidR="00B06436" w:rsidRDefault="001E3BF2">
            <w:pPr>
              <w:jc w:val="center"/>
              <w:rPr>
                <w:rFonts w:ascii="Times New Roman" w:eastAsia="Times New Roman" w:hAnsi="Times New Roman" w:cs="Times New Roman"/>
                <w:b/>
                <w:bCs/>
              </w:rPr>
            </w:pPr>
            <w:r>
              <w:rPr>
                <w:rFonts w:ascii="Times New Roman" w:eastAsia="Times New Roman" w:hAnsi="Times New Roman" w:cs="Times New Roman"/>
                <w:b/>
                <w:bCs/>
              </w:rPr>
              <w:t>ECM(-1)</w:t>
            </w:r>
          </w:p>
        </w:tc>
        <w:tc>
          <w:tcPr>
            <w:tcW w:w="3117"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-0.36</w:t>
            </w:r>
          </w:p>
        </w:tc>
        <w:tc>
          <w:tcPr>
            <w:tcW w:w="3117"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0.00***</w:t>
            </w:r>
          </w:p>
        </w:tc>
      </w:tr>
      <w:tr w:rsidR="00B06436">
        <w:tc>
          <w:tcPr>
            <w:tcW w:w="3116" w:type="dxa"/>
          </w:tcPr>
          <w:p w:rsidR="00B06436" w:rsidRDefault="001E3BF2">
            <w:pPr>
              <w:jc w:val="center"/>
              <w:rPr>
                <w:rFonts w:ascii="Times New Roman" w:eastAsia="Times New Roman" w:hAnsi="Times New Roman" w:cs="Times New Roman"/>
                <w:b/>
                <w:bCs/>
              </w:rPr>
            </w:pPr>
            <w:r>
              <w:rPr>
                <w:rFonts w:ascii="Times New Roman" w:eastAsia="Times New Roman" w:hAnsi="Times New Roman" w:cs="Times New Roman"/>
                <w:b/>
                <w:bCs/>
              </w:rPr>
              <w:t>DLNRGDP</w:t>
            </w:r>
          </w:p>
        </w:tc>
        <w:tc>
          <w:tcPr>
            <w:tcW w:w="3117"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0.56</w:t>
            </w:r>
          </w:p>
        </w:tc>
        <w:tc>
          <w:tcPr>
            <w:tcW w:w="3117"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0.00***</w:t>
            </w:r>
          </w:p>
        </w:tc>
      </w:tr>
      <w:tr w:rsidR="00B06436">
        <w:tc>
          <w:tcPr>
            <w:tcW w:w="3116" w:type="dxa"/>
          </w:tcPr>
          <w:p w:rsidR="00B06436" w:rsidRDefault="001E3BF2">
            <w:pPr>
              <w:jc w:val="center"/>
              <w:rPr>
                <w:rFonts w:ascii="Times New Roman" w:eastAsia="Times New Roman" w:hAnsi="Times New Roman" w:cs="Times New Roman"/>
                <w:b/>
                <w:bCs/>
              </w:rPr>
            </w:pPr>
            <w:r>
              <w:rPr>
                <w:rFonts w:ascii="Times New Roman" w:eastAsia="Times New Roman" w:hAnsi="Times New Roman" w:cs="Times New Roman"/>
                <w:b/>
                <w:bCs/>
              </w:rPr>
              <w:t>DLNPOP</w:t>
            </w:r>
          </w:p>
        </w:tc>
        <w:tc>
          <w:tcPr>
            <w:tcW w:w="3117"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-37.53</w:t>
            </w:r>
          </w:p>
        </w:tc>
        <w:tc>
          <w:tcPr>
            <w:tcW w:w="3117"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0.26</w:t>
            </w:r>
          </w:p>
        </w:tc>
      </w:tr>
      <w:tr w:rsidR="00B06436">
        <w:tc>
          <w:tcPr>
            <w:tcW w:w="3116" w:type="dxa"/>
          </w:tcPr>
          <w:p w:rsidR="00B06436" w:rsidRDefault="001E3BF2">
            <w:pPr>
              <w:jc w:val="center"/>
              <w:rPr>
                <w:rFonts w:ascii="Times New Roman" w:eastAsia="Times New Roman" w:hAnsi="Times New Roman" w:cs="Times New Roman"/>
                <w:b/>
                <w:bCs/>
              </w:rPr>
            </w:pPr>
            <w:r>
              <w:rPr>
                <w:rFonts w:ascii="Times New Roman" w:eastAsia="Times New Roman" w:hAnsi="Times New Roman" w:cs="Times New Roman"/>
                <w:b/>
                <w:bCs/>
              </w:rPr>
              <w:t>DLNGEXP</w:t>
            </w:r>
          </w:p>
        </w:tc>
        <w:tc>
          <w:tcPr>
            <w:tcW w:w="3117"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-0.36</w:t>
            </w:r>
          </w:p>
        </w:tc>
        <w:tc>
          <w:tcPr>
            <w:tcW w:w="3117"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0.00***</w:t>
            </w:r>
          </w:p>
        </w:tc>
      </w:tr>
      <w:tr w:rsidR="00B06436">
        <w:tc>
          <w:tcPr>
            <w:tcW w:w="3116" w:type="dxa"/>
          </w:tcPr>
          <w:p w:rsidR="00B06436" w:rsidRDefault="001E3BF2">
            <w:pPr>
              <w:jc w:val="center"/>
              <w:rPr>
                <w:rFonts w:ascii="Times New Roman" w:eastAsia="Times New Roman" w:hAnsi="Times New Roman" w:cs="Times New Roman"/>
                <w:b/>
                <w:bCs/>
              </w:rPr>
            </w:pPr>
            <w:r>
              <w:rPr>
                <w:rFonts w:ascii="Times New Roman" w:eastAsia="Times New Roman" w:hAnsi="Times New Roman" w:cs="Times New Roman"/>
                <w:b/>
                <w:bCs/>
              </w:rPr>
              <w:lastRenderedPageBreak/>
              <w:t>DLNDCPS</w:t>
            </w:r>
          </w:p>
        </w:tc>
        <w:tc>
          <w:tcPr>
            <w:tcW w:w="3117"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-0.003</w:t>
            </w:r>
          </w:p>
        </w:tc>
        <w:tc>
          <w:tcPr>
            <w:tcW w:w="3117"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0.71</w:t>
            </w:r>
          </w:p>
        </w:tc>
      </w:tr>
      <w:tr w:rsidR="00B06436">
        <w:tc>
          <w:tcPr>
            <w:tcW w:w="9350" w:type="dxa"/>
            <w:gridSpan w:val="3"/>
          </w:tcPr>
          <w:p w:rsidR="00B06436" w:rsidRDefault="00B06436">
            <w:pPr>
              <w:jc w:val="center"/>
              <w:rPr>
                <w:rFonts w:ascii="Times New Roman" w:eastAsia="Times New Roman" w:hAnsi="Times New Roman" w:cs="Times New Roman"/>
              </w:rPr>
            </w:pPr>
          </w:p>
        </w:tc>
      </w:tr>
      <w:tr w:rsidR="00B06436">
        <w:tc>
          <w:tcPr>
            <w:tcW w:w="9350" w:type="dxa"/>
            <w:gridSpan w:val="3"/>
          </w:tcPr>
          <w:p w:rsidR="00B06436" w:rsidRDefault="001E3BF2">
            <w:pPr>
              <w:rPr>
                <w:rFonts w:ascii="Times New Roman" w:eastAsia="Times New Roman" w:hAnsi="Times New Roman" w:cs="Times New Roman"/>
                <w:b/>
                <w:bCs/>
              </w:rPr>
            </w:pPr>
            <w:r>
              <w:rPr>
                <w:rFonts w:ascii="Times New Roman" w:eastAsia="Times New Roman" w:hAnsi="Times New Roman" w:cs="Times New Roman"/>
                <w:b/>
                <w:bCs/>
              </w:rPr>
              <w:t>Cointegrating Equations for the selected Countries</w:t>
            </w:r>
          </w:p>
        </w:tc>
      </w:tr>
      <w:tr w:rsidR="00B06436">
        <w:tc>
          <w:tcPr>
            <w:tcW w:w="3116"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Brasil</w:t>
            </w:r>
          </w:p>
        </w:tc>
        <w:tc>
          <w:tcPr>
            <w:tcW w:w="3117" w:type="dxa"/>
          </w:tcPr>
          <w:p w:rsidR="00B06436" w:rsidRDefault="00B06436">
            <w:pPr>
              <w:jc w:val="center"/>
              <w:rPr>
                <w:rFonts w:ascii="Times New Roman" w:eastAsia="Times New Roman" w:hAnsi="Times New Roman" w:cs="Times New Roman"/>
              </w:rPr>
            </w:pPr>
          </w:p>
        </w:tc>
        <w:tc>
          <w:tcPr>
            <w:tcW w:w="3117" w:type="dxa"/>
          </w:tcPr>
          <w:p w:rsidR="00B06436" w:rsidRDefault="00B06436">
            <w:pPr>
              <w:jc w:val="center"/>
              <w:rPr>
                <w:rFonts w:ascii="Times New Roman" w:eastAsia="Times New Roman" w:hAnsi="Times New Roman" w:cs="Times New Roman"/>
              </w:rPr>
            </w:pPr>
          </w:p>
        </w:tc>
      </w:tr>
      <w:tr w:rsidR="00B06436">
        <w:tc>
          <w:tcPr>
            <w:tcW w:w="3116"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ECM(-1)</w:t>
            </w:r>
          </w:p>
        </w:tc>
        <w:tc>
          <w:tcPr>
            <w:tcW w:w="3117"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-0.79</w:t>
            </w:r>
          </w:p>
        </w:tc>
        <w:tc>
          <w:tcPr>
            <w:tcW w:w="3117"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0.00***</w:t>
            </w:r>
          </w:p>
        </w:tc>
      </w:tr>
      <w:tr w:rsidR="00B06436">
        <w:tc>
          <w:tcPr>
            <w:tcW w:w="3116"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Colombia</w:t>
            </w:r>
          </w:p>
        </w:tc>
        <w:tc>
          <w:tcPr>
            <w:tcW w:w="3117" w:type="dxa"/>
          </w:tcPr>
          <w:p w:rsidR="00B06436" w:rsidRDefault="00B06436">
            <w:pPr>
              <w:jc w:val="center"/>
              <w:rPr>
                <w:rFonts w:ascii="Times New Roman" w:eastAsia="Times New Roman" w:hAnsi="Times New Roman" w:cs="Times New Roman"/>
              </w:rPr>
            </w:pPr>
          </w:p>
        </w:tc>
        <w:tc>
          <w:tcPr>
            <w:tcW w:w="3117" w:type="dxa"/>
          </w:tcPr>
          <w:p w:rsidR="00B06436" w:rsidRDefault="00B06436">
            <w:pPr>
              <w:jc w:val="center"/>
              <w:rPr>
                <w:rFonts w:ascii="Times New Roman" w:eastAsia="Times New Roman" w:hAnsi="Times New Roman" w:cs="Times New Roman"/>
              </w:rPr>
            </w:pPr>
          </w:p>
        </w:tc>
      </w:tr>
      <w:tr w:rsidR="00B06436">
        <w:tc>
          <w:tcPr>
            <w:tcW w:w="3116"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ECM</w:t>
            </w:r>
          </w:p>
        </w:tc>
        <w:tc>
          <w:tcPr>
            <w:tcW w:w="3117"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-0.43</w:t>
            </w:r>
          </w:p>
        </w:tc>
        <w:tc>
          <w:tcPr>
            <w:tcW w:w="3117"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0.0013***</w:t>
            </w:r>
          </w:p>
        </w:tc>
      </w:tr>
      <w:tr w:rsidR="00B06436">
        <w:tc>
          <w:tcPr>
            <w:tcW w:w="3116"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Paraguay</w:t>
            </w:r>
          </w:p>
        </w:tc>
        <w:tc>
          <w:tcPr>
            <w:tcW w:w="3117" w:type="dxa"/>
          </w:tcPr>
          <w:p w:rsidR="00B06436" w:rsidRDefault="00B06436">
            <w:pPr>
              <w:jc w:val="center"/>
              <w:rPr>
                <w:rFonts w:ascii="Times New Roman" w:eastAsia="Times New Roman" w:hAnsi="Times New Roman" w:cs="Times New Roman"/>
              </w:rPr>
            </w:pPr>
          </w:p>
        </w:tc>
        <w:tc>
          <w:tcPr>
            <w:tcW w:w="3117" w:type="dxa"/>
          </w:tcPr>
          <w:p w:rsidR="00B06436" w:rsidRDefault="00B06436">
            <w:pPr>
              <w:jc w:val="center"/>
              <w:rPr>
                <w:rFonts w:ascii="Times New Roman" w:eastAsia="Times New Roman" w:hAnsi="Times New Roman" w:cs="Times New Roman"/>
              </w:rPr>
            </w:pPr>
          </w:p>
        </w:tc>
      </w:tr>
      <w:tr w:rsidR="00B06436">
        <w:tc>
          <w:tcPr>
            <w:tcW w:w="3116"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ECM(-1)</w:t>
            </w:r>
          </w:p>
        </w:tc>
        <w:tc>
          <w:tcPr>
            <w:tcW w:w="3117"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-0.25</w:t>
            </w:r>
          </w:p>
        </w:tc>
        <w:tc>
          <w:tcPr>
            <w:tcW w:w="3117"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0.057*</w:t>
            </w:r>
          </w:p>
        </w:tc>
      </w:tr>
      <w:tr w:rsidR="00B06436">
        <w:tc>
          <w:tcPr>
            <w:tcW w:w="3116"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Argentina</w:t>
            </w:r>
          </w:p>
        </w:tc>
        <w:tc>
          <w:tcPr>
            <w:tcW w:w="3117" w:type="dxa"/>
          </w:tcPr>
          <w:p w:rsidR="00B06436" w:rsidRDefault="00B06436">
            <w:pPr>
              <w:jc w:val="center"/>
              <w:rPr>
                <w:rFonts w:ascii="Times New Roman" w:eastAsia="Times New Roman" w:hAnsi="Times New Roman" w:cs="Times New Roman"/>
              </w:rPr>
            </w:pPr>
          </w:p>
        </w:tc>
        <w:tc>
          <w:tcPr>
            <w:tcW w:w="3117" w:type="dxa"/>
          </w:tcPr>
          <w:p w:rsidR="00B06436" w:rsidRDefault="00B06436">
            <w:pPr>
              <w:jc w:val="center"/>
              <w:rPr>
                <w:rFonts w:ascii="Times New Roman" w:eastAsia="Times New Roman" w:hAnsi="Times New Roman" w:cs="Times New Roman"/>
              </w:rPr>
            </w:pPr>
          </w:p>
        </w:tc>
      </w:tr>
      <w:tr w:rsidR="00B06436">
        <w:tc>
          <w:tcPr>
            <w:tcW w:w="3116"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ECM(-1)</w:t>
            </w:r>
          </w:p>
        </w:tc>
        <w:tc>
          <w:tcPr>
            <w:tcW w:w="3117"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-0.09</w:t>
            </w:r>
          </w:p>
        </w:tc>
        <w:tc>
          <w:tcPr>
            <w:tcW w:w="3117"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0.257</w:t>
            </w:r>
          </w:p>
        </w:tc>
      </w:tr>
      <w:tr w:rsidR="00B06436">
        <w:tc>
          <w:tcPr>
            <w:tcW w:w="3116"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Uruguay</w:t>
            </w:r>
          </w:p>
        </w:tc>
        <w:tc>
          <w:tcPr>
            <w:tcW w:w="3117" w:type="dxa"/>
          </w:tcPr>
          <w:p w:rsidR="00B06436" w:rsidRDefault="00B06436">
            <w:pPr>
              <w:jc w:val="center"/>
              <w:rPr>
                <w:rFonts w:ascii="Times New Roman" w:eastAsia="Times New Roman" w:hAnsi="Times New Roman" w:cs="Times New Roman"/>
              </w:rPr>
            </w:pPr>
          </w:p>
        </w:tc>
        <w:tc>
          <w:tcPr>
            <w:tcW w:w="3117" w:type="dxa"/>
          </w:tcPr>
          <w:p w:rsidR="00B06436" w:rsidRDefault="00B06436">
            <w:pPr>
              <w:jc w:val="center"/>
              <w:rPr>
                <w:rFonts w:ascii="Times New Roman" w:eastAsia="Times New Roman" w:hAnsi="Times New Roman" w:cs="Times New Roman"/>
              </w:rPr>
            </w:pPr>
          </w:p>
        </w:tc>
      </w:tr>
      <w:tr w:rsidR="00B06436">
        <w:tc>
          <w:tcPr>
            <w:tcW w:w="3116"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ECM(-1)</w:t>
            </w:r>
          </w:p>
        </w:tc>
        <w:tc>
          <w:tcPr>
            <w:tcW w:w="3117"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-0.23</w:t>
            </w:r>
          </w:p>
        </w:tc>
        <w:tc>
          <w:tcPr>
            <w:tcW w:w="3117"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0.021**</w:t>
            </w:r>
          </w:p>
        </w:tc>
      </w:tr>
    </w:tbl>
    <w:p w:rsidR="00B06436" w:rsidRDefault="001E3BF2">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Source: Computatio</w:t>
      </w:r>
      <w:r>
        <w:rPr>
          <w:rFonts w:ascii="Times New Roman" w:eastAsia="Times New Roman" w:hAnsi="Times New Roman" w:cs="Times New Roman"/>
          <w:b/>
          <w:bCs/>
          <w:sz w:val="24"/>
          <w:szCs w:val="24"/>
        </w:rPr>
        <w:t>n done using E-views 14 (2025)</w:t>
      </w:r>
    </w:p>
    <w:p w:rsidR="00B06436" w:rsidRDefault="001E3BF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Panel ADRL result is given in the table above. The long-run elasticity coefficients in the PMG/panel ARDL model show the equilibrium relationships between the dependent variable and independent variables</w:t>
      </w:r>
      <w:r>
        <w:rPr>
          <w:rFonts w:ascii="Times New Roman" w:eastAsia="Times New Roman" w:hAnsi="Times New Roman" w:cs="Times New Roman"/>
          <w:sz w:val="24"/>
          <w:szCs w:val="24"/>
        </w:rPr>
        <w:t>, which are typically interpreted in the context of the economic growth-inequality nexus. The elasticity coefficient of LNRGDP is -0.85 (p=0.00), indicating that a 1 percent increase in real GDP, all other factors remaining equal, will significantly decrea</w:t>
      </w:r>
      <w:r>
        <w:rPr>
          <w:rFonts w:ascii="Times New Roman" w:eastAsia="Times New Roman" w:hAnsi="Times New Roman" w:cs="Times New Roman"/>
          <w:sz w:val="24"/>
          <w:szCs w:val="24"/>
        </w:rPr>
        <w:t>se (p-value &lt;0.05) the income inequality in south America in the long run by 0.85 percent. This finding is in tandem with the Kuznet hypothesis that at higher level of development, the relationship between growth and income inequality is negative. Empirica</w:t>
      </w:r>
      <w:r>
        <w:rPr>
          <w:rFonts w:ascii="Times New Roman" w:eastAsia="Times New Roman" w:hAnsi="Times New Roman" w:cs="Times New Roman"/>
          <w:sz w:val="24"/>
          <w:szCs w:val="24"/>
        </w:rPr>
        <w:t>lly, this finding is in line with the findings of Elfaki &amp; Ahmed (2024) and also Younsi and Bechtini (2020) who found a short run positive nexus between growth and income inequality, and a long run negative nexus between growth and income inequality for As</w:t>
      </w:r>
      <w:r>
        <w:rPr>
          <w:rFonts w:ascii="Times New Roman" w:eastAsia="Times New Roman" w:hAnsi="Times New Roman" w:cs="Times New Roman"/>
          <w:sz w:val="24"/>
          <w:szCs w:val="24"/>
        </w:rPr>
        <w:t>ian economies and BRICS respectively.</w:t>
      </w:r>
    </w:p>
    <w:p w:rsidR="00B06436" w:rsidRDefault="001E3BF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long-run elasticity coefficient of LNPOP is 0.48 (p=0.00), which means ceteris paribus, a 1% increase in population will increase inequality significantly by 0.48%. This is consistent with economic theory (Malthusi</w:t>
      </w:r>
      <w:r>
        <w:rPr>
          <w:rFonts w:ascii="Times New Roman" w:eastAsia="Times New Roman" w:hAnsi="Times New Roman" w:cs="Times New Roman"/>
          <w:sz w:val="24"/>
          <w:szCs w:val="24"/>
        </w:rPr>
        <w:t>an theory of population) that showed an increase in the total population would increase income inequality. The elasticity coefficient of LNGEXP  is also positive and significant (0.56, p=0.00), which implies that reallocation of the spending to the poor in</w:t>
      </w:r>
      <w:r>
        <w:rPr>
          <w:rFonts w:ascii="Times New Roman" w:eastAsia="Times New Roman" w:hAnsi="Times New Roman" w:cs="Times New Roman"/>
          <w:sz w:val="24"/>
          <w:szCs w:val="24"/>
        </w:rPr>
        <w:t>crease inequality in the region; this might be again caused by inefficient allocation of the spending. This finding is in tandem with economic theory (Keynesian aggregate demand model) that states any increase in aggregate expenditure will lead to growth i</w:t>
      </w:r>
      <w:r>
        <w:rPr>
          <w:rFonts w:ascii="Times New Roman" w:eastAsia="Times New Roman" w:hAnsi="Times New Roman" w:cs="Times New Roman"/>
          <w:sz w:val="24"/>
          <w:szCs w:val="24"/>
        </w:rPr>
        <w:t xml:space="preserve">n aggregate income, aggregate demand, demand, and can reduce income inequality. The elasticity coefficient of LNDCPS is positive but </w:t>
      </w:r>
      <w:r>
        <w:rPr>
          <w:rFonts w:ascii="Times New Roman" w:eastAsia="Times New Roman" w:hAnsi="Times New Roman" w:cs="Times New Roman"/>
          <w:sz w:val="24"/>
          <w:szCs w:val="24"/>
        </w:rPr>
        <w:lastRenderedPageBreak/>
        <w:t>insignificant (0.01, p=0.48) showing little evidence of a lasting impact of financial sector development on income inequali</w:t>
      </w:r>
      <w:r>
        <w:rPr>
          <w:rFonts w:ascii="Times New Roman" w:eastAsia="Times New Roman" w:hAnsi="Times New Roman" w:cs="Times New Roman"/>
          <w:sz w:val="24"/>
          <w:szCs w:val="24"/>
        </w:rPr>
        <w:t>ty in South America. This finding adds more to literature on the contemporary complexity of the financial development and income inequality nexus. According to this result, income inequality is positively affected by financial development.</w:t>
      </w:r>
    </w:p>
    <w:p w:rsidR="00B06436" w:rsidRDefault="001E3BF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the short-ru</w:t>
      </w:r>
      <w:r>
        <w:rPr>
          <w:rFonts w:ascii="Times New Roman" w:eastAsia="Times New Roman" w:hAnsi="Times New Roman" w:cs="Times New Roman"/>
          <w:sz w:val="24"/>
          <w:szCs w:val="24"/>
        </w:rPr>
        <w:t>n analysis,  the coefficient of the error correction term ECM (-1) has a value of -0.36 (p=0.00), which is negative and significant validating cointegration. This result depict an adjustment of approximately 36% of the previous period disequilibrium each p</w:t>
      </w:r>
      <w:r>
        <w:rPr>
          <w:rFonts w:ascii="Times New Roman" w:eastAsia="Times New Roman" w:hAnsi="Times New Roman" w:cs="Times New Roman"/>
          <w:sz w:val="24"/>
          <w:szCs w:val="24"/>
        </w:rPr>
        <w:t>eriod. That means it takes the system relatively little time to return to its long-run path after a shock has occurred. The elasticity coefficient of DLNRGDP is positive and significant (0.56, p=0.00) indicating that increases in GDP tend to increase inequ</w:t>
      </w:r>
      <w:r>
        <w:rPr>
          <w:rFonts w:ascii="Times New Roman" w:eastAsia="Times New Roman" w:hAnsi="Times New Roman" w:cs="Times New Roman"/>
          <w:sz w:val="24"/>
          <w:szCs w:val="24"/>
        </w:rPr>
        <w:t>ality (possibly due to transitional poverty or potential effects where the benefits of GDP growth are focused around higher-income individuals, as postulated in the Kuznets hypothesis/transitional development models). The elasticity coefficient of DLNPOP i</w:t>
      </w:r>
      <w:r>
        <w:rPr>
          <w:rFonts w:ascii="Times New Roman" w:eastAsia="Times New Roman" w:hAnsi="Times New Roman" w:cs="Times New Roman"/>
          <w:sz w:val="24"/>
          <w:szCs w:val="24"/>
        </w:rPr>
        <w:t>s negative but insignificant (-37.53 p = 0.26), so this study do not establish a population short- run effect. The elasticity coefficient of DLNGEXP is negative and significant (-0.36, p=0.00); this indicates that higher levels of government expenditure le</w:t>
      </w:r>
      <w:r>
        <w:rPr>
          <w:rFonts w:ascii="Times New Roman" w:eastAsia="Times New Roman" w:hAnsi="Times New Roman" w:cs="Times New Roman"/>
          <w:sz w:val="24"/>
          <w:szCs w:val="24"/>
        </w:rPr>
        <w:t>ad to less inequality in the short run, a result that is not in tandem with the long-run result. DLNDCPS has a elasticity coefficient that is negative and statistically insignificant (-0.003, p=0.71), thus validating the absence of a short-run effect of th</w:t>
      </w:r>
      <w:r>
        <w:rPr>
          <w:rFonts w:ascii="Times New Roman" w:eastAsia="Times New Roman" w:hAnsi="Times New Roman" w:cs="Times New Roman"/>
          <w:sz w:val="24"/>
          <w:szCs w:val="24"/>
        </w:rPr>
        <w:t>e development of the financial sector.</w:t>
      </w:r>
    </w:p>
    <w:p w:rsidR="00B06436" w:rsidRDefault="001E3BF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Theoretical and Empirical Validation of Findings:</w:t>
      </w:r>
    </w:p>
    <w:p w:rsidR="00B06436" w:rsidRDefault="001E3BF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 theoretical framework, the negative positive short-run nexus between LNRGDP and LNGINI and also the long-run relationship between economic growth (LNRGDP) and ine</w:t>
      </w:r>
      <w:r>
        <w:rPr>
          <w:rFonts w:ascii="Times New Roman" w:eastAsia="Times New Roman" w:hAnsi="Times New Roman" w:cs="Times New Roman"/>
          <w:sz w:val="24"/>
          <w:szCs w:val="24"/>
        </w:rPr>
        <w:t xml:space="preserve">quality supports the Kuznets hypothesis and its premise that, when economies evolve, an initial rise in inequality is observed which eventually falls back, leading to a downward long-run relationship between inequality and growth in mature economies. This </w:t>
      </w:r>
      <w:r>
        <w:rPr>
          <w:rFonts w:ascii="Times New Roman" w:eastAsia="Times New Roman" w:hAnsi="Times New Roman" w:cs="Times New Roman"/>
          <w:sz w:val="24"/>
          <w:szCs w:val="24"/>
        </w:rPr>
        <w:t xml:space="preserve">also aligns with empirical results as reported in studies such as Halili and Rodriguez Gonzalez (2025) and Chaudhary (2025) that show the relationship between growth and inequality is a function of institutional quality and the stage of development of the </w:t>
      </w:r>
      <w:r>
        <w:rPr>
          <w:rFonts w:ascii="Times New Roman" w:eastAsia="Times New Roman" w:hAnsi="Times New Roman" w:cs="Times New Roman"/>
          <w:sz w:val="24"/>
          <w:szCs w:val="24"/>
        </w:rPr>
        <w:t>economy, and can actually become negative in advanced economies with high growth rate.</w:t>
      </w:r>
    </w:p>
    <w:p w:rsidR="00B06436" w:rsidRDefault="00B06436">
      <w:pPr>
        <w:spacing w:line="360" w:lineRule="auto"/>
        <w:jc w:val="both"/>
        <w:rPr>
          <w:rFonts w:ascii="Times New Roman" w:eastAsia="Times New Roman" w:hAnsi="Times New Roman" w:cs="Times New Roman"/>
          <w:sz w:val="24"/>
          <w:szCs w:val="24"/>
        </w:rPr>
      </w:pPr>
    </w:p>
    <w:p w:rsidR="00B06436" w:rsidRDefault="001E3BF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Diagnostic Test of PARDL Estimator</w:t>
      </w:r>
    </w:p>
    <w:p w:rsidR="00B06436" w:rsidRDefault="001E3BF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Bound test for levels relationship</w:t>
      </w:r>
    </w:p>
    <w:p w:rsidR="00B06436" w:rsidRDefault="001E3BF2">
      <w:pPr>
        <w:rPr>
          <w:rFonts w:ascii="Times New Roman" w:eastAsia="Times New Roman" w:hAnsi="Times New Roman" w:cs="Times New Roman"/>
          <w:sz w:val="24"/>
          <w:szCs w:val="24"/>
        </w:rPr>
      </w:pPr>
      <w:r>
        <w:rPr>
          <w:rFonts w:ascii="Times New Roman" w:eastAsia="Times New Roman" w:hAnsi="Times New Roman" w:cs="Times New Roman"/>
          <w:sz w:val="24"/>
          <w:szCs w:val="24"/>
        </w:rPr>
        <w:t>Null hypothesis: no levels relationship</w:t>
      </w:r>
    </w:p>
    <w:p w:rsidR="00B06436" w:rsidRDefault="001E3BF2">
      <w:pPr>
        <w:rPr>
          <w:rFonts w:ascii="Times New Roman" w:eastAsia="Times New Roman" w:hAnsi="Times New Roman" w:cs="Times New Roman"/>
          <w:sz w:val="24"/>
          <w:szCs w:val="24"/>
        </w:rPr>
      </w:pPr>
      <w:r>
        <w:rPr>
          <w:rFonts w:ascii="Times New Roman" w:eastAsia="Times New Roman" w:hAnsi="Times New Roman" w:cs="Times New Roman"/>
          <w:sz w:val="24"/>
          <w:szCs w:val="24"/>
        </w:rPr>
        <w:t>Alternate hypothesis: levels relationship.</w:t>
      </w:r>
    </w:p>
    <w:p w:rsidR="00B06436" w:rsidRDefault="00B06436">
      <w:pPr>
        <w:rPr>
          <w:rFonts w:ascii="Times New Roman" w:eastAsia="Times New Roman" w:hAnsi="Times New Roman" w:cs="Times New Roman"/>
          <w:sz w:val="24"/>
          <w:szCs w:val="24"/>
        </w:rPr>
      </w:pPr>
    </w:p>
    <w:p w:rsidR="00B06436" w:rsidRDefault="001E3BF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7: Bound Test</w:t>
      </w:r>
    </w:p>
    <w:tbl>
      <w:tblPr>
        <w:tblStyle w:val="a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2337"/>
        <w:gridCol w:w="2338"/>
        <w:gridCol w:w="2338"/>
      </w:tblGrid>
      <w:tr w:rsidR="00B06436">
        <w:tc>
          <w:tcPr>
            <w:tcW w:w="2337" w:type="dxa"/>
          </w:tcPr>
          <w:p w:rsidR="00B06436" w:rsidRDefault="001E3BF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Cross-Section</w:t>
            </w:r>
          </w:p>
        </w:tc>
        <w:tc>
          <w:tcPr>
            <w:tcW w:w="2337" w:type="dxa"/>
          </w:tcPr>
          <w:p w:rsidR="00B06436" w:rsidRDefault="001E3BF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Obs</w:t>
            </w:r>
          </w:p>
        </w:tc>
        <w:tc>
          <w:tcPr>
            <w:tcW w:w="2338" w:type="dxa"/>
          </w:tcPr>
          <w:p w:rsidR="00B06436" w:rsidRDefault="001E3BF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F-stat</w:t>
            </w:r>
          </w:p>
        </w:tc>
        <w:tc>
          <w:tcPr>
            <w:tcW w:w="2338" w:type="dxa"/>
          </w:tcPr>
          <w:p w:rsidR="00B06436" w:rsidRDefault="001E3BF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t-stat</w:t>
            </w:r>
          </w:p>
        </w:tc>
      </w:tr>
      <w:tr w:rsidR="00B06436">
        <w:tc>
          <w:tcPr>
            <w:tcW w:w="2337" w:type="dxa"/>
          </w:tcPr>
          <w:p w:rsidR="00B06436" w:rsidRDefault="001E3BF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Brasil</w:t>
            </w:r>
          </w:p>
        </w:tc>
        <w:tc>
          <w:tcPr>
            <w:tcW w:w="2337" w:type="dxa"/>
          </w:tcPr>
          <w:p w:rsidR="00B06436" w:rsidRDefault="001E3BF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2338" w:type="dxa"/>
          </w:tcPr>
          <w:p w:rsidR="00B06436" w:rsidRDefault="001E3BF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8.39</w:t>
            </w:r>
          </w:p>
        </w:tc>
        <w:tc>
          <w:tcPr>
            <w:tcW w:w="2338" w:type="dxa"/>
          </w:tcPr>
          <w:p w:rsidR="00B06436" w:rsidRDefault="001E3BF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-4.63*</w:t>
            </w:r>
          </w:p>
        </w:tc>
      </w:tr>
      <w:tr w:rsidR="00B06436">
        <w:tc>
          <w:tcPr>
            <w:tcW w:w="2337" w:type="dxa"/>
          </w:tcPr>
          <w:p w:rsidR="00B06436" w:rsidRDefault="001E3BF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Colombia</w:t>
            </w:r>
          </w:p>
        </w:tc>
        <w:tc>
          <w:tcPr>
            <w:tcW w:w="2337" w:type="dxa"/>
          </w:tcPr>
          <w:p w:rsidR="00B06436" w:rsidRDefault="001E3BF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2338" w:type="dxa"/>
          </w:tcPr>
          <w:p w:rsidR="00B06436" w:rsidRDefault="001E3BF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3.56</w:t>
            </w:r>
          </w:p>
        </w:tc>
        <w:tc>
          <w:tcPr>
            <w:tcW w:w="2338" w:type="dxa"/>
          </w:tcPr>
          <w:p w:rsidR="00B06436" w:rsidRDefault="001E3BF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-1.99</w:t>
            </w:r>
          </w:p>
        </w:tc>
      </w:tr>
      <w:tr w:rsidR="00B06436">
        <w:tc>
          <w:tcPr>
            <w:tcW w:w="2337" w:type="dxa"/>
          </w:tcPr>
          <w:p w:rsidR="00B06436" w:rsidRDefault="001E3BF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Paraguay</w:t>
            </w:r>
          </w:p>
        </w:tc>
        <w:tc>
          <w:tcPr>
            <w:tcW w:w="2337" w:type="dxa"/>
          </w:tcPr>
          <w:p w:rsidR="00B06436" w:rsidRDefault="001E3BF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2338" w:type="dxa"/>
          </w:tcPr>
          <w:p w:rsidR="00B06436" w:rsidRDefault="001E3BF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8.73</w:t>
            </w:r>
          </w:p>
        </w:tc>
        <w:tc>
          <w:tcPr>
            <w:tcW w:w="2338" w:type="dxa"/>
          </w:tcPr>
          <w:p w:rsidR="00B06436" w:rsidRDefault="001E3BF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-6.04*</w:t>
            </w:r>
          </w:p>
        </w:tc>
      </w:tr>
      <w:tr w:rsidR="00B06436">
        <w:tc>
          <w:tcPr>
            <w:tcW w:w="2337" w:type="dxa"/>
          </w:tcPr>
          <w:p w:rsidR="00B06436" w:rsidRDefault="001E3BF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Argentina</w:t>
            </w:r>
          </w:p>
        </w:tc>
        <w:tc>
          <w:tcPr>
            <w:tcW w:w="2337" w:type="dxa"/>
          </w:tcPr>
          <w:p w:rsidR="00B06436" w:rsidRDefault="001E3BF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2338" w:type="dxa"/>
          </w:tcPr>
          <w:p w:rsidR="00B06436" w:rsidRDefault="001E3BF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3.92</w:t>
            </w:r>
          </w:p>
        </w:tc>
        <w:tc>
          <w:tcPr>
            <w:tcW w:w="2338" w:type="dxa"/>
          </w:tcPr>
          <w:p w:rsidR="00B06436" w:rsidRDefault="001E3BF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-3.17</w:t>
            </w:r>
          </w:p>
        </w:tc>
      </w:tr>
      <w:tr w:rsidR="00B06436">
        <w:tc>
          <w:tcPr>
            <w:tcW w:w="2337" w:type="dxa"/>
          </w:tcPr>
          <w:p w:rsidR="00B06436" w:rsidRDefault="001E3BF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Uruguay</w:t>
            </w:r>
          </w:p>
        </w:tc>
        <w:tc>
          <w:tcPr>
            <w:tcW w:w="2337" w:type="dxa"/>
          </w:tcPr>
          <w:p w:rsidR="00B06436" w:rsidRDefault="001E3BF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2338" w:type="dxa"/>
          </w:tcPr>
          <w:p w:rsidR="00B06436" w:rsidRDefault="001E3BF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2.25</w:t>
            </w:r>
          </w:p>
        </w:tc>
        <w:tc>
          <w:tcPr>
            <w:tcW w:w="2338" w:type="dxa"/>
          </w:tcPr>
          <w:p w:rsidR="00B06436" w:rsidRDefault="001E3BF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r>
      <w:tr w:rsidR="00B06436">
        <w:tc>
          <w:tcPr>
            <w:tcW w:w="2337" w:type="dxa"/>
          </w:tcPr>
          <w:p w:rsidR="00B06436" w:rsidRDefault="00B06436">
            <w:pPr>
              <w:jc w:val="center"/>
              <w:rPr>
                <w:rFonts w:ascii="Times New Roman" w:eastAsia="Times New Roman" w:hAnsi="Times New Roman" w:cs="Times New Roman"/>
                <w:b/>
                <w:bCs/>
                <w:sz w:val="24"/>
                <w:szCs w:val="24"/>
              </w:rPr>
            </w:pPr>
          </w:p>
        </w:tc>
        <w:tc>
          <w:tcPr>
            <w:tcW w:w="2337" w:type="dxa"/>
          </w:tcPr>
          <w:p w:rsidR="00B06436" w:rsidRDefault="00B06436">
            <w:pPr>
              <w:jc w:val="center"/>
              <w:rPr>
                <w:rFonts w:ascii="Times New Roman" w:eastAsia="Times New Roman" w:hAnsi="Times New Roman" w:cs="Times New Roman"/>
                <w:sz w:val="24"/>
                <w:szCs w:val="24"/>
              </w:rPr>
            </w:pPr>
          </w:p>
        </w:tc>
        <w:tc>
          <w:tcPr>
            <w:tcW w:w="2338" w:type="dxa"/>
          </w:tcPr>
          <w:p w:rsidR="00B06436" w:rsidRDefault="00B06436">
            <w:pPr>
              <w:jc w:val="center"/>
              <w:rPr>
                <w:rFonts w:ascii="Times New Roman" w:eastAsia="Times New Roman" w:hAnsi="Times New Roman" w:cs="Times New Roman"/>
                <w:sz w:val="24"/>
                <w:szCs w:val="24"/>
              </w:rPr>
            </w:pPr>
          </w:p>
        </w:tc>
        <w:tc>
          <w:tcPr>
            <w:tcW w:w="2338" w:type="dxa"/>
          </w:tcPr>
          <w:p w:rsidR="00B06436" w:rsidRDefault="00B06436">
            <w:pPr>
              <w:jc w:val="center"/>
              <w:rPr>
                <w:rFonts w:ascii="Times New Roman" w:eastAsia="Times New Roman" w:hAnsi="Times New Roman" w:cs="Times New Roman"/>
                <w:sz w:val="24"/>
                <w:szCs w:val="24"/>
              </w:rPr>
            </w:pPr>
          </w:p>
        </w:tc>
      </w:tr>
      <w:tr w:rsidR="00B06436">
        <w:tc>
          <w:tcPr>
            <w:tcW w:w="2337" w:type="dxa"/>
          </w:tcPr>
          <w:p w:rsidR="00B06436" w:rsidRDefault="001E3BF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Sample</w:t>
            </w:r>
          </w:p>
        </w:tc>
        <w:tc>
          <w:tcPr>
            <w:tcW w:w="2337" w:type="dxa"/>
          </w:tcPr>
          <w:p w:rsidR="00B06436" w:rsidRDefault="00B06436">
            <w:pPr>
              <w:jc w:val="center"/>
              <w:rPr>
                <w:rFonts w:ascii="Times New Roman" w:eastAsia="Times New Roman" w:hAnsi="Times New Roman" w:cs="Times New Roman"/>
                <w:sz w:val="24"/>
                <w:szCs w:val="24"/>
              </w:rPr>
            </w:pPr>
          </w:p>
        </w:tc>
        <w:tc>
          <w:tcPr>
            <w:tcW w:w="2338" w:type="dxa"/>
          </w:tcPr>
          <w:p w:rsidR="00B06436" w:rsidRDefault="001E3BF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338" w:type="dxa"/>
          </w:tcPr>
          <w:p w:rsidR="00B06436" w:rsidRDefault="001E3BF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B06436">
        <w:tc>
          <w:tcPr>
            <w:tcW w:w="2337" w:type="dxa"/>
          </w:tcPr>
          <w:p w:rsidR="00B06436" w:rsidRDefault="001E3BF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I(0)</w:t>
            </w:r>
          </w:p>
        </w:tc>
        <w:tc>
          <w:tcPr>
            <w:tcW w:w="2337" w:type="dxa"/>
          </w:tcPr>
          <w:p w:rsidR="00B06436" w:rsidRDefault="001E3BF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338" w:type="dxa"/>
          </w:tcPr>
          <w:p w:rsidR="00B06436" w:rsidRDefault="001E3BF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3.35</w:t>
            </w:r>
          </w:p>
        </w:tc>
        <w:tc>
          <w:tcPr>
            <w:tcW w:w="2338" w:type="dxa"/>
          </w:tcPr>
          <w:p w:rsidR="00B06436" w:rsidRDefault="001E3BF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r>
      <w:tr w:rsidR="00B06436">
        <w:tc>
          <w:tcPr>
            <w:tcW w:w="2337" w:type="dxa"/>
          </w:tcPr>
          <w:p w:rsidR="00B06436" w:rsidRDefault="001E3BF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I(1)</w:t>
            </w:r>
          </w:p>
        </w:tc>
        <w:tc>
          <w:tcPr>
            <w:tcW w:w="2337" w:type="dxa"/>
          </w:tcPr>
          <w:p w:rsidR="00B06436" w:rsidRDefault="001E3BF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338" w:type="dxa"/>
          </w:tcPr>
          <w:p w:rsidR="00B06436" w:rsidRDefault="001E3BF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c>
          <w:tcPr>
            <w:tcW w:w="2338" w:type="dxa"/>
          </w:tcPr>
          <w:p w:rsidR="00B06436" w:rsidRDefault="001E3BF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6.67</w:t>
            </w:r>
          </w:p>
        </w:tc>
      </w:tr>
    </w:tbl>
    <w:p w:rsidR="00B06436" w:rsidRDefault="001E3BF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Source: Computation done using E-views 14 (2025)</w:t>
      </w:r>
    </w:p>
    <w:p w:rsidR="00B06436" w:rsidRDefault="001E3BF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t-stat of Paraguay is higher than the bound test of I(0) and I(1) at 5% level of significance. This means that there is at least one levels relationship, this study therefore infer that levels relationsh</w:t>
      </w:r>
      <w:r>
        <w:rPr>
          <w:rFonts w:ascii="Times New Roman" w:eastAsia="Times New Roman" w:hAnsi="Times New Roman" w:cs="Times New Roman"/>
          <w:sz w:val="24"/>
          <w:szCs w:val="24"/>
        </w:rPr>
        <w:t xml:space="preserve">ip existence in the  PMG/ARDL model. hence, the null hypothesis is rejected </w:t>
      </w:r>
    </w:p>
    <w:p w:rsidR="00B06436" w:rsidRDefault="00B06436">
      <w:pPr>
        <w:spacing w:line="360" w:lineRule="auto"/>
        <w:jc w:val="both"/>
        <w:rPr>
          <w:rFonts w:ascii="Times New Roman" w:eastAsia="Times New Roman" w:hAnsi="Times New Roman" w:cs="Times New Roman"/>
          <w:sz w:val="24"/>
          <w:szCs w:val="24"/>
        </w:rPr>
      </w:pPr>
    </w:p>
    <w:p w:rsidR="00B06436" w:rsidRDefault="001E3BF2">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PMG/PARDL Hausman Test</w:t>
      </w:r>
    </w:p>
    <w:p w:rsidR="00B06436" w:rsidRDefault="001E3BF2">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Null Hypothesis: Mean Group is similar to the PMG Estimator</w:t>
      </w:r>
    </w:p>
    <w:p w:rsidR="00B06436" w:rsidRDefault="001E3BF2">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Alternate Hypothesis: Mean Group is not similar to the PMG estimator</w:t>
      </w:r>
    </w:p>
    <w:p w:rsidR="00B06436" w:rsidRDefault="001E3BF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8: PMG Hausman Test</w:t>
      </w:r>
    </w:p>
    <w:tbl>
      <w:tblPr>
        <w:tblStyle w:val="a6"/>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16"/>
        <w:gridCol w:w="3117"/>
        <w:gridCol w:w="3117"/>
      </w:tblGrid>
      <w:tr w:rsidR="00B06436">
        <w:tc>
          <w:tcPr>
            <w:tcW w:w="3116" w:type="dxa"/>
          </w:tcPr>
          <w:p w:rsidR="00B06436" w:rsidRDefault="001E3BF2">
            <w:pPr>
              <w:jc w:val="center"/>
              <w:rPr>
                <w:rFonts w:ascii="Times New Roman" w:eastAsia="Times New Roman" w:hAnsi="Times New Roman" w:cs="Times New Roman"/>
                <w:b/>
                <w:bCs/>
              </w:rPr>
            </w:pPr>
            <w:r>
              <w:rPr>
                <w:rFonts w:ascii="Times New Roman" w:eastAsia="Times New Roman" w:hAnsi="Times New Roman" w:cs="Times New Roman"/>
                <w:b/>
                <w:bCs/>
              </w:rPr>
              <w:t>Estimator</w:t>
            </w:r>
          </w:p>
        </w:tc>
        <w:tc>
          <w:tcPr>
            <w:tcW w:w="3117" w:type="dxa"/>
          </w:tcPr>
          <w:p w:rsidR="00B06436" w:rsidRDefault="001E3BF2">
            <w:pPr>
              <w:jc w:val="center"/>
              <w:rPr>
                <w:rFonts w:ascii="Times New Roman" w:eastAsia="Times New Roman" w:hAnsi="Times New Roman" w:cs="Times New Roman"/>
                <w:b/>
                <w:bCs/>
              </w:rPr>
            </w:pPr>
            <w:r>
              <w:rPr>
                <w:rFonts w:ascii="Times New Roman" w:eastAsia="Times New Roman" w:hAnsi="Times New Roman" w:cs="Times New Roman"/>
                <w:b/>
                <w:bCs/>
              </w:rPr>
              <w:t>Statistics</w:t>
            </w:r>
          </w:p>
        </w:tc>
        <w:tc>
          <w:tcPr>
            <w:tcW w:w="3117" w:type="dxa"/>
          </w:tcPr>
          <w:p w:rsidR="00B06436" w:rsidRDefault="001E3BF2">
            <w:pPr>
              <w:jc w:val="center"/>
              <w:rPr>
                <w:rFonts w:ascii="Times New Roman" w:eastAsia="Times New Roman" w:hAnsi="Times New Roman" w:cs="Times New Roman"/>
                <w:b/>
                <w:bCs/>
              </w:rPr>
            </w:pPr>
            <w:r>
              <w:rPr>
                <w:rFonts w:ascii="Times New Roman" w:eastAsia="Times New Roman" w:hAnsi="Times New Roman" w:cs="Times New Roman"/>
                <w:b/>
                <w:bCs/>
              </w:rPr>
              <w:t>P-value</w:t>
            </w:r>
          </w:p>
        </w:tc>
      </w:tr>
      <w:tr w:rsidR="00B06436">
        <w:tc>
          <w:tcPr>
            <w:tcW w:w="3116"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Mean Group</w:t>
            </w:r>
          </w:p>
        </w:tc>
        <w:tc>
          <w:tcPr>
            <w:tcW w:w="3117"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20.29</w:t>
            </w:r>
          </w:p>
        </w:tc>
        <w:tc>
          <w:tcPr>
            <w:tcW w:w="3117" w:type="dxa"/>
          </w:tcPr>
          <w:p w:rsidR="00B06436" w:rsidRDefault="001E3BF2">
            <w:pPr>
              <w:jc w:val="center"/>
              <w:rPr>
                <w:rFonts w:ascii="Times New Roman" w:eastAsia="Times New Roman" w:hAnsi="Times New Roman" w:cs="Times New Roman"/>
              </w:rPr>
            </w:pPr>
            <w:r>
              <w:rPr>
                <w:rFonts w:ascii="Times New Roman" w:eastAsia="Times New Roman" w:hAnsi="Times New Roman" w:cs="Times New Roman"/>
              </w:rPr>
              <w:t>0.0004***</w:t>
            </w:r>
          </w:p>
        </w:tc>
      </w:tr>
      <w:tr w:rsidR="00B06436">
        <w:tc>
          <w:tcPr>
            <w:tcW w:w="3116" w:type="dxa"/>
          </w:tcPr>
          <w:p w:rsidR="00B06436" w:rsidRDefault="00B06436">
            <w:pPr>
              <w:rPr>
                <w:rFonts w:ascii="Times New Roman" w:eastAsia="Times New Roman" w:hAnsi="Times New Roman" w:cs="Times New Roman"/>
                <w:b/>
                <w:bCs/>
              </w:rPr>
            </w:pPr>
          </w:p>
        </w:tc>
        <w:tc>
          <w:tcPr>
            <w:tcW w:w="3117" w:type="dxa"/>
          </w:tcPr>
          <w:p w:rsidR="00B06436" w:rsidRDefault="00B06436">
            <w:pPr>
              <w:rPr>
                <w:rFonts w:ascii="Times New Roman" w:eastAsia="Times New Roman" w:hAnsi="Times New Roman" w:cs="Times New Roman"/>
                <w:b/>
                <w:bCs/>
              </w:rPr>
            </w:pPr>
          </w:p>
        </w:tc>
        <w:tc>
          <w:tcPr>
            <w:tcW w:w="3117" w:type="dxa"/>
          </w:tcPr>
          <w:p w:rsidR="00B06436" w:rsidRDefault="00B06436">
            <w:pPr>
              <w:rPr>
                <w:rFonts w:ascii="Times New Roman" w:eastAsia="Times New Roman" w:hAnsi="Times New Roman" w:cs="Times New Roman"/>
                <w:b/>
                <w:bCs/>
              </w:rPr>
            </w:pPr>
          </w:p>
        </w:tc>
      </w:tr>
    </w:tbl>
    <w:p w:rsidR="00B06436" w:rsidRDefault="001E3BF2">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P-value of the mean Group estimation is less than 5% hence, we reject the null hypothesis and accept the alternate concluding that the Mean Group estimator is similar to the PMG estimator.</w:t>
      </w:r>
    </w:p>
    <w:p w:rsidR="00B06436" w:rsidRDefault="00B06436">
      <w:pPr>
        <w:jc w:val="both"/>
        <w:rPr>
          <w:rFonts w:ascii="Times New Roman" w:eastAsia="Times New Roman" w:hAnsi="Times New Roman" w:cs="Times New Roman"/>
          <w:sz w:val="24"/>
          <w:szCs w:val="24"/>
        </w:rPr>
      </w:pPr>
    </w:p>
    <w:p w:rsidR="00B06436" w:rsidRDefault="001E3BF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Normality Test</w:t>
      </w:r>
    </w:p>
    <w:p w:rsidR="00B06436" w:rsidRDefault="001E3BF2">
      <w:pPr>
        <w:rPr>
          <w:rFonts w:ascii="Times New Roman" w:eastAsia="Times New Roman" w:hAnsi="Times New Roman" w:cs="Times New Roman"/>
          <w:sz w:val="24"/>
          <w:szCs w:val="24"/>
        </w:rPr>
      </w:pPr>
      <w:r>
        <w:rPr>
          <w:rFonts w:ascii="Times New Roman" w:eastAsia="Times New Roman" w:hAnsi="Times New Roman" w:cs="Times New Roman"/>
          <w:sz w:val="24"/>
          <w:szCs w:val="24"/>
        </w:rPr>
        <w:t>Null hypothesis: Residuals are normally distributed</w:t>
      </w:r>
    </w:p>
    <w:p w:rsidR="00B06436" w:rsidRDefault="001E3BF2">
      <w:pPr>
        <w:rPr>
          <w:rFonts w:ascii="Times New Roman" w:eastAsia="Times New Roman" w:hAnsi="Times New Roman" w:cs="Times New Roman"/>
          <w:sz w:val="24"/>
          <w:szCs w:val="24"/>
        </w:rPr>
      </w:pPr>
      <w:r>
        <w:rPr>
          <w:rFonts w:ascii="Times New Roman" w:eastAsia="Times New Roman" w:hAnsi="Times New Roman" w:cs="Times New Roman"/>
          <w:sz w:val="24"/>
          <w:szCs w:val="24"/>
        </w:rPr>
        <w:t>Alternate hypothesis: Residuals are not normally distributed.</w:t>
      </w:r>
    </w:p>
    <w:p w:rsidR="00B06436" w:rsidRDefault="00B06436">
      <w:pPr>
        <w:rPr>
          <w:rFonts w:ascii="Times New Roman" w:eastAsia="Times New Roman" w:hAnsi="Times New Roman" w:cs="Times New Roman"/>
          <w:b/>
          <w:bCs/>
        </w:rPr>
      </w:pPr>
    </w:p>
    <w:p w:rsidR="00B06436" w:rsidRDefault="001E3BF2">
      <w:r>
        <w:object w:dxaOrig="9016" w:dyaOrig="3994">
          <v:shape id="_x0000_i1026" type="#_x0000_t75" style="width:450.85pt;height:199.7pt" o:ole="">
            <v:imagedata r:id="rId10" o:title=""/>
          </v:shape>
          <o:OLEObject Type="Embed" ProgID="EViews.Workfile.2" ShapeID="_x0000_i1026" DrawAspect="Content" ObjectID="_1830777854" r:id="rId11"/>
        </w:object>
      </w:r>
    </w:p>
    <w:p w:rsidR="00B06436" w:rsidRDefault="001E3BF2">
      <w:r>
        <w:t>Image 2: Jarque-Bera normality test results</w:t>
      </w:r>
    </w:p>
    <w:p w:rsidR="00B06436" w:rsidRDefault="001E3BF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p-value of the Jarque-Bera is 0.516 and this is higher than 5% (0.05). we therefore fail to reject the null hypothesis inferring that the sample residuals are normally distributed. Hence, the PMG/PARDL is robust, and assumption of normality is validate</w:t>
      </w:r>
      <w:r>
        <w:rPr>
          <w:rFonts w:ascii="Times New Roman" w:eastAsia="Times New Roman" w:hAnsi="Times New Roman" w:cs="Times New Roman"/>
          <w:sz w:val="24"/>
          <w:szCs w:val="24"/>
        </w:rPr>
        <w:t xml:space="preserve">d. </w:t>
      </w:r>
    </w:p>
    <w:p w:rsidR="00B06436" w:rsidRDefault="00B06436">
      <w:pPr>
        <w:spacing w:line="360" w:lineRule="auto"/>
        <w:jc w:val="both"/>
        <w:rPr>
          <w:rFonts w:ascii="Times New Roman" w:eastAsia="Times New Roman" w:hAnsi="Times New Roman" w:cs="Times New Roman"/>
          <w:b/>
          <w:bCs/>
          <w:sz w:val="24"/>
          <w:szCs w:val="24"/>
        </w:rPr>
      </w:pPr>
    </w:p>
    <w:p w:rsidR="00B06436" w:rsidRDefault="00B06436">
      <w:pPr>
        <w:spacing w:line="360" w:lineRule="auto"/>
        <w:jc w:val="both"/>
        <w:rPr>
          <w:rFonts w:ascii="Times New Roman" w:eastAsia="Times New Roman" w:hAnsi="Times New Roman" w:cs="Times New Roman"/>
          <w:b/>
          <w:bCs/>
          <w:sz w:val="24"/>
          <w:szCs w:val="24"/>
        </w:rPr>
      </w:pPr>
    </w:p>
    <w:p w:rsidR="00B06436" w:rsidRDefault="00B06436">
      <w:pPr>
        <w:spacing w:line="360" w:lineRule="auto"/>
        <w:jc w:val="both"/>
        <w:rPr>
          <w:rFonts w:ascii="Times New Roman" w:eastAsia="Times New Roman" w:hAnsi="Times New Roman" w:cs="Times New Roman"/>
          <w:b/>
          <w:bCs/>
          <w:sz w:val="24"/>
          <w:szCs w:val="24"/>
        </w:rPr>
      </w:pPr>
    </w:p>
    <w:p w:rsidR="00B06436" w:rsidRDefault="00B06436">
      <w:pPr>
        <w:spacing w:line="360" w:lineRule="auto"/>
        <w:jc w:val="both"/>
        <w:rPr>
          <w:rFonts w:ascii="Times New Roman" w:eastAsia="Times New Roman" w:hAnsi="Times New Roman" w:cs="Times New Roman"/>
          <w:b/>
          <w:bCs/>
          <w:sz w:val="24"/>
          <w:szCs w:val="24"/>
        </w:rPr>
      </w:pPr>
    </w:p>
    <w:p w:rsidR="00B06436" w:rsidRDefault="00B06436">
      <w:pPr>
        <w:spacing w:line="360" w:lineRule="auto"/>
        <w:jc w:val="both"/>
        <w:rPr>
          <w:rFonts w:ascii="Times New Roman" w:eastAsia="Times New Roman" w:hAnsi="Times New Roman" w:cs="Times New Roman"/>
          <w:b/>
          <w:bCs/>
          <w:sz w:val="24"/>
          <w:szCs w:val="24"/>
        </w:rPr>
      </w:pPr>
    </w:p>
    <w:p w:rsidR="00B06436" w:rsidRDefault="00B06436">
      <w:pPr>
        <w:spacing w:line="360" w:lineRule="auto"/>
        <w:jc w:val="both"/>
        <w:rPr>
          <w:rFonts w:ascii="Times New Roman" w:eastAsia="Times New Roman" w:hAnsi="Times New Roman" w:cs="Times New Roman"/>
          <w:b/>
          <w:bCs/>
          <w:sz w:val="24"/>
          <w:szCs w:val="24"/>
        </w:rPr>
      </w:pPr>
    </w:p>
    <w:p w:rsidR="00B06436" w:rsidRDefault="00B06436">
      <w:pPr>
        <w:spacing w:line="360" w:lineRule="auto"/>
        <w:jc w:val="both"/>
        <w:rPr>
          <w:rFonts w:ascii="Times New Roman" w:eastAsia="Times New Roman" w:hAnsi="Times New Roman" w:cs="Times New Roman"/>
          <w:b/>
          <w:bCs/>
          <w:sz w:val="24"/>
          <w:szCs w:val="24"/>
        </w:rPr>
      </w:pPr>
    </w:p>
    <w:p w:rsidR="00B06436" w:rsidRDefault="00B06436">
      <w:pPr>
        <w:spacing w:line="360" w:lineRule="auto"/>
        <w:jc w:val="both"/>
        <w:rPr>
          <w:rFonts w:ascii="Times New Roman" w:eastAsia="Times New Roman" w:hAnsi="Times New Roman" w:cs="Times New Roman"/>
          <w:b/>
          <w:bCs/>
          <w:sz w:val="24"/>
          <w:szCs w:val="24"/>
        </w:rPr>
      </w:pPr>
    </w:p>
    <w:p w:rsidR="00B06436" w:rsidRDefault="00B06436">
      <w:pPr>
        <w:spacing w:line="360" w:lineRule="auto"/>
        <w:jc w:val="both"/>
        <w:rPr>
          <w:rFonts w:ascii="Times New Roman" w:eastAsia="Times New Roman" w:hAnsi="Times New Roman" w:cs="Times New Roman"/>
          <w:b/>
          <w:bCs/>
          <w:sz w:val="24"/>
          <w:szCs w:val="24"/>
        </w:rPr>
      </w:pPr>
    </w:p>
    <w:p w:rsidR="00B06436" w:rsidRDefault="001E3BF2">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9: Dumitrescu Hurlin Panel Causality Tests</w:t>
      </w:r>
    </w:p>
    <w:tbl>
      <w:tblPr>
        <w:tblStyle w:val="a7"/>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845"/>
        <w:gridCol w:w="1170"/>
        <w:gridCol w:w="1260"/>
        <w:gridCol w:w="1075"/>
      </w:tblGrid>
      <w:tr w:rsidR="00B06436">
        <w:tc>
          <w:tcPr>
            <w:tcW w:w="5845" w:type="dxa"/>
          </w:tcPr>
          <w:p w:rsidR="00B06436" w:rsidRDefault="001E3BF2">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Null Hypothesis</w:t>
            </w:r>
          </w:p>
        </w:tc>
        <w:tc>
          <w:tcPr>
            <w:tcW w:w="1170" w:type="dxa"/>
          </w:tcPr>
          <w:p w:rsidR="00B06436" w:rsidRDefault="001E3BF2">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W-Stat.</w:t>
            </w:r>
          </w:p>
        </w:tc>
        <w:tc>
          <w:tcPr>
            <w:tcW w:w="1260" w:type="dxa"/>
          </w:tcPr>
          <w:p w:rsidR="00B06436" w:rsidRDefault="001E3BF2">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Zbar-stat.</w:t>
            </w:r>
          </w:p>
        </w:tc>
        <w:tc>
          <w:tcPr>
            <w:tcW w:w="1075" w:type="dxa"/>
          </w:tcPr>
          <w:p w:rsidR="00B06436" w:rsidRDefault="001E3BF2">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Prob.</w:t>
            </w:r>
          </w:p>
        </w:tc>
      </w:tr>
      <w:tr w:rsidR="00B06436">
        <w:tc>
          <w:tcPr>
            <w:tcW w:w="5845" w:type="dxa"/>
          </w:tcPr>
          <w:p w:rsidR="00B06436" w:rsidRDefault="001E3BF2">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LNRGDP does not homogeneously cause LNGINI</w:t>
            </w:r>
          </w:p>
        </w:tc>
        <w:tc>
          <w:tcPr>
            <w:tcW w:w="1170"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18.12</w:t>
            </w:r>
          </w:p>
        </w:tc>
        <w:tc>
          <w:tcPr>
            <w:tcW w:w="1260"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15.14</w:t>
            </w:r>
          </w:p>
        </w:tc>
        <w:tc>
          <w:tcPr>
            <w:tcW w:w="1075"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0.00***</w:t>
            </w:r>
          </w:p>
        </w:tc>
      </w:tr>
      <w:tr w:rsidR="00B06436">
        <w:tc>
          <w:tcPr>
            <w:tcW w:w="5845" w:type="dxa"/>
          </w:tcPr>
          <w:p w:rsidR="00B06436" w:rsidRDefault="001E3BF2">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LNGINI does not homogeneously cause LNRGDP</w:t>
            </w:r>
          </w:p>
        </w:tc>
        <w:tc>
          <w:tcPr>
            <w:tcW w:w="1170"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3.51</w:t>
            </w:r>
          </w:p>
        </w:tc>
        <w:tc>
          <w:tcPr>
            <w:tcW w:w="1260"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1.27</w:t>
            </w:r>
          </w:p>
        </w:tc>
        <w:tc>
          <w:tcPr>
            <w:tcW w:w="1075"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0.20</w:t>
            </w:r>
          </w:p>
        </w:tc>
      </w:tr>
      <w:tr w:rsidR="00B06436">
        <w:tc>
          <w:tcPr>
            <w:tcW w:w="5845" w:type="dxa"/>
          </w:tcPr>
          <w:p w:rsidR="00B06436" w:rsidRDefault="00B06436">
            <w:pPr>
              <w:spacing w:line="360" w:lineRule="auto"/>
              <w:jc w:val="center"/>
              <w:rPr>
                <w:rFonts w:ascii="Times New Roman" w:eastAsia="Times New Roman" w:hAnsi="Times New Roman" w:cs="Times New Roman"/>
                <w:b/>
                <w:bCs/>
              </w:rPr>
            </w:pPr>
          </w:p>
        </w:tc>
        <w:tc>
          <w:tcPr>
            <w:tcW w:w="1170" w:type="dxa"/>
          </w:tcPr>
          <w:p w:rsidR="00B06436" w:rsidRDefault="00B06436">
            <w:pPr>
              <w:spacing w:line="360" w:lineRule="auto"/>
              <w:jc w:val="center"/>
              <w:rPr>
                <w:rFonts w:ascii="Times New Roman" w:eastAsia="Times New Roman" w:hAnsi="Times New Roman" w:cs="Times New Roman"/>
              </w:rPr>
            </w:pPr>
          </w:p>
        </w:tc>
        <w:tc>
          <w:tcPr>
            <w:tcW w:w="1260" w:type="dxa"/>
          </w:tcPr>
          <w:p w:rsidR="00B06436" w:rsidRDefault="00B06436">
            <w:pPr>
              <w:spacing w:line="360" w:lineRule="auto"/>
              <w:jc w:val="center"/>
              <w:rPr>
                <w:rFonts w:ascii="Times New Roman" w:eastAsia="Times New Roman" w:hAnsi="Times New Roman" w:cs="Times New Roman"/>
              </w:rPr>
            </w:pPr>
          </w:p>
        </w:tc>
        <w:tc>
          <w:tcPr>
            <w:tcW w:w="1075" w:type="dxa"/>
          </w:tcPr>
          <w:p w:rsidR="00B06436" w:rsidRDefault="00B06436">
            <w:pPr>
              <w:spacing w:line="360" w:lineRule="auto"/>
              <w:jc w:val="center"/>
              <w:rPr>
                <w:rFonts w:ascii="Times New Roman" w:eastAsia="Times New Roman" w:hAnsi="Times New Roman" w:cs="Times New Roman"/>
              </w:rPr>
            </w:pPr>
          </w:p>
        </w:tc>
      </w:tr>
      <w:tr w:rsidR="00B06436">
        <w:tc>
          <w:tcPr>
            <w:tcW w:w="5845" w:type="dxa"/>
          </w:tcPr>
          <w:p w:rsidR="00B06436" w:rsidRDefault="001E3BF2">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LNPOP does not homogeneously cause LNGINI</w:t>
            </w:r>
          </w:p>
        </w:tc>
        <w:tc>
          <w:tcPr>
            <w:tcW w:w="1170"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11.72</w:t>
            </w:r>
          </w:p>
        </w:tc>
        <w:tc>
          <w:tcPr>
            <w:tcW w:w="1260"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9.07</w:t>
            </w:r>
          </w:p>
        </w:tc>
        <w:tc>
          <w:tcPr>
            <w:tcW w:w="1075"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0.00***</w:t>
            </w:r>
          </w:p>
        </w:tc>
      </w:tr>
      <w:tr w:rsidR="00B06436">
        <w:tc>
          <w:tcPr>
            <w:tcW w:w="5845" w:type="dxa"/>
          </w:tcPr>
          <w:p w:rsidR="00B06436" w:rsidRDefault="001E3BF2">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LNGINI does not homogeneously cause LNPOP</w:t>
            </w:r>
          </w:p>
        </w:tc>
        <w:tc>
          <w:tcPr>
            <w:tcW w:w="1170"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4.61</w:t>
            </w:r>
          </w:p>
        </w:tc>
        <w:tc>
          <w:tcPr>
            <w:tcW w:w="1260"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2.32</w:t>
            </w:r>
          </w:p>
        </w:tc>
        <w:tc>
          <w:tcPr>
            <w:tcW w:w="1075"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0.02**</w:t>
            </w:r>
          </w:p>
        </w:tc>
      </w:tr>
      <w:tr w:rsidR="00B06436">
        <w:tc>
          <w:tcPr>
            <w:tcW w:w="5845" w:type="dxa"/>
          </w:tcPr>
          <w:p w:rsidR="00B06436" w:rsidRDefault="00B06436">
            <w:pPr>
              <w:spacing w:line="360" w:lineRule="auto"/>
              <w:jc w:val="center"/>
              <w:rPr>
                <w:rFonts w:ascii="Times New Roman" w:eastAsia="Times New Roman" w:hAnsi="Times New Roman" w:cs="Times New Roman"/>
                <w:b/>
                <w:bCs/>
              </w:rPr>
            </w:pPr>
          </w:p>
        </w:tc>
        <w:tc>
          <w:tcPr>
            <w:tcW w:w="1170" w:type="dxa"/>
          </w:tcPr>
          <w:p w:rsidR="00B06436" w:rsidRDefault="00B06436">
            <w:pPr>
              <w:spacing w:line="360" w:lineRule="auto"/>
              <w:jc w:val="center"/>
              <w:rPr>
                <w:rFonts w:ascii="Times New Roman" w:eastAsia="Times New Roman" w:hAnsi="Times New Roman" w:cs="Times New Roman"/>
              </w:rPr>
            </w:pPr>
          </w:p>
        </w:tc>
        <w:tc>
          <w:tcPr>
            <w:tcW w:w="1260" w:type="dxa"/>
          </w:tcPr>
          <w:p w:rsidR="00B06436" w:rsidRDefault="00B06436">
            <w:pPr>
              <w:spacing w:line="360" w:lineRule="auto"/>
              <w:jc w:val="center"/>
              <w:rPr>
                <w:rFonts w:ascii="Times New Roman" w:eastAsia="Times New Roman" w:hAnsi="Times New Roman" w:cs="Times New Roman"/>
              </w:rPr>
            </w:pPr>
          </w:p>
        </w:tc>
        <w:tc>
          <w:tcPr>
            <w:tcW w:w="1075" w:type="dxa"/>
          </w:tcPr>
          <w:p w:rsidR="00B06436" w:rsidRDefault="00B06436">
            <w:pPr>
              <w:spacing w:line="360" w:lineRule="auto"/>
              <w:jc w:val="center"/>
              <w:rPr>
                <w:rFonts w:ascii="Times New Roman" w:eastAsia="Times New Roman" w:hAnsi="Times New Roman" w:cs="Times New Roman"/>
              </w:rPr>
            </w:pPr>
          </w:p>
        </w:tc>
      </w:tr>
      <w:tr w:rsidR="00B06436">
        <w:tc>
          <w:tcPr>
            <w:tcW w:w="5845" w:type="dxa"/>
          </w:tcPr>
          <w:p w:rsidR="00B06436" w:rsidRDefault="001E3BF2">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LNGEXP does not homogeneously cause LNGINI</w:t>
            </w:r>
          </w:p>
        </w:tc>
        <w:tc>
          <w:tcPr>
            <w:tcW w:w="1170"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14.38</w:t>
            </w:r>
          </w:p>
        </w:tc>
        <w:tc>
          <w:tcPr>
            <w:tcW w:w="1260"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11.60</w:t>
            </w:r>
          </w:p>
        </w:tc>
        <w:tc>
          <w:tcPr>
            <w:tcW w:w="1075"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0.00***</w:t>
            </w:r>
          </w:p>
        </w:tc>
      </w:tr>
      <w:tr w:rsidR="00B06436">
        <w:tc>
          <w:tcPr>
            <w:tcW w:w="5845" w:type="dxa"/>
          </w:tcPr>
          <w:p w:rsidR="00B06436" w:rsidRDefault="001E3BF2">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LNGINI does not homogeneously cause LNGEXP</w:t>
            </w:r>
          </w:p>
        </w:tc>
        <w:tc>
          <w:tcPr>
            <w:tcW w:w="1170"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4.47</w:t>
            </w:r>
          </w:p>
        </w:tc>
        <w:tc>
          <w:tcPr>
            <w:tcW w:w="1260"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2.19</w:t>
            </w:r>
          </w:p>
        </w:tc>
        <w:tc>
          <w:tcPr>
            <w:tcW w:w="1075"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0.03**</w:t>
            </w:r>
          </w:p>
        </w:tc>
      </w:tr>
      <w:tr w:rsidR="00B06436">
        <w:tc>
          <w:tcPr>
            <w:tcW w:w="5845" w:type="dxa"/>
          </w:tcPr>
          <w:p w:rsidR="00B06436" w:rsidRDefault="00B06436">
            <w:pPr>
              <w:spacing w:line="360" w:lineRule="auto"/>
              <w:jc w:val="center"/>
              <w:rPr>
                <w:rFonts w:ascii="Times New Roman" w:eastAsia="Times New Roman" w:hAnsi="Times New Roman" w:cs="Times New Roman"/>
                <w:b/>
                <w:bCs/>
              </w:rPr>
            </w:pPr>
          </w:p>
        </w:tc>
        <w:tc>
          <w:tcPr>
            <w:tcW w:w="1170" w:type="dxa"/>
          </w:tcPr>
          <w:p w:rsidR="00B06436" w:rsidRDefault="00B06436">
            <w:pPr>
              <w:spacing w:line="360" w:lineRule="auto"/>
              <w:jc w:val="center"/>
              <w:rPr>
                <w:rFonts w:ascii="Times New Roman" w:eastAsia="Times New Roman" w:hAnsi="Times New Roman" w:cs="Times New Roman"/>
              </w:rPr>
            </w:pPr>
          </w:p>
        </w:tc>
        <w:tc>
          <w:tcPr>
            <w:tcW w:w="1260" w:type="dxa"/>
          </w:tcPr>
          <w:p w:rsidR="00B06436" w:rsidRDefault="00B06436">
            <w:pPr>
              <w:spacing w:line="360" w:lineRule="auto"/>
              <w:jc w:val="center"/>
              <w:rPr>
                <w:rFonts w:ascii="Times New Roman" w:eastAsia="Times New Roman" w:hAnsi="Times New Roman" w:cs="Times New Roman"/>
              </w:rPr>
            </w:pPr>
          </w:p>
        </w:tc>
        <w:tc>
          <w:tcPr>
            <w:tcW w:w="1075" w:type="dxa"/>
          </w:tcPr>
          <w:p w:rsidR="00B06436" w:rsidRDefault="00B06436">
            <w:pPr>
              <w:spacing w:line="360" w:lineRule="auto"/>
              <w:jc w:val="center"/>
              <w:rPr>
                <w:rFonts w:ascii="Times New Roman" w:eastAsia="Times New Roman" w:hAnsi="Times New Roman" w:cs="Times New Roman"/>
              </w:rPr>
            </w:pPr>
          </w:p>
        </w:tc>
      </w:tr>
      <w:tr w:rsidR="00B06436">
        <w:tc>
          <w:tcPr>
            <w:tcW w:w="5845" w:type="dxa"/>
          </w:tcPr>
          <w:p w:rsidR="00B06436" w:rsidRDefault="001E3BF2">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LNDCPS does not homogeneously cause LNGINI</w:t>
            </w:r>
          </w:p>
        </w:tc>
        <w:tc>
          <w:tcPr>
            <w:tcW w:w="1170"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7.27</w:t>
            </w:r>
          </w:p>
        </w:tc>
        <w:tc>
          <w:tcPr>
            <w:tcW w:w="1260"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4.84</w:t>
            </w:r>
          </w:p>
        </w:tc>
        <w:tc>
          <w:tcPr>
            <w:tcW w:w="1075"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0.00***</w:t>
            </w:r>
          </w:p>
        </w:tc>
      </w:tr>
      <w:tr w:rsidR="00B06436">
        <w:tc>
          <w:tcPr>
            <w:tcW w:w="5845" w:type="dxa"/>
          </w:tcPr>
          <w:p w:rsidR="00B06436" w:rsidRDefault="001E3BF2">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LNGINI does not homogeneously cause LNDCPS</w:t>
            </w:r>
          </w:p>
        </w:tc>
        <w:tc>
          <w:tcPr>
            <w:tcW w:w="1170"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10.34</w:t>
            </w:r>
          </w:p>
        </w:tc>
        <w:tc>
          <w:tcPr>
            <w:tcW w:w="1260"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7.76</w:t>
            </w:r>
          </w:p>
        </w:tc>
        <w:tc>
          <w:tcPr>
            <w:tcW w:w="1075"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0.00***</w:t>
            </w:r>
          </w:p>
        </w:tc>
      </w:tr>
    </w:tbl>
    <w:p w:rsidR="00B06436" w:rsidRDefault="001E3BF2">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Source: Computation done using E-views 14 (2025)</w:t>
      </w:r>
    </w:p>
    <w:p w:rsidR="00B06436" w:rsidRDefault="001E3BF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table above, the p-value of the null hypothesis that LNRGDP does not homogeneously cause LNGINI is 0.00 and this is less than 5%. Hence, we reject the null and infer that RGDP does homogeneously cause GINI in the selected countries. Also, the p-va</w:t>
      </w:r>
      <w:r>
        <w:rPr>
          <w:rFonts w:ascii="Times New Roman" w:eastAsia="Times New Roman" w:hAnsi="Times New Roman" w:cs="Times New Roman"/>
          <w:sz w:val="24"/>
          <w:szCs w:val="24"/>
        </w:rPr>
        <w:t>lue of the null hypothesis that LNGINI does not homogeneously cause LNRGDP is 0.204 and is higher than 5%. Hence, we fail to reject the null and infer that there is unidirectional causality between RGDP and GINI and it runs from RGDP to GINI only and not f</w:t>
      </w:r>
      <w:r>
        <w:rPr>
          <w:rFonts w:ascii="Times New Roman" w:eastAsia="Times New Roman" w:hAnsi="Times New Roman" w:cs="Times New Roman"/>
          <w:sz w:val="24"/>
          <w:szCs w:val="24"/>
        </w:rPr>
        <w:t>rom LNGINI to LNRGDP. From the P-values of the causal nexus between LNPOP and GINI, LNGEXP and LNGINI, and LNDCPS and LNGINI, there is a bi-directional causality among the pairs. That is, LNPOP homogeneously cause LNGINI and vice versa. Also, LNGEXP homoge</w:t>
      </w:r>
      <w:r>
        <w:rPr>
          <w:rFonts w:ascii="Times New Roman" w:eastAsia="Times New Roman" w:hAnsi="Times New Roman" w:cs="Times New Roman"/>
          <w:sz w:val="24"/>
          <w:szCs w:val="24"/>
        </w:rPr>
        <w:t xml:space="preserve">neously cause LNGINI and vice versa. Finally, LNDCPS homogeneously cause LNGINI and vice versa.   </w:t>
      </w:r>
    </w:p>
    <w:p w:rsidR="00B06436" w:rsidRDefault="00B06436">
      <w:pPr>
        <w:spacing w:line="360" w:lineRule="auto"/>
        <w:jc w:val="both"/>
        <w:rPr>
          <w:rFonts w:ascii="Times New Roman" w:eastAsia="Times New Roman" w:hAnsi="Times New Roman" w:cs="Times New Roman"/>
          <w:b/>
          <w:bCs/>
          <w:sz w:val="24"/>
          <w:szCs w:val="24"/>
        </w:rPr>
      </w:pPr>
    </w:p>
    <w:p w:rsidR="00B06436" w:rsidRDefault="00B06436">
      <w:pPr>
        <w:spacing w:line="360" w:lineRule="auto"/>
        <w:jc w:val="both"/>
        <w:rPr>
          <w:rFonts w:ascii="Times New Roman" w:eastAsia="Times New Roman" w:hAnsi="Times New Roman" w:cs="Times New Roman"/>
          <w:b/>
          <w:bCs/>
          <w:sz w:val="24"/>
          <w:szCs w:val="24"/>
        </w:rPr>
      </w:pPr>
    </w:p>
    <w:p w:rsidR="00B06436" w:rsidRDefault="00B06436">
      <w:pPr>
        <w:spacing w:line="360" w:lineRule="auto"/>
        <w:jc w:val="both"/>
        <w:rPr>
          <w:rFonts w:ascii="Times New Roman" w:eastAsia="Times New Roman" w:hAnsi="Times New Roman" w:cs="Times New Roman"/>
          <w:b/>
          <w:bCs/>
          <w:sz w:val="24"/>
          <w:szCs w:val="24"/>
        </w:rPr>
      </w:pPr>
    </w:p>
    <w:p w:rsidR="00B06436" w:rsidRDefault="00B06436">
      <w:pPr>
        <w:spacing w:line="360" w:lineRule="auto"/>
        <w:jc w:val="both"/>
        <w:rPr>
          <w:rFonts w:ascii="Times New Roman" w:eastAsia="Times New Roman" w:hAnsi="Times New Roman" w:cs="Times New Roman"/>
          <w:b/>
          <w:bCs/>
          <w:sz w:val="24"/>
          <w:szCs w:val="24"/>
        </w:rPr>
      </w:pPr>
    </w:p>
    <w:p w:rsidR="00B06436" w:rsidRDefault="001E3BF2">
      <w:p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ROBUSTNESS TESTS</w:t>
      </w:r>
    </w:p>
    <w:p w:rsidR="00B06436" w:rsidRDefault="001E3BF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Here, the Fixed effect (FE), Random Effect (RE), Panel VECM as robustness check. The Hausman test is utilised to determine the most efficient model between FE and RE. however, FE based on literature is often considered most efficient. </w:t>
      </w:r>
    </w:p>
    <w:p w:rsidR="00B06436" w:rsidRDefault="001E3BF2">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10: Fixed Effe</w:t>
      </w:r>
      <w:r>
        <w:rPr>
          <w:rFonts w:ascii="Times New Roman" w:eastAsia="Times New Roman" w:hAnsi="Times New Roman" w:cs="Times New Roman"/>
          <w:b/>
          <w:bCs/>
          <w:sz w:val="24"/>
          <w:szCs w:val="24"/>
        </w:rPr>
        <w:t>ct model (FE)</w:t>
      </w:r>
    </w:p>
    <w:p w:rsidR="00B06436" w:rsidRDefault="001E3BF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Dependent Variable: LNGINI</w:t>
      </w:r>
    </w:p>
    <w:tbl>
      <w:tblPr>
        <w:tblStyle w:val="a8"/>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37"/>
        <w:gridCol w:w="2337"/>
        <w:gridCol w:w="2338"/>
        <w:gridCol w:w="2338"/>
      </w:tblGrid>
      <w:tr w:rsidR="00B06436">
        <w:tc>
          <w:tcPr>
            <w:tcW w:w="2337" w:type="dxa"/>
          </w:tcPr>
          <w:p w:rsidR="00B06436" w:rsidRDefault="001E3BF2">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Variable</w:t>
            </w:r>
          </w:p>
        </w:tc>
        <w:tc>
          <w:tcPr>
            <w:tcW w:w="2337" w:type="dxa"/>
          </w:tcPr>
          <w:p w:rsidR="00B06436" w:rsidRDefault="001E3BF2">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Coefficient</w:t>
            </w:r>
          </w:p>
        </w:tc>
        <w:tc>
          <w:tcPr>
            <w:tcW w:w="2338" w:type="dxa"/>
          </w:tcPr>
          <w:p w:rsidR="00B06436" w:rsidRDefault="001E3BF2">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T-stat</w:t>
            </w:r>
          </w:p>
        </w:tc>
        <w:tc>
          <w:tcPr>
            <w:tcW w:w="2338" w:type="dxa"/>
          </w:tcPr>
          <w:p w:rsidR="00B06436" w:rsidRDefault="001E3BF2">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P-value</w:t>
            </w:r>
          </w:p>
        </w:tc>
      </w:tr>
      <w:tr w:rsidR="00B06436">
        <w:tc>
          <w:tcPr>
            <w:tcW w:w="2337" w:type="dxa"/>
          </w:tcPr>
          <w:p w:rsidR="00B06436" w:rsidRDefault="001E3BF2">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C</w:t>
            </w:r>
          </w:p>
        </w:tc>
        <w:tc>
          <w:tcPr>
            <w:tcW w:w="2337" w:type="dxa"/>
          </w:tcPr>
          <w:p w:rsidR="00B06436" w:rsidRDefault="001E3BF2">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6.724</w:t>
            </w:r>
          </w:p>
        </w:tc>
        <w:tc>
          <w:tcPr>
            <w:tcW w:w="2338" w:type="dxa"/>
          </w:tcPr>
          <w:p w:rsidR="00B06436" w:rsidRDefault="001E3BF2">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4.15</w:t>
            </w:r>
          </w:p>
        </w:tc>
        <w:tc>
          <w:tcPr>
            <w:tcW w:w="2338" w:type="dxa"/>
          </w:tcPr>
          <w:p w:rsidR="00B06436" w:rsidRDefault="001E3BF2">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0.00***</w:t>
            </w:r>
          </w:p>
        </w:tc>
      </w:tr>
      <w:tr w:rsidR="00B06436">
        <w:tc>
          <w:tcPr>
            <w:tcW w:w="2337"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LNRGDP</w:t>
            </w:r>
          </w:p>
        </w:tc>
        <w:tc>
          <w:tcPr>
            <w:tcW w:w="2337"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-0.092</w:t>
            </w:r>
          </w:p>
        </w:tc>
        <w:tc>
          <w:tcPr>
            <w:tcW w:w="2338"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-0.54</w:t>
            </w:r>
          </w:p>
        </w:tc>
        <w:tc>
          <w:tcPr>
            <w:tcW w:w="2338"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0.59</w:t>
            </w:r>
          </w:p>
        </w:tc>
      </w:tr>
      <w:tr w:rsidR="00B06436">
        <w:tc>
          <w:tcPr>
            <w:tcW w:w="2337"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LNPOP</w:t>
            </w:r>
          </w:p>
        </w:tc>
        <w:tc>
          <w:tcPr>
            <w:tcW w:w="2337"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-0.177</w:t>
            </w:r>
          </w:p>
        </w:tc>
        <w:tc>
          <w:tcPr>
            <w:tcW w:w="2338"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-2.503</w:t>
            </w:r>
          </w:p>
        </w:tc>
        <w:tc>
          <w:tcPr>
            <w:tcW w:w="2338"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0.014**</w:t>
            </w:r>
          </w:p>
        </w:tc>
      </w:tr>
      <w:tr w:rsidR="00B06436">
        <w:tc>
          <w:tcPr>
            <w:tcW w:w="2337"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LNGEXP</w:t>
            </w:r>
          </w:p>
        </w:tc>
        <w:tc>
          <w:tcPr>
            <w:tcW w:w="2337"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0.066</w:t>
            </w:r>
          </w:p>
        </w:tc>
        <w:tc>
          <w:tcPr>
            <w:tcW w:w="2338"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0.444</w:t>
            </w:r>
          </w:p>
        </w:tc>
        <w:tc>
          <w:tcPr>
            <w:tcW w:w="2338"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0.658</w:t>
            </w:r>
          </w:p>
        </w:tc>
      </w:tr>
      <w:tr w:rsidR="00B06436">
        <w:tc>
          <w:tcPr>
            <w:tcW w:w="2337"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LNDCPS</w:t>
            </w:r>
          </w:p>
        </w:tc>
        <w:tc>
          <w:tcPr>
            <w:tcW w:w="2337"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0.013</w:t>
            </w:r>
          </w:p>
        </w:tc>
        <w:tc>
          <w:tcPr>
            <w:tcW w:w="2338"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0.926</w:t>
            </w:r>
          </w:p>
        </w:tc>
        <w:tc>
          <w:tcPr>
            <w:tcW w:w="2338"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0.356</w:t>
            </w:r>
          </w:p>
        </w:tc>
      </w:tr>
    </w:tbl>
    <w:p w:rsidR="00B06436" w:rsidRDefault="001E3BF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Source: Computation done using E-views 14 (2025)</w:t>
      </w:r>
    </w:p>
    <w:p w:rsidR="00B06436" w:rsidRDefault="001E3BF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The Fixed Effect (FE) estimation results for determinants of income inequality (LNGINI) in South America are reported in Table 10 above. The constant (C) parameter is meaningful and represents existing inequality. For the explanatory variables, population </w:t>
      </w:r>
      <w:r>
        <w:rPr>
          <w:rFonts w:ascii="Times New Roman" w:eastAsia="Times New Roman" w:hAnsi="Times New Roman" w:cs="Times New Roman"/>
          <w:sz w:val="24"/>
          <w:szCs w:val="24"/>
        </w:rPr>
        <w:t>size (LNPOP) is the only statistically-significant predictor (p=0.014) of income inequality in this model, and the relationship is negative (as population increases, income equality increases). Other variables such as real GDP (LNRGDP), government expendit</w:t>
      </w:r>
      <w:r>
        <w:rPr>
          <w:rFonts w:ascii="Times New Roman" w:eastAsia="Times New Roman" w:hAnsi="Times New Roman" w:cs="Times New Roman"/>
          <w:sz w:val="24"/>
          <w:szCs w:val="24"/>
        </w:rPr>
        <w:t>ure (LNGEXP) and domestic credit (LNDCPS) are insignificant since their p-values are higher than 10%. The FE model is appropriate in this case as it accounts for unobserved, time-invariant differences across entities (e.g., countries, regions) which isolat</w:t>
      </w:r>
      <w:r>
        <w:rPr>
          <w:rFonts w:ascii="Times New Roman" w:eastAsia="Times New Roman" w:hAnsi="Times New Roman" w:cs="Times New Roman"/>
          <w:sz w:val="24"/>
          <w:szCs w:val="24"/>
        </w:rPr>
        <w:t>es the impact of the included variables on income inequality and limits omitted variable bias.</w:t>
      </w:r>
    </w:p>
    <w:p w:rsidR="00B06436" w:rsidRDefault="00B06436">
      <w:pPr>
        <w:spacing w:line="360" w:lineRule="auto"/>
        <w:jc w:val="both"/>
        <w:rPr>
          <w:rFonts w:ascii="Times New Roman" w:eastAsia="Times New Roman" w:hAnsi="Times New Roman" w:cs="Times New Roman"/>
          <w:sz w:val="24"/>
          <w:szCs w:val="24"/>
        </w:rPr>
      </w:pPr>
    </w:p>
    <w:p w:rsidR="00B06436" w:rsidRDefault="00B06436">
      <w:pPr>
        <w:spacing w:line="360" w:lineRule="auto"/>
        <w:jc w:val="both"/>
        <w:rPr>
          <w:rFonts w:ascii="Times New Roman" w:eastAsia="Times New Roman" w:hAnsi="Times New Roman" w:cs="Times New Roman"/>
          <w:sz w:val="24"/>
          <w:szCs w:val="24"/>
        </w:rPr>
      </w:pPr>
    </w:p>
    <w:p w:rsidR="00B06436" w:rsidRDefault="00B06436">
      <w:pPr>
        <w:spacing w:line="360" w:lineRule="auto"/>
        <w:jc w:val="both"/>
        <w:rPr>
          <w:rFonts w:ascii="Times New Roman" w:eastAsia="Times New Roman" w:hAnsi="Times New Roman" w:cs="Times New Roman"/>
          <w:sz w:val="24"/>
          <w:szCs w:val="24"/>
        </w:rPr>
      </w:pPr>
    </w:p>
    <w:p w:rsidR="00B06436" w:rsidRDefault="00B06436">
      <w:pPr>
        <w:spacing w:line="360" w:lineRule="auto"/>
        <w:jc w:val="both"/>
        <w:rPr>
          <w:rFonts w:ascii="Times New Roman" w:eastAsia="Times New Roman" w:hAnsi="Times New Roman" w:cs="Times New Roman"/>
          <w:sz w:val="24"/>
          <w:szCs w:val="24"/>
        </w:rPr>
      </w:pPr>
    </w:p>
    <w:p w:rsidR="00B06436" w:rsidRDefault="001E3BF2">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11: Random Effect model (RE)</w:t>
      </w:r>
    </w:p>
    <w:p w:rsidR="00B06436" w:rsidRDefault="001E3BF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Dependent Variable: LNGINI</w:t>
      </w:r>
    </w:p>
    <w:tbl>
      <w:tblPr>
        <w:tblStyle w:val="a9"/>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37"/>
        <w:gridCol w:w="2337"/>
        <w:gridCol w:w="2338"/>
        <w:gridCol w:w="2338"/>
      </w:tblGrid>
      <w:tr w:rsidR="00B06436">
        <w:tc>
          <w:tcPr>
            <w:tcW w:w="2337" w:type="dxa"/>
          </w:tcPr>
          <w:p w:rsidR="00B06436" w:rsidRDefault="001E3BF2">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Variable</w:t>
            </w:r>
          </w:p>
        </w:tc>
        <w:tc>
          <w:tcPr>
            <w:tcW w:w="2337" w:type="dxa"/>
          </w:tcPr>
          <w:p w:rsidR="00B06436" w:rsidRDefault="001E3BF2">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Coefficient</w:t>
            </w:r>
          </w:p>
        </w:tc>
        <w:tc>
          <w:tcPr>
            <w:tcW w:w="2338" w:type="dxa"/>
          </w:tcPr>
          <w:p w:rsidR="00B06436" w:rsidRDefault="001E3BF2">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T-stat</w:t>
            </w:r>
          </w:p>
        </w:tc>
        <w:tc>
          <w:tcPr>
            <w:tcW w:w="2338" w:type="dxa"/>
          </w:tcPr>
          <w:p w:rsidR="00B06436" w:rsidRDefault="001E3BF2">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P-value</w:t>
            </w:r>
          </w:p>
        </w:tc>
      </w:tr>
      <w:tr w:rsidR="00B06436">
        <w:tc>
          <w:tcPr>
            <w:tcW w:w="2337"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C</w:t>
            </w:r>
          </w:p>
        </w:tc>
        <w:tc>
          <w:tcPr>
            <w:tcW w:w="2337"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2.81</w:t>
            </w:r>
          </w:p>
        </w:tc>
        <w:tc>
          <w:tcPr>
            <w:tcW w:w="2338"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26.18</w:t>
            </w:r>
          </w:p>
        </w:tc>
        <w:tc>
          <w:tcPr>
            <w:tcW w:w="2338"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0.000***</w:t>
            </w:r>
          </w:p>
        </w:tc>
      </w:tr>
      <w:tr w:rsidR="00B06436">
        <w:tc>
          <w:tcPr>
            <w:tcW w:w="2337"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LNRGDP</w:t>
            </w:r>
          </w:p>
        </w:tc>
        <w:tc>
          <w:tcPr>
            <w:tcW w:w="2337"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0.019</w:t>
            </w:r>
          </w:p>
        </w:tc>
        <w:tc>
          <w:tcPr>
            <w:tcW w:w="2338"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6.071</w:t>
            </w:r>
          </w:p>
        </w:tc>
        <w:tc>
          <w:tcPr>
            <w:tcW w:w="2338"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0.000***</w:t>
            </w:r>
          </w:p>
        </w:tc>
      </w:tr>
      <w:tr w:rsidR="00B06436">
        <w:tc>
          <w:tcPr>
            <w:tcW w:w="2337"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LNPOP</w:t>
            </w:r>
          </w:p>
        </w:tc>
        <w:tc>
          <w:tcPr>
            <w:tcW w:w="2337"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-0.02</w:t>
            </w:r>
          </w:p>
        </w:tc>
        <w:tc>
          <w:tcPr>
            <w:tcW w:w="2338"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-13.55</w:t>
            </w:r>
          </w:p>
        </w:tc>
        <w:tc>
          <w:tcPr>
            <w:tcW w:w="2338"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0.000***</w:t>
            </w:r>
          </w:p>
        </w:tc>
      </w:tr>
      <w:tr w:rsidR="00B06436">
        <w:tc>
          <w:tcPr>
            <w:tcW w:w="2337"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LNGEXP</w:t>
            </w:r>
          </w:p>
        </w:tc>
        <w:tc>
          <w:tcPr>
            <w:tcW w:w="2337"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0.036</w:t>
            </w:r>
          </w:p>
        </w:tc>
        <w:tc>
          <w:tcPr>
            <w:tcW w:w="2338"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21.39</w:t>
            </w:r>
          </w:p>
        </w:tc>
        <w:tc>
          <w:tcPr>
            <w:tcW w:w="2338"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0.000***</w:t>
            </w:r>
          </w:p>
        </w:tc>
      </w:tr>
      <w:tr w:rsidR="00B06436">
        <w:tc>
          <w:tcPr>
            <w:tcW w:w="2337"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LNDCPS</w:t>
            </w:r>
          </w:p>
        </w:tc>
        <w:tc>
          <w:tcPr>
            <w:tcW w:w="2337"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-0.06</w:t>
            </w:r>
          </w:p>
        </w:tc>
        <w:tc>
          <w:tcPr>
            <w:tcW w:w="2338"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-7.49</w:t>
            </w:r>
          </w:p>
        </w:tc>
        <w:tc>
          <w:tcPr>
            <w:tcW w:w="2338" w:type="dxa"/>
          </w:tcPr>
          <w:p w:rsidR="00B06436" w:rsidRDefault="001E3BF2">
            <w:pPr>
              <w:spacing w:line="360" w:lineRule="auto"/>
              <w:jc w:val="center"/>
              <w:rPr>
                <w:rFonts w:ascii="Times New Roman" w:eastAsia="Times New Roman" w:hAnsi="Times New Roman" w:cs="Times New Roman"/>
              </w:rPr>
            </w:pPr>
            <w:r>
              <w:rPr>
                <w:rFonts w:ascii="Times New Roman" w:eastAsia="Times New Roman" w:hAnsi="Times New Roman" w:cs="Times New Roman"/>
              </w:rPr>
              <w:t>0.000***</w:t>
            </w:r>
          </w:p>
        </w:tc>
      </w:tr>
    </w:tbl>
    <w:p w:rsidR="00B06436" w:rsidRDefault="001E3BF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Source: Computation done using E-views 14 (2025)</w:t>
      </w:r>
    </w:p>
    <w:p w:rsidR="00B06436" w:rsidRDefault="001E3BF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11 above shows the output of the Random Effects (RE) model. The results show a highly significant correlation (p &lt; 0.01) with LNRGDP (coefficient = 0.019) and LNGEXP (coefficient = 0.036) leading to more income inequality, and LNPOP (coefficient = -0</w:t>
      </w:r>
      <w:r>
        <w:rPr>
          <w:rFonts w:ascii="Times New Roman" w:eastAsia="Times New Roman" w:hAnsi="Times New Roman" w:cs="Times New Roman"/>
          <w:sz w:val="24"/>
          <w:szCs w:val="24"/>
        </w:rPr>
        <w:t>.02) and LNDCPS (coefficient = -0.06) leading to decreased income inequality. Here the random effects model is provided because it accommodate the common issue of the unobserved heterogeneity which arises when we have a panel set of data of several entitie</w:t>
      </w:r>
      <w:r>
        <w:rPr>
          <w:rFonts w:ascii="Times New Roman" w:eastAsia="Times New Roman" w:hAnsi="Times New Roman" w:cs="Times New Roman"/>
          <w:sz w:val="24"/>
          <w:szCs w:val="24"/>
        </w:rPr>
        <w:t>s</w:t>
      </w:r>
    </w:p>
    <w:p w:rsidR="00B06436" w:rsidRDefault="00B06436">
      <w:pPr>
        <w:rPr>
          <w:rFonts w:ascii="Times New Roman" w:eastAsia="Times New Roman" w:hAnsi="Times New Roman" w:cs="Times New Roman"/>
          <w:b/>
          <w:bCs/>
          <w:sz w:val="24"/>
          <w:szCs w:val="24"/>
        </w:rPr>
      </w:pPr>
    </w:p>
    <w:p w:rsidR="00B06436" w:rsidRDefault="001E3BF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12: Hausman Test</w:t>
      </w:r>
    </w:p>
    <w:p w:rsidR="00B06436" w:rsidRDefault="001E3BF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Null hypothesis: RE model is appropriate</w:t>
      </w:r>
    </w:p>
    <w:p w:rsidR="00B06436" w:rsidRDefault="001E3BF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Alternate Hypothesis: FE model is appropriate.</w:t>
      </w:r>
    </w:p>
    <w:tbl>
      <w:tblPr>
        <w:tblStyle w:val="aa"/>
        <w:tblW w:w="935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16"/>
        <w:gridCol w:w="3117"/>
        <w:gridCol w:w="3117"/>
      </w:tblGrid>
      <w:tr w:rsidR="00B06436">
        <w:trPr>
          <w:jc w:val="center"/>
        </w:trPr>
        <w:tc>
          <w:tcPr>
            <w:tcW w:w="3116" w:type="dxa"/>
          </w:tcPr>
          <w:p w:rsidR="00B06436" w:rsidRDefault="001E3BF2">
            <w:pPr>
              <w:jc w:val="center"/>
              <w:rPr>
                <w:rFonts w:ascii="Times New Roman" w:eastAsia="Times New Roman" w:hAnsi="Times New Roman" w:cs="Times New Roman"/>
                <w:b/>
                <w:bCs/>
              </w:rPr>
            </w:pPr>
            <w:r>
              <w:rPr>
                <w:rFonts w:ascii="Times New Roman" w:eastAsia="Times New Roman" w:hAnsi="Times New Roman" w:cs="Times New Roman"/>
                <w:b/>
                <w:bCs/>
              </w:rPr>
              <w:t>Variable</w:t>
            </w:r>
          </w:p>
        </w:tc>
        <w:tc>
          <w:tcPr>
            <w:tcW w:w="3117" w:type="dxa"/>
          </w:tcPr>
          <w:p w:rsidR="00B06436" w:rsidRDefault="001E3BF2">
            <w:pPr>
              <w:jc w:val="center"/>
              <w:rPr>
                <w:rFonts w:ascii="Times New Roman" w:eastAsia="Times New Roman" w:hAnsi="Times New Roman" w:cs="Times New Roman"/>
                <w:b/>
                <w:bCs/>
              </w:rPr>
            </w:pPr>
            <w:r>
              <w:rPr>
                <w:rFonts w:ascii="Times New Roman" w:eastAsia="Times New Roman" w:hAnsi="Times New Roman" w:cs="Times New Roman"/>
                <w:b/>
                <w:bCs/>
              </w:rPr>
              <w:t>Chi-sq Statistic</w:t>
            </w:r>
          </w:p>
        </w:tc>
        <w:tc>
          <w:tcPr>
            <w:tcW w:w="3117" w:type="dxa"/>
          </w:tcPr>
          <w:p w:rsidR="00B06436" w:rsidRDefault="001E3BF2">
            <w:pPr>
              <w:jc w:val="center"/>
              <w:rPr>
                <w:rFonts w:ascii="Times New Roman" w:eastAsia="Times New Roman" w:hAnsi="Times New Roman" w:cs="Times New Roman"/>
                <w:b/>
                <w:bCs/>
              </w:rPr>
            </w:pPr>
            <w:r>
              <w:rPr>
                <w:rFonts w:ascii="Times New Roman" w:eastAsia="Times New Roman" w:hAnsi="Times New Roman" w:cs="Times New Roman"/>
                <w:b/>
                <w:bCs/>
              </w:rPr>
              <w:t>Prob.</w:t>
            </w:r>
          </w:p>
        </w:tc>
      </w:tr>
      <w:tr w:rsidR="00B06436">
        <w:trPr>
          <w:jc w:val="center"/>
        </w:trPr>
        <w:tc>
          <w:tcPr>
            <w:tcW w:w="3116" w:type="dxa"/>
          </w:tcPr>
          <w:p w:rsidR="00B06436" w:rsidRDefault="001E3BF2">
            <w:pPr>
              <w:jc w:val="center"/>
              <w:rPr>
                <w:rFonts w:ascii="Times New Roman" w:eastAsia="Times New Roman" w:hAnsi="Times New Roman" w:cs="Times New Roman"/>
                <w:b/>
                <w:bCs/>
              </w:rPr>
            </w:pPr>
            <w:r>
              <w:rPr>
                <w:rFonts w:ascii="Times New Roman" w:eastAsia="Times New Roman" w:hAnsi="Times New Roman" w:cs="Times New Roman"/>
                <w:b/>
                <w:bCs/>
              </w:rPr>
              <w:t>Cross-section random</w:t>
            </w:r>
          </w:p>
        </w:tc>
        <w:tc>
          <w:tcPr>
            <w:tcW w:w="3117" w:type="dxa"/>
          </w:tcPr>
          <w:p w:rsidR="00B06436" w:rsidRDefault="001E3BF2">
            <w:pPr>
              <w:jc w:val="center"/>
              <w:rPr>
                <w:rFonts w:ascii="Times New Roman" w:eastAsia="Times New Roman" w:hAnsi="Times New Roman" w:cs="Times New Roman"/>
                <w:b/>
                <w:bCs/>
              </w:rPr>
            </w:pPr>
            <w:r>
              <w:rPr>
                <w:rFonts w:ascii="Times New Roman" w:eastAsia="Times New Roman" w:hAnsi="Times New Roman" w:cs="Times New Roman"/>
                <w:b/>
                <w:bCs/>
              </w:rPr>
              <w:t>230.78</w:t>
            </w:r>
          </w:p>
        </w:tc>
        <w:tc>
          <w:tcPr>
            <w:tcW w:w="3117" w:type="dxa"/>
          </w:tcPr>
          <w:p w:rsidR="00B06436" w:rsidRDefault="001E3BF2">
            <w:pPr>
              <w:jc w:val="center"/>
              <w:rPr>
                <w:rFonts w:ascii="Times New Roman" w:eastAsia="Times New Roman" w:hAnsi="Times New Roman" w:cs="Times New Roman"/>
                <w:b/>
                <w:bCs/>
              </w:rPr>
            </w:pPr>
            <w:r>
              <w:rPr>
                <w:rFonts w:ascii="Times New Roman" w:eastAsia="Times New Roman" w:hAnsi="Times New Roman" w:cs="Times New Roman"/>
                <w:b/>
                <w:bCs/>
              </w:rPr>
              <w:t>0.000***</w:t>
            </w:r>
          </w:p>
        </w:tc>
      </w:tr>
    </w:tbl>
    <w:p w:rsidR="00B06436" w:rsidRDefault="001E3BF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Source: Computation done using E-views 14 (2025)</w:t>
      </w:r>
    </w:p>
    <w:p w:rsidR="00B06436" w:rsidRDefault="001E3BF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Hausman test in Table 12 above depict that the p-value of the Chi-sq statistic is 0.000 and it is less than 5%. Hence, the null hypothesis is rejected and it can be concluded that the FE model is preferred and is the better and efficient estimator over</w:t>
      </w:r>
      <w:r>
        <w:rPr>
          <w:rFonts w:ascii="Times New Roman" w:eastAsia="Times New Roman" w:hAnsi="Times New Roman" w:cs="Times New Roman"/>
          <w:sz w:val="24"/>
          <w:szCs w:val="24"/>
        </w:rPr>
        <w:t xml:space="preserve"> the random effects model. </w:t>
      </w:r>
    </w:p>
    <w:p w:rsidR="00B06436" w:rsidRDefault="00B06436">
      <w:pPr>
        <w:rPr>
          <w:rFonts w:ascii="Times New Roman" w:eastAsia="Times New Roman" w:hAnsi="Times New Roman" w:cs="Times New Roman"/>
          <w:b/>
          <w:bCs/>
          <w:sz w:val="24"/>
          <w:szCs w:val="24"/>
        </w:rPr>
      </w:pPr>
    </w:p>
    <w:p w:rsidR="00B06436" w:rsidRDefault="00B06436">
      <w:pPr>
        <w:rPr>
          <w:rFonts w:ascii="Times New Roman" w:eastAsia="Times New Roman" w:hAnsi="Times New Roman" w:cs="Times New Roman"/>
          <w:b/>
          <w:bCs/>
          <w:sz w:val="24"/>
          <w:szCs w:val="24"/>
        </w:rPr>
      </w:pPr>
    </w:p>
    <w:p w:rsidR="00B06436" w:rsidRDefault="00B06436">
      <w:pPr>
        <w:rPr>
          <w:rFonts w:ascii="Times New Roman" w:eastAsia="Times New Roman" w:hAnsi="Times New Roman" w:cs="Times New Roman"/>
          <w:b/>
          <w:bCs/>
          <w:sz w:val="24"/>
          <w:szCs w:val="24"/>
        </w:rPr>
      </w:pPr>
    </w:p>
    <w:p w:rsidR="00B06436" w:rsidRDefault="00B06436">
      <w:pPr>
        <w:rPr>
          <w:rFonts w:ascii="Times New Roman" w:eastAsia="Times New Roman" w:hAnsi="Times New Roman" w:cs="Times New Roman"/>
          <w:b/>
          <w:bCs/>
          <w:sz w:val="24"/>
          <w:szCs w:val="24"/>
        </w:rPr>
      </w:pPr>
    </w:p>
    <w:p w:rsidR="00B06436" w:rsidRDefault="001E3BF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13: Panel VECM</w:t>
      </w:r>
    </w:p>
    <w:p w:rsidR="00B06436" w:rsidRDefault="001E3BF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Dependent Variable: LNGINI</w:t>
      </w:r>
    </w:p>
    <w:tbl>
      <w:tblPr>
        <w:tblStyle w:val="ab"/>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B06436">
        <w:tc>
          <w:tcPr>
            <w:tcW w:w="3116" w:type="dxa"/>
          </w:tcPr>
          <w:p w:rsidR="00B06436" w:rsidRDefault="001E3BF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Variable</w:t>
            </w:r>
          </w:p>
        </w:tc>
        <w:tc>
          <w:tcPr>
            <w:tcW w:w="3117" w:type="dxa"/>
          </w:tcPr>
          <w:p w:rsidR="00B06436" w:rsidRDefault="001E3BF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Coefficient</w:t>
            </w:r>
          </w:p>
        </w:tc>
        <w:tc>
          <w:tcPr>
            <w:tcW w:w="3117" w:type="dxa"/>
          </w:tcPr>
          <w:p w:rsidR="00B06436" w:rsidRDefault="001E3BF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t-statistic</w:t>
            </w:r>
          </w:p>
        </w:tc>
      </w:tr>
      <w:tr w:rsidR="00B06436">
        <w:tc>
          <w:tcPr>
            <w:tcW w:w="9350" w:type="dxa"/>
            <w:gridSpan w:val="3"/>
          </w:tcPr>
          <w:p w:rsidR="00B06436" w:rsidRDefault="001E3BF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Long run</w:t>
            </w:r>
          </w:p>
        </w:tc>
      </w:tr>
      <w:tr w:rsidR="00B06436">
        <w:tc>
          <w:tcPr>
            <w:tcW w:w="3116" w:type="dxa"/>
          </w:tcPr>
          <w:p w:rsidR="00B06436" w:rsidRDefault="001E3BF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LNRGDP(-1)</w:t>
            </w:r>
          </w:p>
        </w:tc>
        <w:tc>
          <w:tcPr>
            <w:tcW w:w="3117" w:type="dxa"/>
          </w:tcPr>
          <w:p w:rsidR="00B06436" w:rsidRDefault="001E3BF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-0.022</w:t>
            </w:r>
          </w:p>
        </w:tc>
        <w:tc>
          <w:tcPr>
            <w:tcW w:w="3117" w:type="dxa"/>
          </w:tcPr>
          <w:p w:rsidR="00B06436" w:rsidRDefault="001E3BF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-2.93**</w:t>
            </w:r>
          </w:p>
        </w:tc>
      </w:tr>
      <w:tr w:rsidR="00B06436">
        <w:tc>
          <w:tcPr>
            <w:tcW w:w="3116" w:type="dxa"/>
          </w:tcPr>
          <w:p w:rsidR="00B06436" w:rsidRDefault="001E3BF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LNPOP(-1)</w:t>
            </w:r>
          </w:p>
        </w:tc>
        <w:tc>
          <w:tcPr>
            <w:tcW w:w="3117" w:type="dxa"/>
          </w:tcPr>
          <w:p w:rsidR="00B06436" w:rsidRDefault="001E3BF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0.023</w:t>
            </w:r>
          </w:p>
        </w:tc>
        <w:tc>
          <w:tcPr>
            <w:tcW w:w="3117" w:type="dxa"/>
          </w:tcPr>
          <w:p w:rsidR="00B06436" w:rsidRDefault="001E3BF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7.41***</w:t>
            </w:r>
          </w:p>
        </w:tc>
      </w:tr>
      <w:tr w:rsidR="00B06436">
        <w:tc>
          <w:tcPr>
            <w:tcW w:w="3116" w:type="dxa"/>
          </w:tcPr>
          <w:p w:rsidR="00B06436" w:rsidRDefault="001E3BF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LNGEXP(-1)</w:t>
            </w:r>
          </w:p>
        </w:tc>
        <w:tc>
          <w:tcPr>
            <w:tcW w:w="3117" w:type="dxa"/>
          </w:tcPr>
          <w:p w:rsidR="00B06436" w:rsidRDefault="001E3BF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-0.033</w:t>
            </w:r>
          </w:p>
        </w:tc>
        <w:tc>
          <w:tcPr>
            <w:tcW w:w="3117" w:type="dxa"/>
          </w:tcPr>
          <w:p w:rsidR="00B06436" w:rsidRDefault="001E3BF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-6.20***</w:t>
            </w:r>
          </w:p>
        </w:tc>
      </w:tr>
      <w:tr w:rsidR="00B06436">
        <w:tc>
          <w:tcPr>
            <w:tcW w:w="3116" w:type="dxa"/>
          </w:tcPr>
          <w:p w:rsidR="00B06436" w:rsidRDefault="001E3BF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LNDCPS(-1)</w:t>
            </w:r>
          </w:p>
        </w:tc>
        <w:tc>
          <w:tcPr>
            <w:tcW w:w="3117" w:type="dxa"/>
          </w:tcPr>
          <w:p w:rsidR="00B06436" w:rsidRDefault="001E3BF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0.130</w:t>
            </w:r>
          </w:p>
        </w:tc>
        <w:tc>
          <w:tcPr>
            <w:tcW w:w="3117" w:type="dxa"/>
          </w:tcPr>
          <w:p w:rsidR="00B06436" w:rsidRDefault="001E3BF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4.21***</w:t>
            </w:r>
          </w:p>
        </w:tc>
      </w:tr>
      <w:tr w:rsidR="00B06436">
        <w:tc>
          <w:tcPr>
            <w:tcW w:w="9350" w:type="dxa"/>
            <w:gridSpan w:val="3"/>
          </w:tcPr>
          <w:p w:rsidR="00B06436" w:rsidRDefault="001E3BF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Error Correction</w:t>
            </w:r>
          </w:p>
        </w:tc>
      </w:tr>
      <w:tr w:rsidR="00B06436">
        <w:tc>
          <w:tcPr>
            <w:tcW w:w="3116" w:type="dxa"/>
          </w:tcPr>
          <w:p w:rsidR="00B06436" w:rsidRDefault="001E3BF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ECM(-1)</w:t>
            </w:r>
          </w:p>
        </w:tc>
        <w:tc>
          <w:tcPr>
            <w:tcW w:w="3117" w:type="dxa"/>
          </w:tcPr>
          <w:p w:rsidR="00B06436" w:rsidRDefault="001E3BF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3117" w:type="dxa"/>
          </w:tcPr>
          <w:p w:rsidR="00B06436" w:rsidRDefault="001E3BF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0.413</w:t>
            </w:r>
          </w:p>
        </w:tc>
      </w:tr>
    </w:tbl>
    <w:p w:rsidR="00B06436" w:rsidRDefault="001E3BF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Source: Computation done using E-views 14 (2025)</w:t>
      </w:r>
    </w:p>
    <w:p w:rsidR="00B06436" w:rsidRDefault="001E3BF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Panel VECM results are presented in Table 13 above. It depicts that there are long-run relationships between economic growth, population, government expenditure, domestic credit, and income inequality (LNGINI). In particular, higher economic growth (LN</w:t>
      </w:r>
      <w:r>
        <w:rPr>
          <w:rFonts w:ascii="Times New Roman" w:eastAsia="Times New Roman" w:hAnsi="Times New Roman" w:cs="Times New Roman"/>
          <w:sz w:val="24"/>
          <w:szCs w:val="24"/>
        </w:rPr>
        <w:t>RGDP) and government expenditure (LNGEXP) correspond with reduced inequality, as indicated by their negative coefficients. By contrast, DCPS and POP leads to higher inequality as denoted by positive coefficients. The error correction term (ECM) is positive</w:t>
      </w:r>
      <w:r>
        <w:rPr>
          <w:rFonts w:ascii="Times New Roman" w:eastAsia="Times New Roman" w:hAnsi="Times New Roman" w:cs="Times New Roman"/>
          <w:sz w:val="24"/>
          <w:szCs w:val="24"/>
        </w:rPr>
        <w:t xml:space="preserve"> (not in tandem with economic theory) not as expected. In addition, it is not insignificant, indicating a weak short-run adjustment towards equilibrium.</w:t>
      </w:r>
    </w:p>
    <w:p w:rsidR="00B06436" w:rsidRDefault="001E3BF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The long run coefficients from the PARDL, VECM, and Fixed effect vary significantly. </w:t>
      </w:r>
    </w:p>
    <w:p w:rsidR="00B06436" w:rsidRDefault="00B06436">
      <w:pPr>
        <w:rPr>
          <w:rFonts w:ascii="Times New Roman" w:eastAsia="Times New Roman" w:hAnsi="Times New Roman" w:cs="Times New Roman"/>
          <w:b/>
          <w:bCs/>
          <w:sz w:val="24"/>
          <w:szCs w:val="24"/>
        </w:rPr>
      </w:pPr>
    </w:p>
    <w:p w:rsidR="00B06436" w:rsidRDefault="001E3BF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POLICY IMPLICATI</w:t>
      </w:r>
      <w:r>
        <w:rPr>
          <w:rFonts w:ascii="Times New Roman" w:eastAsia="Times New Roman" w:hAnsi="Times New Roman" w:cs="Times New Roman"/>
          <w:b/>
          <w:bCs/>
          <w:sz w:val="24"/>
          <w:szCs w:val="24"/>
        </w:rPr>
        <w:t>ON AND CONCLUSION</w:t>
      </w:r>
    </w:p>
    <w:p w:rsidR="00B06436" w:rsidRDefault="001E3BF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Panel ARDL and causality tests have several policy implications. The findings revealed that a commitment to sustained and inclusive economic growth can open up pathways to gradual reductions in inequality over time. However, the findi</w:t>
      </w:r>
      <w:r>
        <w:rPr>
          <w:rFonts w:ascii="Times New Roman" w:eastAsia="Times New Roman" w:hAnsi="Times New Roman" w:cs="Times New Roman"/>
          <w:sz w:val="24"/>
          <w:szCs w:val="24"/>
        </w:rPr>
        <w:t xml:space="preserve">ngs also include a warning that the benefits of growth may be short lived and uneven, and that poorly targeted government spending and rapid population growth can outweigh gains in equality and equity. The policy makers in South America should ensure that </w:t>
      </w:r>
      <w:r>
        <w:rPr>
          <w:rFonts w:ascii="Times New Roman" w:eastAsia="Times New Roman" w:hAnsi="Times New Roman" w:cs="Times New Roman"/>
          <w:sz w:val="24"/>
          <w:szCs w:val="24"/>
        </w:rPr>
        <w:t>policies improve the efficiency government expenditure, strengthen redistributive tax, and transfer systems are implemented. And that growth strategies are inclusive especially in the early boom stages of the economic cycle. The high levels of inequality t</w:t>
      </w:r>
      <w:r>
        <w:rPr>
          <w:rFonts w:ascii="Times New Roman" w:eastAsia="Times New Roman" w:hAnsi="Times New Roman" w:cs="Times New Roman"/>
          <w:sz w:val="24"/>
          <w:szCs w:val="24"/>
        </w:rPr>
        <w:t>hat still persist in the region, even in periods of strong growth, highlight the need to utilized structural reforms to strengthen the distributive capacity of the state, improve labour market institutions and tackle the ground-level causes of regressive f</w:t>
      </w:r>
      <w:r>
        <w:rPr>
          <w:rFonts w:ascii="Times New Roman" w:eastAsia="Times New Roman" w:hAnsi="Times New Roman" w:cs="Times New Roman"/>
          <w:sz w:val="24"/>
          <w:szCs w:val="24"/>
        </w:rPr>
        <w:t xml:space="preserve">iscal policies. These redistributive measures, coupled </w:t>
      </w:r>
      <w:r>
        <w:rPr>
          <w:rFonts w:ascii="Times New Roman" w:eastAsia="Times New Roman" w:hAnsi="Times New Roman" w:cs="Times New Roman"/>
          <w:sz w:val="24"/>
          <w:szCs w:val="24"/>
        </w:rPr>
        <w:lastRenderedPageBreak/>
        <w:t>with macroeconomic growth, give South American countries the opportunity to have a better economic performance based on equity.</w:t>
      </w:r>
    </w:p>
    <w:p w:rsidR="00B06436" w:rsidRDefault="001E3BF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the smaller economies of Paraguay and Uruguay, the key should be targ</w:t>
      </w:r>
      <w:r>
        <w:rPr>
          <w:rFonts w:ascii="Times New Roman" w:eastAsia="Times New Roman" w:hAnsi="Times New Roman" w:cs="Times New Roman"/>
          <w:sz w:val="24"/>
          <w:szCs w:val="24"/>
        </w:rPr>
        <w:t>eted development programs that would hasten the path away from short-run inequality spikes toward long-run equality benefits. In particular, Colombia , where the post-conflict environment presents a unique challenge to delivering shared prosperity, it shou</w:t>
      </w:r>
      <w:r>
        <w:rPr>
          <w:rFonts w:ascii="Times New Roman" w:eastAsia="Times New Roman" w:hAnsi="Times New Roman" w:cs="Times New Roman"/>
          <w:sz w:val="24"/>
          <w:szCs w:val="24"/>
        </w:rPr>
        <w:t>ld develop inclusive growth policies as tools to address those forces related to markets. This will expand net economic growth, while redistributing the gains from growth among all socio-economic groups.</w:t>
      </w:r>
    </w:p>
    <w:p w:rsidR="00B06436" w:rsidRDefault="00B06436">
      <w:pPr>
        <w:spacing w:line="360" w:lineRule="auto"/>
        <w:jc w:val="both"/>
        <w:rPr>
          <w:rFonts w:ascii="Times New Roman" w:eastAsia="Times New Roman" w:hAnsi="Times New Roman" w:cs="Times New Roman"/>
          <w:sz w:val="24"/>
          <w:szCs w:val="24"/>
        </w:rPr>
      </w:pPr>
    </w:p>
    <w:p w:rsidR="00B06436" w:rsidRDefault="00B06436">
      <w:pPr>
        <w:spacing w:line="360" w:lineRule="auto"/>
        <w:jc w:val="both"/>
        <w:rPr>
          <w:rFonts w:ascii="Times New Roman" w:eastAsia="Times New Roman" w:hAnsi="Times New Roman" w:cs="Times New Roman"/>
          <w:sz w:val="24"/>
          <w:szCs w:val="24"/>
        </w:rPr>
      </w:pPr>
    </w:p>
    <w:p w:rsidR="00B06436" w:rsidRDefault="00B06436">
      <w:pPr>
        <w:spacing w:line="360" w:lineRule="auto"/>
        <w:jc w:val="both"/>
        <w:rPr>
          <w:rFonts w:ascii="Times New Roman" w:eastAsia="Times New Roman" w:hAnsi="Times New Roman" w:cs="Times New Roman"/>
          <w:sz w:val="24"/>
          <w:szCs w:val="24"/>
        </w:rPr>
      </w:pPr>
    </w:p>
    <w:p w:rsidR="00B06436" w:rsidRDefault="00B06436">
      <w:pPr>
        <w:spacing w:line="360" w:lineRule="auto"/>
        <w:jc w:val="both"/>
        <w:rPr>
          <w:rFonts w:ascii="Times New Roman" w:eastAsia="Times New Roman" w:hAnsi="Times New Roman" w:cs="Times New Roman"/>
          <w:sz w:val="24"/>
          <w:szCs w:val="24"/>
        </w:rPr>
      </w:pPr>
    </w:p>
    <w:p w:rsidR="00B06436" w:rsidRDefault="001E3BF2">
      <w:pPr>
        <w:pBdr>
          <w:top w:val="nil"/>
          <w:left w:val="nil"/>
          <w:bottom w:val="nil"/>
          <w:right w:val="nil"/>
          <w:between w:val="nil"/>
        </w:pBdr>
        <w:spacing w:after="0" w:line="240" w:lineRule="auto"/>
        <w:rPr>
          <w:rFonts w:ascii="Arial" w:eastAsia="Arial" w:hAnsi="Arial" w:cs="Arial"/>
          <w:color w:val="000000"/>
          <w:highlight w:val="yellow"/>
        </w:rPr>
      </w:pPr>
      <w:bookmarkStart w:id="0" w:name="_heading=h.iexplty60m6o" w:colFirst="0" w:colLast="0"/>
      <w:bookmarkEnd w:id="0"/>
      <w:r>
        <w:rPr>
          <w:rFonts w:ascii="Arial" w:eastAsia="Arial" w:hAnsi="Arial" w:cs="Arial"/>
          <w:color w:val="000000"/>
          <w:highlight w:val="yellow"/>
        </w:rPr>
        <w:t>Disclaimer (Artificial intelligence)</w:t>
      </w:r>
    </w:p>
    <w:p w:rsidR="00B06436" w:rsidRDefault="00B06436">
      <w:pPr>
        <w:pBdr>
          <w:top w:val="nil"/>
          <w:left w:val="nil"/>
          <w:bottom w:val="nil"/>
          <w:right w:val="nil"/>
          <w:between w:val="nil"/>
        </w:pBdr>
        <w:spacing w:after="0" w:line="240" w:lineRule="auto"/>
        <w:rPr>
          <w:rFonts w:ascii="Arial" w:eastAsia="Arial" w:hAnsi="Arial" w:cs="Arial"/>
          <w:color w:val="000000"/>
          <w:highlight w:val="yellow"/>
        </w:rPr>
      </w:pPr>
    </w:p>
    <w:p w:rsidR="00B06436" w:rsidRDefault="001E3BF2">
      <w:pPr>
        <w:pBdr>
          <w:top w:val="nil"/>
          <w:left w:val="nil"/>
          <w:bottom w:val="nil"/>
          <w:right w:val="nil"/>
          <w:between w:val="nil"/>
        </w:pBdr>
        <w:spacing w:after="0" w:line="240" w:lineRule="auto"/>
        <w:rPr>
          <w:rFonts w:ascii="Arial" w:eastAsia="Arial" w:hAnsi="Arial" w:cs="Arial"/>
          <w:color w:val="000000"/>
          <w:highlight w:val="yellow"/>
        </w:rPr>
      </w:pPr>
      <w:r>
        <w:rPr>
          <w:rFonts w:ascii="Arial" w:eastAsia="Arial" w:hAnsi="Arial" w:cs="Arial"/>
          <w:color w:val="000000"/>
          <w:highlight w:val="yellow"/>
        </w:rPr>
        <w:t xml:space="preserve">Author(s) hereby declare that NO generative AI technologies such as Large Language Models (ChatGPT, COPILOT, etc.) and text-to-image generators have been used during the writing or editing of this manuscript. </w:t>
      </w:r>
    </w:p>
    <w:p w:rsidR="00B06436" w:rsidRDefault="00B06436">
      <w:bookmarkStart w:id="1" w:name="_heading=h.7go2cb7vfeu1" w:colFirst="0" w:colLast="0"/>
      <w:bookmarkEnd w:id="1"/>
    </w:p>
    <w:p w:rsidR="00B06436" w:rsidRDefault="00B06436">
      <w:pPr>
        <w:spacing w:line="360" w:lineRule="auto"/>
        <w:jc w:val="both"/>
        <w:rPr>
          <w:rFonts w:ascii="Times New Roman" w:eastAsia="Times New Roman" w:hAnsi="Times New Roman" w:cs="Times New Roman"/>
          <w:sz w:val="24"/>
          <w:szCs w:val="24"/>
        </w:rPr>
      </w:pPr>
    </w:p>
    <w:p w:rsidR="00B06436" w:rsidRDefault="00B06436">
      <w:pPr>
        <w:spacing w:line="360" w:lineRule="auto"/>
        <w:jc w:val="both"/>
        <w:rPr>
          <w:rFonts w:ascii="Times New Roman" w:eastAsia="Times New Roman" w:hAnsi="Times New Roman" w:cs="Times New Roman"/>
          <w:sz w:val="24"/>
          <w:szCs w:val="24"/>
        </w:rPr>
      </w:pPr>
    </w:p>
    <w:p w:rsidR="00B06436" w:rsidRDefault="00B06436">
      <w:pPr>
        <w:spacing w:line="360" w:lineRule="auto"/>
        <w:jc w:val="both"/>
        <w:rPr>
          <w:rFonts w:ascii="Times New Roman" w:eastAsia="Times New Roman" w:hAnsi="Times New Roman" w:cs="Times New Roman"/>
          <w:sz w:val="24"/>
          <w:szCs w:val="24"/>
        </w:rPr>
      </w:pPr>
    </w:p>
    <w:p w:rsidR="00B06436" w:rsidRDefault="00B06436">
      <w:pPr>
        <w:spacing w:line="360" w:lineRule="auto"/>
        <w:jc w:val="both"/>
        <w:rPr>
          <w:rFonts w:ascii="Times New Roman" w:eastAsia="Times New Roman" w:hAnsi="Times New Roman" w:cs="Times New Roman"/>
          <w:sz w:val="24"/>
          <w:szCs w:val="24"/>
        </w:rPr>
      </w:pPr>
    </w:p>
    <w:p w:rsidR="00B06436" w:rsidRDefault="00B06436">
      <w:pPr>
        <w:spacing w:line="360" w:lineRule="auto"/>
        <w:jc w:val="both"/>
        <w:rPr>
          <w:rFonts w:ascii="Times New Roman" w:eastAsia="Times New Roman" w:hAnsi="Times New Roman" w:cs="Times New Roman"/>
          <w:sz w:val="24"/>
          <w:szCs w:val="24"/>
        </w:rPr>
      </w:pPr>
    </w:p>
    <w:p w:rsidR="00B06436" w:rsidRDefault="00B06436">
      <w:pPr>
        <w:spacing w:line="360" w:lineRule="auto"/>
        <w:jc w:val="both"/>
        <w:rPr>
          <w:rFonts w:ascii="Times New Roman" w:eastAsia="Times New Roman" w:hAnsi="Times New Roman" w:cs="Times New Roman"/>
          <w:sz w:val="24"/>
          <w:szCs w:val="24"/>
        </w:rPr>
      </w:pPr>
    </w:p>
    <w:p w:rsidR="00B06436" w:rsidRDefault="00B06436">
      <w:pPr>
        <w:spacing w:line="360" w:lineRule="auto"/>
        <w:jc w:val="both"/>
        <w:rPr>
          <w:rFonts w:ascii="Times New Roman" w:eastAsia="Times New Roman" w:hAnsi="Times New Roman" w:cs="Times New Roman"/>
          <w:sz w:val="24"/>
          <w:szCs w:val="24"/>
        </w:rPr>
      </w:pPr>
    </w:p>
    <w:p w:rsidR="00B06436" w:rsidRDefault="00B06436">
      <w:pPr>
        <w:spacing w:line="360" w:lineRule="auto"/>
        <w:jc w:val="both"/>
        <w:rPr>
          <w:rFonts w:ascii="Times New Roman" w:eastAsia="Times New Roman" w:hAnsi="Times New Roman" w:cs="Times New Roman"/>
          <w:sz w:val="24"/>
          <w:szCs w:val="24"/>
        </w:rPr>
      </w:pPr>
    </w:p>
    <w:p w:rsidR="00B06436" w:rsidRDefault="00B06436">
      <w:pPr>
        <w:spacing w:line="360" w:lineRule="auto"/>
        <w:jc w:val="both"/>
        <w:rPr>
          <w:rFonts w:ascii="Times New Roman" w:eastAsia="Times New Roman" w:hAnsi="Times New Roman" w:cs="Times New Roman"/>
          <w:sz w:val="24"/>
          <w:szCs w:val="24"/>
        </w:rPr>
      </w:pPr>
    </w:p>
    <w:p w:rsidR="00B06436" w:rsidRDefault="00B06436">
      <w:pPr>
        <w:spacing w:line="360" w:lineRule="auto"/>
        <w:jc w:val="both"/>
        <w:rPr>
          <w:rFonts w:ascii="Times New Roman" w:eastAsia="Times New Roman" w:hAnsi="Times New Roman" w:cs="Times New Roman"/>
          <w:sz w:val="24"/>
          <w:szCs w:val="24"/>
        </w:rPr>
      </w:pPr>
    </w:p>
    <w:p w:rsidR="00B06436" w:rsidRDefault="00B06436">
      <w:pPr>
        <w:spacing w:line="360" w:lineRule="auto"/>
        <w:jc w:val="both"/>
        <w:rPr>
          <w:rFonts w:ascii="Times New Roman" w:eastAsia="Times New Roman" w:hAnsi="Times New Roman" w:cs="Times New Roman"/>
          <w:sz w:val="24"/>
          <w:szCs w:val="24"/>
        </w:rPr>
      </w:pPr>
    </w:p>
    <w:p w:rsidR="00B06436" w:rsidRDefault="00B06436">
      <w:pPr>
        <w:jc w:val="center"/>
        <w:rPr>
          <w:rFonts w:ascii="Times New Roman" w:eastAsia="Times New Roman" w:hAnsi="Times New Roman" w:cs="Times New Roman"/>
          <w:b/>
          <w:bCs/>
          <w:sz w:val="28"/>
          <w:szCs w:val="28"/>
        </w:rPr>
      </w:pPr>
    </w:p>
    <w:p w:rsidR="00B06436" w:rsidRDefault="001E3BF2">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REFERENCES</w:t>
      </w:r>
    </w:p>
    <w:p w:rsidR="00B06436" w:rsidRDefault="001E3BF2">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Alpağut, S. (2025) The Relationship between Income distribution, inflation and economic Growth: examining the asymmetric relationship based on the Kuznets Hypothesis with Fourier functions. </w:t>
      </w:r>
      <w:r>
        <w:rPr>
          <w:rFonts w:ascii="Times New Roman" w:eastAsia="Times New Roman" w:hAnsi="Times New Roman" w:cs="Times New Roman"/>
          <w:i/>
          <w:iCs/>
          <w:sz w:val="24"/>
          <w:szCs w:val="24"/>
        </w:rPr>
        <w:t>ekonomi politika ve finans araştirmalari dergisi</w:t>
      </w:r>
      <w:r>
        <w:rPr>
          <w:rFonts w:ascii="Times New Roman" w:eastAsia="Times New Roman" w:hAnsi="Times New Roman" w:cs="Times New Roman"/>
          <w:sz w:val="24"/>
          <w:szCs w:val="24"/>
        </w:rPr>
        <w:t xml:space="preserve"> 9(4), 656-677.</w:t>
      </w:r>
    </w:p>
    <w:p w:rsidR="00B06436" w:rsidRDefault="001E3BF2">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Ay</w:t>
      </w:r>
      <w:r>
        <w:rPr>
          <w:rFonts w:ascii="Times New Roman" w:eastAsia="Times New Roman" w:hAnsi="Times New Roman" w:cs="Times New Roman"/>
          <w:sz w:val="24"/>
          <w:szCs w:val="24"/>
        </w:rPr>
        <w:t>doğan, H. and Yıldırım, H. (2025) Effects of productivity, R&amp;D and income inequality on economic growth: an empirical estimation using panel data. </w:t>
      </w:r>
      <w:r>
        <w:rPr>
          <w:rFonts w:ascii="Times New Roman" w:eastAsia="Times New Roman" w:hAnsi="Times New Roman" w:cs="Times New Roman"/>
          <w:i/>
          <w:iCs/>
          <w:sz w:val="24"/>
          <w:szCs w:val="24"/>
        </w:rPr>
        <w:t>Verimlilik Dergisi</w:t>
      </w:r>
      <w:r>
        <w:rPr>
          <w:rFonts w:ascii="Times New Roman" w:eastAsia="Times New Roman" w:hAnsi="Times New Roman" w:cs="Times New Roman"/>
          <w:sz w:val="24"/>
          <w:szCs w:val="24"/>
        </w:rPr>
        <w:t xml:space="preserve"> 59(1), 47-60.</w:t>
      </w:r>
    </w:p>
    <w:p w:rsidR="00B06436" w:rsidRDefault="001E3BF2">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Batool, S. and Sheikh, M. R. (2024) Analysing the role of food security, agr</w:t>
      </w:r>
      <w:r>
        <w:rPr>
          <w:rFonts w:ascii="Times New Roman" w:eastAsia="Times New Roman" w:hAnsi="Times New Roman" w:cs="Times New Roman"/>
          <w:sz w:val="24"/>
          <w:szCs w:val="24"/>
        </w:rPr>
        <w:t>icultural exports and income inequality in shaping economic growth trajectories in developing countries. </w:t>
      </w:r>
      <w:r>
        <w:rPr>
          <w:rFonts w:ascii="Times New Roman" w:eastAsia="Times New Roman" w:hAnsi="Times New Roman" w:cs="Times New Roman"/>
          <w:i/>
          <w:iCs/>
          <w:sz w:val="24"/>
          <w:szCs w:val="24"/>
        </w:rPr>
        <w:t>Journal of Contemporary Macroeconomic Issues</w:t>
      </w:r>
      <w:r>
        <w:rPr>
          <w:rFonts w:ascii="Times New Roman" w:eastAsia="Times New Roman" w:hAnsi="Times New Roman" w:cs="Times New Roman"/>
          <w:sz w:val="24"/>
          <w:szCs w:val="24"/>
        </w:rPr>
        <w:t> 5, 91-106.</w:t>
      </w:r>
    </w:p>
    <w:p w:rsidR="00B06436" w:rsidRDefault="001E3BF2">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Bola-Boongo, E., Kitoko Asenga, J. and Bahati, M. (2025) </w:t>
      </w:r>
      <w:r>
        <w:rPr>
          <w:rFonts w:ascii="Times New Roman" w:eastAsia="Times New Roman" w:hAnsi="Times New Roman" w:cs="Times New Roman"/>
          <w:i/>
          <w:iCs/>
          <w:sz w:val="24"/>
          <w:szCs w:val="24"/>
        </w:rPr>
        <w:t xml:space="preserve">Trade openness, income inequality and </w:t>
      </w:r>
      <w:r>
        <w:rPr>
          <w:rFonts w:ascii="Times New Roman" w:eastAsia="Times New Roman" w:hAnsi="Times New Roman" w:cs="Times New Roman"/>
          <w:i/>
          <w:iCs/>
          <w:sz w:val="24"/>
          <w:szCs w:val="24"/>
        </w:rPr>
        <w:t>economic growth in the Democratic Republic of Congo</w:t>
      </w:r>
      <w:r>
        <w:rPr>
          <w:rFonts w:ascii="Times New Roman" w:eastAsia="Times New Roman" w:hAnsi="Times New Roman" w:cs="Times New Roman"/>
          <w:sz w:val="24"/>
          <w:szCs w:val="24"/>
        </w:rPr>
        <w:t>. HAL.</w:t>
      </w:r>
    </w:p>
    <w:p w:rsidR="00B06436" w:rsidRDefault="001E3BF2">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Chaudhary, V. (2025) Bridging the Gap: Exploring Inequality, Economic Growth, and Inclusion.</w:t>
      </w:r>
    </w:p>
    <w:p w:rsidR="00B06436" w:rsidRDefault="001E3BF2">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Hoyos, R. E. and Sarafidis, V. (2006) Testing for cross-sectional dependence in panel-data models. </w:t>
      </w:r>
      <w:r>
        <w:rPr>
          <w:rFonts w:ascii="Times New Roman" w:eastAsia="Times New Roman" w:hAnsi="Times New Roman" w:cs="Times New Roman"/>
          <w:i/>
          <w:iCs/>
          <w:sz w:val="24"/>
          <w:szCs w:val="24"/>
        </w:rPr>
        <w:t>The</w:t>
      </w:r>
      <w:r>
        <w:rPr>
          <w:rFonts w:ascii="Times New Roman" w:eastAsia="Times New Roman" w:hAnsi="Times New Roman" w:cs="Times New Roman"/>
          <w:i/>
          <w:iCs/>
          <w:sz w:val="24"/>
          <w:szCs w:val="24"/>
        </w:rPr>
        <w:t xml:space="preserve"> stata journal</w:t>
      </w:r>
      <w:r>
        <w:rPr>
          <w:rFonts w:ascii="Times New Roman" w:eastAsia="Times New Roman" w:hAnsi="Times New Roman" w:cs="Times New Roman"/>
          <w:sz w:val="24"/>
          <w:szCs w:val="24"/>
        </w:rPr>
        <w:t> 6(4), 482-496.</w:t>
      </w:r>
    </w:p>
    <w:p w:rsidR="00B06436" w:rsidRDefault="001E3BF2">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Elfaki, K. E. and Ahmed, E. M. (2024) Testing technological Kuznets curve implications on achieving sustainable development goal 10 in seven Asian countries. </w:t>
      </w:r>
      <w:r>
        <w:rPr>
          <w:rFonts w:ascii="Times New Roman" w:eastAsia="Times New Roman" w:hAnsi="Times New Roman" w:cs="Times New Roman"/>
          <w:i/>
          <w:iCs/>
          <w:sz w:val="24"/>
          <w:szCs w:val="24"/>
        </w:rPr>
        <w:t>technological forecasting and social change</w:t>
      </w:r>
      <w:r>
        <w:rPr>
          <w:rFonts w:ascii="Times New Roman" w:eastAsia="Times New Roman" w:hAnsi="Times New Roman" w:cs="Times New Roman"/>
          <w:sz w:val="24"/>
          <w:szCs w:val="24"/>
        </w:rPr>
        <w:t xml:space="preserve"> 209, 123785.</w:t>
      </w:r>
    </w:p>
    <w:p w:rsidR="00B06436" w:rsidRDefault="001E3BF2">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Gai, A. M.,</w:t>
      </w:r>
      <w:r>
        <w:rPr>
          <w:rFonts w:ascii="Times New Roman" w:eastAsia="Times New Roman" w:hAnsi="Times New Roman" w:cs="Times New Roman"/>
          <w:sz w:val="24"/>
          <w:szCs w:val="24"/>
        </w:rPr>
        <w:t xml:space="preserve"> Purwati, S., Violin, V. and Ibrahim, M. M. (2024) The application of plural panelist synthesis method in identifying determinant factors that influence economic growth. </w:t>
      </w:r>
      <w:r>
        <w:rPr>
          <w:rFonts w:ascii="Times New Roman" w:eastAsia="Times New Roman" w:hAnsi="Times New Roman" w:cs="Times New Roman"/>
          <w:i/>
          <w:iCs/>
          <w:sz w:val="24"/>
          <w:szCs w:val="24"/>
        </w:rPr>
        <w:t>jurnal sistim informasi dan teknologi</w:t>
      </w:r>
      <w:r>
        <w:rPr>
          <w:rFonts w:ascii="Times New Roman" w:eastAsia="Times New Roman" w:hAnsi="Times New Roman" w:cs="Times New Roman"/>
          <w:sz w:val="24"/>
          <w:szCs w:val="24"/>
        </w:rPr>
        <w:t>, 18-22.</w:t>
      </w:r>
    </w:p>
    <w:p w:rsidR="00B06436" w:rsidRDefault="001E3BF2">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Halili, B. L. and Rodriguez Gonzalez, C.</w:t>
      </w:r>
      <w:r>
        <w:rPr>
          <w:rFonts w:ascii="Times New Roman" w:eastAsia="Times New Roman" w:hAnsi="Times New Roman" w:cs="Times New Roman"/>
          <w:sz w:val="24"/>
          <w:szCs w:val="24"/>
        </w:rPr>
        <w:t xml:space="preserve"> (2025) The contingent effects of economic growth and institutions on income inequality: an empirical study. </w:t>
      </w:r>
      <w:r>
        <w:rPr>
          <w:rFonts w:ascii="Times New Roman" w:eastAsia="Times New Roman" w:hAnsi="Times New Roman" w:cs="Times New Roman"/>
          <w:i/>
          <w:iCs/>
          <w:sz w:val="24"/>
          <w:szCs w:val="24"/>
        </w:rPr>
        <w:t>the journal of international trade &amp; economic development</w:t>
      </w:r>
      <w:r>
        <w:rPr>
          <w:rFonts w:ascii="Times New Roman" w:eastAsia="Times New Roman" w:hAnsi="Times New Roman" w:cs="Times New Roman"/>
          <w:sz w:val="24"/>
          <w:szCs w:val="24"/>
        </w:rPr>
        <w:t>, 1-32.</w:t>
      </w:r>
    </w:p>
    <w:p w:rsidR="00B06436" w:rsidRDefault="001E3BF2">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Karountzos, P., Nikolaos, T.G., Damianos P. S., Kyriaki, I., Efthalitsidou, and St</w:t>
      </w:r>
      <w:r>
        <w:rPr>
          <w:rFonts w:ascii="Times New Roman" w:eastAsia="Times New Roman" w:hAnsi="Times New Roman" w:cs="Times New Roman"/>
          <w:sz w:val="24"/>
          <w:szCs w:val="24"/>
        </w:rPr>
        <w:t xml:space="preserve">avros P. M. (2024) GINI’s Odyssey in Greece: econometric analysis of income inequality, GDP, and unemployment through economic phases (Pre-crisis, crisis, memoranda, and post-memoranda). </w:t>
      </w:r>
      <w:r>
        <w:rPr>
          <w:rFonts w:ascii="Times New Roman" w:eastAsia="Times New Roman" w:hAnsi="Times New Roman" w:cs="Times New Roman"/>
          <w:i/>
          <w:iCs/>
          <w:sz w:val="24"/>
          <w:szCs w:val="24"/>
        </w:rPr>
        <w:t>international journal of financial studies</w:t>
      </w:r>
      <w:r>
        <w:rPr>
          <w:rFonts w:ascii="Times New Roman" w:eastAsia="Times New Roman" w:hAnsi="Times New Roman" w:cs="Times New Roman"/>
          <w:sz w:val="24"/>
          <w:szCs w:val="24"/>
        </w:rPr>
        <w:t xml:space="preserve"> 12, 129.</w:t>
      </w:r>
    </w:p>
    <w:p w:rsidR="00B06436" w:rsidRDefault="001E3BF2">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Majeed, H. L. (20</w:t>
      </w:r>
      <w:r>
        <w:rPr>
          <w:rFonts w:ascii="Times New Roman" w:eastAsia="Times New Roman" w:hAnsi="Times New Roman" w:cs="Times New Roman"/>
          <w:sz w:val="24"/>
          <w:szCs w:val="24"/>
        </w:rPr>
        <w:t>25) Economic growth and income inequality in Iraq: an assessment of the impact of public revenues and transfers on income redistribution.</w:t>
      </w:r>
    </w:p>
    <w:p w:rsidR="00B06436" w:rsidRDefault="001E3BF2">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Malliaros, P. and Pacheco-Jaramillo, W. A. (2025) Cross-country analysis of aggregate markups and their impact on income inequality. </w:t>
      </w:r>
      <w:r>
        <w:rPr>
          <w:rFonts w:ascii="Times New Roman" w:eastAsia="Times New Roman" w:hAnsi="Times New Roman" w:cs="Times New Roman"/>
          <w:i/>
          <w:iCs/>
          <w:sz w:val="24"/>
          <w:szCs w:val="24"/>
        </w:rPr>
        <w:t>F1000Research</w:t>
      </w:r>
      <w:r>
        <w:rPr>
          <w:rFonts w:ascii="Times New Roman" w:eastAsia="Times New Roman" w:hAnsi="Times New Roman" w:cs="Times New Roman"/>
          <w:sz w:val="24"/>
          <w:szCs w:val="24"/>
        </w:rPr>
        <w:t xml:space="preserve"> 14, 184.</w:t>
      </w:r>
    </w:p>
    <w:p w:rsidR="00B06436" w:rsidRDefault="001E3BF2">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Miyashita, D. (2025) Economic growth and income inequality: the role of fiscal and monetary policy. </w:t>
      </w:r>
      <w:r>
        <w:rPr>
          <w:rFonts w:ascii="Times New Roman" w:eastAsia="Times New Roman" w:hAnsi="Times New Roman" w:cs="Times New Roman"/>
          <w:i/>
          <w:iCs/>
          <w:sz w:val="24"/>
          <w:szCs w:val="24"/>
        </w:rPr>
        <w:t>Portuguese Economic Journal</w:t>
      </w:r>
      <w:r>
        <w:rPr>
          <w:rFonts w:ascii="Times New Roman" w:eastAsia="Times New Roman" w:hAnsi="Times New Roman" w:cs="Times New Roman"/>
          <w:sz w:val="24"/>
          <w:szCs w:val="24"/>
        </w:rPr>
        <w:t>, 1-34.</w:t>
      </w:r>
    </w:p>
    <w:p w:rsidR="00B06436" w:rsidRDefault="001E3BF2">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Ngoc, B. H. and Hai, L. M. (2024) Time-frequency nexus between tourism development, economic growth, human capital, and income inequality in Singapore. </w:t>
      </w:r>
      <w:r>
        <w:rPr>
          <w:rFonts w:ascii="Times New Roman" w:eastAsia="Times New Roman" w:hAnsi="Times New Roman" w:cs="Times New Roman"/>
          <w:i/>
          <w:iCs/>
          <w:sz w:val="24"/>
          <w:szCs w:val="24"/>
        </w:rPr>
        <w:t>Applied Economics Letters</w:t>
      </w:r>
      <w:r>
        <w:rPr>
          <w:rFonts w:ascii="Times New Roman" w:eastAsia="Times New Roman" w:hAnsi="Times New Roman" w:cs="Times New Roman"/>
          <w:sz w:val="24"/>
          <w:szCs w:val="24"/>
        </w:rPr>
        <w:t xml:space="preserve"> 31(4), 259-264.</w:t>
      </w:r>
    </w:p>
    <w:p w:rsidR="00B06436" w:rsidRDefault="001E3BF2">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Nguyen, L., Kaizoji, T. and</w:t>
      </w:r>
      <w:r>
        <w:rPr>
          <w:rFonts w:ascii="Times New Roman" w:eastAsia="Times New Roman" w:hAnsi="Times New Roman" w:cs="Times New Roman"/>
          <w:sz w:val="24"/>
          <w:szCs w:val="24"/>
        </w:rPr>
        <w:t xml:space="preserve"> Inoue, T. (2024) The causal relationship between income inequality and economic growth: evidence from panel data for Vietnam. </w:t>
      </w:r>
      <w:r>
        <w:rPr>
          <w:rFonts w:ascii="Times New Roman" w:eastAsia="Times New Roman" w:hAnsi="Times New Roman" w:cs="Times New Roman"/>
          <w:i/>
          <w:iCs/>
          <w:sz w:val="24"/>
          <w:szCs w:val="24"/>
        </w:rPr>
        <w:t>Applied Economics</w:t>
      </w:r>
      <w:r>
        <w:rPr>
          <w:rFonts w:ascii="Times New Roman" w:eastAsia="Times New Roman" w:hAnsi="Times New Roman" w:cs="Times New Roman"/>
          <w:sz w:val="24"/>
          <w:szCs w:val="24"/>
        </w:rPr>
        <w:t>, 1-15.</w:t>
      </w:r>
    </w:p>
    <w:p w:rsidR="00B06436" w:rsidRDefault="001E3BF2">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Nusair, A. E. (2025) Income Inequality and economic growth: a comparative study of developed and develop</w:t>
      </w:r>
      <w:r>
        <w:rPr>
          <w:rFonts w:ascii="Times New Roman" w:eastAsia="Times New Roman" w:hAnsi="Times New Roman" w:cs="Times New Roman"/>
          <w:sz w:val="24"/>
          <w:szCs w:val="24"/>
        </w:rPr>
        <w:t>ing countries. </w:t>
      </w:r>
      <w:r>
        <w:rPr>
          <w:rFonts w:ascii="Times New Roman" w:eastAsia="Times New Roman" w:hAnsi="Times New Roman" w:cs="Times New Roman"/>
          <w:i/>
          <w:iCs/>
          <w:sz w:val="24"/>
          <w:szCs w:val="24"/>
        </w:rPr>
        <w:t>middle east journal of economics, law and social sciences (MEJELSS)</w:t>
      </w:r>
      <w:r>
        <w:rPr>
          <w:rFonts w:ascii="Times New Roman" w:eastAsia="Times New Roman" w:hAnsi="Times New Roman" w:cs="Times New Roman"/>
          <w:sz w:val="24"/>
          <w:szCs w:val="24"/>
        </w:rPr>
        <w:t>, 1-11.</w:t>
      </w:r>
    </w:p>
    <w:p w:rsidR="00B06436" w:rsidRDefault="001E3BF2">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Pesaran, M. H. (2021) General diagnostic tests for cross-sectional dependence in panels. </w:t>
      </w:r>
      <w:r>
        <w:rPr>
          <w:rFonts w:ascii="Times New Roman" w:eastAsia="Times New Roman" w:hAnsi="Times New Roman" w:cs="Times New Roman"/>
          <w:i/>
          <w:iCs/>
          <w:sz w:val="24"/>
          <w:szCs w:val="24"/>
        </w:rPr>
        <w:t>empirical economics</w:t>
      </w:r>
      <w:r>
        <w:rPr>
          <w:rFonts w:ascii="Times New Roman" w:eastAsia="Times New Roman" w:hAnsi="Times New Roman" w:cs="Times New Roman"/>
          <w:sz w:val="24"/>
          <w:szCs w:val="24"/>
        </w:rPr>
        <w:t xml:space="preserve"> 60(1), 13-50.</w:t>
      </w:r>
    </w:p>
    <w:p w:rsidR="00B06436" w:rsidRDefault="001E3BF2">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Pocho, A. G. (2025) Asymmetric relationship</w:t>
      </w:r>
      <w:r>
        <w:rPr>
          <w:rFonts w:ascii="Times New Roman" w:eastAsia="Times New Roman" w:hAnsi="Times New Roman" w:cs="Times New Roman"/>
          <w:sz w:val="24"/>
          <w:szCs w:val="24"/>
        </w:rPr>
        <w:t xml:space="preserve"> between income inequality and economic growth in Nigeria. </w:t>
      </w:r>
      <w:r>
        <w:rPr>
          <w:rFonts w:ascii="Times New Roman" w:eastAsia="Times New Roman" w:hAnsi="Times New Roman" w:cs="Times New Roman"/>
          <w:i/>
          <w:iCs/>
          <w:sz w:val="24"/>
          <w:szCs w:val="24"/>
        </w:rPr>
        <w:t>international journal of economics and management</w:t>
      </w:r>
      <w:r>
        <w:rPr>
          <w:rFonts w:ascii="Times New Roman" w:eastAsia="Times New Roman" w:hAnsi="Times New Roman" w:cs="Times New Roman"/>
          <w:sz w:val="24"/>
          <w:szCs w:val="24"/>
        </w:rPr>
        <w:t xml:space="preserve"> 3(01), 1-12.</w:t>
      </w:r>
    </w:p>
    <w:p w:rsidR="00B06436" w:rsidRDefault="001E3BF2">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Policardo, L. and Carrera, E. J. S. (2024) Wealth inequality and economic growth: Evidence from the US and France. </w:t>
      </w:r>
      <w:r>
        <w:rPr>
          <w:rFonts w:ascii="Times New Roman" w:eastAsia="Times New Roman" w:hAnsi="Times New Roman" w:cs="Times New Roman"/>
          <w:i/>
          <w:iCs/>
          <w:sz w:val="24"/>
          <w:szCs w:val="24"/>
        </w:rPr>
        <w:t>socio-economic plan</w:t>
      </w:r>
      <w:r>
        <w:rPr>
          <w:rFonts w:ascii="Times New Roman" w:eastAsia="Times New Roman" w:hAnsi="Times New Roman" w:cs="Times New Roman"/>
          <w:i/>
          <w:iCs/>
          <w:sz w:val="24"/>
          <w:szCs w:val="24"/>
        </w:rPr>
        <w:t>ning sciences</w:t>
      </w:r>
      <w:r>
        <w:rPr>
          <w:rFonts w:ascii="Times New Roman" w:eastAsia="Times New Roman" w:hAnsi="Times New Roman" w:cs="Times New Roman"/>
          <w:sz w:val="24"/>
          <w:szCs w:val="24"/>
        </w:rPr>
        <w:t> 92, 101804.</w:t>
      </w:r>
    </w:p>
    <w:p w:rsidR="00B06436" w:rsidRDefault="001E3BF2">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Tarchoun, M. and Ghraieb, I. (2025) The nonlinearity between the economic growth, international economy and income inequality using method of moments quantile regression. </w:t>
      </w:r>
      <w:r>
        <w:rPr>
          <w:rFonts w:ascii="Times New Roman" w:eastAsia="Times New Roman" w:hAnsi="Times New Roman" w:cs="Times New Roman"/>
          <w:i/>
          <w:iCs/>
          <w:sz w:val="24"/>
          <w:szCs w:val="24"/>
        </w:rPr>
        <w:t>Journal of Ecohumanism</w:t>
      </w:r>
      <w:r>
        <w:rPr>
          <w:rFonts w:ascii="Times New Roman" w:eastAsia="Times New Roman" w:hAnsi="Times New Roman" w:cs="Times New Roman"/>
          <w:sz w:val="24"/>
          <w:szCs w:val="24"/>
        </w:rPr>
        <w:t xml:space="preserve"> 4(1), 3398-3409.</w:t>
      </w:r>
    </w:p>
    <w:p w:rsidR="00B06436" w:rsidRDefault="001E3BF2">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Tsitouras, A. and Papapanagos, H. (2025) The relationships between economic freedom, income inequality, and economic growth: empirical evidence from an asymmetric analysis in the case of Greece. </w:t>
      </w:r>
      <w:r>
        <w:rPr>
          <w:rFonts w:ascii="Times New Roman" w:eastAsia="Times New Roman" w:hAnsi="Times New Roman" w:cs="Times New Roman"/>
          <w:i/>
          <w:iCs/>
          <w:sz w:val="24"/>
          <w:szCs w:val="24"/>
        </w:rPr>
        <w:t>Portuguese Economic Journal</w:t>
      </w:r>
      <w:r>
        <w:rPr>
          <w:rFonts w:ascii="Times New Roman" w:eastAsia="Times New Roman" w:hAnsi="Times New Roman" w:cs="Times New Roman"/>
          <w:sz w:val="24"/>
          <w:szCs w:val="24"/>
        </w:rPr>
        <w:t>, 1-36.</w:t>
      </w:r>
    </w:p>
    <w:p w:rsidR="00B06436" w:rsidRDefault="001E3BF2">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Ullah, O., Rahman, Z. U., </w:t>
      </w:r>
      <w:r>
        <w:rPr>
          <w:rFonts w:ascii="Times New Roman" w:eastAsia="Times New Roman" w:hAnsi="Times New Roman" w:cs="Times New Roman"/>
          <w:sz w:val="24"/>
          <w:szCs w:val="24"/>
        </w:rPr>
        <w:t>Guo, A. and Zeb, A. (2024) Disaggregated public spending, income inequality and its effect on economic growth: Empirical evidence from developing countries. </w:t>
      </w:r>
      <w:r>
        <w:rPr>
          <w:rFonts w:ascii="Times New Roman" w:eastAsia="Times New Roman" w:hAnsi="Times New Roman" w:cs="Times New Roman"/>
          <w:i/>
          <w:iCs/>
          <w:sz w:val="24"/>
          <w:szCs w:val="24"/>
        </w:rPr>
        <w:t>Journal of the Knowledge Economy</w:t>
      </w:r>
      <w:r>
        <w:rPr>
          <w:rFonts w:ascii="Times New Roman" w:eastAsia="Times New Roman" w:hAnsi="Times New Roman" w:cs="Times New Roman"/>
          <w:sz w:val="24"/>
          <w:szCs w:val="24"/>
        </w:rPr>
        <w:t>, 1-28.</w:t>
      </w:r>
    </w:p>
    <w:p w:rsidR="00B06436" w:rsidRDefault="001E3BF2">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Younsi, M. and Bechtini, M. (2020) Economic growth, financi</w:t>
      </w:r>
      <w:r>
        <w:rPr>
          <w:rFonts w:ascii="Times New Roman" w:eastAsia="Times New Roman" w:hAnsi="Times New Roman" w:cs="Times New Roman"/>
          <w:sz w:val="24"/>
          <w:szCs w:val="24"/>
        </w:rPr>
        <w:t>al development, and income inequality in BRICS countries: does Kuznets’ inverted U-shaped curve exist? J. Knowl. Econ. 11, 721–742.</w:t>
      </w:r>
    </w:p>
    <w:p w:rsidR="00B06436" w:rsidRDefault="00B06436">
      <w:pPr>
        <w:spacing w:before="240" w:after="0" w:line="360" w:lineRule="auto"/>
        <w:jc w:val="both"/>
        <w:rPr>
          <w:rFonts w:ascii="Times New Roman" w:eastAsia="Times New Roman" w:hAnsi="Times New Roman" w:cs="Times New Roman"/>
          <w:sz w:val="24"/>
          <w:szCs w:val="24"/>
        </w:rPr>
      </w:pPr>
    </w:p>
    <w:p w:rsidR="00B06436" w:rsidRDefault="00B06436">
      <w:pPr>
        <w:spacing w:before="240" w:after="0" w:line="360" w:lineRule="auto"/>
        <w:jc w:val="both"/>
        <w:rPr>
          <w:rFonts w:ascii="Times New Roman" w:eastAsia="Times New Roman" w:hAnsi="Times New Roman" w:cs="Times New Roman"/>
          <w:sz w:val="24"/>
          <w:szCs w:val="24"/>
        </w:rPr>
      </w:pPr>
    </w:p>
    <w:p w:rsidR="00B06436" w:rsidRDefault="00B06436">
      <w:pPr>
        <w:spacing w:after="0" w:line="360" w:lineRule="auto"/>
        <w:jc w:val="both"/>
        <w:rPr>
          <w:rFonts w:ascii="Times New Roman" w:eastAsia="Times New Roman" w:hAnsi="Times New Roman" w:cs="Times New Roman"/>
          <w:sz w:val="24"/>
          <w:szCs w:val="24"/>
        </w:rPr>
      </w:pPr>
    </w:p>
    <w:p w:rsidR="00B06436" w:rsidRDefault="00B06436">
      <w:pPr>
        <w:spacing w:after="0" w:line="360" w:lineRule="auto"/>
        <w:jc w:val="both"/>
        <w:rPr>
          <w:rFonts w:ascii="Times New Roman" w:eastAsia="Times New Roman" w:hAnsi="Times New Roman" w:cs="Times New Roman"/>
          <w:sz w:val="24"/>
          <w:szCs w:val="24"/>
        </w:rPr>
      </w:pPr>
    </w:p>
    <w:p w:rsidR="00B06436" w:rsidRDefault="00B06436">
      <w:pPr>
        <w:spacing w:after="0" w:line="360" w:lineRule="auto"/>
        <w:jc w:val="both"/>
        <w:rPr>
          <w:rFonts w:ascii="Times New Roman" w:eastAsia="Times New Roman" w:hAnsi="Times New Roman" w:cs="Times New Roman"/>
          <w:sz w:val="24"/>
          <w:szCs w:val="24"/>
        </w:rPr>
      </w:pPr>
    </w:p>
    <w:p w:rsidR="00B06436" w:rsidRDefault="00B06436">
      <w:pPr>
        <w:spacing w:after="0" w:line="360" w:lineRule="auto"/>
        <w:jc w:val="both"/>
        <w:rPr>
          <w:rFonts w:ascii="Times New Roman" w:eastAsia="Times New Roman" w:hAnsi="Times New Roman" w:cs="Times New Roman"/>
          <w:sz w:val="24"/>
          <w:szCs w:val="24"/>
        </w:rPr>
      </w:pPr>
    </w:p>
    <w:p w:rsidR="00B06436" w:rsidRDefault="00B06436">
      <w:pPr>
        <w:spacing w:after="0" w:line="360" w:lineRule="auto"/>
        <w:jc w:val="both"/>
        <w:rPr>
          <w:rFonts w:ascii="Times New Roman" w:eastAsia="Times New Roman" w:hAnsi="Times New Roman" w:cs="Times New Roman"/>
          <w:sz w:val="24"/>
          <w:szCs w:val="24"/>
        </w:rPr>
      </w:pPr>
    </w:p>
    <w:p w:rsidR="00B06436" w:rsidRDefault="00B06436">
      <w:pPr>
        <w:spacing w:after="0" w:line="360" w:lineRule="auto"/>
        <w:jc w:val="both"/>
        <w:rPr>
          <w:rFonts w:ascii="Times New Roman" w:eastAsia="Times New Roman" w:hAnsi="Times New Roman" w:cs="Times New Roman"/>
          <w:sz w:val="24"/>
          <w:szCs w:val="24"/>
        </w:rPr>
      </w:pPr>
    </w:p>
    <w:p w:rsidR="00B06436" w:rsidRDefault="00B06436">
      <w:pPr>
        <w:spacing w:after="0" w:line="360" w:lineRule="auto"/>
        <w:jc w:val="both"/>
        <w:rPr>
          <w:rFonts w:ascii="Times New Roman" w:eastAsia="Times New Roman" w:hAnsi="Times New Roman" w:cs="Times New Roman"/>
          <w:sz w:val="24"/>
          <w:szCs w:val="24"/>
        </w:rPr>
      </w:pPr>
    </w:p>
    <w:p w:rsidR="00B06436" w:rsidRDefault="00B06436">
      <w:pPr>
        <w:spacing w:after="0" w:line="360" w:lineRule="auto"/>
        <w:jc w:val="both"/>
        <w:rPr>
          <w:rFonts w:ascii="Times New Roman" w:eastAsia="Times New Roman" w:hAnsi="Times New Roman" w:cs="Times New Roman"/>
          <w:sz w:val="24"/>
          <w:szCs w:val="24"/>
        </w:rPr>
      </w:pPr>
    </w:p>
    <w:p w:rsidR="00B06436" w:rsidRDefault="00B06436">
      <w:pPr>
        <w:spacing w:after="0" w:line="360" w:lineRule="auto"/>
        <w:jc w:val="both"/>
        <w:rPr>
          <w:rFonts w:ascii="Times New Roman" w:eastAsia="Times New Roman" w:hAnsi="Times New Roman" w:cs="Times New Roman"/>
          <w:sz w:val="24"/>
          <w:szCs w:val="24"/>
        </w:rPr>
      </w:pPr>
    </w:p>
    <w:p w:rsidR="00B06436" w:rsidRDefault="00B06436">
      <w:pPr>
        <w:spacing w:after="0" w:line="360" w:lineRule="auto"/>
        <w:jc w:val="both"/>
        <w:rPr>
          <w:rFonts w:ascii="Times New Roman" w:eastAsia="Times New Roman" w:hAnsi="Times New Roman" w:cs="Times New Roman"/>
          <w:sz w:val="24"/>
          <w:szCs w:val="24"/>
        </w:rPr>
      </w:pPr>
    </w:p>
    <w:p w:rsidR="00B06436" w:rsidRDefault="00B06436">
      <w:pPr>
        <w:spacing w:after="0" w:line="360" w:lineRule="auto"/>
        <w:jc w:val="both"/>
        <w:rPr>
          <w:rFonts w:ascii="Times New Roman" w:eastAsia="Times New Roman" w:hAnsi="Times New Roman" w:cs="Times New Roman"/>
          <w:sz w:val="24"/>
          <w:szCs w:val="24"/>
        </w:rPr>
      </w:pPr>
    </w:p>
    <w:p w:rsidR="00B06436" w:rsidRDefault="00B06436">
      <w:pPr>
        <w:spacing w:after="0" w:line="360" w:lineRule="auto"/>
        <w:jc w:val="both"/>
        <w:rPr>
          <w:rFonts w:ascii="Times New Roman" w:eastAsia="Times New Roman" w:hAnsi="Times New Roman" w:cs="Times New Roman"/>
          <w:sz w:val="24"/>
          <w:szCs w:val="24"/>
        </w:rPr>
      </w:pPr>
    </w:p>
    <w:p w:rsidR="00B06436" w:rsidRDefault="00B06436">
      <w:pPr>
        <w:spacing w:after="0" w:line="360" w:lineRule="auto"/>
        <w:jc w:val="both"/>
        <w:rPr>
          <w:rFonts w:ascii="Times New Roman" w:eastAsia="Times New Roman" w:hAnsi="Times New Roman" w:cs="Times New Roman"/>
          <w:sz w:val="24"/>
          <w:szCs w:val="24"/>
        </w:rPr>
      </w:pPr>
    </w:p>
    <w:p w:rsidR="00B06436" w:rsidRDefault="00B06436">
      <w:pPr>
        <w:spacing w:after="0" w:line="360" w:lineRule="auto"/>
        <w:jc w:val="both"/>
        <w:rPr>
          <w:rFonts w:ascii="Times New Roman" w:eastAsia="Times New Roman" w:hAnsi="Times New Roman" w:cs="Times New Roman"/>
          <w:sz w:val="24"/>
          <w:szCs w:val="24"/>
        </w:rPr>
      </w:pPr>
    </w:p>
    <w:p w:rsidR="00B06436" w:rsidRDefault="00B06436">
      <w:pPr>
        <w:spacing w:after="0" w:line="360" w:lineRule="auto"/>
        <w:jc w:val="both"/>
        <w:rPr>
          <w:rFonts w:ascii="Times New Roman" w:eastAsia="Times New Roman" w:hAnsi="Times New Roman" w:cs="Times New Roman"/>
          <w:sz w:val="24"/>
          <w:szCs w:val="24"/>
        </w:rPr>
      </w:pPr>
    </w:p>
    <w:p w:rsidR="00B06436" w:rsidRDefault="00B06436">
      <w:pPr>
        <w:spacing w:after="0" w:line="360" w:lineRule="auto"/>
        <w:jc w:val="both"/>
        <w:rPr>
          <w:rFonts w:ascii="Times New Roman" w:eastAsia="Times New Roman" w:hAnsi="Times New Roman" w:cs="Times New Roman"/>
          <w:sz w:val="24"/>
          <w:szCs w:val="24"/>
        </w:rPr>
      </w:pPr>
    </w:p>
    <w:p w:rsidR="00B06436" w:rsidRDefault="00B06436">
      <w:pPr>
        <w:spacing w:after="0" w:line="360" w:lineRule="auto"/>
        <w:jc w:val="both"/>
        <w:rPr>
          <w:rFonts w:ascii="Times New Roman" w:eastAsia="Times New Roman" w:hAnsi="Times New Roman" w:cs="Times New Roman"/>
          <w:sz w:val="24"/>
          <w:szCs w:val="24"/>
        </w:rPr>
      </w:pPr>
    </w:p>
    <w:p w:rsidR="00B06436" w:rsidRDefault="00B06436">
      <w:pPr>
        <w:spacing w:after="0" w:line="360" w:lineRule="auto"/>
        <w:jc w:val="both"/>
        <w:rPr>
          <w:rFonts w:ascii="Times New Roman" w:eastAsia="Times New Roman" w:hAnsi="Times New Roman" w:cs="Times New Roman"/>
          <w:sz w:val="24"/>
          <w:szCs w:val="24"/>
        </w:rPr>
      </w:pPr>
    </w:p>
    <w:p w:rsidR="00B06436" w:rsidRDefault="001E3BF2">
      <w:pPr>
        <w:jc w:val="center"/>
        <w:rPr>
          <w:rFonts w:ascii="Times New Roman" w:eastAsia="Times New Roman" w:hAnsi="Times New Roman" w:cs="Times New Roman"/>
          <w:b/>
          <w:bCs/>
        </w:rPr>
      </w:pPr>
      <w:r>
        <w:rPr>
          <w:rFonts w:ascii="Times New Roman" w:eastAsia="Times New Roman" w:hAnsi="Times New Roman" w:cs="Times New Roman"/>
          <w:b/>
          <w:bCs/>
        </w:rPr>
        <w:t>APPENDIX I</w:t>
      </w:r>
    </w:p>
    <w:p w:rsidR="00B06436" w:rsidRDefault="001E3BF2">
      <w:pPr>
        <w:jc w:val="center"/>
        <w:rPr>
          <w:rFonts w:ascii="Times New Roman" w:eastAsia="Times New Roman" w:hAnsi="Times New Roman" w:cs="Times New Roman"/>
          <w:b/>
          <w:bCs/>
        </w:rPr>
      </w:pPr>
      <w:r>
        <w:rPr>
          <w:rFonts w:ascii="Times New Roman" w:eastAsia="Times New Roman" w:hAnsi="Times New Roman" w:cs="Times New Roman"/>
          <w:b/>
          <w:bCs/>
        </w:rPr>
        <w:t>PANEL DATA UTILISED</w:t>
      </w:r>
    </w:p>
    <w:tbl>
      <w:tblPr>
        <w:tblStyle w:val="ac"/>
        <w:tblW w:w="10381"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05"/>
        <w:gridCol w:w="1281"/>
        <w:gridCol w:w="847"/>
        <w:gridCol w:w="1500"/>
        <w:gridCol w:w="1766"/>
        <w:gridCol w:w="1266"/>
        <w:gridCol w:w="1816"/>
        <w:gridCol w:w="1000"/>
      </w:tblGrid>
      <w:tr w:rsidR="00B06436">
        <w:trPr>
          <w:trHeight w:val="310"/>
          <w:jc w:val="center"/>
        </w:trPr>
        <w:tc>
          <w:tcPr>
            <w:tcW w:w="905" w:type="dxa"/>
          </w:tcPr>
          <w:p w:rsidR="00B06436" w:rsidRDefault="001E3BF2">
            <w:p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Year_id</w:t>
            </w:r>
          </w:p>
        </w:tc>
        <w:tc>
          <w:tcPr>
            <w:tcW w:w="1281" w:type="dxa"/>
          </w:tcPr>
          <w:p w:rsidR="00B06436" w:rsidRDefault="001E3BF2">
            <w:p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C_Name</w:t>
            </w:r>
          </w:p>
        </w:tc>
        <w:tc>
          <w:tcPr>
            <w:tcW w:w="847" w:type="dxa"/>
          </w:tcPr>
          <w:p w:rsidR="00B06436" w:rsidRDefault="001E3BF2">
            <w:p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C_id</w:t>
            </w:r>
          </w:p>
        </w:tc>
        <w:tc>
          <w:tcPr>
            <w:tcW w:w="1500" w:type="dxa"/>
          </w:tcPr>
          <w:p w:rsidR="00B06436" w:rsidRDefault="001E3BF2">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DCPS(%GDP)</w:t>
            </w:r>
          </w:p>
        </w:tc>
        <w:tc>
          <w:tcPr>
            <w:tcW w:w="1766" w:type="dxa"/>
          </w:tcPr>
          <w:p w:rsidR="00B06436" w:rsidRDefault="001E3BF2">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RGDP</w:t>
            </w:r>
          </w:p>
        </w:tc>
        <w:tc>
          <w:tcPr>
            <w:tcW w:w="1266" w:type="dxa"/>
          </w:tcPr>
          <w:p w:rsidR="00B06436" w:rsidRDefault="001E3BF2">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POP</w:t>
            </w:r>
          </w:p>
        </w:tc>
        <w:tc>
          <w:tcPr>
            <w:tcW w:w="1816" w:type="dxa"/>
          </w:tcPr>
          <w:p w:rsidR="00B06436" w:rsidRDefault="001E3BF2">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GEXP</w:t>
            </w:r>
          </w:p>
        </w:tc>
        <w:tc>
          <w:tcPr>
            <w:tcW w:w="1000" w:type="dxa"/>
          </w:tcPr>
          <w:p w:rsidR="00B06436" w:rsidRDefault="001E3BF2">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GINI</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1991</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Brasil</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45.16</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926678475712.66</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49.83</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2054069367400</w:t>
            </w:r>
          </w:p>
        </w:tc>
        <w:tc>
          <w:tcPr>
            <w:tcW w:w="1000" w:type="dxa"/>
          </w:tcPr>
          <w:p w:rsidR="00B06436" w:rsidRDefault="001E3BF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56.60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1992</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Brasil</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84.47</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921636677135.00</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49.81</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2023161278300</w:t>
            </w:r>
          </w:p>
        </w:tc>
        <w:tc>
          <w:tcPr>
            <w:tcW w:w="1000" w:type="dxa"/>
          </w:tcPr>
          <w:p w:rsidR="00B06436" w:rsidRDefault="001E3BF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53.10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1993</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Brasil</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134.11</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967024426444.37</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49.80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2140813698900</w:t>
            </w:r>
          </w:p>
        </w:tc>
        <w:tc>
          <w:tcPr>
            <w:tcW w:w="1000" w:type="dxa"/>
          </w:tcPr>
          <w:p w:rsidR="00B06436" w:rsidRDefault="001E3BF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60.10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1994</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Brasil</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69.52</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1023623112494.87</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49.78</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2294872881000</w:t>
            </w:r>
          </w:p>
        </w:tc>
        <w:tc>
          <w:tcPr>
            <w:tcW w:w="1000" w:type="dxa"/>
          </w:tcPr>
          <w:p w:rsidR="00B06436" w:rsidRDefault="001E3BF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59.80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1995</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Brasil</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43.49</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1066858840351.51</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49.77</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2460661756500</w:t>
            </w:r>
          </w:p>
        </w:tc>
        <w:tc>
          <w:tcPr>
            <w:tcW w:w="1000" w:type="dxa"/>
          </w:tcPr>
          <w:p w:rsidR="00B06436" w:rsidRDefault="001E3BF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59.50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1996</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Brasil</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40.78</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1090424301744.44</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49.75</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2530370055000</w:t>
            </w:r>
          </w:p>
        </w:tc>
        <w:tc>
          <w:tcPr>
            <w:tcW w:w="1000" w:type="dxa"/>
          </w:tcPr>
          <w:p w:rsidR="00B06436" w:rsidRDefault="001E3BF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59.80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1997</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Brasil</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40.85</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1127442527385.92</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49.73</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2634658427500</w:t>
            </w:r>
          </w:p>
        </w:tc>
        <w:tc>
          <w:tcPr>
            <w:tcW w:w="1000" w:type="dxa"/>
          </w:tcPr>
          <w:p w:rsidR="00B06436" w:rsidRDefault="001E3BF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59.80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1998</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Brasil</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29.53</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1131254386908.34</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49.72</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2633152020100</w:t>
            </w:r>
          </w:p>
        </w:tc>
        <w:tc>
          <w:tcPr>
            <w:tcW w:w="1000" w:type="dxa"/>
          </w:tcPr>
          <w:p w:rsidR="00B06436" w:rsidRDefault="001E3BF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59.60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1999</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Brasil</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29.83</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1136547951157.10</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49.70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2587811439200</w:t>
            </w:r>
          </w:p>
        </w:tc>
        <w:tc>
          <w:tcPr>
            <w:tcW w:w="1000" w:type="dxa"/>
          </w:tcPr>
          <w:p w:rsidR="00B06436" w:rsidRDefault="001E3BF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59.00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2000</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Brasil</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31.14</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1186419100699.97</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49.68</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2703687296700</w:t>
            </w:r>
          </w:p>
        </w:tc>
        <w:tc>
          <w:tcPr>
            <w:tcW w:w="1000" w:type="dxa"/>
          </w:tcPr>
          <w:p w:rsidR="00B06436" w:rsidRDefault="001E3BF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58.70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2001</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Brasil</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29.00</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1202909097080.86</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49.66</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2725562753600</w:t>
            </w:r>
          </w:p>
        </w:tc>
        <w:tc>
          <w:tcPr>
            <w:tcW w:w="1000" w:type="dxa"/>
          </w:tcPr>
          <w:p w:rsidR="00B06436" w:rsidRDefault="001E3BF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58.40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2002</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Brasil</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29.65</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1239639467559.79</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49.64</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2729683291200</w:t>
            </w:r>
          </w:p>
        </w:tc>
        <w:tc>
          <w:tcPr>
            <w:tcW w:w="1000" w:type="dxa"/>
          </w:tcPr>
          <w:p w:rsidR="00B06436" w:rsidRDefault="001E3BF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58.10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2003</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Brasil</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27.69</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1253781634079.45</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49.62</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2715315278600</w:t>
            </w:r>
          </w:p>
        </w:tc>
        <w:tc>
          <w:tcPr>
            <w:tcW w:w="1000" w:type="dxa"/>
          </w:tcPr>
          <w:p w:rsidR="00B06436" w:rsidRDefault="001E3BF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57.60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2004</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Brasil</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29.37</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1325999012823.98</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49.60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2853464142500</w:t>
            </w:r>
          </w:p>
        </w:tc>
        <w:tc>
          <w:tcPr>
            <w:tcW w:w="1000" w:type="dxa"/>
          </w:tcPr>
          <w:p w:rsidR="00B06436" w:rsidRDefault="001E3BF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56.50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2005</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Brasil</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31.84</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1368459252346.20</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49.58</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2928589971100</w:t>
            </w:r>
          </w:p>
        </w:tc>
        <w:tc>
          <w:tcPr>
            <w:tcW w:w="1000" w:type="dxa"/>
          </w:tcPr>
          <w:p w:rsidR="00B06436" w:rsidRDefault="001E3BF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56.30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2006</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Brasil</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35.43</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1422677453441.88</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49.56</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3090629863400</w:t>
            </w:r>
          </w:p>
        </w:tc>
        <w:tc>
          <w:tcPr>
            <w:tcW w:w="1000" w:type="dxa"/>
          </w:tcPr>
          <w:p w:rsidR="00B06436" w:rsidRDefault="001E3BF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55.60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2007</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Brasil</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40.69</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1509032134017.69</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49.54</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3329251903400</w:t>
            </w:r>
          </w:p>
        </w:tc>
        <w:tc>
          <w:tcPr>
            <w:tcW w:w="1000" w:type="dxa"/>
          </w:tcPr>
          <w:p w:rsidR="00B06436" w:rsidRDefault="001E3BF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54.90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2008</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Brasil</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45.78</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1585905180276.35</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49.52</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3568511697500</w:t>
            </w:r>
          </w:p>
        </w:tc>
        <w:tc>
          <w:tcPr>
            <w:tcW w:w="1000" w:type="dxa"/>
          </w:tcPr>
          <w:p w:rsidR="00B06436" w:rsidRDefault="001E3BF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54.00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2009</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Brasil</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47.49</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1583909921216.67</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49.50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3571584454800</w:t>
            </w:r>
          </w:p>
        </w:tc>
        <w:tc>
          <w:tcPr>
            <w:tcW w:w="1000" w:type="dxa"/>
          </w:tcPr>
          <w:p w:rsidR="00B06436" w:rsidRDefault="001E3BF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53.70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2010</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Brasil</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52.76</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1703150236842.00</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49.48</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3926299000000</w:t>
            </w:r>
          </w:p>
        </w:tc>
        <w:tc>
          <w:tcPr>
            <w:tcW w:w="1000" w:type="dxa"/>
          </w:tcPr>
          <w:p w:rsidR="00B06436" w:rsidRDefault="001E3BF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53.30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2011</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Brasil</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58.08</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1770840632932.71</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49.46</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4103882000000</w:t>
            </w:r>
          </w:p>
        </w:tc>
        <w:tc>
          <w:tcPr>
            <w:tcW w:w="1000" w:type="dxa"/>
          </w:tcPr>
          <w:p w:rsidR="00B06436" w:rsidRDefault="001E3BF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52.90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2012</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Brasil</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62.52</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1804861597918.79</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49.44</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4184081264800</w:t>
            </w:r>
          </w:p>
        </w:tc>
        <w:tc>
          <w:tcPr>
            <w:tcW w:w="1000" w:type="dxa"/>
          </w:tcPr>
          <w:p w:rsidR="00B06436" w:rsidRDefault="001E3BF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53.40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2013</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Brasil</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64.23</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1859094488365.14</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49.42</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4335269102500</w:t>
            </w:r>
          </w:p>
        </w:tc>
        <w:tc>
          <w:tcPr>
            <w:tcW w:w="1000" w:type="dxa"/>
          </w:tcPr>
          <w:p w:rsidR="00B06436" w:rsidRDefault="001E3BF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52.70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2014</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Brasil</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66.03</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1868463501755.79</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49.40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4350557625700</w:t>
            </w:r>
          </w:p>
        </w:tc>
        <w:tc>
          <w:tcPr>
            <w:tcW w:w="1000" w:type="dxa"/>
          </w:tcPr>
          <w:p w:rsidR="00B06436" w:rsidRDefault="001E3BF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52.00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2015</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Brasil</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66.83</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1802212206904.68</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49.38</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4085682506800</w:t>
            </w:r>
          </w:p>
        </w:tc>
        <w:tc>
          <w:tcPr>
            <w:tcW w:w="1000" w:type="dxa"/>
          </w:tcPr>
          <w:p w:rsidR="00B06436" w:rsidRDefault="001E3BF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51.90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2016</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Brasil</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62.19</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1743173232503.86</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49.36</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3889774400200</w:t>
            </w:r>
          </w:p>
        </w:tc>
        <w:tc>
          <w:tcPr>
            <w:tcW w:w="1000" w:type="dxa"/>
          </w:tcPr>
          <w:p w:rsidR="00B06436" w:rsidRDefault="001E3BF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53.40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2017</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Brasil</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59.48</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1766233131755.03</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49.34</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3949486212200</w:t>
            </w:r>
          </w:p>
        </w:tc>
        <w:tc>
          <w:tcPr>
            <w:tcW w:w="1000" w:type="dxa"/>
          </w:tcPr>
          <w:p w:rsidR="00B06436" w:rsidRDefault="001E3BF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53.30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2018</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Brasil</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60.22</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1797736845059.11</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49.32</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4037221680900</w:t>
            </w:r>
          </w:p>
        </w:tc>
        <w:tc>
          <w:tcPr>
            <w:tcW w:w="1000" w:type="dxa"/>
          </w:tcPr>
          <w:p w:rsidR="00B06436" w:rsidRDefault="001E3BF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53.90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2019</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Brasil</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62.79</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1819683217790.43</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49.30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4109415904800</w:t>
            </w:r>
          </w:p>
        </w:tc>
        <w:tc>
          <w:tcPr>
            <w:tcW w:w="1000" w:type="dxa"/>
          </w:tcPr>
          <w:p w:rsidR="00B06436" w:rsidRDefault="001E3BF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53.50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2020</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Brasil</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68.70</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1760056587883.53</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49.29</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3931737686400</w:t>
            </w:r>
          </w:p>
        </w:tc>
        <w:tc>
          <w:tcPr>
            <w:tcW w:w="1000" w:type="dxa"/>
          </w:tcPr>
          <w:p w:rsidR="00B06436" w:rsidRDefault="001E3BF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48.90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Brasil</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68.81</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1843881120012.46</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49.27</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4175908978700</w:t>
            </w:r>
          </w:p>
        </w:tc>
        <w:tc>
          <w:tcPr>
            <w:tcW w:w="1000" w:type="dxa"/>
          </w:tcPr>
          <w:p w:rsidR="00B06436" w:rsidRDefault="001E3BF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52.90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Brasil</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70.61</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1899505377653.06</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49.24</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4336987407200</w:t>
            </w:r>
          </w:p>
        </w:tc>
        <w:tc>
          <w:tcPr>
            <w:tcW w:w="1000" w:type="dxa"/>
          </w:tcPr>
          <w:p w:rsidR="00B06436" w:rsidRDefault="001E3BF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52.00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Brasil</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71.65</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1954752120905.50</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49.22</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4379509213800</w:t>
            </w:r>
          </w:p>
        </w:tc>
        <w:tc>
          <w:tcPr>
            <w:tcW w:w="1000" w:type="dxa"/>
          </w:tcPr>
          <w:p w:rsidR="00B06436" w:rsidRDefault="001E3BF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52.45</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1991</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Colombia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23.40</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122900122761.67</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33098372.00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302260644263000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51.30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1992</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Colombia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25.24</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127871346008.24</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33760571.00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328336072173000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51.40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1993</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Colombia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28.67</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134757742185.31</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34441473.00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363369781856000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51.35</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1994</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Colombia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31.07</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142593449287.22</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35127410.00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403377590155000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52.72</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1995</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Colombia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33.66</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150011784497.79</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35804662.00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426913203507000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54.76</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1996</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Colombia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35.32</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153095808839.25</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36462745.00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433123220779000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56.80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1997</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Colombia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36.48</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158347444690.97</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37121149.00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451120499620000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57.65</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1998</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Colombia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35.22</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159249683235.26</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37792165.00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445494323897000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58.08</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1999</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Colombia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31.65</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152554802278.50</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38454863.00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404113654163000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58.50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2000</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Colombia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20.95</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157016818928.93</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39089934.00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414893869495000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58.40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2001</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Colombia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21.91</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159651401476.82</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39709262.00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425396504845000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57.30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2002</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Colombia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21.52</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163649041384.45</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40324680.00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436712036229000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56.00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2003</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Colombia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21.08</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170061255792.91</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40937429.00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454066490973000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53.60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2004</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Colombia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22.20</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179130660092.78</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41543171.00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478519451207000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55.00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2005</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Colombia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22.75</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187780451739.38</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42128977.00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505797000000000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53.90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2006</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Colombia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27.33</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200393418124.06</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42691084.00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546348000000000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54.60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2007</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Colombia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30.57</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213896316785.02</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43235374.00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590015000000000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54.95</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2008</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Colombia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31.34</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220919487240.85</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43758808.00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620597000000000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55.30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2009</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Colombia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30.06</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223437193184.79</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44271541.00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623442000000000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54.30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2010</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Colombia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32.35</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233479933032.17</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44777319.00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660505000000000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54.60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2011</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Colombia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34.96</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249701866578.28</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45259614.00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714845000000000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53.50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2012</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Colombia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37.74</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259471791121.29</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45715810.00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750045000000000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52.60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2013</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Colombia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39.48</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272793056063.57</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46151584.00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794135000000000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52.60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2014</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Colombia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42.38</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285066097496.81</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46565429.00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841667000000000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52.50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2015</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Colombia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46.91</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293492370193.17</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46969940.00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861506000000000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51.00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2016</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Colombia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47.05</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299618678572.19</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47437512.00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872095000000000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50.60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2017</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Colombia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49.81</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303691577641.58</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48131078.00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881801000000000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49.70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2018</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Colombia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45.87</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311479214511.80</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49024465.00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912256000000000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50.40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2019</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Colombia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46.04</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321405606655.84</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49907985.00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948903000000000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51.30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Colombia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52.00</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298309675728.09</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50629997.00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877111000000000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53.50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Colombia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47.91</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330530695024.89</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51188173.00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994486000000000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55.10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Colombia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44.23</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354622693594.66</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51737944.00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1095183000000000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54.80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Colombia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41.98</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356787344438.83</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52321152.00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1052589000000000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54.95</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1991</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Paraguay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16.94</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16956625718.47</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4144364.00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85348360925800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56.83</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1992</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Paraguay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19.97</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17244282666.92</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4253600.00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88480754798300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56.76</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1993</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Paraguay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23.11</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18095522437.86</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4362696.00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91926585188000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56.39</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1994</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Paraguay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26.88</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19057827421.29</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4471417.00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98377109871300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56.06</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1995</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Paraguay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23.96</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20358106834.23</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4579806.00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101712936948200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58.10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1996</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Paraguay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25.79</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20678499692.70</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4687543.00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101266654673100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56.50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1997</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Paraguay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32.77</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21555788371.96</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4794412.00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104797142642800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54.90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1998</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Paraguay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24.52</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21570454446.61</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4900025.00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102057808130500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54.75</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1999</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Paraguay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25.06</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21275784844.54</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5003135.00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100065928755000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54.60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2000</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Paraguay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23.76</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20783433276.26</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5100868.00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95844989027100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54.60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2001</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Paraguay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24.17</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20610088070.71</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5187689.00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98646475000800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54.60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2002</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Paraguay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20.86</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20605676606.05</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5261328.00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97235346435300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57.30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2003</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Paraguay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12.69</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21495995447.77</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5326436.00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104047203716700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54.90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2004</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Paraguay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12.30</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22368177914.51</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5388175.00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108594920587900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52.30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2005</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Paraguay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12.28</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22845400902.16</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5448097.00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109173628231500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51.40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2006</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Paraguay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11.67</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23943606096.67</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5505148.00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114140912931900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53.00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2007</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Paraguay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13.72</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25241738121.23</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5559386.00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120214882583200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53.00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2008</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Paraguay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18.76</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26881515165.67</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5613574.00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130665481539000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50.70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2009</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Paraguay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21.58</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26811317495.22</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5671236.00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130810618967500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49.10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2010</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Paraguay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25.42</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29786095177.46</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5737971.00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149396460974300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51.00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2011</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Paraguay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28.95</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31062837784.85</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5814626.00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156769108677700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52.30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2012</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Paraguay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31.55</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30842899501.42</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5897008.00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155757453810400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47.60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2013</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Paraguay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34.38</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33400724748.62</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5982445.00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163671407457100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47.90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2014</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Paraguay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38.14</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35171376859.13</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6069811.00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176849671467400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50.70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2015</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Paraguay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43.35</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36211447840.10</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6159103.00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178320220855300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47.60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2016</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Paraguay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41.36</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37756961788.47</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6249126.00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180735019684100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47.90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2017</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Paraguay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41.16</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39573101423.95</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6338660.00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191216051901600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48.50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2018</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Paraguay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44.60</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40841122661.18</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6427382.00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203500489170000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46.00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2019</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Paraguay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47.75</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40677000526.59</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6515058.00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203900863632400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45.70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Paraguay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50.71</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40343536418.79</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6603739.00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198237181271300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43.50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Paraguay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49.46</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41964030301.44</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6684182.00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218200204322400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42.90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Paraguay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51.02</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42037903094.75</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6760464.00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226216128959129</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45.10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Paraguay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52.55</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44019622007.04</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6844146.00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222300333943847</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44.00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1991</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Argentina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12.59</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290094591011.84</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33230294.00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327715613200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46.80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1992</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Argentina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15.45</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313120244489.89</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33693527.00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381037663500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45.50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1993</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Argentina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18.28</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338817957426.04</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34152717.00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405091186700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44.80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1994</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Argentina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20.28</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358592053441.55</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34613491.00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431819911700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45.90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1995</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Argentina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19.96</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348389357874.28</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35070020.00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408380320500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48.90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1996</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Argentina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20.19</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367643757074.80</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35513793.00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435002506900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49.50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1997</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Argentina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21.93</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397463514160.87</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35947791.00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477517853400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49.10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1998</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Argentina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24.15</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412766570325.76</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36372860.00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495493252000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50.70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1999</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Argentina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24.89</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398792535409.29</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36794682.00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472390414600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49.80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2000</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Argentina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23.89</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395646066535.88</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37213984.00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467230919700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51.00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2001</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Argentina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20.83</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378202665751.85</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37624825.00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437357157700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53.30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2002</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Argentina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15.33</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336999433710.19</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38029349.00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362647430500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53.80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2003</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Argentina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10.76</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366780211148.67</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38424282.00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403488171300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51.00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2004</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Argentina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9.68</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399898899166.74</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38815916.00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451144553800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48.50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2005</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Argentina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10.65</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435296589745.34</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39216789.00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492127553800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47.80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2006</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Argentina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11.91</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470325565798.35</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39622115.00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537764094800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46.40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2007</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Argentina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13.10</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512690850741.56</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40016763.00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598538620200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46.30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2008</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Argentina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12.31</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533491913656.28</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40424148.00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639718223000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45.00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2009</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Argentina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12.42</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501917060966.24</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40854831.00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589164608400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43.80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2010</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Argentina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12.69</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552738161802.46</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41288694.00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672893242600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43.70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2011</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Argentina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14.01</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585924294024.79</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41730660.00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741405053900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42.70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2012</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Argentina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15.21</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579910247223.43</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42161721.00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731660038200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41.40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2013</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Argentina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15.73</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593858966307.16</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42582455.00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761142579800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41.10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2014</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Argentina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13.82</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578937574935.70</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43024071.00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731638716400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41.80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2015</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Argentina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14.41</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594749285413.21</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43477012.00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762612349700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42.05</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2016</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Argentina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13.67</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582376550428.09</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43900313.00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750683234500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42.30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2017</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Argentina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15.96</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598790850843.68</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44288894.00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795943827700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41.40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2018</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Argentina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15.22</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583118120294.00</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44654882.00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766368221300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41.70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2019</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Argentina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14.48</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571450737224.44</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44973465.00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699363328300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43.30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Argentina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15.75</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514874343768.07</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45191965.00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630040473100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42.70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Argentina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13.26</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568636554720.07</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45312281.00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709732055300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42.40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Argentina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12.91</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598603016935.29</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45407904.00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770344708700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40.70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Argentina</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15.44</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588959512629.69</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45538401.00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778316325400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41.10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1991</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Uruguay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25.51</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26743802791.24</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3122354.00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718075922900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41.30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1992</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Uruguay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25.32</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28865011154.88</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3139702.00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809109291800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41.50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1993</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Uruguay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24.86</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29632112135.11</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3156345.00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856506010900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41.20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1994</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Uruguay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23.86</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31789727752.35</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3172834.00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934439788100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41.05</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1995</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Uruguay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26.44</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31329539981.18</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3189440.00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917939368800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40.90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1996</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Uruguay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26.81</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33077088488.94</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3206324.00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973788073900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40.80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1997</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Uruguay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25.91</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35904413225.13</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3223345.00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1031286354200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41.50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1998</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Uruguay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40.52</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37526894198.67</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3239280.00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1088639242700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42.50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1999</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Uruguay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43.60</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36956130432.48</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3254015.00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1064065350000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42.70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2000</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Uruguay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45.09</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36242902749.57</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3266206.00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1030682201100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42.90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2001</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Uruguay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53.85</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34849678466.82</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3274251.00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990629944300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45.00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2002</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Uruguay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70.51</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32155098813.22</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3278867.00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884184713500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45.50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2003</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Uruguay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43.19</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32414038652.10</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3281186.00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870668910000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45.00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2004</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Uruguay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24.19</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34036089123.99</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3283148.00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914857275900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45.90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2005</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Uruguay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22.47</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36575226344.61</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3285771.00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968856492700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44.70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2006</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Uruguay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23.75</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38074290288.91</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3289506.00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1036302375500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45.90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2007</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Uruguay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23.03</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40564924117.34</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3295153.00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1107639448800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46.40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2008</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Uruguay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27.17</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43475921755.06</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3302177.00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1241304125300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45.10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2009</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Uruguay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19.86</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45320819970.80</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3310091.00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1238739703000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45.50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2010</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Uruguay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21.40</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48857389210.18</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3318580.00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1360003437000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44.50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2011</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Uruguay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21.97</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51379472633.58</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3326825.00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1459643368400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42.20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2012</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Uruguay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22.17</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53197370201.04</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3335401.00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1560676181700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39.90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2013</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Uruguay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24.38</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55664418793.74</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3345337.00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1643540779100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40.50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2014</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Uruguay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25.17</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57467273107.59</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3356334.00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1681297354700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40.10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2015</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Uruguay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27.81</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57680327998.67</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3368017.00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1647783093800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40.10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2016</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Uruguay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25.68</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58655009122.87</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3379283.00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1640270936400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39.70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2017</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Uruguay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23.93</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59675827109.95</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3388438.00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1674010482300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39.50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2018</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Uruguay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24.94</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59774159541.44</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3394534.00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1684381744400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39.70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2019</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Uruguay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25.31</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60329073569.22</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3397206.00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1683283422400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39.70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Uruguay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27.83</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55876702366.17</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3398968.00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1581265082482</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40.20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Uruguay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26.70</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58984504648.28</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3396695.00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1679642677701</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40.80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Uruguay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26.79</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61761057234.80</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3390913.00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1766239827950</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40.60</w:t>
            </w:r>
          </w:p>
        </w:tc>
      </w:tr>
      <w:tr w:rsidR="00B06436">
        <w:trPr>
          <w:trHeight w:val="310"/>
          <w:jc w:val="center"/>
        </w:trPr>
        <w:tc>
          <w:tcPr>
            <w:tcW w:w="905"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1281" w:type="dxa"/>
          </w:tcPr>
          <w:p w:rsidR="00B06436" w:rsidRDefault="001E3B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Uruguay</w:t>
            </w:r>
          </w:p>
        </w:tc>
        <w:tc>
          <w:tcPr>
            <w:tcW w:w="847"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5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28.86</w:t>
            </w:r>
          </w:p>
        </w:tc>
        <w:tc>
          <w:tcPr>
            <w:tcW w:w="17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61988013788.34</w:t>
            </w:r>
          </w:p>
        </w:tc>
        <w:tc>
          <w:tcPr>
            <w:tcW w:w="126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3388081.00</w:t>
            </w:r>
          </w:p>
        </w:tc>
        <w:tc>
          <w:tcPr>
            <w:tcW w:w="1816"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1797821659075</w:t>
            </w:r>
          </w:p>
        </w:tc>
        <w:tc>
          <w:tcPr>
            <w:tcW w:w="1000" w:type="dxa"/>
          </w:tcPr>
          <w:p w:rsidR="00B06436" w:rsidRDefault="001E3BF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40.70</w:t>
            </w:r>
          </w:p>
        </w:tc>
      </w:tr>
      <w:tr w:rsidR="00B06436">
        <w:trPr>
          <w:trHeight w:val="310"/>
          <w:jc w:val="center"/>
        </w:trPr>
        <w:tc>
          <w:tcPr>
            <w:tcW w:w="905" w:type="dxa"/>
          </w:tcPr>
          <w:p w:rsidR="00B06436" w:rsidRDefault="00B06436">
            <w:pPr>
              <w:jc w:val="right"/>
              <w:rPr>
                <w:rFonts w:ascii="Times New Roman" w:eastAsia="Times New Roman" w:hAnsi="Times New Roman" w:cs="Times New Roman"/>
                <w:color w:val="000000"/>
                <w:sz w:val="20"/>
                <w:szCs w:val="20"/>
              </w:rPr>
            </w:pPr>
          </w:p>
        </w:tc>
        <w:tc>
          <w:tcPr>
            <w:tcW w:w="1281" w:type="dxa"/>
          </w:tcPr>
          <w:p w:rsidR="00B06436" w:rsidRDefault="00B06436">
            <w:pPr>
              <w:rPr>
                <w:rFonts w:ascii="Times New Roman" w:eastAsia="Times New Roman" w:hAnsi="Times New Roman" w:cs="Times New Roman"/>
                <w:sz w:val="20"/>
                <w:szCs w:val="20"/>
              </w:rPr>
            </w:pPr>
          </w:p>
        </w:tc>
        <w:tc>
          <w:tcPr>
            <w:tcW w:w="847" w:type="dxa"/>
          </w:tcPr>
          <w:p w:rsidR="00B06436" w:rsidRDefault="00B06436">
            <w:pPr>
              <w:rPr>
                <w:rFonts w:ascii="Times New Roman" w:eastAsia="Times New Roman" w:hAnsi="Times New Roman" w:cs="Times New Roman"/>
                <w:sz w:val="20"/>
                <w:szCs w:val="20"/>
              </w:rPr>
            </w:pPr>
          </w:p>
        </w:tc>
        <w:tc>
          <w:tcPr>
            <w:tcW w:w="1500" w:type="dxa"/>
          </w:tcPr>
          <w:p w:rsidR="00B06436" w:rsidRDefault="00B06436">
            <w:pPr>
              <w:rPr>
                <w:rFonts w:ascii="Times New Roman" w:eastAsia="Times New Roman" w:hAnsi="Times New Roman" w:cs="Times New Roman"/>
                <w:sz w:val="20"/>
                <w:szCs w:val="20"/>
              </w:rPr>
            </w:pPr>
          </w:p>
        </w:tc>
        <w:tc>
          <w:tcPr>
            <w:tcW w:w="1766" w:type="dxa"/>
          </w:tcPr>
          <w:p w:rsidR="00B06436" w:rsidRDefault="00B06436">
            <w:pPr>
              <w:rPr>
                <w:rFonts w:ascii="Times New Roman" w:eastAsia="Times New Roman" w:hAnsi="Times New Roman" w:cs="Times New Roman"/>
                <w:sz w:val="20"/>
                <w:szCs w:val="20"/>
              </w:rPr>
            </w:pPr>
          </w:p>
        </w:tc>
        <w:tc>
          <w:tcPr>
            <w:tcW w:w="1266" w:type="dxa"/>
          </w:tcPr>
          <w:p w:rsidR="00B06436" w:rsidRDefault="00B06436">
            <w:pPr>
              <w:rPr>
                <w:rFonts w:ascii="Times New Roman" w:eastAsia="Times New Roman" w:hAnsi="Times New Roman" w:cs="Times New Roman"/>
                <w:sz w:val="20"/>
                <w:szCs w:val="20"/>
              </w:rPr>
            </w:pPr>
          </w:p>
        </w:tc>
        <w:tc>
          <w:tcPr>
            <w:tcW w:w="1816" w:type="dxa"/>
          </w:tcPr>
          <w:p w:rsidR="00B06436" w:rsidRDefault="00B06436">
            <w:pPr>
              <w:rPr>
                <w:rFonts w:ascii="Times New Roman" w:eastAsia="Times New Roman" w:hAnsi="Times New Roman" w:cs="Times New Roman"/>
                <w:sz w:val="20"/>
                <w:szCs w:val="20"/>
              </w:rPr>
            </w:pPr>
          </w:p>
        </w:tc>
        <w:tc>
          <w:tcPr>
            <w:tcW w:w="1000" w:type="dxa"/>
          </w:tcPr>
          <w:p w:rsidR="00B06436" w:rsidRDefault="00B06436">
            <w:pPr>
              <w:rPr>
                <w:rFonts w:ascii="Times New Roman" w:eastAsia="Times New Roman" w:hAnsi="Times New Roman" w:cs="Times New Roman"/>
                <w:sz w:val="20"/>
                <w:szCs w:val="20"/>
              </w:rPr>
            </w:pPr>
          </w:p>
        </w:tc>
      </w:tr>
      <w:tr w:rsidR="00B06436">
        <w:trPr>
          <w:trHeight w:val="310"/>
          <w:jc w:val="center"/>
        </w:trPr>
        <w:tc>
          <w:tcPr>
            <w:tcW w:w="905" w:type="dxa"/>
          </w:tcPr>
          <w:p w:rsidR="00B06436" w:rsidRDefault="001E3BF2">
            <w:p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RGDP</w:t>
            </w:r>
          </w:p>
        </w:tc>
        <w:tc>
          <w:tcPr>
            <w:tcW w:w="2128" w:type="dxa"/>
            <w:gridSpan w:val="2"/>
          </w:tcPr>
          <w:p w:rsidR="00B06436" w:rsidRDefault="001E3BF2">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NY.GDP.MKTP.KD</w:t>
            </w:r>
          </w:p>
        </w:tc>
        <w:tc>
          <w:tcPr>
            <w:tcW w:w="3266" w:type="dxa"/>
            <w:gridSpan w:val="2"/>
          </w:tcPr>
          <w:p w:rsidR="00B06436" w:rsidRDefault="001E3BF2">
            <w:p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Real GDP</w:t>
            </w:r>
          </w:p>
        </w:tc>
        <w:tc>
          <w:tcPr>
            <w:tcW w:w="1266" w:type="dxa"/>
          </w:tcPr>
          <w:p w:rsidR="00B06436" w:rsidRDefault="00B06436">
            <w:pPr>
              <w:jc w:val="center"/>
              <w:rPr>
                <w:rFonts w:ascii="Times New Roman" w:eastAsia="Times New Roman" w:hAnsi="Times New Roman" w:cs="Times New Roman"/>
                <w:b/>
                <w:bCs/>
                <w:color w:val="000000"/>
                <w:sz w:val="20"/>
                <w:szCs w:val="20"/>
              </w:rPr>
            </w:pPr>
          </w:p>
        </w:tc>
        <w:tc>
          <w:tcPr>
            <w:tcW w:w="1816" w:type="dxa"/>
          </w:tcPr>
          <w:p w:rsidR="00B06436" w:rsidRDefault="00B06436">
            <w:pPr>
              <w:jc w:val="center"/>
              <w:rPr>
                <w:rFonts w:ascii="Times New Roman" w:eastAsia="Times New Roman" w:hAnsi="Times New Roman" w:cs="Times New Roman"/>
                <w:sz w:val="20"/>
                <w:szCs w:val="20"/>
              </w:rPr>
            </w:pPr>
          </w:p>
        </w:tc>
        <w:tc>
          <w:tcPr>
            <w:tcW w:w="1000" w:type="dxa"/>
          </w:tcPr>
          <w:p w:rsidR="00B06436" w:rsidRDefault="00B06436">
            <w:pPr>
              <w:rPr>
                <w:rFonts w:ascii="Times New Roman" w:eastAsia="Times New Roman" w:hAnsi="Times New Roman" w:cs="Times New Roman"/>
                <w:sz w:val="20"/>
                <w:szCs w:val="20"/>
              </w:rPr>
            </w:pPr>
          </w:p>
        </w:tc>
      </w:tr>
      <w:tr w:rsidR="00B06436">
        <w:trPr>
          <w:trHeight w:val="310"/>
          <w:jc w:val="center"/>
        </w:trPr>
        <w:tc>
          <w:tcPr>
            <w:tcW w:w="905" w:type="dxa"/>
          </w:tcPr>
          <w:p w:rsidR="00B06436" w:rsidRDefault="001E3BF2">
            <w:p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GINI</w:t>
            </w:r>
          </w:p>
        </w:tc>
        <w:tc>
          <w:tcPr>
            <w:tcW w:w="2128" w:type="dxa"/>
            <w:gridSpan w:val="2"/>
          </w:tcPr>
          <w:p w:rsidR="00B06436" w:rsidRDefault="001E3BF2">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SI.POV.GINI</w:t>
            </w:r>
          </w:p>
        </w:tc>
        <w:tc>
          <w:tcPr>
            <w:tcW w:w="3266" w:type="dxa"/>
            <w:gridSpan w:val="2"/>
          </w:tcPr>
          <w:p w:rsidR="00B06436" w:rsidRDefault="001E3BF2">
            <w:p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Gini coefficient</w:t>
            </w:r>
          </w:p>
        </w:tc>
        <w:tc>
          <w:tcPr>
            <w:tcW w:w="1266" w:type="dxa"/>
          </w:tcPr>
          <w:p w:rsidR="00B06436" w:rsidRDefault="00B06436">
            <w:pPr>
              <w:jc w:val="center"/>
              <w:rPr>
                <w:rFonts w:ascii="Times New Roman" w:eastAsia="Times New Roman" w:hAnsi="Times New Roman" w:cs="Times New Roman"/>
                <w:b/>
                <w:bCs/>
                <w:color w:val="000000"/>
                <w:sz w:val="20"/>
                <w:szCs w:val="20"/>
              </w:rPr>
            </w:pPr>
          </w:p>
        </w:tc>
        <w:tc>
          <w:tcPr>
            <w:tcW w:w="1816" w:type="dxa"/>
          </w:tcPr>
          <w:p w:rsidR="00B06436" w:rsidRDefault="00B06436">
            <w:pPr>
              <w:jc w:val="center"/>
              <w:rPr>
                <w:rFonts w:ascii="Times New Roman" w:eastAsia="Times New Roman" w:hAnsi="Times New Roman" w:cs="Times New Roman"/>
                <w:sz w:val="20"/>
                <w:szCs w:val="20"/>
              </w:rPr>
            </w:pPr>
          </w:p>
        </w:tc>
        <w:tc>
          <w:tcPr>
            <w:tcW w:w="1000" w:type="dxa"/>
          </w:tcPr>
          <w:p w:rsidR="00B06436" w:rsidRDefault="00B06436">
            <w:pPr>
              <w:rPr>
                <w:rFonts w:ascii="Times New Roman" w:eastAsia="Times New Roman" w:hAnsi="Times New Roman" w:cs="Times New Roman"/>
                <w:sz w:val="20"/>
                <w:szCs w:val="20"/>
              </w:rPr>
            </w:pPr>
          </w:p>
        </w:tc>
      </w:tr>
      <w:tr w:rsidR="00B06436">
        <w:trPr>
          <w:trHeight w:val="310"/>
          <w:jc w:val="center"/>
        </w:trPr>
        <w:tc>
          <w:tcPr>
            <w:tcW w:w="905" w:type="dxa"/>
          </w:tcPr>
          <w:p w:rsidR="00B06436" w:rsidRDefault="001E3BF2">
            <w:p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POP</w:t>
            </w:r>
          </w:p>
        </w:tc>
        <w:tc>
          <w:tcPr>
            <w:tcW w:w="2128" w:type="dxa"/>
            <w:gridSpan w:val="2"/>
          </w:tcPr>
          <w:p w:rsidR="00B06436" w:rsidRDefault="001E3BF2">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SP.POP.TOTL</w:t>
            </w:r>
          </w:p>
        </w:tc>
        <w:tc>
          <w:tcPr>
            <w:tcW w:w="3266" w:type="dxa"/>
            <w:gridSpan w:val="2"/>
          </w:tcPr>
          <w:p w:rsidR="00B06436" w:rsidRDefault="001E3BF2">
            <w:p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Population</w:t>
            </w:r>
          </w:p>
        </w:tc>
        <w:tc>
          <w:tcPr>
            <w:tcW w:w="1266" w:type="dxa"/>
          </w:tcPr>
          <w:p w:rsidR="00B06436" w:rsidRDefault="00B06436">
            <w:pPr>
              <w:jc w:val="center"/>
              <w:rPr>
                <w:rFonts w:ascii="Times New Roman" w:eastAsia="Times New Roman" w:hAnsi="Times New Roman" w:cs="Times New Roman"/>
                <w:b/>
                <w:bCs/>
                <w:color w:val="000000"/>
                <w:sz w:val="20"/>
                <w:szCs w:val="20"/>
              </w:rPr>
            </w:pPr>
          </w:p>
        </w:tc>
        <w:tc>
          <w:tcPr>
            <w:tcW w:w="1816" w:type="dxa"/>
          </w:tcPr>
          <w:p w:rsidR="00B06436" w:rsidRDefault="00B06436">
            <w:pPr>
              <w:jc w:val="center"/>
              <w:rPr>
                <w:rFonts w:ascii="Times New Roman" w:eastAsia="Times New Roman" w:hAnsi="Times New Roman" w:cs="Times New Roman"/>
                <w:sz w:val="20"/>
                <w:szCs w:val="20"/>
              </w:rPr>
            </w:pPr>
          </w:p>
        </w:tc>
        <w:tc>
          <w:tcPr>
            <w:tcW w:w="1000" w:type="dxa"/>
          </w:tcPr>
          <w:p w:rsidR="00B06436" w:rsidRDefault="00B06436">
            <w:pPr>
              <w:rPr>
                <w:rFonts w:ascii="Times New Roman" w:eastAsia="Times New Roman" w:hAnsi="Times New Roman" w:cs="Times New Roman"/>
                <w:sz w:val="20"/>
                <w:szCs w:val="20"/>
              </w:rPr>
            </w:pPr>
          </w:p>
        </w:tc>
      </w:tr>
      <w:tr w:rsidR="00B06436">
        <w:trPr>
          <w:trHeight w:val="310"/>
          <w:jc w:val="center"/>
        </w:trPr>
        <w:tc>
          <w:tcPr>
            <w:tcW w:w="905" w:type="dxa"/>
          </w:tcPr>
          <w:p w:rsidR="00B06436" w:rsidRDefault="001E3BF2">
            <w:p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GEXP</w:t>
            </w:r>
          </w:p>
        </w:tc>
        <w:tc>
          <w:tcPr>
            <w:tcW w:w="2128" w:type="dxa"/>
            <w:gridSpan w:val="2"/>
          </w:tcPr>
          <w:p w:rsidR="00B06436" w:rsidRDefault="001E3BF2">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NE.DAB.TOTL.KN</w:t>
            </w:r>
          </w:p>
        </w:tc>
        <w:tc>
          <w:tcPr>
            <w:tcW w:w="4532" w:type="dxa"/>
            <w:gridSpan w:val="3"/>
          </w:tcPr>
          <w:p w:rsidR="00B06436" w:rsidRDefault="001E3BF2">
            <w:p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Government national expenditure</w:t>
            </w:r>
          </w:p>
        </w:tc>
        <w:tc>
          <w:tcPr>
            <w:tcW w:w="1816" w:type="dxa"/>
          </w:tcPr>
          <w:p w:rsidR="00B06436" w:rsidRDefault="00B06436">
            <w:pPr>
              <w:jc w:val="center"/>
              <w:rPr>
                <w:rFonts w:ascii="Times New Roman" w:eastAsia="Times New Roman" w:hAnsi="Times New Roman" w:cs="Times New Roman"/>
                <w:b/>
                <w:bCs/>
                <w:color w:val="000000"/>
                <w:sz w:val="20"/>
                <w:szCs w:val="20"/>
              </w:rPr>
            </w:pPr>
          </w:p>
        </w:tc>
        <w:tc>
          <w:tcPr>
            <w:tcW w:w="1000" w:type="dxa"/>
          </w:tcPr>
          <w:p w:rsidR="00B06436" w:rsidRDefault="00B06436">
            <w:pPr>
              <w:rPr>
                <w:rFonts w:ascii="Times New Roman" w:eastAsia="Times New Roman" w:hAnsi="Times New Roman" w:cs="Times New Roman"/>
                <w:sz w:val="20"/>
                <w:szCs w:val="20"/>
              </w:rPr>
            </w:pPr>
          </w:p>
        </w:tc>
      </w:tr>
      <w:tr w:rsidR="00B06436">
        <w:trPr>
          <w:trHeight w:val="310"/>
          <w:jc w:val="center"/>
        </w:trPr>
        <w:tc>
          <w:tcPr>
            <w:tcW w:w="905" w:type="dxa"/>
          </w:tcPr>
          <w:p w:rsidR="00B06436" w:rsidRDefault="001E3BF2">
            <w:p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DCPS</w:t>
            </w:r>
          </w:p>
        </w:tc>
        <w:tc>
          <w:tcPr>
            <w:tcW w:w="2128" w:type="dxa"/>
            <w:gridSpan w:val="2"/>
          </w:tcPr>
          <w:p w:rsidR="00B06436" w:rsidRDefault="001E3BF2">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FS.AST.PRVT.GD.ZS</w:t>
            </w:r>
          </w:p>
        </w:tc>
        <w:tc>
          <w:tcPr>
            <w:tcW w:w="6348" w:type="dxa"/>
            <w:gridSpan w:val="4"/>
          </w:tcPr>
          <w:p w:rsidR="00B06436" w:rsidRDefault="001E3BF2">
            <w:p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Domestic Credit to the Private sector(%GDP)</w:t>
            </w:r>
          </w:p>
        </w:tc>
        <w:tc>
          <w:tcPr>
            <w:tcW w:w="1000" w:type="dxa"/>
          </w:tcPr>
          <w:p w:rsidR="00B06436" w:rsidRDefault="00B06436">
            <w:pPr>
              <w:jc w:val="center"/>
              <w:rPr>
                <w:rFonts w:ascii="Times New Roman" w:eastAsia="Times New Roman" w:hAnsi="Times New Roman" w:cs="Times New Roman"/>
                <w:b/>
                <w:bCs/>
                <w:color w:val="000000"/>
                <w:sz w:val="20"/>
                <w:szCs w:val="20"/>
              </w:rPr>
            </w:pPr>
          </w:p>
        </w:tc>
      </w:tr>
      <w:tr w:rsidR="00B06436">
        <w:trPr>
          <w:trHeight w:val="310"/>
          <w:jc w:val="center"/>
        </w:trPr>
        <w:tc>
          <w:tcPr>
            <w:tcW w:w="905" w:type="dxa"/>
          </w:tcPr>
          <w:p w:rsidR="00B06436" w:rsidRDefault="00B06436">
            <w:pPr>
              <w:rPr>
                <w:rFonts w:ascii="Times New Roman" w:eastAsia="Times New Roman" w:hAnsi="Times New Roman" w:cs="Times New Roman"/>
                <w:b/>
                <w:bCs/>
                <w:color w:val="000000"/>
                <w:sz w:val="20"/>
                <w:szCs w:val="20"/>
              </w:rPr>
            </w:pPr>
          </w:p>
        </w:tc>
        <w:tc>
          <w:tcPr>
            <w:tcW w:w="2128" w:type="dxa"/>
            <w:gridSpan w:val="2"/>
          </w:tcPr>
          <w:p w:rsidR="00B06436" w:rsidRDefault="00B06436">
            <w:pPr>
              <w:jc w:val="center"/>
              <w:rPr>
                <w:rFonts w:ascii="Times New Roman" w:eastAsia="Times New Roman" w:hAnsi="Times New Roman" w:cs="Times New Roman"/>
                <w:b/>
                <w:bCs/>
                <w:color w:val="000000"/>
                <w:sz w:val="20"/>
                <w:szCs w:val="20"/>
              </w:rPr>
            </w:pPr>
          </w:p>
        </w:tc>
        <w:tc>
          <w:tcPr>
            <w:tcW w:w="6348" w:type="dxa"/>
            <w:gridSpan w:val="4"/>
          </w:tcPr>
          <w:p w:rsidR="00B06436" w:rsidRDefault="00B06436">
            <w:pPr>
              <w:rPr>
                <w:rFonts w:ascii="Times New Roman" w:eastAsia="Times New Roman" w:hAnsi="Times New Roman" w:cs="Times New Roman"/>
                <w:b/>
                <w:bCs/>
                <w:color w:val="000000"/>
                <w:sz w:val="20"/>
                <w:szCs w:val="20"/>
              </w:rPr>
            </w:pPr>
          </w:p>
        </w:tc>
        <w:tc>
          <w:tcPr>
            <w:tcW w:w="1000" w:type="dxa"/>
          </w:tcPr>
          <w:p w:rsidR="00B06436" w:rsidRDefault="00B06436">
            <w:pPr>
              <w:jc w:val="center"/>
              <w:rPr>
                <w:rFonts w:ascii="Times New Roman" w:eastAsia="Times New Roman" w:hAnsi="Times New Roman" w:cs="Times New Roman"/>
                <w:b/>
                <w:bCs/>
                <w:color w:val="000000"/>
                <w:sz w:val="20"/>
                <w:szCs w:val="20"/>
              </w:rPr>
            </w:pPr>
          </w:p>
        </w:tc>
      </w:tr>
      <w:tr w:rsidR="00B06436">
        <w:trPr>
          <w:trHeight w:val="310"/>
          <w:jc w:val="center"/>
        </w:trPr>
        <w:tc>
          <w:tcPr>
            <w:tcW w:w="3033" w:type="dxa"/>
            <w:gridSpan w:val="3"/>
          </w:tcPr>
          <w:p w:rsidR="00B06436" w:rsidRDefault="001E3BF2">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Source: WDI (2025)</w:t>
            </w:r>
          </w:p>
        </w:tc>
        <w:tc>
          <w:tcPr>
            <w:tcW w:w="6348" w:type="dxa"/>
            <w:gridSpan w:val="4"/>
          </w:tcPr>
          <w:p w:rsidR="00B06436" w:rsidRDefault="00B06436">
            <w:pPr>
              <w:jc w:val="center"/>
              <w:rPr>
                <w:rFonts w:ascii="Times New Roman" w:eastAsia="Times New Roman" w:hAnsi="Times New Roman" w:cs="Times New Roman"/>
                <w:b/>
                <w:bCs/>
                <w:color w:val="000000"/>
                <w:sz w:val="20"/>
                <w:szCs w:val="20"/>
              </w:rPr>
            </w:pPr>
          </w:p>
        </w:tc>
        <w:tc>
          <w:tcPr>
            <w:tcW w:w="1000" w:type="dxa"/>
          </w:tcPr>
          <w:p w:rsidR="00B06436" w:rsidRDefault="00B06436">
            <w:pPr>
              <w:jc w:val="center"/>
              <w:rPr>
                <w:rFonts w:ascii="Times New Roman" w:eastAsia="Times New Roman" w:hAnsi="Times New Roman" w:cs="Times New Roman"/>
                <w:b/>
                <w:bCs/>
                <w:color w:val="000000"/>
                <w:sz w:val="20"/>
                <w:szCs w:val="20"/>
              </w:rPr>
            </w:pPr>
          </w:p>
        </w:tc>
      </w:tr>
    </w:tbl>
    <w:p w:rsidR="00B06436" w:rsidRDefault="00B06436">
      <w:pPr>
        <w:jc w:val="center"/>
        <w:rPr>
          <w:rFonts w:ascii="Times New Roman" w:eastAsia="Times New Roman" w:hAnsi="Times New Roman" w:cs="Times New Roman"/>
          <w:b/>
          <w:bCs/>
        </w:rPr>
      </w:pPr>
    </w:p>
    <w:p w:rsidR="00B06436" w:rsidRDefault="00B06436">
      <w:pPr>
        <w:jc w:val="center"/>
        <w:rPr>
          <w:rFonts w:ascii="Times New Roman" w:eastAsia="Times New Roman" w:hAnsi="Times New Roman" w:cs="Times New Roman"/>
          <w:b/>
          <w:bCs/>
        </w:rPr>
      </w:pPr>
    </w:p>
    <w:p w:rsidR="00B06436" w:rsidRDefault="00B06436">
      <w:pPr>
        <w:jc w:val="center"/>
        <w:rPr>
          <w:rFonts w:ascii="Times New Roman" w:eastAsia="Times New Roman" w:hAnsi="Times New Roman" w:cs="Times New Roman"/>
          <w:b/>
          <w:bCs/>
        </w:rPr>
      </w:pPr>
    </w:p>
    <w:p w:rsidR="00B06436" w:rsidRDefault="00B06436">
      <w:pPr>
        <w:jc w:val="center"/>
        <w:rPr>
          <w:rFonts w:ascii="Times New Roman" w:eastAsia="Times New Roman" w:hAnsi="Times New Roman" w:cs="Times New Roman"/>
          <w:b/>
          <w:bCs/>
        </w:rPr>
      </w:pPr>
    </w:p>
    <w:p w:rsidR="00B06436" w:rsidRDefault="001E3BF2">
      <w:pPr>
        <w:jc w:val="center"/>
        <w:rPr>
          <w:rFonts w:ascii="Times New Roman" w:eastAsia="Times New Roman" w:hAnsi="Times New Roman" w:cs="Times New Roman"/>
          <w:b/>
          <w:bCs/>
        </w:rPr>
      </w:pPr>
      <w:r>
        <w:rPr>
          <w:rFonts w:ascii="Times New Roman" w:eastAsia="Times New Roman" w:hAnsi="Times New Roman" w:cs="Times New Roman"/>
          <w:b/>
          <w:bCs/>
        </w:rPr>
        <w:t>APPENDIX II</w:t>
      </w:r>
    </w:p>
    <w:p w:rsidR="00B06436" w:rsidRDefault="001E3BF2">
      <w:pPr>
        <w:jc w:val="center"/>
        <w:rPr>
          <w:rFonts w:ascii="Times New Roman" w:eastAsia="Times New Roman" w:hAnsi="Times New Roman" w:cs="Times New Roman"/>
          <w:b/>
          <w:bCs/>
        </w:rPr>
      </w:pPr>
      <w:r>
        <w:rPr>
          <w:rFonts w:ascii="Times New Roman" w:eastAsia="Times New Roman" w:hAnsi="Times New Roman" w:cs="Times New Roman"/>
          <w:b/>
          <w:bCs/>
        </w:rPr>
        <w:t xml:space="preserve">PRELIMINARY ANALYSIS </w:t>
      </w:r>
    </w:p>
    <w:p w:rsidR="00B06436" w:rsidRDefault="001E3BF2">
      <w:pPr>
        <w:jc w:val="center"/>
        <w:rPr>
          <w:rFonts w:ascii="Times New Roman" w:eastAsia="Times New Roman" w:hAnsi="Times New Roman" w:cs="Times New Roman"/>
          <w:b/>
          <w:bCs/>
        </w:rPr>
      </w:pPr>
      <w:r>
        <w:rPr>
          <w:rFonts w:ascii="Times New Roman" w:eastAsia="Times New Roman" w:hAnsi="Times New Roman" w:cs="Times New Roman"/>
          <w:b/>
          <w:bCs/>
        </w:rPr>
        <w:t>Descriptive, Correlation, and Trend Analysis</w:t>
      </w:r>
    </w:p>
    <w:p w:rsidR="00B06436" w:rsidRDefault="00B06436">
      <w:pPr>
        <w:spacing w:after="0" w:line="240" w:lineRule="auto"/>
        <w:rPr>
          <w:rFonts w:ascii="Arial" w:eastAsia="Arial" w:hAnsi="Arial" w:cs="Arial"/>
          <w:sz w:val="18"/>
          <w:szCs w:val="18"/>
        </w:rPr>
      </w:pPr>
    </w:p>
    <w:tbl>
      <w:tblPr>
        <w:tblStyle w:val="ad"/>
        <w:tblW w:w="76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420"/>
        <w:gridCol w:w="1250"/>
        <w:gridCol w:w="1250"/>
        <w:gridCol w:w="1250"/>
        <w:gridCol w:w="1062"/>
        <w:gridCol w:w="1438"/>
      </w:tblGrid>
      <w:tr w:rsidR="00B06436">
        <w:trPr>
          <w:trHeight w:val="220"/>
        </w:trPr>
        <w:tc>
          <w:tcPr>
            <w:tcW w:w="1420" w:type="dxa"/>
            <w:vAlign w:val="center"/>
          </w:tcPr>
          <w:p w:rsidR="00B06436" w:rsidRDefault="00B06436">
            <w:pPr>
              <w:jc w:val="center"/>
              <w:rPr>
                <w:rFonts w:ascii="Arial" w:eastAsia="Arial" w:hAnsi="Arial" w:cs="Arial"/>
                <w:color w:val="000000"/>
                <w:sz w:val="18"/>
                <w:szCs w:val="18"/>
              </w:rPr>
            </w:pPr>
          </w:p>
        </w:tc>
        <w:tc>
          <w:tcPr>
            <w:tcW w:w="1250" w:type="dxa"/>
            <w:vAlign w:val="center"/>
          </w:tcPr>
          <w:p w:rsidR="00B06436" w:rsidRDefault="001E3BF2">
            <w:pPr>
              <w:jc w:val="center"/>
              <w:rPr>
                <w:rFonts w:ascii="Arial" w:eastAsia="Arial" w:hAnsi="Arial" w:cs="Arial"/>
                <w:b/>
                <w:bCs/>
                <w:color w:val="000000"/>
                <w:sz w:val="18"/>
                <w:szCs w:val="18"/>
              </w:rPr>
            </w:pPr>
            <w:r>
              <w:rPr>
                <w:rFonts w:ascii="Arial" w:eastAsia="Arial" w:hAnsi="Arial" w:cs="Arial"/>
                <w:b/>
                <w:bCs/>
                <w:color w:val="000000"/>
                <w:sz w:val="18"/>
                <w:szCs w:val="18"/>
              </w:rPr>
              <w:t>GINI</w:t>
            </w:r>
          </w:p>
        </w:tc>
        <w:tc>
          <w:tcPr>
            <w:tcW w:w="1250" w:type="dxa"/>
            <w:vAlign w:val="center"/>
          </w:tcPr>
          <w:p w:rsidR="00B06436" w:rsidRDefault="001E3BF2">
            <w:pPr>
              <w:jc w:val="center"/>
              <w:rPr>
                <w:rFonts w:ascii="Arial" w:eastAsia="Arial" w:hAnsi="Arial" w:cs="Arial"/>
                <w:b/>
                <w:bCs/>
                <w:color w:val="000000"/>
                <w:sz w:val="18"/>
                <w:szCs w:val="18"/>
              </w:rPr>
            </w:pPr>
            <w:r>
              <w:rPr>
                <w:rFonts w:ascii="Arial" w:eastAsia="Arial" w:hAnsi="Arial" w:cs="Arial"/>
                <w:b/>
                <w:bCs/>
                <w:color w:val="000000"/>
                <w:sz w:val="18"/>
                <w:szCs w:val="18"/>
              </w:rPr>
              <w:t>RGDP</w:t>
            </w:r>
          </w:p>
        </w:tc>
        <w:tc>
          <w:tcPr>
            <w:tcW w:w="1250" w:type="dxa"/>
            <w:vAlign w:val="center"/>
          </w:tcPr>
          <w:p w:rsidR="00B06436" w:rsidRDefault="001E3BF2">
            <w:pPr>
              <w:jc w:val="center"/>
              <w:rPr>
                <w:rFonts w:ascii="Arial" w:eastAsia="Arial" w:hAnsi="Arial" w:cs="Arial"/>
                <w:b/>
                <w:bCs/>
                <w:color w:val="000000"/>
                <w:sz w:val="18"/>
                <w:szCs w:val="18"/>
              </w:rPr>
            </w:pPr>
            <w:r>
              <w:rPr>
                <w:rFonts w:ascii="Arial" w:eastAsia="Arial" w:hAnsi="Arial" w:cs="Arial"/>
                <w:b/>
                <w:bCs/>
                <w:color w:val="000000"/>
                <w:sz w:val="18"/>
                <w:szCs w:val="18"/>
              </w:rPr>
              <w:t>POP</w:t>
            </w:r>
          </w:p>
        </w:tc>
        <w:tc>
          <w:tcPr>
            <w:tcW w:w="1062" w:type="dxa"/>
            <w:vAlign w:val="center"/>
          </w:tcPr>
          <w:p w:rsidR="00B06436" w:rsidRDefault="001E3BF2">
            <w:pPr>
              <w:jc w:val="center"/>
              <w:rPr>
                <w:rFonts w:ascii="Arial" w:eastAsia="Arial" w:hAnsi="Arial" w:cs="Arial"/>
                <w:b/>
                <w:bCs/>
                <w:color w:val="000000"/>
                <w:sz w:val="18"/>
                <w:szCs w:val="18"/>
              </w:rPr>
            </w:pPr>
            <w:r>
              <w:rPr>
                <w:rFonts w:ascii="Arial" w:eastAsia="Arial" w:hAnsi="Arial" w:cs="Arial"/>
                <w:b/>
                <w:bCs/>
                <w:color w:val="000000"/>
                <w:sz w:val="18"/>
                <w:szCs w:val="18"/>
              </w:rPr>
              <w:t>GEXP</w:t>
            </w:r>
          </w:p>
        </w:tc>
        <w:tc>
          <w:tcPr>
            <w:tcW w:w="1438" w:type="dxa"/>
            <w:vAlign w:val="center"/>
          </w:tcPr>
          <w:p w:rsidR="00B06436" w:rsidRDefault="001E3BF2">
            <w:pPr>
              <w:jc w:val="center"/>
              <w:rPr>
                <w:rFonts w:ascii="Arial" w:eastAsia="Arial" w:hAnsi="Arial" w:cs="Arial"/>
                <w:b/>
                <w:bCs/>
                <w:color w:val="000000"/>
                <w:sz w:val="18"/>
                <w:szCs w:val="18"/>
              </w:rPr>
            </w:pPr>
            <w:r>
              <w:rPr>
                <w:rFonts w:ascii="Arial" w:eastAsia="Arial" w:hAnsi="Arial" w:cs="Arial"/>
                <w:b/>
                <w:bCs/>
                <w:color w:val="000000"/>
                <w:sz w:val="18"/>
                <w:szCs w:val="18"/>
              </w:rPr>
              <w:t>DCPS(%GDP)</w:t>
            </w:r>
          </w:p>
        </w:tc>
      </w:tr>
      <w:tr w:rsidR="00B06436">
        <w:trPr>
          <w:trHeight w:val="220"/>
        </w:trPr>
        <w:tc>
          <w:tcPr>
            <w:tcW w:w="1420" w:type="dxa"/>
            <w:vAlign w:val="center"/>
          </w:tcPr>
          <w:p w:rsidR="00B06436" w:rsidRDefault="001E3BF2">
            <w:pPr>
              <w:jc w:val="center"/>
              <w:rPr>
                <w:rFonts w:ascii="Arial" w:eastAsia="Arial" w:hAnsi="Arial" w:cs="Arial"/>
                <w:b/>
                <w:bCs/>
                <w:color w:val="000000"/>
                <w:sz w:val="18"/>
                <w:szCs w:val="18"/>
              </w:rPr>
            </w:pPr>
            <w:r>
              <w:rPr>
                <w:rFonts w:ascii="Arial" w:eastAsia="Arial" w:hAnsi="Arial" w:cs="Arial"/>
                <w:b/>
                <w:bCs/>
                <w:color w:val="000000"/>
                <w:sz w:val="18"/>
                <w:szCs w:val="18"/>
              </w:rPr>
              <w:t>Mean</w:t>
            </w:r>
          </w:p>
        </w:tc>
        <w:tc>
          <w:tcPr>
            <w:tcW w:w="1250"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49.73939</w:t>
            </w:r>
          </w:p>
        </w:tc>
        <w:tc>
          <w:tcPr>
            <w:tcW w:w="1250"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4.48E+11</w:t>
            </w:r>
          </w:p>
        </w:tc>
        <w:tc>
          <w:tcPr>
            <w:tcW w:w="1250"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18344457</w:t>
            </w:r>
          </w:p>
        </w:tc>
        <w:tc>
          <w:tcPr>
            <w:tcW w:w="1062"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1.56E+14</w:t>
            </w:r>
          </w:p>
        </w:tc>
        <w:tc>
          <w:tcPr>
            <w:tcW w:w="1438"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32.49162</w:t>
            </w:r>
          </w:p>
        </w:tc>
      </w:tr>
      <w:tr w:rsidR="00B06436">
        <w:trPr>
          <w:trHeight w:val="220"/>
        </w:trPr>
        <w:tc>
          <w:tcPr>
            <w:tcW w:w="1420" w:type="dxa"/>
            <w:vAlign w:val="center"/>
          </w:tcPr>
          <w:p w:rsidR="00B06436" w:rsidRDefault="001E3BF2">
            <w:pPr>
              <w:jc w:val="center"/>
              <w:rPr>
                <w:rFonts w:ascii="Arial" w:eastAsia="Arial" w:hAnsi="Arial" w:cs="Arial"/>
                <w:b/>
                <w:bCs/>
                <w:color w:val="000000"/>
                <w:sz w:val="18"/>
                <w:szCs w:val="18"/>
              </w:rPr>
            </w:pPr>
            <w:r>
              <w:rPr>
                <w:rFonts w:ascii="Arial" w:eastAsia="Arial" w:hAnsi="Arial" w:cs="Arial"/>
                <w:b/>
                <w:bCs/>
                <w:color w:val="000000"/>
                <w:sz w:val="18"/>
                <w:szCs w:val="18"/>
              </w:rPr>
              <w:t>Median</w:t>
            </w:r>
          </w:p>
        </w:tc>
        <w:tc>
          <w:tcPr>
            <w:tcW w:w="1250"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51.00000</w:t>
            </w:r>
          </w:p>
        </w:tc>
        <w:tc>
          <w:tcPr>
            <w:tcW w:w="1250"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2.14E+11</w:t>
            </w:r>
          </w:p>
        </w:tc>
        <w:tc>
          <w:tcPr>
            <w:tcW w:w="1250"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5559386.</w:t>
            </w:r>
          </w:p>
        </w:tc>
        <w:tc>
          <w:tcPr>
            <w:tcW w:w="1062"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3.33E+12</w:t>
            </w:r>
          </w:p>
        </w:tc>
        <w:tc>
          <w:tcPr>
            <w:tcW w:w="1438"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26.87910</w:t>
            </w:r>
          </w:p>
        </w:tc>
      </w:tr>
      <w:tr w:rsidR="00B06436">
        <w:trPr>
          <w:trHeight w:val="220"/>
        </w:trPr>
        <w:tc>
          <w:tcPr>
            <w:tcW w:w="1420" w:type="dxa"/>
            <w:vAlign w:val="center"/>
          </w:tcPr>
          <w:p w:rsidR="00B06436" w:rsidRDefault="001E3BF2">
            <w:pPr>
              <w:jc w:val="center"/>
              <w:rPr>
                <w:rFonts w:ascii="Arial" w:eastAsia="Arial" w:hAnsi="Arial" w:cs="Arial"/>
                <w:b/>
                <w:bCs/>
                <w:color w:val="000000"/>
                <w:sz w:val="18"/>
                <w:szCs w:val="18"/>
              </w:rPr>
            </w:pPr>
            <w:r>
              <w:rPr>
                <w:rFonts w:ascii="Arial" w:eastAsia="Arial" w:hAnsi="Arial" w:cs="Arial"/>
                <w:b/>
                <w:bCs/>
                <w:color w:val="000000"/>
                <w:sz w:val="18"/>
                <w:szCs w:val="18"/>
              </w:rPr>
              <w:t>Maximum</w:t>
            </w:r>
          </w:p>
        </w:tc>
        <w:tc>
          <w:tcPr>
            <w:tcW w:w="1250"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60.10000</w:t>
            </w:r>
          </w:p>
        </w:tc>
        <w:tc>
          <w:tcPr>
            <w:tcW w:w="1250"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1.95E+12</w:t>
            </w:r>
          </w:p>
        </w:tc>
        <w:tc>
          <w:tcPr>
            <w:tcW w:w="1250"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52321152</w:t>
            </w:r>
          </w:p>
        </w:tc>
        <w:tc>
          <w:tcPr>
            <w:tcW w:w="1062"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1.10E+15</w:t>
            </w:r>
          </w:p>
        </w:tc>
        <w:tc>
          <w:tcPr>
            <w:tcW w:w="1438"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134.1136</w:t>
            </w:r>
          </w:p>
        </w:tc>
      </w:tr>
      <w:tr w:rsidR="00B06436">
        <w:trPr>
          <w:trHeight w:val="220"/>
        </w:trPr>
        <w:tc>
          <w:tcPr>
            <w:tcW w:w="1420" w:type="dxa"/>
            <w:vAlign w:val="center"/>
          </w:tcPr>
          <w:p w:rsidR="00B06436" w:rsidRDefault="001E3BF2">
            <w:pPr>
              <w:jc w:val="center"/>
              <w:rPr>
                <w:rFonts w:ascii="Arial" w:eastAsia="Arial" w:hAnsi="Arial" w:cs="Arial"/>
                <w:b/>
                <w:bCs/>
                <w:color w:val="000000"/>
                <w:sz w:val="18"/>
                <w:szCs w:val="18"/>
              </w:rPr>
            </w:pPr>
            <w:r>
              <w:rPr>
                <w:rFonts w:ascii="Arial" w:eastAsia="Arial" w:hAnsi="Arial" w:cs="Arial"/>
                <w:b/>
                <w:bCs/>
                <w:color w:val="000000"/>
                <w:sz w:val="18"/>
                <w:szCs w:val="18"/>
              </w:rPr>
              <w:t>Minimum</w:t>
            </w:r>
          </w:p>
        </w:tc>
        <w:tc>
          <w:tcPr>
            <w:tcW w:w="1250"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39.50000</w:t>
            </w:r>
          </w:p>
        </w:tc>
        <w:tc>
          <w:tcPr>
            <w:tcW w:w="1250"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1.70E+10</w:t>
            </w:r>
          </w:p>
        </w:tc>
        <w:tc>
          <w:tcPr>
            <w:tcW w:w="1250"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49.21507</w:t>
            </w:r>
          </w:p>
        </w:tc>
        <w:tc>
          <w:tcPr>
            <w:tcW w:w="1062"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3.28E+11</w:t>
            </w:r>
          </w:p>
        </w:tc>
        <w:tc>
          <w:tcPr>
            <w:tcW w:w="1438"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9.682518</w:t>
            </w:r>
          </w:p>
        </w:tc>
      </w:tr>
      <w:tr w:rsidR="00B06436">
        <w:trPr>
          <w:trHeight w:val="220"/>
        </w:trPr>
        <w:tc>
          <w:tcPr>
            <w:tcW w:w="1420" w:type="dxa"/>
            <w:vAlign w:val="center"/>
          </w:tcPr>
          <w:p w:rsidR="00B06436" w:rsidRDefault="001E3BF2">
            <w:pPr>
              <w:jc w:val="center"/>
              <w:rPr>
                <w:rFonts w:ascii="Arial" w:eastAsia="Arial" w:hAnsi="Arial" w:cs="Arial"/>
                <w:b/>
                <w:bCs/>
                <w:color w:val="000000"/>
                <w:sz w:val="18"/>
                <w:szCs w:val="18"/>
              </w:rPr>
            </w:pPr>
            <w:r>
              <w:rPr>
                <w:rFonts w:ascii="Arial" w:eastAsia="Arial" w:hAnsi="Arial" w:cs="Arial"/>
                <w:b/>
                <w:bCs/>
                <w:color w:val="000000"/>
                <w:sz w:val="18"/>
                <w:szCs w:val="18"/>
              </w:rPr>
              <w:t>Std. Dev.</w:t>
            </w:r>
          </w:p>
        </w:tc>
        <w:tc>
          <w:tcPr>
            <w:tcW w:w="1250"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6.018627</w:t>
            </w:r>
          </w:p>
        </w:tc>
        <w:tc>
          <w:tcPr>
            <w:tcW w:w="1250"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5.60E+11</w:t>
            </w:r>
          </w:p>
        </w:tc>
        <w:tc>
          <w:tcPr>
            <w:tcW w:w="1250"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19258378</w:t>
            </w:r>
          </w:p>
        </w:tc>
        <w:tc>
          <w:tcPr>
            <w:tcW w:w="1062"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2.67E+14</w:t>
            </w:r>
          </w:p>
        </w:tc>
        <w:tc>
          <w:tcPr>
            <w:tcW w:w="1438"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17.77482</w:t>
            </w:r>
          </w:p>
        </w:tc>
      </w:tr>
      <w:tr w:rsidR="00B06436">
        <w:trPr>
          <w:trHeight w:val="220"/>
        </w:trPr>
        <w:tc>
          <w:tcPr>
            <w:tcW w:w="1420" w:type="dxa"/>
            <w:vAlign w:val="center"/>
          </w:tcPr>
          <w:p w:rsidR="00B06436" w:rsidRDefault="001E3BF2">
            <w:pPr>
              <w:jc w:val="center"/>
              <w:rPr>
                <w:rFonts w:ascii="Arial" w:eastAsia="Arial" w:hAnsi="Arial" w:cs="Arial"/>
                <w:b/>
                <w:bCs/>
                <w:color w:val="000000"/>
                <w:sz w:val="18"/>
                <w:szCs w:val="18"/>
              </w:rPr>
            </w:pPr>
            <w:r>
              <w:rPr>
                <w:rFonts w:ascii="Arial" w:eastAsia="Arial" w:hAnsi="Arial" w:cs="Arial"/>
                <w:b/>
                <w:bCs/>
                <w:color w:val="000000"/>
                <w:sz w:val="18"/>
                <w:szCs w:val="18"/>
              </w:rPr>
              <w:t>Skewness</w:t>
            </w:r>
          </w:p>
        </w:tc>
        <w:tc>
          <w:tcPr>
            <w:tcW w:w="1250"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-0.168366</w:t>
            </w:r>
          </w:p>
        </w:tc>
        <w:tc>
          <w:tcPr>
            <w:tcW w:w="1250"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1.433392</w:t>
            </w:r>
          </w:p>
        </w:tc>
        <w:tc>
          <w:tcPr>
            <w:tcW w:w="1250"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0.464055</w:t>
            </w:r>
          </w:p>
        </w:tc>
        <w:tc>
          <w:tcPr>
            <w:tcW w:w="1062"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1.897630</w:t>
            </w:r>
          </w:p>
        </w:tc>
        <w:tc>
          <w:tcPr>
            <w:tcW w:w="1438"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1.738457</w:t>
            </w:r>
          </w:p>
        </w:tc>
      </w:tr>
      <w:tr w:rsidR="00B06436">
        <w:trPr>
          <w:trHeight w:val="220"/>
        </w:trPr>
        <w:tc>
          <w:tcPr>
            <w:tcW w:w="1420" w:type="dxa"/>
            <w:vAlign w:val="center"/>
          </w:tcPr>
          <w:p w:rsidR="00B06436" w:rsidRDefault="001E3BF2">
            <w:pPr>
              <w:jc w:val="center"/>
              <w:rPr>
                <w:rFonts w:ascii="Arial" w:eastAsia="Arial" w:hAnsi="Arial" w:cs="Arial"/>
                <w:b/>
                <w:bCs/>
                <w:color w:val="000000"/>
                <w:sz w:val="18"/>
                <w:szCs w:val="18"/>
              </w:rPr>
            </w:pPr>
            <w:r>
              <w:rPr>
                <w:rFonts w:ascii="Arial" w:eastAsia="Arial" w:hAnsi="Arial" w:cs="Arial"/>
                <w:b/>
                <w:bCs/>
                <w:color w:val="000000"/>
                <w:sz w:val="18"/>
                <w:szCs w:val="18"/>
              </w:rPr>
              <w:t>Kurtosis</w:t>
            </w:r>
          </w:p>
        </w:tc>
        <w:tc>
          <w:tcPr>
            <w:tcW w:w="1250"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1.759902</w:t>
            </w:r>
          </w:p>
        </w:tc>
        <w:tc>
          <w:tcPr>
            <w:tcW w:w="1250"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3.793294</w:t>
            </w:r>
          </w:p>
        </w:tc>
        <w:tc>
          <w:tcPr>
            <w:tcW w:w="1250"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1.364285</w:t>
            </w:r>
          </w:p>
        </w:tc>
        <w:tc>
          <w:tcPr>
            <w:tcW w:w="1062"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5.614137</w:t>
            </w:r>
          </w:p>
        </w:tc>
        <w:tc>
          <w:tcPr>
            <w:tcW w:w="1438"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8.585430</w:t>
            </w:r>
          </w:p>
        </w:tc>
      </w:tr>
      <w:tr w:rsidR="00B06436">
        <w:trPr>
          <w:trHeight w:val="220"/>
        </w:trPr>
        <w:tc>
          <w:tcPr>
            <w:tcW w:w="1420" w:type="dxa"/>
            <w:vAlign w:val="center"/>
          </w:tcPr>
          <w:p w:rsidR="00B06436" w:rsidRDefault="00B06436">
            <w:pPr>
              <w:jc w:val="center"/>
              <w:rPr>
                <w:rFonts w:ascii="Arial" w:eastAsia="Arial" w:hAnsi="Arial" w:cs="Arial"/>
                <w:b/>
                <w:bCs/>
                <w:color w:val="000000"/>
                <w:sz w:val="18"/>
                <w:szCs w:val="18"/>
              </w:rPr>
            </w:pPr>
          </w:p>
        </w:tc>
        <w:tc>
          <w:tcPr>
            <w:tcW w:w="1250" w:type="dxa"/>
            <w:vAlign w:val="center"/>
          </w:tcPr>
          <w:p w:rsidR="00B06436" w:rsidRDefault="00B06436">
            <w:pPr>
              <w:jc w:val="center"/>
              <w:rPr>
                <w:rFonts w:ascii="Arial" w:eastAsia="Arial" w:hAnsi="Arial" w:cs="Arial"/>
                <w:color w:val="000000"/>
                <w:sz w:val="18"/>
                <w:szCs w:val="18"/>
              </w:rPr>
            </w:pPr>
          </w:p>
        </w:tc>
        <w:tc>
          <w:tcPr>
            <w:tcW w:w="1250" w:type="dxa"/>
            <w:vAlign w:val="center"/>
          </w:tcPr>
          <w:p w:rsidR="00B06436" w:rsidRDefault="00B06436">
            <w:pPr>
              <w:jc w:val="center"/>
              <w:rPr>
                <w:rFonts w:ascii="Arial" w:eastAsia="Arial" w:hAnsi="Arial" w:cs="Arial"/>
                <w:color w:val="000000"/>
                <w:sz w:val="18"/>
                <w:szCs w:val="18"/>
              </w:rPr>
            </w:pPr>
          </w:p>
        </w:tc>
        <w:tc>
          <w:tcPr>
            <w:tcW w:w="1250" w:type="dxa"/>
            <w:vAlign w:val="center"/>
          </w:tcPr>
          <w:p w:rsidR="00B06436" w:rsidRDefault="00B06436">
            <w:pPr>
              <w:jc w:val="center"/>
              <w:rPr>
                <w:rFonts w:ascii="Arial" w:eastAsia="Arial" w:hAnsi="Arial" w:cs="Arial"/>
                <w:color w:val="000000"/>
                <w:sz w:val="18"/>
                <w:szCs w:val="18"/>
              </w:rPr>
            </w:pPr>
          </w:p>
        </w:tc>
        <w:tc>
          <w:tcPr>
            <w:tcW w:w="1062" w:type="dxa"/>
            <w:vAlign w:val="center"/>
          </w:tcPr>
          <w:p w:rsidR="00B06436" w:rsidRDefault="00B06436">
            <w:pPr>
              <w:jc w:val="center"/>
              <w:rPr>
                <w:rFonts w:ascii="Arial" w:eastAsia="Arial" w:hAnsi="Arial" w:cs="Arial"/>
                <w:color w:val="000000"/>
                <w:sz w:val="18"/>
                <w:szCs w:val="18"/>
              </w:rPr>
            </w:pPr>
          </w:p>
        </w:tc>
        <w:tc>
          <w:tcPr>
            <w:tcW w:w="1438" w:type="dxa"/>
            <w:vAlign w:val="center"/>
          </w:tcPr>
          <w:p w:rsidR="00B06436" w:rsidRDefault="00B06436">
            <w:pPr>
              <w:jc w:val="center"/>
              <w:rPr>
                <w:rFonts w:ascii="Arial" w:eastAsia="Arial" w:hAnsi="Arial" w:cs="Arial"/>
                <w:color w:val="000000"/>
                <w:sz w:val="18"/>
                <w:szCs w:val="18"/>
              </w:rPr>
            </w:pPr>
          </w:p>
        </w:tc>
      </w:tr>
      <w:tr w:rsidR="00B06436">
        <w:trPr>
          <w:trHeight w:val="220"/>
        </w:trPr>
        <w:tc>
          <w:tcPr>
            <w:tcW w:w="1420" w:type="dxa"/>
            <w:vAlign w:val="center"/>
          </w:tcPr>
          <w:p w:rsidR="00B06436" w:rsidRDefault="001E3BF2">
            <w:pPr>
              <w:jc w:val="center"/>
              <w:rPr>
                <w:rFonts w:ascii="Arial" w:eastAsia="Arial" w:hAnsi="Arial" w:cs="Arial"/>
                <w:b/>
                <w:bCs/>
                <w:color w:val="000000"/>
                <w:sz w:val="18"/>
                <w:szCs w:val="18"/>
              </w:rPr>
            </w:pPr>
            <w:r>
              <w:rPr>
                <w:rFonts w:ascii="Arial" w:eastAsia="Arial" w:hAnsi="Arial" w:cs="Arial"/>
                <w:b/>
                <w:bCs/>
                <w:color w:val="000000"/>
                <w:sz w:val="18"/>
                <w:szCs w:val="18"/>
              </w:rPr>
              <w:t>Jarque-Bera</w:t>
            </w:r>
          </w:p>
        </w:tc>
        <w:tc>
          <w:tcPr>
            <w:tcW w:w="1250"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11.35221</w:t>
            </w:r>
          </w:p>
        </w:tc>
        <w:tc>
          <w:tcPr>
            <w:tcW w:w="1250"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60.82835</w:t>
            </w:r>
          </w:p>
        </w:tc>
        <w:tc>
          <w:tcPr>
            <w:tcW w:w="1250"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24.31654</w:t>
            </w:r>
          </w:p>
        </w:tc>
        <w:tc>
          <w:tcPr>
            <w:tcW w:w="1062"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146.0093</w:t>
            </w:r>
          </w:p>
        </w:tc>
        <w:tc>
          <w:tcPr>
            <w:tcW w:w="1438"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297.5910</w:t>
            </w:r>
          </w:p>
        </w:tc>
      </w:tr>
      <w:tr w:rsidR="00B06436">
        <w:trPr>
          <w:trHeight w:val="220"/>
        </w:trPr>
        <w:tc>
          <w:tcPr>
            <w:tcW w:w="1420" w:type="dxa"/>
            <w:vAlign w:val="center"/>
          </w:tcPr>
          <w:p w:rsidR="00B06436" w:rsidRDefault="001E3BF2">
            <w:pPr>
              <w:jc w:val="center"/>
              <w:rPr>
                <w:rFonts w:ascii="Arial" w:eastAsia="Arial" w:hAnsi="Arial" w:cs="Arial"/>
                <w:b/>
                <w:bCs/>
                <w:color w:val="000000"/>
                <w:sz w:val="18"/>
                <w:szCs w:val="18"/>
              </w:rPr>
            </w:pPr>
            <w:r>
              <w:rPr>
                <w:rFonts w:ascii="Arial" w:eastAsia="Arial" w:hAnsi="Arial" w:cs="Arial"/>
                <w:b/>
                <w:bCs/>
                <w:color w:val="000000"/>
                <w:sz w:val="18"/>
                <w:szCs w:val="18"/>
              </w:rPr>
              <w:t>Probability</w:t>
            </w:r>
          </w:p>
        </w:tc>
        <w:tc>
          <w:tcPr>
            <w:tcW w:w="1250"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0.003427</w:t>
            </w:r>
          </w:p>
        </w:tc>
        <w:tc>
          <w:tcPr>
            <w:tcW w:w="1250"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0.000000</w:t>
            </w:r>
          </w:p>
        </w:tc>
        <w:tc>
          <w:tcPr>
            <w:tcW w:w="1250"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0.000005</w:t>
            </w:r>
          </w:p>
        </w:tc>
        <w:tc>
          <w:tcPr>
            <w:tcW w:w="1062"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0.000000</w:t>
            </w:r>
          </w:p>
        </w:tc>
        <w:tc>
          <w:tcPr>
            <w:tcW w:w="1438"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0.000000</w:t>
            </w:r>
          </w:p>
        </w:tc>
      </w:tr>
      <w:tr w:rsidR="00B06436">
        <w:trPr>
          <w:trHeight w:val="220"/>
        </w:trPr>
        <w:tc>
          <w:tcPr>
            <w:tcW w:w="1420" w:type="dxa"/>
            <w:vAlign w:val="center"/>
          </w:tcPr>
          <w:p w:rsidR="00B06436" w:rsidRDefault="00B06436">
            <w:pPr>
              <w:jc w:val="center"/>
              <w:rPr>
                <w:rFonts w:ascii="Arial" w:eastAsia="Arial" w:hAnsi="Arial" w:cs="Arial"/>
                <w:b/>
                <w:bCs/>
                <w:color w:val="000000"/>
                <w:sz w:val="18"/>
                <w:szCs w:val="18"/>
              </w:rPr>
            </w:pPr>
          </w:p>
        </w:tc>
        <w:tc>
          <w:tcPr>
            <w:tcW w:w="1250" w:type="dxa"/>
            <w:vAlign w:val="center"/>
          </w:tcPr>
          <w:p w:rsidR="00B06436" w:rsidRDefault="00B06436">
            <w:pPr>
              <w:jc w:val="center"/>
              <w:rPr>
                <w:rFonts w:ascii="Arial" w:eastAsia="Arial" w:hAnsi="Arial" w:cs="Arial"/>
                <w:color w:val="000000"/>
                <w:sz w:val="18"/>
                <w:szCs w:val="18"/>
              </w:rPr>
            </w:pPr>
          </w:p>
        </w:tc>
        <w:tc>
          <w:tcPr>
            <w:tcW w:w="1250" w:type="dxa"/>
            <w:vAlign w:val="center"/>
          </w:tcPr>
          <w:p w:rsidR="00B06436" w:rsidRDefault="00B06436">
            <w:pPr>
              <w:jc w:val="center"/>
              <w:rPr>
                <w:rFonts w:ascii="Arial" w:eastAsia="Arial" w:hAnsi="Arial" w:cs="Arial"/>
                <w:color w:val="000000"/>
                <w:sz w:val="18"/>
                <w:szCs w:val="18"/>
              </w:rPr>
            </w:pPr>
          </w:p>
        </w:tc>
        <w:tc>
          <w:tcPr>
            <w:tcW w:w="1250" w:type="dxa"/>
            <w:vAlign w:val="center"/>
          </w:tcPr>
          <w:p w:rsidR="00B06436" w:rsidRDefault="00B06436">
            <w:pPr>
              <w:jc w:val="center"/>
              <w:rPr>
                <w:rFonts w:ascii="Arial" w:eastAsia="Arial" w:hAnsi="Arial" w:cs="Arial"/>
                <w:color w:val="000000"/>
                <w:sz w:val="18"/>
                <w:szCs w:val="18"/>
              </w:rPr>
            </w:pPr>
          </w:p>
        </w:tc>
        <w:tc>
          <w:tcPr>
            <w:tcW w:w="1062" w:type="dxa"/>
            <w:vAlign w:val="center"/>
          </w:tcPr>
          <w:p w:rsidR="00B06436" w:rsidRDefault="00B06436">
            <w:pPr>
              <w:jc w:val="center"/>
              <w:rPr>
                <w:rFonts w:ascii="Arial" w:eastAsia="Arial" w:hAnsi="Arial" w:cs="Arial"/>
                <w:color w:val="000000"/>
                <w:sz w:val="18"/>
                <w:szCs w:val="18"/>
              </w:rPr>
            </w:pPr>
          </w:p>
        </w:tc>
        <w:tc>
          <w:tcPr>
            <w:tcW w:w="1438" w:type="dxa"/>
            <w:vAlign w:val="center"/>
          </w:tcPr>
          <w:p w:rsidR="00B06436" w:rsidRDefault="00B06436">
            <w:pPr>
              <w:jc w:val="center"/>
              <w:rPr>
                <w:rFonts w:ascii="Arial" w:eastAsia="Arial" w:hAnsi="Arial" w:cs="Arial"/>
                <w:color w:val="000000"/>
                <w:sz w:val="18"/>
                <w:szCs w:val="18"/>
              </w:rPr>
            </w:pPr>
          </w:p>
        </w:tc>
      </w:tr>
      <w:tr w:rsidR="00B06436">
        <w:trPr>
          <w:trHeight w:val="220"/>
        </w:trPr>
        <w:tc>
          <w:tcPr>
            <w:tcW w:w="1420" w:type="dxa"/>
            <w:vAlign w:val="center"/>
          </w:tcPr>
          <w:p w:rsidR="00B06436" w:rsidRDefault="001E3BF2">
            <w:pPr>
              <w:jc w:val="center"/>
              <w:rPr>
                <w:rFonts w:ascii="Arial" w:eastAsia="Arial" w:hAnsi="Arial" w:cs="Arial"/>
                <w:b/>
                <w:bCs/>
                <w:color w:val="000000"/>
                <w:sz w:val="18"/>
                <w:szCs w:val="18"/>
              </w:rPr>
            </w:pPr>
            <w:r>
              <w:rPr>
                <w:rFonts w:ascii="Arial" w:eastAsia="Arial" w:hAnsi="Arial" w:cs="Arial"/>
                <w:b/>
                <w:bCs/>
                <w:color w:val="000000"/>
                <w:sz w:val="18"/>
                <w:szCs w:val="18"/>
              </w:rPr>
              <w:t>Sum</w:t>
            </w:r>
          </w:p>
        </w:tc>
        <w:tc>
          <w:tcPr>
            <w:tcW w:w="1250"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8206.999</w:t>
            </w:r>
          </w:p>
        </w:tc>
        <w:tc>
          <w:tcPr>
            <w:tcW w:w="1250"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7.39E+13</w:t>
            </w:r>
          </w:p>
        </w:tc>
        <w:tc>
          <w:tcPr>
            <w:tcW w:w="1250"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3.03E+09</w:t>
            </w:r>
          </w:p>
        </w:tc>
        <w:tc>
          <w:tcPr>
            <w:tcW w:w="1062"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2.57E+16</w:t>
            </w:r>
          </w:p>
        </w:tc>
        <w:tc>
          <w:tcPr>
            <w:tcW w:w="1438"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5361.118</w:t>
            </w:r>
          </w:p>
        </w:tc>
      </w:tr>
      <w:tr w:rsidR="00B06436">
        <w:trPr>
          <w:trHeight w:val="220"/>
        </w:trPr>
        <w:tc>
          <w:tcPr>
            <w:tcW w:w="1420" w:type="dxa"/>
            <w:vAlign w:val="center"/>
          </w:tcPr>
          <w:p w:rsidR="00B06436" w:rsidRDefault="001E3BF2">
            <w:pPr>
              <w:jc w:val="center"/>
              <w:rPr>
                <w:rFonts w:ascii="Arial" w:eastAsia="Arial" w:hAnsi="Arial" w:cs="Arial"/>
                <w:b/>
                <w:bCs/>
                <w:color w:val="000000"/>
                <w:sz w:val="18"/>
                <w:szCs w:val="18"/>
              </w:rPr>
            </w:pPr>
            <w:r>
              <w:rPr>
                <w:rFonts w:ascii="Arial" w:eastAsia="Arial" w:hAnsi="Arial" w:cs="Arial"/>
                <w:b/>
                <w:bCs/>
                <w:color w:val="000000"/>
                <w:sz w:val="18"/>
                <w:szCs w:val="18"/>
              </w:rPr>
              <w:t>Sum Sq.</w:t>
            </w:r>
          </w:p>
        </w:tc>
        <w:tc>
          <w:tcPr>
            <w:tcW w:w="1250"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414151.8</w:t>
            </w:r>
          </w:p>
        </w:tc>
        <w:tc>
          <w:tcPr>
            <w:tcW w:w="1250"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8.46E+25</w:t>
            </w:r>
          </w:p>
        </w:tc>
        <w:tc>
          <w:tcPr>
            <w:tcW w:w="1250"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1.16E+17</w:t>
            </w:r>
          </w:p>
        </w:tc>
        <w:tc>
          <w:tcPr>
            <w:tcW w:w="1062"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1.57E+31</w:t>
            </w:r>
          </w:p>
        </w:tc>
        <w:tc>
          <w:tcPr>
            <w:tcW w:w="1438"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226006.3</w:t>
            </w:r>
          </w:p>
        </w:tc>
      </w:tr>
      <w:tr w:rsidR="00B06436">
        <w:trPr>
          <w:trHeight w:val="220"/>
        </w:trPr>
        <w:tc>
          <w:tcPr>
            <w:tcW w:w="1420" w:type="dxa"/>
            <w:vAlign w:val="center"/>
          </w:tcPr>
          <w:p w:rsidR="00B06436" w:rsidRDefault="001E3BF2">
            <w:pPr>
              <w:jc w:val="center"/>
              <w:rPr>
                <w:rFonts w:ascii="Arial" w:eastAsia="Arial" w:hAnsi="Arial" w:cs="Arial"/>
                <w:b/>
                <w:bCs/>
                <w:color w:val="000000"/>
                <w:sz w:val="18"/>
                <w:szCs w:val="18"/>
              </w:rPr>
            </w:pPr>
            <w:r>
              <w:rPr>
                <w:rFonts w:ascii="Arial" w:eastAsia="Arial" w:hAnsi="Arial" w:cs="Arial"/>
                <w:b/>
                <w:bCs/>
                <w:color w:val="000000"/>
                <w:sz w:val="18"/>
                <w:szCs w:val="18"/>
              </w:rPr>
              <w:t>Sum Sq. Dev.</w:t>
            </w:r>
          </w:p>
        </w:tc>
        <w:tc>
          <w:tcPr>
            <w:tcW w:w="1250"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5940.715</w:t>
            </w:r>
          </w:p>
        </w:tc>
        <w:tc>
          <w:tcPr>
            <w:tcW w:w="1250"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5.15E+25</w:t>
            </w:r>
          </w:p>
        </w:tc>
        <w:tc>
          <w:tcPr>
            <w:tcW w:w="1250"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6.08E+16</w:t>
            </w:r>
          </w:p>
        </w:tc>
        <w:tc>
          <w:tcPr>
            <w:tcW w:w="1062"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1.17E+31</w:t>
            </w:r>
          </w:p>
        </w:tc>
        <w:tc>
          <w:tcPr>
            <w:tcW w:w="1438"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51814.83</w:t>
            </w:r>
          </w:p>
        </w:tc>
      </w:tr>
      <w:tr w:rsidR="00B06436">
        <w:trPr>
          <w:trHeight w:val="220"/>
        </w:trPr>
        <w:tc>
          <w:tcPr>
            <w:tcW w:w="1420" w:type="dxa"/>
            <w:vAlign w:val="center"/>
          </w:tcPr>
          <w:p w:rsidR="00B06436" w:rsidRDefault="00B06436">
            <w:pPr>
              <w:jc w:val="center"/>
              <w:rPr>
                <w:rFonts w:ascii="Arial" w:eastAsia="Arial" w:hAnsi="Arial" w:cs="Arial"/>
                <w:b/>
                <w:bCs/>
                <w:color w:val="000000"/>
                <w:sz w:val="18"/>
                <w:szCs w:val="18"/>
              </w:rPr>
            </w:pPr>
          </w:p>
        </w:tc>
        <w:tc>
          <w:tcPr>
            <w:tcW w:w="1250" w:type="dxa"/>
            <w:vAlign w:val="center"/>
          </w:tcPr>
          <w:p w:rsidR="00B06436" w:rsidRDefault="00B06436">
            <w:pPr>
              <w:jc w:val="center"/>
              <w:rPr>
                <w:rFonts w:ascii="Arial" w:eastAsia="Arial" w:hAnsi="Arial" w:cs="Arial"/>
                <w:color w:val="000000"/>
                <w:sz w:val="18"/>
                <w:szCs w:val="18"/>
              </w:rPr>
            </w:pPr>
          </w:p>
        </w:tc>
        <w:tc>
          <w:tcPr>
            <w:tcW w:w="1250" w:type="dxa"/>
            <w:vAlign w:val="center"/>
          </w:tcPr>
          <w:p w:rsidR="00B06436" w:rsidRDefault="00B06436">
            <w:pPr>
              <w:jc w:val="center"/>
              <w:rPr>
                <w:rFonts w:ascii="Arial" w:eastAsia="Arial" w:hAnsi="Arial" w:cs="Arial"/>
                <w:color w:val="000000"/>
                <w:sz w:val="18"/>
                <w:szCs w:val="18"/>
              </w:rPr>
            </w:pPr>
          </w:p>
        </w:tc>
        <w:tc>
          <w:tcPr>
            <w:tcW w:w="1250" w:type="dxa"/>
            <w:vAlign w:val="center"/>
          </w:tcPr>
          <w:p w:rsidR="00B06436" w:rsidRDefault="00B06436">
            <w:pPr>
              <w:jc w:val="center"/>
              <w:rPr>
                <w:rFonts w:ascii="Arial" w:eastAsia="Arial" w:hAnsi="Arial" w:cs="Arial"/>
                <w:color w:val="000000"/>
                <w:sz w:val="18"/>
                <w:szCs w:val="18"/>
              </w:rPr>
            </w:pPr>
          </w:p>
        </w:tc>
        <w:tc>
          <w:tcPr>
            <w:tcW w:w="1062" w:type="dxa"/>
            <w:vAlign w:val="center"/>
          </w:tcPr>
          <w:p w:rsidR="00B06436" w:rsidRDefault="00B06436">
            <w:pPr>
              <w:jc w:val="center"/>
              <w:rPr>
                <w:rFonts w:ascii="Arial" w:eastAsia="Arial" w:hAnsi="Arial" w:cs="Arial"/>
                <w:color w:val="000000"/>
                <w:sz w:val="18"/>
                <w:szCs w:val="18"/>
              </w:rPr>
            </w:pPr>
          </w:p>
        </w:tc>
        <w:tc>
          <w:tcPr>
            <w:tcW w:w="1438" w:type="dxa"/>
            <w:vAlign w:val="center"/>
          </w:tcPr>
          <w:p w:rsidR="00B06436" w:rsidRDefault="00B06436">
            <w:pPr>
              <w:jc w:val="center"/>
              <w:rPr>
                <w:rFonts w:ascii="Arial" w:eastAsia="Arial" w:hAnsi="Arial" w:cs="Arial"/>
                <w:color w:val="000000"/>
                <w:sz w:val="18"/>
                <w:szCs w:val="18"/>
              </w:rPr>
            </w:pPr>
          </w:p>
        </w:tc>
      </w:tr>
      <w:tr w:rsidR="00B06436">
        <w:trPr>
          <w:trHeight w:val="220"/>
        </w:trPr>
        <w:tc>
          <w:tcPr>
            <w:tcW w:w="1420" w:type="dxa"/>
            <w:vAlign w:val="center"/>
          </w:tcPr>
          <w:p w:rsidR="00B06436" w:rsidRDefault="001E3BF2">
            <w:pPr>
              <w:jc w:val="center"/>
              <w:rPr>
                <w:rFonts w:ascii="Arial" w:eastAsia="Arial" w:hAnsi="Arial" w:cs="Arial"/>
                <w:b/>
                <w:bCs/>
                <w:color w:val="000000"/>
                <w:sz w:val="18"/>
                <w:szCs w:val="18"/>
              </w:rPr>
            </w:pPr>
            <w:r>
              <w:rPr>
                <w:rFonts w:ascii="Arial" w:eastAsia="Arial" w:hAnsi="Arial" w:cs="Arial"/>
                <w:b/>
                <w:bCs/>
                <w:color w:val="000000"/>
                <w:sz w:val="18"/>
                <w:szCs w:val="18"/>
              </w:rPr>
              <w:t>Observations</w:t>
            </w:r>
          </w:p>
        </w:tc>
        <w:tc>
          <w:tcPr>
            <w:tcW w:w="1250"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165</w:t>
            </w:r>
          </w:p>
        </w:tc>
        <w:tc>
          <w:tcPr>
            <w:tcW w:w="1250"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165</w:t>
            </w:r>
          </w:p>
        </w:tc>
        <w:tc>
          <w:tcPr>
            <w:tcW w:w="1250"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165</w:t>
            </w:r>
          </w:p>
        </w:tc>
        <w:tc>
          <w:tcPr>
            <w:tcW w:w="1062"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165</w:t>
            </w:r>
          </w:p>
        </w:tc>
        <w:tc>
          <w:tcPr>
            <w:tcW w:w="1438" w:type="dxa"/>
            <w:vAlign w:val="center"/>
          </w:tcPr>
          <w:p w:rsidR="00B06436" w:rsidRDefault="001E3BF2">
            <w:pPr>
              <w:jc w:val="center"/>
              <w:rPr>
                <w:rFonts w:ascii="Arial" w:eastAsia="Arial" w:hAnsi="Arial" w:cs="Arial"/>
                <w:color w:val="000000"/>
                <w:sz w:val="18"/>
                <w:szCs w:val="18"/>
              </w:rPr>
            </w:pPr>
            <w:r>
              <w:rPr>
                <w:rFonts w:ascii="Arial" w:eastAsia="Arial" w:hAnsi="Arial" w:cs="Arial"/>
                <w:color w:val="000000"/>
                <w:sz w:val="18"/>
                <w:szCs w:val="18"/>
              </w:rPr>
              <w:t>165</w:t>
            </w:r>
          </w:p>
        </w:tc>
      </w:tr>
    </w:tbl>
    <w:p w:rsidR="00B06436" w:rsidRDefault="00B06436">
      <w:pPr>
        <w:jc w:val="center"/>
        <w:rPr>
          <w:rFonts w:ascii="Times New Roman" w:eastAsia="Times New Roman" w:hAnsi="Times New Roman" w:cs="Times New Roman"/>
          <w:b/>
          <w:bCs/>
        </w:rPr>
      </w:pPr>
    </w:p>
    <w:p w:rsidR="00B06436" w:rsidRDefault="001E3BF2">
      <w:pPr>
        <w:jc w:val="center"/>
        <w:rPr>
          <w:rFonts w:ascii="Times New Roman" w:eastAsia="Times New Roman" w:hAnsi="Times New Roman" w:cs="Times New Roman"/>
          <w:b/>
          <w:bCs/>
        </w:rPr>
      </w:pPr>
      <w:r>
        <w:rPr>
          <w:rFonts w:ascii="Times New Roman" w:eastAsia="Times New Roman" w:hAnsi="Times New Roman" w:cs="Times New Roman"/>
          <w:b/>
          <w:bCs/>
        </w:rPr>
        <w:t>Pair-Wise Correlation Matrix</w:t>
      </w:r>
    </w:p>
    <w:tbl>
      <w:tblPr>
        <w:tblStyle w:val="ae"/>
        <w:tblW w:w="650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145"/>
        <w:gridCol w:w="1023"/>
        <w:gridCol w:w="1145"/>
        <w:gridCol w:w="960"/>
        <w:gridCol w:w="1133"/>
        <w:gridCol w:w="1097"/>
      </w:tblGrid>
      <w:tr w:rsidR="00B06436">
        <w:trPr>
          <w:trHeight w:val="290"/>
          <w:jc w:val="center"/>
        </w:trPr>
        <w:tc>
          <w:tcPr>
            <w:tcW w:w="1145" w:type="dxa"/>
          </w:tcPr>
          <w:p w:rsidR="00B06436" w:rsidRDefault="00B06436">
            <w:pPr>
              <w:rPr>
                <w:rFonts w:ascii="Times New Roman" w:eastAsia="Times New Roman" w:hAnsi="Times New Roman" w:cs="Times New Roman"/>
              </w:rPr>
            </w:pPr>
          </w:p>
        </w:tc>
        <w:tc>
          <w:tcPr>
            <w:tcW w:w="1023" w:type="dxa"/>
          </w:tcPr>
          <w:p w:rsidR="00B06436" w:rsidRDefault="001E3BF2">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LNGINI</w:t>
            </w:r>
          </w:p>
        </w:tc>
        <w:tc>
          <w:tcPr>
            <w:tcW w:w="1145" w:type="dxa"/>
          </w:tcPr>
          <w:p w:rsidR="00B06436" w:rsidRDefault="001E3BF2">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LNRGDP</w:t>
            </w:r>
          </w:p>
        </w:tc>
        <w:tc>
          <w:tcPr>
            <w:tcW w:w="960" w:type="dxa"/>
          </w:tcPr>
          <w:p w:rsidR="00B06436" w:rsidRDefault="001E3BF2">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POP</w:t>
            </w:r>
          </w:p>
        </w:tc>
        <w:tc>
          <w:tcPr>
            <w:tcW w:w="1133" w:type="dxa"/>
          </w:tcPr>
          <w:p w:rsidR="00B06436" w:rsidRDefault="001E3BF2">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LNGEXP</w:t>
            </w:r>
          </w:p>
        </w:tc>
        <w:tc>
          <w:tcPr>
            <w:tcW w:w="1097" w:type="dxa"/>
          </w:tcPr>
          <w:p w:rsidR="00B06436" w:rsidRDefault="001E3BF2">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LNDCPS</w:t>
            </w:r>
          </w:p>
        </w:tc>
      </w:tr>
      <w:tr w:rsidR="00B06436">
        <w:trPr>
          <w:trHeight w:val="290"/>
          <w:jc w:val="center"/>
        </w:trPr>
        <w:tc>
          <w:tcPr>
            <w:tcW w:w="1145" w:type="dxa"/>
          </w:tcPr>
          <w:p w:rsidR="00B06436" w:rsidRDefault="001E3BF2">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LNGINI</w:t>
            </w:r>
          </w:p>
        </w:tc>
        <w:tc>
          <w:tcPr>
            <w:tcW w:w="1023" w:type="dxa"/>
          </w:tcPr>
          <w:p w:rsidR="00B06436" w:rsidRDefault="001E3BF2">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145" w:type="dxa"/>
          </w:tcPr>
          <w:p w:rsidR="00B06436" w:rsidRDefault="001E3BF2">
            <w:pPr>
              <w:jc w:val="right"/>
              <w:rPr>
                <w:rFonts w:ascii="Times New Roman" w:eastAsia="Times New Roman" w:hAnsi="Times New Roman" w:cs="Times New Roman"/>
                <w:color w:val="000000"/>
              </w:rPr>
            </w:pPr>
            <w:r>
              <w:rPr>
                <w:rFonts w:ascii="Times New Roman" w:eastAsia="Times New Roman" w:hAnsi="Times New Roman" w:cs="Times New Roman"/>
                <w:color w:val="000000"/>
              </w:rPr>
              <w:t>0.289</w:t>
            </w:r>
          </w:p>
        </w:tc>
        <w:tc>
          <w:tcPr>
            <w:tcW w:w="960" w:type="dxa"/>
          </w:tcPr>
          <w:p w:rsidR="00B06436" w:rsidRDefault="001E3BF2">
            <w:pPr>
              <w:jc w:val="right"/>
              <w:rPr>
                <w:rFonts w:ascii="Times New Roman" w:eastAsia="Times New Roman" w:hAnsi="Times New Roman" w:cs="Times New Roman"/>
                <w:color w:val="000000"/>
              </w:rPr>
            </w:pPr>
            <w:r>
              <w:rPr>
                <w:rFonts w:ascii="Times New Roman" w:eastAsia="Times New Roman" w:hAnsi="Times New Roman" w:cs="Times New Roman"/>
                <w:color w:val="000000"/>
              </w:rPr>
              <w:t>-0.010</w:t>
            </w:r>
          </w:p>
        </w:tc>
        <w:tc>
          <w:tcPr>
            <w:tcW w:w="1133" w:type="dxa"/>
          </w:tcPr>
          <w:p w:rsidR="00B06436" w:rsidRDefault="001E3BF2">
            <w:pPr>
              <w:jc w:val="right"/>
              <w:rPr>
                <w:rFonts w:ascii="Times New Roman" w:eastAsia="Times New Roman" w:hAnsi="Times New Roman" w:cs="Times New Roman"/>
                <w:color w:val="000000"/>
              </w:rPr>
            </w:pPr>
            <w:r>
              <w:rPr>
                <w:rFonts w:ascii="Times New Roman" w:eastAsia="Times New Roman" w:hAnsi="Times New Roman" w:cs="Times New Roman"/>
                <w:color w:val="000000"/>
              </w:rPr>
              <w:t>0.491</w:t>
            </w:r>
          </w:p>
        </w:tc>
        <w:tc>
          <w:tcPr>
            <w:tcW w:w="1097" w:type="dxa"/>
          </w:tcPr>
          <w:p w:rsidR="00B06436" w:rsidRDefault="001E3BF2">
            <w:pPr>
              <w:jc w:val="right"/>
              <w:rPr>
                <w:rFonts w:ascii="Times New Roman" w:eastAsia="Times New Roman" w:hAnsi="Times New Roman" w:cs="Times New Roman"/>
                <w:color w:val="000000"/>
              </w:rPr>
            </w:pPr>
            <w:r>
              <w:rPr>
                <w:rFonts w:ascii="Times New Roman" w:eastAsia="Times New Roman" w:hAnsi="Times New Roman" w:cs="Times New Roman"/>
                <w:color w:val="000000"/>
              </w:rPr>
              <w:t>0.310</w:t>
            </w:r>
          </w:p>
        </w:tc>
      </w:tr>
      <w:tr w:rsidR="00B06436">
        <w:trPr>
          <w:trHeight w:val="290"/>
          <w:jc w:val="center"/>
        </w:trPr>
        <w:tc>
          <w:tcPr>
            <w:tcW w:w="1145" w:type="dxa"/>
          </w:tcPr>
          <w:p w:rsidR="00B06436" w:rsidRDefault="001E3BF2">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LNRGDP</w:t>
            </w:r>
          </w:p>
        </w:tc>
        <w:tc>
          <w:tcPr>
            <w:tcW w:w="1023" w:type="dxa"/>
          </w:tcPr>
          <w:p w:rsidR="00B06436" w:rsidRDefault="001E3BF2">
            <w:pPr>
              <w:jc w:val="right"/>
              <w:rPr>
                <w:rFonts w:ascii="Times New Roman" w:eastAsia="Times New Roman" w:hAnsi="Times New Roman" w:cs="Times New Roman"/>
                <w:color w:val="000000"/>
              </w:rPr>
            </w:pPr>
            <w:r>
              <w:rPr>
                <w:rFonts w:ascii="Times New Roman" w:eastAsia="Times New Roman" w:hAnsi="Times New Roman" w:cs="Times New Roman"/>
                <w:color w:val="000000"/>
              </w:rPr>
              <w:t>0.289</w:t>
            </w:r>
          </w:p>
        </w:tc>
        <w:tc>
          <w:tcPr>
            <w:tcW w:w="1145" w:type="dxa"/>
          </w:tcPr>
          <w:p w:rsidR="00B06436" w:rsidRDefault="001E3BF2">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60" w:type="dxa"/>
          </w:tcPr>
          <w:p w:rsidR="00B06436" w:rsidRDefault="001E3BF2">
            <w:pPr>
              <w:jc w:val="right"/>
              <w:rPr>
                <w:rFonts w:ascii="Times New Roman" w:eastAsia="Times New Roman" w:hAnsi="Times New Roman" w:cs="Times New Roman"/>
                <w:color w:val="000000"/>
              </w:rPr>
            </w:pPr>
            <w:r>
              <w:rPr>
                <w:rFonts w:ascii="Times New Roman" w:eastAsia="Times New Roman" w:hAnsi="Times New Roman" w:cs="Times New Roman"/>
                <w:color w:val="000000"/>
              </w:rPr>
              <w:t>0.243</w:t>
            </w:r>
          </w:p>
        </w:tc>
        <w:tc>
          <w:tcPr>
            <w:tcW w:w="1133" w:type="dxa"/>
          </w:tcPr>
          <w:p w:rsidR="00B06436" w:rsidRDefault="001E3BF2">
            <w:pPr>
              <w:jc w:val="right"/>
              <w:rPr>
                <w:rFonts w:ascii="Times New Roman" w:eastAsia="Times New Roman" w:hAnsi="Times New Roman" w:cs="Times New Roman"/>
                <w:color w:val="000000"/>
              </w:rPr>
            </w:pPr>
            <w:r>
              <w:rPr>
                <w:rFonts w:ascii="Times New Roman" w:eastAsia="Times New Roman" w:hAnsi="Times New Roman" w:cs="Times New Roman"/>
                <w:color w:val="000000"/>
              </w:rPr>
              <w:t>-0.285</w:t>
            </w:r>
          </w:p>
        </w:tc>
        <w:tc>
          <w:tcPr>
            <w:tcW w:w="1097" w:type="dxa"/>
          </w:tcPr>
          <w:p w:rsidR="00B06436" w:rsidRDefault="001E3BF2">
            <w:pPr>
              <w:jc w:val="right"/>
              <w:rPr>
                <w:rFonts w:ascii="Times New Roman" w:eastAsia="Times New Roman" w:hAnsi="Times New Roman" w:cs="Times New Roman"/>
                <w:color w:val="000000"/>
              </w:rPr>
            </w:pPr>
            <w:r>
              <w:rPr>
                <w:rFonts w:ascii="Times New Roman" w:eastAsia="Times New Roman" w:hAnsi="Times New Roman" w:cs="Times New Roman"/>
                <w:color w:val="000000"/>
              </w:rPr>
              <w:t>0.235</w:t>
            </w:r>
          </w:p>
        </w:tc>
      </w:tr>
      <w:tr w:rsidR="00B06436">
        <w:trPr>
          <w:trHeight w:val="290"/>
          <w:jc w:val="center"/>
        </w:trPr>
        <w:tc>
          <w:tcPr>
            <w:tcW w:w="1145" w:type="dxa"/>
          </w:tcPr>
          <w:p w:rsidR="00B06436" w:rsidRDefault="001E3BF2">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POP</w:t>
            </w:r>
          </w:p>
        </w:tc>
        <w:tc>
          <w:tcPr>
            <w:tcW w:w="1023" w:type="dxa"/>
          </w:tcPr>
          <w:p w:rsidR="00B06436" w:rsidRDefault="001E3BF2">
            <w:pPr>
              <w:jc w:val="right"/>
              <w:rPr>
                <w:rFonts w:ascii="Times New Roman" w:eastAsia="Times New Roman" w:hAnsi="Times New Roman" w:cs="Times New Roman"/>
                <w:color w:val="000000"/>
              </w:rPr>
            </w:pPr>
            <w:r>
              <w:rPr>
                <w:rFonts w:ascii="Times New Roman" w:eastAsia="Times New Roman" w:hAnsi="Times New Roman" w:cs="Times New Roman"/>
                <w:color w:val="000000"/>
              </w:rPr>
              <w:t>-0.010</w:t>
            </w:r>
          </w:p>
        </w:tc>
        <w:tc>
          <w:tcPr>
            <w:tcW w:w="1145" w:type="dxa"/>
          </w:tcPr>
          <w:p w:rsidR="00B06436" w:rsidRDefault="001E3BF2">
            <w:pPr>
              <w:jc w:val="right"/>
              <w:rPr>
                <w:rFonts w:ascii="Times New Roman" w:eastAsia="Times New Roman" w:hAnsi="Times New Roman" w:cs="Times New Roman"/>
                <w:color w:val="000000"/>
              </w:rPr>
            </w:pPr>
            <w:r>
              <w:rPr>
                <w:rFonts w:ascii="Times New Roman" w:eastAsia="Times New Roman" w:hAnsi="Times New Roman" w:cs="Times New Roman"/>
                <w:color w:val="000000"/>
              </w:rPr>
              <w:t>0.243</w:t>
            </w:r>
          </w:p>
        </w:tc>
        <w:tc>
          <w:tcPr>
            <w:tcW w:w="960" w:type="dxa"/>
          </w:tcPr>
          <w:p w:rsidR="00B06436" w:rsidRDefault="001E3BF2">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133" w:type="dxa"/>
          </w:tcPr>
          <w:p w:rsidR="00B06436" w:rsidRDefault="001E3BF2">
            <w:pPr>
              <w:jc w:val="right"/>
              <w:rPr>
                <w:rFonts w:ascii="Times New Roman" w:eastAsia="Times New Roman" w:hAnsi="Times New Roman" w:cs="Times New Roman"/>
                <w:color w:val="000000"/>
              </w:rPr>
            </w:pPr>
            <w:r>
              <w:rPr>
                <w:rFonts w:ascii="Times New Roman" w:eastAsia="Times New Roman" w:hAnsi="Times New Roman" w:cs="Times New Roman"/>
                <w:color w:val="000000"/>
              </w:rPr>
              <w:t>0.229</w:t>
            </w:r>
          </w:p>
        </w:tc>
        <w:tc>
          <w:tcPr>
            <w:tcW w:w="1097" w:type="dxa"/>
          </w:tcPr>
          <w:p w:rsidR="00B06436" w:rsidRDefault="001E3BF2">
            <w:pPr>
              <w:jc w:val="right"/>
              <w:rPr>
                <w:rFonts w:ascii="Times New Roman" w:eastAsia="Times New Roman" w:hAnsi="Times New Roman" w:cs="Times New Roman"/>
                <w:color w:val="000000"/>
              </w:rPr>
            </w:pPr>
            <w:r>
              <w:rPr>
                <w:rFonts w:ascii="Times New Roman" w:eastAsia="Times New Roman" w:hAnsi="Times New Roman" w:cs="Times New Roman"/>
                <w:color w:val="000000"/>
              </w:rPr>
              <w:t>-0.367</w:t>
            </w:r>
          </w:p>
        </w:tc>
      </w:tr>
      <w:tr w:rsidR="00B06436">
        <w:trPr>
          <w:trHeight w:val="290"/>
          <w:jc w:val="center"/>
        </w:trPr>
        <w:tc>
          <w:tcPr>
            <w:tcW w:w="1145" w:type="dxa"/>
          </w:tcPr>
          <w:p w:rsidR="00B06436" w:rsidRDefault="001E3BF2">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LNGEXP</w:t>
            </w:r>
          </w:p>
        </w:tc>
        <w:tc>
          <w:tcPr>
            <w:tcW w:w="1023" w:type="dxa"/>
          </w:tcPr>
          <w:p w:rsidR="00B06436" w:rsidRDefault="001E3BF2">
            <w:pPr>
              <w:jc w:val="right"/>
              <w:rPr>
                <w:rFonts w:ascii="Times New Roman" w:eastAsia="Times New Roman" w:hAnsi="Times New Roman" w:cs="Times New Roman"/>
                <w:color w:val="000000"/>
              </w:rPr>
            </w:pPr>
            <w:r>
              <w:rPr>
                <w:rFonts w:ascii="Times New Roman" w:eastAsia="Times New Roman" w:hAnsi="Times New Roman" w:cs="Times New Roman"/>
                <w:color w:val="000000"/>
              </w:rPr>
              <w:t>0.491</w:t>
            </w:r>
          </w:p>
        </w:tc>
        <w:tc>
          <w:tcPr>
            <w:tcW w:w="1145" w:type="dxa"/>
          </w:tcPr>
          <w:p w:rsidR="00B06436" w:rsidRDefault="001E3BF2">
            <w:pPr>
              <w:jc w:val="right"/>
              <w:rPr>
                <w:rFonts w:ascii="Times New Roman" w:eastAsia="Times New Roman" w:hAnsi="Times New Roman" w:cs="Times New Roman"/>
                <w:color w:val="000000"/>
              </w:rPr>
            </w:pPr>
            <w:r>
              <w:rPr>
                <w:rFonts w:ascii="Times New Roman" w:eastAsia="Times New Roman" w:hAnsi="Times New Roman" w:cs="Times New Roman"/>
                <w:color w:val="000000"/>
              </w:rPr>
              <w:t>-0.285</w:t>
            </w:r>
          </w:p>
        </w:tc>
        <w:tc>
          <w:tcPr>
            <w:tcW w:w="960" w:type="dxa"/>
          </w:tcPr>
          <w:p w:rsidR="00B06436" w:rsidRDefault="001E3BF2">
            <w:pPr>
              <w:jc w:val="right"/>
              <w:rPr>
                <w:rFonts w:ascii="Times New Roman" w:eastAsia="Times New Roman" w:hAnsi="Times New Roman" w:cs="Times New Roman"/>
                <w:color w:val="000000"/>
              </w:rPr>
            </w:pPr>
            <w:r>
              <w:rPr>
                <w:rFonts w:ascii="Times New Roman" w:eastAsia="Times New Roman" w:hAnsi="Times New Roman" w:cs="Times New Roman"/>
                <w:color w:val="000000"/>
              </w:rPr>
              <w:t>0.229</w:t>
            </w:r>
          </w:p>
        </w:tc>
        <w:tc>
          <w:tcPr>
            <w:tcW w:w="1133" w:type="dxa"/>
          </w:tcPr>
          <w:p w:rsidR="00B06436" w:rsidRDefault="001E3BF2">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097" w:type="dxa"/>
          </w:tcPr>
          <w:p w:rsidR="00B06436" w:rsidRDefault="001E3BF2">
            <w:pPr>
              <w:jc w:val="right"/>
              <w:rPr>
                <w:rFonts w:ascii="Times New Roman" w:eastAsia="Times New Roman" w:hAnsi="Times New Roman" w:cs="Times New Roman"/>
                <w:color w:val="000000"/>
              </w:rPr>
            </w:pPr>
            <w:r>
              <w:rPr>
                <w:rFonts w:ascii="Times New Roman" w:eastAsia="Times New Roman" w:hAnsi="Times New Roman" w:cs="Times New Roman"/>
                <w:color w:val="000000"/>
              </w:rPr>
              <w:t>0.264</w:t>
            </w:r>
          </w:p>
        </w:tc>
      </w:tr>
      <w:tr w:rsidR="00B06436">
        <w:trPr>
          <w:trHeight w:val="290"/>
          <w:jc w:val="center"/>
        </w:trPr>
        <w:tc>
          <w:tcPr>
            <w:tcW w:w="1145" w:type="dxa"/>
          </w:tcPr>
          <w:p w:rsidR="00B06436" w:rsidRDefault="001E3BF2">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LNDCPS</w:t>
            </w:r>
          </w:p>
        </w:tc>
        <w:tc>
          <w:tcPr>
            <w:tcW w:w="1023" w:type="dxa"/>
          </w:tcPr>
          <w:p w:rsidR="00B06436" w:rsidRDefault="001E3BF2">
            <w:pPr>
              <w:jc w:val="right"/>
              <w:rPr>
                <w:rFonts w:ascii="Times New Roman" w:eastAsia="Times New Roman" w:hAnsi="Times New Roman" w:cs="Times New Roman"/>
                <w:color w:val="000000"/>
              </w:rPr>
            </w:pPr>
            <w:r>
              <w:rPr>
                <w:rFonts w:ascii="Times New Roman" w:eastAsia="Times New Roman" w:hAnsi="Times New Roman" w:cs="Times New Roman"/>
                <w:color w:val="000000"/>
              </w:rPr>
              <w:t>0.310</w:t>
            </w:r>
          </w:p>
        </w:tc>
        <w:tc>
          <w:tcPr>
            <w:tcW w:w="1145" w:type="dxa"/>
          </w:tcPr>
          <w:p w:rsidR="00B06436" w:rsidRDefault="001E3BF2">
            <w:pPr>
              <w:jc w:val="right"/>
              <w:rPr>
                <w:rFonts w:ascii="Times New Roman" w:eastAsia="Times New Roman" w:hAnsi="Times New Roman" w:cs="Times New Roman"/>
                <w:color w:val="000000"/>
              </w:rPr>
            </w:pPr>
            <w:r>
              <w:rPr>
                <w:rFonts w:ascii="Times New Roman" w:eastAsia="Times New Roman" w:hAnsi="Times New Roman" w:cs="Times New Roman"/>
                <w:color w:val="000000"/>
              </w:rPr>
              <w:t>0.235</w:t>
            </w:r>
          </w:p>
        </w:tc>
        <w:tc>
          <w:tcPr>
            <w:tcW w:w="960" w:type="dxa"/>
          </w:tcPr>
          <w:p w:rsidR="00B06436" w:rsidRDefault="001E3BF2">
            <w:pPr>
              <w:jc w:val="right"/>
              <w:rPr>
                <w:rFonts w:ascii="Times New Roman" w:eastAsia="Times New Roman" w:hAnsi="Times New Roman" w:cs="Times New Roman"/>
                <w:color w:val="000000"/>
              </w:rPr>
            </w:pPr>
            <w:r>
              <w:rPr>
                <w:rFonts w:ascii="Times New Roman" w:eastAsia="Times New Roman" w:hAnsi="Times New Roman" w:cs="Times New Roman"/>
                <w:color w:val="000000"/>
              </w:rPr>
              <w:t>-0.367</w:t>
            </w:r>
          </w:p>
        </w:tc>
        <w:tc>
          <w:tcPr>
            <w:tcW w:w="1133" w:type="dxa"/>
          </w:tcPr>
          <w:p w:rsidR="00B06436" w:rsidRDefault="001E3BF2">
            <w:pPr>
              <w:jc w:val="right"/>
              <w:rPr>
                <w:rFonts w:ascii="Times New Roman" w:eastAsia="Times New Roman" w:hAnsi="Times New Roman" w:cs="Times New Roman"/>
                <w:color w:val="000000"/>
              </w:rPr>
            </w:pPr>
            <w:r>
              <w:rPr>
                <w:rFonts w:ascii="Times New Roman" w:eastAsia="Times New Roman" w:hAnsi="Times New Roman" w:cs="Times New Roman"/>
                <w:color w:val="000000"/>
              </w:rPr>
              <w:t>0.264</w:t>
            </w:r>
          </w:p>
        </w:tc>
        <w:tc>
          <w:tcPr>
            <w:tcW w:w="1097" w:type="dxa"/>
          </w:tcPr>
          <w:p w:rsidR="00B06436" w:rsidRDefault="001E3BF2">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bl>
    <w:p w:rsidR="00B06436" w:rsidRDefault="00B06436">
      <w:pPr>
        <w:jc w:val="center"/>
        <w:rPr>
          <w:rFonts w:ascii="Times New Roman" w:eastAsia="Times New Roman" w:hAnsi="Times New Roman" w:cs="Times New Roman"/>
          <w:b/>
          <w:bCs/>
        </w:rPr>
      </w:pPr>
    </w:p>
    <w:p w:rsidR="00B06436" w:rsidRDefault="00B06436">
      <w:pPr>
        <w:jc w:val="center"/>
        <w:rPr>
          <w:rFonts w:ascii="Times New Roman" w:eastAsia="Times New Roman" w:hAnsi="Times New Roman" w:cs="Times New Roman"/>
          <w:b/>
          <w:bCs/>
        </w:rPr>
      </w:pPr>
    </w:p>
    <w:p w:rsidR="00B06436" w:rsidRDefault="00B06436">
      <w:pPr>
        <w:jc w:val="center"/>
        <w:rPr>
          <w:rFonts w:ascii="Times New Roman" w:eastAsia="Times New Roman" w:hAnsi="Times New Roman" w:cs="Times New Roman"/>
          <w:b/>
          <w:bCs/>
        </w:rPr>
      </w:pPr>
    </w:p>
    <w:p w:rsidR="00B06436" w:rsidRDefault="001E3BF2">
      <w:pPr>
        <w:jc w:val="center"/>
      </w:pPr>
      <w:r>
        <w:object w:dxaOrig="9016" w:dyaOrig="11983">
          <v:shape id="_x0000_i1027" type="#_x0000_t75" style="width:450.85pt;height:599.15pt" o:ole="">
            <v:imagedata r:id="rId7" o:title=""/>
          </v:shape>
          <o:OLEObject Type="Embed" ProgID="EViews.Workfile.2" ShapeID="_x0000_i1027" DrawAspect="Content" ObjectID="_1830777855" r:id="rId12"/>
        </w:object>
      </w:r>
    </w:p>
    <w:p w:rsidR="00B06436" w:rsidRDefault="00B06436">
      <w:pPr>
        <w:jc w:val="center"/>
      </w:pPr>
    </w:p>
    <w:p w:rsidR="00B06436" w:rsidRDefault="00B06436">
      <w:pPr>
        <w:jc w:val="center"/>
      </w:pPr>
    </w:p>
    <w:p w:rsidR="00B06436" w:rsidRDefault="00B06436">
      <w:pPr>
        <w:jc w:val="center"/>
      </w:pPr>
    </w:p>
    <w:p w:rsidR="00B06436" w:rsidRDefault="001E3BF2">
      <w:pPr>
        <w:jc w:val="center"/>
        <w:rPr>
          <w:rFonts w:ascii="Times New Roman" w:eastAsia="Times New Roman" w:hAnsi="Times New Roman" w:cs="Times New Roman"/>
          <w:b/>
          <w:bCs/>
        </w:rPr>
      </w:pPr>
      <w:r>
        <w:rPr>
          <w:rFonts w:ascii="Times New Roman" w:eastAsia="Times New Roman" w:hAnsi="Times New Roman" w:cs="Times New Roman"/>
          <w:b/>
          <w:bCs/>
        </w:rPr>
        <w:t>APPENDIX III</w:t>
      </w:r>
    </w:p>
    <w:p w:rsidR="00B06436" w:rsidRDefault="001E3BF2">
      <w:pPr>
        <w:jc w:val="center"/>
        <w:rPr>
          <w:rFonts w:ascii="Times New Roman" w:eastAsia="Times New Roman" w:hAnsi="Times New Roman" w:cs="Times New Roman"/>
          <w:b/>
          <w:bCs/>
        </w:rPr>
      </w:pPr>
      <w:r>
        <w:rPr>
          <w:rFonts w:ascii="Times New Roman" w:eastAsia="Times New Roman" w:hAnsi="Times New Roman" w:cs="Times New Roman"/>
          <w:b/>
          <w:bCs/>
        </w:rPr>
        <w:t>CROSS-SECTIONAL DEPENDENCE TEST</w:t>
      </w:r>
    </w:p>
    <w:p w:rsidR="00B06436" w:rsidRDefault="001E3BF2">
      <w:pPr>
        <w:rPr>
          <w:rFonts w:ascii="Times New Roman" w:eastAsia="Times New Roman" w:hAnsi="Times New Roman" w:cs="Times New Roman"/>
          <w:b/>
          <w:bCs/>
        </w:rPr>
      </w:pPr>
      <w:r>
        <w:rPr>
          <w:rFonts w:ascii="Times New Roman" w:eastAsia="Times New Roman" w:hAnsi="Times New Roman" w:cs="Times New Roman"/>
          <w:b/>
          <w:bCs/>
        </w:rPr>
        <w:t>GINI</w:t>
      </w:r>
    </w:p>
    <w:p w:rsidR="00B06436" w:rsidRDefault="001E3BF2">
      <w:pPr>
        <w:rPr>
          <w:rFonts w:ascii="Times New Roman" w:eastAsia="Times New Roman" w:hAnsi="Times New Roman" w:cs="Times New Roman"/>
          <w:b/>
          <w:bCs/>
        </w:rPr>
      </w:pPr>
      <w:r>
        <w:rPr>
          <w:noProof/>
        </w:rPr>
        <w:drawing>
          <wp:inline distT="0" distB="0" distL="0" distR="0">
            <wp:extent cx="3683000" cy="2368550"/>
            <wp:effectExtent l="0" t="0" r="0" b="0"/>
            <wp:docPr id="214181812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3"/>
                    <a:srcRect/>
                    <a:stretch>
                      <a:fillRect/>
                    </a:stretch>
                  </pic:blipFill>
                  <pic:spPr>
                    <a:xfrm>
                      <a:off x="0" y="0"/>
                      <a:ext cx="3683000" cy="2368550"/>
                    </a:xfrm>
                    <a:prstGeom prst="rect">
                      <a:avLst/>
                    </a:prstGeom>
                    <a:ln/>
                  </pic:spPr>
                </pic:pic>
              </a:graphicData>
            </a:graphic>
          </wp:inline>
        </w:drawing>
      </w:r>
    </w:p>
    <w:p w:rsidR="00B06436" w:rsidRDefault="00B06436">
      <w:pPr>
        <w:rPr>
          <w:rFonts w:ascii="Times New Roman" w:eastAsia="Times New Roman" w:hAnsi="Times New Roman" w:cs="Times New Roman"/>
          <w:b/>
          <w:bCs/>
        </w:rPr>
      </w:pPr>
    </w:p>
    <w:p w:rsidR="00B06436" w:rsidRDefault="001E3BF2">
      <w:pPr>
        <w:rPr>
          <w:rFonts w:ascii="Times New Roman" w:eastAsia="Times New Roman" w:hAnsi="Times New Roman" w:cs="Times New Roman"/>
          <w:b/>
          <w:bCs/>
        </w:rPr>
      </w:pPr>
      <w:r>
        <w:rPr>
          <w:noProof/>
        </w:rPr>
        <w:drawing>
          <wp:inline distT="0" distB="0" distL="0" distR="0">
            <wp:extent cx="3683000" cy="2368550"/>
            <wp:effectExtent l="0" t="0" r="0" b="0"/>
            <wp:docPr id="214181812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4"/>
                    <a:srcRect/>
                    <a:stretch>
                      <a:fillRect/>
                    </a:stretch>
                  </pic:blipFill>
                  <pic:spPr>
                    <a:xfrm>
                      <a:off x="0" y="0"/>
                      <a:ext cx="3683000" cy="2368550"/>
                    </a:xfrm>
                    <a:prstGeom prst="rect">
                      <a:avLst/>
                    </a:prstGeom>
                    <a:ln/>
                  </pic:spPr>
                </pic:pic>
              </a:graphicData>
            </a:graphic>
          </wp:inline>
        </w:drawing>
      </w:r>
    </w:p>
    <w:p w:rsidR="00B06436" w:rsidRDefault="00B06436">
      <w:pPr>
        <w:rPr>
          <w:rFonts w:ascii="Times New Roman" w:eastAsia="Times New Roman" w:hAnsi="Times New Roman" w:cs="Times New Roman"/>
          <w:b/>
          <w:bCs/>
        </w:rPr>
      </w:pPr>
    </w:p>
    <w:p w:rsidR="00B06436" w:rsidRDefault="00B06436">
      <w:pPr>
        <w:rPr>
          <w:rFonts w:ascii="Times New Roman" w:eastAsia="Times New Roman" w:hAnsi="Times New Roman" w:cs="Times New Roman"/>
          <w:b/>
          <w:bCs/>
        </w:rPr>
      </w:pPr>
    </w:p>
    <w:p w:rsidR="00B06436" w:rsidRDefault="001E3BF2">
      <w:pPr>
        <w:rPr>
          <w:rFonts w:ascii="Times New Roman" w:eastAsia="Times New Roman" w:hAnsi="Times New Roman" w:cs="Times New Roman"/>
          <w:b/>
          <w:bCs/>
        </w:rPr>
      </w:pPr>
      <w:r>
        <w:rPr>
          <w:noProof/>
        </w:rPr>
        <w:lastRenderedPageBreak/>
        <w:drawing>
          <wp:inline distT="0" distB="0" distL="0" distR="0">
            <wp:extent cx="3683000" cy="2368550"/>
            <wp:effectExtent l="0" t="0" r="0" b="0"/>
            <wp:docPr id="214181812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5"/>
                    <a:srcRect/>
                    <a:stretch>
                      <a:fillRect/>
                    </a:stretch>
                  </pic:blipFill>
                  <pic:spPr>
                    <a:xfrm>
                      <a:off x="0" y="0"/>
                      <a:ext cx="3683000" cy="2368550"/>
                    </a:xfrm>
                    <a:prstGeom prst="rect">
                      <a:avLst/>
                    </a:prstGeom>
                    <a:ln/>
                  </pic:spPr>
                </pic:pic>
              </a:graphicData>
            </a:graphic>
          </wp:inline>
        </w:drawing>
      </w:r>
    </w:p>
    <w:p w:rsidR="00B06436" w:rsidRDefault="00B06436">
      <w:pPr>
        <w:rPr>
          <w:rFonts w:ascii="Times New Roman" w:eastAsia="Times New Roman" w:hAnsi="Times New Roman" w:cs="Times New Roman"/>
          <w:b/>
          <w:bCs/>
        </w:rPr>
      </w:pPr>
    </w:p>
    <w:p w:rsidR="00B06436" w:rsidRDefault="001E3BF2">
      <w:pPr>
        <w:rPr>
          <w:rFonts w:ascii="Times New Roman" w:eastAsia="Times New Roman" w:hAnsi="Times New Roman" w:cs="Times New Roman"/>
          <w:b/>
          <w:bCs/>
        </w:rPr>
      </w:pPr>
      <w:r>
        <w:rPr>
          <w:noProof/>
        </w:rPr>
        <w:drawing>
          <wp:inline distT="0" distB="0" distL="0" distR="0">
            <wp:extent cx="3683000" cy="2368550"/>
            <wp:effectExtent l="0" t="0" r="0" b="0"/>
            <wp:docPr id="2141818129"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6"/>
                    <a:srcRect/>
                    <a:stretch>
                      <a:fillRect/>
                    </a:stretch>
                  </pic:blipFill>
                  <pic:spPr>
                    <a:xfrm>
                      <a:off x="0" y="0"/>
                      <a:ext cx="3683000" cy="2368550"/>
                    </a:xfrm>
                    <a:prstGeom prst="rect">
                      <a:avLst/>
                    </a:prstGeom>
                    <a:ln/>
                  </pic:spPr>
                </pic:pic>
              </a:graphicData>
            </a:graphic>
          </wp:inline>
        </w:drawing>
      </w:r>
    </w:p>
    <w:p w:rsidR="00B06436" w:rsidRDefault="00B06436">
      <w:pPr>
        <w:rPr>
          <w:rFonts w:ascii="Times New Roman" w:eastAsia="Times New Roman" w:hAnsi="Times New Roman" w:cs="Times New Roman"/>
          <w:b/>
          <w:bCs/>
        </w:rPr>
      </w:pPr>
    </w:p>
    <w:p w:rsidR="00B06436" w:rsidRDefault="001E3BF2">
      <w:pPr>
        <w:rPr>
          <w:rFonts w:ascii="Times New Roman" w:eastAsia="Times New Roman" w:hAnsi="Times New Roman" w:cs="Times New Roman"/>
          <w:b/>
          <w:bCs/>
        </w:rPr>
      </w:pPr>
      <w:r>
        <w:rPr>
          <w:noProof/>
        </w:rPr>
        <w:drawing>
          <wp:inline distT="0" distB="0" distL="0" distR="0">
            <wp:extent cx="3683000" cy="2368550"/>
            <wp:effectExtent l="0" t="0" r="0" b="0"/>
            <wp:docPr id="214181812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7"/>
                    <a:srcRect/>
                    <a:stretch>
                      <a:fillRect/>
                    </a:stretch>
                  </pic:blipFill>
                  <pic:spPr>
                    <a:xfrm>
                      <a:off x="0" y="0"/>
                      <a:ext cx="3683000" cy="2368550"/>
                    </a:xfrm>
                    <a:prstGeom prst="rect">
                      <a:avLst/>
                    </a:prstGeom>
                    <a:ln/>
                  </pic:spPr>
                </pic:pic>
              </a:graphicData>
            </a:graphic>
          </wp:inline>
        </w:drawing>
      </w:r>
    </w:p>
    <w:p w:rsidR="00B06436" w:rsidRDefault="00B06436">
      <w:pPr>
        <w:jc w:val="center"/>
        <w:rPr>
          <w:rFonts w:ascii="Times New Roman" w:eastAsia="Times New Roman" w:hAnsi="Times New Roman" w:cs="Times New Roman"/>
          <w:b/>
          <w:bCs/>
        </w:rPr>
      </w:pPr>
    </w:p>
    <w:p w:rsidR="00B06436" w:rsidRDefault="001E3BF2">
      <w:pPr>
        <w:jc w:val="center"/>
        <w:rPr>
          <w:rFonts w:ascii="Times New Roman" w:eastAsia="Times New Roman" w:hAnsi="Times New Roman" w:cs="Times New Roman"/>
          <w:b/>
          <w:bCs/>
        </w:rPr>
      </w:pPr>
      <w:r>
        <w:rPr>
          <w:rFonts w:ascii="Times New Roman" w:eastAsia="Times New Roman" w:hAnsi="Times New Roman" w:cs="Times New Roman"/>
          <w:b/>
          <w:bCs/>
        </w:rPr>
        <w:lastRenderedPageBreak/>
        <w:t>PANEL UNIT ROOT</w:t>
      </w:r>
    </w:p>
    <w:p w:rsidR="00B06436" w:rsidRDefault="001E3BF2">
      <w:pPr>
        <w:jc w:val="center"/>
        <w:rPr>
          <w:rFonts w:ascii="Times New Roman" w:eastAsia="Times New Roman" w:hAnsi="Times New Roman" w:cs="Times New Roman"/>
          <w:b/>
          <w:bCs/>
        </w:rPr>
      </w:pPr>
      <w:r>
        <w:rPr>
          <w:rFonts w:ascii="Times New Roman" w:eastAsia="Times New Roman" w:hAnsi="Times New Roman" w:cs="Times New Roman"/>
          <w:b/>
          <w:bCs/>
        </w:rPr>
        <w:t>Second generation unit root test</w:t>
      </w:r>
    </w:p>
    <w:p w:rsidR="00B06436" w:rsidRDefault="001E3BF2">
      <w:pPr>
        <w:rPr>
          <w:rFonts w:ascii="Times New Roman" w:eastAsia="Times New Roman" w:hAnsi="Times New Roman" w:cs="Times New Roman"/>
          <w:b/>
          <w:bCs/>
        </w:rPr>
      </w:pPr>
      <w:r>
        <w:rPr>
          <w:rFonts w:ascii="Times New Roman" w:eastAsia="Times New Roman" w:hAnsi="Times New Roman" w:cs="Times New Roman"/>
          <w:b/>
          <w:bCs/>
        </w:rPr>
        <w:t>Pesaran CIPS (2007)</w:t>
      </w:r>
    </w:p>
    <w:p w:rsidR="00B06436" w:rsidRDefault="001E3BF2">
      <w:pPr>
        <w:rPr>
          <w:rFonts w:ascii="Times New Roman" w:eastAsia="Times New Roman" w:hAnsi="Times New Roman" w:cs="Times New Roman"/>
          <w:b/>
          <w:bCs/>
        </w:rPr>
      </w:pPr>
      <w:r>
        <w:rPr>
          <w:rFonts w:ascii="Times New Roman" w:eastAsia="Times New Roman" w:hAnsi="Times New Roman" w:cs="Times New Roman"/>
          <w:b/>
          <w:bCs/>
        </w:rPr>
        <w:t>At level (summary stat) with constant and trend</w:t>
      </w:r>
    </w:p>
    <w:p w:rsidR="00B06436" w:rsidRDefault="001E3BF2">
      <w:pPr>
        <w:rPr>
          <w:rFonts w:ascii="Times New Roman" w:eastAsia="Times New Roman" w:hAnsi="Times New Roman" w:cs="Times New Roman"/>
          <w:b/>
          <w:bCs/>
        </w:rPr>
      </w:pPr>
      <w:r>
        <w:rPr>
          <w:rFonts w:ascii="Times New Roman" w:eastAsia="Times New Roman" w:hAnsi="Times New Roman" w:cs="Times New Roman"/>
          <w:b/>
          <w:bCs/>
        </w:rPr>
        <w:t>LNGINI</w:t>
      </w:r>
    </w:p>
    <w:p w:rsidR="00B06436" w:rsidRDefault="001E3BF2">
      <w:pPr>
        <w:rPr>
          <w:rFonts w:ascii="Times New Roman" w:eastAsia="Times New Roman" w:hAnsi="Times New Roman" w:cs="Times New Roman"/>
          <w:b/>
          <w:bCs/>
        </w:rPr>
      </w:pPr>
      <w:r>
        <w:rPr>
          <w:noProof/>
        </w:rPr>
        <w:drawing>
          <wp:inline distT="0" distB="0" distL="0" distR="0">
            <wp:extent cx="3994150" cy="1117600"/>
            <wp:effectExtent l="0" t="0" r="0" b="0"/>
            <wp:docPr id="214181813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8"/>
                    <a:srcRect/>
                    <a:stretch>
                      <a:fillRect/>
                    </a:stretch>
                  </pic:blipFill>
                  <pic:spPr>
                    <a:xfrm>
                      <a:off x="0" y="0"/>
                      <a:ext cx="3994150" cy="1117600"/>
                    </a:xfrm>
                    <a:prstGeom prst="rect">
                      <a:avLst/>
                    </a:prstGeom>
                    <a:ln/>
                  </pic:spPr>
                </pic:pic>
              </a:graphicData>
            </a:graphic>
          </wp:inline>
        </w:drawing>
      </w:r>
    </w:p>
    <w:p w:rsidR="00B06436" w:rsidRDefault="001E3BF2">
      <w:pPr>
        <w:rPr>
          <w:rFonts w:ascii="Times New Roman" w:eastAsia="Times New Roman" w:hAnsi="Times New Roman" w:cs="Times New Roman"/>
          <w:b/>
          <w:bCs/>
        </w:rPr>
      </w:pPr>
      <w:r>
        <w:rPr>
          <w:noProof/>
        </w:rPr>
        <w:drawing>
          <wp:inline distT="0" distB="0" distL="0" distR="0">
            <wp:extent cx="3111500" cy="2647950"/>
            <wp:effectExtent l="0" t="0" r="0" b="0"/>
            <wp:docPr id="214181813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9"/>
                    <a:srcRect/>
                    <a:stretch>
                      <a:fillRect/>
                    </a:stretch>
                  </pic:blipFill>
                  <pic:spPr>
                    <a:xfrm>
                      <a:off x="0" y="0"/>
                      <a:ext cx="3111500" cy="2647950"/>
                    </a:xfrm>
                    <a:prstGeom prst="rect">
                      <a:avLst/>
                    </a:prstGeom>
                    <a:ln/>
                  </pic:spPr>
                </pic:pic>
              </a:graphicData>
            </a:graphic>
          </wp:inline>
        </w:drawing>
      </w:r>
    </w:p>
    <w:p w:rsidR="00B06436" w:rsidRDefault="001E3BF2">
      <w:pPr>
        <w:rPr>
          <w:rFonts w:ascii="Times New Roman" w:eastAsia="Times New Roman" w:hAnsi="Times New Roman" w:cs="Times New Roman"/>
          <w:b/>
          <w:bCs/>
        </w:rPr>
      </w:pPr>
      <w:r>
        <w:rPr>
          <w:rFonts w:ascii="Times New Roman" w:eastAsia="Times New Roman" w:hAnsi="Times New Roman" w:cs="Times New Roman"/>
          <w:b/>
          <w:bCs/>
        </w:rPr>
        <w:br/>
      </w:r>
    </w:p>
    <w:p w:rsidR="00B06436" w:rsidRDefault="001E3BF2">
      <w:pPr>
        <w:rPr>
          <w:rFonts w:ascii="Times New Roman" w:eastAsia="Times New Roman" w:hAnsi="Times New Roman" w:cs="Times New Roman"/>
          <w:b/>
          <w:bCs/>
        </w:rPr>
      </w:pPr>
      <w:r>
        <w:rPr>
          <w:rFonts w:ascii="Times New Roman" w:eastAsia="Times New Roman" w:hAnsi="Times New Roman" w:cs="Times New Roman"/>
          <w:b/>
          <w:bCs/>
        </w:rPr>
        <w:t>LNRGDP</w:t>
      </w:r>
    </w:p>
    <w:p w:rsidR="00B06436" w:rsidRDefault="001E3BF2">
      <w:pPr>
        <w:rPr>
          <w:rFonts w:ascii="Times New Roman" w:eastAsia="Times New Roman" w:hAnsi="Times New Roman" w:cs="Times New Roman"/>
          <w:b/>
          <w:bCs/>
        </w:rPr>
      </w:pPr>
      <w:r>
        <w:rPr>
          <w:noProof/>
        </w:rPr>
        <w:drawing>
          <wp:inline distT="0" distB="0" distL="0" distR="0">
            <wp:extent cx="3994150" cy="1117600"/>
            <wp:effectExtent l="0" t="0" r="0" b="0"/>
            <wp:docPr id="214181813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0"/>
                    <a:srcRect/>
                    <a:stretch>
                      <a:fillRect/>
                    </a:stretch>
                  </pic:blipFill>
                  <pic:spPr>
                    <a:xfrm>
                      <a:off x="0" y="0"/>
                      <a:ext cx="3994150" cy="1117600"/>
                    </a:xfrm>
                    <a:prstGeom prst="rect">
                      <a:avLst/>
                    </a:prstGeom>
                    <a:ln/>
                  </pic:spPr>
                </pic:pic>
              </a:graphicData>
            </a:graphic>
          </wp:inline>
        </w:drawing>
      </w:r>
    </w:p>
    <w:p w:rsidR="00B06436" w:rsidRDefault="001E3BF2">
      <w:pPr>
        <w:rPr>
          <w:rFonts w:ascii="Times New Roman" w:eastAsia="Times New Roman" w:hAnsi="Times New Roman" w:cs="Times New Roman"/>
          <w:b/>
          <w:bCs/>
        </w:rPr>
      </w:pPr>
      <w:r>
        <w:rPr>
          <w:noProof/>
        </w:rPr>
        <w:lastRenderedPageBreak/>
        <w:drawing>
          <wp:inline distT="0" distB="0" distL="0" distR="0">
            <wp:extent cx="3111500" cy="2647950"/>
            <wp:effectExtent l="0" t="0" r="0" b="0"/>
            <wp:docPr id="214181813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1"/>
                    <a:srcRect/>
                    <a:stretch>
                      <a:fillRect/>
                    </a:stretch>
                  </pic:blipFill>
                  <pic:spPr>
                    <a:xfrm>
                      <a:off x="0" y="0"/>
                      <a:ext cx="3111500" cy="2647950"/>
                    </a:xfrm>
                    <a:prstGeom prst="rect">
                      <a:avLst/>
                    </a:prstGeom>
                    <a:ln/>
                  </pic:spPr>
                </pic:pic>
              </a:graphicData>
            </a:graphic>
          </wp:inline>
        </w:drawing>
      </w:r>
    </w:p>
    <w:p w:rsidR="00B06436" w:rsidRDefault="001E3BF2">
      <w:pPr>
        <w:rPr>
          <w:rFonts w:ascii="Times New Roman" w:eastAsia="Times New Roman" w:hAnsi="Times New Roman" w:cs="Times New Roman"/>
          <w:b/>
          <w:bCs/>
        </w:rPr>
      </w:pPr>
      <w:r>
        <w:rPr>
          <w:rFonts w:ascii="Times New Roman" w:eastAsia="Times New Roman" w:hAnsi="Times New Roman" w:cs="Times New Roman"/>
          <w:b/>
          <w:bCs/>
        </w:rPr>
        <w:t>LNPOP</w:t>
      </w:r>
    </w:p>
    <w:p w:rsidR="00B06436" w:rsidRDefault="001E3BF2">
      <w:pPr>
        <w:rPr>
          <w:rFonts w:ascii="Times New Roman" w:eastAsia="Times New Roman" w:hAnsi="Times New Roman" w:cs="Times New Roman"/>
          <w:b/>
          <w:bCs/>
        </w:rPr>
      </w:pPr>
      <w:r>
        <w:rPr>
          <w:noProof/>
        </w:rPr>
        <w:drawing>
          <wp:inline distT="0" distB="0" distL="0" distR="0">
            <wp:extent cx="3994150" cy="1117600"/>
            <wp:effectExtent l="0" t="0" r="0" b="0"/>
            <wp:docPr id="214181813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2"/>
                    <a:srcRect/>
                    <a:stretch>
                      <a:fillRect/>
                    </a:stretch>
                  </pic:blipFill>
                  <pic:spPr>
                    <a:xfrm>
                      <a:off x="0" y="0"/>
                      <a:ext cx="3994150" cy="1117600"/>
                    </a:xfrm>
                    <a:prstGeom prst="rect">
                      <a:avLst/>
                    </a:prstGeom>
                    <a:ln/>
                  </pic:spPr>
                </pic:pic>
              </a:graphicData>
            </a:graphic>
          </wp:inline>
        </w:drawing>
      </w:r>
    </w:p>
    <w:p w:rsidR="00B06436" w:rsidRDefault="001E3BF2">
      <w:pPr>
        <w:rPr>
          <w:rFonts w:ascii="Times New Roman" w:eastAsia="Times New Roman" w:hAnsi="Times New Roman" w:cs="Times New Roman"/>
          <w:b/>
          <w:bCs/>
        </w:rPr>
      </w:pPr>
      <w:r>
        <w:rPr>
          <w:noProof/>
        </w:rPr>
        <w:drawing>
          <wp:inline distT="0" distB="0" distL="0" distR="0">
            <wp:extent cx="3111500" cy="2647950"/>
            <wp:effectExtent l="0" t="0" r="0" b="0"/>
            <wp:docPr id="214181813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3"/>
                    <a:srcRect/>
                    <a:stretch>
                      <a:fillRect/>
                    </a:stretch>
                  </pic:blipFill>
                  <pic:spPr>
                    <a:xfrm>
                      <a:off x="0" y="0"/>
                      <a:ext cx="3111500" cy="2647950"/>
                    </a:xfrm>
                    <a:prstGeom prst="rect">
                      <a:avLst/>
                    </a:prstGeom>
                    <a:ln/>
                  </pic:spPr>
                </pic:pic>
              </a:graphicData>
            </a:graphic>
          </wp:inline>
        </w:drawing>
      </w:r>
    </w:p>
    <w:p w:rsidR="00B06436" w:rsidRDefault="00B06436">
      <w:pPr>
        <w:rPr>
          <w:rFonts w:ascii="Times New Roman" w:eastAsia="Times New Roman" w:hAnsi="Times New Roman" w:cs="Times New Roman"/>
          <w:b/>
          <w:bCs/>
        </w:rPr>
      </w:pPr>
    </w:p>
    <w:p w:rsidR="00B06436" w:rsidRDefault="001E3BF2">
      <w:pPr>
        <w:rPr>
          <w:rFonts w:ascii="Times New Roman" w:eastAsia="Times New Roman" w:hAnsi="Times New Roman" w:cs="Times New Roman"/>
          <w:b/>
          <w:bCs/>
        </w:rPr>
      </w:pPr>
      <w:r>
        <w:rPr>
          <w:rFonts w:ascii="Times New Roman" w:eastAsia="Times New Roman" w:hAnsi="Times New Roman" w:cs="Times New Roman"/>
          <w:b/>
          <w:bCs/>
        </w:rPr>
        <w:t>LNGEXP</w:t>
      </w:r>
    </w:p>
    <w:p w:rsidR="00B06436" w:rsidRDefault="001E3BF2">
      <w:pPr>
        <w:rPr>
          <w:rFonts w:ascii="Times New Roman" w:eastAsia="Times New Roman" w:hAnsi="Times New Roman" w:cs="Times New Roman"/>
          <w:b/>
          <w:bCs/>
        </w:rPr>
      </w:pPr>
      <w:r>
        <w:rPr>
          <w:noProof/>
        </w:rPr>
        <w:lastRenderedPageBreak/>
        <w:drawing>
          <wp:inline distT="0" distB="0" distL="0" distR="0">
            <wp:extent cx="3994150" cy="1117600"/>
            <wp:effectExtent l="0" t="0" r="0" b="0"/>
            <wp:docPr id="214181813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4"/>
                    <a:srcRect/>
                    <a:stretch>
                      <a:fillRect/>
                    </a:stretch>
                  </pic:blipFill>
                  <pic:spPr>
                    <a:xfrm>
                      <a:off x="0" y="0"/>
                      <a:ext cx="3994150" cy="1117600"/>
                    </a:xfrm>
                    <a:prstGeom prst="rect">
                      <a:avLst/>
                    </a:prstGeom>
                    <a:ln/>
                  </pic:spPr>
                </pic:pic>
              </a:graphicData>
            </a:graphic>
          </wp:inline>
        </w:drawing>
      </w:r>
    </w:p>
    <w:p w:rsidR="00B06436" w:rsidRDefault="001E3BF2">
      <w:pPr>
        <w:rPr>
          <w:rFonts w:ascii="Times New Roman" w:eastAsia="Times New Roman" w:hAnsi="Times New Roman" w:cs="Times New Roman"/>
          <w:b/>
          <w:bCs/>
        </w:rPr>
      </w:pPr>
      <w:r>
        <w:rPr>
          <w:noProof/>
        </w:rPr>
        <w:drawing>
          <wp:inline distT="0" distB="0" distL="0" distR="0">
            <wp:extent cx="3111500" cy="2647950"/>
            <wp:effectExtent l="0" t="0" r="0" b="0"/>
            <wp:docPr id="214181813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5"/>
                    <a:srcRect/>
                    <a:stretch>
                      <a:fillRect/>
                    </a:stretch>
                  </pic:blipFill>
                  <pic:spPr>
                    <a:xfrm>
                      <a:off x="0" y="0"/>
                      <a:ext cx="3111500" cy="2647950"/>
                    </a:xfrm>
                    <a:prstGeom prst="rect">
                      <a:avLst/>
                    </a:prstGeom>
                    <a:ln/>
                  </pic:spPr>
                </pic:pic>
              </a:graphicData>
            </a:graphic>
          </wp:inline>
        </w:drawing>
      </w:r>
    </w:p>
    <w:p w:rsidR="00B06436" w:rsidRDefault="00B06436">
      <w:pPr>
        <w:rPr>
          <w:rFonts w:ascii="Times New Roman" w:eastAsia="Times New Roman" w:hAnsi="Times New Roman" w:cs="Times New Roman"/>
          <w:b/>
          <w:bCs/>
        </w:rPr>
      </w:pPr>
    </w:p>
    <w:p w:rsidR="00B06436" w:rsidRDefault="001E3BF2">
      <w:pPr>
        <w:rPr>
          <w:rFonts w:ascii="Times New Roman" w:eastAsia="Times New Roman" w:hAnsi="Times New Roman" w:cs="Times New Roman"/>
          <w:b/>
          <w:bCs/>
        </w:rPr>
      </w:pPr>
      <w:r>
        <w:rPr>
          <w:rFonts w:ascii="Times New Roman" w:eastAsia="Times New Roman" w:hAnsi="Times New Roman" w:cs="Times New Roman"/>
          <w:b/>
          <w:bCs/>
        </w:rPr>
        <w:t>LNDCPS</w:t>
      </w:r>
    </w:p>
    <w:p w:rsidR="00B06436" w:rsidRDefault="001E3BF2">
      <w:pPr>
        <w:rPr>
          <w:rFonts w:ascii="Times New Roman" w:eastAsia="Times New Roman" w:hAnsi="Times New Roman" w:cs="Times New Roman"/>
          <w:b/>
          <w:bCs/>
        </w:rPr>
      </w:pPr>
      <w:r>
        <w:rPr>
          <w:noProof/>
        </w:rPr>
        <w:drawing>
          <wp:inline distT="0" distB="0" distL="0" distR="0">
            <wp:extent cx="3994150" cy="1117600"/>
            <wp:effectExtent l="0" t="0" r="0" b="0"/>
            <wp:docPr id="2141818138"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6"/>
                    <a:srcRect/>
                    <a:stretch>
                      <a:fillRect/>
                    </a:stretch>
                  </pic:blipFill>
                  <pic:spPr>
                    <a:xfrm>
                      <a:off x="0" y="0"/>
                      <a:ext cx="3994150" cy="1117600"/>
                    </a:xfrm>
                    <a:prstGeom prst="rect">
                      <a:avLst/>
                    </a:prstGeom>
                    <a:ln/>
                  </pic:spPr>
                </pic:pic>
              </a:graphicData>
            </a:graphic>
          </wp:inline>
        </w:drawing>
      </w:r>
    </w:p>
    <w:p w:rsidR="00B06436" w:rsidRDefault="001E3BF2">
      <w:pPr>
        <w:rPr>
          <w:rFonts w:ascii="Times New Roman" w:eastAsia="Times New Roman" w:hAnsi="Times New Roman" w:cs="Times New Roman"/>
          <w:b/>
          <w:bCs/>
        </w:rPr>
      </w:pPr>
      <w:r>
        <w:rPr>
          <w:noProof/>
        </w:rPr>
        <w:lastRenderedPageBreak/>
        <w:drawing>
          <wp:inline distT="0" distB="0" distL="0" distR="0">
            <wp:extent cx="3111500" cy="2647950"/>
            <wp:effectExtent l="0" t="0" r="0" b="0"/>
            <wp:docPr id="214181813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7"/>
                    <a:srcRect/>
                    <a:stretch>
                      <a:fillRect/>
                    </a:stretch>
                  </pic:blipFill>
                  <pic:spPr>
                    <a:xfrm>
                      <a:off x="0" y="0"/>
                      <a:ext cx="3111500" cy="2647950"/>
                    </a:xfrm>
                    <a:prstGeom prst="rect">
                      <a:avLst/>
                    </a:prstGeom>
                    <a:ln/>
                  </pic:spPr>
                </pic:pic>
              </a:graphicData>
            </a:graphic>
          </wp:inline>
        </w:drawing>
      </w:r>
    </w:p>
    <w:p w:rsidR="00B06436" w:rsidRDefault="00B06436">
      <w:pPr>
        <w:rPr>
          <w:rFonts w:ascii="Times New Roman" w:eastAsia="Times New Roman" w:hAnsi="Times New Roman" w:cs="Times New Roman"/>
          <w:b/>
          <w:bCs/>
        </w:rPr>
      </w:pPr>
    </w:p>
    <w:p w:rsidR="00B06436" w:rsidRDefault="00B06436">
      <w:pPr>
        <w:rPr>
          <w:rFonts w:ascii="Times New Roman" w:eastAsia="Times New Roman" w:hAnsi="Times New Roman" w:cs="Times New Roman"/>
          <w:b/>
          <w:bCs/>
        </w:rPr>
      </w:pPr>
    </w:p>
    <w:p w:rsidR="00B06436" w:rsidRDefault="00B06436">
      <w:pPr>
        <w:rPr>
          <w:rFonts w:ascii="Times New Roman" w:eastAsia="Times New Roman" w:hAnsi="Times New Roman" w:cs="Times New Roman"/>
          <w:b/>
          <w:bCs/>
        </w:rPr>
      </w:pPr>
    </w:p>
    <w:p w:rsidR="00B06436" w:rsidRDefault="001E3BF2">
      <w:pPr>
        <w:rPr>
          <w:rFonts w:ascii="Times New Roman" w:eastAsia="Times New Roman" w:hAnsi="Times New Roman" w:cs="Times New Roman"/>
          <w:b/>
          <w:bCs/>
        </w:rPr>
      </w:pPr>
      <w:r>
        <w:rPr>
          <w:rFonts w:ascii="Times New Roman" w:eastAsia="Times New Roman" w:hAnsi="Times New Roman" w:cs="Times New Roman"/>
          <w:b/>
          <w:bCs/>
        </w:rPr>
        <w:t>Pesaran CIPS (2007)</w:t>
      </w:r>
    </w:p>
    <w:p w:rsidR="00B06436" w:rsidRDefault="001E3BF2">
      <w:pPr>
        <w:rPr>
          <w:rFonts w:ascii="Times New Roman" w:eastAsia="Times New Roman" w:hAnsi="Times New Roman" w:cs="Times New Roman"/>
          <w:b/>
          <w:bCs/>
        </w:rPr>
      </w:pPr>
      <w:r>
        <w:rPr>
          <w:rFonts w:ascii="Times New Roman" w:eastAsia="Times New Roman" w:hAnsi="Times New Roman" w:cs="Times New Roman"/>
          <w:b/>
          <w:bCs/>
        </w:rPr>
        <w:t>At FIRST DIFFERENCE with only constant</w:t>
      </w:r>
    </w:p>
    <w:p w:rsidR="00B06436" w:rsidRDefault="001E3BF2">
      <w:pPr>
        <w:rPr>
          <w:rFonts w:ascii="Times New Roman" w:eastAsia="Times New Roman" w:hAnsi="Times New Roman" w:cs="Times New Roman"/>
          <w:b/>
          <w:bCs/>
        </w:rPr>
      </w:pPr>
      <w:r>
        <w:rPr>
          <w:rFonts w:ascii="Times New Roman" w:eastAsia="Times New Roman" w:hAnsi="Times New Roman" w:cs="Times New Roman"/>
          <w:b/>
          <w:bCs/>
        </w:rPr>
        <w:t>DLNGINI</w:t>
      </w:r>
    </w:p>
    <w:p w:rsidR="00B06436" w:rsidRDefault="001E3BF2">
      <w:pPr>
        <w:rPr>
          <w:rFonts w:ascii="Times New Roman" w:eastAsia="Times New Roman" w:hAnsi="Times New Roman" w:cs="Times New Roman"/>
          <w:b/>
          <w:bCs/>
        </w:rPr>
      </w:pPr>
      <w:r>
        <w:rPr>
          <w:noProof/>
        </w:rPr>
        <w:drawing>
          <wp:inline distT="0" distB="0" distL="0" distR="0">
            <wp:extent cx="3994150" cy="1117600"/>
            <wp:effectExtent l="0" t="0" r="0" b="0"/>
            <wp:docPr id="2141818140"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8"/>
                    <a:srcRect/>
                    <a:stretch>
                      <a:fillRect/>
                    </a:stretch>
                  </pic:blipFill>
                  <pic:spPr>
                    <a:xfrm>
                      <a:off x="0" y="0"/>
                      <a:ext cx="3994150" cy="1117600"/>
                    </a:xfrm>
                    <a:prstGeom prst="rect">
                      <a:avLst/>
                    </a:prstGeom>
                    <a:ln/>
                  </pic:spPr>
                </pic:pic>
              </a:graphicData>
            </a:graphic>
          </wp:inline>
        </w:drawing>
      </w:r>
    </w:p>
    <w:p w:rsidR="00B06436" w:rsidRDefault="001E3BF2">
      <w:pPr>
        <w:rPr>
          <w:rFonts w:ascii="Times New Roman" w:eastAsia="Times New Roman" w:hAnsi="Times New Roman" w:cs="Times New Roman"/>
          <w:b/>
          <w:bCs/>
        </w:rPr>
      </w:pPr>
      <w:r>
        <w:rPr>
          <w:noProof/>
        </w:rPr>
        <w:lastRenderedPageBreak/>
        <w:drawing>
          <wp:inline distT="0" distB="0" distL="0" distR="0">
            <wp:extent cx="3111500" cy="2647950"/>
            <wp:effectExtent l="0" t="0" r="0" b="0"/>
            <wp:docPr id="214181811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9"/>
                    <a:srcRect/>
                    <a:stretch>
                      <a:fillRect/>
                    </a:stretch>
                  </pic:blipFill>
                  <pic:spPr>
                    <a:xfrm>
                      <a:off x="0" y="0"/>
                      <a:ext cx="3111500" cy="2647950"/>
                    </a:xfrm>
                    <a:prstGeom prst="rect">
                      <a:avLst/>
                    </a:prstGeom>
                    <a:ln/>
                  </pic:spPr>
                </pic:pic>
              </a:graphicData>
            </a:graphic>
          </wp:inline>
        </w:drawing>
      </w:r>
    </w:p>
    <w:p w:rsidR="00B06436" w:rsidRDefault="00B06436">
      <w:pPr>
        <w:rPr>
          <w:rFonts w:ascii="Times New Roman" w:eastAsia="Times New Roman" w:hAnsi="Times New Roman" w:cs="Times New Roman"/>
          <w:b/>
          <w:bCs/>
        </w:rPr>
      </w:pPr>
    </w:p>
    <w:p w:rsidR="00B06436" w:rsidRDefault="001E3BF2">
      <w:pPr>
        <w:rPr>
          <w:rFonts w:ascii="Times New Roman" w:eastAsia="Times New Roman" w:hAnsi="Times New Roman" w:cs="Times New Roman"/>
          <w:b/>
          <w:bCs/>
        </w:rPr>
      </w:pPr>
      <w:r>
        <w:rPr>
          <w:rFonts w:ascii="Times New Roman" w:eastAsia="Times New Roman" w:hAnsi="Times New Roman" w:cs="Times New Roman"/>
          <w:b/>
          <w:bCs/>
        </w:rPr>
        <w:t>DLNRGDP</w:t>
      </w:r>
    </w:p>
    <w:p w:rsidR="00B06436" w:rsidRDefault="001E3BF2">
      <w:pPr>
        <w:rPr>
          <w:rFonts w:ascii="Times New Roman" w:eastAsia="Times New Roman" w:hAnsi="Times New Roman" w:cs="Times New Roman"/>
          <w:b/>
          <w:bCs/>
        </w:rPr>
      </w:pPr>
      <w:r>
        <w:rPr>
          <w:noProof/>
        </w:rPr>
        <w:drawing>
          <wp:inline distT="0" distB="0" distL="0" distR="0">
            <wp:extent cx="3994150" cy="1117600"/>
            <wp:effectExtent l="0" t="0" r="0" b="0"/>
            <wp:docPr id="214181811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0"/>
                    <a:srcRect/>
                    <a:stretch>
                      <a:fillRect/>
                    </a:stretch>
                  </pic:blipFill>
                  <pic:spPr>
                    <a:xfrm>
                      <a:off x="0" y="0"/>
                      <a:ext cx="3994150" cy="1117600"/>
                    </a:xfrm>
                    <a:prstGeom prst="rect">
                      <a:avLst/>
                    </a:prstGeom>
                    <a:ln/>
                  </pic:spPr>
                </pic:pic>
              </a:graphicData>
            </a:graphic>
          </wp:inline>
        </w:drawing>
      </w:r>
    </w:p>
    <w:p w:rsidR="00B06436" w:rsidRDefault="001E3BF2">
      <w:pPr>
        <w:rPr>
          <w:rFonts w:ascii="Times New Roman" w:eastAsia="Times New Roman" w:hAnsi="Times New Roman" w:cs="Times New Roman"/>
          <w:b/>
          <w:bCs/>
        </w:rPr>
      </w:pPr>
      <w:r>
        <w:rPr>
          <w:noProof/>
        </w:rPr>
        <w:drawing>
          <wp:inline distT="0" distB="0" distL="0" distR="0">
            <wp:extent cx="3111500" cy="2647950"/>
            <wp:effectExtent l="0" t="0" r="0" b="0"/>
            <wp:docPr id="214181811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1"/>
                    <a:srcRect/>
                    <a:stretch>
                      <a:fillRect/>
                    </a:stretch>
                  </pic:blipFill>
                  <pic:spPr>
                    <a:xfrm>
                      <a:off x="0" y="0"/>
                      <a:ext cx="3111500" cy="2647950"/>
                    </a:xfrm>
                    <a:prstGeom prst="rect">
                      <a:avLst/>
                    </a:prstGeom>
                    <a:ln/>
                  </pic:spPr>
                </pic:pic>
              </a:graphicData>
            </a:graphic>
          </wp:inline>
        </w:drawing>
      </w:r>
    </w:p>
    <w:p w:rsidR="00B06436" w:rsidRDefault="00B06436">
      <w:pPr>
        <w:rPr>
          <w:rFonts w:ascii="Times New Roman" w:eastAsia="Times New Roman" w:hAnsi="Times New Roman" w:cs="Times New Roman"/>
          <w:b/>
          <w:bCs/>
        </w:rPr>
      </w:pPr>
    </w:p>
    <w:p w:rsidR="00B06436" w:rsidRDefault="001E3BF2">
      <w:pPr>
        <w:rPr>
          <w:rFonts w:ascii="Times New Roman" w:eastAsia="Times New Roman" w:hAnsi="Times New Roman" w:cs="Times New Roman"/>
          <w:b/>
          <w:bCs/>
        </w:rPr>
      </w:pPr>
      <w:r>
        <w:rPr>
          <w:rFonts w:ascii="Times New Roman" w:eastAsia="Times New Roman" w:hAnsi="Times New Roman" w:cs="Times New Roman"/>
          <w:b/>
          <w:bCs/>
        </w:rPr>
        <w:t>DLNPOP</w:t>
      </w:r>
    </w:p>
    <w:p w:rsidR="00B06436" w:rsidRDefault="001E3BF2">
      <w:pPr>
        <w:rPr>
          <w:rFonts w:ascii="Times New Roman" w:eastAsia="Times New Roman" w:hAnsi="Times New Roman" w:cs="Times New Roman"/>
          <w:b/>
          <w:bCs/>
        </w:rPr>
      </w:pPr>
      <w:r>
        <w:rPr>
          <w:noProof/>
        </w:rPr>
        <w:lastRenderedPageBreak/>
        <w:drawing>
          <wp:inline distT="0" distB="0" distL="0" distR="0">
            <wp:extent cx="3994150" cy="1117600"/>
            <wp:effectExtent l="0" t="0" r="0" b="0"/>
            <wp:docPr id="214181811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2"/>
                    <a:srcRect/>
                    <a:stretch>
                      <a:fillRect/>
                    </a:stretch>
                  </pic:blipFill>
                  <pic:spPr>
                    <a:xfrm>
                      <a:off x="0" y="0"/>
                      <a:ext cx="3994150" cy="1117600"/>
                    </a:xfrm>
                    <a:prstGeom prst="rect">
                      <a:avLst/>
                    </a:prstGeom>
                    <a:ln/>
                  </pic:spPr>
                </pic:pic>
              </a:graphicData>
            </a:graphic>
          </wp:inline>
        </w:drawing>
      </w:r>
    </w:p>
    <w:p w:rsidR="00B06436" w:rsidRDefault="001E3BF2">
      <w:pPr>
        <w:rPr>
          <w:rFonts w:ascii="Times New Roman" w:eastAsia="Times New Roman" w:hAnsi="Times New Roman" w:cs="Times New Roman"/>
          <w:b/>
          <w:bCs/>
        </w:rPr>
      </w:pPr>
      <w:r>
        <w:rPr>
          <w:noProof/>
        </w:rPr>
        <w:drawing>
          <wp:inline distT="0" distB="0" distL="0" distR="0">
            <wp:extent cx="3111500" cy="2647950"/>
            <wp:effectExtent l="0" t="0" r="0" b="0"/>
            <wp:docPr id="214181811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3"/>
                    <a:srcRect/>
                    <a:stretch>
                      <a:fillRect/>
                    </a:stretch>
                  </pic:blipFill>
                  <pic:spPr>
                    <a:xfrm>
                      <a:off x="0" y="0"/>
                      <a:ext cx="3111500" cy="2647950"/>
                    </a:xfrm>
                    <a:prstGeom prst="rect">
                      <a:avLst/>
                    </a:prstGeom>
                    <a:ln/>
                  </pic:spPr>
                </pic:pic>
              </a:graphicData>
            </a:graphic>
          </wp:inline>
        </w:drawing>
      </w:r>
    </w:p>
    <w:p w:rsidR="00B06436" w:rsidRDefault="00B06436">
      <w:pPr>
        <w:rPr>
          <w:rFonts w:ascii="Times New Roman" w:eastAsia="Times New Roman" w:hAnsi="Times New Roman" w:cs="Times New Roman"/>
          <w:b/>
          <w:bCs/>
        </w:rPr>
      </w:pPr>
    </w:p>
    <w:p w:rsidR="00B06436" w:rsidRDefault="001E3BF2">
      <w:pPr>
        <w:rPr>
          <w:rFonts w:ascii="Times New Roman" w:eastAsia="Times New Roman" w:hAnsi="Times New Roman" w:cs="Times New Roman"/>
          <w:b/>
          <w:bCs/>
        </w:rPr>
      </w:pPr>
      <w:r>
        <w:rPr>
          <w:rFonts w:ascii="Times New Roman" w:eastAsia="Times New Roman" w:hAnsi="Times New Roman" w:cs="Times New Roman"/>
          <w:b/>
          <w:bCs/>
        </w:rPr>
        <w:t>DLNGEXP</w:t>
      </w:r>
    </w:p>
    <w:p w:rsidR="00B06436" w:rsidRDefault="001E3BF2">
      <w:pPr>
        <w:rPr>
          <w:rFonts w:ascii="Times New Roman" w:eastAsia="Times New Roman" w:hAnsi="Times New Roman" w:cs="Times New Roman"/>
          <w:b/>
          <w:bCs/>
        </w:rPr>
      </w:pPr>
      <w:r>
        <w:rPr>
          <w:noProof/>
        </w:rPr>
        <w:drawing>
          <wp:inline distT="0" distB="0" distL="0" distR="0">
            <wp:extent cx="3994150" cy="1117600"/>
            <wp:effectExtent l="0" t="0" r="0" b="0"/>
            <wp:docPr id="214181811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4"/>
                    <a:srcRect/>
                    <a:stretch>
                      <a:fillRect/>
                    </a:stretch>
                  </pic:blipFill>
                  <pic:spPr>
                    <a:xfrm>
                      <a:off x="0" y="0"/>
                      <a:ext cx="3994150" cy="1117600"/>
                    </a:xfrm>
                    <a:prstGeom prst="rect">
                      <a:avLst/>
                    </a:prstGeom>
                    <a:ln/>
                  </pic:spPr>
                </pic:pic>
              </a:graphicData>
            </a:graphic>
          </wp:inline>
        </w:drawing>
      </w:r>
    </w:p>
    <w:p w:rsidR="00B06436" w:rsidRDefault="001E3BF2">
      <w:pPr>
        <w:rPr>
          <w:rFonts w:ascii="Times New Roman" w:eastAsia="Times New Roman" w:hAnsi="Times New Roman" w:cs="Times New Roman"/>
          <w:b/>
          <w:bCs/>
        </w:rPr>
      </w:pPr>
      <w:r>
        <w:rPr>
          <w:noProof/>
        </w:rPr>
        <w:lastRenderedPageBreak/>
        <w:drawing>
          <wp:inline distT="0" distB="0" distL="0" distR="0">
            <wp:extent cx="3111500" cy="2647950"/>
            <wp:effectExtent l="0" t="0" r="0" b="0"/>
            <wp:docPr id="214181811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5"/>
                    <a:srcRect/>
                    <a:stretch>
                      <a:fillRect/>
                    </a:stretch>
                  </pic:blipFill>
                  <pic:spPr>
                    <a:xfrm>
                      <a:off x="0" y="0"/>
                      <a:ext cx="3111500" cy="2647950"/>
                    </a:xfrm>
                    <a:prstGeom prst="rect">
                      <a:avLst/>
                    </a:prstGeom>
                    <a:ln/>
                  </pic:spPr>
                </pic:pic>
              </a:graphicData>
            </a:graphic>
          </wp:inline>
        </w:drawing>
      </w:r>
    </w:p>
    <w:p w:rsidR="00B06436" w:rsidRDefault="00B06436">
      <w:pPr>
        <w:rPr>
          <w:rFonts w:ascii="Times New Roman" w:eastAsia="Times New Roman" w:hAnsi="Times New Roman" w:cs="Times New Roman"/>
          <w:b/>
          <w:bCs/>
        </w:rPr>
      </w:pPr>
    </w:p>
    <w:p w:rsidR="00B06436" w:rsidRDefault="001E3BF2">
      <w:pPr>
        <w:rPr>
          <w:rFonts w:ascii="Times New Roman" w:eastAsia="Times New Roman" w:hAnsi="Times New Roman" w:cs="Times New Roman"/>
          <w:b/>
          <w:bCs/>
        </w:rPr>
      </w:pPr>
      <w:r>
        <w:rPr>
          <w:rFonts w:ascii="Times New Roman" w:eastAsia="Times New Roman" w:hAnsi="Times New Roman" w:cs="Times New Roman"/>
          <w:b/>
          <w:bCs/>
        </w:rPr>
        <w:t>DLNDCPS</w:t>
      </w:r>
    </w:p>
    <w:p w:rsidR="00B06436" w:rsidRDefault="001E3BF2">
      <w:pPr>
        <w:rPr>
          <w:rFonts w:ascii="Times New Roman" w:eastAsia="Times New Roman" w:hAnsi="Times New Roman" w:cs="Times New Roman"/>
          <w:b/>
          <w:bCs/>
        </w:rPr>
      </w:pPr>
      <w:r>
        <w:rPr>
          <w:noProof/>
        </w:rPr>
        <w:drawing>
          <wp:inline distT="0" distB="0" distL="0" distR="0">
            <wp:extent cx="3994150" cy="1117600"/>
            <wp:effectExtent l="0" t="0" r="0" b="0"/>
            <wp:docPr id="214181812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6"/>
                    <a:srcRect/>
                    <a:stretch>
                      <a:fillRect/>
                    </a:stretch>
                  </pic:blipFill>
                  <pic:spPr>
                    <a:xfrm>
                      <a:off x="0" y="0"/>
                      <a:ext cx="3994150" cy="1117600"/>
                    </a:xfrm>
                    <a:prstGeom prst="rect">
                      <a:avLst/>
                    </a:prstGeom>
                    <a:ln/>
                  </pic:spPr>
                </pic:pic>
              </a:graphicData>
            </a:graphic>
          </wp:inline>
        </w:drawing>
      </w:r>
    </w:p>
    <w:p w:rsidR="00B06436" w:rsidRDefault="001E3BF2">
      <w:pPr>
        <w:rPr>
          <w:rFonts w:ascii="Times New Roman" w:eastAsia="Times New Roman" w:hAnsi="Times New Roman" w:cs="Times New Roman"/>
          <w:b/>
          <w:bCs/>
        </w:rPr>
      </w:pPr>
      <w:r>
        <w:rPr>
          <w:noProof/>
        </w:rPr>
        <w:drawing>
          <wp:inline distT="0" distB="0" distL="0" distR="0">
            <wp:extent cx="3111500" cy="2647950"/>
            <wp:effectExtent l="0" t="0" r="0" b="0"/>
            <wp:docPr id="21418181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7"/>
                    <a:srcRect/>
                    <a:stretch>
                      <a:fillRect/>
                    </a:stretch>
                  </pic:blipFill>
                  <pic:spPr>
                    <a:xfrm>
                      <a:off x="0" y="0"/>
                      <a:ext cx="3111500" cy="2647950"/>
                    </a:xfrm>
                    <a:prstGeom prst="rect">
                      <a:avLst/>
                    </a:prstGeom>
                    <a:ln/>
                  </pic:spPr>
                </pic:pic>
              </a:graphicData>
            </a:graphic>
          </wp:inline>
        </w:drawing>
      </w:r>
    </w:p>
    <w:p w:rsidR="00B06436" w:rsidRDefault="00B06436">
      <w:pPr>
        <w:rPr>
          <w:rFonts w:ascii="Times New Roman" w:eastAsia="Times New Roman" w:hAnsi="Times New Roman" w:cs="Times New Roman"/>
          <w:b/>
          <w:bCs/>
        </w:rPr>
      </w:pPr>
    </w:p>
    <w:p w:rsidR="00B06436" w:rsidRDefault="00B06436">
      <w:pPr>
        <w:rPr>
          <w:rFonts w:ascii="Times New Roman" w:eastAsia="Times New Roman" w:hAnsi="Times New Roman" w:cs="Times New Roman"/>
          <w:b/>
          <w:bCs/>
        </w:rPr>
      </w:pPr>
    </w:p>
    <w:p w:rsidR="00B06436" w:rsidRDefault="00B06436">
      <w:pPr>
        <w:rPr>
          <w:rFonts w:ascii="Times New Roman" w:eastAsia="Times New Roman" w:hAnsi="Times New Roman" w:cs="Times New Roman"/>
          <w:b/>
          <w:bCs/>
        </w:rPr>
      </w:pPr>
    </w:p>
    <w:p w:rsidR="00B06436" w:rsidRDefault="001E3BF2">
      <w:pPr>
        <w:jc w:val="center"/>
        <w:rPr>
          <w:rFonts w:ascii="Times New Roman" w:eastAsia="Times New Roman" w:hAnsi="Times New Roman" w:cs="Times New Roman"/>
          <w:b/>
          <w:bCs/>
        </w:rPr>
      </w:pPr>
      <w:r>
        <w:rPr>
          <w:rFonts w:ascii="Times New Roman" w:eastAsia="Times New Roman" w:hAnsi="Times New Roman" w:cs="Times New Roman"/>
          <w:b/>
          <w:bCs/>
        </w:rPr>
        <w:lastRenderedPageBreak/>
        <w:t>APPENDIX IV</w:t>
      </w:r>
    </w:p>
    <w:p w:rsidR="00B06436" w:rsidRDefault="001E3BF2">
      <w:pPr>
        <w:jc w:val="center"/>
        <w:rPr>
          <w:rFonts w:ascii="Times New Roman" w:eastAsia="Times New Roman" w:hAnsi="Times New Roman" w:cs="Times New Roman"/>
          <w:b/>
          <w:bCs/>
        </w:rPr>
      </w:pPr>
      <w:r>
        <w:rPr>
          <w:rFonts w:ascii="Times New Roman" w:eastAsia="Times New Roman" w:hAnsi="Times New Roman" w:cs="Times New Roman"/>
          <w:b/>
          <w:bCs/>
        </w:rPr>
        <w:t>PANEL REGRESSION RESULTS</w:t>
      </w:r>
    </w:p>
    <w:p w:rsidR="00B06436" w:rsidRDefault="001E3BF2">
      <w:pPr>
        <w:rPr>
          <w:rFonts w:ascii="Times New Roman" w:eastAsia="Times New Roman" w:hAnsi="Times New Roman" w:cs="Times New Roman"/>
          <w:b/>
          <w:bCs/>
        </w:rPr>
      </w:pPr>
      <w:r>
        <w:rPr>
          <w:rFonts w:ascii="Times New Roman" w:eastAsia="Times New Roman" w:hAnsi="Times New Roman" w:cs="Times New Roman"/>
          <w:b/>
          <w:bCs/>
        </w:rPr>
        <w:t>Kao Residual Cointegration test</w:t>
      </w:r>
    </w:p>
    <w:p w:rsidR="00B06436" w:rsidRDefault="001E3BF2">
      <w:pPr>
        <w:rPr>
          <w:rFonts w:ascii="Times New Roman" w:eastAsia="Times New Roman" w:hAnsi="Times New Roman" w:cs="Times New Roman"/>
          <w:b/>
          <w:bCs/>
        </w:rPr>
      </w:pPr>
      <w:r>
        <w:rPr>
          <w:noProof/>
        </w:rPr>
        <w:drawing>
          <wp:inline distT="0" distB="0" distL="0" distR="0">
            <wp:extent cx="3810000" cy="5162550"/>
            <wp:effectExtent l="0" t="0" r="0" b="0"/>
            <wp:docPr id="21418181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8"/>
                    <a:srcRect/>
                    <a:stretch>
                      <a:fillRect/>
                    </a:stretch>
                  </pic:blipFill>
                  <pic:spPr>
                    <a:xfrm>
                      <a:off x="0" y="0"/>
                      <a:ext cx="3810000" cy="5162550"/>
                    </a:xfrm>
                    <a:prstGeom prst="rect">
                      <a:avLst/>
                    </a:prstGeom>
                    <a:ln/>
                  </pic:spPr>
                </pic:pic>
              </a:graphicData>
            </a:graphic>
          </wp:inline>
        </w:drawing>
      </w:r>
    </w:p>
    <w:p w:rsidR="00B06436" w:rsidRDefault="00B06436">
      <w:pPr>
        <w:rPr>
          <w:rFonts w:ascii="Times New Roman" w:eastAsia="Times New Roman" w:hAnsi="Times New Roman" w:cs="Times New Roman"/>
          <w:b/>
          <w:bCs/>
        </w:rPr>
      </w:pPr>
    </w:p>
    <w:p w:rsidR="00B06436" w:rsidRDefault="00B06436">
      <w:pPr>
        <w:rPr>
          <w:rFonts w:ascii="Times New Roman" w:eastAsia="Times New Roman" w:hAnsi="Times New Roman" w:cs="Times New Roman"/>
          <w:b/>
          <w:bCs/>
        </w:rPr>
      </w:pPr>
    </w:p>
    <w:p w:rsidR="00B06436" w:rsidRDefault="00B06436">
      <w:pPr>
        <w:rPr>
          <w:rFonts w:ascii="Times New Roman" w:eastAsia="Times New Roman" w:hAnsi="Times New Roman" w:cs="Times New Roman"/>
          <w:b/>
          <w:bCs/>
        </w:rPr>
      </w:pPr>
    </w:p>
    <w:p w:rsidR="00B06436" w:rsidRDefault="00B06436">
      <w:pPr>
        <w:rPr>
          <w:rFonts w:ascii="Times New Roman" w:eastAsia="Times New Roman" w:hAnsi="Times New Roman" w:cs="Times New Roman"/>
          <w:b/>
          <w:bCs/>
        </w:rPr>
      </w:pPr>
    </w:p>
    <w:p w:rsidR="00B06436" w:rsidRDefault="00B06436">
      <w:pPr>
        <w:rPr>
          <w:rFonts w:ascii="Times New Roman" w:eastAsia="Times New Roman" w:hAnsi="Times New Roman" w:cs="Times New Roman"/>
          <w:b/>
          <w:bCs/>
        </w:rPr>
      </w:pPr>
    </w:p>
    <w:p w:rsidR="00B06436" w:rsidRDefault="00B06436">
      <w:pPr>
        <w:rPr>
          <w:rFonts w:ascii="Times New Roman" w:eastAsia="Times New Roman" w:hAnsi="Times New Roman" w:cs="Times New Roman"/>
          <w:b/>
          <w:bCs/>
        </w:rPr>
      </w:pPr>
    </w:p>
    <w:p w:rsidR="00B06436" w:rsidRDefault="00B06436">
      <w:pPr>
        <w:rPr>
          <w:rFonts w:ascii="Times New Roman" w:eastAsia="Times New Roman" w:hAnsi="Times New Roman" w:cs="Times New Roman"/>
          <w:b/>
          <w:bCs/>
        </w:rPr>
      </w:pPr>
    </w:p>
    <w:p w:rsidR="00B06436" w:rsidRDefault="00B06436">
      <w:pPr>
        <w:rPr>
          <w:rFonts w:ascii="Times New Roman" w:eastAsia="Times New Roman" w:hAnsi="Times New Roman" w:cs="Times New Roman"/>
          <w:b/>
          <w:bCs/>
        </w:rPr>
      </w:pPr>
    </w:p>
    <w:p w:rsidR="00B06436" w:rsidRDefault="001E3BF2">
      <w:pPr>
        <w:rPr>
          <w:rFonts w:ascii="Times New Roman" w:eastAsia="Times New Roman" w:hAnsi="Times New Roman" w:cs="Times New Roman"/>
          <w:b/>
          <w:bCs/>
        </w:rPr>
      </w:pPr>
      <w:r>
        <w:rPr>
          <w:rFonts w:ascii="Times New Roman" w:eastAsia="Times New Roman" w:hAnsi="Times New Roman" w:cs="Times New Roman"/>
          <w:b/>
          <w:bCs/>
        </w:rPr>
        <w:lastRenderedPageBreak/>
        <w:t>Pedroni Residual Cointegration test</w:t>
      </w:r>
    </w:p>
    <w:p w:rsidR="00B06436" w:rsidRDefault="001E3BF2">
      <w:pPr>
        <w:rPr>
          <w:rFonts w:ascii="Times New Roman" w:eastAsia="Times New Roman" w:hAnsi="Times New Roman" w:cs="Times New Roman"/>
          <w:b/>
          <w:bCs/>
        </w:rPr>
      </w:pPr>
      <w:r>
        <w:rPr>
          <w:noProof/>
        </w:rPr>
        <w:drawing>
          <wp:inline distT="0" distB="0" distL="0" distR="0">
            <wp:extent cx="3683000" cy="6559550"/>
            <wp:effectExtent l="0" t="0" r="0" b="0"/>
            <wp:docPr id="214181810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9"/>
                    <a:srcRect/>
                    <a:stretch>
                      <a:fillRect/>
                    </a:stretch>
                  </pic:blipFill>
                  <pic:spPr>
                    <a:xfrm>
                      <a:off x="0" y="0"/>
                      <a:ext cx="3683000" cy="6559550"/>
                    </a:xfrm>
                    <a:prstGeom prst="rect">
                      <a:avLst/>
                    </a:prstGeom>
                    <a:ln/>
                  </pic:spPr>
                </pic:pic>
              </a:graphicData>
            </a:graphic>
          </wp:inline>
        </w:drawing>
      </w:r>
    </w:p>
    <w:p w:rsidR="00B06436" w:rsidRDefault="00B06436">
      <w:pPr>
        <w:rPr>
          <w:rFonts w:ascii="Times New Roman" w:eastAsia="Times New Roman" w:hAnsi="Times New Roman" w:cs="Times New Roman"/>
          <w:b/>
          <w:bCs/>
        </w:rPr>
      </w:pPr>
    </w:p>
    <w:p w:rsidR="00B06436" w:rsidRDefault="00B06436">
      <w:pPr>
        <w:rPr>
          <w:rFonts w:ascii="Times New Roman" w:eastAsia="Times New Roman" w:hAnsi="Times New Roman" w:cs="Times New Roman"/>
          <w:b/>
          <w:bCs/>
        </w:rPr>
      </w:pPr>
    </w:p>
    <w:p w:rsidR="00B06436" w:rsidRDefault="00B06436">
      <w:pPr>
        <w:rPr>
          <w:rFonts w:ascii="Times New Roman" w:eastAsia="Times New Roman" w:hAnsi="Times New Roman" w:cs="Times New Roman"/>
          <w:b/>
          <w:bCs/>
        </w:rPr>
      </w:pPr>
    </w:p>
    <w:p w:rsidR="00B06436" w:rsidRDefault="00B06436">
      <w:pPr>
        <w:rPr>
          <w:rFonts w:ascii="Times New Roman" w:eastAsia="Times New Roman" w:hAnsi="Times New Roman" w:cs="Times New Roman"/>
          <w:b/>
          <w:bCs/>
        </w:rPr>
      </w:pPr>
    </w:p>
    <w:p w:rsidR="00B06436" w:rsidRDefault="00B06436">
      <w:pPr>
        <w:rPr>
          <w:rFonts w:ascii="Times New Roman" w:eastAsia="Times New Roman" w:hAnsi="Times New Roman" w:cs="Times New Roman"/>
          <w:b/>
          <w:bCs/>
        </w:rPr>
      </w:pPr>
    </w:p>
    <w:p w:rsidR="00B06436" w:rsidRDefault="001E3BF2">
      <w:pPr>
        <w:rPr>
          <w:rFonts w:ascii="Times New Roman" w:eastAsia="Times New Roman" w:hAnsi="Times New Roman" w:cs="Times New Roman"/>
          <w:b/>
          <w:bCs/>
        </w:rPr>
      </w:pPr>
      <w:r>
        <w:rPr>
          <w:rFonts w:ascii="Times New Roman" w:eastAsia="Times New Roman" w:hAnsi="Times New Roman" w:cs="Times New Roman"/>
          <w:b/>
          <w:bCs/>
        </w:rPr>
        <w:lastRenderedPageBreak/>
        <w:t>LAG structure</w:t>
      </w:r>
    </w:p>
    <w:p w:rsidR="00B06436" w:rsidRDefault="001E3BF2">
      <w:pPr>
        <w:rPr>
          <w:rFonts w:ascii="Times New Roman" w:eastAsia="Times New Roman" w:hAnsi="Times New Roman" w:cs="Times New Roman"/>
          <w:b/>
          <w:bCs/>
        </w:rPr>
      </w:pPr>
      <w:r>
        <w:rPr>
          <w:noProof/>
        </w:rPr>
        <w:drawing>
          <wp:inline distT="0" distB="0" distL="0" distR="0">
            <wp:extent cx="4318000" cy="3632200"/>
            <wp:effectExtent l="0" t="0" r="0" b="0"/>
            <wp:docPr id="214181810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4318000" cy="3632200"/>
                    </a:xfrm>
                    <a:prstGeom prst="rect">
                      <a:avLst/>
                    </a:prstGeom>
                    <a:ln/>
                  </pic:spPr>
                </pic:pic>
              </a:graphicData>
            </a:graphic>
          </wp:inline>
        </w:drawing>
      </w:r>
    </w:p>
    <w:p w:rsidR="00B06436" w:rsidRDefault="00B06436">
      <w:pPr>
        <w:rPr>
          <w:rFonts w:ascii="Times New Roman" w:eastAsia="Times New Roman" w:hAnsi="Times New Roman" w:cs="Times New Roman"/>
          <w:b/>
          <w:bCs/>
        </w:rPr>
      </w:pPr>
    </w:p>
    <w:p w:rsidR="00B06436" w:rsidRDefault="00B06436">
      <w:pPr>
        <w:rPr>
          <w:rFonts w:ascii="Times New Roman" w:eastAsia="Times New Roman" w:hAnsi="Times New Roman" w:cs="Times New Roman"/>
          <w:b/>
          <w:bCs/>
        </w:rPr>
      </w:pPr>
    </w:p>
    <w:p w:rsidR="00B06436" w:rsidRDefault="00B06436">
      <w:pPr>
        <w:rPr>
          <w:rFonts w:ascii="Times New Roman" w:eastAsia="Times New Roman" w:hAnsi="Times New Roman" w:cs="Times New Roman"/>
          <w:b/>
          <w:bCs/>
        </w:rPr>
      </w:pPr>
    </w:p>
    <w:p w:rsidR="00B06436" w:rsidRDefault="00B06436">
      <w:pPr>
        <w:rPr>
          <w:rFonts w:ascii="Times New Roman" w:eastAsia="Times New Roman" w:hAnsi="Times New Roman" w:cs="Times New Roman"/>
          <w:b/>
          <w:bCs/>
        </w:rPr>
      </w:pPr>
    </w:p>
    <w:p w:rsidR="00B06436" w:rsidRDefault="00B06436">
      <w:pPr>
        <w:rPr>
          <w:rFonts w:ascii="Times New Roman" w:eastAsia="Times New Roman" w:hAnsi="Times New Roman" w:cs="Times New Roman"/>
          <w:b/>
          <w:bCs/>
        </w:rPr>
      </w:pPr>
    </w:p>
    <w:p w:rsidR="00B06436" w:rsidRDefault="00B06436">
      <w:pPr>
        <w:rPr>
          <w:rFonts w:ascii="Times New Roman" w:eastAsia="Times New Roman" w:hAnsi="Times New Roman" w:cs="Times New Roman"/>
          <w:b/>
          <w:bCs/>
        </w:rPr>
      </w:pPr>
    </w:p>
    <w:p w:rsidR="00B06436" w:rsidRDefault="00B06436">
      <w:pPr>
        <w:rPr>
          <w:rFonts w:ascii="Times New Roman" w:eastAsia="Times New Roman" w:hAnsi="Times New Roman" w:cs="Times New Roman"/>
          <w:b/>
          <w:bCs/>
        </w:rPr>
      </w:pPr>
    </w:p>
    <w:p w:rsidR="00B06436" w:rsidRDefault="00B06436">
      <w:pPr>
        <w:rPr>
          <w:rFonts w:ascii="Times New Roman" w:eastAsia="Times New Roman" w:hAnsi="Times New Roman" w:cs="Times New Roman"/>
          <w:b/>
          <w:bCs/>
        </w:rPr>
      </w:pPr>
    </w:p>
    <w:p w:rsidR="00B06436" w:rsidRDefault="00B06436">
      <w:pPr>
        <w:rPr>
          <w:rFonts w:ascii="Times New Roman" w:eastAsia="Times New Roman" w:hAnsi="Times New Roman" w:cs="Times New Roman"/>
          <w:b/>
          <w:bCs/>
        </w:rPr>
      </w:pPr>
    </w:p>
    <w:p w:rsidR="00B06436" w:rsidRDefault="00B06436">
      <w:pPr>
        <w:rPr>
          <w:rFonts w:ascii="Times New Roman" w:eastAsia="Times New Roman" w:hAnsi="Times New Roman" w:cs="Times New Roman"/>
          <w:b/>
          <w:bCs/>
        </w:rPr>
      </w:pPr>
    </w:p>
    <w:p w:rsidR="00B06436" w:rsidRDefault="00B06436">
      <w:pPr>
        <w:rPr>
          <w:rFonts w:ascii="Times New Roman" w:eastAsia="Times New Roman" w:hAnsi="Times New Roman" w:cs="Times New Roman"/>
          <w:b/>
          <w:bCs/>
        </w:rPr>
      </w:pPr>
    </w:p>
    <w:p w:rsidR="00B06436" w:rsidRDefault="00B06436">
      <w:pPr>
        <w:rPr>
          <w:rFonts w:ascii="Times New Roman" w:eastAsia="Times New Roman" w:hAnsi="Times New Roman" w:cs="Times New Roman"/>
          <w:b/>
          <w:bCs/>
        </w:rPr>
      </w:pPr>
    </w:p>
    <w:p w:rsidR="00B06436" w:rsidRDefault="00B06436">
      <w:pPr>
        <w:rPr>
          <w:rFonts w:ascii="Times New Roman" w:eastAsia="Times New Roman" w:hAnsi="Times New Roman" w:cs="Times New Roman"/>
          <w:b/>
          <w:bCs/>
        </w:rPr>
      </w:pPr>
    </w:p>
    <w:p w:rsidR="00B06436" w:rsidRDefault="00B06436">
      <w:pPr>
        <w:rPr>
          <w:rFonts w:ascii="Times New Roman" w:eastAsia="Times New Roman" w:hAnsi="Times New Roman" w:cs="Times New Roman"/>
          <w:b/>
          <w:bCs/>
        </w:rPr>
      </w:pPr>
    </w:p>
    <w:p w:rsidR="00B06436" w:rsidRDefault="00B06436">
      <w:pPr>
        <w:rPr>
          <w:rFonts w:ascii="Times New Roman" w:eastAsia="Times New Roman" w:hAnsi="Times New Roman" w:cs="Times New Roman"/>
          <w:b/>
          <w:bCs/>
        </w:rPr>
      </w:pPr>
    </w:p>
    <w:p w:rsidR="00B06436" w:rsidRDefault="001E3BF2">
      <w:pPr>
        <w:rPr>
          <w:rFonts w:ascii="Times New Roman" w:eastAsia="Times New Roman" w:hAnsi="Times New Roman" w:cs="Times New Roman"/>
          <w:b/>
          <w:bCs/>
        </w:rPr>
      </w:pPr>
      <w:r>
        <w:rPr>
          <w:rFonts w:ascii="Times New Roman" w:eastAsia="Times New Roman" w:hAnsi="Times New Roman" w:cs="Times New Roman"/>
          <w:b/>
          <w:bCs/>
        </w:rPr>
        <w:lastRenderedPageBreak/>
        <w:t>PANEL ARDL</w:t>
      </w:r>
    </w:p>
    <w:p w:rsidR="00B06436" w:rsidRDefault="001E3BF2">
      <w:pPr>
        <w:rPr>
          <w:rFonts w:ascii="Times New Roman" w:eastAsia="Times New Roman" w:hAnsi="Times New Roman" w:cs="Times New Roman"/>
          <w:b/>
          <w:bCs/>
        </w:rPr>
      </w:pPr>
      <w:r>
        <w:rPr>
          <w:noProof/>
        </w:rPr>
        <w:drawing>
          <wp:inline distT="0" distB="0" distL="0" distR="0">
            <wp:extent cx="3810000" cy="4603750"/>
            <wp:effectExtent l="0" t="0" r="0" b="0"/>
            <wp:docPr id="214181810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3810000" cy="4603750"/>
                    </a:xfrm>
                    <a:prstGeom prst="rect">
                      <a:avLst/>
                    </a:prstGeom>
                    <a:ln/>
                  </pic:spPr>
                </pic:pic>
              </a:graphicData>
            </a:graphic>
          </wp:inline>
        </w:drawing>
      </w:r>
    </w:p>
    <w:p w:rsidR="00B06436" w:rsidRDefault="00B06436">
      <w:pPr>
        <w:rPr>
          <w:rFonts w:ascii="Times New Roman" w:eastAsia="Times New Roman" w:hAnsi="Times New Roman" w:cs="Times New Roman"/>
          <w:b/>
          <w:bCs/>
        </w:rPr>
      </w:pPr>
    </w:p>
    <w:p w:rsidR="00B06436" w:rsidRDefault="001E3BF2">
      <w:pPr>
        <w:rPr>
          <w:rFonts w:ascii="Times New Roman" w:eastAsia="Times New Roman" w:hAnsi="Times New Roman" w:cs="Times New Roman"/>
          <w:b/>
          <w:bCs/>
        </w:rPr>
      </w:pPr>
      <w:r>
        <w:rPr>
          <w:rFonts w:ascii="Times New Roman" w:eastAsia="Times New Roman" w:hAnsi="Times New Roman" w:cs="Times New Roman"/>
          <w:b/>
          <w:bCs/>
        </w:rPr>
        <w:t>Brasil</w:t>
      </w:r>
    </w:p>
    <w:p w:rsidR="00B06436" w:rsidRDefault="001E3BF2">
      <w:pPr>
        <w:rPr>
          <w:rFonts w:ascii="Times New Roman" w:eastAsia="Times New Roman" w:hAnsi="Times New Roman" w:cs="Times New Roman"/>
          <w:b/>
          <w:bCs/>
        </w:rPr>
      </w:pPr>
      <w:r>
        <w:rPr>
          <w:noProof/>
        </w:rPr>
        <w:lastRenderedPageBreak/>
        <w:drawing>
          <wp:inline distT="0" distB="0" distL="0" distR="0">
            <wp:extent cx="3816350" cy="5302250"/>
            <wp:effectExtent l="0" t="0" r="0" b="0"/>
            <wp:docPr id="214181810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1"/>
                    <a:srcRect/>
                    <a:stretch>
                      <a:fillRect/>
                    </a:stretch>
                  </pic:blipFill>
                  <pic:spPr>
                    <a:xfrm>
                      <a:off x="0" y="0"/>
                      <a:ext cx="3816350" cy="5302250"/>
                    </a:xfrm>
                    <a:prstGeom prst="rect">
                      <a:avLst/>
                    </a:prstGeom>
                    <a:ln/>
                  </pic:spPr>
                </pic:pic>
              </a:graphicData>
            </a:graphic>
          </wp:inline>
        </w:drawing>
      </w:r>
    </w:p>
    <w:p w:rsidR="00B06436" w:rsidRDefault="00B06436">
      <w:pPr>
        <w:rPr>
          <w:rFonts w:ascii="Times New Roman" w:eastAsia="Times New Roman" w:hAnsi="Times New Roman" w:cs="Times New Roman"/>
          <w:b/>
          <w:bCs/>
        </w:rPr>
      </w:pPr>
    </w:p>
    <w:p w:rsidR="00B06436" w:rsidRDefault="001E3BF2">
      <w:pPr>
        <w:rPr>
          <w:rFonts w:ascii="Times New Roman" w:eastAsia="Times New Roman" w:hAnsi="Times New Roman" w:cs="Times New Roman"/>
          <w:b/>
          <w:bCs/>
        </w:rPr>
      </w:pPr>
      <w:r>
        <w:rPr>
          <w:rFonts w:ascii="Times New Roman" w:eastAsia="Times New Roman" w:hAnsi="Times New Roman" w:cs="Times New Roman"/>
          <w:b/>
          <w:bCs/>
        </w:rPr>
        <w:t>Columbia</w:t>
      </w:r>
    </w:p>
    <w:p w:rsidR="00B06436" w:rsidRDefault="001E3BF2">
      <w:pPr>
        <w:rPr>
          <w:rFonts w:ascii="Times New Roman" w:eastAsia="Times New Roman" w:hAnsi="Times New Roman" w:cs="Times New Roman"/>
          <w:b/>
          <w:bCs/>
        </w:rPr>
      </w:pPr>
      <w:r>
        <w:rPr>
          <w:noProof/>
        </w:rPr>
        <w:lastRenderedPageBreak/>
        <w:drawing>
          <wp:inline distT="0" distB="0" distL="0" distR="0">
            <wp:extent cx="3816350" cy="5302250"/>
            <wp:effectExtent l="0" t="0" r="0" b="0"/>
            <wp:docPr id="214181810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2"/>
                    <a:srcRect/>
                    <a:stretch>
                      <a:fillRect/>
                    </a:stretch>
                  </pic:blipFill>
                  <pic:spPr>
                    <a:xfrm>
                      <a:off x="0" y="0"/>
                      <a:ext cx="3816350" cy="5302250"/>
                    </a:xfrm>
                    <a:prstGeom prst="rect">
                      <a:avLst/>
                    </a:prstGeom>
                    <a:ln/>
                  </pic:spPr>
                </pic:pic>
              </a:graphicData>
            </a:graphic>
          </wp:inline>
        </w:drawing>
      </w:r>
    </w:p>
    <w:p w:rsidR="00B06436" w:rsidRDefault="00B06436">
      <w:pPr>
        <w:rPr>
          <w:rFonts w:ascii="Times New Roman" w:eastAsia="Times New Roman" w:hAnsi="Times New Roman" w:cs="Times New Roman"/>
          <w:b/>
          <w:bCs/>
        </w:rPr>
      </w:pPr>
    </w:p>
    <w:p w:rsidR="00B06436" w:rsidRDefault="001E3BF2">
      <w:pPr>
        <w:rPr>
          <w:rFonts w:ascii="Times New Roman" w:eastAsia="Times New Roman" w:hAnsi="Times New Roman" w:cs="Times New Roman"/>
          <w:b/>
          <w:bCs/>
        </w:rPr>
      </w:pPr>
      <w:r>
        <w:rPr>
          <w:rFonts w:ascii="Times New Roman" w:eastAsia="Times New Roman" w:hAnsi="Times New Roman" w:cs="Times New Roman"/>
          <w:b/>
          <w:bCs/>
        </w:rPr>
        <w:t>Paraguay</w:t>
      </w:r>
    </w:p>
    <w:p w:rsidR="00B06436" w:rsidRDefault="001E3BF2">
      <w:pPr>
        <w:rPr>
          <w:rFonts w:ascii="Times New Roman" w:eastAsia="Times New Roman" w:hAnsi="Times New Roman" w:cs="Times New Roman"/>
          <w:b/>
          <w:bCs/>
        </w:rPr>
      </w:pPr>
      <w:r>
        <w:rPr>
          <w:noProof/>
        </w:rPr>
        <w:lastRenderedPageBreak/>
        <w:drawing>
          <wp:inline distT="0" distB="0" distL="0" distR="0">
            <wp:extent cx="3816350" cy="5302250"/>
            <wp:effectExtent l="0" t="0" r="0" b="0"/>
            <wp:docPr id="214181810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3"/>
                    <a:srcRect/>
                    <a:stretch>
                      <a:fillRect/>
                    </a:stretch>
                  </pic:blipFill>
                  <pic:spPr>
                    <a:xfrm>
                      <a:off x="0" y="0"/>
                      <a:ext cx="3816350" cy="5302250"/>
                    </a:xfrm>
                    <a:prstGeom prst="rect">
                      <a:avLst/>
                    </a:prstGeom>
                    <a:ln/>
                  </pic:spPr>
                </pic:pic>
              </a:graphicData>
            </a:graphic>
          </wp:inline>
        </w:drawing>
      </w:r>
    </w:p>
    <w:p w:rsidR="00B06436" w:rsidRDefault="001E3BF2">
      <w:pPr>
        <w:rPr>
          <w:rFonts w:ascii="Times New Roman" w:eastAsia="Times New Roman" w:hAnsi="Times New Roman" w:cs="Times New Roman"/>
          <w:b/>
          <w:bCs/>
        </w:rPr>
      </w:pPr>
      <w:r>
        <w:rPr>
          <w:rFonts w:ascii="Times New Roman" w:eastAsia="Times New Roman" w:hAnsi="Times New Roman" w:cs="Times New Roman"/>
          <w:b/>
          <w:bCs/>
        </w:rPr>
        <w:t>Argentina</w:t>
      </w:r>
    </w:p>
    <w:p w:rsidR="00B06436" w:rsidRDefault="001E3BF2">
      <w:pPr>
        <w:rPr>
          <w:rFonts w:ascii="Times New Roman" w:eastAsia="Times New Roman" w:hAnsi="Times New Roman" w:cs="Times New Roman"/>
          <w:b/>
          <w:bCs/>
        </w:rPr>
      </w:pPr>
      <w:r>
        <w:rPr>
          <w:noProof/>
        </w:rPr>
        <w:lastRenderedPageBreak/>
        <w:drawing>
          <wp:inline distT="0" distB="0" distL="0" distR="0">
            <wp:extent cx="3816350" cy="5302250"/>
            <wp:effectExtent l="0" t="0" r="0" b="0"/>
            <wp:docPr id="214181810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4"/>
                    <a:srcRect/>
                    <a:stretch>
                      <a:fillRect/>
                    </a:stretch>
                  </pic:blipFill>
                  <pic:spPr>
                    <a:xfrm>
                      <a:off x="0" y="0"/>
                      <a:ext cx="3816350" cy="5302250"/>
                    </a:xfrm>
                    <a:prstGeom prst="rect">
                      <a:avLst/>
                    </a:prstGeom>
                    <a:ln/>
                  </pic:spPr>
                </pic:pic>
              </a:graphicData>
            </a:graphic>
          </wp:inline>
        </w:drawing>
      </w:r>
    </w:p>
    <w:p w:rsidR="00B06436" w:rsidRDefault="00B06436">
      <w:pPr>
        <w:rPr>
          <w:rFonts w:ascii="Times New Roman" w:eastAsia="Times New Roman" w:hAnsi="Times New Roman" w:cs="Times New Roman"/>
          <w:b/>
          <w:bCs/>
        </w:rPr>
      </w:pPr>
    </w:p>
    <w:p w:rsidR="00B06436" w:rsidRDefault="001E3BF2">
      <w:pPr>
        <w:rPr>
          <w:rFonts w:ascii="Times New Roman" w:eastAsia="Times New Roman" w:hAnsi="Times New Roman" w:cs="Times New Roman"/>
          <w:b/>
          <w:bCs/>
        </w:rPr>
      </w:pPr>
      <w:r>
        <w:rPr>
          <w:rFonts w:ascii="Times New Roman" w:eastAsia="Times New Roman" w:hAnsi="Times New Roman" w:cs="Times New Roman"/>
          <w:b/>
          <w:bCs/>
        </w:rPr>
        <w:t>Uruguay</w:t>
      </w:r>
    </w:p>
    <w:p w:rsidR="00B06436" w:rsidRDefault="001E3BF2">
      <w:pPr>
        <w:rPr>
          <w:rFonts w:ascii="Times New Roman" w:eastAsia="Times New Roman" w:hAnsi="Times New Roman" w:cs="Times New Roman"/>
          <w:b/>
          <w:bCs/>
        </w:rPr>
      </w:pPr>
      <w:r>
        <w:rPr>
          <w:noProof/>
        </w:rPr>
        <w:lastRenderedPageBreak/>
        <w:drawing>
          <wp:inline distT="0" distB="0" distL="0" distR="0">
            <wp:extent cx="3816350" cy="5302250"/>
            <wp:effectExtent l="0" t="0" r="0" b="0"/>
            <wp:docPr id="21418181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5"/>
                    <a:srcRect/>
                    <a:stretch>
                      <a:fillRect/>
                    </a:stretch>
                  </pic:blipFill>
                  <pic:spPr>
                    <a:xfrm>
                      <a:off x="0" y="0"/>
                      <a:ext cx="3816350" cy="5302250"/>
                    </a:xfrm>
                    <a:prstGeom prst="rect">
                      <a:avLst/>
                    </a:prstGeom>
                    <a:ln/>
                  </pic:spPr>
                </pic:pic>
              </a:graphicData>
            </a:graphic>
          </wp:inline>
        </w:drawing>
      </w:r>
    </w:p>
    <w:p w:rsidR="00B06436" w:rsidRDefault="00B06436">
      <w:pPr>
        <w:rPr>
          <w:rFonts w:ascii="Times New Roman" w:eastAsia="Times New Roman" w:hAnsi="Times New Roman" w:cs="Times New Roman"/>
          <w:b/>
          <w:bCs/>
        </w:rPr>
      </w:pPr>
    </w:p>
    <w:p w:rsidR="00B06436" w:rsidRDefault="001E3BF2">
      <w:pPr>
        <w:rPr>
          <w:rFonts w:ascii="Times New Roman" w:eastAsia="Times New Roman" w:hAnsi="Times New Roman" w:cs="Times New Roman"/>
          <w:b/>
          <w:bCs/>
        </w:rPr>
      </w:pPr>
      <w:r>
        <w:rPr>
          <w:rFonts w:ascii="Times New Roman" w:eastAsia="Times New Roman" w:hAnsi="Times New Roman" w:cs="Times New Roman"/>
          <w:b/>
          <w:bCs/>
        </w:rPr>
        <w:t>Bound test</w:t>
      </w:r>
    </w:p>
    <w:p w:rsidR="00B06436" w:rsidRDefault="001E3BF2">
      <w:pPr>
        <w:rPr>
          <w:rFonts w:ascii="Times New Roman" w:eastAsia="Times New Roman" w:hAnsi="Times New Roman" w:cs="Times New Roman"/>
          <w:b/>
          <w:bCs/>
        </w:rPr>
      </w:pPr>
      <w:r>
        <w:rPr>
          <w:noProof/>
        </w:rPr>
        <w:drawing>
          <wp:inline distT="0" distB="0" distL="0" distR="0">
            <wp:extent cx="4127500" cy="1809750"/>
            <wp:effectExtent l="0" t="0" r="0" b="0"/>
            <wp:docPr id="2141818111"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46"/>
                    <a:srcRect/>
                    <a:stretch>
                      <a:fillRect/>
                    </a:stretch>
                  </pic:blipFill>
                  <pic:spPr>
                    <a:xfrm>
                      <a:off x="0" y="0"/>
                      <a:ext cx="4127500" cy="1809750"/>
                    </a:xfrm>
                    <a:prstGeom prst="rect">
                      <a:avLst/>
                    </a:prstGeom>
                    <a:ln/>
                  </pic:spPr>
                </pic:pic>
              </a:graphicData>
            </a:graphic>
          </wp:inline>
        </w:drawing>
      </w:r>
    </w:p>
    <w:p w:rsidR="00B06436" w:rsidRDefault="001E3BF2">
      <w:pPr>
        <w:rPr>
          <w:rFonts w:ascii="Times New Roman" w:eastAsia="Times New Roman" w:hAnsi="Times New Roman" w:cs="Times New Roman"/>
          <w:b/>
          <w:bCs/>
        </w:rPr>
      </w:pPr>
      <w:r>
        <w:rPr>
          <w:noProof/>
        </w:rPr>
        <w:lastRenderedPageBreak/>
        <w:drawing>
          <wp:inline distT="0" distB="0" distL="0" distR="0">
            <wp:extent cx="3302000" cy="2933700"/>
            <wp:effectExtent l="0" t="0" r="0" b="0"/>
            <wp:docPr id="21418181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7"/>
                    <a:srcRect/>
                    <a:stretch>
                      <a:fillRect/>
                    </a:stretch>
                  </pic:blipFill>
                  <pic:spPr>
                    <a:xfrm>
                      <a:off x="0" y="0"/>
                      <a:ext cx="3302000" cy="2933700"/>
                    </a:xfrm>
                    <a:prstGeom prst="rect">
                      <a:avLst/>
                    </a:prstGeom>
                    <a:ln/>
                  </pic:spPr>
                </pic:pic>
              </a:graphicData>
            </a:graphic>
          </wp:inline>
        </w:drawing>
      </w:r>
    </w:p>
    <w:p w:rsidR="00B06436" w:rsidRDefault="00B06436">
      <w:pPr>
        <w:rPr>
          <w:rFonts w:ascii="Times New Roman" w:eastAsia="Times New Roman" w:hAnsi="Times New Roman" w:cs="Times New Roman"/>
          <w:b/>
          <w:bCs/>
        </w:rPr>
      </w:pPr>
    </w:p>
    <w:p w:rsidR="00B06436" w:rsidRDefault="00B06436">
      <w:pPr>
        <w:rPr>
          <w:rFonts w:ascii="Times New Roman" w:eastAsia="Times New Roman" w:hAnsi="Times New Roman" w:cs="Times New Roman"/>
          <w:b/>
          <w:bCs/>
        </w:rPr>
      </w:pPr>
    </w:p>
    <w:p w:rsidR="00B06436" w:rsidRDefault="001E3BF2">
      <w:pPr>
        <w:rPr>
          <w:rFonts w:ascii="Times New Roman" w:eastAsia="Times New Roman" w:hAnsi="Times New Roman" w:cs="Times New Roman"/>
          <w:b/>
          <w:bCs/>
        </w:rPr>
      </w:pPr>
      <w:r>
        <w:rPr>
          <w:rFonts w:ascii="Times New Roman" w:eastAsia="Times New Roman" w:hAnsi="Times New Roman" w:cs="Times New Roman"/>
          <w:b/>
          <w:bCs/>
        </w:rPr>
        <w:t>Hausman Test to check between MG and PMG</w:t>
      </w:r>
    </w:p>
    <w:p w:rsidR="00B06436" w:rsidRDefault="001E3BF2">
      <w:pPr>
        <w:rPr>
          <w:rFonts w:ascii="Times New Roman" w:eastAsia="Times New Roman" w:hAnsi="Times New Roman" w:cs="Times New Roman"/>
          <w:b/>
          <w:bCs/>
        </w:rPr>
      </w:pPr>
      <w:r>
        <w:rPr>
          <w:noProof/>
        </w:rPr>
        <w:drawing>
          <wp:inline distT="0" distB="0" distL="0" distR="0">
            <wp:extent cx="3810000" cy="1111250"/>
            <wp:effectExtent l="0" t="0" r="0" b="0"/>
            <wp:docPr id="214181809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8"/>
                    <a:srcRect/>
                    <a:stretch>
                      <a:fillRect/>
                    </a:stretch>
                  </pic:blipFill>
                  <pic:spPr>
                    <a:xfrm>
                      <a:off x="0" y="0"/>
                      <a:ext cx="3810000" cy="1111250"/>
                    </a:xfrm>
                    <a:prstGeom prst="rect">
                      <a:avLst/>
                    </a:prstGeom>
                    <a:ln/>
                  </pic:spPr>
                </pic:pic>
              </a:graphicData>
            </a:graphic>
          </wp:inline>
        </w:drawing>
      </w:r>
    </w:p>
    <w:p w:rsidR="00B06436" w:rsidRDefault="00B06436">
      <w:pPr>
        <w:rPr>
          <w:rFonts w:ascii="Times New Roman" w:eastAsia="Times New Roman" w:hAnsi="Times New Roman" w:cs="Times New Roman"/>
          <w:b/>
          <w:bCs/>
        </w:rPr>
      </w:pPr>
    </w:p>
    <w:p w:rsidR="00B06436" w:rsidRDefault="001E3BF2">
      <w:pPr>
        <w:rPr>
          <w:rFonts w:ascii="Times New Roman" w:eastAsia="Times New Roman" w:hAnsi="Times New Roman" w:cs="Times New Roman"/>
          <w:b/>
          <w:bCs/>
        </w:rPr>
      </w:pPr>
      <w:r>
        <w:rPr>
          <w:noProof/>
        </w:rPr>
        <w:drawing>
          <wp:inline distT="0" distB="0" distL="0" distR="0">
            <wp:extent cx="3810000" cy="1250950"/>
            <wp:effectExtent l="0" t="0" r="0" b="0"/>
            <wp:docPr id="214181809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9"/>
                    <a:srcRect/>
                    <a:stretch>
                      <a:fillRect/>
                    </a:stretch>
                  </pic:blipFill>
                  <pic:spPr>
                    <a:xfrm>
                      <a:off x="0" y="0"/>
                      <a:ext cx="3810000" cy="1250950"/>
                    </a:xfrm>
                    <a:prstGeom prst="rect">
                      <a:avLst/>
                    </a:prstGeom>
                    <a:ln/>
                  </pic:spPr>
                </pic:pic>
              </a:graphicData>
            </a:graphic>
          </wp:inline>
        </w:drawing>
      </w:r>
    </w:p>
    <w:p w:rsidR="00B06436" w:rsidRDefault="00B06436">
      <w:pPr>
        <w:rPr>
          <w:rFonts w:ascii="Times New Roman" w:eastAsia="Times New Roman" w:hAnsi="Times New Roman" w:cs="Times New Roman"/>
          <w:b/>
          <w:bCs/>
        </w:rPr>
      </w:pPr>
    </w:p>
    <w:p w:rsidR="00B06436" w:rsidRDefault="001E3BF2">
      <w:pPr>
        <w:rPr>
          <w:rFonts w:ascii="Times New Roman" w:eastAsia="Times New Roman" w:hAnsi="Times New Roman" w:cs="Times New Roman"/>
          <w:b/>
          <w:bCs/>
        </w:rPr>
      </w:pPr>
      <w:r>
        <w:rPr>
          <w:noProof/>
        </w:rPr>
        <w:lastRenderedPageBreak/>
        <w:drawing>
          <wp:inline distT="0" distB="0" distL="0" distR="0">
            <wp:extent cx="3810000" cy="1250950"/>
            <wp:effectExtent l="0" t="0" r="0" b="0"/>
            <wp:docPr id="214181809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0"/>
                    <a:srcRect/>
                    <a:stretch>
                      <a:fillRect/>
                    </a:stretch>
                  </pic:blipFill>
                  <pic:spPr>
                    <a:xfrm>
                      <a:off x="0" y="0"/>
                      <a:ext cx="3810000" cy="1250950"/>
                    </a:xfrm>
                    <a:prstGeom prst="rect">
                      <a:avLst/>
                    </a:prstGeom>
                    <a:ln/>
                  </pic:spPr>
                </pic:pic>
              </a:graphicData>
            </a:graphic>
          </wp:inline>
        </w:drawing>
      </w:r>
    </w:p>
    <w:p w:rsidR="00B06436" w:rsidRDefault="00B06436">
      <w:pPr>
        <w:rPr>
          <w:rFonts w:ascii="Times New Roman" w:eastAsia="Times New Roman" w:hAnsi="Times New Roman" w:cs="Times New Roman"/>
          <w:b/>
          <w:bCs/>
        </w:rPr>
      </w:pPr>
    </w:p>
    <w:p w:rsidR="00B06436" w:rsidRDefault="00B06436">
      <w:pPr>
        <w:rPr>
          <w:rFonts w:ascii="Times New Roman" w:eastAsia="Times New Roman" w:hAnsi="Times New Roman" w:cs="Times New Roman"/>
          <w:b/>
          <w:bCs/>
        </w:rPr>
      </w:pPr>
    </w:p>
    <w:p w:rsidR="00B06436" w:rsidRDefault="001E3BF2">
      <w:pPr>
        <w:rPr>
          <w:rFonts w:ascii="Times New Roman" w:eastAsia="Times New Roman" w:hAnsi="Times New Roman" w:cs="Times New Roman"/>
          <w:b/>
          <w:bCs/>
        </w:rPr>
      </w:pPr>
      <w:r>
        <w:rPr>
          <w:rFonts w:ascii="Times New Roman" w:eastAsia="Times New Roman" w:hAnsi="Times New Roman" w:cs="Times New Roman"/>
          <w:b/>
          <w:bCs/>
        </w:rPr>
        <w:t>Normality test</w:t>
      </w:r>
    </w:p>
    <w:p w:rsidR="00B06436" w:rsidRDefault="00B06436">
      <w:pPr>
        <w:rPr>
          <w:rFonts w:ascii="Times New Roman" w:eastAsia="Times New Roman" w:hAnsi="Times New Roman" w:cs="Times New Roman"/>
          <w:b/>
          <w:bCs/>
        </w:rPr>
      </w:pPr>
    </w:p>
    <w:p w:rsidR="00B06436" w:rsidRDefault="001E3BF2">
      <w:r>
        <w:object w:dxaOrig="9016" w:dyaOrig="3994">
          <v:shape id="_x0000_i1028" type="#_x0000_t75" style="width:450.85pt;height:199.7pt" o:ole="">
            <v:imagedata r:id="rId10" o:title=""/>
          </v:shape>
          <o:OLEObject Type="Embed" ProgID="EViews.Workfile.2" ShapeID="_x0000_i1028" DrawAspect="Content" ObjectID="_1830777856" r:id="rId51"/>
        </w:object>
      </w:r>
    </w:p>
    <w:p w:rsidR="00B06436" w:rsidRDefault="00B06436"/>
    <w:p w:rsidR="00B06436" w:rsidRDefault="001E3BF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Causality test</w:t>
      </w:r>
    </w:p>
    <w:p w:rsidR="00B06436" w:rsidRDefault="001E3BF2">
      <w:pPr>
        <w:rPr>
          <w:rFonts w:ascii="Times New Roman" w:eastAsia="Times New Roman" w:hAnsi="Times New Roman" w:cs="Times New Roman"/>
          <w:b/>
          <w:bCs/>
        </w:rPr>
      </w:pPr>
      <w:r>
        <w:rPr>
          <w:noProof/>
        </w:rPr>
        <w:lastRenderedPageBreak/>
        <w:drawing>
          <wp:inline distT="0" distB="0" distL="0" distR="0">
            <wp:extent cx="4089400" cy="5162550"/>
            <wp:effectExtent l="0" t="0" r="0" b="0"/>
            <wp:docPr id="214181809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2"/>
                    <a:srcRect/>
                    <a:stretch>
                      <a:fillRect/>
                    </a:stretch>
                  </pic:blipFill>
                  <pic:spPr>
                    <a:xfrm>
                      <a:off x="0" y="0"/>
                      <a:ext cx="4089400" cy="5162550"/>
                    </a:xfrm>
                    <a:prstGeom prst="rect">
                      <a:avLst/>
                    </a:prstGeom>
                    <a:ln/>
                  </pic:spPr>
                </pic:pic>
              </a:graphicData>
            </a:graphic>
          </wp:inline>
        </w:drawing>
      </w:r>
    </w:p>
    <w:p w:rsidR="00B06436" w:rsidRDefault="00B06436">
      <w:pPr>
        <w:rPr>
          <w:rFonts w:ascii="Times New Roman" w:eastAsia="Times New Roman" w:hAnsi="Times New Roman" w:cs="Times New Roman"/>
          <w:b/>
          <w:bCs/>
        </w:rPr>
      </w:pPr>
    </w:p>
    <w:p w:rsidR="00B06436" w:rsidRDefault="001E3BF2">
      <w:pPr>
        <w:rPr>
          <w:rFonts w:ascii="Times New Roman" w:eastAsia="Times New Roman" w:hAnsi="Times New Roman" w:cs="Times New Roman"/>
          <w:b/>
          <w:bCs/>
        </w:rPr>
      </w:pPr>
      <w:r>
        <w:rPr>
          <w:rFonts w:ascii="Times New Roman" w:eastAsia="Times New Roman" w:hAnsi="Times New Roman" w:cs="Times New Roman"/>
          <w:b/>
          <w:bCs/>
        </w:rPr>
        <w:t>Panel VECM</w:t>
      </w:r>
    </w:p>
    <w:p w:rsidR="00B06436" w:rsidRDefault="001E3BF2">
      <w:pPr>
        <w:rPr>
          <w:rFonts w:ascii="Times New Roman" w:eastAsia="Times New Roman" w:hAnsi="Times New Roman" w:cs="Times New Roman"/>
          <w:b/>
          <w:bCs/>
        </w:rPr>
      </w:pPr>
      <w:r>
        <w:rPr>
          <w:noProof/>
        </w:rPr>
        <w:lastRenderedPageBreak/>
        <w:drawing>
          <wp:inline distT="0" distB="0" distL="0" distR="0">
            <wp:extent cx="5321300" cy="8863330"/>
            <wp:effectExtent l="0" t="0" r="0" b="0"/>
            <wp:docPr id="214181809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3"/>
                    <a:srcRect/>
                    <a:stretch>
                      <a:fillRect/>
                    </a:stretch>
                  </pic:blipFill>
                  <pic:spPr>
                    <a:xfrm>
                      <a:off x="0" y="0"/>
                      <a:ext cx="5321300" cy="8863330"/>
                    </a:xfrm>
                    <a:prstGeom prst="rect">
                      <a:avLst/>
                    </a:prstGeom>
                    <a:ln/>
                  </pic:spPr>
                </pic:pic>
              </a:graphicData>
            </a:graphic>
          </wp:inline>
        </w:drawing>
      </w:r>
    </w:p>
    <w:p w:rsidR="00B06436" w:rsidRDefault="001E3BF2">
      <w:pPr>
        <w:jc w:val="center"/>
        <w:rPr>
          <w:rFonts w:ascii="Times New Roman" w:eastAsia="Times New Roman" w:hAnsi="Times New Roman" w:cs="Times New Roman"/>
          <w:b/>
          <w:bCs/>
        </w:rPr>
      </w:pPr>
      <w:r>
        <w:rPr>
          <w:rFonts w:ascii="Times New Roman" w:eastAsia="Times New Roman" w:hAnsi="Times New Roman" w:cs="Times New Roman"/>
          <w:b/>
          <w:bCs/>
        </w:rPr>
        <w:lastRenderedPageBreak/>
        <w:t>PANEL REGRESSION TEST</w:t>
      </w:r>
    </w:p>
    <w:p w:rsidR="00B06436" w:rsidRDefault="001E3BF2">
      <w:pPr>
        <w:rPr>
          <w:rFonts w:ascii="Times New Roman" w:eastAsia="Times New Roman" w:hAnsi="Times New Roman" w:cs="Times New Roman"/>
          <w:b/>
          <w:bCs/>
        </w:rPr>
      </w:pPr>
      <w:r>
        <w:rPr>
          <w:rFonts w:ascii="Times New Roman" w:eastAsia="Times New Roman" w:hAnsi="Times New Roman" w:cs="Times New Roman"/>
          <w:b/>
          <w:bCs/>
        </w:rPr>
        <w:t>Pooled OLS</w:t>
      </w:r>
    </w:p>
    <w:p w:rsidR="00B06436" w:rsidRDefault="001E3BF2">
      <w:pPr>
        <w:rPr>
          <w:rFonts w:ascii="Times New Roman" w:eastAsia="Times New Roman" w:hAnsi="Times New Roman" w:cs="Times New Roman"/>
          <w:b/>
          <w:bCs/>
        </w:rPr>
      </w:pPr>
      <w:r>
        <w:rPr>
          <w:noProof/>
        </w:rPr>
        <w:drawing>
          <wp:inline distT="0" distB="0" distL="0" distR="0">
            <wp:extent cx="3810000" cy="3346450"/>
            <wp:effectExtent l="0" t="0" r="0" b="0"/>
            <wp:docPr id="214181809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4"/>
                    <a:srcRect/>
                    <a:stretch>
                      <a:fillRect/>
                    </a:stretch>
                  </pic:blipFill>
                  <pic:spPr>
                    <a:xfrm>
                      <a:off x="0" y="0"/>
                      <a:ext cx="3810000" cy="3346450"/>
                    </a:xfrm>
                    <a:prstGeom prst="rect">
                      <a:avLst/>
                    </a:prstGeom>
                    <a:ln/>
                  </pic:spPr>
                </pic:pic>
              </a:graphicData>
            </a:graphic>
          </wp:inline>
        </w:drawing>
      </w:r>
    </w:p>
    <w:p w:rsidR="00B06436" w:rsidRDefault="00B06436">
      <w:pPr>
        <w:rPr>
          <w:rFonts w:ascii="Times New Roman" w:eastAsia="Times New Roman" w:hAnsi="Times New Roman" w:cs="Times New Roman"/>
          <w:b/>
          <w:bCs/>
        </w:rPr>
      </w:pPr>
    </w:p>
    <w:p w:rsidR="00B06436" w:rsidRDefault="001E3BF2">
      <w:pPr>
        <w:rPr>
          <w:rFonts w:ascii="Times New Roman" w:eastAsia="Times New Roman" w:hAnsi="Times New Roman" w:cs="Times New Roman"/>
          <w:b/>
          <w:bCs/>
        </w:rPr>
      </w:pPr>
      <w:r>
        <w:rPr>
          <w:rFonts w:ascii="Times New Roman" w:eastAsia="Times New Roman" w:hAnsi="Times New Roman" w:cs="Times New Roman"/>
          <w:b/>
          <w:bCs/>
        </w:rPr>
        <w:t>Fixed Effect</w:t>
      </w:r>
    </w:p>
    <w:p w:rsidR="00B06436" w:rsidRDefault="001E3BF2">
      <w:pPr>
        <w:rPr>
          <w:rFonts w:ascii="Times New Roman" w:eastAsia="Times New Roman" w:hAnsi="Times New Roman" w:cs="Times New Roman"/>
          <w:b/>
          <w:bCs/>
        </w:rPr>
      </w:pPr>
      <w:r>
        <w:rPr>
          <w:noProof/>
        </w:rPr>
        <w:lastRenderedPageBreak/>
        <w:drawing>
          <wp:inline distT="0" distB="0" distL="0" distR="0">
            <wp:extent cx="3810000" cy="4044950"/>
            <wp:effectExtent l="0" t="0" r="0" b="0"/>
            <wp:docPr id="214181810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5"/>
                    <a:srcRect/>
                    <a:stretch>
                      <a:fillRect/>
                    </a:stretch>
                  </pic:blipFill>
                  <pic:spPr>
                    <a:xfrm>
                      <a:off x="0" y="0"/>
                      <a:ext cx="3810000" cy="4044950"/>
                    </a:xfrm>
                    <a:prstGeom prst="rect">
                      <a:avLst/>
                    </a:prstGeom>
                    <a:ln/>
                  </pic:spPr>
                </pic:pic>
              </a:graphicData>
            </a:graphic>
          </wp:inline>
        </w:drawing>
      </w:r>
    </w:p>
    <w:p w:rsidR="00B06436" w:rsidRDefault="001E3BF2">
      <w:pPr>
        <w:rPr>
          <w:rFonts w:ascii="Times New Roman" w:eastAsia="Times New Roman" w:hAnsi="Times New Roman" w:cs="Times New Roman"/>
          <w:b/>
          <w:bCs/>
        </w:rPr>
      </w:pPr>
      <w:r>
        <w:rPr>
          <w:rFonts w:ascii="Times New Roman" w:eastAsia="Times New Roman" w:hAnsi="Times New Roman" w:cs="Times New Roman"/>
          <w:b/>
          <w:bCs/>
        </w:rPr>
        <w:t>Random Effect</w:t>
      </w:r>
    </w:p>
    <w:p w:rsidR="00B06436" w:rsidRDefault="001E3BF2">
      <w:pPr>
        <w:rPr>
          <w:rFonts w:ascii="Times New Roman" w:eastAsia="Times New Roman" w:hAnsi="Times New Roman" w:cs="Times New Roman"/>
          <w:b/>
          <w:bCs/>
        </w:rPr>
      </w:pPr>
      <w:r>
        <w:rPr>
          <w:noProof/>
        </w:rPr>
        <w:lastRenderedPageBreak/>
        <w:drawing>
          <wp:inline distT="0" distB="0" distL="0" distR="0">
            <wp:extent cx="3810000" cy="5022850"/>
            <wp:effectExtent l="0" t="0" r="0" b="0"/>
            <wp:docPr id="214181810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6"/>
                    <a:srcRect/>
                    <a:stretch>
                      <a:fillRect/>
                    </a:stretch>
                  </pic:blipFill>
                  <pic:spPr>
                    <a:xfrm>
                      <a:off x="0" y="0"/>
                      <a:ext cx="3810000" cy="5022850"/>
                    </a:xfrm>
                    <a:prstGeom prst="rect">
                      <a:avLst/>
                    </a:prstGeom>
                    <a:ln/>
                  </pic:spPr>
                </pic:pic>
              </a:graphicData>
            </a:graphic>
          </wp:inline>
        </w:drawing>
      </w:r>
    </w:p>
    <w:p w:rsidR="00B06436" w:rsidRDefault="00B06436">
      <w:pPr>
        <w:rPr>
          <w:rFonts w:ascii="Times New Roman" w:eastAsia="Times New Roman" w:hAnsi="Times New Roman" w:cs="Times New Roman"/>
          <w:b/>
          <w:bCs/>
        </w:rPr>
      </w:pPr>
    </w:p>
    <w:p w:rsidR="00B06436" w:rsidRDefault="001E3BF2">
      <w:pPr>
        <w:rPr>
          <w:rFonts w:ascii="Times New Roman" w:eastAsia="Times New Roman" w:hAnsi="Times New Roman" w:cs="Times New Roman"/>
          <w:b/>
          <w:bCs/>
        </w:rPr>
      </w:pPr>
      <w:r>
        <w:rPr>
          <w:rFonts w:ascii="Times New Roman" w:eastAsia="Times New Roman" w:hAnsi="Times New Roman" w:cs="Times New Roman"/>
          <w:b/>
          <w:bCs/>
        </w:rPr>
        <w:t>Cross sections</w:t>
      </w:r>
    </w:p>
    <w:p w:rsidR="00B06436" w:rsidRDefault="001E3BF2">
      <w:pPr>
        <w:rPr>
          <w:rFonts w:ascii="Times New Roman" w:eastAsia="Times New Roman" w:hAnsi="Times New Roman" w:cs="Times New Roman"/>
          <w:b/>
          <w:bCs/>
        </w:rPr>
      </w:pPr>
      <w:r>
        <w:rPr>
          <w:noProof/>
        </w:rPr>
        <w:drawing>
          <wp:inline distT="0" distB="0" distL="0" distR="0">
            <wp:extent cx="1898650" cy="838200"/>
            <wp:effectExtent l="0" t="0" r="0" b="0"/>
            <wp:docPr id="214181810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7"/>
                    <a:srcRect/>
                    <a:stretch>
                      <a:fillRect/>
                    </a:stretch>
                  </pic:blipFill>
                  <pic:spPr>
                    <a:xfrm>
                      <a:off x="0" y="0"/>
                      <a:ext cx="1898650" cy="838200"/>
                    </a:xfrm>
                    <a:prstGeom prst="rect">
                      <a:avLst/>
                    </a:prstGeom>
                    <a:ln/>
                  </pic:spPr>
                </pic:pic>
              </a:graphicData>
            </a:graphic>
          </wp:inline>
        </w:drawing>
      </w:r>
    </w:p>
    <w:p w:rsidR="00B06436" w:rsidRDefault="00B06436">
      <w:pPr>
        <w:rPr>
          <w:rFonts w:ascii="Times New Roman" w:eastAsia="Times New Roman" w:hAnsi="Times New Roman" w:cs="Times New Roman"/>
          <w:b/>
          <w:bCs/>
        </w:rPr>
      </w:pPr>
    </w:p>
    <w:p w:rsidR="00B06436" w:rsidRDefault="00B06436">
      <w:pPr>
        <w:rPr>
          <w:rFonts w:ascii="Times New Roman" w:eastAsia="Times New Roman" w:hAnsi="Times New Roman" w:cs="Times New Roman"/>
          <w:b/>
          <w:bCs/>
        </w:rPr>
      </w:pPr>
    </w:p>
    <w:p w:rsidR="00B06436" w:rsidRDefault="00B06436">
      <w:pPr>
        <w:rPr>
          <w:rFonts w:ascii="Times New Roman" w:eastAsia="Times New Roman" w:hAnsi="Times New Roman" w:cs="Times New Roman"/>
          <w:b/>
          <w:bCs/>
        </w:rPr>
      </w:pPr>
    </w:p>
    <w:p w:rsidR="00B06436" w:rsidRDefault="00B06436">
      <w:pPr>
        <w:rPr>
          <w:rFonts w:ascii="Times New Roman" w:eastAsia="Times New Roman" w:hAnsi="Times New Roman" w:cs="Times New Roman"/>
          <w:b/>
          <w:bCs/>
        </w:rPr>
      </w:pPr>
    </w:p>
    <w:p w:rsidR="00B06436" w:rsidRDefault="00B06436">
      <w:pPr>
        <w:rPr>
          <w:rFonts w:ascii="Times New Roman" w:eastAsia="Times New Roman" w:hAnsi="Times New Roman" w:cs="Times New Roman"/>
          <w:b/>
          <w:bCs/>
        </w:rPr>
      </w:pPr>
    </w:p>
    <w:p w:rsidR="00B06436" w:rsidRDefault="00B06436">
      <w:pPr>
        <w:rPr>
          <w:rFonts w:ascii="Times New Roman" w:eastAsia="Times New Roman" w:hAnsi="Times New Roman" w:cs="Times New Roman"/>
          <w:b/>
          <w:bCs/>
        </w:rPr>
      </w:pPr>
    </w:p>
    <w:p w:rsidR="00B06436" w:rsidRDefault="001E3BF2">
      <w:pPr>
        <w:rPr>
          <w:rFonts w:ascii="Times New Roman" w:eastAsia="Times New Roman" w:hAnsi="Times New Roman" w:cs="Times New Roman"/>
          <w:b/>
          <w:bCs/>
        </w:rPr>
      </w:pPr>
      <w:r>
        <w:rPr>
          <w:rFonts w:ascii="Times New Roman" w:eastAsia="Times New Roman" w:hAnsi="Times New Roman" w:cs="Times New Roman"/>
          <w:b/>
          <w:bCs/>
        </w:rPr>
        <w:lastRenderedPageBreak/>
        <w:t>Hausman test</w:t>
      </w:r>
    </w:p>
    <w:p w:rsidR="00B06436" w:rsidRDefault="001E3BF2">
      <w:pPr>
        <w:rPr>
          <w:rFonts w:ascii="Times New Roman" w:eastAsia="Times New Roman" w:hAnsi="Times New Roman" w:cs="Times New Roman"/>
          <w:b/>
          <w:bCs/>
        </w:rPr>
      </w:pPr>
      <w:r>
        <w:rPr>
          <w:noProof/>
        </w:rPr>
        <w:drawing>
          <wp:inline distT="0" distB="0" distL="0" distR="0">
            <wp:extent cx="3810000" cy="6699250"/>
            <wp:effectExtent l="0" t="0" r="0" b="0"/>
            <wp:docPr id="214181812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8"/>
                    <a:srcRect/>
                    <a:stretch>
                      <a:fillRect/>
                    </a:stretch>
                  </pic:blipFill>
                  <pic:spPr>
                    <a:xfrm>
                      <a:off x="0" y="0"/>
                      <a:ext cx="3810000" cy="6699250"/>
                    </a:xfrm>
                    <a:prstGeom prst="rect">
                      <a:avLst/>
                    </a:prstGeom>
                    <a:ln/>
                  </pic:spPr>
                </pic:pic>
              </a:graphicData>
            </a:graphic>
          </wp:inline>
        </w:drawing>
      </w:r>
      <w:bookmarkStart w:id="2" w:name="_GoBack"/>
      <w:bookmarkEnd w:id="2"/>
    </w:p>
    <w:p w:rsidR="00B06436" w:rsidRDefault="00B06436">
      <w:pPr>
        <w:rPr>
          <w:rFonts w:ascii="Times New Roman" w:eastAsia="Times New Roman" w:hAnsi="Times New Roman" w:cs="Times New Roman"/>
          <w:b/>
          <w:bCs/>
        </w:rPr>
      </w:pPr>
    </w:p>
    <w:p w:rsidR="00B06436" w:rsidRDefault="00B06436">
      <w:pPr>
        <w:rPr>
          <w:rFonts w:ascii="Times New Roman" w:eastAsia="Times New Roman" w:hAnsi="Times New Roman" w:cs="Times New Roman"/>
          <w:b/>
          <w:bCs/>
          <w:sz w:val="24"/>
          <w:szCs w:val="24"/>
        </w:rPr>
      </w:pPr>
    </w:p>
    <w:p w:rsidR="00B06436" w:rsidRDefault="00B06436">
      <w:pPr>
        <w:rPr>
          <w:rFonts w:ascii="Times New Roman" w:eastAsia="Times New Roman" w:hAnsi="Times New Roman" w:cs="Times New Roman"/>
          <w:b/>
          <w:bCs/>
          <w:sz w:val="24"/>
          <w:szCs w:val="24"/>
        </w:rPr>
      </w:pPr>
    </w:p>
    <w:sectPr w:rsidR="00B06436">
      <w:headerReference w:type="even" r:id="rId59"/>
      <w:headerReference w:type="default" r:id="rId60"/>
      <w:footerReference w:type="even" r:id="rId61"/>
      <w:footerReference w:type="default" r:id="rId62"/>
      <w:headerReference w:type="first" r:id="rId63"/>
      <w:footerReference w:type="first" r:id="rId6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3BF2" w:rsidRDefault="001E3BF2">
      <w:pPr>
        <w:spacing w:after="0" w:line="240" w:lineRule="auto"/>
      </w:pPr>
      <w:r>
        <w:separator/>
      </w:r>
    </w:p>
  </w:endnote>
  <w:endnote w:type="continuationSeparator" w:id="0">
    <w:p w:rsidR="001E3BF2" w:rsidRDefault="001E3B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9C09C3B2-9B04-4272-9787-98F48C42D358}"/>
    <w:embedItalic r:id="rId2" w:fontKey="{8D378483-C0EB-4F6F-9ED4-EDBB36EA4A7C}"/>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3D4BD212-2862-4D79-ACEF-7B92825AEE0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436" w:rsidRDefault="00B06436">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436" w:rsidRDefault="00B06436">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436" w:rsidRDefault="00B0643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3BF2" w:rsidRDefault="001E3BF2">
      <w:pPr>
        <w:spacing w:after="0" w:line="240" w:lineRule="auto"/>
      </w:pPr>
      <w:r>
        <w:separator/>
      </w:r>
    </w:p>
  </w:footnote>
  <w:footnote w:type="continuationSeparator" w:id="0">
    <w:p w:rsidR="001E3BF2" w:rsidRDefault="001E3B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436" w:rsidRDefault="001E3BF2">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55.05pt;height:104.6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436" w:rsidRDefault="001E3BF2">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55.05pt;height:104.65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436" w:rsidRDefault="001E3BF2">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55.05pt;height:104.65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436"/>
    <w:rsid w:val="001E3BF2"/>
    <w:rsid w:val="00B06436"/>
    <w:rsid w:val="00E061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57F77AF"/>
  <w15:docId w15:val="{97FE00FA-1095-46F9-B3A7-8DD27AACA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keepNext/>
      <w:keepLines/>
      <w:spacing w:before="360" w:after="80" w:line="278" w:lineRule="auto"/>
      <w:outlineLvl w:val="0"/>
    </w:pPr>
    <w:rPr>
      <w:color w:val="2F5496"/>
      <w:sz w:val="40"/>
      <w:szCs w:val="40"/>
    </w:rPr>
  </w:style>
  <w:style w:type="paragraph" w:styleId="Heading2">
    <w:name w:val="heading 2"/>
    <w:basedOn w:val="Normal"/>
    <w:next w:val="Normal"/>
    <w:link w:val="Heading2Char"/>
    <w:pPr>
      <w:keepNext/>
      <w:keepLines/>
      <w:spacing w:before="160" w:after="80" w:line="278" w:lineRule="auto"/>
      <w:outlineLvl w:val="1"/>
    </w:pPr>
    <w:rPr>
      <w:color w:val="2F5496"/>
      <w:sz w:val="32"/>
      <w:szCs w:val="32"/>
    </w:rPr>
  </w:style>
  <w:style w:type="paragraph" w:styleId="Heading3">
    <w:name w:val="heading 3"/>
    <w:basedOn w:val="Normal"/>
    <w:next w:val="Normal"/>
    <w:link w:val="Heading3Char"/>
    <w:pPr>
      <w:keepNext/>
      <w:keepLines/>
      <w:spacing w:before="160" w:after="80" w:line="278" w:lineRule="auto"/>
      <w:outlineLvl w:val="2"/>
    </w:pPr>
    <w:rPr>
      <w:color w:val="2F5496"/>
      <w:sz w:val="28"/>
      <w:szCs w:val="28"/>
    </w:rPr>
  </w:style>
  <w:style w:type="paragraph" w:styleId="Heading4">
    <w:name w:val="heading 4"/>
    <w:basedOn w:val="Normal"/>
    <w:next w:val="Normal"/>
    <w:link w:val="Heading4Char"/>
    <w:pPr>
      <w:keepNext/>
      <w:keepLines/>
      <w:spacing w:before="80" w:after="40" w:line="278" w:lineRule="auto"/>
      <w:outlineLvl w:val="3"/>
    </w:pPr>
    <w:rPr>
      <w:i/>
      <w:iCs/>
      <w:color w:val="2F5496"/>
      <w:sz w:val="24"/>
      <w:szCs w:val="24"/>
    </w:rPr>
  </w:style>
  <w:style w:type="paragraph" w:styleId="Heading5">
    <w:name w:val="heading 5"/>
    <w:basedOn w:val="Normal"/>
    <w:next w:val="Normal"/>
    <w:link w:val="Heading5Char"/>
    <w:pPr>
      <w:keepNext/>
      <w:keepLines/>
      <w:spacing w:before="80" w:after="40" w:line="278" w:lineRule="auto"/>
      <w:outlineLvl w:val="4"/>
    </w:pPr>
    <w:rPr>
      <w:color w:val="2F5496"/>
      <w:sz w:val="24"/>
      <w:szCs w:val="24"/>
    </w:rPr>
  </w:style>
  <w:style w:type="paragraph" w:styleId="Heading6">
    <w:name w:val="heading 6"/>
    <w:basedOn w:val="Normal"/>
    <w:next w:val="Normal"/>
    <w:link w:val="Heading6Char"/>
    <w:pPr>
      <w:keepNext/>
      <w:keepLines/>
      <w:spacing w:before="40" w:after="0" w:line="278" w:lineRule="auto"/>
      <w:outlineLvl w:val="5"/>
    </w:pPr>
    <w:rPr>
      <w:i/>
      <w:iCs/>
      <w:color w:val="595959"/>
      <w:sz w:val="24"/>
      <w:szCs w:val="24"/>
    </w:rPr>
  </w:style>
  <w:style w:type="paragraph" w:styleId="Heading7">
    <w:name w:val="heading 7"/>
    <w:basedOn w:val="Normal"/>
    <w:next w:val="Normal"/>
    <w:link w:val="Heading7Char"/>
    <w:uiPriority w:val="9"/>
    <w:unhideWhenUsed/>
    <w:qFormat/>
    <w:pPr>
      <w:keepNext/>
      <w:keepLines/>
      <w:spacing w:before="40" w:after="0" w:line="278" w:lineRule="auto"/>
      <w:outlineLvl w:val="6"/>
    </w:pPr>
    <w:rPr>
      <w:rFonts w:eastAsiaTheme="majorEastAsia" w:cstheme="majorBidi"/>
      <w:color w:val="595959" w:themeColor="text1" w:themeTint="A6"/>
      <w:kern w:val="2"/>
      <w:sz w:val="24"/>
      <w:szCs w:val="24"/>
    </w:rPr>
  </w:style>
  <w:style w:type="paragraph" w:styleId="Heading8">
    <w:name w:val="heading 8"/>
    <w:basedOn w:val="Normal"/>
    <w:next w:val="Normal"/>
    <w:link w:val="Heading8Char"/>
    <w:uiPriority w:val="9"/>
    <w:unhideWhenUsed/>
    <w:qFormat/>
    <w:pPr>
      <w:keepNext/>
      <w:keepLines/>
      <w:spacing w:after="0" w:line="278" w:lineRule="auto"/>
      <w:outlineLvl w:val="7"/>
    </w:pPr>
    <w:rPr>
      <w:rFonts w:eastAsiaTheme="majorEastAsia" w:cstheme="majorBidi"/>
      <w:i/>
      <w:iCs/>
      <w:color w:val="262626" w:themeColor="text1" w:themeTint="D9"/>
      <w:kern w:val="2"/>
      <w:sz w:val="24"/>
      <w:szCs w:val="24"/>
    </w:rPr>
  </w:style>
  <w:style w:type="paragraph" w:styleId="Heading9">
    <w:name w:val="heading 9"/>
    <w:basedOn w:val="Normal"/>
    <w:next w:val="Normal"/>
    <w:link w:val="Heading9Char"/>
    <w:uiPriority w:val="9"/>
    <w:unhideWhenUsed/>
    <w:qFormat/>
    <w:pPr>
      <w:keepNext/>
      <w:keepLines/>
      <w:spacing w:after="0" w:line="278" w:lineRule="auto"/>
      <w:outlineLvl w:val="8"/>
    </w:pPr>
    <w:rPr>
      <w:rFonts w:eastAsiaTheme="majorEastAsia" w:cstheme="majorBidi"/>
      <w:color w:val="262626" w:themeColor="text1" w:themeTint="D9"/>
      <w:kern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spacing w:after="80" w:line="240" w:lineRule="auto"/>
    </w:pPr>
    <w:rPr>
      <w:sz w:val="56"/>
      <w:szCs w:val="56"/>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unhideWhenUsed/>
    <w:rPr>
      <w:color w:val="96607D"/>
      <w:u w:val="single"/>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unhideWhenUsed/>
    <w:rPr>
      <w:color w:val="605E5C"/>
      <w:shd w:val="clear" w:color="auto" w:fill="E1DFDD"/>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kern w:val="2"/>
      <w:sz w:val="40"/>
      <w:szCs w:val="40"/>
      <w:lang w:val="en-GB"/>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kern w:val="2"/>
      <w:sz w:val="32"/>
      <w:szCs w:val="32"/>
      <w:lang w:val="en-GB"/>
    </w:rPr>
  </w:style>
  <w:style w:type="character" w:customStyle="1" w:styleId="Heading3Char">
    <w:name w:val="Heading 3 Char"/>
    <w:basedOn w:val="DefaultParagraphFont"/>
    <w:link w:val="Heading3"/>
    <w:uiPriority w:val="9"/>
    <w:semiHidden/>
    <w:rPr>
      <w:rFonts w:eastAsiaTheme="majorEastAsia" w:cstheme="majorBidi"/>
      <w:color w:val="2F5496" w:themeColor="accent1" w:themeShade="BF"/>
      <w:kern w:val="2"/>
      <w:sz w:val="28"/>
      <w:szCs w:val="28"/>
      <w:lang w:val="en-GB"/>
    </w:rPr>
  </w:style>
  <w:style w:type="character" w:customStyle="1" w:styleId="Heading4Char">
    <w:name w:val="Heading 4 Char"/>
    <w:basedOn w:val="DefaultParagraphFont"/>
    <w:link w:val="Heading4"/>
    <w:uiPriority w:val="9"/>
    <w:semiHidden/>
    <w:rPr>
      <w:rFonts w:eastAsiaTheme="majorEastAsia" w:cstheme="majorBidi"/>
      <w:i/>
      <w:iCs/>
      <w:color w:val="2F5496" w:themeColor="accent1" w:themeShade="BF"/>
      <w:kern w:val="2"/>
      <w:sz w:val="24"/>
      <w:szCs w:val="24"/>
      <w:lang w:val="en-GB"/>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kern w:val="2"/>
      <w:sz w:val="24"/>
      <w:szCs w:val="24"/>
      <w:lang w:val="en-GB"/>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kern w:val="2"/>
      <w:sz w:val="24"/>
      <w:szCs w:val="24"/>
      <w:lang w:val="en-GB"/>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kern w:val="2"/>
      <w:sz w:val="24"/>
      <w:szCs w:val="24"/>
      <w:lang w:val="en-GB"/>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kern w:val="2"/>
      <w:sz w:val="24"/>
      <w:szCs w:val="24"/>
      <w:lang w:val="en-GB"/>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kern w:val="2"/>
      <w:sz w:val="24"/>
      <w:szCs w:val="24"/>
      <w:lang w:val="en-GB"/>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lang w:val="en-GB"/>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kern w:val="2"/>
      <w:sz w:val="28"/>
      <w:szCs w:val="28"/>
      <w:lang w:val="en-GB"/>
    </w:rPr>
  </w:style>
  <w:style w:type="paragraph" w:customStyle="1" w:styleId="Quote1">
    <w:name w:val="Quote1"/>
    <w:basedOn w:val="Normal"/>
    <w:next w:val="Normal"/>
    <w:link w:val="QuoteChar"/>
    <w:uiPriority w:val="29"/>
    <w:qFormat/>
    <w:pPr>
      <w:spacing w:before="160" w:line="278" w:lineRule="auto"/>
      <w:jc w:val="center"/>
    </w:pPr>
    <w:rPr>
      <w:i/>
      <w:iCs/>
      <w:color w:val="404040" w:themeColor="text1" w:themeTint="BF"/>
      <w:kern w:val="2"/>
      <w:sz w:val="24"/>
      <w:szCs w:val="24"/>
    </w:rPr>
  </w:style>
  <w:style w:type="character" w:customStyle="1" w:styleId="QuoteChar">
    <w:name w:val="Quote Char"/>
    <w:basedOn w:val="DefaultParagraphFont"/>
    <w:link w:val="Quote1"/>
    <w:uiPriority w:val="29"/>
    <w:rPr>
      <w:i/>
      <w:iCs/>
      <w:color w:val="404040" w:themeColor="text1" w:themeTint="BF"/>
      <w:kern w:val="2"/>
      <w:sz w:val="24"/>
      <w:szCs w:val="24"/>
      <w:lang w:val="en-GB"/>
    </w:rPr>
  </w:style>
  <w:style w:type="paragraph" w:customStyle="1" w:styleId="ListParagraph1">
    <w:name w:val="List Paragraph1"/>
    <w:basedOn w:val="Normal"/>
    <w:uiPriority w:val="34"/>
    <w:qFormat/>
    <w:pPr>
      <w:spacing w:line="278" w:lineRule="auto"/>
      <w:ind w:left="720"/>
      <w:contextualSpacing/>
    </w:pPr>
    <w:rPr>
      <w:kern w:val="2"/>
      <w:sz w:val="24"/>
      <w:szCs w:val="24"/>
    </w:rPr>
  </w:style>
  <w:style w:type="character" w:customStyle="1" w:styleId="IntenseEmphasis1">
    <w:name w:val="Intense Emphasis1"/>
    <w:basedOn w:val="DefaultParagraphFont"/>
    <w:uiPriority w:val="21"/>
    <w:qFormat/>
    <w:rPr>
      <w:i/>
      <w:iCs/>
      <w:color w:val="2F5496" w:themeColor="accent1" w:themeShade="BF"/>
    </w:rPr>
  </w:style>
  <w:style w:type="paragraph" w:customStyle="1" w:styleId="IntenseQuote1">
    <w:name w:val="Intense Quote1"/>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sz w:val="24"/>
      <w:szCs w:val="24"/>
    </w:rPr>
  </w:style>
  <w:style w:type="character" w:customStyle="1" w:styleId="IntenseQuoteChar">
    <w:name w:val="Intense Quote Char"/>
    <w:basedOn w:val="DefaultParagraphFont"/>
    <w:link w:val="IntenseQuote1"/>
    <w:uiPriority w:val="30"/>
    <w:rPr>
      <w:i/>
      <w:iCs/>
      <w:color w:val="2F5496" w:themeColor="accent1" w:themeShade="BF"/>
      <w:kern w:val="2"/>
      <w:sz w:val="24"/>
      <w:szCs w:val="24"/>
      <w:lang w:val="en-GB"/>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5">
    <w:name w:val="xl65"/>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6">
    <w:name w:val="xl66"/>
    <w:basedOn w:val="Normal"/>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xl67">
    <w:name w:val="xl67"/>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8">
    <w:name w:val="xl68"/>
    <w:basedOn w:val="Normal"/>
    <w:pPr>
      <w:spacing w:before="100" w:beforeAutospacing="1" w:after="100" w:afterAutospacing="1" w:line="240" w:lineRule="auto"/>
    </w:pPr>
    <w:rPr>
      <w:rFonts w:ascii="Times New Roman" w:eastAsia="Times New Roman" w:hAnsi="Times New Roman" w:cs="Times New Roman"/>
      <w:b/>
      <w:bCs/>
      <w:sz w:val="20"/>
      <w:szCs w:val="20"/>
      <w:lang w:eastAsia="en-GB"/>
    </w:rPr>
  </w:style>
  <w:style w:type="paragraph" w:customStyle="1" w:styleId="xl69">
    <w:name w:val="xl69"/>
    <w:basedOn w:val="Normal"/>
    <w:pPr>
      <w:spacing w:before="100" w:beforeAutospacing="1" w:after="100" w:afterAutospacing="1" w:line="240" w:lineRule="auto"/>
      <w:jc w:val="center"/>
    </w:pPr>
    <w:rPr>
      <w:rFonts w:ascii="Times New Roman" w:eastAsia="Times New Roman" w:hAnsi="Times New Roman" w:cs="Times New Roman"/>
      <w:b/>
      <w:bCs/>
      <w:sz w:val="20"/>
      <w:szCs w:val="20"/>
      <w:lang w:eastAsia="en-GB"/>
    </w:rPr>
  </w:style>
  <w:style w:type="paragraph" w:customStyle="1" w:styleId="xl70">
    <w:name w:val="xl70"/>
    <w:basedOn w:val="Normal"/>
    <w:pPr>
      <w:spacing w:before="100" w:beforeAutospacing="1" w:after="100" w:afterAutospacing="1" w:line="240" w:lineRule="auto"/>
    </w:pPr>
    <w:rPr>
      <w:rFonts w:ascii="Times New Roman" w:eastAsia="Times New Roman" w:hAnsi="Times New Roman" w:cs="Times New Roman"/>
      <w:color w:val="000000"/>
      <w:sz w:val="20"/>
      <w:szCs w:val="20"/>
      <w:lang w:eastAsia="en-GB"/>
    </w:rPr>
  </w:style>
  <w:style w:type="paragraph" w:customStyle="1" w:styleId="xl71">
    <w:name w:val="xl71"/>
    <w:basedOn w:val="Normal"/>
    <w:pPr>
      <w:spacing w:before="100" w:beforeAutospacing="1" w:after="100" w:afterAutospacing="1" w:line="240" w:lineRule="auto"/>
    </w:pPr>
    <w:rPr>
      <w:rFonts w:ascii="Times New Roman" w:eastAsia="Times New Roman" w:hAnsi="Times New Roman" w:cs="Times New Roman"/>
      <w:sz w:val="20"/>
      <w:szCs w:val="20"/>
      <w:lang w:eastAsia="en-GB"/>
    </w:rPr>
  </w:style>
  <w:style w:type="paragraph" w:customStyle="1" w:styleId="xl72">
    <w:name w:val="xl72"/>
    <w:basedOn w:val="Normal"/>
    <w:pPr>
      <w:spacing w:before="100" w:beforeAutospacing="1" w:after="100" w:afterAutospacing="1" w:line="240" w:lineRule="auto"/>
    </w:pPr>
    <w:rPr>
      <w:rFonts w:ascii="Times New Roman" w:eastAsia="Times New Roman" w:hAnsi="Times New Roman" w:cs="Times New Roman"/>
      <w:sz w:val="20"/>
      <w:szCs w:val="20"/>
      <w:lang w:eastAsia="en-GB"/>
    </w:rPr>
  </w:style>
  <w:style w:type="paragraph" w:customStyle="1" w:styleId="xl73">
    <w:name w:val="xl73"/>
    <w:basedOn w:val="Normal"/>
    <w:pPr>
      <w:shd w:val="clear" w:color="000000" w:fill="FFFF00"/>
      <w:spacing w:before="100" w:beforeAutospacing="1" w:after="100" w:afterAutospacing="1" w:line="240" w:lineRule="auto"/>
      <w:jc w:val="center"/>
    </w:pPr>
    <w:rPr>
      <w:rFonts w:ascii="Times New Roman" w:eastAsia="Times New Roman" w:hAnsi="Times New Roman" w:cs="Times New Roman"/>
      <w:sz w:val="20"/>
      <w:szCs w:val="20"/>
      <w:lang w:eastAsia="en-GB"/>
    </w:rPr>
  </w:style>
  <w:style w:type="paragraph" w:customStyle="1" w:styleId="xl74">
    <w:name w:val="xl74"/>
    <w:basedOn w:val="Normal"/>
    <w:pPr>
      <w:spacing w:before="100" w:beforeAutospacing="1" w:after="100" w:afterAutospacing="1" w:line="240" w:lineRule="auto"/>
      <w:jc w:val="center"/>
    </w:pPr>
    <w:rPr>
      <w:rFonts w:ascii="Times New Roman" w:eastAsia="Times New Roman" w:hAnsi="Times New Roman" w:cs="Times New Roman"/>
      <w:sz w:val="20"/>
      <w:szCs w:val="20"/>
      <w:lang w:eastAsia="en-GB"/>
    </w:rPr>
  </w:style>
  <w:style w:type="paragraph" w:customStyle="1" w:styleId="xl75">
    <w:name w:val="xl75"/>
    <w:basedOn w:val="Normal"/>
    <w:pPr>
      <w:shd w:val="clear" w:color="000000" w:fill="FFFF00"/>
      <w:spacing w:before="100" w:beforeAutospacing="1" w:after="100" w:afterAutospacing="1" w:line="240" w:lineRule="auto"/>
    </w:pPr>
    <w:rPr>
      <w:rFonts w:ascii="Times New Roman" w:eastAsia="Times New Roman" w:hAnsi="Times New Roman" w:cs="Times New Roman"/>
      <w:sz w:val="20"/>
      <w:szCs w:val="20"/>
      <w:lang w:eastAsia="en-GB"/>
    </w:rPr>
  </w:style>
  <w:style w:type="paragraph" w:customStyle="1" w:styleId="xl76">
    <w:name w:val="xl76"/>
    <w:basedOn w:val="Normal"/>
    <w:pPr>
      <w:spacing w:before="100" w:beforeAutospacing="1" w:after="100" w:afterAutospacing="1" w:line="240" w:lineRule="auto"/>
      <w:jc w:val="center"/>
    </w:pPr>
    <w:rPr>
      <w:rFonts w:ascii="Times New Roman" w:eastAsia="Times New Roman" w:hAnsi="Times New Roman" w:cs="Times New Roman"/>
      <w:b/>
      <w:bCs/>
      <w:sz w:val="20"/>
      <w:szCs w:val="20"/>
      <w:lang w:eastAsia="en-GB"/>
    </w:rPr>
  </w:style>
  <w:style w:type="paragraph" w:customStyle="1" w:styleId="xl77">
    <w:name w:val="xl77"/>
    <w:basedOn w:val="Normal"/>
    <w:pPr>
      <w:spacing w:before="100" w:beforeAutospacing="1" w:after="100" w:afterAutospacing="1" w:line="240" w:lineRule="auto"/>
    </w:pPr>
    <w:rPr>
      <w:rFonts w:ascii="Times New Roman" w:eastAsia="Times New Roman" w:hAnsi="Times New Roman" w:cs="Times New Roman"/>
      <w:sz w:val="20"/>
      <w:szCs w:val="20"/>
      <w:lang w:eastAsia="en-GB"/>
    </w:rPr>
  </w:style>
  <w:style w:type="paragraph" w:customStyle="1" w:styleId="xl78">
    <w:name w:val="xl78"/>
    <w:basedOn w:val="Normal"/>
    <w:pPr>
      <w:spacing w:before="100" w:beforeAutospacing="1" w:after="100" w:afterAutospacing="1" w:line="240" w:lineRule="auto"/>
      <w:jc w:val="center"/>
    </w:pPr>
    <w:rPr>
      <w:rFonts w:ascii="Times New Roman" w:eastAsia="Times New Roman" w:hAnsi="Times New Roman" w:cs="Times New Roman"/>
      <w:sz w:val="20"/>
      <w:szCs w:val="20"/>
      <w:lang w:eastAsia="en-GB"/>
    </w:rPr>
  </w:style>
  <w:style w:type="table" w:customStyle="1" w:styleId="TableGridLight1">
    <w:name w:val="Table Grid Light1"/>
    <w:basedOn w:val="TableNormal"/>
    <w:uiPriority w:val="40"/>
    <w:pPr>
      <w:spacing w:after="0" w:line="240" w:lineRule="auto"/>
    </w:pPr>
    <w:rPr>
      <w:kern w:val="2"/>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PlaceholderText1">
    <w:name w:val="Placeholder Text1"/>
    <w:basedOn w:val="DefaultParagraphFont"/>
    <w:uiPriority w:val="99"/>
    <w:semiHidden/>
    <w:rPr>
      <w:color w:val="666666"/>
    </w:rPr>
  </w:style>
  <w:style w:type="character" w:customStyle="1" w:styleId="UnresolvedMention2">
    <w:name w:val="Unresolved Mention2"/>
    <w:basedOn w:val="DefaultParagraphFont"/>
    <w:uiPriority w:val="99"/>
    <w:semiHidden/>
    <w:unhideWhenUsed/>
    <w:rsid w:val="00F555A5"/>
    <w:rPr>
      <w:color w:val="605E5C"/>
      <w:shd w:val="clear" w:color="auto" w:fill="E1DFDD"/>
    </w:rPr>
  </w:style>
  <w:style w:type="paragraph" w:styleId="Header">
    <w:name w:val="header"/>
    <w:basedOn w:val="Normal"/>
    <w:link w:val="HeaderChar"/>
    <w:uiPriority w:val="99"/>
    <w:unhideWhenUsed/>
    <w:rsid w:val="006541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4125"/>
    <w:rPr>
      <w:rFonts w:asciiTheme="minorHAnsi" w:eastAsiaTheme="minorHAnsi" w:hAnsiTheme="minorHAnsi" w:cstheme="minorBidi"/>
      <w:sz w:val="22"/>
      <w:szCs w:val="22"/>
      <w:lang w:eastAsia="en-US"/>
    </w:rPr>
  </w:style>
  <w:style w:type="paragraph" w:styleId="Footer">
    <w:name w:val="footer"/>
    <w:basedOn w:val="Normal"/>
    <w:link w:val="FooterChar"/>
    <w:uiPriority w:val="99"/>
    <w:unhideWhenUsed/>
    <w:rsid w:val="006541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4125"/>
    <w:rPr>
      <w:rFonts w:asciiTheme="minorHAnsi" w:eastAsiaTheme="minorHAnsi" w:hAnsiTheme="minorHAnsi" w:cstheme="minorBidi"/>
      <w:sz w:val="22"/>
      <w:szCs w:val="22"/>
      <w:lang w:eastAsia="en-US"/>
    </w:rPr>
  </w:style>
  <w:style w:type="paragraph" w:styleId="NoSpacing">
    <w:name w:val="No Spacing"/>
    <w:uiPriority w:val="1"/>
    <w:qFormat/>
    <w:rsid w:val="00380F0C"/>
    <w:pPr>
      <w:spacing w:after="0" w:line="240" w:lineRule="auto"/>
    </w:pPr>
    <w:rPr>
      <w:rFonts w:asciiTheme="minorHAnsi" w:eastAsiaTheme="minorHAnsi" w:hAnsiTheme="minorHAnsi" w:cstheme="minorBidi"/>
    </w:rPr>
  </w:style>
  <w:style w:type="paragraph" w:styleId="Subtitle">
    <w:name w:val="Subtitle"/>
    <w:basedOn w:val="Normal"/>
    <w:next w:val="Normal"/>
    <w:link w:val="SubtitleChar"/>
    <w:pPr>
      <w:spacing w:line="278" w:lineRule="auto"/>
    </w:pPr>
    <w:rPr>
      <w:color w:val="595959"/>
      <w:sz w:val="28"/>
      <w:szCs w:val="28"/>
    </w:rPr>
  </w:style>
  <w:style w:type="table" w:customStyle="1" w:styleId="a">
    <w:basedOn w:val="TableNormal"/>
    <w:pPr>
      <w:spacing w:after="0" w:line="240" w:lineRule="auto"/>
    </w:pPr>
    <w:rPr>
      <w:sz w:val="24"/>
      <w:szCs w:val="24"/>
    </w:rPr>
    <w:tblPr>
      <w:tblStyleRowBandSize w:val="1"/>
      <w:tblStyleColBandSize w:val="1"/>
    </w:tblPr>
  </w:style>
  <w:style w:type="table" w:customStyle="1" w:styleId="a0">
    <w:basedOn w:val="TableNormal"/>
    <w:pPr>
      <w:spacing w:after="0" w:line="240" w:lineRule="auto"/>
    </w:pPr>
    <w:rPr>
      <w:sz w:val="24"/>
      <w:szCs w:val="24"/>
    </w:rPr>
    <w:tblPr>
      <w:tblStyleRowBandSize w:val="1"/>
      <w:tblStyleColBandSize w:val="1"/>
    </w:tblPr>
  </w:style>
  <w:style w:type="table" w:customStyle="1" w:styleId="a1">
    <w:basedOn w:val="TableNormal"/>
    <w:pPr>
      <w:spacing w:after="0" w:line="240" w:lineRule="auto"/>
    </w:pPr>
    <w:rPr>
      <w:sz w:val="24"/>
      <w:szCs w:val="24"/>
    </w:rPr>
    <w:tblPr>
      <w:tblStyleRowBandSize w:val="1"/>
      <w:tblStyleColBandSize w:val="1"/>
    </w:tblPr>
  </w:style>
  <w:style w:type="table" w:customStyle="1" w:styleId="a2">
    <w:basedOn w:val="TableNormal"/>
    <w:pPr>
      <w:spacing w:after="0" w:line="240" w:lineRule="auto"/>
    </w:pPr>
    <w:rPr>
      <w:sz w:val="24"/>
      <w:szCs w:val="24"/>
    </w:r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rPr>
      <w:sz w:val="24"/>
      <w:szCs w:val="24"/>
    </w:r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rPr>
      <w:sz w:val="24"/>
      <w:szCs w:val="24"/>
    </w:rPr>
    <w:tblPr>
      <w:tblStyleRowBandSize w:val="1"/>
      <w:tblStyleColBandSize w:val="1"/>
    </w:tblPr>
  </w:style>
  <w:style w:type="table" w:customStyle="1" w:styleId="a7">
    <w:basedOn w:val="TableNormal"/>
    <w:pPr>
      <w:spacing w:after="0" w:line="240" w:lineRule="auto"/>
    </w:pPr>
    <w:rPr>
      <w:sz w:val="24"/>
      <w:szCs w:val="24"/>
    </w:rPr>
    <w:tblPr>
      <w:tblStyleRowBandSize w:val="1"/>
      <w:tblStyleColBandSize w:val="1"/>
    </w:tblPr>
  </w:style>
  <w:style w:type="table" w:customStyle="1" w:styleId="a8">
    <w:basedOn w:val="TableNormal"/>
    <w:pPr>
      <w:spacing w:after="0" w:line="240" w:lineRule="auto"/>
    </w:pPr>
    <w:rPr>
      <w:sz w:val="24"/>
      <w:szCs w:val="24"/>
    </w:rPr>
    <w:tblPr>
      <w:tblStyleRowBandSize w:val="1"/>
      <w:tblStyleColBandSize w:val="1"/>
    </w:tblPr>
  </w:style>
  <w:style w:type="table" w:customStyle="1" w:styleId="a9">
    <w:basedOn w:val="TableNormal"/>
    <w:pPr>
      <w:spacing w:after="0" w:line="240" w:lineRule="auto"/>
    </w:pPr>
    <w:rPr>
      <w:sz w:val="24"/>
      <w:szCs w:val="24"/>
    </w:rPr>
    <w:tblPr>
      <w:tblStyleRowBandSize w:val="1"/>
      <w:tblStyleColBandSize w:val="1"/>
    </w:tblPr>
  </w:style>
  <w:style w:type="table" w:customStyle="1" w:styleId="aa">
    <w:basedOn w:val="TableNormal"/>
    <w:pPr>
      <w:spacing w:after="0" w:line="240" w:lineRule="auto"/>
    </w:pPr>
    <w:rPr>
      <w:sz w:val="24"/>
      <w:szCs w:val="24"/>
    </w:r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rPr>
      <w:sz w:val="24"/>
      <w:szCs w:val="24"/>
    </w:rPr>
    <w:tblPr>
      <w:tblStyleRowBandSize w:val="1"/>
      <w:tblStyleColBandSize w:val="1"/>
    </w:tblPr>
  </w:style>
  <w:style w:type="table" w:customStyle="1" w:styleId="ad">
    <w:basedOn w:val="TableNormal"/>
    <w:pPr>
      <w:spacing w:after="0" w:line="240" w:lineRule="auto"/>
    </w:pPr>
    <w:rPr>
      <w:sz w:val="24"/>
      <w:szCs w:val="24"/>
    </w:rPr>
    <w:tblPr>
      <w:tblStyleRowBandSize w:val="1"/>
      <w:tblStyleColBandSize w:val="1"/>
    </w:tblPr>
  </w:style>
  <w:style w:type="table" w:customStyle="1" w:styleId="ae">
    <w:basedOn w:val="TableNormal"/>
    <w:pPr>
      <w:spacing w:after="0" w:line="240" w:lineRule="auto"/>
    </w:pPr>
    <w:rPr>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5.png"/><Relationship Id="rId63" Type="http://schemas.openxmlformats.org/officeDocument/2006/relationships/header" Target="header3.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oleObject" Target="embeddings/oleObject2.bin"/><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footer" Target="footer3.xml"/><Relationship Id="rId8" Type="http://schemas.openxmlformats.org/officeDocument/2006/relationships/oleObject" Target="embeddings/oleObject1.bin"/><Relationship Id="rId51" Type="http://schemas.openxmlformats.org/officeDocument/2006/relationships/oleObject" Target="embeddings/oleObject4.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7.png"/><Relationship Id="rId10" Type="http://schemas.openxmlformats.org/officeDocument/2006/relationships/image" Target="media/image3.em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idZz+Y0BxXoLfZCh0O5IyWrTwA==">CgMxLjAyDmguaWV4cGx0eTYwbTZvMg5oLjdnbzJjYjd2ZmV1MTgAciExc0t6dWFYYW5mbklVR3c0WXotMGpWNlJJN1dMcUQ3bmc=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59</Pages>
  <Words>8079</Words>
  <Characters>46054</Characters>
  <Application>Microsoft Office Word</Application>
  <DocSecurity>0</DocSecurity>
  <Lines>383</Lines>
  <Paragraphs>108</Paragraphs>
  <ScaleCrop>false</ScaleCrop>
  <Company/>
  <LinksUpToDate>false</LinksUpToDate>
  <CharactersWithSpaces>54025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osayuki lucky</dc:creator>
  <cp:lastModifiedBy>SDI CPU 1117</cp:lastModifiedBy>
  <cp:revision>2</cp:revision>
  <dcterms:created xsi:type="dcterms:W3CDTF">2025-04-22T09:45:00Z</dcterms:created>
  <dcterms:modified xsi:type="dcterms:W3CDTF">2026-01-24T11:07:00Z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6FB3247BEED04C4D7D3A5B69CEBC9750_31</vt:lpwstr>
  </property>
  <property fmtid="{D5CDD505-2E9C-101B-9397-08002B2CF9AE}" pid="3" name="KSOProductBuildVer">
    <vt:lpwstr>3081-11.37.00</vt:lpwstr>
  </property>
</Properties>
</file>