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BB84" w14:textId="77777777" w:rsidR="00237F06" w:rsidRDefault="00237F06" w:rsidP="00237F06">
      <w:pPr>
        <w:rPr>
          <w:rFonts w:cs="Times New Roman"/>
          <w:b/>
          <w:bCs/>
        </w:rPr>
      </w:pPr>
      <w:r w:rsidRPr="00C66BD9">
        <w:rPr>
          <w:rFonts w:cs="Times New Roman"/>
          <w:b/>
          <w:bCs/>
        </w:rPr>
        <w:t>Conceptual Review Article</w:t>
      </w:r>
      <w:r w:rsidRPr="000F3981">
        <w:rPr>
          <w:rFonts w:cs="Times New Roman"/>
        </w:rPr>
        <w:t xml:space="preserve"> </w:t>
      </w:r>
    </w:p>
    <w:p w14:paraId="7C2ED2D9" w14:textId="77777777" w:rsidR="00237F06" w:rsidRDefault="00237F06" w:rsidP="00EE5A48">
      <w:pPr>
        <w:jc w:val="center"/>
        <w:rPr>
          <w:rFonts w:cs="Times New Roman"/>
          <w:b/>
          <w:bCs/>
          <w:sz w:val="28"/>
          <w:szCs w:val="28"/>
        </w:rPr>
      </w:pPr>
    </w:p>
    <w:p w14:paraId="79427F1F" w14:textId="77777777" w:rsidR="00237F06" w:rsidRDefault="00237F06" w:rsidP="00EE5A48">
      <w:pPr>
        <w:jc w:val="center"/>
        <w:rPr>
          <w:rFonts w:cs="Times New Roman"/>
          <w:b/>
          <w:bCs/>
          <w:sz w:val="28"/>
          <w:szCs w:val="28"/>
        </w:rPr>
      </w:pPr>
    </w:p>
    <w:p w14:paraId="16CF121F" w14:textId="2B5BBBDB" w:rsidR="00EE5A48" w:rsidRDefault="00C66BD9" w:rsidP="00EE5A48">
      <w:pPr>
        <w:jc w:val="center"/>
        <w:rPr>
          <w:rFonts w:cs="Times New Roman"/>
          <w:b/>
          <w:bCs/>
          <w:sz w:val="28"/>
          <w:szCs w:val="28"/>
        </w:rPr>
      </w:pPr>
      <w:r w:rsidRPr="00C66BD9">
        <w:rPr>
          <w:rFonts w:cs="Times New Roman"/>
          <w:b/>
          <w:bCs/>
          <w:sz w:val="28"/>
          <w:szCs w:val="28"/>
        </w:rPr>
        <w:t>AI-Driven Risk Mitigation in Global Supply Chains: Building Resilience for U.S. Competitiveness (A Conceptual Review and Framework-Based Study)</w:t>
      </w:r>
      <w:r>
        <w:rPr>
          <w:rFonts w:cs="Times New Roman"/>
          <w:b/>
          <w:bCs/>
          <w:sz w:val="28"/>
          <w:szCs w:val="28"/>
        </w:rPr>
        <w:t>.</w:t>
      </w:r>
    </w:p>
    <w:p w14:paraId="600D3F5F" w14:textId="77777777" w:rsidR="00B404CB" w:rsidRDefault="00B404CB" w:rsidP="00EE5A48">
      <w:pPr>
        <w:jc w:val="center"/>
        <w:rPr>
          <w:rFonts w:cs="Times New Roman"/>
          <w:b/>
          <w:bCs/>
          <w:sz w:val="28"/>
          <w:szCs w:val="28"/>
        </w:rPr>
      </w:pPr>
    </w:p>
    <w:p w14:paraId="0211B999" w14:textId="77777777" w:rsidR="000F3981" w:rsidRDefault="000F3981" w:rsidP="000F3981">
      <w:pPr>
        <w:jc w:val="center"/>
        <w:rPr>
          <w:rFonts w:cs="Times New Roman"/>
        </w:rPr>
      </w:pPr>
    </w:p>
    <w:p w14:paraId="1B64EA66" w14:textId="77777777" w:rsidR="00A0660E" w:rsidRDefault="00A0660E" w:rsidP="00A0660E">
      <w:pPr>
        <w:rPr>
          <w:rFonts w:cs="Times New Roman"/>
          <w:b/>
          <w:bCs/>
        </w:rPr>
      </w:pPr>
    </w:p>
    <w:p w14:paraId="1208B9FB" w14:textId="77777777" w:rsidR="00AF15EF" w:rsidRDefault="00AF15EF">
      <w:pPr>
        <w:rPr>
          <w:rFonts w:cs="Times New Roman"/>
          <w:b/>
          <w:bCs/>
        </w:rPr>
      </w:pPr>
      <w:r>
        <w:rPr>
          <w:rFonts w:cs="Times New Roman"/>
          <w:b/>
          <w:bCs/>
        </w:rPr>
        <w:br w:type="page"/>
      </w:r>
    </w:p>
    <w:p w14:paraId="730B15A2" w14:textId="1EE6A9B1" w:rsidR="00EE5A48" w:rsidRPr="000F3981" w:rsidRDefault="00EE5A48" w:rsidP="00A0660E">
      <w:pPr>
        <w:rPr>
          <w:rFonts w:cs="Times New Roman"/>
        </w:rPr>
      </w:pPr>
      <w:r w:rsidRPr="00EE5A48">
        <w:rPr>
          <w:rFonts w:cs="Times New Roman"/>
          <w:b/>
          <w:bCs/>
        </w:rPr>
        <w:lastRenderedPageBreak/>
        <w:t>Abstract</w:t>
      </w:r>
    </w:p>
    <w:p w14:paraId="43996502" w14:textId="1BE857D4" w:rsidR="00764BAB" w:rsidRPr="00D7306A" w:rsidRDefault="00C66BD9" w:rsidP="00764BAB">
      <w:pPr>
        <w:rPr>
          <w:rFonts w:cs="Times New Roman"/>
        </w:rPr>
      </w:pPr>
      <w:r w:rsidRPr="00D7306A">
        <w:rPr>
          <w:rFonts w:cs="Times New Roman"/>
        </w:rPr>
        <w:t>Global supply chains face unprecedented disruptions, from pandemics and geopolitical shocks to extreme climate events. These shocks expose limitations of traditional, reactive risk management approaches such as buffer inventory and backup suppliers. This study adopts a conceptual review and framework-based research design to develop an AI-driven risk mitigation cycle across four phases: risk identification, risk assessment, risk response, and continuous learning. Drawing on illustrative industry cases (Amazon, UPS, and Walmart), the paper explains how predictive analytics, machine learning, and sensor-enabled monitoring can improve early warning, real-time decision support, and adaptive resilience. The study’s contribution is a structured framework that links AI-enabled risk mitigation to both firm-level resilience and broader U.S. competitiveness. Practical implications are provided for managers (governance, capability building, and implementation priorities) and for policy stakeholders concerned with supply chain security and performance in volatile global markets.</w:t>
      </w:r>
    </w:p>
    <w:p w14:paraId="62E7E212" w14:textId="77777777" w:rsidR="00495AA9" w:rsidRDefault="00764BAB" w:rsidP="00764BAB">
      <w:pPr>
        <w:rPr>
          <w:rFonts w:cs="Times New Roman"/>
        </w:rPr>
      </w:pPr>
      <w:r w:rsidRPr="00EE5A48">
        <w:rPr>
          <w:rFonts w:cs="Times New Roman"/>
          <w:b/>
          <w:bCs/>
        </w:rPr>
        <w:t>Keywords:</w:t>
      </w:r>
      <w:r w:rsidRPr="00EE5A48">
        <w:rPr>
          <w:rFonts w:cs="Times New Roman"/>
        </w:rPr>
        <w:t xml:space="preserve"> </w:t>
      </w:r>
    </w:p>
    <w:p w14:paraId="7146110C" w14:textId="5210A071" w:rsidR="00764BAB" w:rsidRPr="00D7306A" w:rsidRDefault="00764BAB" w:rsidP="00764BAB">
      <w:pPr>
        <w:rPr>
          <w:rFonts w:cs="Times New Roman"/>
        </w:rPr>
      </w:pPr>
      <w:r w:rsidRPr="00D7306A">
        <w:rPr>
          <w:rFonts w:cs="Times New Roman"/>
        </w:rPr>
        <w:t>Artificial Intelligence, Supply Chain Risk Management, Resilience, Predictive Analytics, U.S. Competitiveness</w:t>
      </w:r>
    </w:p>
    <w:p w14:paraId="21B32959" w14:textId="77777777" w:rsidR="00764BAB" w:rsidRDefault="00764BAB" w:rsidP="00764BAB">
      <w:pPr>
        <w:rPr>
          <w:rFonts w:cs="Times New Roman"/>
        </w:rPr>
      </w:pPr>
    </w:p>
    <w:p w14:paraId="123FDBEB" w14:textId="5A18261B" w:rsidR="00764BAB" w:rsidRPr="00764BAB" w:rsidRDefault="00764BAB" w:rsidP="00764BAB">
      <w:pPr>
        <w:rPr>
          <w:rFonts w:cs="Times New Roman"/>
        </w:rPr>
      </w:pPr>
      <w:r>
        <w:rPr>
          <w:rFonts w:cs="Times New Roman"/>
        </w:rPr>
        <w:br w:type="page"/>
      </w:r>
      <w:r w:rsidRPr="00764BAB">
        <w:rPr>
          <w:rFonts w:cs="Times New Roman"/>
          <w:b/>
          <w:bCs/>
        </w:rPr>
        <w:lastRenderedPageBreak/>
        <w:t>1. Introduction</w:t>
      </w:r>
    </w:p>
    <w:p w14:paraId="1E94FC10" w14:textId="552A6FCD" w:rsidR="003D735A" w:rsidRPr="000F6F55" w:rsidRDefault="003D735A" w:rsidP="00764BAB">
      <w:pPr>
        <w:rPr>
          <w:rFonts w:cs="Times New Roman"/>
          <w:sz w:val="22"/>
          <w:szCs w:val="22"/>
        </w:rPr>
      </w:pPr>
      <w:r w:rsidRPr="000F6F55">
        <w:rPr>
          <w:rFonts w:cs="Times New Roman"/>
          <w:sz w:val="22"/>
          <w:szCs w:val="22"/>
        </w:rPr>
        <w:t xml:space="preserve">Over the past decade, supply chains have undergone more rigorous testing than </w:t>
      </w:r>
      <w:r w:rsidR="000F6F55" w:rsidRPr="000F6F55">
        <w:rPr>
          <w:rFonts w:cs="Times New Roman"/>
          <w:sz w:val="22"/>
          <w:szCs w:val="22"/>
        </w:rPr>
        <w:t>at</w:t>
      </w:r>
      <w:r w:rsidRPr="000F6F55">
        <w:rPr>
          <w:rFonts w:cs="Times New Roman"/>
          <w:sz w:val="22"/>
          <w:szCs w:val="22"/>
        </w:rPr>
        <w:t xml:space="preserve"> any time in modern history. The COVID-19 epidemic shut down factories and left stores empty. </w:t>
      </w:r>
      <w:r w:rsidR="00C66BD9" w:rsidRPr="00C66BD9">
        <w:rPr>
          <w:rFonts w:cs="Times New Roman"/>
          <w:sz w:val="22"/>
          <w:szCs w:val="22"/>
        </w:rPr>
        <w:t>In 2021, the Suez Canal disruption significantly delayed global shipping flows and exposed the fragility of tightly coupled logistics networks.</w:t>
      </w:r>
      <w:r w:rsidRPr="000F6F55">
        <w:rPr>
          <w:rFonts w:cs="Times New Roman"/>
          <w:sz w:val="22"/>
          <w:szCs w:val="22"/>
        </w:rPr>
        <w:t xml:space="preserve"> In recent years, shortages of semiconductors and climate-related disruptions have slowed production in industries ranging from cars to medical care. These events clearly highlight the fact that predicting and reducing risks is a key factor determining supply chain competitiveness.</w:t>
      </w:r>
      <w:r w:rsidR="000F6F55" w:rsidRPr="000F6F55">
        <w:rPr>
          <w:rFonts w:cs="Times New Roman"/>
          <w:sz w:val="22"/>
          <w:szCs w:val="22"/>
        </w:rPr>
        <w:t xml:space="preserve"> </w:t>
      </w:r>
      <w:r w:rsidRPr="000F6F55">
        <w:rPr>
          <w:rFonts w:cs="Times New Roman"/>
          <w:sz w:val="22"/>
          <w:szCs w:val="22"/>
        </w:rPr>
        <w:t>Traditional approaches to risk management in supply chains (construction safety, supplier diversification, manual monitoring, etc.) are increasingly inadequate. They are expensive, slow to adapt and often react rather than act. These strategies were once buffers against uncertainty, but today's global and highly interconnected supply chains require tools that can predict problems before they occur and predict corrective measures in real time</w:t>
      </w:r>
      <w:r w:rsidR="005611E9">
        <w:rPr>
          <w:rFonts w:cs="Times New Roman"/>
          <w:sz w:val="22"/>
          <w:szCs w:val="22"/>
        </w:rPr>
        <w:t xml:space="preserve"> </w:t>
      </w:r>
      <w:r w:rsidR="005611E9" w:rsidRPr="005611E9">
        <w:rPr>
          <w:rFonts w:cs="Times New Roman"/>
          <w:sz w:val="22"/>
          <w:szCs w:val="22"/>
        </w:rPr>
        <w:t>(World Economic Forum, 2022; Ivanov, 2023).</w:t>
      </w:r>
    </w:p>
    <w:p w14:paraId="18E6CBC5" w14:textId="419E3411" w:rsidR="00061F22" w:rsidRPr="000F6F55" w:rsidRDefault="003D735A" w:rsidP="00764BAB">
      <w:pPr>
        <w:rPr>
          <w:rFonts w:cs="Times New Roman"/>
          <w:sz w:val="22"/>
          <w:szCs w:val="22"/>
        </w:rPr>
      </w:pPr>
      <w:r w:rsidRPr="000F6F55">
        <w:rPr>
          <w:rFonts w:cs="Times New Roman"/>
          <w:sz w:val="22"/>
          <w:szCs w:val="22"/>
        </w:rPr>
        <w:t>Artificial intelligence (AI) has evolved as a powerful transformational force in this regard. By processing large amounts of structured and non-structured data, AI systems can identify patterns that human managers may miss, generate more accurate predictions, and even propose solutions to specific problems. For example, predictive analytics detects possible delay in shipment due to weather conditions, while anomaly detection algorithms identify cyber threats in logistics networks. Instead of waiting for the crisis, companies can react faster, more efficiently and at low cost</w:t>
      </w:r>
      <w:r w:rsidR="005611E9">
        <w:rPr>
          <w:rFonts w:cs="Times New Roman"/>
          <w:sz w:val="22"/>
          <w:szCs w:val="22"/>
        </w:rPr>
        <w:t xml:space="preserve"> </w:t>
      </w:r>
      <w:r w:rsidR="005611E9" w:rsidRPr="005611E9">
        <w:rPr>
          <w:rFonts w:cs="Times New Roman"/>
          <w:sz w:val="22"/>
          <w:szCs w:val="22"/>
        </w:rPr>
        <w:t>(Waller &amp; Fawcett, 2013; Lee &amp; Mangalaraj, 2022).</w:t>
      </w:r>
    </w:p>
    <w:p w14:paraId="24C725F8" w14:textId="56BE9D68" w:rsidR="00061F22" w:rsidRPr="000F6F55" w:rsidRDefault="00061F22" w:rsidP="00764BAB">
      <w:pPr>
        <w:rPr>
          <w:rFonts w:cs="Times New Roman"/>
          <w:sz w:val="22"/>
          <w:szCs w:val="22"/>
        </w:rPr>
      </w:pPr>
      <w:r w:rsidRPr="000F6F55">
        <w:rPr>
          <w:rFonts w:cs="Times New Roman"/>
          <w:sz w:val="22"/>
          <w:szCs w:val="22"/>
        </w:rPr>
        <w:t>The importance of AI goes beyond operations. When strategically implemented, risk management using artificial intelligence strengthens resilience, which in turn increases competitiveness. A resilient supply chain is not only better adapted to shocks, but is also attractive to customers, investors, and regulators, who are increasingly demanding stability and sustainability. In this sense, AI is both a technical ability and a strategic resource for the strength of the national economy</w:t>
      </w:r>
      <w:r w:rsidR="005611E9">
        <w:rPr>
          <w:rFonts w:cs="Times New Roman"/>
          <w:sz w:val="22"/>
          <w:szCs w:val="22"/>
        </w:rPr>
        <w:t xml:space="preserve"> </w:t>
      </w:r>
      <w:r w:rsidR="005611E9" w:rsidRPr="005611E9">
        <w:rPr>
          <w:rFonts w:cs="Times New Roman"/>
          <w:sz w:val="22"/>
          <w:szCs w:val="22"/>
        </w:rPr>
        <w:t>(Teece, 2007; Sarkis, 2022).</w:t>
      </w:r>
    </w:p>
    <w:p w14:paraId="6A162B05" w14:textId="2B82B881" w:rsidR="00061F22" w:rsidRPr="000F6F55" w:rsidRDefault="00061F22" w:rsidP="00764BAB">
      <w:pPr>
        <w:rPr>
          <w:rFonts w:cs="Times New Roman"/>
          <w:sz w:val="22"/>
          <w:szCs w:val="22"/>
        </w:rPr>
      </w:pPr>
      <w:r w:rsidRPr="000F6F55">
        <w:rPr>
          <w:rFonts w:cs="Times New Roman"/>
          <w:sz w:val="22"/>
          <w:szCs w:val="22"/>
        </w:rPr>
        <w:t xml:space="preserve">This paper provides a conceptual framework for understanding how artificial intelligence supports risk mitigation in supply chains. </w:t>
      </w:r>
      <w:r w:rsidR="005611E9" w:rsidRPr="005611E9">
        <w:rPr>
          <w:rFonts w:cs="Times New Roman"/>
          <w:sz w:val="22"/>
          <w:szCs w:val="22"/>
        </w:rPr>
        <w:t>This study argues that integrating AI into risk identification, assessment, and response can create a continuous learning and adaptation cycle.</w:t>
      </w:r>
      <w:r w:rsidRPr="000F6F55">
        <w:rPr>
          <w:rFonts w:cs="Times New Roman"/>
          <w:sz w:val="22"/>
          <w:szCs w:val="22"/>
        </w:rPr>
        <w:t xml:space="preserve"> </w:t>
      </w:r>
      <w:r w:rsidR="005611E9" w:rsidRPr="005611E9">
        <w:rPr>
          <w:rFonts w:cs="Times New Roman"/>
          <w:sz w:val="22"/>
          <w:szCs w:val="22"/>
        </w:rPr>
        <w:t>To ground this framework, the paper uses illustrative examples from major U.S. companies such as Amazon, UPS, and Walmart,</w:t>
      </w:r>
      <w:r w:rsidRPr="000F6F55">
        <w:rPr>
          <w:rFonts w:cs="Times New Roman"/>
          <w:sz w:val="22"/>
          <w:szCs w:val="22"/>
        </w:rPr>
        <w:t xml:space="preserve"> that have already used AI to predict risks, reduce inefficiency, and improve service reliability. </w:t>
      </w:r>
    </w:p>
    <w:p w14:paraId="085F31E9" w14:textId="77777777" w:rsidR="00061F22" w:rsidRDefault="00061F22" w:rsidP="00EA2B73">
      <w:pPr>
        <w:rPr>
          <w:rFonts w:cs="Times New Roman"/>
        </w:rPr>
      </w:pPr>
      <w:r w:rsidRPr="000F6F55">
        <w:rPr>
          <w:rFonts w:cs="Times New Roman"/>
          <w:sz w:val="22"/>
          <w:szCs w:val="22"/>
        </w:rPr>
        <w:t>This paper has two contributions. Firstly, it highlights how risk management through AI offers a way for U.S. companies to strengthen resilience and competitiveness. Secondly, the adoption of AI is seen as a national strategy and not only an organizational choice. At a time when global trade is volatile and sustainability demands are growing, countries leading in AI-driven supply chains will also lead in global competitiveness.</w:t>
      </w:r>
    </w:p>
    <w:p w14:paraId="0F5A1454" w14:textId="0943C813" w:rsidR="00EA2B73" w:rsidRPr="00061F22" w:rsidRDefault="00EA2B73" w:rsidP="00EA2B73">
      <w:pPr>
        <w:rPr>
          <w:rFonts w:cs="Times New Roman"/>
        </w:rPr>
      </w:pPr>
      <w:r w:rsidRPr="00EA2B73">
        <w:rPr>
          <w:rFonts w:cs="Times New Roman"/>
          <w:b/>
          <w:bCs/>
        </w:rPr>
        <w:t>2. Literature Review and Background</w:t>
      </w:r>
    </w:p>
    <w:p w14:paraId="0DCAA466" w14:textId="77777777" w:rsidR="00EA2B73" w:rsidRPr="00EA2B73" w:rsidRDefault="00EA2B73" w:rsidP="00EA2B73">
      <w:pPr>
        <w:rPr>
          <w:rFonts w:cs="Times New Roman"/>
          <w:b/>
          <w:bCs/>
        </w:rPr>
      </w:pPr>
      <w:r w:rsidRPr="00EA2B73">
        <w:rPr>
          <w:rFonts w:cs="Times New Roman"/>
          <w:b/>
          <w:bCs/>
        </w:rPr>
        <w:t>2.1 Traditional Supply Chain Risk Management</w:t>
      </w:r>
    </w:p>
    <w:p w14:paraId="6439FFF9" w14:textId="77777777" w:rsidR="00061F22" w:rsidRPr="000F6F55" w:rsidRDefault="00061F22" w:rsidP="00EA2B73">
      <w:pPr>
        <w:rPr>
          <w:rFonts w:cs="Times New Roman"/>
          <w:sz w:val="22"/>
          <w:szCs w:val="22"/>
        </w:rPr>
      </w:pPr>
      <w:r w:rsidRPr="000F6F55">
        <w:rPr>
          <w:rFonts w:cs="Times New Roman"/>
          <w:sz w:val="22"/>
          <w:szCs w:val="22"/>
        </w:rPr>
        <w:t xml:space="preserve">Risk management has always been part of supply chain strategy, but the method used in the past was heavily dependent on redundancy and reaction measures. Companies often maintain over-available </w:t>
      </w:r>
      <w:r w:rsidRPr="000F6F55">
        <w:rPr>
          <w:rFonts w:cs="Times New Roman"/>
          <w:sz w:val="22"/>
          <w:szCs w:val="22"/>
        </w:rPr>
        <w:lastRenderedPageBreak/>
        <w:t xml:space="preserve">stocks, sign contracts with multiple suppliers or produce geographically diversified to protect them from disturbances. These strategies provide some protection, but are expensive and inflexible. </w:t>
      </w:r>
    </w:p>
    <w:p w14:paraId="3578CA54" w14:textId="1204B885" w:rsidR="00061F22" w:rsidRPr="000F6F55" w:rsidRDefault="00061F22" w:rsidP="00EA2B73">
      <w:pPr>
        <w:rPr>
          <w:rFonts w:cs="Times New Roman"/>
          <w:sz w:val="22"/>
          <w:szCs w:val="22"/>
        </w:rPr>
      </w:pPr>
      <w:r w:rsidRPr="000F6F55">
        <w:rPr>
          <w:rFonts w:cs="Times New Roman"/>
          <w:sz w:val="22"/>
          <w:szCs w:val="22"/>
        </w:rPr>
        <w:t xml:space="preserve">For example, maintaining large-scale safety stocks can protect enterprises from short-term shocks, but it is linked to working capital and increases storage costs. Similarly, </w:t>
      </w:r>
      <w:r w:rsidR="00AB52BB" w:rsidRPr="000F6F55">
        <w:rPr>
          <w:rFonts w:cs="Times New Roman"/>
          <w:sz w:val="22"/>
          <w:szCs w:val="22"/>
        </w:rPr>
        <w:t>multisource</w:t>
      </w:r>
      <w:r w:rsidRPr="000F6F55">
        <w:rPr>
          <w:rFonts w:cs="Times New Roman"/>
          <w:sz w:val="22"/>
          <w:szCs w:val="22"/>
        </w:rPr>
        <w:t xml:space="preserve"> arrangements spread risk, but reduce scale and complicate coordination. These trade-offs reflect the limitations of traditional approaches: they are static in nature and cannot be adapted quickly when conditions change. </w:t>
      </w:r>
    </w:p>
    <w:p w14:paraId="248C1E31" w14:textId="70713C18" w:rsidR="00EA2B73" w:rsidRPr="000F6F55" w:rsidRDefault="00061F22" w:rsidP="00EA2B73">
      <w:pPr>
        <w:rPr>
          <w:rFonts w:cs="Times New Roman"/>
          <w:sz w:val="22"/>
          <w:szCs w:val="22"/>
        </w:rPr>
      </w:pPr>
      <w:r w:rsidRPr="000F6F55">
        <w:rPr>
          <w:rFonts w:cs="Times New Roman"/>
          <w:sz w:val="22"/>
          <w:szCs w:val="22"/>
        </w:rPr>
        <w:t>Research conducted in the early 2000s highlighted resilience as the ability to “return” after a crisis. Ivanov (2020) expanded this perspective by emphasizing the need for adaptive supply chains that can be reconfigured to cope with shocks. However, many organizations do not yet have the analytical tools to detect risks before they escalate, and despite a robust planning, they are vulnerable.</w:t>
      </w:r>
    </w:p>
    <w:p w14:paraId="2E6EF865" w14:textId="77777777" w:rsidR="00EA2B73" w:rsidRPr="00EA2B73" w:rsidRDefault="00EA2B73" w:rsidP="00EA2B73">
      <w:pPr>
        <w:rPr>
          <w:rFonts w:cs="Times New Roman"/>
          <w:b/>
          <w:bCs/>
        </w:rPr>
      </w:pPr>
      <w:r w:rsidRPr="00EA2B73">
        <w:rPr>
          <w:rFonts w:cs="Times New Roman"/>
          <w:b/>
          <w:bCs/>
        </w:rPr>
        <w:t>2.2 Emergence of AI in Supply Chain Management</w:t>
      </w:r>
    </w:p>
    <w:p w14:paraId="7106CC1C" w14:textId="77777777" w:rsidR="00061F22" w:rsidRPr="000F6F55" w:rsidRDefault="00061F22" w:rsidP="00EA2B73">
      <w:pPr>
        <w:rPr>
          <w:rFonts w:cs="Times New Roman"/>
          <w:sz w:val="22"/>
          <w:szCs w:val="22"/>
        </w:rPr>
      </w:pPr>
      <w:r w:rsidRPr="000F6F55">
        <w:rPr>
          <w:rFonts w:cs="Times New Roman"/>
          <w:sz w:val="22"/>
          <w:szCs w:val="22"/>
        </w:rPr>
        <w:t xml:space="preserve">Over the past decade, artificial intelligence has begun to transform the monitoring, management and optimization of supply chains. AI differs from traditional tools in two main ways: it processes much larger data volumes and adapts through learning. Today, machine learning, natural language processing, and computer vision are used to detect risks, predict demand changes, and optimize logistics in real time. </w:t>
      </w:r>
    </w:p>
    <w:p w14:paraId="7229281B" w14:textId="77777777" w:rsidR="00061F22" w:rsidRPr="000F6F55" w:rsidRDefault="00061F22" w:rsidP="00EA2B73">
      <w:pPr>
        <w:rPr>
          <w:rFonts w:cs="Times New Roman"/>
          <w:sz w:val="22"/>
          <w:szCs w:val="22"/>
        </w:rPr>
      </w:pPr>
      <w:r w:rsidRPr="000F6F55">
        <w:rPr>
          <w:rFonts w:cs="Times New Roman"/>
          <w:sz w:val="22"/>
          <w:szCs w:val="22"/>
        </w:rPr>
        <w:t xml:space="preserve">For example, predictive analytics can integrate weather forecasts, geopolitical news, and supplier reports to predict transportation delays. The reinforced learning algorithm can simulate different routing strategies to identify the most efficient under uncertain conditions. In storage, AI systems equipped with IoT sensors can monitor energy consumption, worker safety, and machine performance, reducing the risk of expensive downtime. </w:t>
      </w:r>
    </w:p>
    <w:p w14:paraId="55AE2D40" w14:textId="449B1AE4" w:rsidR="00EA2B73" w:rsidRPr="000F6F55" w:rsidRDefault="00061F22" w:rsidP="00EA2B73">
      <w:pPr>
        <w:rPr>
          <w:rFonts w:cs="Times New Roman"/>
          <w:sz w:val="22"/>
          <w:szCs w:val="22"/>
        </w:rPr>
      </w:pPr>
      <w:r w:rsidRPr="000F6F55">
        <w:rPr>
          <w:rFonts w:cs="Times New Roman"/>
          <w:sz w:val="22"/>
          <w:szCs w:val="22"/>
        </w:rPr>
        <w:t>Academic research confirms the potential of artificial intelligence. Choi, Chen and Lee (2018) have shown that big data analytics improves visibility of supply chains and allows faster responses to breakdowns. Recently, Ferreira, Francisco, and Pinho (2025) reviewed the application of artificial intelligence to the supply chain and concluded that artificial intelligence not only improves operational efficiency, but also improves risk prediction and resilience. These conclusions underscore the role of AI as a proactive tool rather than a reactive tool</w:t>
      </w:r>
      <w:r w:rsidR="007109FB">
        <w:rPr>
          <w:rFonts w:cs="Times New Roman"/>
          <w:sz w:val="22"/>
          <w:szCs w:val="22"/>
        </w:rPr>
        <w:t xml:space="preserve"> </w:t>
      </w:r>
      <w:r w:rsidR="007109FB" w:rsidRPr="007109FB">
        <w:rPr>
          <w:rFonts w:cs="Times New Roman"/>
          <w:sz w:val="22"/>
          <w:szCs w:val="22"/>
        </w:rPr>
        <w:t>(Choi et al., 2018; Lee &amp; Mangalaraj, 2022; Sheikh, 2025)</w:t>
      </w:r>
      <w:r w:rsidR="007109FB">
        <w:rPr>
          <w:rFonts w:cs="Times New Roman"/>
          <w:sz w:val="22"/>
          <w:szCs w:val="22"/>
        </w:rPr>
        <w:t>.</w:t>
      </w:r>
    </w:p>
    <w:p w14:paraId="160AC6B8" w14:textId="77777777" w:rsidR="00EA2B73" w:rsidRPr="00EA2B73" w:rsidRDefault="00EA2B73" w:rsidP="00EA2B73">
      <w:pPr>
        <w:rPr>
          <w:rFonts w:cs="Times New Roman"/>
          <w:b/>
          <w:bCs/>
        </w:rPr>
      </w:pPr>
      <w:r w:rsidRPr="00EA2B73">
        <w:rPr>
          <w:rFonts w:cs="Times New Roman"/>
          <w:b/>
          <w:bCs/>
        </w:rPr>
        <w:t>2.3 Risk Mitigation as a Strategic Priority</w:t>
      </w:r>
    </w:p>
    <w:p w14:paraId="6690B2A6" w14:textId="77777777" w:rsidR="00061F22" w:rsidRPr="000F6F55" w:rsidRDefault="00061F22" w:rsidP="00EA2B73">
      <w:pPr>
        <w:rPr>
          <w:rFonts w:cs="Times New Roman"/>
          <w:sz w:val="22"/>
          <w:szCs w:val="22"/>
        </w:rPr>
      </w:pPr>
      <w:r w:rsidRPr="000F6F55">
        <w:rPr>
          <w:rFonts w:cs="Times New Roman"/>
          <w:sz w:val="22"/>
          <w:szCs w:val="22"/>
        </w:rPr>
        <w:t xml:space="preserve">Risk mitigation is no longer just about operational continuity; it is directly related to competitiveness. Companies that manage risks effectively are increasingly attractive to customers and partners who want transparency and reliability. At the same time, regulators and investors are reviewing sustainability practices, which means that risk management must also address environmental and social vulnerabilities. </w:t>
      </w:r>
    </w:p>
    <w:p w14:paraId="3C14FDD8" w14:textId="77777777" w:rsidR="00061F22" w:rsidRPr="000F6F55" w:rsidRDefault="00061F22" w:rsidP="00EA2B73">
      <w:pPr>
        <w:rPr>
          <w:rFonts w:cs="Times New Roman"/>
          <w:sz w:val="22"/>
          <w:szCs w:val="22"/>
        </w:rPr>
      </w:pPr>
      <w:r w:rsidRPr="000F6F55">
        <w:rPr>
          <w:rFonts w:cs="Times New Roman"/>
          <w:sz w:val="22"/>
          <w:szCs w:val="22"/>
        </w:rPr>
        <w:t xml:space="preserve">AI supports this shift by allowing real-time monitoring and predictive insights beyond human managers' expectations. For example, abnormal detection algorithms can flag cyberattacks on logistics networks before they spread. The forecast demand model prevents excessive production, resulting in waste and financial losses. These capabilities enable companies to move from reactive fire prevention to proactive prevention. </w:t>
      </w:r>
    </w:p>
    <w:p w14:paraId="42D00CED" w14:textId="159CA95B" w:rsidR="00EA2B73" w:rsidRPr="000F6F55" w:rsidRDefault="00061F22" w:rsidP="00EA2B73">
      <w:pPr>
        <w:rPr>
          <w:rFonts w:cs="Times New Roman"/>
          <w:sz w:val="22"/>
          <w:szCs w:val="22"/>
        </w:rPr>
      </w:pPr>
      <w:r w:rsidRPr="000F6F55">
        <w:rPr>
          <w:rFonts w:cs="Times New Roman"/>
          <w:sz w:val="22"/>
          <w:szCs w:val="22"/>
        </w:rPr>
        <w:t xml:space="preserve">In this sense, AI is not only reducing costs, </w:t>
      </w:r>
      <w:r w:rsidR="00495AA9" w:rsidRPr="000F6F55">
        <w:rPr>
          <w:rFonts w:cs="Times New Roman"/>
          <w:sz w:val="22"/>
          <w:szCs w:val="22"/>
        </w:rPr>
        <w:t>but it also</w:t>
      </w:r>
      <w:r w:rsidRPr="000F6F55">
        <w:rPr>
          <w:rFonts w:cs="Times New Roman"/>
          <w:sz w:val="22"/>
          <w:szCs w:val="22"/>
        </w:rPr>
        <w:t xml:space="preserve"> redefines resilience as a source of competitive advantage. Waller and Fawcett (2013) argue that data-driven supply chains offer a “new lens” to </w:t>
      </w:r>
      <w:r w:rsidRPr="000F6F55">
        <w:rPr>
          <w:rFonts w:cs="Times New Roman"/>
          <w:sz w:val="22"/>
          <w:szCs w:val="22"/>
        </w:rPr>
        <w:lastRenderedPageBreak/>
        <w:t>competitiveness. Today, I.A. integration into risk management represents the continuation of this trend, and resilience is achieved not by stockpiling resources, but by leveraging intelligence</w:t>
      </w:r>
      <w:r w:rsidR="007109FB">
        <w:rPr>
          <w:rFonts w:cs="Times New Roman"/>
          <w:sz w:val="22"/>
          <w:szCs w:val="22"/>
        </w:rPr>
        <w:t xml:space="preserve"> </w:t>
      </w:r>
      <w:r w:rsidR="007109FB" w:rsidRPr="007109FB">
        <w:rPr>
          <w:rFonts w:cs="Times New Roman"/>
          <w:sz w:val="22"/>
          <w:szCs w:val="22"/>
        </w:rPr>
        <w:t>(Waller &amp; Fawcett, 2013; Teece, 2007; Sheikh, 2025)</w:t>
      </w:r>
      <w:r w:rsidR="007109FB">
        <w:rPr>
          <w:rFonts w:cs="Times New Roman"/>
          <w:sz w:val="22"/>
          <w:szCs w:val="22"/>
        </w:rPr>
        <w:t>.</w:t>
      </w:r>
    </w:p>
    <w:p w14:paraId="428CB0F2" w14:textId="77777777" w:rsidR="00EA2B73" w:rsidRPr="00EA2B73" w:rsidRDefault="00EA2B73" w:rsidP="00EA2B73">
      <w:pPr>
        <w:rPr>
          <w:rFonts w:cs="Times New Roman"/>
          <w:b/>
          <w:bCs/>
        </w:rPr>
      </w:pPr>
      <w:r w:rsidRPr="00EA2B73">
        <w:rPr>
          <w:rFonts w:cs="Times New Roman"/>
          <w:b/>
          <w:bCs/>
        </w:rPr>
        <w:t>2.4 Research Gap</w:t>
      </w:r>
    </w:p>
    <w:p w14:paraId="15B433E3" w14:textId="77777777" w:rsidR="00061F22" w:rsidRPr="000F6F55" w:rsidRDefault="00061F22" w:rsidP="00EA2B73">
      <w:pPr>
        <w:rPr>
          <w:rFonts w:cs="Times New Roman"/>
          <w:sz w:val="22"/>
          <w:szCs w:val="22"/>
        </w:rPr>
      </w:pPr>
      <w:r w:rsidRPr="00061F22">
        <w:rPr>
          <w:rFonts w:cs="Times New Roman"/>
        </w:rPr>
        <w:t xml:space="preserve">Despite the growing literature, there are still two important gaps. Firstly, much of the existing </w:t>
      </w:r>
      <w:r w:rsidRPr="000F6F55">
        <w:rPr>
          <w:rFonts w:cs="Times New Roman"/>
          <w:sz w:val="22"/>
          <w:szCs w:val="22"/>
        </w:rPr>
        <w:t xml:space="preserve">research is focused on efficiency and resilience, but rarely on how to do both together. Traditional risk management often sacrifices efficiency for resilience, while many AI applications are mainly used to save costs rather than reduce risk. What is missing is the framework for uniting these goals. </w:t>
      </w:r>
    </w:p>
    <w:p w14:paraId="34A7176F" w14:textId="4FD4119A" w:rsidR="00EA2B73" w:rsidRPr="000F6F55" w:rsidRDefault="00061F22" w:rsidP="00EA2B73">
      <w:pPr>
        <w:rPr>
          <w:rFonts w:cs="Times New Roman"/>
          <w:sz w:val="22"/>
          <w:szCs w:val="22"/>
        </w:rPr>
      </w:pPr>
      <w:r w:rsidRPr="000F6F55">
        <w:rPr>
          <w:rFonts w:cs="Times New Roman"/>
          <w:sz w:val="22"/>
          <w:szCs w:val="22"/>
        </w:rPr>
        <w:t>Secondly, the strategic dimension of artificial intelligence in risk management is not widely understood. Although operational improvements have been demonstrated, few have discussed how the adoption of artificial intelligence strengthens national competitiveness by creating a resilient industry that can withstand global shocks. This is particularly relevant in the United States, where disruption of the supply chain is increasingly considered to be a problem of national security and economic policy.</w:t>
      </w:r>
    </w:p>
    <w:p w14:paraId="093AC4F6" w14:textId="77777777" w:rsidR="00EA2B73" w:rsidRPr="00EA2B73" w:rsidRDefault="00EA2B73" w:rsidP="00EA2B73">
      <w:pPr>
        <w:rPr>
          <w:rFonts w:cs="Times New Roman"/>
          <w:b/>
          <w:bCs/>
        </w:rPr>
      </w:pPr>
      <w:r w:rsidRPr="00EA2B73">
        <w:rPr>
          <w:rFonts w:cs="Times New Roman"/>
          <w:b/>
          <w:bCs/>
        </w:rPr>
        <w:t>2.5 Positioning of this Paper</w:t>
      </w:r>
    </w:p>
    <w:p w14:paraId="2EA2B75B" w14:textId="2E88100F" w:rsidR="00EA2B73" w:rsidRDefault="00061F22" w:rsidP="00EA2B73">
      <w:pPr>
        <w:rPr>
          <w:rFonts w:cs="Times New Roman"/>
          <w:sz w:val="22"/>
          <w:szCs w:val="22"/>
        </w:rPr>
      </w:pPr>
      <w:r w:rsidRPr="000F6F55">
        <w:rPr>
          <w:rFonts w:cs="Times New Roman"/>
          <w:sz w:val="22"/>
          <w:szCs w:val="22"/>
        </w:rPr>
        <w:t>The paper proposes a conceptual framework for addressing these gaps in the supply chain and aims to address these gaps. The framework highlights the dual role of AI in improving operational efficiency and resilience and shows how these results are strengthened. This paper links company-level practices to national competitiveness and takes the discussion from technical adoption to strategic necessity.</w:t>
      </w:r>
    </w:p>
    <w:p w14:paraId="66EF52AC" w14:textId="29B6BC53" w:rsidR="005611E9" w:rsidRPr="005611E9" w:rsidRDefault="005611E9" w:rsidP="005611E9">
      <w:pPr>
        <w:rPr>
          <w:rFonts w:cs="Times New Roman"/>
        </w:rPr>
      </w:pPr>
      <w:r>
        <w:rPr>
          <w:rFonts w:cs="Times New Roman"/>
          <w:b/>
          <w:bCs/>
        </w:rPr>
        <w:t>3</w:t>
      </w:r>
      <w:r w:rsidRPr="00EA2B73">
        <w:rPr>
          <w:rFonts w:cs="Times New Roman"/>
          <w:b/>
          <w:bCs/>
        </w:rPr>
        <w:t xml:space="preserve">. </w:t>
      </w:r>
      <w:r w:rsidRPr="005611E9">
        <w:rPr>
          <w:rFonts w:cs="Times New Roman"/>
          <w:b/>
          <w:bCs/>
          <w:sz w:val="22"/>
          <w:szCs w:val="22"/>
        </w:rPr>
        <w:t>Methodology</w:t>
      </w:r>
    </w:p>
    <w:p w14:paraId="06439017" w14:textId="77777777" w:rsidR="005611E9" w:rsidRPr="005611E9" w:rsidRDefault="005611E9" w:rsidP="005611E9">
      <w:pPr>
        <w:rPr>
          <w:rFonts w:cs="Times New Roman"/>
          <w:sz w:val="22"/>
          <w:szCs w:val="22"/>
        </w:rPr>
      </w:pPr>
      <w:r w:rsidRPr="005611E9">
        <w:rPr>
          <w:rFonts w:cs="Times New Roman"/>
          <w:b/>
          <w:bCs/>
          <w:sz w:val="22"/>
          <w:szCs w:val="22"/>
        </w:rPr>
        <w:t>3.1 Research Design</w:t>
      </w:r>
      <w:r w:rsidRPr="005611E9">
        <w:rPr>
          <w:rFonts w:cs="Times New Roman"/>
          <w:sz w:val="22"/>
          <w:szCs w:val="22"/>
        </w:rPr>
        <w:br/>
        <w:t>This paper uses a conceptual review and framework-development design. The objective is to synthesize relevant literature on AI in supply chain risk management and translate that synthesis into a structured, actionable framework. The paper does not report primary empirical testing or statistical model estimation; instead, it focuses on conceptual clarity, theory-to-practice linkage, and implementation logic.</w:t>
      </w:r>
    </w:p>
    <w:p w14:paraId="68FB82A4" w14:textId="77777777" w:rsidR="005611E9" w:rsidRPr="005611E9" w:rsidRDefault="005611E9" w:rsidP="005611E9">
      <w:pPr>
        <w:rPr>
          <w:rFonts w:cs="Times New Roman"/>
          <w:sz w:val="22"/>
          <w:szCs w:val="22"/>
        </w:rPr>
      </w:pPr>
      <w:r w:rsidRPr="005611E9">
        <w:rPr>
          <w:rFonts w:cs="Times New Roman"/>
          <w:b/>
          <w:bCs/>
          <w:sz w:val="22"/>
          <w:szCs w:val="22"/>
        </w:rPr>
        <w:t>3.2 Literature Identification and Synthesis Approach</w:t>
      </w:r>
      <w:r w:rsidRPr="005611E9">
        <w:rPr>
          <w:rFonts w:cs="Times New Roman"/>
          <w:sz w:val="22"/>
          <w:szCs w:val="22"/>
        </w:rPr>
        <w:br/>
        <w:t>The review focuses on recent scholarship and applied research on supply chain risk management, resilience, AI/analytics, and sustainability. The literature was identified using keyword combinations such as “AI supply chain risk,” “predictive analytics resilience,” “machine learning logistics disruptions,” and “digital supply chain visibility.” Sources include peer-reviewed journal articles and credible institutional/industry reports. The synthesis emphasizes (</w:t>
      </w:r>
      <w:proofErr w:type="spellStart"/>
      <w:r w:rsidRPr="005611E9">
        <w:rPr>
          <w:rFonts w:cs="Times New Roman"/>
          <w:sz w:val="22"/>
          <w:szCs w:val="22"/>
        </w:rPr>
        <w:t>i</w:t>
      </w:r>
      <w:proofErr w:type="spellEnd"/>
      <w:r w:rsidRPr="005611E9">
        <w:rPr>
          <w:rFonts w:cs="Times New Roman"/>
          <w:sz w:val="22"/>
          <w:szCs w:val="22"/>
        </w:rPr>
        <w:t>) common risk categories, (ii) AI capabilities used to detect and respond to disruptions, and (iii) governance and implementation themes that influence outcomes.</w:t>
      </w:r>
    </w:p>
    <w:p w14:paraId="13CFC7F0" w14:textId="77777777" w:rsidR="005611E9" w:rsidRPr="005611E9" w:rsidRDefault="005611E9" w:rsidP="005611E9">
      <w:pPr>
        <w:rPr>
          <w:rFonts w:cs="Times New Roman"/>
          <w:sz w:val="22"/>
          <w:szCs w:val="22"/>
        </w:rPr>
      </w:pPr>
      <w:r w:rsidRPr="005611E9">
        <w:rPr>
          <w:rFonts w:cs="Times New Roman"/>
          <w:b/>
          <w:bCs/>
          <w:sz w:val="22"/>
          <w:szCs w:val="22"/>
        </w:rPr>
        <w:t>3.3 Case Illustration Selection</w:t>
      </w:r>
      <w:r w:rsidRPr="005611E9">
        <w:rPr>
          <w:rFonts w:cs="Times New Roman"/>
          <w:sz w:val="22"/>
          <w:szCs w:val="22"/>
        </w:rPr>
        <w:br/>
        <w:t>To translate the framework into practice, the paper uses illustrative cases from Amazon, UPS, and Walmart. These cases were selected because they represent large-scale U.S. supply chain networks with documented investments in AI-enabled forecasting, routing, and visibility. The purpose of the cases is explanatory and illustrative rather than causal inference or generalization.</w:t>
      </w:r>
    </w:p>
    <w:p w14:paraId="6173ACC5" w14:textId="62637C84" w:rsidR="005611E9" w:rsidRPr="000F6F55" w:rsidRDefault="005611E9" w:rsidP="00EA2B73">
      <w:pPr>
        <w:rPr>
          <w:rFonts w:cs="Times New Roman"/>
          <w:sz w:val="22"/>
          <w:szCs w:val="22"/>
        </w:rPr>
      </w:pPr>
      <w:r w:rsidRPr="005611E9">
        <w:rPr>
          <w:rFonts w:cs="Times New Roman"/>
          <w:b/>
          <w:bCs/>
          <w:sz w:val="22"/>
          <w:szCs w:val="22"/>
        </w:rPr>
        <w:lastRenderedPageBreak/>
        <w:t>3.4 Limitations</w:t>
      </w:r>
      <w:r w:rsidRPr="005611E9">
        <w:rPr>
          <w:rFonts w:cs="Times New Roman"/>
          <w:sz w:val="22"/>
          <w:szCs w:val="22"/>
        </w:rPr>
        <w:br/>
        <w:t>Because this is a conceptual and illustrative study, the framework is not validated through primary data analysis. Quantitative outcomes discussed in the paper should be interpreted as secondary, reported results from existing publications and public disclosures. Future research can empirically test the framework using firm-level datasets, event studies, and cross-industry comparisons.</w:t>
      </w:r>
    </w:p>
    <w:p w14:paraId="63FA3B03" w14:textId="04BF347B" w:rsidR="00EA2B73" w:rsidRPr="00EA2B73" w:rsidRDefault="005611E9" w:rsidP="00EA2B73">
      <w:pPr>
        <w:rPr>
          <w:rFonts w:cs="Times New Roman"/>
          <w:b/>
          <w:bCs/>
        </w:rPr>
      </w:pPr>
      <w:r>
        <w:rPr>
          <w:rFonts w:cs="Times New Roman"/>
          <w:b/>
          <w:bCs/>
        </w:rPr>
        <w:t>4</w:t>
      </w:r>
      <w:r w:rsidR="00EA2B73" w:rsidRPr="00EA2B73">
        <w:rPr>
          <w:rFonts w:cs="Times New Roman"/>
          <w:b/>
          <w:bCs/>
        </w:rPr>
        <w:t>. Conceptual Framework for AI-Driven Risk Mitigation</w:t>
      </w:r>
    </w:p>
    <w:p w14:paraId="11B6D362" w14:textId="222E68FE" w:rsidR="00EA2B73" w:rsidRPr="000F6F55" w:rsidRDefault="00061F22" w:rsidP="00EA2B73">
      <w:pPr>
        <w:rPr>
          <w:rFonts w:cs="Times New Roman"/>
          <w:sz w:val="22"/>
          <w:szCs w:val="22"/>
        </w:rPr>
      </w:pPr>
      <w:r w:rsidRPr="000F6F55">
        <w:rPr>
          <w:rFonts w:cs="Times New Roman"/>
          <w:sz w:val="22"/>
          <w:szCs w:val="22"/>
        </w:rPr>
        <w:t>This section provides a framework for the identification of artificial intelligence as a central tool for risk mitigation in supply chains. The framework is organized in four phases: risk identification, risk assessment, risk reaction and continuous learning. These stages form a cycle that strengthens resilience and efficiency.</w:t>
      </w:r>
    </w:p>
    <w:p w14:paraId="2DD822A8" w14:textId="461CEB9B" w:rsidR="00EA2B73" w:rsidRPr="00EA2B73" w:rsidRDefault="005611E9" w:rsidP="00EA2B73">
      <w:pPr>
        <w:rPr>
          <w:rFonts w:cs="Times New Roman"/>
          <w:b/>
          <w:bCs/>
        </w:rPr>
      </w:pPr>
      <w:r>
        <w:rPr>
          <w:rFonts w:cs="Times New Roman"/>
          <w:b/>
          <w:bCs/>
        </w:rPr>
        <w:t>4</w:t>
      </w:r>
      <w:r w:rsidR="00EA2B73" w:rsidRPr="00EA2B73">
        <w:rPr>
          <w:rFonts w:cs="Times New Roman"/>
          <w:b/>
          <w:bCs/>
        </w:rPr>
        <w:t>.1 Risk Identification</w:t>
      </w:r>
    </w:p>
    <w:p w14:paraId="7DA2BBF4" w14:textId="77777777" w:rsidR="00061F22" w:rsidRPr="000F6F55" w:rsidRDefault="00061F22" w:rsidP="00EA2B73">
      <w:pPr>
        <w:rPr>
          <w:rFonts w:cs="Times New Roman"/>
          <w:sz w:val="22"/>
          <w:szCs w:val="22"/>
        </w:rPr>
      </w:pPr>
      <w:r w:rsidRPr="000F6F55">
        <w:rPr>
          <w:rFonts w:cs="Times New Roman"/>
          <w:sz w:val="22"/>
          <w:szCs w:val="22"/>
        </w:rPr>
        <w:t xml:space="preserve">The first step in risk management is to identify potential threats before they occur. Traditional identification methods are based on historical data, supplier audits and periodic audits. These methods are valuable but often obstruct risk when it comes to rapid movement or non-traditional approaches. </w:t>
      </w:r>
    </w:p>
    <w:p w14:paraId="5CD20BDE" w14:textId="011E2CA1" w:rsidR="00061F22" w:rsidRPr="000F6F55" w:rsidRDefault="00061F22" w:rsidP="00EA2B73">
      <w:pPr>
        <w:rPr>
          <w:rFonts w:cs="Times New Roman"/>
          <w:sz w:val="22"/>
          <w:szCs w:val="22"/>
        </w:rPr>
      </w:pPr>
      <w:r w:rsidRPr="000F6F55">
        <w:rPr>
          <w:rFonts w:cs="Times New Roman"/>
          <w:sz w:val="22"/>
          <w:szCs w:val="22"/>
        </w:rPr>
        <w:t xml:space="preserve">The AI expands this process by continuously monitoring various data sources. Natural language processing can scan news feeds, government alerts and social media to identify early signs of disruption. Computer vision systems can detect quality defects in production lines. IoT sensors can indicate equipment abnormalities before they occur. </w:t>
      </w:r>
    </w:p>
    <w:p w14:paraId="7B87D07F" w14:textId="23039E06" w:rsidR="00EA2B73" w:rsidRPr="00EA2B73" w:rsidRDefault="00061F22" w:rsidP="00EA2B73">
      <w:pPr>
        <w:rPr>
          <w:rFonts w:cs="Times New Roman"/>
        </w:rPr>
      </w:pPr>
      <w:r w:rsidRPr="000F6F55">
        <w:rPr>
          <w:rFonts w:cs="Times New Roman"/>
          <w:sz w:val="22"/>
          <w:szCs w:val="22"/>
        </w:rPr>
        <w:t>For example, AI systems that monitor real-time shipping data can detect congestion in major ports days before affecting delivery. By identifying these risks early, the organization gains time to prepare alternative routes or suppliers.</w:t>
      </w:r>
    </w:p>
    <w:p w14:paraId="2456860F" w14:textId="0ED1D98A" w:rsidR="00EA2B73" w:rsidRPr="00EA2B73" w:rsidRDefault="005611E9" w:rsidP="00EA2B73">
      <w:pPr>
        <w:rPr>
          <w:rFonts w:cs="Times New Roman"/>
          <w:b/>
          <w:bCs/>
        </w:rPr>
      </w:pPr>
      <w:r>
        <w:rPr>
          <w:rFonts w:cs="Times New Roman"/>
          <w:b/>
          <w:bCs/>
        </w:rPr>
        <w:t>4</w:t>
      </w:r>
      <w:r w:rsidR="00EA2B73" w:rsidRPr="00EA2B73">
        <w:rPr>
          <w:rFonts w:cs="Times New Roman"/>
          <w:b/>
          <w:bCs/>
        </w:rPr>
        <w:t>.2 Risk Assessment</w:t>
      </w:r>
    </w:p>
    <w:p w14:paraId="2722018A" w14:textId="77777777" w:rsidR="00061F22" w:rsidRPr="000F6F55" w:rsidRDefault="00061F22" w:rsidP="00EA2B73">
      <w:pPr>
        <w:rPr>
          <w:rFonts w:cs="Times New Roman"/>
          <w:sz w:val="22"/>
          <w:szCs w:val="22"/>
        </w:rPr>
      </w:pPr>
      <w:r w:rsidRPr="000F6F55">
        <w:rPr>
          <w:rFonts w:cs="Times New Roman"/>
          <w:sz w:val="22"/>
          <w:szCs w:val="22"/>
        </w:rPr>
        <w:t xml:space="preserve">Once the risks have been identified, they must be assessed in terms of probability and impact. Traditional evaluations are based on expert judgments and risk matrixes. Although this method is useful, it is subjective and is limited by human capacity to process large data sets. </w:t>
      </w:r>
    </w:p>
    <w:p w14:paraId="039D98D9" w14:textId="77777777" w:rsidR="00061F22" w:rsidRPr="000F6F55" w:rsidRDefault="00061F22" w:rsidP="00EA2B73">
      <w:pPr>
        <w:rPr>
          <w:rFonts w:cs="Times New Roman"/>
          <w:sz w:val="22"/>
          <w:szCs w:val="22"/>
        </w:rPr>
      </w:pPr>
      <w:r w:rsidRPr="000F6F55">
        <w:rPr>
          <w:rFonts w:cs="Times New Roman"/>
          <w:sz w:val="22"/>
          <w:szCs w:val="22"/>
        </w:rPr>
        <w:t xml:space="preserve">AI supports risk assessment by predictive analysis. Machine learning models can estimate suppliers' defaults, transport delays, and demand increases based on patterns in historical data in real time. Simulation models can test various scenarios, such as how sudden fuel price increases will affect margins. </w:t>
      </w:r>
    </w:p>
    <w:p w14:paraId="202125B8" w14:textId="374F217F" w:rsidR="00EA2B73" w:rsidRPr="00EA2B73" w:rsidRDefault="00061F22" w:rsidP="00EA2B73">
      <w:pPr>
        <w:rPr>
          <w:rFonts w:cs="Times New Roman"/>
        </w:rPr>
      </w:pPr>
      <w:r w:rsidRPr="000F6F55">
        <w:rPr>
          <w:rFonts w:cs="Times New Roman"/>
          <w:sz w:val="22"/>
          <w:szCs w:val="22"/>
        </w:rPr>
        <w:t>For example, random forest and gradient boost algorithms can classify the most important variables that cause delivery delays and give managers priority to intervention. This data-driven evaluation reduces prejudices and improves the accuracy of decision making</w:t>
      </w:r>
      <w:r w:rsidR="007109FB">
        <w:rPr>
          <w:rFonts w:cs="Times New Roman"/>
          <w:sz w:val="22"/>
          <w:szCs w:val="22"/>
        </w:rPr>
        <w:t xml:space="preserve"> </w:t>
      </w:r>
      <w:r w:rsidR="007109FB" w:rsidRPr="007109FB">
        <w:rPr>
          <w:rFonts w:cs="Times New Roman"/>
          <w:sz w:val="22"/>
          <w:szCs w:val="22"/>
        </w:rPr>
        <w:t>(Ivanov, 2023; Ferreira et al., 2025)</w:t>
      </w:r>
      <w:r w:rsidR="007109FB">
        <w:rPr>
          <w:rFonts w:cs="Times New Roman"/>
          <w:sz w:val="22"/>
          <w:szCs w:val="22"/>
        </w:rPr>
        <w:t>.</w:t>
      </w:r>
    </w:p>
    <w:p w14:paraId="32B0B8E5" w14:textId="612735E7" w:rsidR="00EA2B73" w:rsidRPr="00EA2B73" w:rsidRDefault="005611E9" w:rsidP="00EA2B73">
      <w:pPr>
        <w:rPr>
          <w:rFonts w:cs="Times New Roman"/>
          <w:b/>
          <w:bCs/>
        </w:rPr>
      </w:pPr>
      <w:r>
        <w:rPr>
          <w:rFonts w:cs="Times New Roman"/>
          <w:b/>
          <w:bCs/>
        </w:rPr>
        <w:t>4</w:t>
      </w:r>
      <w:r w:rsidR="00EA2B73" w:rsidRPr="00EA2B73">
        <w:rPr>
          <w:rFonts w:cs="Times New Roman"/>
          <w:b/>
          <w:bCs/>
        </w:rPr>
        <w:t>.3 Risk Response</w:t>
      </w:r>
    </w:p>
    <w:p w14:paraId="4C472C2D" w14:textId="77777777" w:rsidR="0016785A" w:rsidRPr="000F6F55" w:rsidRDefault="0016785A" w:rsidP="00EA2B73">
      <w:pPr>
        <w:rPr>
          <w:rFonts w:cs="Times New Roman"/>
          <w:sz w:val="22"/>
          <w:szCs w:val="22"/>
        </w:rPr>
      </w:pPr>
      <w:r w:rsidRPr="000F6F55">
        <w:rPr>
          <w:rFonts w:cs="Times New Roman"/>
          <w:sz w:val="22"/>
          <w:szCs w:val="22"/>
        </w:rPr>
        <w:t xml:space="preserve">Risk response involves proactive action to reduce or eliminate threats. Traditional responses include the establishment of inventory buffers, the diversification of suppliers, or the transfer of production. Although effective, these measures may be expensive and inflexible. </w:t>
      </w:r>
    </w:p>
    <w:p w14:paraId="1C746D89" w14:textId="77777777" w:rsidR="0016785A" w:rsidRPr="000F6F55" w:rsidRDefault="0016785A" w:rsidP="00EA2B73">
      <w:pPr>
        <w:rPr>
          <w:rFonts w:cs="Times New Roman"/>
          <w:sz w:val="22"/>
          <w:szCs w:val="22"/>
        </w:rPr>
      </w:pPr>
      <w:r w:rsidRPr="000F6F55">
        <w:rPr>
          <w:rFonts w:cs="Times New Roman"/>
          <w:sz w:val="22"/>
          <w:szCs w:val="22"/>
        </w:rPr>
        <w:lastRenderedPageBreak/>
        <w:t xml:space="preserve">AI enables more targeted and dynamic responses. Optimization algorithms can adjust the route in real time to avoid weather-related disruption. Predictive models can recommend correct inventory adjustments to balance costs and resilience. Reinforcement learning can design adaptive strategies that evolve with changes in the environment. </w:t>
      </w:r>
    </w:p>
    <w:p w14:paraId="18B17476" w14:textId="007B7CEE" w:rsidR="00EA2B73" w:rsidRPr="000F6F55" w:rsidRDefault="0016785A" w:rsidP="00EA2B73">
      <w:pPr>
        <w:rPr>
          <w:rFonts w:cs="Times New Roman"/>
          <w:sz w:val="22"/>
          <w:szCs w:val="22"/>
        </w:rPr>
      </w:pPr>
      <w:r w:rsidRPr="000F6F55">
        <w:rPr>
          <w:rFonts w:cs="Times New Roman"/>
          <w:sz w:val="22"/>
          <w:szCs w:val="22"/>
        </w:rPr>
        <w:t>UPS's ORION system is a clear example of this approach. By optimizing the daily delivery route, not only does it reduce costs, but also reduces risk exposure, such as volatility in fuel prices and driver shortages. The lesson is that AI-driven responses are not one-time fixes, but continuous adaptive processes.</w:t>
      </w:r>
    </w:p>
    <w:p w14:paraId="6ACDA164" w14:textId="4F79B3ED" w:rsidR="00EA2B73" w:rsidRPr="00EA2B73" w:rsidRDefault="005611E9" w:rsidP="00EA2B73">
      <w:pPr>
        <w:rPr>
          <w:rFonts w:cs="Times New Roman"/>
          <w:b/>
          <w:bCs/>
        </w:rPr>
      </w:pPr>
      <w:r>
        <w:rPr>
          <w:rFonts w:cs="Times New Roman"/>
          <w:b/>
          <w:bCs/>
        </w:rPr>
        <w:t>4</w:t>
      </w:r>
      <w:r w:rsidR="00EA2B73" w:rsidRPr="00EA2B73">
        <w:rPr>
          <w:rFonts w:cs="Times New Roman"/>
          <w:b/>
          <w:bCs/>
        </w:rPr>
        <w:t>.4 Continuous Learning and Feedback</w:t>
      </w:r>
    </w:p>
    <w:p w14:paraId="2C8B8006" w14:textId="77777777" w:rsidR="0016785A" w:rsidRPr="000F6F55" w:rsidRDefault="0016785A" w:rsidP="00EA2B73">
      <w:pPr>
        <w:rPr>
          <w:rFonts w:cs="Times New Roman"/>
          <w:sz w:val="22"/>
          <w:szCs w:val="22"/>
        </w:rPr>
      </w:pPr>
      <w:r w:rsidRPr="000F6F55">
        <w:rPr>
          <w:rFonts w:cs="Times New Roman"/>
          <w:sz w:val="22"/>
          <w:szCs w:val="22"/>
        </w:rPr>
        <w:t xml:space="preserve">The last stage of the framework is continuous learning. Each disruption brings new data that can strengthen future resilience. Traditional systems often fail to systematically capture these lessons and organizations repeat mistakes. </w:t>
      </w:r>
    </w:p>
    <w:p w14:paraId="7071530A" w14:textId="77777777" w:rsidR="0016785A" w:rsidRPr="000F6F55" w:rsidRDefault="0016785A" w:rsidP="00EA2B73">
      <w:pPr>
        <w:rPr>
          <w:rFonts w:cs="Times New Roman"/>
          <w:sz w:val="22"/>
          <w:szCs w:val="22"/>
        </w:rPr>
      </w:pPr>
      <w:r w:rsidRPr="000F6F55">
        <w:rPr>
          <w:rFonts w:cs="Times New Roman"/>
          <w:sz w:val="22"/>
          <w:szCs w:val="22"/>
        </w:rPr>
        <w:t xml:space="preserve">AI solves this gap through machine learning feedback loops. The model can be improved as more data is exposed, detecting risk earlier and recommending better responses over time. Importantly, human supervision remains essential: managers must interpret results, update policies, and ensure that the AI recommendations are in line with organizational values and regulations. </w:t>
      </w:r>
    </w:p>
    <w:p w14:paraId="7E4D9476" w14:textId="7EBB3F1E" w:rsidR="00EA2B73" w:rsidRPr="00EA2B73" w:rsidRDefault="0016785A" w:rsidP="00EA2B73">
      <w:pPr>
        <w:rPr>
          <w:rFonts w:cs="Times New Roman"/>
        </w:rPr>
      </w:pPr>
      <w:r w:rsidRPr="000F6F55">
        <w:rPr>
          <w:rFonts w:cs="Times New Roman"/>
          <w:sz w:val="22"/>
          <w:szCs w:val="22"/>
        </w:rPr>
        <w:t>This feedback loop transforms risk management from static practice to a living system that improves with each iteration. Over time, organizations can move from reactive fire fighting to proactive and predictive risk management and ensure operational stability and competitive advantage.</w:t>
      </w:r>
    </w:p>
    <w:p w14:paraId="7992B2FA" w14:textId="6B3171AD" w:rsidR="00EE5A48" w:rsidRDefault="00EA2B73" w:rsidP="00EE5A48">
      <w:pPr>
        <w:rPr>
          <w:rFonts w:cs="Times New Roman"/>
        </w:rPr>
      </w:pPr>
      <w:r>
        <w:rPr>
          <w:rFonts w:cs="Times New Roman"/>
          <w:noProof/>
        </w:rPr>
        <w:drawing>
          <wp:inline distT="0" distB="0" distL="0" distR="0" wp14:anchorId="62E2DCC0" wp14:editId="29701CB4">
            <wp:extent cx="5486400" cy="3200400"/>
            <wp:effectExtent l="0" t="0" r="0" b="19050"/>
            <wp:docPr id="17822143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04EB355" w14:textId="1980E18D" w:rsidR="00EA2B73" w:rsidRPr="00EA2B73" w:rsidRDefault="00EA2B73" w:rsidP="00EA2B73">
      <w:pPr>
        <w:jc w:val="center"/>
        <w:rPr>
          <w:rFonts w:cs="Times New Roman"/>
          <w:b/>
          <w:bCs/>
          <w:i/>
          <w:iCs/>
        </w:rPr>
      </w:pPr>
      <w:r w:rsidRPr="00EA2B73">
        <w:rPr>
          <w:rFonts w:cs="Times New Roman"/>
          <w:b/>
          <w:bCs/>
          <w:i/>
          <w:iCs/>
        </w:rPr>
        <w:t>Figure 1</w:t>
      </w:r>
      <w:r w:rsidR="00256902">
        <w:rPr>
          <w:rFonts w:cs="Times New Roman"/>
          <w:b/>
          <w:bCs/>
          <w:i/>
          <w:iCs/>
        </w:rPr>
        <w:t xml:space="preserve">: </w:t>
      </w:r>
      <w:r w:rsidRPr="00EA2B73">
        <w:rPr>
          <w:rFonts w:cs="Times New Roman"/>
          <w:b/>
          <w:bCs/>
          <w:i/>
          <w:iCs/>
        </w:rPr>
        <w:t>Framework for AI-Driven Risk Mitigation in Supply Chains.</w:t>
      </w:r>
    </w:p>
    <w:p w14:paraId="5E4D991E" w14:textId="6BBA70DF" w:rsidR="000C4106" w:rsidRPr="000F6F55" w:rsidRDefault="0016785A" w:rsidP="00256902">
      <w:pPr>
        <w:rPr>
          <w:rFonts w:cs="Times New Roman"/>
          <w:sz w:val="22"/>
          <w:szCs w:val="22"/>
        </w:rPr>
      </w:pPr>
      <w:r w:rsidRPr="000F6F55">
        <w:rPr>
          <w:rFonts w:cs="Times New Roman"/>
          <w:sz w:val="22"/>
          <w:szCs w:val="22"/>
        </w:rPr>
        <w:t xml:space="preserve">Figure 1 shows the cyclical framework for risk mitigation based on artificial intelligence in the supply chain. Each phase of identification, assessment, response and continuous learning flows into the next, </w:t>
      </w:r>
      <w:r w:rsidRPr="000F6F55">
        <w:rPr>
          <w:rFonts w:cs="Times New Roman"/>
          <w:sz w:val="22"/>
          <w:szCs w:val="22"/>
        </w:rPr>
        <w:lastRenderedPageBreak/>
        <w:t>creating a dynamic circle that strengthens resilience over time. This model emphasizes both artificial intelligence-driven automation and the irreplaceable role of human supervision in the ensurement of ethical and practical decision-making.</w:t>
      </w:r>
    </w:p>
    <w:p w14:paraId="7885976C" w14:textId="55C21A2F" w:rsidR="00256902" w:rsidRPr="00256902" w:rsidRDefault="005611E9" w:rsidP="00256902">
      <w:pPr>
        <w:rPr>
          <w:rFonts w:cs="Times New Roman"/>
          <w:b/>
          <w:bCs/>
        </w:rPr>
      </w:pPr>
      <w:r>
        <w:rPr>
          <w:rFonts w:cs="Times New Roman"/>
          <w:b/>
          <w:bCs/>
        </w:rPr>
        <w:t>5</w:t>
      </w:r>
      <w:r w:rsidR="00256902" w:rsidRPr="00256902">
        <w:rPr>
          <w:rFonts w:cs="Times New Roman"/>
          <w:b/>
          <w:bCs/>
        </w:rPr>
        <w:t>.</w:t>
      </w:r>
      <w:r>
        <w:rPr>
          <w:rFonts w:cs="Times New Roman"/>
          <w:b/>
          <w:bCs/>
        </w:rPr>
        <w:t xml:space="preserve"> </w:t>
      </w:r>
      <w:r w:rsidR="00256902" w:rsidRPr="00256902">
        <w:rPr>
          <w:rFonts w:cs="Times New Roman"/>
          <w:b/>
          <w:bCs/>
        </w:rPr>
        <w:t>Case Examples: AI in Practice</w:t>
      </w:r>
    </w:p>
    <w:p w14:paraId="380EF36F" w14:textId="2A174F45" w:rsidR="00256902" w:rsidRPr="000F6F55" w:rsidRDefault="0016785A" w:rsidP="00256902">
      <w:pPr>
        <w:rPr>
          <w:rFonts w:cs="Times New Roman"/>
          <w:sz w:val="22"/>
          <w:szCs w:val="22"/>
        </w:rPr>
      </w:pPr>
      <w:r w:rsidRPr="000F6F55">
        <w:rPr>
          <w:rFonts w:cs="Times New Roman"/>
          <w:sz w:val="22"/>
          <w:szCs w:val="22"/>
        </w:rPr>
        <w:t>This section discusses how major U.S. companies such as Amazon, UPS and Walmart use artificial intelligence to improve supply chain resilience and sustainability. These examples show how AI moves from theory to practice, maximizing operational efficiency and reducing risks.</w:t>
      </w:r>
    </w:p>
    <w:p w14:paraId="309DC410" w14:textId="613BC0A8" w:rsidR="00256902" w:rsidRPr="00256902" w:rsidRDefault="005611E9" w:rsidP="00256902">
      <w:pPr>
        <w:rPr>
          <w:rFonts w:cs="Times New Roman"/>
          <w:b/>
          <w:bCs/>
        </w:rPr>
      </w:pPr>
      <w:r>
        <w:rPr>
          <w:rFonts w:cs="Times New Roman"/>
          <w:b/>
          <w:bCs/>
        </w:rPr>
        <w:t>5</w:t>
      </w:r>
      <w:r w:rsidR="00256902" w:rsidRPr="00256902">
        <w:rPr>
          <w:rFonts w:cs="Times New Roman"/>
          <w:b/>
          <w:bCs/>
        </w:rPr>
        <w:t>.1 Amazon: Forecasting and Dynamic Routing</w:t>
      </w:r>
    </w:p>
    <w:p w14:paraId="31F4BEE8" w14:textId="45E13AA0" w:rsidR="0016785A" w:rsidRPr="000F6F55" w:rsidRDefault="0016785A" w:rsidP="00256902">
      <w:pPr>
        <w:rPr>
          <w:rFonts w:cs="Times New Roman"/>
          <w:sz w:val="22"/>
          <w:szCs w:val="22"/>
        </w:rPr>
      </w:pPr>
      <w:r w:rsidRPr="000F6F55">
        <w:rPr>
          <w:rFonts w:cs="Times New Roman"/>
          <w:sz w:val="22"/>
          <w:szCs w:val="22"/>
        </w:rPr>
        <w:t xml:space="preserve">Amazon is one of the world's largest and most complex distribution networks. Its scale exposes it to risks ranging from demand fluctuations to labor shortages and transportation delays. To manage these risks, Amazon uses advanced artificial intelligence models to forecast demand and optimize logistics. </w:t>
      </w:r>
    </w:p>
    <w:p w14:paraId="3433599F" w14:textId="60C580CB" w:rsidR="0016785A" w:rsidRPr="000F6F55" w:rsidRDefault="0016785A" w:rsidP="00256902">
      <w:pPr>
        <w:rPr>
          <w:rFonts w:cs="Times New Roman"/>
          <w:sz w:val="22"/>
          <w:szCs w:val="22"/>
        </w:rPr>
      </w:pPr>
      <w:r w:rsidRPr="000F6F55">
        <w:rPr>
          <w:rFonts w:cs="Times New Roman"/>
          <w:sz w:val="22"/>
          <w:szCs w:val="22"/>
        </w:rPr>
        <w:t xml:space="preserve">Amazon uses machine learning algorithms to analyze sales history, seasonal patterns, and external signals such as weather and holidays for demand forecasting. These models predict demand for the product and zip code levels with granularity. Amazon reduces the risk of excess stocking and stock outs by combining inventory with anticipated demand. This optimization reduces costs and prevents waste, which is an important sustainability goal. </w:t>
      </w:r>
    </w:p>
    <w:p w14:paraId="33D48F02" w14:textId="77777777" w:rsidR="0016785A" w:rsidRPr="000F6F55" w:rsidRDefault="0016785A" w:rsidP="00256902">
      <w:pPr>
        <w:rPr>
          <w:rFonts w:cs="Times New Roman"/>
          <w:sz w:val="22"/>
          <w:szCs w:val="22"/>
        </w:rPr>
      </w:pPr>
      <w:r w:rsidRPr="000F6F55">
        <w:rPr>
          <w:rFonts w:cs="Times New Roman"/>
          <w:sz w:val="22"/>
          <w:szCs w:val="22"/>
        </w:rPr>
        <w:t xml:space="preserve">In logistics, Amazon's AI-driven routing systems reduce route miles by about 12 to 14 per cent annually. These systems use real-time data from traffic conditions, weather forecasts and customer delivery requests to dynamically update driver routes. It has two effects: reducing fuel consumption and reducing costs and carbon emissions, delivering faster and increasing customer satisfaction. </w:t>
      </w:r>
    </w:p>
    <w:p w14:paraId="0470A26B" w14:textId="337F3C93" w:rsidR="00256902" w:rsidRPr="00256902" w:rsidRDefault="0016785A" w:rsidP="00256902">
      <w:pPr>
        <w:rPr>
          <w:rFonts w:cs="Times New Roman"/>
        </w:rPr>
      </w:pPr>
      <w:r w:rsidRPr="000F6F55">
        <w:rPr>
          <w:rFonts w:cs="Times New Roman"/>
          <w:sz w:val="22"/>
          <w:szCs w:val="22"/>
        </w:rPr>
        <w:t>The Amazon example shows how AI strengthens both resilience (absorbing demand and logistics shocks) and competitiveness (maintaining service quality and reducing environmental impact).</w:t>
      </w:r>
    </w:p>
    <w:p w14:paraId="70139DC3" w14:textId="71E7D1FE" w:rsidR="00256902" w:rsidRPr="00256902" w:rsidRDefault="005611E9" w:rsidP="00256902">
      <w:pPr>
        <w:rPr>
          <w:rFonts w:cs="Times New Roman"/>
          <w:b/>
          <w:bCs/>
        </w:rPr>
      </w:pPr>
      <w:r>
        <w:rPr>
          <w:rFonts w:cs="Times New Roman"/>
          <w:b/>
          <w:bCs/>
        </w:rPr>
        <w:t>5</w:t>
      </w:r>
      <w:r w:rsidR="00256902" w:rsidRPr="00256902">
        <w:rPr>
          <w:rFonts w:cs="Times New Roman"/>
          <w:b/>
          <w:bCs/>
        </w:rPr>
        <w:t>.2 UPS: ORION and Risk-Responsive Logistics</w:t>
      </w:r>
    </w:p>
    <w:p w14:paraId="0F345DD6" w14:textId="77777777" w:rsidR="0016785A" w:rsidRPr="00CF6BEC" w:rsidRDefault="0016785A" w:rsidP="00256902">
      <w:pPr>
        <w:rPr>
          <w:rFonts w:cs="Times New Roman"/>
          <w:sz w:val="22"/>
          <w:szCs w:val="22"/>
        </w:rPr>
      </w:pPr>
      <w:r w:rsidRPr="00CF6BEC">
        <w:rPr>
          <w:rFonts w:cs="Times New Roman"/>
          <w:sz w:val="22"/>
          <w:szCs w:val="22"/>
        </w:rPr>
        <w:t xml:space="preserve">UPS has also provided a widely cited example of artificial intelligence in the logistics industry via its ORION platform (on-road integrated optimization and navigation). ORION is based on predictive and predictive analytics that optimize delivery routes for more than 100,000 drivers. </w:t>
      </w:r>
    </w:p>
    <w:p w14:paraId="1BD2A6B7" w14:textId="77777777" w:rsidR="0016785A" w:rsidRPr="00CF6BEC" w:rsidRDefault="0016785A" w:rsidP="00256902">
      <w:pPr>
        <w:rPr>
          <w:rFonts w:cs="Times New Roman"/>
          <w:sz w:val="22"/>
          <w:szCs w:val="22"/>
        </w:rPr>
      </w:pPr>
      <w:r w:rsidRPr="00CF6BEC">
        <w:rPr>
          <w:rFonts w:cs="Times New Roman"/>
          <w:sz w:val="22"/>
          <w:szCs w:val="22"/>
        </w:rPr>
        <w:t xml:space="preserve">This system analyzes a wide range of variables including traffic, delivery density, fuel costs, and reduces the number of miles driven. UPS reported that ORION saves more than 10 million gallons of fuel annually and prevents more than 100,000 tons of CO2 emissions. In addition to sustainability, ORION improves resilience by providing alternative vehicles for drivers in the event of road closure or weather interruption. </w:t>
      </w:r>
    </w:p>
    <w:p w14:paraId="31E59749" w14:textId="6700914A" w:rsidR="00256902" w:rsidRPr="00CF6BEC" w:rsidRDefault="0016785A" w:rsidP="00256902">
      <w:pPr>
        <w:rPr>
          <w:rFonts w:cs="Times New Roman"/>
          <w:sz w:val="22"/>
          <w:szCs w:val="22"/>
        </w:rPr>
      </w:pPr>
      <w:r w:rsidRPr="00CF6BEC">
        <w:rPr>
          <w:rFonts w:cs="Times New Roman"/>
          <w:sz w:val="22"/>
          <w:szCs w:val="22"/>
        </w:rPr>
        <w:t>Importantly, ORION shows leadership in AI integration. Although the system generates optimal routes, human managers and drivers still play an important role in adapting plans when unexpected events occur. For example, in the event of natural disasters, drivers can ignore AI recommendations based on real-time terrain conditions. This shows that AI and human judgment complement risk responses.</w:t>
      </w:r>
    </w:p>
    <w:p w14:paraId="4FE98FC7" w14:textId="0FCFD786" w:rsidR="00256902" w:rsidRPr="00256902" w:rsidRDefault="005611E9" w:rsidP="00256902">
      <w:pPr>
        <w:rPr>
          <w:rFonts w:cs="Times New Roman"/>
          <w:b/>
          <w:bCs/>
        </w:rPr>
      </w:pPr>
      <w:r>
        <w:rPr>
          <w:rFonts w:cs="Times New Roman"/>
          <w:b/>
          <w:bCs/>
        </w:rPr>
        <w:t>5</w:t>
      </w:r>
      <w:r w:rsidR="00256902" w:rsidRPr="00256902">
        <w:rPr>
          <w:rFonts w:cs="Times New Roman"/>
          <w:b/>
          <w:bCs/>
        </w:rPr>
        <w:t>.3 Walmart: Reducing Waste and Enhancing Visibility</w:t>
      </w:r>
    </w:p>
    <w:p w14:paraId="7D1D9CCE" w14:textId="77777777" w:rsidR="0016785A" w:rsidRPr="00CF6BEC" w:rsidRDefault="0016785A" w:rsidP="00256902">
      <w:pPr>
        <w:rPr>
          <w:rFonts w:cs="Times New Roman"/>
          <w:sz w:val="22"/>
          <w:szCs w:val="22"/>
        </w:rPr>
      </w:pPr>
      <w:r w:rsidRPr="00CF6BEC">
        <w:rPr>
          <w:rFonts w:cs="Times New Roman"/>
          <w:sz w:val="22"/>
          <w:szCs w:val="22"/>
        </w:rPr>
        <w:lastRenderedPageBreak/>
        <w:t xml:space="preserve">Walmart invested heavily in artificial intelligence systems to meet the challenges of its supply chain both operationally and environmentally. Food waste is one of the biggest sustainability problems in retail. To mitigate this situation, Walmart uses AI models to forecast the demand for damaged goods, adjust orders and distribution schedules, and minimize waste. </w:t>
      </w:r>
    </w:p>
    <w:p w14:paraId="767313C2" w14:textId="58A4EF2A" w:rsidR="0016785A" w:rsidRPr="00CF6BEC" w:rsidRDefault="0016785A" w:rsidP="00256902">
      <w:pPr>
        <w:rPr>
          <w:rFonts w:cs="Times New Roman"/>
          <w:sz w:val="22"/>
          <w:szCs w:val="22"/>
        </w:rPr>
      </w:pPr>
      <w:r w:rsidRPr="00CF6BEC">
        <w:rPr>
          <w:rFonts w:cs="Times New Roman"/>
          <w:sz w:val="22"/>
          <w:szCs w:val="22"/>
        </w:rPr>
        <w:t xml:space="preserve">Walmart also uses artificial intelligence to optimize logistics, particularly in truck loading and routing. Walmart reduces the number of trips needed and reduces fuel consumption by ensuring trucks are loaded to optimal capacity and efficiently oriented. These practices not only reduce greenhouse gas emissions but also reduce transportation costs. </w:t>
      </w:r>
    </w:p>
    <w:p w14:paraId="53E71C00" w14:textId="74157694" w:rsidR="00256902" w:rsidRPr="00CF6BEC" w:rsidRDefault="0016785A" w:rsidP="00256902">
      <w:pPr>
        <w:rPr>
          <w:rFonts w:cs="Times New Roman"/>
          <w:sz w:val="22"/>
          <w:szCs w:val="22"/>
        </w:rPr>
      </w:pPr>
      <w:r w:rsidRPr="00CF6BEC">
        <w:rPr>
          <w:rFonts w:cs="Times New Roman"/>
          <w:sz w:val="22"/>
          <w:szCs w:val="22"/>
        </w:rPr>
        <w:t>Walmart also tried an AI-enabled blockchain system to track food products from farms to shelves. This visibility helps to manage risks such as pollution while ensuring product safety and sustainability for consumers. This transparency is increasingly valuable in markets where customers demand evidence of ethical and sustainable practices.</w:t>
      </w:r>
    </w:p>
    <w:p w14:paraId="642A0889" w14:textId="17C470A6" w:rsidR="00256902" w:rsidRPr="00256902" w:rsidRDefault="005611E9" w:rsidP="00256902">
      <w:pPr>
        <w:rPr>
          <w:rFonts w:cs="Times New Roman"/>
          <w:b/>
          <w:bCs/>
        </w:rPr>
      </w:pPr>
      <w:r>
        <w:rPr>
          <w:rFonts w:cs="Times New Roman"/>
          <w:b/>
          <w:bCs/>
        </w:rPr>
        <w:t>5</w:t>
      </w:r>
      <w:r w:rsidR="00256902" w:rsidRPr="00256902">
        <w:rPr>
          <w:rFonts w:cs="Times New Roman"/>
          <w:b/>
          <w:bCs/>
        </w:rPr>
        <w:t>.4 Cross-Case Insights</w:t>
      </w:r>
    </w:p>
    <w:p w14:paraId="3B96561F" w14:textId="77777777" w:rsidR="00256902" w:rsidRPr="00CF6BEC" w:rsidRDefault="00256902" w:rsidP="00256902">
      <w:pPr>
        <w:rPr>
          <w:rFonts w:cs="Times New Roman"/>
          <w:sz w:val="22"/>
          <w:szCs w:val="22"/>
        </w:rPr>
      </w:pPr>
      <w:r w:rsidRPr="00CF6BEC">
        <w:rPr>
          <w:rFonts w:cs="Times New Roman"/>
          <w:sz w:val="22"/>
          <w:szCs w:val="22"/>
        </w:rPr>
        <w:t>Across Amazon, UPS, and Walmart, several common themes emerge:</w:t>
      </w:r>
    </w:p>
    <w:p w14:paraId="1172C1C0" w14:textId="77777777" w:rsidR="00256902" w:rsidRPr="00CF6BEC" w:rsidRDefault="00256902" w:rsidP="00256902">
      <w:pPr>
        <w:numPr>
          <w:ilvl w:val="0"/>
          <w:numId w:val="6"/>
        </w:numPr>
        <w:rPr>
          <w:rFonts w:cs="Times New Roman"/>
          <w:sz w:val="22"/>
          <w:szCs w:val="22"/>
        </w:rPr>
      </w:pPr>
      <w:r w:rsidRPr="00CF6BEC">
        <w:rPr>
          <w:rFonts w:cs="Times New Roman"/>
          <w:b/>
          <w:bCs/>
          <w:sz w:val="22"/>
          <w:szCs w:val="22"/>
        </w:rPr>
        <w:t>AI reduces both cost and emissions simultaneously.</w:t>
      </w:r>
      <w:r w:rsidRPr="00CF6BEC">
        <w:rPr>
          <w:rFonts w:cs="Times New Roman"/>
          <w:sz w:val="22"/>
          <w:szCs w:val="22"/>
        </w:rPr>
        <w:t xml:space="preserve"> These dual benefits make sustainability and profitability mutually reinforcing rather than competing goals.</w:t>
      </w:r>
    </w:p>
    <w:p w14:paraId="7A7F9819" w14:textId="09D8FE6A" w:rsidR="00256902" w:rsidRPr="00CF6BEC" w:rsidRDefault="00256902" w:rsidP="00256902">
      <w:pPr>
        <w:numPr>
          <w:ilvl w:val="0"/>
          <w:numId w:val="6"/>
        </w:numPr>
        <w:rPr>
          <w:rFonts w:cs="Times New Roman"/>
          <w:sz w:val="22"/>
          <w:szCs w:val="22"/>
        </w:rPr>
      </w:pPr>
      <w:r w:rsidRPr="00CF6BEC">
        <w:rPr>
          <w:rFonts w:cs="Times New Roman"/>
          <w:b/>
          <w:bCs/>
          <w:sz w:val="22"/>
          <w:szCs w:val="22"/>
        </w:rPr>
        <w:t>AI enhances resilience by enabling faster responses to disruptions.</w:t>
      </w:r>
      <w:r w:rsidRPr="00CF6BEC">
        <w:rPr>
          <w:rFonts w:cs="Times New Roman"/>
          <w:sz w:val="22"/>
          <w:szCs w:val="22"/>
        </w:rPr>
        <w:t xml:space="preserve"> Whether it is rerouting deliveries, adjusting orders, or forecasting demand spikes, AI gives firms the ability to adapt.</w:t>
      </w:r>
    </w:p>
    <w:p w14:paraId="0BFADD83" w14:textId="4C9B5D1B" w:rsidR="00256902" w:rsidRPr="00CF6BEC" w:rsidRDefault="00256902" w:rsidP="00256902">
      <w:pPr>
        <w:numPr>
          <w:ilvl w:val="0"/>
          <w:numId w:val="6"/>
        </w:numPr>
        <w:rPr>
          <w:rFonts w:cs="Times New Roman"/>
          <w:sz w:val="22"/>
          <w:szCs w:val="22"/>
        </w:rPr>
      </w:pPr>
      <w:r w:rsidRPr="00CF6BEC">
        <w:rPr>
          <w:rFonts w:cs="Times New Roman"/>
          <w:b/>
          <w:bCs/>
          <w:sz w:val="22"/>
          <w:szCs w:val="22"/>
        </w:rPr>
        <w:t>Human leadership remains essential.</w:t>
      </w:r>
      <w:r w:rsidRPr="00CF6BEC">
        <w:rPr>
          <w:rFonts w:cs="Times New Roman"/>
          <w:sz w:val="22"/>
          <w:szCs w:val="22"/>
        </w:rPr>
        <w:t xml:space="preserve"> </w:t>
      </w:r>
      <w:r w:rsidR="0016785A" w:rsidRPr="00CF6BEC">
        <w:rPr>
          <w:rFonts w:cs="Times New Roman"/>
          <w:sz w:val="22"/>
          <w:szCs w:val="22"/>
        </w:rPr>
        <w:t>In all cases, managers interpret the AI output, adapt to the real environment, and ensure compliance with broader organizational and ethical priorities.</w:t>
      </w:r>
    </w:p>
    <w:p w14:paraId="2A43CDA6" w14:textId="5AF8F856" w:rsidR="000F6F55" w:rsidRPr="00252241" w:rsidRDefault="0016785A" w:rsidP="00256902">
      <w:pPr>
        <w:rPr>
          <w:rFonts w:cs="Times New Roman"/>
          <w:sz w:val="22"/>
          <w:szCs w:val="22"/>
        </w:rPr>
      </w:pPr>
      <w:r w:rsidRPr="00CF6BEC">
        <w:rPr>
          <w:rFonts w:cs="Times New Roman"/>
          <w:sz w:val="22"/>
          <w:szCs w:val="22"/>
        </w:rPr>
        <w:t>These examples provide an empirical basis for the conceptual framework presented in paragraph 3. They confirmed that artificial intelligence is not only a theoretical basis for eco-efficient logistics but also a practical driving force for competitive advantage in American industries.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2736"/>
        <w:gridCol w:w="2648"/>
        <w:gridCol w:w="2954"/>
      </w:tblGrid>
      <w:tr w:rsidR="00054BD8" w:rsidRPr="00CF6BEC" w14:paraId="778EECCD" w14:textId="77777777" w:rsidTr="00054BD8">
        <w:trPr>
          <w:tblHeader/>
          <w:tblCellSpacing w:w="15" w:type="dxa"/>
        </w:trPr>
        <w:tc>
          <w:tcPr>
            <w:tcW w:w="0" w:type="auto"/>
            <w:vAlign w:val="center"/>
            <w:hideMark/>
          </w:tcPr>
          <w:p w14:paraId="4BE8F214" w14:textId="77777777" w:rsidR="00054BD8" w:rsidRPr="00CF6BEC" w:rsidRDefault="00054BD8" w:rsidP="00054BD8">
            <w:pPr>
              <w:jc w:val="center"/>
              <w:rPr>
                <w:rFonts w:cs="Times New Roman"/>
                <w:b/>
                <w:bCs/>
                <w:sz w:val="22"/>
                <w:szCs w:val="22"/>
              </w:rPr>
            </w:pPr>
            <w:r w:rsidRPr="00CF6BEC">
              <w:rPr>
                <w:rFonts w:cs="Times New Roman"/>
                <w:b/>
                <w:bCs/>
                <w:sz w:val="22"/>
                <w:szCs w:val="22"/>
              </w:rPr>
              <w:t>Company</w:t>
            </w:r>
          </w:p>
        </w:tc>
        <w:tc>
          <w:tcPr>
            <w:tcW w:w="0" w:type="auto"/>
            <w:vAlign w:val="center"/>
            <w:hideMark/>
          </w:tcPr>
          <w:p w14:paraId="429BB4F2" w14:textId="77777777" w:rsidR="00054BD8" w:rsidRPr="00CF6BEC" w:rsidRDefault="00054BD8" w:rsidP="00054BD8">
            <w:pPr>
              <w:jc w:val="center"/>
              <w:rPr>
                <w:rFonts w:cs="Times New Roman"/>
                <w:b/>
                <w:bCs/>
                <w:sz w:val="22"/>
                <w:szCs w:val="22"/>
              </w:rPr>
            </w:pPr>
            <w:r w:rsidRPr="00CF6BEC">
              <w:rPr>
                <w:rFonts w:cs="Times New Roman"/>
                <w:b/>
                <w:bCs/>
                <w:sz w:val="22"/>
                <w:szCs w:val="22"/>
              </w:rPr>
              <w:t>AI Application</w:t>
            </w:r>
          </w:p>
        </w:tc>
        <w:tc>
          <w:tcPr>
            <w:tcW w:w="0" w:type="auto"/>
            <w:vAlign w:val="center"/>
            <w:hideMark/>
          </w:tcPr>
          <w:p w14:paraId="6A796CEC" w14:textId="77777777" w:rsidR="00054BD8" w:rsidRPr="00CF6BEC" w:rsidRDefault="00054BD8" w:rsidP="00054BD8">
            <w:pPr>
              <w:jc w:val="center"/>
              <w:rPr>
                <w:rFonts w:cs="Times New Roman"/>
                <w:b/>
                <w:bCs/>
                <w:sz w:val="22"/>
                <w:szCs w:val="22"/>
              </w:rPr>
            </w:pPr>
            <w:r w:rsidRPr="00CF6BEC">
              <w:rPr>
                <w:rFonts w:cs="Times New Roman"/>
                <w:b/>
                <w:bCs/>
                <w:sz w:val="22"/>
                <w:szCs w:val="22"/>
              </w:rPr>
              <w:t>Sustainability Impact</w:t>
            </w:r>
          </w:p>
        </w:tc>
        <w:tc>
          <w:tcPr>
            <w:tcW w:w="0" w:type="auto"/>
            <w:vAlign w:val="center"/>
            <w:hideMark/>
          </w:tcPr>
          <w:p w14:paraId="4F547EBD" w14:textId="77777777" w:rsidR="00054BD8" w:rsidRPr="00CF6BEC" w:rsidRDefault="00054BD8" w:rsidP="00054BD8">
            <w:pPr>
              <w:jc w:val="center"/>
              <w:rPr>
                <w:rFonts w:cs="Times New Roman"/>
                <w:b/>
                <w:bCs/>
                <w:sz w:val="22"/>
                <w:szCs w:val="22"/>
              </w:rPr>
            </w:pPr>
            <w:r w:rsidRPr="00CF6BEC">
              <w:rPr>
                <w:rFonts w:cs="Times New Roman"/>
                <w:b/>
                <w:bCs/>
                <w:sz w:val="22"/>
                <w:szCs w:val="22"/>
              </w:rPr>
              <w:t>Risk/Resilience Benefit</w:t>
            </w:r>
          </w:p>
        </w:tc>
      </w:tr>
      <w:tr w:rsidR="00054BD8" w:rsidRPr="00CF6BEC" w14:paraId="620AF8C3" w14:textId="77777777" w:rsidTr="00054BD8">
        <w:trPr>
          <w:tblCellSpacing w:w="15" w:type="dxa"/>
        </w:trPr>
        <w:tc>
          <w:tcPr>
            <w:tcW w:w="0" w:type="auto"/>
            <w:vAlign w:val="center"/>
            <w:hideMark/>
          </w:tcPr>
          <w:p w14:paraId="411F7400" w14:textId="77777777" w:rsidR="00054BD8" w:rsidRPr="00CF6BEC" w:rsidRDefault="00054BD8" w:rsidP="00054BD8">
            <w:pPr>
              <w:rPr>
                <w:rFonts w:cs="Times New Roman"/>
                <w:sz w:val="22"/>
                <w:szCs w:val="22"/>
              </w:rPr>
            </w:pPr>
            <w:r w:rsidRPr="00CF6BEC">
              <w:rPr>
                <w:rFonts w:cs="Times New Roman"/>
                <w:sz w:val="22"/>
                <w:szCs w:val="22"/>
              </w:rPr>
              <w:t>Amazon</w:t>
            </w:r>
          </w:p>
        </w:tc>
        <w:tc>
          <w:tcPr>
            <w:tcW w:w="0" w:type="auto"/>
            <w:vAlign w:val="center"/>
            <w:hideMark/>
          </w:tcPr>
          <w:p w14:paraId="6EB203D5" w14:textId="77777777" w:rsidR="00054BD8" w:rsidRPr="00CF6BEC" w:rsidRDefault="00054BD8" w:rsidP="00054BD8">
            <w:pPr>
              <w:rPr>
                <w:rFonts w:cs="Times New Roman"/>
                <w:sz w:val="22"/>
                <w:szCs w:val="22"/>
              </w:rPr>
            </w:pPr>
            <w:r w:rsidRPr="00CF6BEC">
              <w:rPr>
                <w:rFonts w:cs="Times New Roman"/>
                <w:sz w:val="22"/>
                <w:szCs w:val="22"/>
              </w:rPr>
              <w:t>Demand forecasting, dynamic routing</w:t>
            </w:r>
          </w:p>
        </w:tc>
        <w:tc>
          <w:tcPr>
            <w:tcW w:w="0" w:type="auto"/>
            <w:vAlign w:val="center"/>
            <w:hideMark/>
          </w:tcPr>
          <w:p w14:paraId="3E49E86F" w14:textId="77777777" w:rsidR="00054BD8" w:rsidRPr="00CF6BEC" w:rsidRDefault="00054BD8" w:rsidP="00054BD8">
            <w:pPr>
              <w:rPr>
                <w:rFonts w:cs="Times New Roman"/>
                <w:sz w:val="22"/>
                <w:szCs w:val="22"/>
              </w:rPr>
            </w:pPr>
            <w:r w:rsidRPr="00CF6BEC">
              <w:rPr>
                <w:rFonts w:cs="Times New Roman"/>
                <w:sz w:val="22"/>
                <w:szCs w:val="22"/>
              </w:rPr>
              <w:t>Reduced waste, lower fuel use</w:t>
            </w:r>
          </w:p>
        </w:tc>
        <w:tc>
          <w:tcPr>
            <w:tcW w:w="0" w:type="auto"/>
            <w:vAlign w:val="center"/>
            <w:hideMark/>
          </w:tcPr>
          <w:p w14:paraId="3466AD16" w14:textId="77777777" w:rsidR="00054BD8" w:rsidRPr="00CF6BEC" w:rsidRDefault="00054BD8" w:rsidP="00054BD8">
            <w:pPr>
              <w:rPr>
                <w:rFonts w:cs="Times New Roman"/>
                <w:sz w:val="22"/>
                <w:szCs w:val="22"/>
              </w:rPr>
            </w:pPr>
            <w:r w:rsidRPr="00CF6BEC">
              <w:rPr>
                <w:rFonts w:cs="Times New Roman"/>
                <w:sz w:val="22"/>
                <w:szCs w:val="22"/>
              </w:rPr>
              <w:t>Fewer stockouts, faster delivery</w:t>
            </w:r>
          </w:p>
        </w:tc>
      </w:tr>
      <w:tr w:rsidR="00054BD8" w:rsidRPr="00CF6BEC" w14:paraId="161920C7" w14:textId="77777777" w:rsidTr="00054BD8">
        <w:trPr>
          <w:tblCellSpacing w:w="15" w:type="dxa"/>
        </w:trPr>
        <w:tc>
          <w:tcPr>
            <w:tcW w:w="0" w:type="auto"/>
            <w:vAlign w:val="center"/>
            <w:hideMark/>
          </w:tcPr>
          <w:p w14:paraId="59F62D86" w14:textId="77777777" w:rsidR="00054BD8" w:rsidRPr="00CF6BEC" w:rsidRDefault="00054BD8" w:rsidP="00054BD8">
            <w:pPr>
              <w:rPr>
                <w:rFonts w:cs="Times New Roman"/>
                <w:sz w:val="22"/>
                <w:szCs w:val="22"/>
              </w:rPr>
            </w:pPr>
            <w:r w:rsidRPr="00CF6BEC">
              <w:rPr>
                <w:rFonts w:cs="Times New Roman"/>
                <w:sz w:val="22"/>
                <w:szCs w:val="22"/>
              </w:rPr>
              <w:t>UPS</w:t>
            </w:r>
          </w:p>
        </w:tc>
        <w:tc>
          <w:tcPr>
            <w:tcW w:w="0" w:type="auto"/>
            <w:vAlign w:val="center"/>
            <w:hideMark/>
          </w:tcPr>
          <w:p w14:paraId="543D61F8" w14:textId="77777777" w:rsidR="00054BD8" w:rsidRPr="00CF6BEC" w:rsidRDefault="00054BD8" w:rsidP="00054BD8">
            <w:pPr>
              <w:rPr>
                <w:rFonts w:cs="Times New Roman"/>
                <w:sz w:val="22"/>
                <w:szCs w:val="22"/>
              </w:rPr>
            </w:pPr>
            <w:r w:rsidRPr="00CF6BEC">
              <w:rPr>
                <w:rFonts w:cs="Times New Roman"/>
                <w:sz w:val="22"/>
                <w:szCs w:val="22"/>
              </w:rPr>
              <w:t>ORION routing system</w:t>
            </w:r>
          </w:p>
        </w:tc>
        <w:tc>
          <w:tcPr>
            <w:tcW w:w="0" w:type="auto"/>
            <w:vAlign w:val="center"/>
            <w:hideMark/>
          </w:tcPr>
          <w:p w14:paraId="51E43D56" w14:textId="77777777" w:rsidR="00054BD8" w:rsidRPr="00CF6BEC" w:rsidRDefault="00054BD8" w:rsidP="00054BD8">
            <w:pPr>
              <w:rPr>
                <w:rFonts w:cs="Times New Roman"/>
                <w:sz w:val="22"/>
                <w:szCs w:val="22"/>
              </w:rPr>
            </w:pPr>
            <w:r w:rsidRPr="00CF6BEC">
              <w:rPr>
                <w:rFonts w:cs="Times New Roman"/>
                <w:sz w:val="22"/>
                <w:szCs w:val="22"/>
              </w:rPr>
              <w:t>10M+ gallons fuel saved annually</w:t>
            </w:r>
          </w:p>
        </w:tc>
        <w:tc>
          <w:tcPr>
            <w:tcW w:w="0" w:type="auto"/>
            <w:vAlign w:val="center"/>
            <w:hideMark/>
          </w:tcPr>
          <w:p w14:paraId="3C11E8B4" w14:textId="77777777" w:rsidR="00054BD8" w:rsidRPr="00CF6BEC" w:rsidRDefault="00054BD8" w:rsidP="00054BD8">
            <w:pPr>
              <w:rPr>
                <w:rFonts w:cs="Times New Roman"/>
                <w:sz w:val="22"/>
                <w:szCs w:val="22"/>
              </w:rPr>
            </w:pPr>
            <w:r w:rsidRPr="00CF6BEC">
              <w:rPr>
                <w:rFonts w:cs="Times New Roman"/>
                <w:sz w:val="22"/>
                <w:szCs w:val="22"/>
              </w:rPr>
              <w:t>Real-time rerouting, disaster adaptation</w:t>
            </w:r>
          </w:p>
        </w:tc>
      </w:tr>
      <w:tr w:rsidR="00054BD8" w:rsidRPr="00CF6BEC" w14:paraId="2D42D5B4" w14:textId="77777777" w:rsidTr="00054BD8">
        <w:trPr>
          <w:tblCellSpacing w:w="15" w:type="dxa"/>
        </w:trPr>
        <w:tc>
          <w:tcPr>
            <w:tcW w:w="0" w:type="auto"/>
            <w:vAlign w:val="center"/>
            <w:hideMark/>
          </w:tcPr>
          <w:p w14:paraId="5D0B2E89" w14:textId="77777777" w:rsidR="00054BD8" w:rsidRPr="00CF6BEC" w:rsidRDefault="00054BD8" w:rsidP="00054BD8">
            <w:pPr>
              <w:rPr>
                <w:rFonts w:cs="Times New Roman"/>
                <w:sz w:val="22"/>
                <w:szCs w:val="22"/>
              </w:rPr>
            </w:pPr>
            <w:r w:rsidRPr="00CF6BEC">
              <w:rPr>
                <w:rFonts w:cs="Times New Roman"/>
                <w:sz w:val="22"/>
                <w:szCs w:val="22"/>
              </w:rPr>
              <w:t>Walmart</w:t>
            </w:r>
          </w:p>
        </w:tc>
        <w:tc>
          <w:tcPr>
            <w:tcW w:w="0" w:type="auto"/>
            <w:vAlign w:val="center"/>
            <w:hideMark/>
          </w:tcPr>
          <w:p w14:paraId="1105191C" w14:textId="2DB73EF1" w:rsidR="00054BD8" w:rsidRPr="00CF6BEC" w:rsidRDefault="00054BD8" w:rsidP="00054BD8">
            <w:pPr>
              <w:rPr>
                <w:rFonts w:cs="Times New Roman"/>
                <w:sz w:val="22"/>
                <w:szCs w:val="22"/>
              </w:rPr>
            </w:pPr>
            <w:r w:rsidRPr="00CF6BEC">
              <w:rPr>
                <w:rFonts w:cs="Times New Roman"/>
                <w:sz w:val="22"/>
                <w:szCs w:val="22"/>
              </w:rPr>
              <w:t>AI for perishables + blockchain</w:t>
            </w:r>
          </w:p>
        </w:tc>
        <w:tc>
          <w:tcPr>
            <w:tcW w:w="0" w:type="auto"/>
            <w:vAlign w:val="center"/>
            <w:hideMark/>
          </w:tcPr>
          <w:p w14:paraId="0BA10AC3" w14:textId="77777777" w:rsidR="00054BD8" w:rsidRPr="00CF6BEC" w:rsidRDefault="00054BD8" w:rsidP="00054BD8">
            <w:pPr>
              <w:rPr>
                <w:rFonts w:cs="Times New Roman"/>
                <w:sz w:val="22"/>
                <w:szCs w:val="22"/>
              </w:rPr>
            </w:pPr>
            <w:r w:rsidRPr="00CF6BEC">
              <w:rPr>
                <w:rFonts w:cs="Times New Roman"/>
                <w:sz w:val="22"/>
                <w:szCs w:val="22"/>
              </w:rPr>
              <w:t>Lower food waste, lower emissions</w:t>
            </w:r>
          </w:p>
        </w:tc>
        <w:tc>
          <w:tcPr>
            <w:tcW w:w="0" w:type="auto"/>
            <w:vAlign w:val="center"/>
            <w:hideMark/>
          </w:tcPr>
          <w:p w14:paraId="3C26882C" w14:textId="77777777" w:rsidR="00054BD8" w:rsidRPr="00CF6BEC" w:rsidRDefault="00054BD8" w:rsidP="00054BD8">
            <w:pPr>
              <w:rPr>
                <w:rFonts w:cs="Times New Roman"/>
                <w:sz w:val="22"/>
                <w:szCs w:val="22"/>
              </w:rPr>
            </w:pPr>
            <w:r w:rsidRPr="00CF6BEC">
              <w:rPr>
                <w:rFonts w:cs="Times New Roman"/>
                <w:sz w:val="22"/>
                <w:szCs w:val="22"/>
              </w:rPr>
              <w:t>Safety, transparency, consumer trust</w:t>
            </w:r>
          </w:p>
        </w:tc>
      </w:tr>
    </w:tbl>
    <w:p w14:paraId="31F4E0A2" w14:textId="1D2E082A" w:rsidR="001845F9" w:rsidRPr="001845F9" w:rsidRDefault="005611E9" w:rsidP="001845F9">
      <w:pPr>
        <w:jc w:val="center"/>
        <w:rPr>
          <w:rFonts w:cs="Times New Roman"/>
          <w:b/>
          <w:bCs/>
          <w:i/>
          <w:iCs/>
        </w:rPr>
      </w:pPr>
      <w:r w:rsidRPr="005611E9">
        <w:rPr>
          <w:rFonts w:cs="Times New Roman"/>
          <w:b/>
          <w:bCs/>
          <w:i/>
          <w:iCs/>
        </w:rPr>
        <w:t>Table 1. AI Applications in U.S. Industry</w:t>
      </w:r>
    </w:p>
    <w:p w14:paraId="2971E02A" w14:textId="317AC5F7" w:rsidR="001845F9" w:rsidRDefault="0016785A" w:rsidP="0010490D">
      <w:pPr>
        <w:rPr>
          <w:rFonts w:cs="Times New Roman"/>
          <w:sz w:val="22"/>
          <w:szCs w:val="22"/>
        </w:rPr>
      </w:pPr>
      <w:r w:rsidRPr="00CF6BEC">
        <w:rPr>
          <w:rFonts w:cs="Times New Roman"/>
          <w:sz w:val="22"/>
          <w:szCs w:val="22"/>
        </w:rPr>
        <w:t>Table</w:t>
      </w:r>
      <w:r w:rsidR="00D7306A">
        <w:rPr>
          <w:rFonts w:cs="Times New Roman"/>
          <w:sz w:val="22"/>
          <w:szCs w:val="22"/>
        </w:rPr>
        <w:t xml:space="preserve"> </w:t>
      </w:r>
      <w:r w:rsidRPr="00CF6BEC">
        <w:rPr>
          <w:rFonts w:cs="Times New Roman"/>
          <w:sz w:val="22"/>
          <w:szCs w:val="22"/>
        </w:rPr>
        <w:t>1 illustrates how major American companies use AI in different contexts. Although applications vary, the results converge on reducing waste, reducing emissions and improving resilience. These examples show that AI-based sustainability is widespread across industries and not limited to one sector. Note: Applications highlight the dual benefits of adoption of AI in terms of sustainability and resilience.</w:t>
      </w:r>
    </w:p>
    <w:p w14:paraId="5AAD0B2B" w14:textId="14241266" w:rsidR="00D7306A" w:rsidRDefault="00D7306A" w:rsidP="0010490D">
      <w:pPr>
        <w:rPr>
          <w:rFonts w:cs="Times New Roman"/>
          <w:sz w:val="22"/>
          <w:szCs w:val="22"/>
        </w:rPr>
      </w:pPr>
      <w:r w:rsidRPr="00D7306A">
        <w:rPr>
          <w:rFonts w:cs="Times New Roman"/>
          <w:b/>
          <w:bCs/>
          <w:sz w:val="22"/>
          <w:szCs w:val="22"/>
        </w:rPr>
        <w:lastRenderedPageBreak/>
        <w:t>5.5 Quantitative Outcomes Reported in Secondary Sources</w:t>
      </w:r>
      <w:r w:rsidRPr="00D7306A">
        <w:rPr>
          <w:rFonts w:cs="Times New Roman"/>
          <w:b/>
          <w:bCs/>
          <w:sz w:val="22"/>
          <w:szCs w:val="22"/>
        </w:rPr>
        <w:br/>
      </w:r>
      <w:r w:rsidRPr="00D7306A">
        <w:rPr>
          <w:rFonts w:cs="Times New Roman"/>
          <w:sz w:val="22"/>
          <w:szCs w:val="22"/>
        </w:rPr>
        <w:t>Although this study does not present primary empirical testing, several widely reported outcomes in the literature and in public disclosures help illustrate the magnitude of AI-enabled logistics and risk improvements. Prior work and industry reporting commonly associate AI-supported routing, forecasting, and visibility with reduced miles driven, lower fuel consumption, lower waste, improved delivery reliability, and faster disruption response</w:t>
      </w:r>
      <w:r w:rsidR="007109FB">
        <w:rPr>
          <w:rFonts w:cs="Times New Roman"/>
          <w:sz w:val="22"/>
          <w:szCs w:val="22"/>
        </w:rPr>
        <w:t xml:space="preserve"> </w:t>
      </w:r>
      <w:r w:rsidR="007109FB" w:rsidRPr="007109FB">
        <w:rPr>
          <w:rFonts w:cs="Times New Roman"/>
          <w:sz w:val="22"/>
          <w:szCs w:val="22"/>
        </w:rPr>
        <w:t>(Teece, 2007)</w:t>
      </w:r>
      <w:r w:rsidRPr="00D7306A">
        <w:rPr>
          <w:rFonts w:cs="Times New Roman"/>
          <w:sz w:val="22"/>
          <w:szCs w:val="22"/>
        </w:rPr>
        <w:t>. These outcomes should be interpreted as indicative, secondary evidence used to contextualize the conceptual framework rather than as causal estimates produced by this paper.</w:t>
      </w:r>
    </w:p>
    <w:p w14:paraId="341B6959" w14:textId="77777777" w:rsidR="00D7306A" w:rsidRDefault="00D7306A" w:rsidP="00D7306A">
      <w:pPr>
        <w:pStyle w:val="ListParagraph"/>
        <w:numPr>
          <w:ilvl w:val="0"/>
          <w:numId w:val="10"/>
        </w:numPr>
        <w:rPr>
          <w:rFonts w:cs="Times New Roman"/>
          <w:sz w:val="22"/>
          <w:szCs w:val="22"/>
        </w:rPr>
      </w:pPr>
      <w:r w:rsidRPr="00D7306A">
        <w:rPr>
          <w:rFonts w:cs="Times New Roman"/>
          <w:sz w:val="22"/>
          <w:szCs w:val="22"/>
        </w:rPr>
        <w:t>UPS ORION has been widely reported as improving routing efficiency and reducing fuel use and emissions (World Economic Forum, 2022).</w:t>
      </w:r>
    </w:p>
    <w:p w14:paraId="76500375" w14:textId="77777777" w:rsidR="00D7306A" w:rsidRDefault="00D7306A" w:rsidP="00D7306A">
      <w:pPr>
        <w:pStyle w:val="ListParagraph"/>
        <w:numPr>
          <w:ilvl w:val="0"/>
          <w:numId w:val="10"/>
        </w:numPr>
        <w:rPr>
          <w:rFonts w:cs="Times New Roman"/>
          <w:sz w:val="22"/>
          <w:szCs w:val="22"/>
        </w:rPr>
      </w:pPr>
      <w:r w:rsidRPr="00D7306A">
        <w:rPr>
          <w:rFonts w:cs="Times New Roman"/>
          <w:sz w:val="22"/>
          <w:szCs w:val="22"/>
        </w:rPr>
        <w:t>AI-enabled forecasting and analytics are associated with improved visibility and disruption response capability (Lee &amp; Mangalaraj, 2022; Waller &amp; Fawcett, 2013).</w:t>
      </w:r>
    </w:p>
    <w:p w14:paraId="59F86F92" w14:textId="30563585" w:rsidR="00D7306A" w:rsidRPr="00D7306A" w:rsidRDefault="00D7306A" w:rsidP="00D7306A">
      <w:pPr>
        <w:pStyle w:val="ListParagraph"/>
        <w:numPr>
          <w:ilvl w:val="0"/>
          <w:numId w:val="10"/>
        </w:numPr>
        <w:rPr>
          <w:rFonts w:cs="Times New Roman"/>
          <w:sz w:val="22"/>
          <w:szCs w:val="22"/>
        </w:rPr>
      </w:pPr>
      <w:r w:rsidRPr="00D7306A">
        <w:rPr>
          <w:rFonts w:cs="Times New Roman"/>
          <w:sz w:val="22"/>
          <w:szCs w:val="22"/>
        </w:rPr>
        <w:t>Sustainability-linked supply chain digitalization is frequently discussed as a competitiveness factor (Sarkis, 2022; UNEP, 2021).</w:t>
      </w:r>
    </w:p>
    <w:p w14:paraId="437C04D4" w14:textId="776B4AD8" w:rsidR="00D7306A" w:rsidRPr="00D7306A" w:rsidRDefault="00D7306A" w:rsidP="00D7306A">
      <w:pPr>
        <w:spacing w:after="0"/>
        <w:rPr>
          <w:rFonts w:cs="Times New Roman"/>
          <w:b/>
          <w:bCs/>
          <w:sz w:val="22"/>
          <w:szCs w:val="22"/>
        </w:rPr>
      </w:pPr>
      <w:r w:rsidRPr="00D7306A">
        <w:rPr>
          <w:rFonts w:cs="Times New Roman"/>
          <w:b/>
          <w:bCs/>
          <w:sz w:val="22"/>
          <w:szCs w:val="22"/>
        </w:rPr>
        <w:t>6. Discussion</w:t>
      </w:r>
    </w:p>
    <w:p w14:paraId="76ED379D" w14:textId="79F4E82D" w:rsidR="00D7306A" w:rsidRDefault="00D7306A" w:rsidP="00D7306A">
      <w:pPr>
        <w:spacing w:after="0"/>
        <w:rPr>
          <w:rFonts w:cs="Times New Roman"/>
          <w:sz w:val="22"/>
          <w:szCs w:val="22"/>
        </w:rPr>
      </w:pPr>
      <w:r w:rsidRPr="00D7306A">
        <w:rPr>
          <w:rFonts w:cs="Times New Roman"/>
          <w:sz w:val="22"/>
          <w:szCs w:val="22"/>
        </w:rPr>
        <w:t>The framework suggests that AI-driven risk mitigation changes supply chain resilience from a reactive posture (buffers and redundancies) to a proactive posture (early warning, scenario evaluation, and adaptive response). However, AI does not eliminate risk; it reshapes it. Firms may reduce operational volatility while increasing exposure to data quality problems, model drift, cybersecurity threats, and governance failures.</w:t>
      </w:r>
    </w:p>
    <w:p w14:paraId="333D9EB5" w14:textId="77777777" w:rsidR="00D7306A" w:rsidRPr="00D7306A" w:rsidRDefault="00D7306A" w:rsidP="00D7306A">
      <w:pPr>
        <w:spacing w:after="0"/>
        <w:rPr>
          <w:rFonts w:cs="Times New Roman"/>
          <w:sz w:val="22"/>
          <w:szCs w:val="22"/>
        </w:rPr>
      </w:pPr>
      <w:r w:rsidRPr="00D7306A">
        <w:rPr>
          <w:rFonts w:cs="Times New Roman"/>
          <w:sz w:val="22"/>
          <w:szCs w:val="22"/>
        </w:rPr>
        <w:t>A second implication is the resilience–efficiency trade-off. Traditional approaches often increase cost to gain resilience. In contrast, AI-enabled approaches can improve both, but only when organizations invest in data integration, cross-functional decision rights, and monitoring of model performance and unintended consequences. Without strong governance, AI recommendations can amplify bias, create opaque decision-making, or produce brittle responses in novel disruption scenarios.</w:t>
      </w:r>
    </w:p>
    <w:p w14:paraId="5DFE6732" w14:textId="77777777" w:rsidR="00D7306A" w:rsidRPr="00D7306A" w:rsidRDefault="00D7306A" w:rsidP="00D7306A">
      <w:pPr>
        <w:spacing w:after="0"/>
        <w:rPr>
          <w:rFonts w:cs="Times New Roman"/>
          <w:sz w:val="22"/>
          <w:szCs w:val="22"/>
        </w:rPr>
      </w:pPr>
      <w:r w:rsidRPr="00D7306A">
        <w:rPr>
          <w:rFonts w:cs="Times New Roman"/>
          <w:sz w:val="22"/>
          <w:szCs w:val="22"/>
        </w:rPr>
        <w:t>At the national level, AI-enabled supply chain capability can be interpreted as a competitiveness asset because it affects reliability, sustainability performance, and the ability to maintain service levels during global shocks. Policy and industry collaboration that supports standards for data sharing, cybersecurity, workforce skills, and responsible AI deployment may therefore strengthen both firm resilience and broader economic security.</w:t>
      </w:r>
    </w:p>
    <w:p w14:paraId="2DB7BAF9" w14:textId="77777777" w:rsidR="00D7306A" w:rsidRPr="00CF6BEC" w:rsidRDefault="00D7306A" w:rsidP="00D7306A">
      <w:pPr>
        <w:spacing w:after="0"/>
        <w:rPr>
          <w:rFonts w:cs="Times New Roman"/>
          <w:sz w:val="22"/>
          <w:szCs w:val="22"/>
        </w:rPr>
      </w:pPr>
    </w:p>
    <w:p w14:paraId="6A7F854C" w14:textId="1C22DD1C" w:rsidR="0010490D" w:rsidRPr="0010490D" w:rsidRDefault="00D7306A" w:rsidP="0010490D">
      <w:pPr>
        <w:rPr>
          <w:rFonts w:cs="Times New Roman"/>
          <w:b/>
          <w:bCs/>
        </w:rPr>
      </w:pPr>
      <w:r>
        <w:rPr>
          <w:rFonts w:cs="Times New Roman"/>
          <w:b/>
          <w:bCs/>
        </w:rPr>
        <w:t>7</w:t>
      </w:r>
      <w:r w:rsidR="0010490D" w:rsidRPr="0010490D">
        <w:rPr>
          <w:rFonts w:cs="Times New Roman"/>
          <w:b/>
          <w:bCs/>
        </w:rPr>
        <w:t>. Conclusion and Implications for U.S. Competitiveness</w:t>
      </w:r>
    </w:p>
    <w:p w14:paraId="52D129CA" w14:textId="77777777" w:rsidR="0016785A" w:rsidRPr="00CF6BEC" w:rsidRDefault="0016785A" w:rsidP="0010490D">
      <w:pPr>
        <w:rPr>
          <w:rFonts w:cs="Times New Roman"/>
          <w:sz w:val="22"/>
          <w:szCs w:val="22"/>
        </w:rPr>
      </w:pPr>
      <w:r w:rsidRPr="00CF6BEC">
        <w:rPr>
          <w:rFonts w:cs="Times New Roman"/>
          <w:sz w:val="22"/>
          <w:szCs w:val="22"/>
        </w:rPr>
        <w:t xml:space="preserve">The evidence presented in this paper shows that artificial intelligence is not just an efficient tool, but a strategic enabler of a durable and resilient supply chain. By applying artificial intelligence in the fields of forecasting, routing, warehouse management and reverse logistics, companies can achieve significant reductions in fuel consumption, emissions and waste, while improving accuracy and cost reduction. </w:t>
      </w:r>
    </w:p>
    <w:p w14:paraId="1AA6CCE6" w14:textId="5EF67032" w:rsidR="0016785A" w:rsidRPr="00CF6BEC" w:rsidRDefault="0016785A" w:rsidP="0010490D">
      <w:pPr>
        <w:rPr>
          <w:rFonts w:cs="Times New Roman"/>
          <w:sz w:val="22"/>
          <w:szCs w:val="22"/>
        </w:rPr>
      </w:pPr>
      <w:r w:rsidRPr="00CF6BEC">
        <w:rPr>
          <w:rFonts w:cs="Times New Roman"/>
          <w:sz w:val="22"/>
          <w:szCs w:val="22"/>
        </w:rPr>
        <w:t xml:space="preserve">The examples of Amazon, UPS, and Walmart show that AI-driven sustainability is not hypothetical. These companies are achieving tangible results: saving millions of gallons of fuel, reducing emissions by two to three percent, and improving customer trust. It is important that these gains are achieved without compromising profitability. On the contrary, the integration of artificial intelligence into the sustainability </w:t>
      </w:r>
      <w:r w:rsidRPr="00CF6BEC">
        <w:rPr>
          <w:rFonts w:cs="Times New Roman"/>
          <w:sz w:val="22"/>
          <w:szCs w:val="22"/>
        </w:rPr>
        <w:lastRenderedPageBreak/>
        <w:t>of the supply chain shows that efficiency and environmental responsibility can be reinforced</w:t>
      </w:r>
      <w:r w:rsidR="007109FB">
        <w:rPr>
          <w:rFonts w:cs="Times New Roman"/>
          <w:sz w:val="22"/>
          <w:szCs w:val="22"/>
        </w:rPr>
        <w:t xml:space="preserve"> </w:t>
      </w:r>
      <w:r w:rsidR="007109FB" w:rsidRPr="007109FB">
        <w:rPr>
          <w:rFonts w:cs="Times New Roman"/>
          <w:sz w:val="22"/>
          <w:szCs w:val="22"/>
        </w:rPr>
        <w:t>(Sarkis, 2022; World Economic Forum, 2022; Sheikh, 2025)</w:t>
      </w:r>
      <w:r w:rsidR="007109FB">
        <w:rPr>
          <w:rFonts w:cs="Times New Roman"/>
          <w:sz w:val="22"/>
          <w:szCs w:val="22"/>
        </w:rPr>
        <w:t xml:space="preserve">. </w:t>
      </w:r>
    </w:p>
    <w:p w14:paraId="4054F6FA" w14:textId="58F08FA3" w:rsidR="0016785A" w:rsidRPr="00CF6BEC" w:rsidRDefault="0016785A" w:rsidP="0010490D">
      <w:pPr>
        <w:rPr>
          <w:rFonts w:cs="Times New Roman"/>
          <w:sz w:val="22"/>
          <w:szCs w:val="22"/>
        </w:rPr>
      </w:pPr>
      <w:r w:rsidRPr="00CF6BEC">
        <w:rPr>
          <w:rFonts w:cs="Times New Roman"/>
          <w:sz w:val="22"/>
          <w:szCs w:val="22"/>
        </w:rPr>
        <w:t>For the United States, this alignment of sustainability and competitiveness has a wide-ranging impact. In a global economy increasingly defined by environmental standards and consumer control, the capacity to lead eco-efficient logistics is a national strength. Companies adopting artificial intelligence for sustainability not only ensure competitive advantages on international markets but also contribute to national resilience by reducing the vulnerability of supply chains to shocks.</w:t>
      </w:r>
    </w:p>
    <w:p w14:paraId="69C683C1" w14:textId="77777777" w:rsidR="0016785A" w:rsidRPr="00CF6BEC" w:rsidRDefault="0016785A" w:rsidP="0010490D">
      <w:pPr>
        <w:rPr>
          <w:rFonts w:cs="Times New Roman"/>
          <w:sz w:val="22"/>
          <w:szCs w:val="22"/>
        </w:rPr>
      </w:pPr>
      <w:r w:rsidRPr="00CF6BEC">
        <w:rPr>
          <w:rFonts w:cs="Times New Roman"/>
          <w:sz w:val="22"/>
          <w:szCs w:val="22"/>
        </w:rPr>
        <w:t xml:space="preserve">Leadership is the center of this transformation. Artificial intelligence generates forecasts and optimizes routes, but human decision makers are responsible for ensuring that these outputs are aligned with strategic objectives and ethical standards. Managers must balance efficiency with fairness, ensure transparency and maintain accountability. The relationship between AI and human judgment is the key to long-term success. </w:t>
      </w:r>
    </w:p>
    <w:p w14:paraId="0E533DE5" w14:textId="22A4D995" w:rsidR="0010490D" w:rsidRDefault="0016785A" w:rsidP="0010490D">
      <w:pPr>
        <w:rPr>
          <w:rFonts w:cs="Times New Roman"/>
          <w:sz w:val="22"/>
          <w:szCs w:val="22"/>
        </w:rPr>
      </w:pPr>
      <w:r w:rsidRPr="00CF6BEC">
        <w:rPr>
          <w:rFonts w:cs="Times New Roman"/>
          <w:sz w:val="22"/>
          <w:szCs w:val="22"/>
        </w:rPr>
        <w:t xml:space="preserve">Finally, the adoption of environmentally efficient logistics with AI is more than </w:t>
      </w:r>
      <w:proofErr w:type="gramStart"/>
      <w:r w:rsidRPr="00CF6BEC">
        <w:rPr>
          <w:rFonts w:cs="Times New Roman"/>
          <w:sz w:val="22"/>
          <w:szCs w:val="22"/>
        </w:rPr>
        <w:t>a</w:t>
      </w:r>
      <w:proofErr w:type="gramEnd"/>
      <w:r w:rsidRPr="00CF6BEC">
        <w:rPr>
          <w:rFonts w:cs="Times New Roman"/>
          <w:sz w:val="22"/>
          <w:szCs w:val="22"/>
        </w:rPr>
        <w:t xml:space="preserve"> operational improvement. It is a strategic imperative for American industry and policy. By adopting this model, the United States can become a leader in sustainable trade, comply with climate agreements, and protect competitive position in volatile global markets.</w:t>
      </w:r>
    </w:p>
    <w:p w14:paraId="1B9B733C" w14:textId="77777777" w:rsidR="00C66BD9" w:rsidRDefault="00C66BD9" w:rsidP="0010490D">
      <w:pPr>
        <w:rPr>
          <w:rFonts w:cs="Times New Roman"/>
          <w:sz w:val="22"/>
          <w:szCs w:val="22"/>
        </w:rPr>
      </w:pPr>
    </w:p>
    <w:p w14:paraId="36CABC78" w14:textId="77777777" w:rsidR="00D7306A" w:rsidRPr="00D7306A" w:rsidRDefault="00D7306A" w:rsidP="00C66BD9">
      <w:pPr>
        <w:rPr>
          <w:b/>
          <w:bCs/>
        </w:rPr>
      </w:pPr>
      <w:r w:rsidRPr="00D7306A">
        <w:rPr>
          <w:b/>
          <w:bCs/>
        </w:rPr>
        <w:t>Artificial Intelligence (AI) Statement</w:t>
      </w:r>
    </w:p>
    <w:p w14:paraId="2F9D0016" w14:textId="1008A5BB" w:rsidR="00C66BD9" w:rsidRPr="00C66BD9" w:rsidRDefault="00C66BD9" w:rsidP="00C66BD9">
      <w:r w:rsidRPr="00C66BD9">
        <w:t xml:space="preserve">Author(s) hereby </w:t>
      </w:r>
      <w:proofErr w:type="gramStart"/>
      <w:r w:rsidRPr="00C66BD9">
        <w:t>declare</w:t>
      </w:r>
      <w:proofErr w:type="gramEnd"/>
      <w:r w:rsidRPr="00C66BD9">
        <w:t xml:space="preserve"> that NO generative AI technologies such as Large Language Models (ChatGPT, COPILOT, etc.) and text-to-image generators have been used during the writing or editing of this manuscript. </w:t>
      </w:r>
    </w:p>
    <w:p w14:paraId="6ACAE93A" w14:textId="77777777" w:rsidR="00C66BD9" w:rsidRPr="00CF6BEC" w:rsidRDefault="00C66BD9" w:rsidP="0010490D">
      <w:pPr>
        <w:rPr>
          <w:rFonts w:cs="Times New Roman"/>
          <w:sz w:val="22"/>
          <w:szCs w:val="22"/>
        </w:rPr>
      </w:pPr>
    </w:p>
    <w:p w14:paraId="11E30645" w14:textId="2C519B1C" w:rsidR="00764BAB" w:rsidRPr="00764BAB" w:rsidRDefault="0010490D" w:rsidP="00764BAB">
      <w:pPr>
        <w:rPr>
          <w:rFonts w:cs="Times New Roman"/>
        </w:rPr>
      </w:pPr>
      <w:r>
        <w:rPr>
          <w:rFonts w:cs="Times New Roman"/>
        </w:rPr>
        <w:br w:type="page"/>
      </w:r>
      <w:r w:rsidR="00764BAB" w:rsidRPr="00764BAB">
        <w:rPr>
          <w:rFonts w:cs="Times New Roman"/>
          <w:b/>
          <w:bCs/>
        </w:rPr>
        <w:lastRenderedPageBreak/>
        <w:t>References</w:t>
      </w:r>
    </w:p>
    <w:p w14:paraId="53745329" w14:textId="77777777" w:rsidR="00BE67F8" w:rsidRPr="00BE67F8" w:rsidRDefault="00BE67F8" w:rsidP="00BB3065">
      <w:pPr>
        <w:numPr>
          <w:ilvl w:val="0"/>
          <w:numId w:val="11"/>
        </w:numPr>
        <w:spacing w:after="100" w:afterAutospacing="1" w:line="240" w:lineRule="auto"/>
        <w:rPr>
          <w:rFonts w:cs="Times New Roman"/>
        </w:rPr>
      </w:pPr>
      <w:r w:rsidRPr="00BE67F8">
        <w:rPr>
          <w:rFonts w:cs="Times New Roman"/>
        </w:rPr>
        <w:t>A Predictive AI Modeling Framework for Sustainable Logistics and Emissions. (2025). American Journal of Financial Technology and Innovation, 3(1), 205-213. https://doi.org/10.54536/ajfti.v3i1.6252</w:t>
      </w:r>
    </w:p>
    <w:p w14:paraId="30A725CF" w14:textId="77777777" w:rsidR="00BE67F8" w:rsidRPr="00BE67F8" w:rsidRDefault="00BE67F8" w:rsidP="00BB3065">
      <w:pPr>
        <w:numPr>
          <w:ilvl w:val="0"/>
          <w:numId w:val="11"/>
        </w:numPr>
        <w:spacing w:after="100" w:afterAutospacing="1" w:line="240" w:lineRule="auto"/>
        <w:rPr>
          <w:rFonts w:cs="Times New Roman"/>
        </w:rPr>
      </w:pPr>
      <w:r w:rsidRPr="00BE67F8">
        <w:rPr>
          <w:rFonts w:cs="Times New Roman"/>
        </w:rPr>
        <w:t>Abdullah Sheikh. (2025). AI-Powered Leadership in Supply Chain Management: Balancing Efficiency and Human Decision-Making. Journal of Global Economics, Management and Business Research, 17(3), 476–485. https://doi.org/10.56557/jgembr/2025/v17i39998</w:t>
      </w:r>
    </w:p>
    <w:p w14:paraId="17624ED8" w14:textId="77777777" w:rsidR="00BE67F8" w:rsidRPr="00BE67F8" w:rsidRDefault="00BE67F8" w:rsidP="00BB3065">
      <w:pPr>
        <w:numPr>
          <w:ilvl w:val="0"/>
          <w:numId w:val="11"/>
        </w:numPr>
        <w:spacing w:after="100" w:afterAutospacing="1" w:line="240" w:lineRule="auto"/>
        <w:rPr>
          <w:rFonts w:cs="Times New Roman"/>
        </w:rPr>
      </w:pPr>
      <w:r w:rsidRPr="00BE67F8">
        <w:rPr>
          <w:rFonts w:cs="Times New Roman"/>
        </w:rPr>
        <w:t>Data Analytics and Artificial Intelligence in Smart Healthcare Logistics: Building Resilient and Sustainable Systems. (2025). American Journal of Data Science and Artificial Intelligence, 1(2), 26-30. https://doi.org/10.54536/ajdsai.v1i2.6024</w:t>
      </w:r>
    </w:p>
    <w:p w14:paraId="31776360" w14:textId="77777777" w:rsidR="00BE67F8" w:rsidRPr="00764BAB" w:rsidRDefault="00BE67F8" w:rsidP="00BB3065">
      <w:pPr>
        <w:numPr>
          <w:ilvl w:val="0"/>
          <w:numId w:val="11"/>
        </w:numPr>
        <w:spacing w:after="100" w:afterAutospacing="1" w:line="240" w:lineRule="auto"/>
        <w:rPr>
          <w:rFonts w:cs="Times New Roman"/>
        </w:rPr>
      </w:pPr>
      <w:r w:rsidRPr="00764BAB">
        <w:rPr>
          <w:rFonts w:cs="Times New Roman"/>
        </w:rPr>
        <w:t xml:space="preserve">Ferreira, A. C. A., Francisco, M., &amp; Pinho, A. (2025). The use of artificial intelligence in supply chain management: Systematic literature review and future research directions. </w:t>
      </w:r>
      <w:r w:rsidRPr="00764BAB">
        <w:rPr>
          <w:rFonts w:cs="Times New Roman"/>
          <w:i/>
          <w:iCs/>
        </w:rPr>
        <w:t>IEEE Access, 13,</w:t>
      </w:r>
      <w:r w:rsidRPr="00764BAB">
        <w:rPr>
          <w:rFonts w:cs="Times New Roman"/>
        </w:rPr>
        <w:t xml:space="preserve"> 1</w:t>
      </w:r>
      <w:r>
        <w:rPr>
          <w:rFonts w:cs="Times New Roman"/>
        </w:rPr>
        <w:t>-</w:t>
      </w:r>
      <w:r w:rsidRPr="00764BAB">
        <w:rPr>
          <w:rFonts w:cs="Times New Roman"/>
        </w:rPr>
        <w:t>1.</w:t>
      </w:r>
      <w:r>
        <w:rPr>
          <w:rFonts w:cs="Times New Roman"/>
        </w:rPr>
        <w:t xml:space="preserve"> </w:t>
      </w:r>
      <w:r w:rsidRPr="002806D2">
        <w:rPr>
          <w:rFonts w:cs="Times New Roman"/>
        </w:rPr>
        <w:t>DOI:</w:t>
      </w:r>
      <w:hyperlink r:id="rId10" w:tgtFrame="_blank" w:history="1">
        <w:r w:rsidRPr="002806D2">
          <w:rPr>
            <w:rStyle w:val="Hyperlink"/>
            <w:rFonts w:cs="Times New Roman"/>
          </w:rPr>
          <w:t>10.1109/ACCESS.2025.3603866</w:t>
        </w:r>
      </w:hyperlink>
    </w:p>
    <w:p w14:paraId="4C2C2879" w14:textId="77777777" w:rsidR="00BE67F8" w:rsidRPr="00764BAB" w:rsidRDefault="00BE67F8" w:rsidP="00BB3065">
      <w:pPr>
        <w:numPr>
          <w:ilvl w:val="0"/>
          <w:numId w:val="11"/>
        </w:numPr>
        <w:spacing w:after="100" w:afterAutospacing="1" w:line="240" w:lineRule="auto"/>
        <w:rPr>
          <w:rFonts w:cs="Times New Roman"/>
        </w:rPr>
      </w:pPr>
      <w:r w:rsidRPr="00764BAB">
        <w:rPr>
          <w:rFonts w:cs="Times New Roman"/>
        </w:rPr>
        <w:t xml:space="preserve">Hasan, M. R., Islam, M. R., &amp; Rahman, M. A. (2025). Developing and implementing AI-driven models for demand forecasting in U.S. supply chains: A comprehensive approach to enhancing predictive accuracy. </w:t>
      </w:r>
      <w:r w:rsidRPr="00764BAB">
        <w:rPr>
          <w:rFonts w:cs="Times New Roman"/>
          <w:i/>
          <w:iCs/>
        </w:rPr>
        <w:t>Edelweiss Applied Science and Technology, 9</w:t>
      </w:r>
      <w:r w:rsidRPr="00764BAB">
        <w:rPr>
          <w:rFonts w:cs="Times New Roman"/>
        </w:rPr>
        <w:t>(1), 1045–1068.</w:t>
      </w:r>
      <w:r>
        <w:rPr>
          <w:rFonts w:cs="Times New Roman"/>
        </w:rPr>
        <w:t xml:space="preserve"> </w:t>
      </w:r>
      <w:hyperlink r:id="rId11" w:history="1">
        <w:r w:rsidRPr="002806D2">
          <w:rPr>
            <w:rStyle w:val="Hyperlink"/>
            <w:rFonts w:cs="Times New Roman"/>
          </w:rPr>
          <w:t>https://doi.org/10.55214/25768484.v9i1.4308</w:t>
        </w:r>
      </w:hyperlink>
    </w:p>
    <w:p w14:paraId="5519988D" w14:textId="77777777" w:rsidR="00BE67F8" w:rsidRDefault="00BE67F8" w:rsidP="00BB3065">
      <w:pPr>
        <w:pStyle w:val="NormalWeb"/>
        <w:numPr>
          <w:ilvl w:val="0"/>
          <w:numId w:val="11"/>
        </w:numPr>
        <w:spacing w:before="0" w:beforeAutospacing="0"/>
      </w:pPr>
      <w:r>
        <w:t xml:space="preserve">Ivanov, D. (2023). </w:t>
      </w:r>
      <w:r>
        <w:rPr>
          <w:rStyle w:val="Emphasis"/>
          <w:rFonts w:eastAsiaTheme="majorEastAsia"/>
        </w:rPr>
        <w:t>Global Supply Chain Disruptions and Resilience.</w:t>
      </w:r>
      <w:r>
        <w:t xml:space="preserve"> International Journal of Production Economics.</w:t>
      </w:r>
      <w:r w:rsidRPr="002806D2">
        <w:rPr>
          <w:rFonts w:ascii="Merriweather Sans" w:eastAsiaTheme="minorHAnsi" w:hAnsi="Merriweather Sans" w:cstheme="minorBidi"/>
          <w:color w:val="222222"/>
          <w:kern w:val="2"/>
          <w:shd w:val="clear" w:color="auto" w:fill="FFFFFF"/>
          <w14:ligatures w14:val="standardContextual"/>
        </w:rPr>
        <w:t xml:space="preserve"> </w:t>
      </w:r>
      <w:hyperlink r:id="rId12" w:history="1">
        <w:r w:rsidRPr="00373B62">
          <w:rPr>
            <w:rStyle w:val="Hyperlink"/>
          </w:rPr>
          <w:t>https://doi.org/10.1007/s10479-020-03912-1</w:t>
        </w:r>
      </w:hyperlink>
      <w:r>
        <w:t xml:space="preserve"> </w:t>
      </w:r>
    </w:p>
    <w:p w14:paraId="51FE36F5" w14:textId="77777777" w:rsidR="00BE67F8" w:rsidRPr="00764BAB" w:rsidRDefault="00BE67F8" w:rsidP="00BB3065">
      <w:pPr>
        <w:numPr>
          <w:ilvl w:val="0"/>
          <w:numId w:val="11"/>
        </w:numPr>
        <w:spacing w:after="100" w:afterAutospacing="1" w:line="240" w:lineRule="auto"/>
        <w:rPr>
          <w:rFonts w:cs="Times New Roman"/>
        </w:rPr>
      </w:pPr>
      <w:r w:rsidRPr="002806D2">
        <w:rPr>
          <w:rFonts w:cs="Times New Roman"/>
        </w:rPr>
        <w:t xml:space="preserve">Lee, In &amp; </w:t>
      </w:r>
      <w:proofErr w:type="spellStart"/>
      <w:r w:rsidRPr="002806D2">
        <w:rPr>
          <w:rFonts w:cs="Times New Roman"/>
        </w:rPr>
        <w:t>Mangalaraj</w:t>
      </w:r>
      <w:proofErr w:type="spellEnd"/>
      <w:r w:rsidRPr="002806D2">
        <w:rPr>
          <w:rFonts w:cs="Times New Roman"/>
        </w:rPr>
        <w:t>, George. (2022). Big Data Analytics in Supply Chain Management: A Systematic Literature Review and Research Directions. Big Data and Cognitive Computing. 6. DOI:</w:t>
      </w:r>
      <w:hyperlink r:id="rId13" w:tgtFrame="_blank" w:history="1">
        <w:r w:rsidRPr="002806D2">
          <w:rPr>
            <w:rStyle w:val="Hyperlink"/>
            <w:rFonts w:cs="Times New Roman"/>
          </w:rPr>
          <w:t>10.3390/bdcc6010017</w:t>
        </w:r>
      </w:hyperlink>
    </w:p>
    <w:p w14:paraId="208F37C3" w14:textId="77777777" w:rsidR="00BE67F8" w:rsidRPr="002806D2" w:rsidRDefault="00BE67F8" w:rsidP="00BB3065">
      <w:pPr>
        <w:pStyle w:val="NormalWeb"/>
        <w:numPr>
          <w:ilvl w:val="0"/>
          <w:numId w:val="11"/>
        </w:numPr>
        <w:spacing w:before="0" w:beforeAutospacing="0"/>
      </w:pPr>
      <w:r w:rsidRPr="002806D2">
        <w:t xml:space="preserve">Lee, J. (2024). AI-powered forecasting in supply chain: Accuracy, speed, and scalability. </w:t>
      </w:r>
      <w:r w:rsidRPr="002806D2">
        <w:rPr>
          <w:i/>
          <w:iCs/>
        </w:rPr>
        <w:t>Multidisciplinary Journal of Instruction, 7</w:t>
      </w:r>
      <w:r w:rsidRPr="002806D2">
        <w:t>(1), 115–125.</w:t>
      </w:r>
      <w:r>
        <w:t xml:space="preserve"> </w:t>
      </w:r>
      <w:r w:rsidRPr="002806D2">
        <w:t>https://journal.mdji.org/index.php/mdji/article/view/58</w:t>
      </w:r>
    </w:p>
    <w:p w14:paraId="315AF6C1" w14:textId="77777777" w:rsidR="00BE67F8" w:rsidRPr="00764BAB" w:rsidRDefault="00BE67F8" w:rsidP="00BB3065">
      <w:pPr>
        <w:numPr>
          <w:ilvl w:val="0"/>
          <w:numId w:val="11"/>
        </w:numPr>
        <w:spacing w:after="100" w:afterAutospacing="1" w:line="240" w:lineRule="auto"/>
        <w:rPr>
          <w:rFonts w:cs="Times New Roman"/>
        </w:rPr>
      </w:pPr>
      <w:r w:rsidRPr="00764BAB">
        <w:rPr>
          <w:rFonts w:cs="Times New Roman"/>
        </w:rPr>
        <w:t xml:space="preserve">McKinsey &amp; Company. (2023). </w:t>
      </w:r>
      <w:r w:rsidRPr="00764BAB">
        <w:rPr>
          <w:rFonts w:cs="Times New Roman"/>
          <w:i/>
          <w:iCs/>
        </w:rPr>
        <w:t>The State of AI in 2023: Generative AI’s Breakout Year.</w:t>
      </w:r>
      <w:r w:rsidRPr="00764BAB">
        <w:rPr>
          <w:rFonts w:cs="Times New Roman"/>
        </w:rPr>
        <w:t xml:space="preserve"> Retrieved from https://www.mckinsey.com</w:t>
      </w:r>
    </w:p>
    <w:p w14:paraId="09B90576" w14:textId="77777777" w:rsidR="00BE67F8" w:rsidRPr="00BE67F8" w:rsidRDefault="00BE67F8" w:rsidP="00BB3065">
      <w:pPr>
        <w:pStyle w:val="NormalWeb"/>
        <w:numPr>
          <w:ilvl w:val="0"/>
          <w:numId w:val="11"/>
        </w:numPr>
        <w:spacing w:before="0" w:beforeAutospacing="0"/>
      </w:pPr>
      <w:proofErr w:type="spellStart"/>
      <w:r w:rsidRPr="00BE67F8">
        <w:rPr>
          <w:rFonts w:eastAsiaTheme="minorHAnsi"/>
          <w:kern w:val="2"/>
          <w14:ligatures w14:val="standardContextual"/>
        </w:rPr>
        <w:t>Pattnaik</w:t>
      </w:r>
      <w:proofErr w:type="spellEnd"/>
      <w:r w:rsidRPr="00BE67F8">
        <w:rPr>
          <w:rFonts w:eastAsiaTheme="minorHAnsi"/>
          <w:kern w:val="2"/>
          <w14:ligatures w14:val="standardContextual"/>
        </w:rPr>
        <w:t xml:space="preserve">, S., Liew, N., </w:t>
      </w:r>
      <w:proofErr w:type="spellStart"/>
      <w:r w:rsidRPr="00BE67F8">
        <w:rPr>
          <w:rFonts w:eastAsiaTheme="minorHAnsi"/>
          <w:kern w:val="2"/>
          <w14:ligatures w14:val="standardContextual"/>
        </w:rPr>
        <w:t>Kures</w:t>
      </w:r>
      <w:proofErr w:type="spellEnd"/>
      <w:r w:rsidRPr="00BE67F8">
        <w:rPr>
          <w:rFonts w:eastAsiaTheme="minorHAnsi"/>
          <w:kern w:val="2"/>
          <w14:ligatures w14:val="standardContextual"/>
        </w:rPr>
        <w:t>, A. O., Pinsky, E., &amp; Park, K. (2024). Catalyzing Supply Chain Evolution: A Comprehensive Examination of Artificial Intelligence Integration in Supply Chain Management. </w:t>
      </w:r>
      <w:r w:rsidRPr="00BE67F8">
        <w:rPr>
          <w:rFonts w:eastAsiaTheme="minorHAnsi"/>
          <w:i/>
          <w:iCs/>
          <w:kern w:val="2"/>
          <w14:ligatures w14:val="standardContextual"/>
        </w:rPr>
        <w:t>Engineering Proceedings</w:t>
      </w:r>
      <w:r w:rsidRPr="00BE67F8">
        <w:rPr>
          <w:rFonts w:eastAsiaTheme="minorHAnsi"/>
          <w:kern w:val="2"/>
          <w14:ligatures w14:val="standardContextual"/>
        </w:rPr>
        <w:t>, </w:t>
      </w:r>
      <w:r w:rsidRPr="00BE67F8">
        <w:rPr>
          <w:rFonts w:eastAsiaTheme="minorHAnsi"/>
          <w:i/>
          <w:iCs/>
          <w:kern w:val="2"/>
          <w14:ligatures w14:val="standardContextual"/>
        </w:rPr>
        <w:t>68</w:t>
      </w:r>
      <w:r w:rsidRPr="00BE67F8">
        <w:rPr>
          <w:rFonts w:eastAsiaTheme="minorHAnsi"/>
          <w:kern w:val="2"/>
          <w14:ligatures w14:val="standardContextual"/>
        </w:rPr>
        <w:t xml:space="preserve">(1), 57. </w:t>
      </w:r>
      <w:hyperlink r:id="rId14" w:history="1">
        <w:r w:rsidRPr="00373B62">
          <w:rPr>
            <w:rStyle w:val="Hyperlink"/>
            <w:rFonts w:eastAsiaTheme="minorHAnsi"/>
            <w:kern w:val="2"/>
            <w14:ligatures w14:val="standardContextual"/>
          </w:rPr>
          <w:t>https://doi.org/10.3390/engproc2024068057</w:t>
        </w:r>
      </w:hyperlink>
    </w:p>
    <w:p w14:paraId="1A132DF3" w14:textId="77777777" w:rsidR="00BE67F8" w:rsidRPr="00DC00F8" w:rsidRDefault="00BE67F8" w:rsidP="00BB3065">
      <w:pPr>
        <w:pStyle w:val="NormalWeb"/>
        <w:numPr>
          <w:ilvl w:val="0"/>
          <w:numId w:val="11"/>
        </w:numPr>
        <w:spacing w:before="0" w:beforeAutospacing="0"/>
      </w:pPr>
      <w:r>
        <w:t xml:space="preserve">Sarkis, J. (2022). </w:t>
      </w:r>
      <w:r>
        <w:rPr>
          <w:rStyle w:val="Emphasis"/>
          <w:rFonts w:eastAsiaTheme="majorEastAsia"/>
        </w:rPr>
        <w:t>Sustainability and Digitalization in Supply Chains.</w:t>
      </w:r>
      <w:r>
        <w:t xml:space="preserve"> Resources, Conservation &amp; Recycling. </w:t>
      </w:r>
      <w:hyperlink r:id="rId15" w:history="1">
        <w:r w:rsidRPr="00BE67F8">
          <w:rPr>
            <w:rStyle w:val="Hyperlink"/>
            <w:b/>
            <w:bCs/>
          </w:rPr>
          <w:t>https://doi.org/10.3390/su15129828</w:t>
        </w:r>
      </w:hyperlink>
    </w:p>
    <w:p w14:paraId="6CD691F3" w14:textId="77777777" w:rsidR="00BE67F8" w:rsidRDefault="00BE67F8" w:rsidP="00BB3065">
      <w:pPr>
        <w:numPr>
          <w:ilvl w:val="0"/>
          <w:numId w:val="11"/>
        </w:numPr>
        <w:spacing w:after="100" w:afterAutospacing="1" w:line="240" w:lineRule="auto"/>
        <w:rPr>
          <w:rFonts w:cs="Times New Roman"/>
        </w:rPr>
      </w:pPr>
      <w:r w:rsidRPr="00764BAB">
        <w:rPr>
          <w:rFonts w:cs="Times New Roman"/>
        </w:rPr>
        <w:t xml:space="preserve">Shawon, R. E. R., Hasan, M. R., Rahman, M. A., </w:t>
      </w:r>
      <w:proofErr w:type="spellStart"/>
      <w:r w:rsidRPr="00764BAB">
        <w:rPr>
          <w:rFonts w:cs="Times New Roman"/>
        </w:rPr>
        <w:t>Jobaer</w:t>
      </w:r>
      <w:proofErr w:type="spellEnd"/>
      <w:r w:rsidRPr="00764BAB">
        <w:rPr>
          <w:rFonts w:cs="Times New Roman"/>
        </w:rPr>
        <w:t xml:space="preserve">, M. A. A., Islam, M. R., Kawsar, M., &amp; Akter, R. (2025). Designing and deploying AI models for sustainable logistics optimization: A case study on eco-efficient supply chains in the USA. </w:t>
      </w:r>
      <w:r w:rsidRPr="00764BAB">
        <w:rPr>
          <w:rFonts w:cs="Times New Roman"/>
          <w:i/>
          <w:iCs/>
        </w:rPr>
        <w:t>Journal of Engineering, 4</w:t>
      </w:r>
      <w:r w:rsidRPr="00764BAB">
        <w:rPr>
          <w:rFonts w:cs="Times New Roman"/>
        </w:rPr>
        <w:t>(2).</w:t>
      </w:r>
      <w:r>
        <w:rPr>
          <w:rFonts w:cs="Times New Roman"/>
        </w:rPr>
        <w:t xml:space="preserve"> </w:t>
      </w:r>
      <w:r w:rsidRPr="00BE67F8">
        <w:rPr>
          <w:rFonts w:cs="Times New Roman"/>
        </w:rPr>
        <w:t>https://doi.org/10.48550/arXiv.2503.14556</w:t>
      </w:r>
    </w:p>
    <w:p w14:paraId="7EAA0CD6" w14:textId="77777777" w:rsidR="00BE67F8" w:rsidRDefault="00BE67F8" w:rsidP="00BB3065">
      <w:pPr>
        <w:numPr>
          <w:ilvl w:val="0"/>
          <w:numId w:val="11"/>
        </w:numPr>
        <w:spacing w:after="100" w:afterAutospacing="1" w:line="240" w:lineRule="auto"/>
        <w:rPr>
          <w:rFonts w:cs="Times New Roman"/>
        </w:rPr>
      </w:pPr>
      <w:r w:rsidRPr="000F6F55">
        <w:rPr>
          <w:rFonts w:cs="Times New Roman"/>
        </w:rPr>
        <w:t xml:space="preserve">Sheikh, A., </w:t>
      </w:r>
      <w:proofErr w:type="spellStart"/>
      <w:r w:rsidRPr="000F6F55">
        <w:rPr>
          <w:rFonts w:cs="Times New Roman"/>
        </w:rPr>
        <w:t>Rinvee</w:t>
      </w:r>
      <w:proofErr w:type="spellEnd"/>
      <w:r w:rsidRPr="000F6F55">
        <w:rPr>
          <w:rFonts w:cs="Times New Roman"/>
        </w:rPr>
        <w:t xml:space="preserve">, T. M., &amp; Sheikh, M. S. (2025). Sustainable Supply Chain Operations Through Artificial Intelligence: Pathways to </w:t>
      </w:r>
      <w:proofErr w:type="spellStart"/>
      <w:r w:rsidRPr="000F6F55">
        <w:rPr>
          <w:rFonts w:cs="Times New Roman"/>
        </w:rPr>
        <w:t>EcoEfficient</w:t>
      </w:r>
      <w:proofErr w:type="spellEnd"/>
      <w:r w:rsidRPr="000F6F55">
        <w:rPr>
          <w:rFonts w:cs="Times New Roman"/>
        </w:rPr>
        <w:t xml:space="preserve"> Logistics. International Journal of Supply Chain Management, 14(5). </w:t>
      </w:r>
      <w:hyperlink r:id="rId16" w:history="1">
        <w:r w:rsidRPr="00856B50">
          <w:rPr>
            <w:rStyle w:val="Hyperlink"/>
            <w:rFonts w:cs="Times New Roman"/>
          </w:rPr>
          <w:t>https://doi.org/10.59160/ijscm.v14i5.6349</w:t>
        </w:r>
      </w:hyperlink>
    </w:p>
    <w:p w14:paraId="1D6FEEEC" w14:textId="77777777" w:rsidR="00BE67F8" w:rsidRDefault="00BE67F8" w:rsidP="00BB3065">
      <w:pPr>
        <w:numPr>
          <w:ilvl w:val="0"/>
          <w:numId w:val="11"/>
        </w:numPr>
        <w:spacing w:after="100" w:afterAutospacing="1" w:line="240" w:lineRule="auto"/>
        <w:rPr>
          <w:rFonts w:cs="Times New Roman"/>
        </w:rPr>
      </w:pPr>
      <w:r w:rsidRPr="000F6F55">
        <w:rPr>
          <w:rFonts w:cs="Times New Roman"/>
        </w:rPr>
        <w:t xml:space="preserve">Sheikh, A., </w:t>
      </w:r>
      <w:proofErr w:type="spellStart"/>
      <w:r w:rsidRPr="000F6F55">
        <w:rPr>
          <w:rFonts w:cs="Times New Roman"/>
        </w:rPr>
        <w:t>Rinvee</w:t>
      </w:r>
      <w:proofErr w:type="spellEnd"/>
      <w:r w:rsidRPr="000F6F55">
        <w:rPr>
          <w:rFonts w:cs="Times New Roman"/>
        </w:rPr>
        <w:t xml:space="preserve">, T. M., &amp; Sheikh, Md. S. (2025). A Hybrid Machine Learning Framework for Supply Chain Demand Forecasting: Integrating Historical Data and Market Intelligence. </w:t>
      </w:r>
      <w:hyperlink r:id="rId17" w:history="1">
        <w:r w:rsidRPr="00373B62">
          <w:rPr>
            <w:rStyle w:val="Hyperlink"/>
            <w:rFonts w:cs="Times New Roman"/>
          </w:rPr>
          <w:t>https://doi.org/10.2139/ssrn.5621332</w:t>
        </w:r>
      </w:hyperlink>
    </w:p>
    <w:p w14:paraId="71DF3ACF" w14:textId="77777777" w:rsidR="00BE67F8" w:rsidRPr="00764BAB" w:rsidRDefault="00BE67F8" w:rsidP="00BB3065">
      <w:pPr>
        <w:numPr>
          <w:ilvl w:val="0"/>
          <w:numId w:val="11"/>
        </w:numPr>
        <w:spacing w:after="100" w:afterAutospacing="1" w:line="240" w:lineRule="auto"/>
        <w:rPr>
          <w:rFonts w:cs="Times New Roman"/>
        </w:rPr>
      </w:pPr>
      <w:r w:rsidRPr="00BE67F8">
        <w:rPr>
          <w:rFonts w:cs="Times New Roman"/>
        </w:rPr>
        <w:lastRenderedPageBreak/>
        <w:t xml:space="preserve">Sheikh, A., </w:t>
      </w:r>
      <w:proofErr w:type="spellStart"/>
      <w:r w:rsidRPr="00BE67F8">
        <w:rPr>
          <w:rFonts w:cs="Times New Roman"/>
        </w:rPr>
        <w:t>Rinvee</w:t>
      </w:r>
      <w:proofErr w:type="spellEnd"/>
      <w:r w:rsidRPr="00BE67F8">
        <w:rPr>
          <w:rFonts w:cs="Times New Roman"/>
        </w:rPr>
        <w:t>, T. M., &amp; Sheikh, Md. S. (2025). The New Frontier of Cyber-Defense: Leveraging Generative AI for Proactive Threat Modeling and Autonomous Response. https://doi.org/10.2139/ssrn.5542999</w:t>
      </w:r>
    </w:p>
    <w:p w14:paraId="1BE010BC" w14:textId="77777777" w:rsidR="00BE67F8" w:rsidRPr="00BE67F8" w:rsidRDefault="00BE67F8" w:rsidP="00BB3065">
      <w:pPr>
        <w:numPr>
          <w:ilvl w:val="0"/>
          <w:numId w:val="11"/>
        </w:numPr>
        <w:spacing w:after="100" w:afterAutospacing="1" w:line="240" w:lineRule="auto"/>
        <w:rPr>
          <w:rFonts w:cs="Times New Roman"/>
        </w:rPr>
      </w:pPr>
      <w:r w:rsidRPr="00BE67F8">
        <w:rPr>
          <w:rFonts w:cs="Times New Roman"/>
        </w:rPr>
        <w:t xml:space="preserve">Sheikh, A., Sheikh, Md. S., &amp; </w:t>
      </w:r>
      <w:proofErr w:type="spellStart"/>
      <w:r w:rsidRPr="00BE67F8">
        <w:rPr>
          <w:rFonts w:cs="Times New Roman"/>
        </w:rPr>
        <w:t>Rinvee</w:t>
      </w:r>
      <w:proofErr w:type="spellEnd"/>
      <w:r w:rsidRPr="00BE67F8">
        <w:rPr>
          <w:rFonts w:cs="Times New Roman"/>
        </w:rPr>
        <w:t>, T. M. (2025). Smart Transportation Systems with Artificial Intelligence: Enhancing Efficiency, Safety, and Sustainability. American Journal of Smart Technology and Solutions, 4(2), 87–90. https://doi.org/10.54536/ajsts.v4i2.6022</w:t>
      </w:r>
    </w:p>
    <w:p w14:paraId="7DEEC7BF" w14:textId="77777777" w:rsidR="00BE67F8" w:rsidRPr="00BE67F8" w:rsidRDefault="00BE67F8" w:rsidP="00BB3065">
      <w:pPr>
        <w:numPr>
          <w:ilvl w:val="0"/>
          <w:numId w:val="11"/>
        </w:numPr>
        <w:spacing w:after="100" w:afterAutospacing="1" w:line="240" w:lineRule="auto"/>
        <w:rPr>
          <w:rFonts w:cs="Times New Roman"/>
        </w:rPr>
      </w:pPr>
      <w:r w:rsidRPr="00764BAB">
        <w:rPr>
          <w:rFonts w:cs="Times New Roman"/>
        </w:rPr>
        <w:t xml:space="preserve">Teece, D. J. (2007). Explicating dynamic capabilities: The nature and </w:t>
      </w:r>
      <w:proofErr w:type="spellStart"/>
      <w:r w:rsidRPr="00764BAB">
        <w:rPr>
          <w:rFonts w:cs="Times New Roman"/>
        </w:rPr>
        <w:t>microfoundations</w:t>
      </w:r>
      <w:proofErr w:type="spellEnd"/>
      <w:r w:rsidRPr="00764BAB">
        <w:rPr>
          <w:rFonts w:cs="Times New Roman"/>
        </w:rPr>
        <w:t xml:space="preserve"> of (sustainable) enterprise performance. </w:t>
      </w:r>
      <w:r w:rsidRPr="00764BAB">
        <w:rPr>
          <w:rFonts w:cs="Times New Roman"/>
          <w:i/>
          <w:iCs/>
        </w:rPr>
        <w:t>Strategic Management Journal, 28</w:t>
      </w:r>
      <w:r w:rsidRPr="00764BAB">
        <w:rPr>
          <w:rFonts w:cs="Times New Roman"/>
        </w:rPr>
        <w:t>(13), 1319–1350.</w:t>
      </w:r>
      <w:r>
        <w:rPr>
          <w:rFonts w:cs="Times New Roman"/>
        </w:rPr>
        <w:t xml:space="preserve"> </w:t>
      </w:r>
      <w:hyperlink r:id="rId18" w:history="1">
        <w:r w:rsidRPr="00BE67F8">
          <w:rPr>
            <w:rStyle w:val="Hyperlink"/>
            <w:rFonts w:cs="Times New Roman"/>
            <w:b/>
            <w:bCs/>
          </w:rPr>
          <w:t>https://doi.org/10.1002/smj.640</w:t>
        </w:r>
      </w:hyperlink>
    </w:p>
    <w:p w14:paraId="4C71E738" w14:textId="77777777" w:rsidR="00BE67F8" w:rsidRDefault="00BE67F8" w:rsidP="00BB3065">
      <w:pPr>
        <w:numPr>
          <w:ilvl w:val="0"/>
          <w:numId w:val="11"/>
        </w:numPr>
        <w:spacing w:after="100" w:afterAutospacing="1" w:line="240" w:lineRule="auto"/>
        <w:rPr>
          <w:rFonts w:cs="Times New Roman"/>
        </w:rPr>
      </w:pPr>
      <w:r w:rsidRPr="00764BAB">
        <w:rPr>
          <w:rFonts w:cs="Times New Roman"/>
        </w:rPr>
        <w:t xml:space="preserve">United Nations Environment </w:t>
      </w:r>
      <w:proofErr w:type="spellStart"/>
      <w:r w:rsidRPr="00764BAB">
        <w:rPr>
          <w:rFonts w:cs="Times New Roman"/>
        </w:rPr>
        <w:t>Programme</w:t>
      </w:r>
      <w:proofErr w:type="spellEnd"/>
      <w:r w:rsidRPr="00764BAB">
        <w:rPr>
          <w:rFonts w:cs="Times New Roman"/>
        </w:rPr>
        <w:t xml:space="preserve"> (UNEP). (2021). </w:t>
      </w:r>
      <w:r w:rsidRPr="00764BAB">
        <w:rPr>
          <w:rFonts w:cs="Times New Roman"/>
          <w:i/>
          <w:iCs/>
        </w:rPr>
        <w:t>Sustainability and Circular Economy in Global Supply Chains.</w:t>
      </w:r>
      <w:r w:rsidRPr="00764BAB">
        <w:rPr>
          <w:rFonts w:cs="Times New Roman"/>
        </w:rPr>
        <w:t xml:space="preserve"> Retrieved from </w:t>
      </w:r>
      <w:hyperlink r:id="rId19" w:history="1">
        <w:r w:rsidRPr="00764BAB">
          <w:rPr>
            <w:rStyle w:val="Hyperlink"/>
            <w:rFonts w:cs="Times New Roman"/>
          </w:rPr>
          <w:t>https://www.unep.org</w:t>
        </w:r>
      </w:hyperlink>
    </w:p>
    <w:p w14:paraId="48C01A7F" w14:textId="77777777" w:rsidR="00BE67F8" w:rsidRDefault="00BE67F8" w:rsidP="00BB3065">
      <w:pPr>
        <w:numPr>
          <w:ilvl w:val="0"/>
          <w:numId w:val="11"/>
        </w:numPr>
        <w:spacing w:after="100" w:afterAutospacing="1" w:line="240" w:lineRule="auto"/>
        <w:rPr>
          <w:rFonts w:cs="Times New Roman"/>
        </w:rPr>
      </w:pPr>
      <w:r w:rsidRPr="00BE67F8">
        <w:rPr>
          <w:rFonts w:cs="Times New Roman"/>
        </w:rPr>
        <w:t>Waller, Matthew Alan and Fawcett, Stanley E., Click Here for a Data Scientist: Big Data, Predictive Analytics, and Theory Development in the Era of a Maker Movement Supply Chain (October 14, 2013). Journal of Business Logistics, Volume 34, Number 4, Forthcoming, Available at SSRN: </w:t>
      </w:r>
      <w:hyperlink r:id="rId20" w:tgtFrame="_blank" w:history="1">
        <w:r w:rsidRPr="00BE67F8">
          <w:rPr>
            <w:rStyle w:val="Hyperlink"/>
            <w:rFonts w:cs="Times New Roman"/>
          </w:rPr>
          <w:t>https://ssrn.com/abstract=2339972</w:t>
        </w:r>
      </w:hyperlink>
    </w:p>
    <w:p w14:paraId="0CC55B19" w14:textId="77777777" w:rsidR="00BE67F8" w:rsidRPr="00764BAB" w:rsidRDefault="00BE67F8" w:rsidP="00BB3065">
      <w:pPr>
        <w:numPr>
          <w:ilvl w:val="0"/>
          <w:numId w:val="11"/>
        </w:numPr>
        <w:spacing w:after="100" w:afterAutospacing="1" w:line="240" w:lineRule="auto"/>
        <w:rPr>
          <w:rFonts w:cs="Times New Roman"/>
        </w:rPr>
      </w:pPr>
      <w:r w:rsidRPr="00764BAB">
        <w:rPr>
          <w:rFonts w:cs="Times New Roman"/>
        </w:rPr>
        <w:t xml:space="preserve">World Economic Forum. (2022). </w:t>
      </w:r>
      <w:r w:rsidRPr="00764BAB">
        <w:rPr>
          <w:rFonts w:cs="Times New Roman"/>
          <w:i/>
          <w:iCs/>
        </w:rPr>
        <w:t>Artificial Intelligence for Sustainable Supply Chains.</w:t>
      </w:r>
      <w:r w:rsidRPr="00764BAB">
        <w:rPr>
          <w:rFonts w:cs="Times New Roman"/>
        </w:rPr>
        <w:t xml:space="preserve"> Retrieved from https://www.weforum.org</w:t>
      </w:r>
    </w:p>
    <w:sectPr w:rsidR="00BE67F8" w:rsidRPr="00764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Sans">
    <w:charset w:val="00"/>
    <w:family w:val="auto"/>
    <w:pitch w:val="variable"/>
    <w:sig w:usb0="A00004F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78D"/>
    <w:multiLevelType w:val="hybridMultilevel"/>
    <w:tmpl w:val="090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23379"/>
    <w:multiLevelType w:val="multilevel"/>
    <w:tmpl w:val="7DB2B0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245A"/>
    <w:multiLevelType w:val="multilevel"/>
    <w:tmpl w:val="6DB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0023A"/>
    <w:multiLevelType w:val="multilevel"/>
    <w:tmpl w:val="404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32533"/>
    <w:multiLevelType w:val="multilevel"/>
    <w:tmpl w:val="B53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82F75"/>
    <w:multiLevelType w:val="hybridMultilevel"/>
    <w:tmpl w:val="48EC10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76DD9"/>
    <w:multiLevelType w:val="multilevel"/>
    <w:tmpl w:val="BF3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65F92"/>
    <w:multiLevelType w:val="hybridMultilevel"/>
    <w:tmpl w:val="C1009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038DF"/>
    <w:multiLevelType w:val="multilevel"/>
    <w:tmpl w:val="18C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7733B"/>
    <w:multiLevelType w:val="multilevel"/>
    <w:tmpl w:val="DDE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7609D7"/>
    <w:multiLevelType w:val="multilevel"/>
    <w:tmpl w:val="49C47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334543">
    <w:abstractNumId w:val="4"/>
  </w:num>
  <w:num w:numId="2" w16cid:durableId="795217181">
    <w:abstractNumId w:val="6"/>
  </w:num>
  <w:num w:numId="3" w16cid:durableId="290594750">
    <w:abstractNumId w:val="3"/>
  </w:num>
  <w:num w:numId="4" w16cid:durableId="1086998524">
    <w:abstractNumId w:val="9"/>
  </w:num>
  <w:num w:numId="5" w16cid:durableId="1466045331">
    <w:abstractNumId w:val="2"/>
  </w:num>
  <w:num w:numId="6" w16cid:durableId="1521698493">
    <w:abstractNumId w:val="8"/>
  </w:num>
  <w:num w:numId="7" w16cid:durableId="695153265">
    <w:abstractNumId w:val="7"/>
  </w:num>
  <w:num w:numId="8" w16cid:durableId="686101074">
    <w:abstractNumId w:val="10"/>
  </w:num>
  <w:num w:numId="9" w16cid:durableId="1969045842">
    <w:abstractNumId w:val="5"/>
  </w:num>
  <w:num w:numId="10" w16cid:durableId="1640958035">
    <w:abstractNumId w:val="0"/>
  </w:num>
  <w:num w:numId="11" w16cid:durableId="149206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8"/>
    <w:rsid w:val="00017B12"/>
    <w:rsid w:val="00025117"/>
    <w:rsid w:val="00054BD8"/>
    <w:rsid w:val="00061F22"/>
    <w:rsid w:val="00076951"/>
    <w:rsid w:val="000C4106"/>
    <w:rsid w:val="000F3981"/>
    <w:rsid w:val="000F6F55"/>
    <w:rsid w:val="0010490D"/>
    <w:rsid w:val="00130B44"/>
    <w:rsid w:val="0016785A"/>
    <w:rsid w:val="001845F9"/>
    <w:rsid w:val="002170D3"/>
    <w:rsid w:val="00237F06"/>
    <w:rsid w:val="00252241"/>
    <w:rsid w:val="00256902"/>
    <w:rsid w:val="002806D2"/>
    <w:rsid w:val="002D1DDB"/>
    <w:rsid w:val="002F26DF"/>
    <w:rsid w:val="002F7F14"/>
    <w:rsid w:val="003B253C"/>
    <w:rsid w:val="003D735A"/>
    <w:rsid w:val="00495AA9"/>
    <w:rsid w:val="005611E9"/>
    <w:rsid w:val="005A03C1"/>
    <w:rsid w:val="005C2C6F"/>
    <w:rsid w:val="00662092"/>
    <w:rsid w:val="007109FB"/>
    <w:rsid w:val="00764BAB"/>
    <w:rsid w:val="00787069"/>
    <w:rsid w:val="008447B7"/>
    <w:rsid w:val="008533DA"/>
    <w:rsid w:val="00A0660E"/>
    <w:rsid w:val="00AB52BB"/>
    <w:rsid w:val="00AF15EF"/>
    <w:rsid w:val="00B404CB"/>
    <w:rsid w:val="00B67676"/>
    <w:rsid w:val="00B947D0"/>
    <w:rsid w:val="00BB3065"/>
    <w:rsid w:val="00BC50B1"/>
    <w:rsid w:val="00BE67F8"/>
    <w:rsid w:val="00C365C6"/>
    <w:rsid w:val="00C51119"/>
    <w:rsid w:val="00C66BD9"/>
    <w:rsid w:val="00CF6BEC"/>
    <w:rsid w:val="00D46FF2"/>
    <w:rsid w:val="00D47AEE"/>
    <w:rsid w:val="00D7306A"/>
    <w:rsid w:val="00D77D85"/>
    <w:rsid w:val="00DC00F8"/>
    <w:rsid w:val="00DD3AD6"/>
    <w:rsid w:val="00E666D0"/>
    <w:rsid w:val="00EA2B73"/>
    <w:rsid w:val="00EE5A48"/>
    <w:rsid w:val="00F3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C6C3"/>
  <w15:chartTrackingRefBased/>
  <w15:docId w15:val="{2AECD78A-0AAF-4CCA-A3FB-B00C9F50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E9"/>
  </w:style>
  <w:style w:type="paragraph" w:styleId="Heading1">
    <w:name w:val="heading 1"/>
    <w:basedOn w:val="Normal"/>
    <w:next w:val="Normal"/>
    <w:link w:val="Heading1Char"/>
    <w:uiPriority w:val="9"/>
    <w:qFormat/>
    <w:rsid w:val="00EE5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A48"/>
    <w:rPr>
      <w:rFonts w:eastAsiaTheme="majorEastAsia" w:cstheme="majorBidi"/>
      <w:color w:val="272727" w:themeColor="text1" w:themeTint="D8"/>
    </w:rPr>
  </w:style>
  <w:style w:type="paragraph" w:styleId="Title">
    <w:name w:val="Title"/>
    <w:basedOn w:val="Normal"/>
    <w:next w:val="Normal"/>
    <w:link w:val="TitleChar"/>
    <w:uiPriority w:val="10"/>
    <w:qFormat/>
    <w:rsid w:val="00EE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A48"/>
    <w:pPr>
      <w:spacing w:before="160"/>
      <w:jc w:val="center"/>
    </w:pPr>
    <w:rPr>
      <w:i/>
      <w:iCs/>
      <w:color w:val="404040" w:themeColor="text1" w:themeTint="BF"/>
    </w:rPr>
  </w:style>
  <w:style w:type="character" w:customStyle="1" w:styleId="QuoteChar">
    <w:name w:val="Quote Char"/>
    <w:basedOn w:val="DefaultParagraphFont"/>
    <w:link w:val="Quote"/>
    <w:uiPriority w:val="29"/>
    <w:rsid w:val="00EE5A48"/>
    <w:rPr>
      <w:i/>
      <w:iCs/>
      <w:color w:val="404040" w:themeColor="text1" w:themeTint="BF"/>
    </w:rPr>
  </w:style>
  <w:style w:type="paragraph" w:styleId="ListParagraph">
    <w:name w:val="List Paragraph"/>
    <w:basedOn w:val="Normal"/>
    <w:uiPriority w:val="34"/>
    <w:qFormat/>
    <w:rsid w:val="00EE5A48"/>
    <w:pPr>
      <w:ind w:left="720"/>
      <w:contextualSpacing/>
    </w:pPr>
  </w:style>
  <w:style w:type="character" w:styleId="IntenseEmphasis">
    <w:name w:val="Intense Emphasis"/>
    <w:basedOn w:val="DefaultParagraphFont"/>
    <w:uiPriority w:val="21"/>
    <w:qFormat/>
    <w:rsid w:val="00EE5A48"/>
    <w:rPr>
      <w:i/>
      <w:iCs/>
      <w:color w:val="0F4761" w:themeColor="accent1" w:themeShade="BF"/>
    </w:rPr>
  </w:style>
  <w:style w:type="paragraph" w:styleId="IntenseQuote">
    <w:name w:val="Intense Quote"/>
    <w:basedOn w:val="Normal"/>
    <w:next w:val="Normal"/>
    <w:link w:val="IntenseQuoteChar"/>
    <w:uiPriority w:val="30"/>
    <w:qFormat/>
    <w:rsid w:val="00EE5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A48"/>
    <w:rPr>
      <w:i/>
      <w:iCs/>
      <w:color w:val="0F4761" w:themeColor="accent1" w:themeShade="BF"/>
    </w:rPr>
  </w:style>
  <w:style w:type="character" w:styleId="IntenseReference">
    <w:name w:val="Intense Reference"/>
    <w:basedOn w:val="DefaultParagraphFont"/>
    <w:uiPriority w:val="32"/>
    <w:qFormat/>
    <w:rsid w:val="00EE5A48"/>
    <w:rPr>
      <w:b/>
      <w:bCs/>
      <w:smallCaps/>
      <w:color w:val="0F4761" w:themeColor="accent1" w:themeShade="BF"/>
      <w:spacing w:val="5"/>
    </w:rPr>
  </w:style>
  <w:style w:type="character" w:styleId="Hyperlink">
    <w:name w:val="Hyperlink"/>
    <w:basedOn w:val="DefaultParagraphFont"/>
    <w:uiPriority w:val="99"/>
    <w:unhideWhenUsed/>
    <w:rsid w:val="00DC00F8"/>
    <w:rPr>
      <w:color w:val="467886" w:themeColor="hyperlink"/>
      <w:u w:val="single"/>
    </w:rPr>
  </w:style>
  <w:style w:type="character" w:styleId="UnresolvedMention">
    <w:name w:val="Unresolved Mention"/>
    <w:basedOn w:val="DefaultParagraphFont"/>
    <w:uiPriority w:val="99"/>
    <w:semiHidden/>
    <w:unhideWhenUsed/>
    <w:rsid w:val="00DC00F8"/>
    <w:rPr>
      <w:color w:val="605E5C"/>
      <w:shd w:val="clear" w:color="auto" w:fill="E1DFDD"/>
    </w:rPr>
  </w:style>
  <w:style w:type="paragraph" w:styleId="NormalWeb">
    <w:name w:val="Normal (Web)"/>
    <w:basedOn w:val="Normal"/>
    <w:uiPriority w:val="99"/>
    <w:unhideWhenUsed/>
    <w:rsid w:val="00DC00F8"/>
    <w:pPr>
      <w:spacing w:before="100" w:beforeAutospacing="1" w:after="100" w:afterAutospacing="1" w:line="240" w:lineRule="auto"/>
    </w:pPr>
    <w:rPr>
      <w:rFonts w:eastAsia="Times New Roman" w:cs="Times New Roman"/>
      <w:kern w:val="0"/>
      <w14:ligatures w14:val="none"/>
    </w:rPr>
  </w:style>
  <w:style w:type="character" w:styleId="Emphasis">
    <w:name w:val="Emphasis"/>
    <w:basedOn w:val="DefaultParagraphFont"/>
    <w:uiPriority w:val="20"/>
    <w:qFormat/>
    <w:rsid w:val="00DC0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411">
      <w:bodyDiv w:val="1"/>
      <w:marLeft w:val="0"/>
      <w:marRight w:val="0"/>
      <w:marTop w:val="0"/>
      <w:marBottom w:val="0"/>
      <w:divBdr>
        <w:top w:val="none" w:sz="0" w:space="0" w:color="auto"/>
        <w:left w:val="none" w:sz="0" w:space="0" w:color="auto"/>
        <w:bottom w:val="none" w:sz="0" w:space="0" w:color="auto"/>
        <w:right w:val="none" w:sz="0" w:space="0" w:color="auto"/>
      </w:divBdr>
    </w:div>
    <w:div w:id="91972631">
      <w:bodyDiv w:val="1"/>
      <w:marLeft w:val="0"/>
      <w:marRight w:val="0"/>
      <w:marTop w:val="0"/>
      <w:marBottom w:val="0"/>
      <w:divBdr>
        <w:top w:val="none" w:sz="0" w:space="0" w:color="auto"/>
        <w:left w:val="none" w:sz="0" w:space="0" w:color="auto"/>
        <w:bottom w:val="none" w:sz="0" w:space="0" w:color="auto"/>
        <w:right w:val="none" w:sz="0" w:space="0" w:color="auto"/>
      </w:divBdr>
    </w:div>
    <w:div w:id="370541225">
      <w:bodyDiv w:val="1"/>
      <w:marLeft w:val="0"/>
      <w:marRight w:val="0"/>
      <w:marTop w:val="0"/>
      <w:marBottom w:val="0"/>
      <w:divBdr>
        <w:top w:val="none" w:sz="0" w:space="0" w:color="auto"/>
        <w:left w:val="none" w:sz="0" w:space="0" w:color="auto"/>
        <w:bottom w:val="none" w:sz="0" w:space="0" w:color="auto"/>
        <w:right w:val="none" w:sz="0" w:space="0" w:color="auto"/>
      </w:divBdr>
    </w:div>
    <w:div w:id="391656725">
      <w:bodyDiv w:val="1"/>
      <w:marLeft w:val="0"/>
      <w:marRight w:val="0"/>
      <w:marTop w:val="0"/>
      <w:marBottom w:val="0"/>
      <w:divBdr>
        <w:top w:val="none" w:sz="0" w:space="0" w:color="auto"/>
        <w:left w:val="none" w:sz="0" w:space="0" w:color="auto"/>
        <w:bottom w:val="none" w:sz="0" w:space="0" w:color="auto"/>
        <w:right w:val="none" w:sz="0" w:space="0" w:color="auto"/>
      </w:divBdr>
    </w:div>
    <w:div w:id="543517394">
      <w:bodyDiv w:val="1"/>
      <w:marLeft w:val="0"/>
      <w:marRight w:val="0"/>
      <w:marTop w:val="0"/>
      <w:marBottom w:val="0"/>
      <w:divBdr>
        <w:top w:val="none" w:sz="0" w:space="0" w:color="auto"/>
        <w:left w:val="none" w:sz="0" w:space="0" w:color="auto"/>
        <w:bottom w:val="none" w:sz="0" w:space="0" w:color="auto"/>
        <w:right w:val="none" w:sz="0" w:space="0" w:color="auto"/>
      </w:divBdr>
    </w:div>
    <w:div w:id="615866311">
      <w:bodyDiv w:val="1"/>
      <w:marLeft w:val="0"/>
      <w:marRight w:val="0"/>
      <w:marTop w:val="0"/>
      <w:marBottom w:val="0"/>
      <w:divBdr>
        <w:top w:val="none" w:sz="0" w:space="0" w:color="auto"/>
        <w:left w:val="none" w:sz="0" w:space="0" w:color="auto"/>
        <w:bottom w:val="none" w:sz="0" w:space="0" w:color="auto"/>
        <w:right w:val="none" w:sz="0" w:space="0" w:color="auto"/>
      </w:divBdr>
    </w:div>
    <w:div w:id="659770195">
      <w:bodyDiv w:val="1"/>
      <w:marLeft w:val="0"/>
      <w:marRight w:val="0"/>
      <w:marTop w:val="0"/>
      <w:marBottom w:val="0"/>
      <w:divBdr>
        <w:top w:val="none" w:sz="0" w:space="0" w:color="auto"/>
        <w:left w:val="none" w:sz="0" w:space="0" w:color="auto"/>
        <w:bottom w:val="none" w:sz="0" w:space="0" w:color="auto"/>
        <w:right w:val="none" w:sz="0" w:space="0" w:color="auto"/>
      </w:divBdr>
    </w:div>
    <w:div w:id="675576380">
      <w:bodyDiv w:val="1"/>
      <w:marLeft w:val="0"/>
      <w:marRight w:val="0"/>
      <w:marTop w:val="0"/>
      <w:marBottom w:val="0"/>
      <w:divBdr>
        <w:top w:val="none" w:sz="0" w:space="0" w:color="auto"/>
        <w:left w:val="none" w:sz="0" w:space="0" w:color="auto"/>
        <w:bottom w:val="none" w:sz="0" w:space="0" w:color="auto"/>
        <w:right w:val="none" w:sz="0" w:space="0" w:color="auto"/>
      </w:divBdr>
    </w:div>
    <w:div w:id="779422298">
      <w:bodyDiv w:val="1"/>
      <w:marLeft w:val="0"/>
      <w:marRight w:val="0"/>
      <w:marTop w:val="0"/>
      <w:marBottom w:val="0"/>
      <w:divBdr>
        <w:top w:val="none" w:sz="0" w:space="0" w:color="auto"/>
        <w:left w:val="none" w:sz="0" w:space="0" w:color="auto"/>
        <w:bottom w:val="none" w:sz="0" w:space="0" w:color="auto"/>
        <w:right w:val="none" w:sz="0" w:space="0" w:color="auto"/>
      </w:divBdr>
    </w:div>
    <w:div w:id="798691451">
      <w:bodyDiv w:val="1"/>
      <w:marLeft w:val="0"/>
      <w:marRight w:val="0"/>
      <w:marTop w:val="0"/>
      <w:marBottom w:val="0"/>
      <w:divBdr>
        <w:top w:val="none" w:sz="0" w:space="0" w:color="auto"/>
        <w:left w:val="none" w:sz="0" w:space="0" w:color="auto"/>
        <w:bottom w:val="none" w:sz="0" w:space="0" w:color="auto"/>
        <w:right w:val="none" w:sz="0" w:space="0" w:color="auto"/>
      </w:divBdr>
    </w:div>
    <w:div w:id="975722435">
      <w:bodyDiv w:val="1"/>
      <w:marLeft w:val="0"/>
      <w:marRight w:val="0"/>
      <w:marTop w:val="0"/>
      <w:marBottom w:val="0"/>
      <w:divBdr>
        <w:top w:val="none" w:sz="0" w:space="0" w:color="auto"/>
        <w:left w:val="none" w:sz="0" w:space="0" w:color="auto"/>
        <w:bottom w:val="none" w:sz="0" w:space="0" w:color="auto"/>
        <w:right w:val="none" w:sz="0" w:space="0" w:color="auto"/>
      </w:divBdr>
    </w:div>
    <w:div w:id="1049764868">
      <w:bodyDiv w:val="1"/>
      <w:marLeft w:val="0"/>
      <w:marRight w:val="0"/>
      <w:marTop w:val="0"/>
      <w:marBottom w:val="0"/>
      <w:divBdr>
        <w:top w:val="none" w:sz="0" w:space="0" w:color="auto"/>
        <w:left w:val="none" w:sz="0" w:space="0" w:color="auto"/>
        <w:bottom w:val="none" w:sz="0" w:space="0" w:color="auto"/>
        <w:right w:val="none" w:sz="0" w:space="0" w:color="auto"/>
      </w:divBdr>
    </w:div>
    <w:div w:id="1168860417">
      <w:bodyDiv w:val="1"/>
      <w:marLeft w:val="0"/>
      <w:marRight w:val="0"/>
      <w:marTop w:val="0"/>
      <w:marBottom w:val="0"/>
      <w:divBdr>
        <w:top w:val="none" w:sz="0" w:space="0" w:color="auto"/>
        <w:left w:val="none" w:sz="0" w:space="0" w:color="auto"/>
        <w:bottom w:val="none" w:sz="0" w:space="0" w:color="auto"/>
        <w:right w:val="none" w:sz="0" w:space="0" w:color="auto"/>
      </w:divBdr>
    </w:div>
    <w:div w:id="1264336156">
      <w:bodyDiv w:val="1"/>
      <w:marLeft w:val="0"/>
      <w:marRight w:val="0"/>
      <w:marTop w:val="0"/>
      <w:marBottom w:val="0"/>
      <w:divBdr>
        <w:top w:val="none" w:sz="0" w:space="0" w:color="auto"/>
        <w:left w:val="none" w:sz="0" w:space="0" w:color="auto"/>
        <w:bottom w:val="none" w:sz="0" w:space="0" w:color="auto"/>
        <w:right w:val="none" w:sz="0" w:space="0" w:color="auto"/>
      </w:divBdr>
    </w:div>
    <w:div w:id="1293555755">
      <w:bodyDiv w:val="1"/>
      <w:marLeft w:val="0"/>
      <w:marRight w:val="0"/>
      <w:marTop w:val="0"/>
      <w:marBottom w:val="0"/>
      <w:divBdr>
        <w:top w:val="none" w:sz="0" w:space="0" w:color="auto"/>
        <w:left w:val="none" w:sz="0" w:space="0" w:color="auto"/>
        <w:bottom w:val="none" w:sz="0" w:space="0" w:color="auto"/>
        <w:right w:val="none" w:sz="0" w:space="0" w:color="auto"/>
      </w:divBdr>
    </w:div>
    <w:div w:id="1426076296">
      <w:bodyDiv w:val="1"/>
      <w:marLeft w:val="0"/>
      <w:marRight w:val="0"/>
      <w:marTop w:val="0"/>
      <w:marBottom w:val="0"/>
      <w:divBdr>
        <w:top w:val="none" w:sz="0" w:space="0" w:color="auto"/>
        <w:left w:val="none" w:sz="0" w:space="0" w:color="auto"/>
        <w:bottom w:val="none" w:sz="0" w:space="0" w:color="auto"/>
        <w:right w:val="none" w:sz="0" w:space="0" w:color="auto"/>
      </w:divBdr>
    </w:div>
    <w:div w:id="1428573209">
      <w:bodyDiv w:val="1"/>
      <w:marLeft w:val="0"/>
      <w:marRight w:val="0"/>
      <w:marTop w:val="0"/>
      <w:marBottom w:val="0"/>
      <w:divBdr>
        <w:top w:val="none" w:sz="0" w:space="0" w:color="auto"/>
        <w:left w:val="none" w:sz="0" w:space="0" w:color="auto"/>
        <w:bottom w:val="none" w:sz="0" w:space="0" w:color="auto"/>
        <w:right w:val="none" w:sz="0" w:space="0" w:color="auto"/>
      </w:divBdr>
    </w:div>
    <w:div w:id="1533375123">
      <w:bodyDiv w:val="1"/>
      <w:marLeft w:val="0"/>
      <w:marRight w:val="0"/>
      <w:marTop w:val="0"/>
      <w:marBottom w:val="0"/>
      <w:divBdr>
        <w:top w:val="none" w:sz="0" w:space="0" w:color="auto"/>
        <w:left w:val="none" w:sz="0" w:space="0" w:color="auto"/>
        <w:bottom w:val="none" w:sz="0" w:space="0" w:color="auto"/>
        <w:right w:val="none" w:sz="0" w:space="0" w:color="auto"/>
      </w:divBdr>
    </w:div>
    <w:div w:id="1897230789">
      <w:bodyDiv w:val="1"/>
      <w:marLeft w:val="0"/>
      <w:marRight w:val="0"/>
      <w:marTop w:val="0"/>
      <w:marBottom w:val="0"/>
      <w:divBdr>
        <w:top w:val="none" w:sz="0" w:space="0" w:color="auto"/>
        <w:left w:val="none" w:sz="0" w:space="0" w:color="auto"/>
        <w:bottom w:val="none" w:sz="0" w:space="0" w:color="auto"/>
        <w:right w:val="none" w:sz="0" w:space="0" w:color="auto"/>
      </w:divBdr>
    </w:div>
    <w:div w:id="2017615876">
      <w:bodyDiv w:val="1"/>
      <w:marLeft w:val="0"/>
      <w:marRight w:val="0"/>
      <w:marTop w:val="0"/>
      <w:marBottom w:val="0"/>
      <w:divBdr>
        <w:top w:val="none" w:sz="0" w:space="0" w:color="auto"/>
        <w:left w:val="none" w:sz="0" w:space="0" w:color="auto"/>
        <w:bottom w:val="none" w:sz="0" w:space="0" w:color="auto"/>
        <w:right w:val="none" w:sz="0" w:space="0" w:color="auto"/>
      </w:divBdr>
    </w:div>
    <w:div w:id="2042242008">
      <w:bodyDiv w:val="1"/>
      <w:marLeft w:val="0"/>
      <w:marRight w:val="0"/>
      <w:marTop w:val="0"/>
      <w:marBottom w:val="0"/>
      <w:divBdr>
        <w:top w:val="none" w:sz="0" w:space="0" w:color="auto"/>
        <w:left w:val="none" w:sz="0" w:space="0" w:color="auto"/>
        <w:bottom w:val="none" w:sz="0" w:space="0" w:color="auto"/>
        <w:right w:val="none" w:sz="0" w:space="0" w:color="auto"/>
      </w:divBdr>
    </w:div>
    <w:div w:id="2091124059">
      <w:bodyDiv w:val="1"/>
      <w:marLeft w:val="0"/>
      <w:marRight w:val="0"/>
      <w:marTop w:val="0"/>
      <w:marBottom w:val="0"/>
      <w:divBdr>
        <w:top w:val="none" w:sz="0" w:space="0" w:color="auto"/>
        <w:left w:val="none" w:sz="0" w:space="0" w:color="auto"/>
        <w:bottom w:val="none" w:sz="0" w:space="0" w:color="auto"/>
        <w:right w:val="none" w:sz="0" w:space="0" w:color="auto"/>
      </w:divBdr>
    </w:div>
    <w:div w:id="21217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doi.org/10.3390/bdcc6010017?urlappend=%3Futm_source%3Dresearchgate.net%26utm_medium%3Darticle" TargetMode="External"/><Relationship Id="rId18" Type="http://schemas.openxmlformats.org/officeDocument/2006/relationships/hyperlink" Target="https://doi.org/10.1002/smj.6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hyperlink" Target="https://doi.org/10.1007/s10479-020-03912-1" TargetMode="External"/><Relationship Id="rId17" Type="http://schemas.openxmlformats.org/officeDocument/2006/relationships/hyperlink" Target="https://doi.org/10.2139/ssrn.5621332" TargetMode="External"/><Relationship Id="rId2" Type="http://schemas.openxmlformats.org/officeDocument/2006/relationships/styles" Target="styles.xml"/><Relationship Id="rId16" Type="http://schemas.openxmlformats.org/officeDocument/2006/relationships/hyperlink" Target="https://doi.org/10.59160/ijscm.v14i5.6349" TargetMode="External"/><Relationship Id="rId20" Type="http://schemas.openxmlformats.org/officeDocument/2006/relationships/hyperlink" Target="https://ssrn.com/abstract=2339972"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doi.org/10.55214/25768484.v9i1.4308" TargetMode="External"/><Relationship Id="rId5" Type="http://schemas.openxmlformats.org/officeDocument/2006/relationships/diagramData" Target="diagrams/data1.xml"/><Relationship Id="rId15" Type="http://schemas.openxmlformats.org/officeDocument/2006/relationships/hyperlink" Target="https://doi.org/10.3390/su15129828" TargetMode="External"/><Relationship Id="rId10" Type="http://schemas.openxmlformats.org/officeDocument/2006/relationships/hyperlink" Target="https://doi.org/10.1109/ACCESS.2025.3603866" TargetMode="External"/><Relationship Id="rId19" Type="http://schemas.openxmlformats.org/officeDocument/2006/relationships/hyperlink" Target="https://www.unep.org"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doi.org/10.3390/engproc2024068057"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C882D2-8661-48F4-AFB3-BA99E1B15DD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05FDAC6D-F947-4147-B14C-0F56B362E16C}">
      <dgm:prSet phldrT="[Text]"/>
      <dgm:spPr/>
      <dgm:t>
        <a:bodyPr/>
        <a:lstStyle/>
        <a:p>
          <a:r>
            <a:rPr lang="en-US" b="1">
              <a:latin typeface="Times New Roman" panose="02020603050405020304" pitchFamily="18" charset="0"/>
              <a:cs typeface="Times New Roman" panose="02020603050405020304" pitchFamily="18" charset="0"/>
            </a:rPr>
            <a:t>Risk Assessment</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predictive analytics, simulations</a:t>
          </a:r>
          <a:r>
            <a:rPr lang="en-US">
              <a:latin typeface="Times New Roman" panose="02020603050405020304" pitchFamily="18" charset="0"/>
              <a:cs typeface="Times New Roman" panose="02020603050405020304" pitchFamily="18" charset="0"/>
            </a:rPr>
            <a:t>)</a:t>
          </a:r>
        </a:p>
      </dgm:t>
    </dgm:pt>
    <dgm:pt modelId="{9BC15179-4BAD-433A-B604-B8D7984A0C36}" type="par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B1973F47-9484-435F-8EA6-B4E8EA3A95D1}" type="sibTrans" cxnId="{A83C06EC-575F-45AE-8995-2C5F41E94C8E}">
      <dgm:prSet/>
      <dgm:spPr/>
      <dgm:t>
        <a:bodyPr/>
        <a:lstStyle/>
        <a:p>
          <a:endParaRPr lang="en-US">
            <a:latin typeface="Times New Roman" panose="02020603050405020304" pitchFamily="18" charset="0"/>
            <a:cs typeface="Times New Roman" panose="02020603050405020304" pitchFamily="18" charset="0"/>
          </a:endParaRPr>
        </a:p>
      </dgm:t>
    </dgm:pt>
    <dgm:pt modelId="{FB892D7B-4713-47C1-BE8C-5F4DAB582900}">
      <dgm:prSet phldrT="[Text]"/>
      <dgm:spPr/>
      <dgm:t>
        <a:bodyPr/>
        <a:lstStyle/>
        <a:p>
          <a:r>
            <a:rPr lang="en-US" b="1">
              <a:latin typeface="Times New Roman" panose="02020603050405020304" pitchFamily="18" charset="0"/>
              <a:cs typeface="Times New Roman" panose="02020603050405020304" pitchFamily="18" charset="0"/>
            </a:rPr>
            <a:t>Risk Response</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optimization algorithms, reinforcement learning</a:t>
          </a:r>
          <a:r>
            <a:rPr lang="en-US">
              <a:latin typeface="Times New Roman" panose="02020603050405020304" pitchFamily="18" charset="0"/>
              <a:cs typeface="Times New Roman" panose="02020603050405020304" pitchFamily="18" charset="0"/>
            </a:rPr>
            <a:t>)</a:t>
          </a:r>
        </a:p>
      </dgm:t>
    </dgm:pt>
    <dgm:pt modelId="{F5F7BB39-C6C0-4489-A9E8-8188A3D93DB1}" type="par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AF031EF7-3B49-42B8-B384-080365419D2C}" type="sibTrans" cxnId="{DD9107C5-73E9-4771-B962-8B17804F55D5}">
      <dgm:prSet/>
      <dgm:spPr/>
      <dgm:t>
        <a:bodyPr/>
        <a:lstStyle/>
        <a:p>
          <a:endParaRPr lang="en-US">
            <a:latin typeface="Times New Roman" panose="02020603050405020304" pitchFamily="18" charset="0"/>
            <a:cs typeface="Times New Roman" panose="02020603050405020304" pitchFamily="18" charset="0"/>
          </a:endParaRPr>
        </a:p>
      </dgm:t>
    </dgm:pt>
    <dgm:pt modelId="{332BD980-95C7-49FD-BF8E-1611159E9390}">
      <dgm:prSet phldrT="[Text]"/>
      <dgm:spPr/>
      <dgm:t>
        <a:bodyPr/>
        <a:lstStyle/>
        <a:p>
          <a:r>
            <a:rPr lang="en-US" b="1">
              <a:latin typeface="Times New Roman" panose="02020603050405020304" pitchFamily="18" charset="0"/>
              <a:cs typeface="Times New Roman" panose="02020603050405020304" pitchFamily="18" charset="0"/>
            </a:rPr>
            <a:t>Continuous Learning </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cs typeface="Times New Roman" panose="02020603050405020304" pitchFamily="18" charset="0"/>
            </a:rPr>
            <a:t>machine learning feedback loops</a:t>
          </a:r>
          <a:r>
            <a:rPr lang="en-US">
              <a:latin typeface="Times New Roman" panose="02020603050405020304" pitchFamily="18" charset="0"/>
              <a:cs typeface="Times New Roman" panose="02020603050405020304" pitchFamily="18" charset="0"/>
            </a:rPr>
            <a:t>)</a:t>
          </a:r>
        </a:p>
      </dgm:t>
    </dgm:pt>
    <dgm:pt modelId="{E8087138-7A4C-4AFE-A646-1D73519D5EE3}" type="par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419740D8-C94F-4B55-9170-8FFB8C720051}" type="sibTrans" cxnId="{76022A05-FB81-4546-8D0A-441159461583}">
      <dgm:prSet/>
      <dgm:spPr/>
      <dgm:t>
        <a:bodyPr/>
        <a:lstStyle/>
        <a:p>
          <a:endParaRPr lang="en-US">
            <a:latin typeface="Times New Roman" panose="02020603050405020304" pitchFamily="18" charset="0"/>
            <a:cs typeface="Times New Roman" panose="02020603050405020304" pitchFamily="18" charset="0"/>
          </a:endParaRPr>
        </a:p>
      </dgm:t>
    </dgm:pt>
    <dgm:pt modelId="{3089AE1D-0DB1-471F-9E10-36B3EB5F9A69}">
      <dgm:prSet phldrT="[Text]"/>
      <dgm:spPr/>
      <dgm:t>
        <a:bodyPr/>
        <a:lstStyle/>
        <a:p>
          <a:r>
            <a:rPr lang="en-US" b="1">
              <a:latin typeface="Times New Roman" panose="02020603050405020304" pitchFamily="18" charset="0"/>
              <a:cs typeface="Times New Roman" panose="02020603050405020304" pitchFamily="18" charset="0"/>
            </a:rPr>
            <a:t>Risk Identification</a:t>
          </a:r>
        </a:p>
        <a:p>
          <a:r>
            <a:rPr lang="en-US">
              <a:latin typeface="Times New Roman" panose="02020603050405020304" pitchFamily="18" charset="0"/>
              <a:cs typeface="Times New Roman" panose="02020603050405020304" pitchFamily="18" charset="0"/>
            </a:rPr>
            <a:t>(</a:t>
          </a:r>
          <a:r>
            <a:rPr lang="en-US" i="1">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a:latin typeface="Times New Roman" panose="02020603050405020304" pitchFamily="18" charset="0"/>
              <a:cs typeface="Times New Roman" panose="02020603050405020304" pitchFamily="18" charset="0"/>
            </a:rPr>
            <a:t>)</a:t>
          </a:r>
        </a:p>
      </dgm:t>
    </dgm:pt>
    <dgm:pt modelId="{77A6B36B-24BC-405A-89EE-2B0975F29A40}" type="sib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4256F886-790D-41C1-B29C-C1E8B4298BB6}" type="parTrans" cxnId="{CA7F232A-9D48-4E7A-AFC9-568746AE826C}">
      <dgm:prSet/>
      <dgm:spPr/>
      <dgm:t>
        <a:bodyPr/>
        <a:lstStyle/>
        <a:p>
          <a:endParaRPr lang="en-US">
            <a:latin typeface="Times New Roman" panose="02020603050405020304" pitchFamily="18" charset="0"/>
            <a:cs typeface="Times New Roman" panose="02020603050405020304" pitchFamily="18" charset="0"/>
          </a:endParaRPr>
        </a:p>
      </dgm:t>
    </dgm:pt>
    <dgm:pt modelId="{56B6DBB4-838C-41D2-B2A3-ACB51D456431}" type="pres">
      <dgm:prSet presAssocID="{62C882D2-8661-48F4-AFB3-BA99E1B15DD0}" presName="cycle" presStyleCnt="0">
        <dgm:presLayoutVars>
          <dgm:dir/>
          <dgm:resizeHandles val="exact"/>
        </dgm:presLayoutVars>
      </dgm:prSet>
      <dgm:spPr/>
    </dgm:pt>
    <dgm:pt modelId="{2355DCCE-E50C-4E4D-A2CD-6D8CABF1F33F}" type="pres">
      <dgm:prSet presAssocID="{05FDAC6D-F947-4147-B14C-0F56B362E16C}" presName="dummy" presStyleCnt="0"/>
      <dgm:spPr/>
    </dgm:pt>
    <dgm:pt modelId="{E1F394F7-4E69-401F-B6A7-E9938368A612}" type="pres">
      <dgm:prSet presAssocID="{05FDAC6D-F947-4147-B14C-0F56B362E16C}" presName="node" presStyleLbl="revTx" presStyleIdx="0" presStyleCnt="4">
        <dgm:presLayoutVars>
          <dgm:bulletEnabled val="1"/>
        </dgm:presLayoutVars>
      </dgm:prSet>
      <dgm:spPr/>
    </dgm:pt>
    <dgm:pt modelId="{F5079524-F06C-4468-BD0A-1B9652A340BA}" type="pres">
      <dgm:prSet presAssocID="{B1973F47-9484-435F-8EA6-B4E8EA3A95D1}" presName="sibTrans" presStyleLbl="node1" presStyleIdx="0" presStyleCnt="4"/>
      <dgm:spPr/>
    </dgm:pt>
    <dgm:pt modelId="{B3767991-A374-4CBA-8750-F59D4191A7E0}" type="pres">
      <dgm:prSet presAssocID="{FB892D7B-4713-47C1-BE8C-5F4DAB582900}" presName="dummy" presStyleCnt="0"/>
      <dgm:spPr/>
    </dgm:pt>
    <dgm:pt modelId="{2F0A862B-220F-4F0E-877D-B87FAFE7ACF8}" type="pres">
      <dgm:prSet presAssocID="{FB892D7B-4713-47C1-BE8C-5F4DAB582900}" presName="node" presStyleLbl="revTx" presStyleIdx="1" presStyleCnt="4">
        <dgm:presLayoutVars>
          <dgm:bulletEnabled val="1"/>
        </dgm:presLayoutVars>
      </dgm:prSet>
      <dgm:spPr/>
    </dgm:pt>
    <dgm:pt modelId="{B01F1EF1-745D-4C20-83C8-667C6F38AA69}" type="pres">
      <dgm:prSet presAssocID="{AF031EF7-3B49-42B8-B384-080365419D2C}" presName="sibTrans" presStyleLbl="node1" presStyleIdx="1" presStyleCnt="4"/>
      <dgm:spPr/>
    </dgm:pt>
    <dgm:pt modelId="{C92583D1-220C-4EE4-BF83-63DF5EB98BE5}" type="pres">
      <dgm:prSet presAssocID="{332BD980-95C7-49FD-BF8E-1611159E9390}" presName="dummy" presStyleCnt="0"/>
      <dgm:spPr/>
    </dgm:pt>
    <dgm:pt modelId="{11FD78A8-0EA4-4A93-8BF4-8C6A47614AB0}" type="pres">
      <dgm:prSet presAssocID="{332BD980-95C7-49FD-BF8E-1611159E9390}" presName="node" presStyleLbl="revTx" presStyleIdx="2" presStyleCnt="4">
        <dgm:presLayoutVars>
          <dgm:bulletEnabled val="1"/>
        </dgm:presLayoutVars>
      </dgm:prSet>
      <dgm:spPr/>
    </dgm:pt>
    <dgm:pt modelId="{818F5231-7D8E-46C0-995D-A7187BEEEAF7}" type="pres">
      <dgm:prSet presAssocID="{419740D8-C94F-4B55-9170-8FFB8C720051}" presName="sibTrans" presStyleLbl="node1" presStyleIdx="2" presStyleCnt="4"/>
      <dgm:spPr/>
    </dgm:pt>
    <dgm:pt modelId="{8F619495-8957-4B43-BE3F-0D524C232C69}" type="pres">
      <dgm:prSet presAssocID="{3089AE1D-0DB1-471F-9E10-36B3EB5F9A69}" presName="dummy" presStyleCnt="0"/>
      <dgm:spPr/>
    </dgm:pt>
    <dgm:pt modelId="{8E0C27A6-F3C5-4B22-9C86-5678A9343CB0}" type="pres">
      <dgm:prSet presAssocID="{3089AE1D-0DB1-471F-9E10-36B3EB5F9A69}" presName="node" presStyleLbl="revTx" presStyleIdx="3" presStyleCnt="4">
        <dgm:presLayoutVars>
          <dgm:bulletEnabled val="1"/>
        </dgm:presLayoutVars>
      </dgm:prSet>
      <dgm:spPr/>
    </dgm:pt>
    <dgm:pt modelId="{B5BD5EE8-4064-4563-89A4-94A6A02DF96C}" type="pres">
      <dgm:prSet presAssocID="{77A6B36B-24BC-405A-89EE-2B0975F29A40}" presName="sibTrans" presStyleLbl="node1" presStyleIdx="3" presStyleCnt="4"/>
      <dgm:spPr/>
    </dgm:pt>
  </dgm:ptLst>
  <dgm:cxnLst>
    <dgm:cxn modelId="{76022A05-FB81-4546-8D0A-441159461583}" srcId="{62C882D2-8661-48F4-AFB3-BA99E1B15DD0}" destId="{332BD980-95C7-49FD-BF8E-1611159E9390}" srcOrd="2" destOrd="0" parTransId="{E8087138-7A4C-4AFE-A646-1D73519D5EE3}" sibTransId="{419740D8-C94F-4B55-9170-8FFB8C720051}"/>
    <dgm:cxn modelId="{5E9AA429-7915-4184-B587-7C54C67F639C}" type="presOf" srcId="{FB892D7B-4713-47C1-BE8C-5F4DAB582900}" destId="{2F0A862B-220F-4F0E-877D-B87FAFE7ACF8}" srcOrd="0" destOrd="0" presId="urn:microsoft.com/office/officeart/2005/8/layout/cycle1"/>
    <dgm:cxn modelId="{3FACF729-181A-43AB-A1C0-E9130F08E3FF}" type="presOf" srcId="{B1973F47-9484-435F-8EA6-B4E8EA3A95D1}" destId="{F5079524-F06C-4468-BD0A-1B9652A340BA}" srcOrd="0" destOrd="0" presId="urn:microsoft.com/office/officeart/2005/8/layout/cycle1"/>
    <dgm:cxn modelId="{CA7F232A-9D48-4E7A-AFC9-568746AE826C}" srcId="{62C882D2-8661-48F4-AFB3-BA99E1B15DD0}" destId="{3089AE1D-0DB1-471F-9E10-36B3EB5F9A69}" srcOrd="3" destOrd="0" parTransId="{4256F886-790D-41C1-B29C-C1E8B4298BB6}" sibTransId="{77A6B36B-24BC-405A-89EE-2B0975F29A40}"/>
    <dgm:cxn modelId="{4ACA4F47-DE7F-494A-8CCD-90D988343364}" type="presOf" srcId="{332BD980-95C7-49FD-BF8E-1611159E9390}" destId="{11FD78A8-0EA4-4A93-8BF4-8C6A47614AB0}" srcOrd="0" destOrd="0" presId="urn:microsoft.com/office/officeart/2005/8/layout/cycle1"/>
    <dgm:cxn modelId="{0BF69948-BBD7-452A-BD8A-022F8D2B2269}" type="presOf" srcId="{77A6B36B-24BC-405A-89EE-2B0975F29A40}" destId="{B5BD5EE8-4064-4563-89A4-94A6A02DF96C}" srcOrd="0" destOrd="0" presId="urn:microsoft.com/office/officeart/2005/8/layout/cycle1"/>
    <dgm:cxn modelId="{EEA00077-925D-46D7-89FD-8878D5344783}" type="presOf" srcId="{62C882D2-8661-48F4-AFB3-BA99E1B15DD0}" destId="{56B6DBB4-838C-41D2-B2A3-ACB51D456431}" srcOrd="0" destOrd="0" presId="urn:microsoft.com/office/officeart/2005/8/layout/cycle1"/>
    <dgm:cxn modelId="{A2438D83-23B4-4158-8383-C6AD62390C2F}" type="presOf" srcId="{3089AE1D-0DB1-471F-9E10-36B3EB5F9A69}" destId="{8E0C27A6-F3C5-4B22-9C86-5678A9343CB0}" srcOrd="0" destOrd="0" presId="urn:microsoft.com/office/officeart/2005/8/layout/cycle1"/>
    <dgm:cxn modelId="{46A7F1B9-5611-4033-B7B2-F76509C70AEE}" type="presOf" srcId="{419740D8-C94F-4B55-9170-8FFB8C720051}" destId="{818F5231-7D8E-46C0-995D-A7187BEEEAF7}" srcOrd="0" destOrd="0" presId="urn:microsoft.com/office/officeart/2005/8/layout/cycle1"/>
    <dgm:cxn modelId="{DD9107C5-73E9-4771-B962-8B17804F55D5}" srcId="{62C882D2-8661-48F4-AFB3-BA99E1B15DD0}" destId="{FB892D7B-4713-47C1-BE8C-5F4DAB582900}" srcOrd="1" destOrd="0" parTransId="{F5F7BB39-C6C0-4489-A9E8-8188A3D93DB1}" sibTransId="{AF031EF7-3B49-42B8-B384-080365419D2C}"/>
    <dgm:cxn modelId="{A83C06EC-575F-45AE-8995-2C5F41E94C8E}" srcId="{62C882D2-8661-48F4-AFB3-BA99E1B15DD0}" destId="{05FDAC6D-F947-4147-B14C-0F56B362E16C}" srcOrd="0" destOrd="0" parTransId="{9BC15179-4BAD-433A-B604-B8D7984A0C36}" sibTransId="{B1973F47-9484-435F-8EA6-B4E8EA3A95D1}"/>
    <dgm:cxn modelId="{AB0135EC-418E-4806-B4C5-E00ACB57EC88}" type="presOf" srcId="{05FDAC6D-F947-4147-B14C-0F56B362E16C}" destId="{E1F394F7-4E69-401F-B6A7-E9938368A612}" srcOrd="0" destOrd="0" presId="urn:microsoft.com/office/officeart/2005/8/layout/cycle1"/>
    <dgm:cxn modelId="{081FF7FC-1213-479C-8672-CED49F88D483}" type="presOf" srcId="{AF031EF7-3B49-42B8-B384-080365419D2C}" destId="{B01F1EF1-745D-4C20-83C8-667C6F38AA69}" srcOrd="0" destOrd="0" presId="urn:microsoft.com/office/officeart/2005/8/layout/cycle1"/>
    <dgm:cxn modelId="{77C6FFD0-AFD2-4BC9-9A7D-86AFE29ED0B3}" type="presParOf" srcId="{56B6DBB4-838C-41D2-B2A3-ACB51D456431}" destId="{2355DCCE-E50C-4E4D-A2CD-6D8CABF1F33F}" srcOrd="0" destOrd="0" presId="urn:microsoft.com/office/officeart/2005/8/layout/cycle1"/>
    <dgm:cxn modelId="{00F518FC-6C3D-4849-8ECE-7CCC0AD9DD4D}" type="presParOf" srcId="{56B6DBB4-838C-41D2-B2A3-ACB51D456431}" destId="{E1F394F7-4E69-401F-B6A7-E9938368A612}" srcOrd="1" destOrd="0" presId="urn:microsoft.com/office/officeart/2005/8/layout/cycle1"/>
    <dgm:cxn modelId="{3020FE47-9E2E-47E9-95FE-C76A3840AF44}" type="presParOf" srcId="{56B6DBB4-838C-41D2-B2A3-ACB51D456431}" destId="{F5079524-F06C-4468-BD0A-1B9652A340BA}" srcOrd="2" destOrd="0" presId="urn:microsoft.com/office/officeart/2005/8/layout/cycle1"/>
    <dgm:cxn modelId="{BA4A9135-F064-46C5-AA68-43FA6F7F4CAC}" type="presParOf" srcId="{56B6DBB4-838C-41D2-B2A3-ACB51D456431}" destId="{B3767991-A374-4CBA-8750-F59D4191A7E0}" srcOrd="3" destOrd="0" presId="urn:microsoft.com/office/officeart/2005/8/layout/cycle1"/>
    <dgm:cxn modelId="{182FEC6C-3A28-467F-BB9D-600E47A6F5C5}" type="presParOf" srcId="{56B6DBB4-838C-41D2-B2A3-ACB51D456431}" destId="{2F0A862B-220F-4F0E-877D-B87FAFE7ACF8}" srcOrd="4" destOrd="0" presId="urn:microsoft.com/office/officeart/2005/8/layout/cycle1"/>
    <dgm:cxn modelId="{F5D6C567-47F4-4C50-BB52-4439AB5BD44F}" type="presParOf" srcId="{56B6DBB4-838C-41D2-B2A3-ACB51D456431}" destId="{B01F1EF1-745D-4C20-83C8-667C6F38AA69}" srcOrd="5" destOrd="0" presId="urn:microsoft.com/office/officeart/2005/8/layout/cycle1"/>
    <dgm:cxn modelId="{1795BE19-F7A3-450E-B80D-2510425A36D6}" type="presParOf" srcId="{56B6DBB4-838C-41D2-B2A3-ACB51D456431}" destId="{C92583D1-220C-4EE4-BF83-63DF5EB98BE5}" srcOrd="6" destOrd="0" presId="urn:microsoft.com/office/officeart/2005/8/layout/cycle1"/>
    <dgm:cxn modelId="{1629C4DB-9DEA-4C05-967F-F6D330D47122}" type="presParOf" srcId="{56B6DBB4-838C-41D2-B2A3-ACB51D456431}" destId="{11FD78A8-0EA4-4A93-8BF4-8C6A47614AB0}" srcOrd="7" destOrd="0" presId="urn:microsoft.com/office/officeart/2005/8/layout/cycle1"/>
    <dgm:cxn modelId="{E072C6BA-4054-4DA2-994D-7F50508A7995}" type="presParOf" srcId="{56B6DBB4-838C-41D2-B2A3-ACB51D456431}" destId="{818F5231-7D8E-46C0-995D-A7187BEEEAF7}" srcOrd="8" destOrd="0" presId="urn:microsoft.com/office/officeart/2005/8/layout/cycle1"/>
    <dgm:cxn modelId="{8F60EB2E-8B40-4404-BA6F-926FA04A5B1A}" type="presParOf" srcId="{56B6DBB4-838C-41D2-B2A3-ACB51D456431}" destId="{8F619495-8957-4B43-BE3F-0D524C232C69}" srcOrd="9" destOrd="0" presId="urn:microsoft.com/office/officeart/2005/8/layout/cycle1"/>
    <dgm:cxn modelId="{50F510D4-AFCE-4317-8E6D-A846487A9B50}" type="presParOf" srcId="{56B6DBB4-838C-41D2-B2A3-ACB51D456431}" destId="{8E0C27A6-F3C5-4B22-9C86-5678A9343CB0}" srcOrd="10" destOrd="0" presId="urn:microsoft.com/office/officeart/2005/8/layout/cycle1"/>
    <dgm:cxn modelId="{398BA95E-87AF-499F-92E2-D07E52188158}" type="presParOf" srcId="{56B6DBB4-838C-41D2-B2A3-ACB51D456431}" destId="{B5BD5EE8-4064-4563-89A4-94A6A02DF96C}" srcOrd="11" destOrd="0" presId="urn:microsoft.com/office/officeart/2005/8/layout/cycle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394F7-4E69-401F-B6A7-E9938368A612}">
      <dsp:nvSpPr>
        <dsp:cNvPr id="0" name=""/>
        <dsp:cNvSpPr/>
      </dsp:nvSpPr>
      <dsp:spPr>
        <a:xfrm>
          <a:off x="3138924"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Assessment</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predictive analytics, simulations</a:t>
          </a:r>
          <a:r>
            <a:rPr lang="en-US" sz="1300" kern="1200">
              <a:latin typeface="Times New Roman" panose="02020603050405020304" pitchFamily="18" charset="0"/>
              <a:cs typeface="Times New Roman" panose="02020603050405020304" pitchFamily="18" charset="0"/>
            </a:rPr>
            <a:t>)</a:t>
          </a:r>
        </a:p>
      </dsp:txBody>
      <dsp:txXfrm>
        <a:off x="3138924" y="71298"/>
        <a:ext cx="1133177" cy="1133177"/>
      </dsp:txXfrm>
    </dsp:sp>
    <dsp:sp modelId="{F5079524-F06C-4468-BD0A-1B9652A340BA}">
      <dsp:nvSpPr>
        <dsp:cNvPr id="0" name=""/>
        <dsp:cNvSpPr/>
      </dsp:nvSpPr>
      <dsp:spPr>
        <a:xfrm>
          <a:off x="1142899" y="-100"/>
          <a:ext cx="3200600" cy="3200600"/>
        </a:xfrm>
        <a:prstGeom prst="circularArrow">
          <a:avLst>
            <a:gd name="adj1" fmla="val 6904"/>
            <a:gd name="adj2" fmla="val 465506"/>
            <a:gd name="adj3" fmla="val 548766"/>
            <a:gd name="adj4" fmla="val 205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0A862B-220F-4F0E-877D-B87FAFE7ACF8}">
      <dsp:nvSpPr>
        <dsp:cNvPr id="0" name=""/>
        <dsp:cNvSpPr/>
      </dsp:nvSpPr>
      <dsp:spPr>
        <a:xfrm>
          <a:off x="3138924"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Response</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optimization algorithms, reinforcement learning</a:t>
          </a:r>
          <a:r>
            <a:rPr lang="en-US" sz="1300" kern="1200">
              <a:latin typeface="Times New Roman" panose="02020603050405020304" pitchFamily="18" charset="0"/>
              <a:cs typeface="Times New Roman" panose="02020603050405020304" pitchFamily="18" charset="0"/>
            </a:rPr>
            <a:t>)</a:t>
          </a:r>
        </a:p>
      </dsp:txBody>
      <dsp:txXfrm>
        <a:off x="3138924" y="1995924"/>
        <a:ext cx="1133177" cy="1133177"/>
      </dsp:txXfrm>
    </dsp:sp>
    <dsp:sp modelId="{B01F1EF1-745D-4C20-83C8-667C6F38AA69}">
      <dsp:nvSpPr>
        <dsp:cNvPr id="0" name=""/>
        <dsp:cNvSpPr/>
      </dsp:nvSpPr>
      <dsp:spPr>
        <a:xfrm>
          <a:off x="1142899" y="-100"/>
          <a:ext cx="3200600" cy="3200600"/>
        </a:xfrm>
        <a:prstGeom prst="circularArrow">
          <a:avLst>
            <a:gd name="adj1" fmla="val 6904"/>
            <a:gd name="adj2" fmla="val 465506"/>
            <a:gd name="adj3" fmla="val 5948766"/>
            <a:gd name="adj4" fmla="val 43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FD78A8-0EA4-4A93-8BF4-8C6A47614AB0}">
      <dsp:nvSpPr>
        <dsp:cNvPr id="0" name=""/>
        <dsp:cNvSpPr/>
      </dsp:nvSpPr>
      <dsp:spPr>
        <a:xfrm>
          <a:off x="1214298"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Continuous Learning </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cs typeface="Times New Roman" panose="02020603050405020304" pitchFamily="18" charset="0"/>
            </a:rPr>
            <a:t>machine learning feedback loops</a:t>
          </a:r>
          <a:r>
            <a:rPr lang="en-US" sz="1300" kern="1200">
              <a:latin typeface="Times New Roman" panose="02020603050405020304" pitchFamily="18" charset="0"/>
              <a:cs typeface="Times New Roman" panose="02020603050405020304" pitchFamily="18" charset="0"/>
            </a:rPr>
            <a:t>)</a:t>
          </a:r>
        </a:p>
      </dsp:txBody>
      <dsp:txXfrm>
        <a:off x="1214298" y="1995924"/>
        <a:ext cx="1133177" cy="1133177"/>
      </dsp:txXfrm>
    </dsp:sp>
    <dsp:sp modelId="{818F5231-7D8E-46C0-995D-A7187BEEEAF7}">
      <dsp:nvSpPr>
        <dsp:cNvPr id="0" name=""/>
        <dsp:cNvSpPr/>
      </dsp:nvSpPr>
      <dsp:spPr>
        <a:xfrm>
          <a:off x="1142899" y="-100"/>
          <a:ext cx="3200600" cy="3200600"/>
        </a:xfrm>
        <a:prstGeom prst="circularArrow">
          <a:avLst>
            <a:gd name="adj1" fmla="val 6904"/>
            <a:gd name="adj2" fmla="val 465506"/>
            <a:gd name="adj3" fmla="val 11348766"/>
            <a:gd name="adj4" fmla="val 97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0C27A6-F3C5-4B22-9C86-5678A9343CB0}">
      <dsp:nvSpPr>
        <dsp:cNvPr id="0" name=""/>
        <dsp:cNvSpPr/>
      </dsp:nvSpPr>
      <dsp:spPr>
        <a:xfrm>
          <a:off x="1214298"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a:latin typeface="Times New Roman" panose="02020603050405020304" pitchFamily="18" charset="0"/>
              <a:cs typeface="Times New Roman" panose="02020603050405020304" pitchFamily="18" charset="0"/>
            </a:rPr>
            <a:t>Risk Identification</a:t>
          </a:r>
        </a:p>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a:t>
          </a:r>
          <a:r>
            <a:rPr lang="en-US" sz="1300" i="1" kern="1200">
              <a:latin typeface="Times New Roman" panose="02020603050405020304" pitchFamily="18" charset="0"/>
              <a:ea typeface="Tahoma" panose="020B0604030504040204" pitchFamily="34" charset="0"/>
              <a:cs typeface="Times New Roman" panose="02020603050405020304" pitchFamily="18" charset="0"/>
            </a:rPr>
            <a:t>NLP, IoT sensors, computer vision</a:t>
          </a:r>
          <a:r>
            <a:rPr lang="en-US" sz="1300" kern="1200">
              <a:latin typeface="Times New Roman" panose="02020603050405020304" pitchFamily="18" charset="0"/>
              <a:cs typeface="Times New Roman" panose="02020603050405020304" pitchFamily="18" charset="0"/>
            </a:rPr>
            <a:t>)</a:t>
          </a:r>
        </a:p>
      </dsp:txBody>
      <dsp:txXfrm>
        <a:off x="1214298" y="71298"/>
        <a:ext cx="1133177" cy="1133177"/>
      </dsp:txXfrm>
    </dsp:sp>
    <dsp:sp modelId="{B5BD5EE8-4064-4563-89A4-94A6A02DF96C}">
      <dsp:nvSpPr>
        <dsp:cNvPr id="0" name=""/>
        <dsp:cNvSpPr/>
      </dsp:nvSpPr>
      <dsp:spPr>
        <a:xfrm>
          <a:off x="1142899" y="-100"/>
          <a:ext cx="3200600" cy="3200600"/>
        </a:xfrm>
        <a:prstGeom prst="circularArrow">
          <a:avLst>
            <a:gd name="adj1" fmla="val 6904"/>
            <a:gd name="adj2" fmla="val 465506"/>
            <a:gd name="adj3" fmla="val 16748766"/>
            <a:gd name="adj4" fmla="val 15185728"/>
            <a:gd name="adj5" fmla="val 8055"/>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13</Pages>
  <Words>4839</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Abdullah</dc:creator>
  <cp:keywords/>
  <dc:description/>
  <cp:lastModifiedBy>Editor-90</cp:lastModifiedBy>
  <cp:revision>31</cp:revision>
  <cp:lastPrinted>2025-12-14T06:38:00Z</cp:lastPrinted>
  <dcterms:created xsi:type="dcterms:W3CDTF">2025-09-28T20:53:00Z</dcterms:created>
  <dcterms:modified xsi:type="dcterms:W3CDTF">2026-01-03T07:43:00Z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2025-09-27T23:57:36Z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8e97d438-6bd6-424d-a490-eee20da13efd</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