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58221" w14:textId="211A4373" w:rsidR="00E62909" w:rsidRPr="00366DAD" w:rsidRDefault="00E62909" w:rsidP="00403E05">
      <w:pPr>
        <w:spacing w:before="100" w:beforeAutospacing="1" w:after="100" w:afterAutospacing="1" w:line="240" w:lineRule="auto"/>
        <w:jc w:val="both"/>
        <w:outlineLvl w:val="1"/>
        <w:rPr>
          <w:rFonts w:ascii="Times New Roman" w:hAnsi="Times New Roman" w:cs="Times New Roman"/>
          <w:b/>
          <w:bCs/>
          <w:sz w:val="24"/>
          <w:szCs w:val="24"/>
        </w:rPr>
      </w:pPr>
      <w:bookmarkStart w:id="0" w:name="_GoBack"/>
      <w:bookmarkEnd w:id="0"/>
      <w:r w:rsidRPr="00366DAD">
        <w:rPr>
          <w:rFonts w:ascii="Times New Roman" w:hAnsi="Times New Roman" w:cs="Times New Roman"/>
          <w:b/>
          <w:bCs/>
          <w:sz w:val="24"/>
          <w:szCs w:val="24"/>
        </w:rPr>
        <w:t xml:space="preserve">Domestic Wastewater Discharge Effects on Water Quality and Public Health in </w:t>
      </w:r>
      <w:proofErr w:type="spellStart"/>
      <w:r w:rsidRPr="00366DAD">
        <w:rPr>
          <w:rFonts w:ascii="Times New Roman" w:hAnsi="Times New Roman" w:cs="Times New Roman"/>
          <w:b/>
          <w:bCs/>
          <w:sz w:val="24"/>
          <w:szCs w:val="24"/>
        </w:rPr>
        <w:t>Cho</w:t>
      </w:r>
      <w:r w:rsidR="00B538EA">
        <w:rPr>
          <w:rFonts w:ascii="Times New Roman" w:hAnsi="Times New Roman" w:cs="Times New Roman"/>
          <w:b/>
          <w:bCs/>
          <w:sz w:val="24"/>
          <w:szCs w:val="24"/>
        </w:rPr>
        <w:t>ba</w:t>
      </w:r>
      <w:proofErr w:type="spellEnd"/>
      <w:r w:rsidR="00B538EA">
        <w:rPr>
          <w:rFonts w:ascii="Times New Roman" w:hAnsi="Times New Roman" w:cs="Times New Roman"/>
          <w:b/>
          <w:bCs/>
          <w:sz w:val="24"/>
          <w:szCs w:val="24"/>
        </w:rPr>
        <w:t xml:space="preserve"> River, Rivers State, Nigeria</w:t>
      </w:r>
    </w:p>
    <w:p w14:paraId="29D02FC6" w14:textId="560E56BC" w:rsidR="00973ACF" w:rsidRPr="00366DAD" w:rsidRDefault="00197C1C" w:rsidP="00403E05">
      <w:pPr>
        <w:pStyle w:val="NormalWeb"/>
        <w:jc w:val="both"/>
        <w:rPr>
          <w:b/>
          <w:bCs/>
        </w:rPr>
      </w:pPr>
      <w:r w:rsidRPr="00366DAD">
        <w:t xml:space="preserve"> </w:t>
      </w:r>
      <w:r w:rsidR="00973ACF" w:rsidRPr="00366DAD">
        <w:rPr>
          <w:b/>
          <w:bCs/>
        </w:rPr>
        <w:t>Abstract</w:t>
      </w:r>
    </w:p>
    <w:p w14:paraId="354B0BDA" w14:textId="77777777" w:rsidR="00403E05" w:rsidRDefault="00403E05" w:rsidP="00403E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03E05">
        <w:rPr>
          <w:rFonts w:ascii="Times New Roman" w:eastAsia="Times New Roman" w:hAnsi="Times New Roman" w:cs="Times New Roman"/>
          <w:sz w:val="24"/>
          <w:szCs w:val="24"/>
          <w:lang w:eastAsia="en-GB"/>
        </w:rPr>
        <w:t xml:space="preserve">Urban rivers in the Niger Delta are increasingly impacted by untreated domestic wastewater due to rapid population growth, inadequate sanitation infrastructure, and unplanned urban development. This study evaluated the effects of domestic wastewater discharge </w:t>
      </w:r>
      <w:r>
        <w:rPr>
          <w:rFonts w:ascii="Times New Roman" w:eastAsia="Times New Roman" w:hAnsi="Times New Roman" w:cs="Times New Roman"/>
          <w:sz w:val="24"/>
          <w:szCs w:val="24"/>
          <w:lang w:eastAsia="en-GB"/>
        </w:rPr>
        <w:t xml:space="preserve">on water quality and </w:t>
      </w:r>
      <w:r w:rsidRPr="00403E05">
        <w:rPr>
          <w:rFonts w:ascii="Times New Roman" w:eastAsia="Times New Roman" w:hAnsi="Times New Roman" w:cs="Times New Roman"/>
          <w:sz w:val="24"/>
          <w:szCs w:val="24"/>
          <w:lang w:eastAsia="en-GB"/>
        </w:rPr>
        <w:t xml:space="preserve">public health of the </w:t>
      </w:r>
      <w:proofErr w:type="spellStart"/>
      <w:r w:rsidRPr="00403E05">
        <w:rPr>
          <w:rFonts w:ascii="Times New Roman" w:eastAsia="Times New Roman" w:hAnsi="Times New Roman" w:cs="Times New Roman"/>
          <w:sz w:val="24"/>
          <w:szCs w:val="24"/>
          <w:lang w:eastAsia="en-GB"/>
        </w:rPr>
        <w:t>Choba</w:t>
      </w:r>
      <w:proofErr w:type="spellEnd"/>
      <w:r w:rsidRPr="00403E05">
        <w:rPr>
          <w:rFonts w:ascii="Times New Roman" w:eastAsia="Times New Roman" w:hAnsi="Times New Roman" w:cs="Times New Roman"/>
          <w:sz w:val="24"/>
          <w:szCs w:val="24"/>
          <w:lang w:eastAsia="en-GB"/>
        </w:rPr>
        <w:t xml:space="preserve"> River, Rivers State, Nigeria. Eighteen surface water samples were collected from three representative zones along the river course: an upstream control site, a midstream zone receiving major domestic wastewater inputs, and a downstream post-discharge zone. In situ measurements were conducted using calibrated portable meters, while laboratory analyses of biochemical oxygen demand (BOD), chemical oxygen demand (COD), nutrients, and heavy metals (Fe, </w:t>
      </w:r>
      <w:proofErr w:type="spellStart"/>
      <w:r w:rsidRPr="00403E05">
        <w:rPr>
          <w:rFonts w:ascii="Times New Roman" w:eastAsia="Times New Roman" w:hAnsi="Times New Roman" w:cs="Times New Roman"/>
          <w:sz w:val="24"/>
          <w:szCs w:val="24"/>
          <w:lang w:eastAsia="en-GB"/>
        </w:rPr>
        <w:t>Pb</w:t>
      </w:r>
      <w:proofErr w:type="spellEnd"/>
      <w:r w:rsidRPr="00403E05">
        <w:rPr>
          <w:rFonts w:ascii="Times New Roman" w:eastAsia="Times New Roman" w:hAnsi="Times New Roman" w:cs="Times New Roman"/>
          <w:sz w:val="24"/>
          <w:szCs w:val="24"/>
          <w:lang w:eastAsia="en-GB"/>
        </w:rPr>
        <w:t>, Cd, Cr, Ni, Zn, and Cu) were performed using standard analytical methods and flame atomic absorption spectrophotometry. Microbiological quality was assessed using the membrane filtration technique. The weighted arithmetic water quality index (WQI) and human health risk assessment models were applied to evaluate cumulative pollution and exposure risks.</w:t>
      </w:r>
      <w:r>
        <w:rPr>
          <w:rFonts w:ascii="Times New Roman" w:eastAsia="Times New Roman" w:hAnsi="Times New Roman" w:cs="Times New Roman"/>
          <w:sz w:val="24"/>
          <w:szCs w:val="24"/>
          <w:lang w:eastAsia="en-GB"/>
        </w:rPr>
        <w:t xml:space="preserve"> The r</w:t>
      </w:r>
      <w:r w:rsidRPr="00403E05">
        <w:rPr>
          <w:rFonts w:ascii="Times New Roman" w:eastAsia="Times New Roman" w:hAnsi="Times New Roman" w:cs="Times New Roman"/>
          <w:sz w:val="24"/>
          <w:szCs w:val="24"/>
          <w:lang w:eastAsia="en-GB"/>
        </w:rPr>
        <w:t xml:space="preserve">esults showed progressive deterioration in water quality downstream of wastewater discharge points. </w:t>
      </w:r>
      <w:proofErr w:type="gramStart"/>
      <w:r w:rsidRPr="00403E05">
        <w:rPr>
          <w:rFonts w:ascii="Times New Roman" w:eastAsia="Times New Roman" w:hAnsi="Times New Roman" w:cs="Times New Roman"/>
          <w:sz w:val="24"/>
          <w:szCs w:val="24"/>
          <w:lang w:eastAsia="en-GB"/>
        </w:rPr>
        <w:t>pH</w:t>
      </w:r>
      <w:proofErr w:type="gramEnd"/>
      <w:r w:rsidRPr="00403E05">
        <w:rPr>
          <w:rFonts w:ascii="Times New Roman" w:eastAsia="Times New Roman" w:hAnsi="Times New Roman" w:cs="Times New Roman"/>
          <w:sz w:val="24"/>
          <w:szCs w:val="24"/>
          <w:lang w:eastAsia="en-GB"/>
        </w:rPr>
        <w:t xml:space="preserve"> declined from near-neutral conditions upstream (6.8–7.2) to slightly acidic levels downstream (5.9–6.4). Electrical conductivity and total dissolved solids increased markedly downstream, while dissolved oxygen decreased from 5.6–6.8 mg/L upstream to 1.9–3.2 mg/L downstream, indicating hypoxic conditions. BOD and COD increased substantially, reflecting severe organic pollution. Lead and cadmium concentrations exceeded guideline limits at downstream locations, and total coliform counts increased sharply from 120–480 CFU/100 mL upstream to 2,400–6,800 CFU/100 mL downstream. WQI values ranged from 132 (poor) upstream to 412 (unsuitable) downstream. Non-carcinogenic hazard quotients for children exceeded unity for lead (HQ = 1.94) and cadmium (HQ = 2.11). </w:t>
      </w:r>
      <w:r>
        <w:rPr>
          <w:rFonts w:ascii="Times New Roman" w:eastAsia="Times New Roman" w:hAnsi="Times New Roman" w:cs="Times New Roman"/>
          <w:sz w:val="24"/>
          <w:szCs w:val="24"/>
          <w:lang w:eastAsia="en-GB"/>
        </w:rPr>
        <w:t>Therefore,</w:t>
      </w:r>
      <w:r w:rsidRPr="00403E05">
        <w:rPr>
          <w:rFonts w:ascii="Times New Roman" w:eastAsia="Times New Roman" w:hAnsi="Times New Roman" w:cs="Times New Roman"/>
          <w:sz w:val="24"/>
          <w:szCs w:val="24"/>
          <w:lang w:eastAsia="en-GB"/>
        </w:rPr>
        <w:t xml:space="preserve"> domestic wastewater discharge has severely degraded the </w:t>
      </w:r>
      <w:proofErr w:type="spellStart"/>
      <w:r w:rsidRPr="00403E05">
        <w:rPr>
          <w:rFonts w:ascii="Times New Roman" w:eastAsia="Times New Roman" w:hAnsi="Times New Roman" w:cs="Times New Roman"/>
          <w:sz w:val="24"/>
          <w:szCs w:val="24"/>
          <w:lang w:eastAsia="en-GB"/>
        </w:rPr>
        <w:t>Choba</w:t>
      </w:r>
      <w:proofErr w:type="spellEnd"/>
      <w:r w:rsidRPr="00403E05">
        <w:rPr>
          <w:rFonts w:ascii="Times New Roman" w:eastAsia="Times New Roman" w:hAnsi="Times New Roman" w:cs="Times New Roman"/>
          <w:sz w:val="24"/>
          <w:szCs w:val="24"/>
          <w:lang w:eastAsia="en-GB"/>
        </w:rPr>
        <w:t xml:space="preserve"> River, rendering it unsuitable for domestic and recreational use</w:t>
      </w:r>
      <w:r>
        <w:rPr>
          <w:rFonts w:ascii="Times New Roman" w:eastAsia="Times New Roman" w:hAnsi="Times New Roman" w:cs="Times New Roman"/>
          <w:sz w:val="24"/>
          <w:szCs w:val="24"/>
          <w:lang w:eastAsia="en-GB"/>
        </w:rPr>
        <w:t xml:space="preserve">. </w:t>
      </w:r>
      <w:r w:rsidRPr="00403E05">
        <w:rPr>
          <w:rFonts w:ascii="Times New Roman" w:eastAsia="Times New Roman" w:hAnsi="Times New Roman" w:cs="Times New Roman"/>
          <w:sz w:val="24"/>
          <w:szCs w:val="24"/>
          <w:lang w:eastAsia="en-GB"/>
        </w:rPr>
        <w:t xml:space="preserve"> </w:t>
      </w:r>
    </w:p>
    <w:p w14:paraId="329800E9" w14:textId="3E1F277F" w:rsidR="00973ACF" w:rsidRPr="00366DAD" w:rsidRDefault="00973ACF" w:rsidP="00403E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b/>
          <w:bCs/>
          <w:i/>
          <w:iCs/>
          <w:sz w:val="24"/>
          <w:szCs w:val="24"/>
          <w:lang w:eastAsia="en-GB"/>
        </w:rPr>
        <w:t>Keywords</w:t>
      </w:r>
      <w:r w:rsidRPr="00366DAD">
        <w:rPr>
          <w:rFonts w:ascii="Times New Roman" w:eastAsia="Times New Roman" w:hAnsi="Times New Roman" w:cs="Times New Roman"/>
          <w:b/>
          <w:bCs/>
          <w:sz w:val="24"/>
          <w:szCs w:val="24"/>
          <w:lang w:eastAsia="en-GB"/>
        </w:rPr>
        <w:t>:</w:t>
      </w:r>
      <w:r w:rsidRPr="00366DAD">
        <w:rPr>
          <w:rFonts w:ascii="Times New Roman" w:eastAsia="Times New Roman" w:hAnsi="Times New Roman" w:cs="Times New Roman"/>
          <w:sz w:val="24"/>
          <w:szCs w:val="24"/>
          <w:lang w:eastAsia="en-GB"/>
        </w:rPr>
        <w:t xml:space="preserve"> </w:t>
      </w:r>
      <w:r w:rsidR="00403E05" w:rsidRPr="00366DAD">
        <w:rPr>
          <w:rFonts w:ascii="Times New Roman" w:eastAsia="Times New Roman" w:hAnsi="Times New Roman" w:cs="Times New Roman"/>
          <w:sz w:val="24"/>
          <w:szCs w:val="24"/>
          <w:lang w:eastAsia="en-GB"/>
        </w:rPr>
        <w:t xml:space="preserve">Domestic </w:t>
      </w:r>
      <w:r w:rsidRPr="00366DAD">
        <w:rPr>
          <w:rFonts w:ascii="Times New Roman" w:eastAsia="Times New Roman" w:hAnsi="Times New Roman" w:cs="Times New Roman"/>
          <w:sz w:val="24"/>
          <w:szCs w:val="24"/>
          <w:lang w:eastAsia="en-GB"/>
        </w:rPr>
        <w:t xml:space="preserve">wastewater, surface water quality, heavy metals, microbiological contamination, </w:t>
      </w:r>
      <w:proofErr w:type="spellStart"/>
      <w:r w:rsidR="00403E05" w:rsidRPr="00366DAD">
        <w:rPr>
          <w:rFonts w:ascii="Times New Roman" w:eastAsia="Times New Roman" w:hAnsi="Times New Roman" w:cs="Times New Roman"/>
          <w:sz w:val="24"/>
          <w:szCs w:val="24"/>
          <w:lang w:eastAsia="en-GB"/>
        </w:rPr>
        <w:t>Choba</w:t>
      </w:r>
      <w:proofErr w:type="spellEnd"/>
      <w:r w:rsidR="00403E05" w:rsidRPr="00366DAD">
        <w:rPr>
          <w:rFonts w:ascii="Times New Roman" w:eastAsia="Times New Roman" w:hAnsi="Times New Roman" w:cs="Times New Roman"/>
          <w:sz w:val="24"/>
          <w:szCs w:val="24"/>
          <w:lang w:eastAsia="en-GB"/>
        </w:rPr>
        <w:t xml:space="preserve"> River</w:t>
      </w:r>
    </w:p>
    <w:p w14:paraId="2E42A043" w14:textId="4D0B06E0" w:rsidR="00973ACF" w:rsidRPr="00366DAD" w:rsidRDefault="00973ACF" w:rsidP="00403E05">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436A828E" w14:textId="77777777" w:rsidR="00973ACF" w:rsidRPr="00366DAD" w:rsidRDefault="00973ACF" w:rsidP="00403E05">
      <w:pPr>
        <w:pStyle w:val="Heading2"/>
        <w:jc w:val="both"/>
        <w:rPr>
          <w:sz w:val="24"/>
          <w:szCs w:val="24"/>
        </w:rPr>
      </w:pPr>
      <w:r w:rsidRPr="00366DAD">
        <w:rPr>
          <w:sz w:val="24"/>
          <w:szCs w:val="24"/>
        </w:rPr>
        <w:t>1.0 Introduction</w:t>
      </w:r>
    </w:p>
    <w:p w14:paraId="681F6025" w14:textId="77777777" w:rsidR="00973ACF" w:rsidRPr="00366DAD" w:rsidRDefault="00973ACF" w:rsidP="00403E05">
      <w:pPr>
        <w:pStyle w:val="NormalWeb"/>
        <w:jc w:val="both"/>
      </w:pPr>
      <w:r w:rsidRPr="00366DAD">
        <w:t>Urban rivers in the Niger Delta play critical roles in domestic water supply, fisheries, recreation, and ecosystem regulation. However, rapid population growth, unplanned urban expansion, and inadequate wastewater management have increasingly transformed many of these rivers into recipients of untreated domestic effluents. Domestic wastewater discharge has therefore emerged as one of the most pervasive sources of surface water pollution in the region, with significant consequences for water quality, ecosystem health, and public safety (</w:t>
      </w:r>
      <w:proofErr w:type="spellStart"/>
      <w:r w:rsidRPr="00366DAD">
        <w:t>Ekesiobi</w:t>
      </w:r>
      <w:proofErr w:type="spellEnd"/>
      <w:r w:rsidRPr="00366DAD">
        <w:t xml:space="preserve"> et al., 2025).</w:t>
      </w:r>
    </w:p>
    <w:p w14:paraId="16B84E20" w14:textId="77777777" w:rsidR="00973ACF" w:rsidRPr="00366DAD" w:rsidRDefault="00973ACF" w:rsidP="00403E05">
      <w:pPr>
        <w:pStyle w:val="NormalWeb"/>
        <w:jc w:val="both"/>
      </w:pPr>
      <w:r w:rsidRPr="00366DAD">
        <w:t xml:space="preserve">Domestic wastewater typically contains high loads of organic matter, nutrients, suspended solids, pathogenic microorganisms, and trace contaminants. When discharged untreated into surface waters, these constituents alter the physicochemical balance of rivers, promote oxygen depletion, and increase microbial contamination. Studies across southern Nigeria </w:t>
      </w:r>
      <w:r w:rsidRPr="00366DAD">
        <w:lastRenderedPageBreak/>
        <w:t>have shown that rivers receiving household effluents experience elevated biochemical oxygen demand, nutrient enrichment, and reduced dissolved oxygen, conditions that are detrimental to aquatic life and limit water usability (</w:t>
      </w:r>
      <w:proofErr w:type="spellStart"/>
      <w:r w:rsidRPr="00366DAD">
        <w:t>Osuafor</w:t>
      </w:r>
      <w:proofErr w:type="spellEnd"/>
      <w:r w:rsidRPr="00366DAD">
        <w:t xml:space="preserve"> et al., 2025; </w:t>
      </w:r>
      <w:proofErr w:type="spellStart"/>
      <w:r w:rsidRPr="00366DAD">
        <w:t>Umueni</w:t>
      </w:r>
      <w:proofErr w:type="spellEnd"/>
      <w:r w:rsidRPr="00366DAD">
        <w:t xml:space="preserve"> et al., 2025). Such impacts are particularly pronounced in urban catchments where dilution capacity is limited and wastewater inputs are continuous.</w:t>
      </w:r>
    </w:p>
    <w:p w14:paraId="3799DD92" w14:textId="77777777" w:rsidR="00973ACF" w:rsidRPr="00366DAD" w:rsidRDefault="00973ACF" w:rsidP="00403E05">
      <w:pPr>
        <w:pStyle w:val="NormalWeb"/>
        <w:jc w:val="both"/>
      </w:pPr>
      <w:r w:rsidRPr="00366DAD">
        <w:t xml:space="preserve">In the Niger Delta, the vulnerability of surface waters is further amplified by the region’s </w:t>
      </w:r>
      <w:proofErr w:type="spellStart"/>
      <w:r w:rsidRPr="00366DAD">
        <w:t>hydroclimatic</w:t>
      </w:r>
      <w:proofErr w:type="spellEnd"/>
      <w:r w:rsidRPr="00366DAD">
        <w:t xml:space="preserve"> and geomorphological setting. High rainfall, low relief, and interconnected drainage networks enhance the transport of contaminants from urban landscapes into rivers. In addition, petroleum-related activities and associated atmospheric deposition contribute supplementary pollutant loads, including heavy metals, which may interact with domestic wastewater constituents to intensify environmental degradation (</w:t>
      </w:r>
      <w:proofErr w:type="spellStart"/>
      <w:r w:rsidRPr="00366DAD">
        <w:t>Aghanwa</w:t>
      </w:r>
      <w:proofErr w:type="spellEnd"/>
      <w:r w:rsidRPr="00366DAD">
        <w:t xml:space="preserve"> et al., 2025; </w:t>
      </w:r>
      <w:proofErr w:type="spellStart"/>
      <w:r w:rsidRPr="00366DAD">
        <w:t>Okpoji</w:t>
      </w:r>
      <w:proofErr w:type="spellEnd"/>
      <w:r w:rsidRPr="00366DAD">
        <w:t xml:space="preserve"> et al., 2025). Evidence from urban rivers and estuarine systems indicates that metals such as lead, cadmium, and nickel are frequently detected in waters receiving mixed domestic and industrial inputs, posing chronic ecological and human health risks (</w:t>
      </w:r>
      <w:proofErr w:type="spellStart"/>
      <w:r w:rsidRPr="00366DAD">
        <w:t>Okpoji</w:t>
      </w:r>
      <w:proofErr w:type="spellEnd"/>
      <w:r w:rsidRPr="00366DAD">
        <w:t xml:space="preserve"> et al., 2025).</w:t>
      </w:r>
    </w:p>
    <w:p w14:paraId="24D5E981" w14:textId="77777777" w:rsidR="00973ACF" w:rsidRPr="00366DAD" w:rsidRDefault="00973ACF" w:rsidP="00403E05">
      <w:pPr>
        <w:pStyle w:val="NormalWeb"/>
        <w:jc w:val="both"/>
      </w:pPr>
      <w:r w:rsidRPr="00366DAD">
        <w:t xml:space="preserve">Microbiological contamination remains a major public health concern in wastewater-impacted rivers. The presence of faecal indicator bacteria in surface waters has been widely linked to direct discharge of sewage and poor sanitation infrastructure in urban communities. Investigations of drinking and surface water sources in coastal and inland Niger Delta settlements have consistently reported high densities of coliforms and </w:t>
      </w:r>
      <w:r w:rsidRPr="00366DAD">
        <w:rPr>
          <w:rStyle w:val="Emphasis"/>
          <w:rFonts w:eastAsiaTheme="majorEastAsia"/>
        </w:rPr>
        <w:t>Escherichia coli</w:t>
      </w:r>
      <w:r w:rsidRPr="00366DAD">
        <w:t>, highlighting the risk of waterborne diseases for populations relying on untreated river water for domestic and recreational purposes (</w:t>
      </w:r>
      <w:proofErr w:type="spellStart"/>
      <w:r w:rsidRPr="00366DAD">
        <w:t>Ekesiobi</w:t>
      </w:r>
      <w:proofErr w:type="spellEnd"/>
      <w:r w:rsidRPr="00366DAD">
        <w:t xml:space="preserve"> et al., 2025; </w:t>
      </w:r>
      <w:proofErr w:type="spellStart"/>
      <w:r w:rsidRPr="00366DAD">
        <w:t>Osuafor</w:t>
      </w:r>
      <w:proofErr w:type="spellEnd"/>
      <w:r w:rsidRPr="00366DAD">
        <w:t xml:space="preserve"> et al., 2025). These risks are particularly acute in densely populated areas where rivers are used daily for bathing, washing, and fishing.</w:t>
      </w:r>
    </w:p>
    <w:p w14:paraId="3D6BCDEF" w14:textId="77777777" w:rsidR="00973ACF" w:rsidRPr="00366DAD" w:rsidRDefault="00973ACF" w:rsidP="00403E05">
      <w:pPr>
        <w:pStyle w:val="NormalWeb"/>
        <w:jc w:val="both"/>
      </w:pPr>
      <w:r w:rsidRPr="00366DAD">
        <w:t xml:space="preserve">Beyond immediate health concerns, sustained domestic wastewater discharge undermines the ecological integrity of river systems. </w:t>
      </w:r>
      <w:proofErr w:type="spellStart"/>
      <w:r w:rsidRPr="00366DAD">
        <w:t>Ecotoxicological</w:t>
      </w:r>
      <w:proofErr w:type="spellEnd"/>
      <w:r w:rsidRPr="00366DAD">
        <w:t xml:space="preserve"> studies in Niger Delta waters have demonstrated that prolonged exposure to combined organic and metal pollution induces oxidative stress, </w:t>
      </w:r>
      <w:proofErr w:type="spellStart"/>
      <w:r w:rsidRPr="00366DAD">
        <w:t>histopathological</w:t>
      </w:r>
      <w:proofErr w:type="spellEnd"/>
      <w:r w:rsidRPr="00366DAD">
        <w:t xml:space="preserve"> damage, and altered physiological responses in fish and crustaceans, ultimately reducing biodiversity and ecosystem resilience (</w:t>
      </w:r>
      <w:proofErr w:type="spellStart"/>
      <w:r w:rsidRPr="00366DAD">
        <w:t>Ohaturuonye</w:t>
      </w:r>
      <w:proofErr w:type="spellEnd"/>
      <w:r w:rsidRPr="00366DAD">
        <w:t xml:space="preserve"> et al., 2025; </w:t>
      </w:r>
      <w:proofErr w:type="spellStart"/>
      <w:r w:rsidRPr="00366DAD">
        <w:t>Okpoji</w:t>
      </w:r>
      <w:proofErr w:type="spellEnd"/>
      <w:r w:rsidRPr="00366DAD">
        <w:t xml:space="preserve"> et al., 2025). Nutrient-driven eutrophication and organic loading further exacerbate these effects by promoting algal growth and hypoxic conditions, as reported in several regional assessments of surface waters (</w:t>
      </w:r>
      <w:proofErr w:type="spellStart"/>
      <w:r w:rsidRPr="00366DAD">
        <w:t>Umueni</w:t>
      </w:r>
      <w:proofErr w:type="spellEnd"/>
      <w:r w:rsidRPr="00366DAD">
        <w:t xml:space="preserve"> et al., 2025; </w:t>
      </w:r>
      <w:proofErr w:type="spellStart"/>
      <w:r w:rsidRPr="00366DAD">
        <w:t>Ekwere</w:t>
      </w:r>
      <w:proofErr w:type="spellEnd"/>
      <w:r w:rsidRPr="00366DAD">
        <w:t xml:space="preserve"> et al., 2025).</w:t>
      </w:r>
    </w:p>
    <w:p w14:paraId="6BC81C05" w14:textId="77777777" w:rsidR="00973ACF" w:rsidRPr="00366DAD" w:rsidRDefault="00973ACF" w:rsidP="00403E05">
      <w:pPr>
        <w:pStyle w:val="NormalWeb"/>
        <w:jc w:val="both"/>
      </w:pPr>
      <w:r w:rsidRPr="00366DAD">
        <w:t>Integrated assessment approaches that combine physicochemical analysis, microbiological evaluation, and human health risk assessment have become increasingly important for understanding the full implications of wastewater pollution. Studies applying water quality indices and risk models in the Niger Delta have shown that rivers may appear acceptable based on isolated parameters yet remain unsuitable for human use when cumulative effects are considered (</w:t>
      </w:r>
      <w:proofErr w:type="spellStart"/>
      <w:r w:rsidRPr="00366DAD">
        <w:t>Ekesiobi</w:t>
      </w:r>
      <w:proofErr w:type="spellEnd"/>
      <w:r w:rsidRPr="00366DAD">
        <w:t xml:space="preserve"> et al., 2025; </w:t>
      </w:r>
      <w:proofErr w:type="spellStart"/>
      <w:r w:rsidRPr="00366DAD">
        <w:t>Ekwere</w:t>
      </w:r>
      <w:proofErr w:type="spellEnd"/>
      <w:r w:rsidRPr="00366DAD">
        <w:t xml:space="preserve"> et al., 2025). Such frameworks are particularly valuable for identifying vulnerable populations, including children, who are more susceptible to contaminants due to higher exposure rates relative to body weight.</w:t>
      </w:r>
    </w:p>
    <w:p w14:paraId="76E7CF9E" w14:textId="77777777" w:rsidR="00973ACF" w:rsidRPr="00366DAD" w:rsidRDefault="00973ACF" w:rsidP="00403E05">
      <w:pPr>
        <w:pStyle w:val="NormalWeb"/>
        <w:jc w:val="both"/>
      </w:pPr>
      <w:r w:rsidRPr="00366DAD">
        <w:t xml:space="preserve">The </w:t>
      </w:r>
      <w:proofErr w:type="spellStart"/>
      <w:r w:rsidRPr="00366DAD">
        <w:t>Choba</w:t>
      </w:r>
      <w:proofErr w:type="spellEnd"/>
      <w:r w:rsidRPr="00366DAD">
        <w:t xml:space="preserve"> River, located within Port Harcourt metropolis, exemplifies the pressures faced by urban rivers in the Niger Delta. Flowing through a densely populated environment influenced by residential settlements, student hostels, markets, and informal drainage networks, the river receives substantial volumes of untreated domestic wastewater. Despite its importance to local livelihoods and daily activities, comprehensive studies assessing the combined effects </w:t>
      </w:r>
      <w:r w:rsidRPr="00366DAD">
        <w:lastRenderedPageBreak/>
        <w:t xml:space="preserve">of domestic wastewater discharge on the physicochemical quality, microbiological status, and public health risks associated with the </w:t>
      </w:r>
      <w:proofErr w:type="spellStart"/>
      <w:r w:rsidRPr="00366DAD">
        <w:t>Choba</w:t>
      </w:r>
      <w:proofErr w:type="spellEnd"/>
      <w:r w:rsidRPr="00366DAD">
        <w:t xml:space="preserve"> River remain limited.</w:t>
      </w:r>
    </w:p>
    <w:p w14:paraId="3614DE81" w14:textId="0FC24FA7" w:rsidR="00973ACF" w:rsidRPr="00366DAD" w:rsidRDefault="00973ACF" w:rsidP="00403E05">
      <w:pPr>
        <w:pStyle w:val="NormalWeb"/>
        <w:jc w:val="both"/>
      </w:pPr>
      <w:r w:rsidRPr="00366DAD">
        <w:t xml:space="preserve">Therefore, this study investigates the effects of domestic wastewater discharge on the water quality of the </w:t>
      </w:r>
      <w:proofErr w:type="spellStart"/>
      <w:r w:rsidRPr="00366DAD">
        <w:t>Choba</w:t>
      </w:r>
      <w:proofErr w:type="spellEnd"/>
      <w:r w:rsidRPr="00366DAD">
        <w:t xml:space="preserve"> River and evaluates associated public health risks using an integrated assessment framework.</w:t>
      </w:r>
    </w:p>
    <w:p w14:paraId="2CB25663" w14:textId="77777777" w:rsidR="00973ACF" w:rsidRPr="00366DAD" w:rsidRDefault="00973ACF" w:rsidP="00403E05">
      <w:pPr>
        <w:pStyle w:val="Heading2"/>
        <w:jc w:val="both"/>
        <w:rPr>
          <w:sz w:val="24"/>
          <w:szCs w:val="24"/>
        </w:rPr>
      </w:pPr>
      <w:r w:rsidRPr="00366DAD">
        <w:rPr>
          <w:sz w:val="24"/>
          <w:szCs w:val="24"/>
        </w:rPr>
        <w:t>2.0 Materials and Methods</w:t>
      </w:r>
    </w:p>
    <w:p w14:paraId="50A8E5B6" w14:textId="77777777" w:rsidR="00973ACF" w:rsidRPr="00366DAD" w:rsidRDefault="00973ACF" w:rsidP="00403E05">
      <w:pPr>
        <w:pStyle w:val="Heading3"/>
        <w:jc w:val="both"/>
        <w:rPr>
          <w:rFonts w:ascii="Times New Roman" w:hAnsi="Times New Roman" w:cs="Times New Roman"/>
          <w:b/>
          <w:bCs/>
          <w:color w:val="auto"/>
        </w:rPr>
      </w:pPr>
      <w:r w:rsidRPr="00366DAD">
        <w:rPr>
          <w:rFonts w:ascii="Times New Roman" w:hAnsi="Times New Roman" w:cs="Times New Roman"/>
          <w:b/>
          <w:bCs/>
          <w:color w:val="auto"/>
        </w:rPr>
        <w:t>2.1 Study Area</w:t>
      </w:r>
    </w:p>
    <w:p w14:paraId="7A815779" w14:textId="2D1EFD27" w:rsidR="00973ACF" w:rsidRPr="00366DAD" w:rsidRDefault="00973ACF" w:rsidP="00403E05">
      <w:pPr>
        <w:pStyle w:val="NormalWeb"/>
        <w:jc w:val="both"/>
      </w:pPr>
      <w:r w:rsidRPr="00366DAD">
        <w:t xml:space="preserve">The study was carried out along the </w:t>
      </w:r>
      <w:proofErr w:type="spellStart"/>
      <w:r w:rsidRPr="00366DAD">
        <w:t>Choba</w:t>
      </w:r>
      <w:proofErr w:type="spellEnd"/>
      <w:r w:rsidRPr="00366DAD">
        <w:t xml:space="preserve"> River in </w:t>
      </w:r>
      <w:proofErr w:type="spellStart"/>
      <w:r w:rsidRPr="00366DAD">
        <w:t>Choba</w:t>
      </w:r>
      <w:proofErr w:type="spellEnd"/>
      <w:r w:rsidRPr="00366DAD">
        <w:t xml:space="preserve"> community, </w:t>
      </w:r>
      <w:proofErr w:type="spellStart"/>
      <w:r w:rsidRPr="00366DAD">
        <w:t>Obio</w:t>
      </w:r>
      <w:proofErr w:type="spellEnd"/>
      <w:r w:rsidRPr="00366DAD">
        <w:t>/</w:t>
      </w:r>
      <w:proofErr w:type="spellStart"/>
      <w:r w:rsidRPr="00366DAD">
        <w:t>Akpor</w:t>
      </w:r>
      <w:proofErr w:type="spellEnd"/>
      <w:r w:rsidRPr="00366DAD">
        <w:t xml:space="preserve"> Local Government Area, Rivers State, Nigeria. The river drains a highly urbanised environment characterised by residential settlements, markets, student hostels, and commercial facilities associated with the University of Port Harcourt. Domestic wastewater from household drains, septic tank overflows, and open gutters is discharged directly into the river at several locations. The area lies within the humid tropical climatic zone with a distinct wet season (April–October) and dry season (November–March). Mean annual rainfall exceeds 2,300 mm, while ambient temperatures typically range from 26 to 32 °C. The river is commonly used for washing, bathing, small-scale fishing, and other domestic activities.</w:t>
      </w:r>
    </w:p>
    <w:p w14:paraId="4F05AD6C" w14:textId="77777777" w:rsidR="00973ACF" w:rsidRPr="00366DAD" w:rsidRDefault="00973ACF" w:rsidP="00403E05">
      <w:pPr>
        <w:pStyle w:val="Heading3"/>
        <w:jc w:val="both"/>
        <w:rPr>
          <w:rFonts w:ascii="Times New Roman" w:hAnsi="Times New Roman" w:cs="Times New Roman"/>
          <w:b/>
          <w:bCs/>
          <w:color w:val="auto"/>
        </w:rPr>
      </w:pPr>
      <w:r w:rsidRPr="00366DAD">
        <w:rPr>
          <w:rFonts w:ascii="Times New Roman" w:hAnsi="Times New Roman" w:cs="Times New Roman"/>
          <w:b/>
          <w:bCs/>
          <w:color w:val="auto"/>
        </w:rPr>
        <w:t>2.2 Sampling Locations and Geographic Referencing</w:t>
      </w:r>
    </w:p>
    <w:p w14:paraId="27DAFACD" w14:textId="72C5013F" w:rsidR="00973ACF" w:rsidRDefault="00973ACF" w:rsidP="00403E05">
      <w:pPr>
        <w:pStyle w:val="NormalWeb"/>
        <w:jc w:val="both"/>
      </w:pPr>
      <w:r w:rsidRPr="00366DAD">
        <w:t xml:space="preserve">Three representative sampling zones were selected to capture spatial variation in water quality relative to domestic wastewater discharge. These comprised an upstream control site with minimal anthropogenic influence, a midstream site receiving major domestic wastewater inputs, and a downstream site reflecting cumulative impacts. Geographic coordinates of all sampling locations were recorded using a handheld Global Positioning System (GPS) receiver (Garmin </w:t>
      </w:r>
      <w:proofErr w:type="spellStart"/>
      <w:r w:rsidRPr="00366DAD">
        <w:t>eTrex</w:t>
      </w:r>
      <w:proofErr w:type="spellEnd"/>
      <w:r w:rsidRPr="00366DAD">
        <w:t xml:space="preserve"> series) to ensure accurate spatial referencing and reproducibility.</w:t>
      </w:r>
    </w:p>
    <w:p w14:paraId="0ACDD19D" w14:textId="64785D0A" w:rsidR="00A61F69" w:rsidRDefault="00A61F69" w:rsidP="00403E05">
      <w:pPr>
        <w:pStyle w:val="NormalWeb"/>
        <w:jc w:val="both"/>
      </w:pPr>
      <w:r w:rsidRPr="00A61F69">
        <w:rPr>
          <w:noProof/>
          <w:lang w:val="en-IN" w:eastAsia="en-IN"/>
        </w:rPr>
        <w:drawing>
          <wp:inline distT="0" distB="0" distL="0" distR="0" wp14:anchorId="74C4FB38" wp14:editId="28FF47F5">
            <wp:extent cx="5215944" cy="271256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2531" cy="2715994"/>
                    </a:xfrm>
                    <a:prstGeom prst="rect">
                      <a:avLst/>
                    </a:prstGeom>
                    <a:noFill/>
                    <a:ln>
                      <a:noFill/>
                    </a:ln>
                  </pic:spPr>
                </pic:pic>
              </a:graphicData>
            </a:graphic>
          </wp:inline>
        </w:drawing>
      </w:r>
    </w:p>
    <w:p w14:paraId="78963D11" w14:textId="477CA354" w:rsidR="00A61F69" w:rsidRPr="00366DAD" w:rsidRDefault="00A61F69" w:rsidP="00403E05">
      <w:pPr>
        <w:pStyle w:val="NormalWeb"/>
        <w:jc w:val="both"/>
      </w:pPr>
      <w:r>
        <w:rPr>
          <w:rStyle w:val="Strong"/>
        </w:rPr>
        <w:t xml:space="preserve">Figure 1: Map of </w:t>
      </w:r>
      <w:proofErr w:type="spellStart"/>
      <w:r>
        <w:rPr>
          <w:rStyle w:val="Strong"/>
        </w:rPr>
        <w:t>Choba</w:t>
      </w:r>
      <w:proofErr w:type="spellEnd"/>
      <w:r>
        <w:rPr>
          <w:rStyle w:val="Strong"/>
        </w:rPr>
        <w:t xml:space="preserve"> River showing sampling locations</w:t>
      </w:r>
    </w:p>
    <w:p w14:paraId="58E8063F" w14:textId="6CE559FD" w:rsidR="00BB0DCA" w:rsidRPr="00366DAD" w:rsidRDefault="00BB0DCA" w:rsidP="00403E05">
      <w:pPr>
        <w:pStyle w:val="Heading3"/>
        <w:jc w:val="both"/>
        <w:rPr>
          <w:rFonts w:ascii="Times New Roman" w:hAnsi="Times New Roman" w:cs="Times New Roman"/>
          <w:b/>
          <w:bCs/>
          <w:color w:val="auto"/>
        </w:rPr>
      </w:pPr>
      <w:r w:rsidRPr="00366DAD">
        <w:rPr>
          <w:rFonts w:ascii="Times New Roman" w:hAnsi="Times New Roman" w:cs="Times New Roman"/>
          <w:b/>
          <w:bCs/>
          <w:color w:val="auto"/>
        </w:rPr>
        <w:lastRenderedPageBreak/>
        <w:t xml:space="preserve">Table 1: Geographic Coordinates of Sampling Locations </w:t>
      </w:r>
      <w:proofErr w:type="gramStart"/>
      <w:r w:rsidRPr="00366DAD">
        <w:rPr>
          <w:rFonts w:ascii="Times New Roman" w:hAnsi="Times New Roman" w:cs="Times New Roman"/>
          <w:b/>
          <w:bCs/>
          <w:color w:val="auto"/>
        </w:rPr>
        <w:t>Along</w:t>
      </w:r>
      <w:proofErr w:type="gramEnd"/>
      <w:r w:rsidRPr="00366DAD">
        <w:rPr>
          <w:rFonts w:ascii="Times New Roman" w:hAnsi="Times New Roman" w:cs="Times New Roman"/>
          <w:b/>
          <w:bCs/>
          <w:color w:val="auto"/>
        </w:rPr>
        <w:t xml:space="preserve"> </w:t>
      </w:r>
      <w:proofErr w:type="spellStart"/>
      <w:r w:rsidRPr="00366DAD">
        <w:rPr>
          <w:rFonts w:ascii="Times New Roman" w:hAnsi="Times New Roman" w:cs="Times New Roman"/>
          <w:b/>
          <w:bCs/>
          <w:color w:val="auto"/>
        </w:rPr>
        <w:t>Choba</w:t>
      </w:r>
      <w:proofErr w:type="spellEnd"/>
      <w:r w:rsidRPr="00366DAD">
        <w:rPr>
          <w:rFonts w:ascii="Times New Roman" w:hAnsi="Times New Roman" w:cs="Times New Roman"/>
          <w:b/>
          <w:bCs/>
          <w:color w:val="auto"/>
        </w:rPr>
        <w:t xml:space="preserve"> River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gridCol w:w="3531"/>
        <w:gridCol w:w="1430"/>
        <w:gridCol w:w="1560"/>
      </w:tblGrid>
      <w:tr w:rsidR="00BB0DCA" w:rsidRPr="00366DAD" w14:paraId="5393A01C" w14:textId="77777777" w:rsidTr="00BB0DCA">
        <w:trPr>
          <w:tblHeader/>
          <w:tblCellSpacing w:w="15" w:type="dxa"/>
        </w:trPr>
        <w:tc>
          <w:tcPr>
            <w:tcW w:w="1798" w:type="dxa"/>
            <w:vAlign w:val="center"/>
            <w:hideMark/>
          </w:tcPr>
          <w:p w14:paraId="58447667" w14:textId="77777777" w:rsidR="00BB0DCA" w:rsidRPr="00366DAD" w:rsidRDefault="00BB0DCA" w:rsidP="00403E05">
            <w:pPr>
              <w:jc w:val="both"/>
              <w:rPr>
                <w:rFonts w:ascii="Times New Roman" w:hAnsi="Times New Roman" w:cs="Times New Roman"/>
                <w:b/>
                <w:bCs/>
                <w:sz w:val="24"/>
                <w:szCs w:val="24"/>
              </w:rPr>
            </w:pPr>
            <w:r w:rsidRPr="00366DAD">
              <w:rPr>
                <w:rFonts w:ascii="Times New Roman" w:hAnsi="Times New Roman" w:cs="Times New Roman"/>
                <w:b/>
                <w:bCs/>
                <w:sz w:val="24"/>
                <w:szCs w:val="24"/>
              </w:rPr>
              <w:t>Sampling Zone</w:t>
            </w:r>
          </w:p>
        </w:tc>
        <w:tc>
          <w:tcPr>
            <w:tcW w:w="3501" w:type="dxa"/>
            <w:vAlign w:val="center"/>
            <w:hideMark/>
          </w:tcPr>
          <w:p w14:paraId="557F2D40" w14:textId="77777777" w:rsidR="00BB0DCA" w:rsidRPr="00366DAD" w:rsidRDefault="00BB0DCA" w:rsidP="00403E05">
            <w:pPr>
              <w:jc w:val="both"/>
              <w:rPr>
                <w:rFonts w:ascii="Times New Roman" w:hAnsi="Times New Roman" w:cs="Times New Roman"/>
                <w:b/>
                <w:bCs/>
                <w:sz w:val="24"/>
                <w:szCs w:val="24"/>
              </w:rPr>
            </w:pPr>
            <w:r w:rsidRPr="00366DAD">
              <w:rPr>
                <w:rFonts w:ascii="Times New Roman" w:hAnsi="Times New Roman" w:cs="Times New Roman"/>
                <w:b/>
                <w:bCs/>
                <w:sz w:val="24"/>
                <w:szCs w:val="24"/>
              </w:rPr>
              <w:t>Location Description</w:t>
            </w:r>
          </w:p>
        </w:tc>
        <w:tc>
          <w:tcPr>
            <w:tcW w:w="1400" w:type="dxa"/>
            <w:vAlign w:val="center"/>
            <w:hideMark/>
          </w:tcPr>
          <w:p w14:paraId="0AF7D64E" w14:textId="77777777" w:rsidR="00BB0DCA" w:rsidRPr="00366DAD" w:rsidRDefault="00BB0DCA" w:rsidP="00403E05">
            <w:pPr>
              <w:jc w:val="both"/>
              <w:rPr>
                <w:rFonts w:ascii="Times New Roman" w:hAnsi="Times New Roman" w:cs="Times New Roman"/>
                <w:b/>
                <w:bCs/>
                <w:sz w:val="24"/>
                <w:szCs w:val="24"/>
              </w:rPr>
            </w:pPr>
            <w:r w:rsidRPr="00366DAD">
              <w:rPr>
                <w:rFonts w:ascii="Times New Roman" w:hAnsi="Times New Roman" w:cs="Times New Roman"/>
                <w:b/>
                <w:bCs/>
                <w:sz w:val="24"/>
                <w:szCs w:val="24"/>
              </w:rPr>
              <w:t>Latitude (N)</w:t>
            </w:r>
          </w:p>
        </w:tc>
        <w:tc>
          <w:tcPr>
            <w:tcW w:w="1515" w:type="dxa"/>
            <w:vAlign w:val="center"/>
            <w:hideMark/>
          </w:tcPr>
          <w:p w14:paraId="60E530F2" w14:textId="77777777" w:rsidR="00BB0DCA" w:rsidRPr="00366DAD" w:rsidRDefault="00BB0DCA" w:rsidP="00403E05">
            <w:pPr>
              <w:jc w:val="both"/>
              <w:rPr>
                <w:rFonts w:ascii="Times New Roman" w:hAnsi="Times New Roman" w:cs="Times New Roman"/>
                <w:b/>
                <w:bCs/>
                <w:sz w:val="24"/>
                <w:szCs w:val="24"/>
              </w:rPr>
            </w:pPr>
            <w:r w:rsidRPr="00366DAD">
              <w:rPr>
                <w:rFonts w:ascii="Times New Roman" w:hAnsi="Times New Roman" w:cs="Times New Roman"/>
                <w:b/>
                <w:bCs/>
                <w:sz w:val="24"/>
                <w:szCs w:val="24"/>
              </w:rPr>
              <w:t>Longitude (E)</w:t>
            </w:r>
          </w:p>
        </w:tc>
      </w:tr>
      <w:tr w:rsidR="00BB0DCA" w:rsidRPr="00366DAD" w14:paraId="3D1ED4A1" w14:textId="77777777" w:rsidTr="00BB0DCA">
        <w:trPr>
          <w:tblCellSpacing w:w="15" w:type="dxa"/>
        </w:trPr>
        <w:tc>
          <w:tcPr>
            <w:tcW w:w="1798" w:type="dxa"/>
            <w:vAlign w:val="center"/>
            <w:hideMark/>
          </w:tcPr>
          <w:p w14:paraId="61723719" w14:textId="77777777" w:rsidR="00BB0DCA" w:rsidRPr="00366DAD" w:rsidRDefault="00BB0DCA" w:rsidP="00403E05">
            <w:pPr>
              <w:jc w:val="both"/>
              <w:rPr>
                <w:rFonts w:ascii="Times New Roman" w:hAnsi="Times New Roman" w:cs="Times New Roman"/>
                <w:sz w:val="24"/>
                <w:szCs w:val="24"/>
              </w:rPr>
            </w:pPr>
            <w:r w:rsidRPr="00366DAD">
              <w:rPr>
                <w:rFonts w:ascii="Times New Roman" w:hAnsi="Times New Roman" w:cs="Times New Roman"/>
                <w:sz w:val="24"/>
                <w:szCs w:val="24"/>
              </w:rPr>
              <w:t>Upstream</w:t>
            </w:r>
          </w:p>
        </w:tc>
        <w:tc>
          <w:tcPr>
            <w:tcW w:w="3501" w:type="dxa"/>
            <w:vAlign w:val="center"/>
            <w:hideMark/>
          </w:tcPr>
          <w:p w14:paraId="75B8AD9E" w14:textId="77777777" w:rsidR="00BB0DCA" w:rsidRPr="00366DAD" w:rsidRDefault="00BB0DCA" w:rsidP="00403E05">
            <w:pPr>
              <w:jc w:val="both"/>
              <w:rPr>
                <w:rFonts w:ascii="Times New Roman" w:hAnsi="Times New Roman" w:cs="Times New Roman"/>
                <w:sz w:val="24"/>
                <w:szCs w:val="24"/>
              </w:rPr>
            </w:pPr>
            <w:proofErr w:type="spellStart"/>
            <w:r w:rsidRPr="00366DAD">
              <w:rPr>
                <w:rFonts w:ascii="Times New Roman" w:hAnsi="Times New Roman" w:cs="Times New Roman"/>
                <w:sz w:val="24"/>
                <w:szCs w:val="24"/>
              </w:rPr>
              <w:t>Choba</w:t>
            </w:r>
            <w:proofErr w:type="spellEnd"/>
            <w:r w:rsidRPr="00366DAD">
              <w:rPr>
                <w:rFonts w:ascii="Times New Roman" w:hAnsi="Times New Roman" w:cs="Times New Roman"/>
                <w:sz w:val="24"/>
                <w:szCs w:val="24"/>
              </w:rPr>
              <w:t xml:space="preserve"> River upstream control site</w:t>
            </w:r>
          </w:p>
        </w:tc>
        <w:tc>
          <w:tcPr>
            <w:tcW w:w="1400" w:type="dxa"/>
            <w:vAlign w:val="center"/>
            <w:hideMark/>
          </w:tcPr>
          <w:p w14:paraId="48E98A0C" w14:textId="77777777" w:rsidR="00BB0DCA" w:rsidRPr="00366DAD" w:rsidRDefault="00BB0DCA" w:rsidP="00403E05">
            <w:pPr>
              <w:jc w:val="both"/>
              <w:rPr>
                <w:rFonts w:ascii="Times New Roman" w:hAnsi="Times New Roman" w:cs="Times New Roman"/>
                <w:sz w:val="24"/>
                <w:szCs w:val="24"/>
              </w:rPr>
            </w:pPr>
            <w:r w:rsidRPr="00366DAD">
              <w:rPr>
                <w:rFonts w:ascii="Times New Roman" w:hAnsi="Times New Roman" w:cs="Times New Roman"/>
                <w:sz w:val="24"/>
                <w:szCs w:val="24"/>
              </w:rPr>
              <w:t>4.8926°</w:t>
            </w:r>
          </w:p>
        </w:tc>
        <w:tc>
          <w:tcPr>
            <w:tcW w:w="1515" w:type="dxa"/>
            <w:vAlign w:val="center"/>
            <w:hideMark/>
          </w:tcPr>
          <w:p w14:paraId="4261CDBE" w14:textId="77777777" w:rsidR="00BB0DCA" w:rsidRPr="00366DAD" w:rsidRDefault="00BB0DCA" w:rsidP="00403E05">
            <w:pPr>
              <w:jc w:val="both"/>
              <w:rPr>
                <w:rFonts w:ascii="Times New Roman" w:hAnsi="Times New Roman" w:cs="Times New Roman"/>
                <w:sz w:val="24"/>
                <w:szCs w:val="24"/>
              </w:rPr>
            </w:pPr>
            <w:r w:rsidRPr="00366DAD">
              <w:rPr>
                <w:rFonts w:ascii="Times New Roman" w:hAnsi="Times New Roman" w:cs="Times New Roman"/>
                <w:sz w:val="24"/>
                <w:szCs w:val="24"/>
              </w:rPr>
              <w:t>6.9243°</w:t>
            </w:r>
          </w:p>
        </w:tc>
      </w:tr>
      <w:tr w:rsidR="00BB0DCA" w:rsidRPr="00366DAD" w14:paraId="548790A8" w14:textId="77777777" w:rsidTr="00BB0DCA">
        <w:trPr>
          <w:tblCellSpacing w:w="15" w:type="dxa"/>
        </w:trPr>
        <w:tc>
          <w:tcPr>
            <w:tcW w:w="1798" w:type="dxa"/>
            <w:vAlign w:val="center"/>
            <w:hideMark/>
          </w:tcPr>
          <w:p w14:paraId="62CFFFD3" w14:textId="77777777" w:rsidR="00BB0DCA" w:rsidRPr="00366DAD" w:rsidRDefault="00BB0DCA" w:rsidP="00403E05">
            <w:pPr>
              <w:jc w:val="both"/>
              <w:rPr>
                <w:rFonts w:ascii="Times New Roman" w:hAnsi="Times New Roman" w:cs="Times New Roman"/>
                <w:sz w:val="24"/>
                <w:szCs w:val="24"/>
              </w:rPr>
            </w:pPr>
            <w:r w:rsidRPr="00366DAD">
              <w:rPr>
                <w:rFonts w:ascii="Times New Roman" w:hAnsi="Times New Roman" w:cs="Times New Roman"/>
                <w:sz w:val="24"/>
                <w:szCs w:val="24"/>
              </w:rPr>
              <w:t>Midstream</w:t>
            </w:r>
          </w:p>
        </w:tc>
        <w:tc>
          <w:tcPr>
            <w:tcW w:w="3501" w:type="dxa"/>
            <w:vAlign w:val="center"/>
            <w:hideMark/>
          </w:tcPr>
          <w:p w14:paraId="60962B99" w14:textId="77777777" w:rsidR="00BB0DCA" w:rsidRPr="00366DAD" w:rsidRDefault="00BB0DCA" w:rsidP="00403E05">
            <w:pPr>
              <w:jc w:val="both"/>
              <w:rPr>
                <w:rFonts w:ascii="Times New Roman" w:hAnsi="Times New Roman" w:cs="Times New Roman"/>
                <w:sz w:val="24"/>
                <w:szCs w:val="24"/>
              </w:rPr>
            </w:pPr>
            <w:r w:rsidRPr="00366DAD">
              <w:rPr>
                <w:rFonts w:ascii="Times New Roman" w:hAnsi="Times New Roman" w:cs="Times New Roman"/>
                <w:sz w:val="24"/>
                <w:szCs w:val="24"/>
              </w:rPr>
              <w:t>Major domestic wastewater discharge zone</w:t>
            </w:r>
          </w:p>
        </w:tc>
        <w:tc>
          <w:tcPr>
            <w:tcW w:w="1400" w:type="dxa"/>
            <w:vAlign w:val="center"/>
            <w:hideMark/>
          </w:tcPr>
          <w:p w14:paraId="7C1386A3" w14:textId="77777777" w:rsidR="00BB0DCA" w:rsidRPr="00366DAD" w:rsidRDefault="00BB0DCA" w:rsidP="00403E05">
            <w:pPr>
              <w:jc w:val="both"/>
              <w:rPr>
                <w:rFonts w:ascii="Times New Roman" w:hAnsi="Times New Roman" w:cs="Times New Roman"/>
                <w:sz w:val="24"/>
                <w:szCs w:val="24"/>
              </w:rPr>
            </w:pPr>
            <w:r w:rsidRPr="00366DAD">
              <w:rPr>
                <w:rFonts w:ascii="Times New Roman" w:hAnsi="Times New Roman" w:cs="Times New Roman"/>
                <w:sz w:val="24"/>
                <w:szCs w:val="24"/>
              </w:rPr>
              <w:t>4.8898°</w:t>
            </w:r>
          </w:p>
        </w:tc>
        <w:tc>
          <w:tcPr>
            <w:tcW w:w="1515" w:type="dxa"/>
            <w:vAlign w:val="center"/>
            <w:hideMark/>
          </w:tcPr>
          <w:p w14:paraId="1421174D" w14:textId="77777777" w:rsidR="00BB0DCA" w:rsidRPr="00366DAD" w:rsidRDefault="00BB0DCA" w:rsidP="00403E05">
            <w:pPr>
              <w:jc w:val="both"/>
              <w:rPr>
                <w:rFonts w:ascii="Times New Roman" w:hAnsi="Times New Roman" w:cs="Times New Roman"/>
                <w:sz w:val="24"/>
                <w:szCs w:val="24"/>
              </w:rPr>
            </w:pPr>
            <w:r w:rsidRPr="00366DAD">
              <w:rPr>
                <w:rFonts w:ascii="Times New Roman" w:hAnsi="Times New Roman" w:cs="Times New Roman"/>
                <w:sz w:val="24"/>
                <w:szCs w:val="24"/>
              </w:rPr>
              <w:t>6.9307°</w:t>
            </w:r>
          </w:p>
        </w:tc>
      </w:tr>
      <w:tr w:rsidR="00BB0DCA" w:rsidRPr="00366DAD" w14:paraId="08BDD4BB" w14:textId="77777777" w:rsidTr="00BB0DCA">
        <w:trPr>
          <w:tblCellSpacing w:w="15" w:type="dxa"/>
        </w:trPr>
        <w:tc>
          <w:tcPr>
            <w:tcW w:w="1798" w:type="dxa"/>
            <w:vAlign w:val="center"/>
            <w:hideMark/>
          </w:tcPr>
          <w:p w14:paraId="6FC552E5" w14:textId="77777777" w:rsidR="00BB0DCA" w:rsidRPr="00366DAD" w:rsidRDefault="00BB0DCA" w:rsidP="00403E05">
            <w:pPr>
              <w:jc w:val="both"/>
              <w:rPr>
                <w:rFonts w:ascii="Times New Roman" w:hAnsi="Times New Roman" w:cs="Times New Roman"/>
                <w:sz w:val="24"/>
                <w:szCs w:val="24"/>
              </w:rPr>
            </w:pPr>
            <w:r w:rsidRPr="00366DAD">
              <w:rPr>
                <w:rFonts w:ascii="Times New Roman" w:hAnsi="Times New Roman" w:cs="Times New Roman"/>
                <w:sz w:val="24"/>
                <w:szCs w:val="24"/>
              </w:rPr>
              <w:t>Downstream</w:t>
            </w:r>
          </w:p>
        </w:tc>
        <w:tc>
          <w:tcPr>
            <w:tcW w:w="3501" w:type="dxa"/>
            <w:vAlign w:val="center"/>
            <w:hideMark/>
          </w:tcPr>
          <w:p w14:paraId="000A218B" w14:textId="77777777" w:rsidR="00BB0DCA" w:rsidRPr="00366DAD" w:rsidRDefault="00BB0DCA" w:rsidP="00403E05">
            <w:pPr>
              <w:jc w:val="both"/>
              <w:rPr>
                <w:rFonts w:ascii="Times New Roman" w:hAnsi="Times New Roman" w:cs="Times New Roman"/>
                <w:sz w:val="24"/>
                <w:szCs w:val="24"/>
              </w:rPr>
            </w:pPr>
            <w:r w:rsidRPr="00366DAD">
              <w:rPr>
                <w:rFonts w:ascii="Times New Roman" w:hAnsi="Times New Roman" w:cs="Times New Roman"/>
                <w:sz w:val="24"/>
                <w:szCs w:val="24"/>
              </w:rPr>
              <w:t>Post-discharge zone</w:t>
            </w:r>
          </w:p>
        </w:tc>
        <w:tc>
          <w:tcPr>
            <w:tcW w:w="1400" w:type="dxa"/>
            <w:vAlign w:val="center"/>
            <w:hideMark/>
          </w:tcPr>
          <w:p w14:paraId="1FB578D6" w14:textId="77777777" w:rsidR="00BB0DCA" w:rsidRPr="00366DAD" w:rsidRDefault="00BB0DCA" w:rsidP="00403E05">
            <w:pPr>
              <w:jc w:val="both"/>
              <w:rPr>
                <w:rFonts w:ascii="Times New Roman" w:hAnsi="Times New Roman" w:cs="Times New Roman"/>
                <w:sz w:val="24"/>
                <w:szCs w:val="24"/>
              </w:rPr>
            </w:pPr>
            <w:r w:rsidRPr="00366DAD">
              <w:rPr>
                <w:rFonts w:ascii="Times New Roman" w:hAnsi="Times New Roman" w:cs="Times New Roman"/>
                <w:sz w:val="24"/>
                <w:szCs w:val="24"/>
              </w:rPr>
              <w:t>4.8872°</w:t>
            </w:r>
          </w:p>
        </w:tc>
        <w:tc>
          <w:tcPr>
            <w:tcW w:w="1515" w:type="dxa"/>
            <w:vAlign w:val="center"/>
            <w:hideMark/>
          </w:tcPr>
          <w:p w14:paraId="0FE96B16" w14:textId="77777777" w:rsidR="00BB0DCA" w:rsidRPr="00366DAD" w:rsidRDefault="00BB0DCA" w:rsidP="00403E05">
            <w:pPr>
              <w:jc w:val="both"/>
              <w:rPr>
                <w:rFonts w:ascii="Times New Roman" w:hAnsi="Times New Roman" w:cs="Times New Roman"/>
                <w:sz w:val="24"/>
                <w:szCs w:val="24"/>
              </w:rPr>
            </w:pPr>
            <w:r w:rsidRPr="00366DAD">
              <w:rPr>
                <w:rFonts w:ascii="Times New Roman" w:hAnsi="Times New Roman" w:cs="Times New Roman"/>
                <w:sz w:val="24"/>
                <w:szCs w:val="24"/>
              </w:rPr>
              <w:t>6.9364°</w:t>
            </w:r>
          </w:p>
        </w:tc>
      </w:tr>
    </w:tbl>
    <w:p w14:paraId="00DC964F" w14:textId="77777777" w:rsidR="00BB0DCA" w:rsidRPr="00366DAD" w:rsidRDefault="00BB0DCA" w:rsidP="00403E05">
      <w:pPr>
        <w:pStyle w:val="NormalWeb"/>
        <w:jc w:val="both"/>
      </w:pPr>
    </w:p>
    <w:p w14:paraId="16D459E6" w14:textId="77777777" w:rsidR="00973ACF" w:rsidRPr="00366DAD" w:rsidRDefault="00973ACF" w:rsidP="00403E05">
      <w:pPr>
        <w:pStyle w:val="Heading3"/>
        <w:jc w:val="both"/>
        <w:rPr>
          <w:rFonts w:ascii="Times New Roman" w:hAnsi="Times New Roman" w:cs="Times New Roman"/>
          <w:b/>
          <w:bCs/>
          <w:color w:val="auto"/>
        </w:rPr>
      </w:pPr>
      <w:r w:rsidRPr="00366DAD">
        <w:rPr>
          <w:rFonts w:ascii="Times New Roman" w:hAnsi="Times New Roman" w:cs="Times New Roman"/>
          <w:b/>
          <w:bCs/>
          <w:color w:val="auto"/>
        </w:rPr>
        <w:t>2.3 Sampling Design and Sample Collection</w:t>
      </w:r>
    </w:p>
    <w:p w14:paraId="6B8994B5" w14:textId="284BD5E0" w:rsidR="00973ACF" w:rsidRPr="00366DAD" w:rsidRDefault="00973ACF" w:rsidP="00403E05">
      <w:pPr>
        <w:pStyle w:val="NormalWeb"/>
        <w:jc w:val="both"/>
      </w:pPr>
      <w:r w:rsidRPr="00366DAD">
        <w:t xml:space="preserve">Surface water samples were collected using a stratified sampling design across the three zones. A total of eighteen samples were obtained, consisting of six samples from each zone. Sampling was conducted using pre-cleaned 1 L high-density </w:t>
      </w:r>
      <w:proofErr w:type="spellStart"/>
      <w:r w:rsidR="00912EAC" w:rsidRPr="00366DAD">
        <w:t>polyethene</w:t>
      </w:r>
      <w:proofErr w:type="spellEnd"/>
      <w:r w:rsidRPr="00366DAD">
        <w:t xml:space="preserve"> bottles. Prior to collection, sampling bottles were rinsed three times with river water at each site. Samples for heavy metal analysis were preserved immediately by acidification with concentrated nitric acid to </w:t>
      </w:r>
      <w:r w:rsidR="00912EAC" w:rsidRPr="00366DAD">
        <w:t xml:space="preserve">a </w:t>
      </w:r>
      <w:r w:rsidRPr="00366DAD">
        <w:t>pH &lt; 2, while samples for microbiological analysis were collected separately in sterile glass bottles. All samples were stored in ice chests and transported to the laboratory for analysis within six hours of collection.</w:t>
      </w:r>
    </w:p>
    <w:p w14:paraId="181AE0E3" w14:textId="77777777" w:rsidR="00973ACF" w:rsidRPr="00366DAD" w:rsidRDefault="00973ACF" w:rsidP="00403E05">
      <w:pPr>
        <w:pStyle w:val="Heading3"/>
        <w:jc w:val="both"/>
        <w:rPr>
          <w:rFonts w:ascii="Times New Roman" w:hAnsi="Times New Roman" w:cs="Times New Roman"/>
          <w:b/>
          <w:bCs/>
          <w:color w:val="auto"/>
        </w:rPr>
      </w:pPr>
      <w:r w:rsidRPr="00366DAD">
        <w:rPr>
          <w:rFonts w:ascii="Times New Roman" w:hAnsi="Times New Roman" w:cs="Times New Roman"/>
          <w:b/>
          <w:bCs/>
          <w:color w:val="auto"/>
        </w:rPr>
        <w:t>2.4 In situ Physicochemical Measurements</w:t>
      </w:r>
    </w:p>
    <w:p w14:paraId="5A322520" w14:textId="77777777" w:rsidR="00973ACF" w:rsidRPr="00366DAD" w:rsidRDefault="00973ACF" w:rsidP="00403E05">
      <w:pPr>
        <w:pStyle w:val="NormalWeb"/>
        <w:jc w:val="both"/>
      </w:pPr>
      <w:r w:rsidRPr="00366DAD">
        <w:t xml:space="preserve">Water temperature, pH, electrical conductivity, total dissolved solids, and dissolved oxygen were measured on-site using a calibrated portable </w:t>
      </w:r>
      <w:proofErr w:type="spellStart"/>
      <w:r w:rsidRPr="00366DAD">
        <w:t>multiparameter</w:t>
      </w:r>
      <w:proofErr w:type="spellEnd"/>
      <w:r w:rsidRPr="00366DAD">
        <w:t xml:space="preserve"> water quality meter. Turbidity was determined using a digital </w:t>
      </w:r>
      <w:proofErr w:type="spellStart"/>
      <w:r w:rsidRPr="00366DAD">
        <w:t>turbidimeter</w:t>
      </w:r>
      <w:proofErr w:type="spellEnd"/>
      <w:r w:rsidRPr="00366DAD">
        <w:t>. Measurements were taken in triplicate at each sampling location, and average values were used for subsequent analysis.</w:t>
      </w:r>
    </w:p>
    <w:p w14:paraId="50C73376" w14:textId="77777777" w:rsidR="00973ACF" w:rsidRPr="00366DAD" w:rsidRDefault="00973ACF" w:rsidP="00403E05">
      <w:pPr>
        <w:pStyle w:val="Heading3"/>
        <w:jc w:val="both"/>
        <w:rPr>
          <w:rFonts w:ascii="Times New Roman" w:hAnsi="Times New Roman" w:cs="Times New Roman"/>
          <w:b/>
          <w:bCs/>
          <w:color w:val="auto"/>
        </w:rPr>
      </w:pPr>
      <w:r w:rsidRPr="00366DAD">
        <w:rPr>
          <w:rFonts w:ascii="Times New Roman" w:hAnsi="Times New Roman" w:cs="Times New Roman"/>
          <w:b/>
          <w:bCs/>
          <w:color w:val="auto"/>
        </w:rPr>
        <w:t>2.5 Laboratory Determination of Physicochemical Parameters</w:t>
      </w:r>
    </w:p>
    <w:p w14:paraId="050E12DB" w14:textId="77777777" w:rsidR="00973ACF" w:rsidRPr="00366DAD" w:rsidRDefault="00973ACF" w:rsidP="00403E05">
      <w:pPr>
        <w:pStyle w:val="NormalWeb"/>
        <w:jc w:val="both"/>
      </w:pPr>
      <w:r w:rsidRPr="00366DAD">
        <w:t>Biochemical oxygen demand (BOD₅) was determined using the standard five-day incubation method by measuring dissolved oxygen before and after incubation at 20 °C. Chemical oxygen demand (COD) was analysed using the dichromate reflux method. Nitrate concentration was determined by ultraviolet spectrophotometry, while phosphate was analysed using the ascorbic acid molybdenum blue method. All laboratory analyses followed standard protocols for surface water quality assessment.</w:t>
      </w:r>
    </w:p>
    <w:p w14:paraId="07F61EFF" w14:textId="77777777" w:rsidR="00973ACF" w:rsidRPr="00366DAD" w:rsidRDefault="00973ACF" w:rsidP="00403E05">
      <w:pPr>
        <w:pStyle w:val="Heading3"/>
        <w:jc w:val="both"/>
        <w:rPr>
          <w:rFonts w:ascii="Times New Roman" w:hAnsi="Times New Roman" w:cs="Times New Roman"/>
          <w:b/>
          <w:bCs/>
          <w:color w:val="auto"/>
        </w:rPr>
      </w:pPr>
      <w:r w:rsidRPr="00366DAD">
        <w:rPr>
          <w:rFonts w:ascii="Times New Roman" w:hAnsi="Times New Roman" w:cs="Times New Roman"/>
          <w:b/>
          <w:bCs/>
          <w:color w:val="auto"/>
        </w:rPr>
        <w:t>2.6 Heavy Metal Analysis</w:t>
      </w:r>
    </w:p>
    <w:p w14:paraId="080FE266" w14:textId="77777777" w:rsidR="00973ACF" w:rsidRPr="00366DAD" w:rsidRDefault="00973ACF" w:rsidP="00403E05">
      <w:pPr>
        <w:pStyle w:val="NormalWeb"/>
        <w:jc w:val="both"/>
      </w:pPr>
      <w:r w:rsidRPr="00366DAD">
        <w:t>For heavy metal determination, water samples were digested using concentrated nitric acid on a temperature-controlled hot plate until clear solutions were obtained. The digested samples were filtered and diluted with deionised water prior to analysis. Concentrations of iron (Fe), lead (</w:t>
      </w:r>
      <w:proofErr w:type="spellStart"/>
      <w:r w:rsidRPr="00366DAD">
        <w:t>Pb</w:t>
      </w:r>
      <w:proofErr w:type="spellEnd"/>
      <w:r w:rsidRPr="00366DAD">
        <w:t>), cadmium (Cd), chromium (Cr), nickel (Ni), zinc (Zn), and copper (Cu) were quantified using flame Atomic Absorption Spectrophotometry. Calibration was performed using certified multi-element standard solutions, and analytical accuracy was ensured through periodic calibration checks.</w:t>
      </w:r>
    </w:p>
    <w:p w14:paraId="646D1AA6" w14:textId="77777777" w:rsidR="00973ACF" w:rsidRPr="00366DAD" w:rsidRDefault="00973ACF" w:rsidP="00403E05">
      <w:pPr>
        <w:pStyle w:val="Heading3"/>
        <w:jc w:val="both"/>
        <w:rPr>
          <w:rFonts w:ascii="Times New Roman" w:hAnsi="Times New Roman" w:cs="Times New Roman"/>
          <w:b/>
          <w:bCs/>
          <w:color w:val="auto"/>
        </w:rPr>
      </w:pPr>
      <w:r w:rsidRPr="00366DAD">
        <w:rPr>
          <w:rFonts w:ascii="Times New Roman" w:hAnsi="Times New Roman" w:cs="Times New Roman"/>
          <w:b/>
          <w:bCs/>
          <w:color w:val="auto"/>
        </w:rPr>
        <w:lastRenderedPageBreak/>
        <w:t>2.7 Microbiological Analysis</w:t>
      </w:r>
    </w:p>
    <w:p w14:paraId="48A449F7" w14:textId="1D65EE2C" w:rsidR="00973ACF" w:rsidRPr="00366DAD" w:rsidRDefault="00912EAC" w:rsidP="00403E05">
      <w:pPr>
        <w:pStyle w:val="NormalWeb"/>
        <w:jc w:val="both"/>
      </w:pPr>
      <w:r w:rsidRPr="00366DAD">
        <w:t>The microbiological</w:t>
      </w:r>
      <w:r w:rsidR="00973ACF" w:rsidRPr="00366DAD">
        <w:t xml:space="preserve"> quality of the river water was assessed using the membrane filtration technique. Known volumes of samples were filtered through sterile 0.45 µm membrane filters, which were then placed on selective culture media. Total coliforms were enumerated on m-Endo agar, faecal coliforms on m-FC agar, and </w:t>
      </w:r>
      <w:r w:rsidR="00973ACF" w:rsidRPr="00366DAD">
        <w:rPr>
          <w:rStyle w:val="Emphasis"/>
        </w:rPr>
        <w:t>Escherichia coli</w:t>
      </w:r>
      <w:r w:rsidR="00973ACF" w:rsidRPr="00366DAD">
        <w:t xml:space="preserve"> on Eosin Methylene Blue agar. After incubation at appropriate temperatures, colonies were counted and expressed as colony-forming units per 100 mL (CFU/100 mL).</w:t>
      </w:r>
    </w:p>
    <w:p w14:paraId="61B665A4" w14:textId="77777777" w:rsidR="00973ACF" w:rsidRPr="00366DAD" w:rsidRDefault="00973ACF" w:rsidP="00403E05">
      <w:pPr>
        <w:pStyle w:val="Heading3"/>
        <w:jc w:val="both"/>
        <w:rPr>
          <w:rFonts w:ascii="Times New Roman" w:hAnsi="Times New Roman" w:cs="Times New Roman"/>
          <w:b/>
          <w:bCs/>
          <w:color w:val="auto"/>
        </w:rPr>
      </w:pPr>
      <w:r w:rsidRPr="00366DAD">
        <w:rPr>
          <w:rFonts w:ascii="Times New Roman" w:hAnsi="Times New Roman" w:cs="Times New Roman"/>
          <w:b/>
          <w:bCs/>
          <w:color w:val="auto"/>
        </w:rPr>
        <w:t>2.8 Water Quality Index</w:t>
      </w:r>
    </w:p>
    <w:p w14:paraId="1660AA13" w14:textId="77777777" w:rsidR="00B47C41" w:rsidRPr="00B47C41" w:rsidRDefault="00B47C41" w:rsidP="00403E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47C41">
        <w:rPr>
          <w:rFonts w:ascii="Times New Roman" w:eastAsia="Times New Roman" w:hAnsi="Times New Roman" w:cs="Times New Roman"/>
          <w:sz w:val="24"/>
          <w:szCs w:val="24"/>
          <w:lang w:eastAsia="en-GB"/>
        </w:rPr>
        <w:t>Overall water quality was evaluated using the weighted arithmetic water quality index (WQI) method.</w:t>
      </w:r>
    </w:p>
    <w:p w14:paraId="15696024" w14:textId="77777777" w:rsidR="00B47C41" w:rsidRPr="00B47C41" w:rsidRDefault="00B47C41" w:rsidP="00403E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47C41">
        <w:rPr>
          <w:rFonts w:ascii="Times New Roman" w:eastAsia="Times New Roman" w:hAnsi="Times New Roman" w:cs="Times New Roman"/>
          <w:sz w:val="24"/>
          <w:szCs w:val="24"/>
          <w:lang w:eastAsia="en-GB"/>
        </w:rPr>
        <w:t>The quality rating scale for each parameter was calculated as:</w:t>
      </w:r>
    </w:p>
    <w:p w14:paraId="0699F244" w14:textId="77777777" w:rsidR="00B47C41" w:rsidRPr="00B47C41" w:rsidRDefault="00B47C41" w:rsidP="00403E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47C41">
        <w:rPr>
          <w:rFonts w:ascii="Times New Roman" w:eastAsia="Times New Roman" w:hAnsi="Times New Roman" w:cs="Times New Roman"/>
          <w:sz w:val="24"/>
          <w:szCs w:val="24"/>
          <w:lang w:eastAsia="en-GB"/>
        </w:rPr>
        <w:t>Qi = 100 × (</w:t>
      </w:r>
      <w:proofErr w:type="spellStart"/>
      <w:r w:rsidRPr="00B47C41">
        <w:rPr>
          <w:rFonts w:ascii="Times New Roman" w:eastAsia="Times New Roman" w:hAnsi="Times New Roman" w:cs="Times New Roman"/>
          <w:sz w:val="24"/>
          <w:szCs w:val="24"/>
          <w:lang w:eastAsia="en-GB"/>
        </w:rPr>
        <w:t>Ci</w:t>
      </w:r>
      <w:proofErr w:type="spellEnd"/>
      <w:r w:rsidRPr="00B47C41">
        <w:rPr>
          <w:rFonts w:ascii="Times New Roman" w:eastAsia="Times New Roman" w:hAnsi="Times New Roman" w:cs="Times New Roman"/>
          <w:sz w:val="24"/>
          <w:szCs w:val="24"/>
          <w:lang w:eastAsia="en-GB"/>
        </w:rPr>
        <w:t xml:space="preserve"> − </w:t>
      </w:r>
      <w:proofErr w:type="gramStart"/>
      <w:r w:rsidRPr="00B47C41">
        <w:rPr>
          <w:rFonts w:ascii="Times New Roman" w:eastAsia="Times New Roman" w:hAnsi="Times New Roman" w:cs="Times New Roman"/>
          <w:sz w:val="24"/>
          <w:szCs w:val="24"/>
          <w:lang w:eastAsia="en-GB"/>
        </w:rPr>
        <w:t>Vo</w:t>
      </w:r>
      <w:proofErr w:type="gramEnd"/>
      <w:r w:rsidRPr="00B47C41">
        <w:rPr>
          <w:rFonts w:ascii="Times New Roman" w:eastAsia="Times New Roman" w:hAnsi="Times New Roman" w:cs="Times New Roman"/>
          <w:sz w:val="24"/>
          <w:szCs w:val="24"/>
          <w:lang w:eastAsia="en-GB"/>
        </w:rPr>
        <w:t>) / (Si − Vo)</w:t>
      </w:r>
    </w:p>
    <w:p w14:paraId="60B98317" w14:textId="77777777" w:rsidR="00403E05" w:rsidRDefault="00B47C41" w:rsidP="00403E0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gramStart"/>
      <w:r w:rsidRPr="00B47C41">
        <w:rPr>
          <w:rFonts w:ascii="Times New Roman" w:eastAsia="Times New Roman" w:hAnsi="Times New Roman" w:cs="Times New Roman"/>
          <w:sz w:val="24"/>
          <w:szCs w:val="24"/>
          <w:lang w:eastAsia="en-GB"/>
        </w:rPr>
        <w:t>where</w:t>
      </w:r>
      <w:proofErr w:type="gramEnd"/>
      <w:r w:rsidRPr="00B47C41">
        <w:rPr>
          <w:rFonts w:ascii="Times New Roman" w:eastAsia="Times New Roman" w:hAnsi="Times New Roman" w:cs="Times New Roman"/>
          <w:sz w:val="24"/>
          <w:szCs w:val="24"/>
          <w:lang w:eastAsia="en-GB"/>
        </w:rPr>
        <w:br/>
      </w:r>
      <w:proofErr w:type="spellStart"/>
      <w:r w:rsidRPr="00B47C41">
        <w:rPr>
          <w:rFonts w:ascii="Times New Roman" w:eastAsia="Times New Roman" w:hAnsi="Times New Roman" w:cs="Times New Roman"/>
          <w:sz w:val="24"/>
          <w:szCs w:val="24"/>
          <w:lang w:eastAsia="en-GB"/>
        </w:rPr>
        <w:t>Ci</w:t>
      </w:r>
      <w:proofErr w:type="spellEnd"/>
      <w:r w:rsidRPr="00B47C41">
        <w:rPr>
          <w:rFonts w:ascii="Times New Roman" w:eastAsia="Times New Roman" w:hAnsi="Times New Roman" w:cs="Times New Roman"/>
          <w:sz w:val="24"/>
          <w:szCs w:val="24"/>
          <w:lang w:eastAsia="en-GB"/>
        </w:rPr>
        <w:t xml:space="preserve"> = measured concentration of the </w:t>
      </w:r>
      <w:proofErr w:type="spellStart"/>
      <w:r w:rsidRPr="00B47C41">
        <w:rPr>
          <w:rFonts w:ascii="Times New Roman" w:eastAsia="Times New Roman" w:hAnsi="Times New Roman" w:cs="Times New Roman"/>
          <w:i/>
          <w:iCs/>
          <w:sz w:val="24"/>
          <w:szCs w:val="24"/>
          <w:lang w:eastAsia="en-GB"/>
        </w:rPr>
        <w:t>i</w:t>
      </w:r>
      <w:r w:rsidRPr="00B47C41">
        <w:rPr>
          <w:rFonts w:ascii="Times New Roman" w:eastAsia="Times New Roman" w:hAnsi="Times New Roman" w:cs="Times New Roman"/>
          <w:sz w:val="24"/>
          <w:szCs w:val="24"/>
          <w:lang w:eastAsia="en-GB"/>
        </w:rPr>
        <w:t>th</w:t>
      </w:r>
      <w:proofErr w:type="spellEnd"/>
      <w:r w:rsidRPr="00B47C41">
        <w:rPr>
          <w:rFonts w:ascii="Times New Roman" w:eastAsia="Times New Roman" w:hAnsi="Times New Roman" w:cs="Times New Roman"/>
          <w:sz w:val="24"/>
          <w:szCs w:val="24"/>
          <w:lang w:eastAsia="en-GB"/>
        </w:rPr>
        <w:t xml:space="preserve"> parameter,</w:t>
      </w:r>
    </w:p>
    <w:p w14:paraId="54E06DF6" w14:textId="77777777" w:rsidR="00403E05" w:rsidRDefault="00B47C41" w:rsidP="00403E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47C41">
        <w:rPr>
          <w:rFonts w:ascii="Times New Roman" w:eastAsia="Times New Roman" w:hAnsi="Times New Roman" w:cs="Times New Roman"/>
          <w:sz w:val="24"/>
          <w:szCs w:val="24"/>
          <w:lang w:eastAsia="en-GB"/>
        </w:rPr>
        <w:t xml:space="preserve">Si = recommended standard or guideline value of the </w:t>
      </w:r>
      <w:proofErr w:type="spellStart"/>
      <w:r w:rsidRPr="00B47C41">
        <w:rPr>
          <w:rFonts w:ascii="Times New Roman" w:eastAsia="Times New Roman" w:hAnsi="Times New Roman" w:cs="Times New Roman"/>
          <w:i/>
          <w:iCs/>
          <w:sz w:val="24"/>
          <w:szCs w:val="24"/>
          <w:lang w:eastAsia="en-GB"/>
        </w:rPr>
        <w:t>i</w:t>
      </w:r>
      <w:r w:rsidRPr="00B47C41">
        <w:rPr>
          <w:rFonts w:ascii="Times New Roman" w:eastAsia="Times New Roman" w:hAnsi="Times New Roman" w:cs="Times New Roman"/>
          <w:sz w:val="24"/>
          <w:szCs w:val="24"/>
          <w:lang w:eastAsia="en-GB"/>
        </w:rPr>
        <w:t>th</w:t>
      </w:r>
      <w:proofErr w:type="spellEnd"/>
      <w:r w:rsidRPr="00B47C41">
        <w:rPr>
          <w:rFonts w:ascii="Times New Roman" w:eastAsia="Times New Roman" w:hAnsi="Times New Roman" w:cs="Times New Roman"/>
          <w:sz w:val="24"/>
          <w:szCs w:val="24"/>
          <w:lang w:eastAsia="en-GB"/>
        </w:rPr>
        <w:t xml:space="preserve"> parameter,</w:t>
      </w:r>
    </w:p>
    <w:p w14:paraId="75E35281" w14:textId="77777777" w:rsidR="00403E05" w:rsidRDefault="00B47C41" w:rsidP="00403E0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gramStart"/>
      <w:r w:rsidRPr="00B47C41">
        <w:rPr>
          <w:rFonts w:ascii="Times New Roman" w:eastAsia="Times New Roman" w:hAnsi="Times New Roman" w:cs="Times New Roman"/>
          <w:sz w:val="24"/>
          <w:szCs w:val="24"/>
          <w:lang w:eastAsia="en-GB"/>
        </w:rPr>
        <w:t>Vo</w:t>
      </w:r>
      <w:proofErr w:type="gramEnd"/>
      <w:r w:rsidRPr="00B47C41">
        <w:rPr>
          <w:rFonts w:ascii="Times New Roman" w:eastAsia="Times New Roman" w:hAnsi="Times New Roman" w:cs="Times New Roman"/>
          <w:sz w:val="24"/>
          <w:szCs w:val="24"/>
          <w:lang w:eastAsia="en-GB"/>
        </w:rPr>
        <w:t xml:space="preserve"> = ideal value of the parameter in pure water</w:t>
      </w:r>
    </w:p>
    <w:p w14:paraId="5AEFBC1F" w14:textId="2CE1206A" w:rsidR="00B47C41" w:rsidRPr="00B47C41" w:rsidRDefault="00B47C41" w:rsidP="00403E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47C41">
        <w:rPr>
          <w:rFonts w:ascii="Times New Roman" w:eastAsia="Times New Roman" w:hAnsi="Times New Roman" w:cs="Times New Roman"/>
          <w:sz w:val="24"/>
          <w:szCs w:val="24"/>
          <w:lang w:eastAsia="en-GB"/>
        </w:rPr>
        <w:t>(</w:t>
      </w:r>
      <w:proofErr w:type="gramStart"/>
      <w:r w:rsidRPr="00B47C41">
        <w:rPr>
          <w:rFonts w:ascii="Times New Roman" w:eastAsia="Times New Roman" w:hAnsi="Times New Roman" w:cs="Times New Roman"/>
          <w:sz w:val="24"/>
          <w:szCs w:val="24"/>
          <w:lang w:eastAsia="en-GB"/>
        </w:rPr>
        <w:t>Vo</w:t>
      </w:r>
      <w:proofErr w:type="gramEnd"/>
      <w:r w:rsidRPr="00B47C41">
        <w:rPr>
          <w:rFonts w:ascii="Times New Roman" w:eastAsia="Times New Roman" w:hAnsi="Times New Roman" w:cs="Times New Roman"/>
          <w:sz w:val="24"/>
          <w:szCs w:val="24"/>
          <w:lang w:eastAsia="en-GB"/>
        </w:rPr>
        <w:t xml:space="preserve"> = 0 for all parameters except pH = 7.0 and dissolved oxygen = 14.6 mg/L).</w:t>
      </w:r>
    </w:p>
    <w:p w14:paraId="3A10CB8D" w14:textId="77777777" w:rsidR="00B47C41" w:rsidRPr="00B47C41" w:rsidRDefault="00B47C41" w:rsidP="00403E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47C41">
        <w:rPr>
          <w:rFonts w:ascii="Times New Roman" w:eastAsia="Times New Roman" w:hAnsi="Times New Roman" w:cs="Times New Roman"/>
          <w:sz w:val="24"/>
          <w:szCs w:val="24"/>
          <w:lang w:eastAsia="en-GB"/>
        </w:rPr>
        <w:t>The relative weight assigned to each parameter was calculated as:</w:t>
      </w:r>
    </w:p>
    <w:p w14:paraId="315DB558" w14:textId="77777777" w:rsidR="00B47C41" w:rsidRPr="00B47C41" w:rsidRDefault="00B47C41" w:rsidP="00403E05">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gramStart"/>
      <w:r w:rsidRPr="00B47C41">
        <w:rPr>
          <w:rFonts w:ascii="Times New Roman" w:eastAsia="Times New Roman" w:hAnsi="Times New Roman" w:cs="Times New Roman"/>
          <w:sz w:val="24"/>
          <w:szCs w:val="24"/>
          <w:lang w:eastAsia="en-GB"/>
        </w:rPr>
        <w:t>Wi</w:t>
      </w:r>
      <w:proofErr w:type="gramEnd"/>
      <w:r w:rsidRPr="00B47C41">
        <w:rPr>
          <w:rFonts w:ascii="Times New Roman" w:eastAsia="Times New Roman" w:hAnsi="Times New Roman" w:cs="Times New Roman"/>
          <w:sz w:val="24"/>
          <w:szCs w:val="24"/>
          <w:lang w:eastAsia="en-GB"/>
        </w:rPr>
        <w:t xml:space="preserve"> = 1 / Si</w:t>
      </w:r>
    </w:p>
    <w:p w14:paraId="7302B1A1" w14:textId="77777777" w:rsidR="00B47C41" w:rsidRPr="00B47C41" w:rsidRDefault="00B47C41" w:rsidP="00403E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47C41">
        <w:rPr>
          <w:rFonts w:ascii="Times New Roman" w:eastAsia="Times New Roman" w:hAnsi="Times New Roman" w:cs="Times New Roman"/>
          <w:sz w:val="24"/>
          <w:szCs w:val="24"/>
          <w:lang w:eastAsia="en-GB"/>
        </w:rPr>
        <w:t>The overall water quality index (WQI) was computed as:</w:t>
      </w:r>
    </w:p>
    <w:p w14:paraId="49656453" w14:textId="0B74165B" w:rsidR="00B47C41" w:rsidRPr="00B47C41" w:rsidRDefault="00B47C41" w:rsidP="00403E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47C41">
        <w:rPr>
          <w:rFonts w:ascii="Times New Roman" w:eastAsia="Times New Roman" w:hAnsi="Times New Roman" w:cs="Times New Roman"/>
          <w:sz w:val="24"/>
          <w:szCs w:val="24"/>
          <w:lang w:eastAsia="en-GB"/>
        </w:rPr>
        <w:t xml:space="preserve">WQI = </w:t>
      </w:r>
      <w:proofErr w:type="gramStart"/>
      <w:r w:rsidRPr="00B47C41">
        <w:rPr>
          <w:rFonts w:ascii="Times New Roman" w:eastAsia="Times New Roman" w:hAnsi="Times New Roman" w:cs="Times New Roman"/>
          <w:sz w:val="24"/>
          <w:szCs w:val="24"/>
          <w:lang w:eastAsia="en-GB"/>
        </w:rPr>
        <w:t>Σ(</w:t>
      </w:r>
      <w:proofErr w:type="gramEnd"/>
      <w:r w:rsidRPr="00B47C41">
        <w:rPr>
          <w:rFonts w:ascii="Times New Roman" w:eastAsia="Times New Roman" w:hAnsi="Times New Roman" w:cs="Times New Roman"/>
          <w:sz w:val="24"/>
          <w:szCs w:val="24"/>
          <w:lang w:eastAsia="en-GB"/>
        </w:rPr>
        <w:t xml:space="preserve">Qi × Wi) / </w:t>
      </w:r>
      <w:proofErr w:type="spellStart"/>
      <w:r w:rsidRPr="00B47C41">
        <w:rPr>
          <w:rFonts w:ascii="Times New Roman" w:eastAsia="Times New Roman" w:hAnsi="Times New Roman" w:cs="Times New Roman"/>
          <w:sz w:val="24"/>
          <w:szCs w:val="24"/>
          <w:lang w:eastAsia="en-GB"/>
        </w:rPr>
        <w:t>ΣWi</w:t>
      </w:r>
      <w:proofErr w:type="spellEnd"/>
      <w:r w:rsidR="00366DAD" w:rsidRPr="00366DAD">
        <w:rPr>
          <w:rFonts w:ascii="Times New Roman" w:eastAsia="Times New Roman" w:hAnsi="Times New Roman" w:cs="Times New Roman"/>
          <w:sz w:val="24"/>
          <w:szCs w:val="24"/>
          <w:lang w:eastAsia="en-GB"/>
        </w:rPr>
        <w:t xml:space="preserve">  (</w:t>
      </w:r>
      <w:proofErr w:type="spellStart"/>
      <w:r w:rsidR="00366DAD" w:rsidRPr="00366DAD">
        <w:rPr>
          <w:rStyle w:val="Strong"/>
          <w:rFonts w:ascii="Times New Roman" w:hAnsi="Times New Roman" w:cs="Times New Roman"/>
          <w:b w:val="0"/>
          <w:bCs w:val="0"/>
          <w:sz w:val="24"/>
          <w:szCs w:val="24"/>
        </w:rPr>
        <w:t>Ogbodo</w:t>
      </w:r>
      <w:proofErr w:type="spellEnd"/>
      <w:r w:rsidR="00366DAD" w:rsidRPr="00366DAD">
        <w:rPr>
          <w:rStyle w:val="Strong"/>
          <w:rFonts w:ascii="Times New Roman" w:hAnsi="Times New Roman" w:cs="Times New Roman"/>
          <w:b w:val="0"/>
          <w:bCs w:val="0"/>
          <w:sz w:val="24"/>
          <w:szCs w:val="24"/>
        </w:rPr>
        <w:t xml:space="preserve"> et al. 2020)</w:t>
      </w:r>
      <w:r w:rsidR="00366DAD" w:rsidRPr="00366DAD">
        <w:rPr>
          <w:rFonts w:ascii="Times New Roman" w:hAnsi="Times New Roman" w:cs="Times New Roman"/>
          <w:b/>
          <w:bCs/>
          <w:sz w:val="24"/>
          <w:szCs w:val="24"/>
        </w:rPr>
        <w:t>.</w:t>
      </w:r>
    </w:p>
    <w:p w14:paraId="51C6A14A" w14:textId="77777777" w:rsidR="00B47C41" w:rsidRPr="00B47C41" w:rsidRDefault="00B47C41" w:rsidP="00403E0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47C41">
        <w:rPr>
          <w:rFonts w:ascii="Times New Roman" w:eastAsia="Times New Roman" w:hAnsi="Times New Roman" w:cs="Times New Roman"/>
          <w:sz w:val="24"/>
          <w:szCs w:val="24"/>
          <w:lang w:eastAsia="en-GB"/>
        </w:rPr>
        <w:t>Based on the computed WQI values, water quality was classified as excellent, good, poor, very poor, or unsuitable for use according to standard WQI classification ranges.</w:t>
      </w:r>
    </w:p>
    <w:p w14:paraId="1E927FB3" w14:textId="77777777" w:rsidR="00973ACF" w:rsidRPr="00366DAD" w:rsidRDefault="00973ACF" w:rsidP="00403E05">
      <w:pPr>
        <w:pStyle w:val="Heading3"/>
        <w:jc w:val="both"/>
        <w:rPr>
          <w:rFonts w:ascii="Times New Roman" w:hAnsi="Times New Roman" w:cs="Times New Roman"/>
          <w:b/>
          <w:bCs/>
        </w:rPr>
      </w:pPr>
      <w:r w:rsidRPr="00366DAD">
        <w:rPr>
          <w:rFonts w:ascii="Times New Roman" w:hAnsi="Times New Roman" w:cs="Times New Roman"/>
          <w:b/>
          <w:bCs/>
          <w:color w:val="auto"/>
        </w:rPr>
        <w:t>2.9 Human Health Risk Assessment</w:t>
      </w:r>
    </w:p>
    <w:p w14:paraId="7539B93C" w14:textId="77777777" w:rsidR="00973ACF" w:rsidRPr="00366DAD" w:rsidRDefault="00973ACF" w:rsidP="00403E05">
      <w:pPr>
        <w:pStyle w:val="NormalWeb"/>
        <w:jc w:val="both"/>
      </w:pPr>
      <w:r w:rsidRPr="00366DAD">
        <w:t>Human health risk assessment was conducted for adults and children considering ingestion and dermal contact exposure pathways. The estimated daily intake (EDI) of metals through ingestion was calculated using:</w:t>
      </w:r>
    </w:p>
    <w:p w14:paraId="42843060" w14:textId="77777777" w:rsidR="00973ACF" w:rsidRPr="00366DAD" w:rsidRDefault="00973ACF" w:rsidP="00403E05">
      <w:pPr>
        <w:pStyle w:val="NormalWeb"/>
        <w:jc w:val="both"/>
      </w:pPr>
      <w:r w:rsidRPr="00366DAD">
        <w:t>EDI = (C × IR × EF × ED) / (BW × AT)</w:t>
      </w:r>
    </w:p>
    <w:p w14:paraId="6440BD32" w14:textId="77777777" w:rsidR="00973ACF" w:rsidRPr="00366DAD" w:rsidRDefault="00973ACF" w:rsidP="00403E05">
      <w:pPr>
        <w:pStyle w:val="NormalWeb"/>
        <w:jc w:val="both"/>
      </w:pPr>
      <w:r w:rsidRPr="00366DAD">
        <w:t>where C is the metal concentration in water (mg/L), IR is the ingestion rate (adults 100 mg/day; children 200 mg/day), EF is the exposure frequency (350 days/year), ED is the exposure duration (adults 30 years; children 6 years), BW is body weight (adults 70 kg; children 15 kg), and AT is the averaging time.</w:t>
      </w:r>
    </w:p>
    <w:p w14:paraId="22A71DB4" w14:textId="77777777" w:rsidR="00973ACF" w:rsidRPr="00366DAD" w:rsidRDefault="00973ACF" w:rsidP="00403E05">
      <w:pPr>
        <w:pStyle w:val="NormalWeb"/>
        <w:jc w:val="both"/>
      </w:pPr>
      <w:r w:rsidRPr="00366DAD">
        <w:lastRenderedPageBreak/>
        <w:t>The non-carcinogenic hazard quotient (HQ) was calculated as:</w:t>
      </w:r>
    </w:p>
    <w:p w14:paraId="002B4382" w14:textId="77777777" w:rsidR="00973ACF" w:rsidRPr="00366DAD" w:rsidRDefault="00973ACF" w:rsidP="00403E05">
      <w:pPr>
        <w:pStyle w:val="NormalWeb"/>
        <w:jc w:val="both"/>
      </w:pPr>
      <w:r w:rsidRPr="00366DAD">
        <w:t xml:space="preserve">HQ = EDI / </w:t>
      </w:r>
      <w:proofErr w:type="spellStart"/>
      <w:proofErr w:type="gramStart"/>
      <w:r w:rsidRPr="00366DAD">
        <w:t>RfD</w:t>
      </w:r>
      <w:proofErr w:type="spellEnd"/>
      <w:proofErr w:type="gramEnd"/>
    </w:p>
    <w:p w14:paraId="16C97FC9" w14:textId="77777777" w:rsidR="00973ACF" w:rsidRPr="00366DAD" w:rsidRDefault="00973ACF" w:rsidP="00403E05">
      <w:pPr>
        <w:pStyle w:val="NormalWeb"/>
        <w:jc w:val="both"/>
      </w:pPr>
      <w:r w:rsidRPr="00366DAD">
        <w:t>The hazard index (HI) was obtained as the summation of HQ values for individual metals:</w:t>
      </w:r>
    </w:p>
    <w:p w14:paraId="4B380648" w14:textId="77777777" w:rsidR="00973ACF" w:rsidRPr="00366DAD" w:rsidRDefault="00973ACF" w:rsidP="00403E05">
      <w:pPr>
        <w:pStyle w:val="NormalWeb"/>
        <w:jc w:val="both"/>
      </w:pPr>
      <w:r w:rsidRPr="00366DAD">
        <w:t>HI = ΣHQ</w:t>
      </w:r>
    </w:p>
    <w:p w14:paraId="3F55CC35" w14:textId="77777777" w:rsidR="00973ACF" w:rsidRPr="00366DAD" w:rsidRDefault="00973ACF" w:rsidP="00403E05">
      <w:pPr>
        <w:pStyle w:val="NormalWeb"/>
        <w:jc w:val="both"/>
      </w:pPr>
      <w:r w:rsidRPr="00366DAD">
        <w:t>Values of HI greater than unity were interpreted as indicating potential non-carcinogenic health risk.</w:t>
      </w:r>
    </w:p>
    <w:p w14:paraId="5987E751" w14:textId="77777777" w:rsidR="00973ACF" w:rsidRPr="00366DAD" w:rsidRDefault="00973ACF" w:rsidP="00403E05">
      <w:pPr>
        <w:pStyle w:val="Heading3"/>
        <w:jc w:val="both"/>
        <w:rPr>
          <w:rFonts w:ascii="Times New Roman" w:hAnsi="Times New Roman" w:cs="Times New Roman"/>
          <w:b/>
          <w:bCs/>
          <w:color w:val="auto"/>
        </w:rPr>
      </w:pPr>
      <w:r w:rsidRPr="00366DAD">
        <w:rPr>
          <w:rFonts w:ascii="Times New Roman" w:hAnsi="Times New Roman" w:cs="Times New Roman"/>
          <w:b/>
          <w:bCs/>
          <w:color w:val="auto"/>
        </w:rPr>
        <w:t>2.10 Quality Assurance and Statistical Analysis</w:t>
      </w:r>
    </w:p>
    <w:p w14:paraId="4DC1F501" w14:textId="247286F1" w:rsidR="00973ACF" w:rsidRPr="00366DAD" w:rsidRDefault="00973ACF" w:rsidP="00403E05">
      <w:pPr>
        <w:pStyle w:val="NormalWeb"/>
        <w:jc w:val="both"/>
      </w:pPr>
      <w:r w:rsidRPr="00366DAD">
        <w:t>Quality assurance and quality control measures included the use of reagent blanks, duplicate samples, and calibration verification standards. All analyses were performed in triplicate, and results were expressed as mean ± standard deviation. Descriptive statistical analyses were used to summarise spatial variations in water quality along the river course.</w:t>
      </w:r>
    </w:p>
    <w:p w14:paraId="64F0046E" w14:textId="77777777" w:rsidR="00BB0DCA" w:rsidRPr="00366DAD" w:rsidRDefault="00BB0DCA" w:rsidP="00403E05">
      <w:pPr>
        <w:pStyle w:val="Heading2"/>
        <w:jc w:val="both"/>
        <w:rPr>
          <w:sz w:val="24"/>
          <w:szCs w:val="24"/>
        </w:rPr>
      </w:pPr>
      <w:r w:rsidRPr="00366DAD">
        <w:rPr>
          <w:sz w:val="24"/>
          <w:szCs w:val="24"/>
        </w:rPr>
        <w:t>3.0 Results</w:t>
      </w:r>
    </w:p>
    <w:p w14:paraId="66E6DCFB" w14:textId="77777777" w:rsidR="00BB0DCA" w:rsidRPr="00366DAD" w:rsidRDefault="00BB0DCA" w:rsidP="00403E05">
      <w:pPr>
        <w:pStyle w:val="NormalWeb"/>
        <w:jc w:val="both"/>
      </w:pPr>
      <w:r w:rsidRPr="00366DAD">
        <w:t xml:space="preserve">The results obtained from the assessment of domestic wastewater discharge effects on the </w:t>
      </w:r>
      <w:proofErr w:type="spellStart"/>
      <w:r w:rsidRPr="00366DAD">
        <w:t>Choba</w:t>
      </w:r>
      <w:proofErr w:type="spellEnd"/>
      <w:r w:rsidRPr="00366DAD">
        <w:t xml:space="preserve"> River reveal marked spatial deterioration in water quality downstream of major wastewater input points, with clear implications for ecological integrity and public health. Water temperature showed minimal spatial variation, ranging between 27.4 and 30.2 °C, reflecting ambient tropical conditions and indicating that thermal pollution was not a dominant stressor. However, pH values declined from near-neutral conditions upstream (6.8–7.2) to slightly acidic conditions downstream (5.9–6.4), suggesting increased organic loading and biochemical processes associated with wastewater inputs.</w:t>
      </w:r>
    </w:p>
    <w:p w14:paraId="41B86E0A" w14:textId="6898C67B" w:rsidR="00BB0DCA" w:rsidRDefault="00BB0DCA" w:rsidP="00403E05">
      <w:pPr>
        <w:pStyle w:val="NormalWeb"/>
        <w:jc w:val="both"/>
      </w:pPr>
      <w:r w:rsidRPr="00366DAD">
        <w:t>Electrical conductivity increased substantially from upstream values of 210–340 µS/cm to downstream values of 620–980 µS/cm, indicating elevated ionic strength due to dissolved salts from domestic effluents. Similarly, total dissolved solids increased from 140–230 mg/L upstream to 410–690 mg/L downstream, exceeding recommended limits at several downstream locations. These trends demonstrate progressive mineral enrichment linked to wastewater discharge. Turbidity values rose sharply downstream, ranging from 18.6 to 46.3 NTU compared with upstream values of 4.2–9.8 NTU. The increase in turbidity reflects suspended solids, organic debris, and microbial biomass introduced by untreated domestic wastewater. Dissolved oxygen concentrations showed a corresponding decline, decreasing from 5.6–6.8 mg/L upstream to 1.9–3.2 mg/L downstream. This depletion indicates strong oxygen demand resulting from microbial decomposition of organic matter as shown in Table 2.</w:t>
      </w:r>
    </w:p>
    <w:p w14:paraId="416B6484" w14:textId="77777777" w:rsidR="00A61F69" w:rsidRPr="00366DAD" w:rsidRDefault="00A61F69" w:rsidP="00403E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 xml:space="preserve">Table 2: Physicochemical Parameters of </w:t>
      </w:r>
      <w:proofErr w:type="spellStart"/>
      <w:r w:rsidRPr="00366DAD">
        <w:rPr>
          <w:rFonts w:ascii="Times New Roman" w:eastAsia="Times New Roman" w:hAnsi="Times New Roman" w:cs="Times New Roman"/>
          <w:b/>
          <w:bCs/>
          <w:sz w:val="24"/>
          <w:szCs w:val="24"/>
          <w:lang w:eastAsia="en-GB"/>
        </w:rPr>
        <w:t>Choba</w:t>
      </w:r>
      <w:proofErr w:type="spellEnd"/>
      <w:r w:rsidRPr="00366DAD">
        <w:rPr>
          <w:rFonts w:ascii="Times New Roman" w:eastAsia="Times New Roman" w:hAnsi="Times New Roman" w:cs="Times New Roman"/>
          <w:b/>
          <w:bCs/>
          <w:sz w:val="24"/>
          <w:szCs w:val="24"/>
          <w:lang w:eastAsia="en-GB"/>
        </w:rPr>
        <w:t xml:space="preserve"> River Water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2"/>
        <w:gridCol w:w="1710"/>
        <w:gridCol w:w="1830"/>
        <w:gridCol w:w="2004"/>
        <w:gridCol w:w="1390"/>
      </w:tblGrid>
      <w:tr w:rsidR="00A61F69" w:rsidRPr="00366DAD" w14:paraId="49735E6D" w14:textId="77777777" w:rsidTr="00AB3EF7">
        <w:trPr>
          <w:tblHeader/>
          <w:tblCellSpacing w:w="15" w:type="dxa"/>
        </w:trPr>
        <w:tc>
          <w:tcPr>
            <w:tcW w:w="0" w:type="auto"/>
            <w:vAlign w:val="center"/>
            <w:hideMark/>
          </w:tcPr>
          <w:p w14:paraId="4FFBFC9C"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Parameter</w:t>
            </w:r>
          </w:p>
        </w:tc>
        <w:tc>
          <w:tcPr>
            <w:tcW w:w="0" w:type="auto"/>
            <w:vAlign w:val="center"/>
            <w:hideMark/>
          </w:tcPr>
          <w:p w14:paraId="1116D2A7"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Upstream (Mean ± SD)</w:t>
            </w:r>
          </w:p>
        </w:tc>
        <w:tc>
          <w:tcPr>
            <w:tcW w:w="0" w:type="auto"/>
            <w:vAlign w:val="center"/>
            <w:hideMark/>
          </w:tcPr>
          <w:p w14:paraId="339C0C50"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Midstream (Mean ± SD)</w:t>
            </w:r>
          </w:p>
        </w:tc>
        <w:tc>
          <w:tcPr>
            <w:tcW w:w="0" w:type="auto"/>
            <w:vAlign w:val="center"/>
            <w:hideMark/>
          </w:tcPr>
          <w:p w14:paraId="04912305"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Downstream (Mean ± SD)</w:t>
            </w:r>
          </w:p>
        </w:tc>
        <w:tc>
          <w:tcPr>
            <w:tcW w:w="0" w:type="auto"/>
            <w:vAlign w:val="center"/>
            <w:hideMark/>
          </w:tcPr>
          <w:p w14:paraId="4EF93502"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WHO Guideline</w:t>
            </w:r>
          </w:p>
        </w:tc>
      </w:tr>
      <w:tr w:rsidR="00A61F69" w:rsidRPr="00366DAD" w14:paraId="4EAF6290" w14:textId="77777777" w:rsidTr="00AB3EF7">
        <w:trPr>
          <w:tblCellSpacing w:w="15" w:type="dxa"/>
        </w:trPr>
        <w:tc>
          <w:tcPr>
            <w:tcW w:w="0" w:type="auto"/>
            <w:vAlign w:val="center"/>
            <w:hideMark/>
          </w:tcPr>
          <w:p w14:paraId="69FA4720"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Temperature (°C)</w:t>
            </w:r>
          </w:p>
        </w:tc>
        <w:tc>
          <w:tcPr>
            <w:tcW w:w="0" w:type="auto"/>
            <w:vAlign w:val="center"/>
            <w:hideMark/>
          </w:tcPr>
          <w:p w14:paraId="41877410"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28.1 ± 0.9</w:t>
            </w:r>
          </w:p>
        </w:tc>
        <w:tc>
          <w:tcPr>
            <w:tcW w:w="0" w:type="auto"/>
            <w:vAlign w:val="center"/>
            <w:hideMark/>
          </w:tcPr>
          <w:p w14:paraId="047C50B3"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29.0 ± 0.8</w:t>
            </w:r>
          </w:p>
        </w:tc>
        <w:tc>
          <w:tcPr>
            <w:tcW w:w="0" w:type="auto"/>
            <w:vAlign w:val="center"/>
            <w:hideMark/>
          </w:tcPr>
          <w:p w14:paraId="3030900F"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29.6 ± 0.7</w:t>
            </w:r>
          </w:p>
        </w:tc>
        <w:tc>
          <w:tcPr>
            <w:tcW w:w="0" w:type="auto"/>
            <w:vAlign w:val="center"/>
            <w:hideMark/>
          </w:tcPr>
          <w:p w14:paraId="52136FA8"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w:t>
            </w:r>
          </w:p>
        </w:tc>
      </w:tr>
      <w:tr w:rsidR="00A61F69" w:rsidRPr="00366DAD" w14:paraId="7E3A1116" w14:textId="77777777" w:rsidTr="00AB3EF7">
        <w:trPr>
          <w:tblCellSpacing w:w="15" w:type="dxa"/>
        </w:trPr>
        <w:tc>
          <w:tcPr>
            <w:tcW w:w="0" w:type="auto"/>
            <w:vAlign w:val="center"/>
            <w:hideMark/>
          </w:tcPr>
          <w:p w14:paraId="396502AF"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pH</w:t>
            </w:r>
          </w:p>
        </w:tc>
        <w:tc>
          <w:tcPr>
            <w:tcW w:w="0" w:type="auto"/>
            <w:vAlign w:val="center"/>
            <w:hideMark/>
          </w:tcPr>
          <w:p w14:paraId="7324BB47"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7.0 ± 0.2</w:t>
            </w:r>
          </w:p>
        </w:tc>
        <w:tc>
          <w:tcPr>
            <w:tcW w:w="0" w:type="auto"/>
            <w:vAlign w:val="center"/>
            <w:hideMark/>
          </w:tcPr>
          <w:p w14:paraId="63318C7A"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6.5 ± 0.3</w:t>
            </w:r>
          </w:p>
        </w:tc>
        <w:tc>
          <w:tcPr>
            <w:tcW w:w="0" w:type="auto"/>
            <w:vAlign w:val="center"/>
            <w:hideMark/>
          </w:tcPr>
          <w:p w14:paraId="7EE6FD8E"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6.1 ± 0.3</w:t>
            </w:r>
          </w:p>
        </w:tc>
        <w:tc>
          <w:tcPr>
            <w:tcW w:w="0" w:type="auto"/>
            <w:vAlign w:val="center"/>
            <w:hideMark/>
          </w:tcPr>
          <w:p w14:paraId="7E9A3D99"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6.5–8.5</w:t>
            </w:r>
          </w:p>
        </w:tc>
      </w:tr>
      <w:tr w:rsidR="00A61F69" w:rsidRPr="00366DAD" w14:paraId="794DA068" w14:textId="77777777" w:rsidTr="00AB3EF7">
        <w:trPr>
          <w:tblCellSpacing w:w="15" w:type="dxa"/>
        </w:trPr>
        <w:tc>
          <w:tcPr>
            <w:tcW w:w="0" w:type="auto"/>
            <w:vAlign w:val="center"/>
            <w:hideMark/>
          </w:tcPr>
          <w:p w14:paraId="14AE7899"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 xml:space="preserve">Electrical </w:t>
            </w:r>
            <w:r w:rsidRPr="00366DAD">
              <w:rPr>
                <w:rFonts w:ascii="Times New Roman" w:eastAsia="Times New Roman" w:hAnsi="Times New Roman" w:cs="Times New Roman"/>
                <w:sz w:val="24"/>
                <w:szCs w:val="24"/>
                <w:lang w:eastAsia="en-GB"/>
              </w:rPr>
              <w:lastRenderedPageBreak/>
              <w:t>Conductivity (µS/cm)</w:t>
            </w:r>
          </w:p>
        </w:tc>
        <w:tc>
          <w:tcPr>
            <w:tcW w:w="0" w:type="auto"/>
            <w:vAlign w:val="center"/>
            <w:hideMark/>
          </w:tcPr>
          <w:p w14:paraId="045545F3"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lastRenderedPageBreak/>
              <w:t>275 ± 65</w:t>
            </w:r>
          </w:p>
        </w:tc>
        <w:tc>
          <w:tcPr>
            <w:tcW w:w="0" w:type="auto"/>
            <w:vAlign w:val="center"/>
            <w:hideMark/>
          </w:tcPr>
          <w:p w14:paraId="56692FE0"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540 ± 120</w:t>
            </w:r>
          </w:p>
        </w:tc>
        <w:tc>
          <w:tcPr>
            <w:tcW w:w="0" w:type="auto"/>
            <w:vAlign w:val="center"/>
            <w:hideMark/>
          </w:tcPr>
          <w:p w14:paraId="1C5E91D9"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820 ± 170</w:t>
            </w:r>
          </w:p>
        </w:tc>
        <w:tc>
          <w:tcPr>
            <w:tcW w:w="0" w:type="auto"/>
            <w:vAlign w:val="center"/>
            <w:hideMark/>
          </w:tcPr>
          <w:p w14:paraId="730DF3C4"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1,000</w:t>
            </w:r>
          </w:p>
        </w:tc>
      </w:tr>
      <w:tr w:rsidR="00A61F69" w:rsidRPr="00366DAD" w14:paraId="482FD652" w14:textId="77777777" w:rsidTr="00AB3EF7">
        <w:trPr>
          <w:tblCellSpacing w:w="15" w:type="dxa"/>
        </w:trPr>
        <w:tc>
          <w:tcPr>
            <w:tcW w:w="0" w:type="auto"/>
            <w:vAlign w:val="center"/>
            <w:hideMark/>
          </w:tcPr>
          <w:p w14:paraId="320FBFE0"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lastRenderedPageBreak/>
              <w:t>Total Dissolved Solids (mg/L)</w:t>
            </w:r>
          </w:p>
        </w:tc>
        <w:tc>
          <w:tcPr>
            <w:tcW w:w="0" w:type="auto"/>
            <w:vAlign w:val="center"/>
            <w:hideMark/>
          </w:tcPr>
          <w:p w14:paraId="2140C53A"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185 ± 42</w:t>
            </w:r>
          </w:p>
        </w:tc>
        <w:tc>
          <w:tcPr>
            <w:tcW w:w="0" w:type="auto"/>
            <w:vAlign w:val="center"/>
            <w:hideMark/>
          </w:tcPr>
          <w:p w14:paraId="4CDAF52C"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460 ± 98</w:t>
            </w:r>
          </w:p>
        </w:tc>
        <w:tc>
          <w:tcPr>
            <w:tcW w:w="0" w:type="auto"/>
            <w:vAlign w:val="center"/>
            <w:hideMark/>
          </w:tcPr>
          <w:p w14:paraId="06FC6E2F"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610 ± 140</w:t>
            </w:r>
          </w:p>
        </w:tc>
        <w:tc>
          <w:tcPr>
            <w:tcW w:w="0" w:type="auto"/>
            <w:vAlign w:val="center"/>
            <w:hideMark/>
          </w:tcPr>
          <w:p w14:paraId="1D1BA258"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500</w:t>
            </w:r>
          </w:p>
        </w:tc>
      </w:tr>
      <w:tr w:rsidR="00A61F69" w:rsidRPr="00366DAD" w14:paraId="68D8ABEF" w14:textId="77777777" w:rsidTr="00AB3EF7">
        <w:trPr>
          <w:tblCellSpacing w:w="15" w:type="dxa"/>
        </w:trPr>
        <w:tc>
          <w:tcPr>
            <w:tcW w:w="0" w:type="auto"/>
            <w:vAlign w:val="center"/>
            <w:hideMark/>
          </w:tcPr>
          <w:p w14:paraId="6E3DE526"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Turbidity (NTU)</w:t>
            </w:r>
          </w:p>
        </w:tc>
        <w:tc>
          <w:tcPr>
            <w:tcW w:w="0" w:type="auto"/>
            <w:vAlign w:val="center"/>
            <w:hideMark/>
          </w:tcPr>
          <w:p w14:paraId="578CC915"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6.8 ± 2.1</w:t>
            </w:r>
          </w:p>
        </w:tc>
        <w:tc>
          <w:tcPr>
            <w:tcW w:w="0" w:type="auto"/>
            <w:vAlign w:val="center"/>
            <w:hideMark/>
          </w:tcPr>
          <w:p w14:paraId="4F0B0238"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24.5 ± 7.8</w:t>
            </w:r>
          </w:p>
        </w:tc>
        <w:tc>
          <w:tcPr>
            <w:tcW w:w="0" w:type="auto"/>
            <w:vAlign w:val="center"/>
            <w:hideMark/>
          </w:tcPr>
          <w:p w14:paraId="74610524"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36.9 ± 9.4</w:t>
            </w:r>
          </w:p>
        </w:tc>
        <w:tc>
          <w:tcPr>
            <w:tcW w:w="0" w:type="auto"/>
            <w:vAlign w:val="center"/>
            <w:hideMark/>
          </w:tcPr>
          <w:p w14:paraId="490F3E5F"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5</w:t>
            </w:r>
          </w:p>
        </w:tc>
      </w:tr>
      <w:tr w:rsidR="00A61F69" w:rsidRPr="00366DAD" w14:paraId="5BA18D4F" w14:textId="77777777" w:rsidTr="00AB3EF7">
        <w:trPr>
          <w:tblCellSpacing w:w="15" w:type="dxa"/>
        </w:trPr>
        <w:tc>
          <w:tcPr>
            <w:tcW w:w="0" w:type="auto"/>
            <w:vAlign w:val="center"/>
            <w:hideMark/>
          </w:tcPr>
          <w:p w14:paraId="5B48DF77"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Dissolved Oxygen (mg/L)</w:t>
            </w:r>
          </w:p>
        </w:tc>
        <w:tc>
          <w:tcPr>
            <w:tcW w:w="0" w:type="auto"/>
            <w:vAlign w:val="center"/>
            <w:hideMark/>
          </w:tcPr>
          <w:p w14:paraId="15B1CACC"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6.2 ± 0.6</w:t>
            </w:r>
          </w:p>
        </w:tc>
        <w:tc>
          <w:tcPr>
            <w:tcW w:w="0" w:type="auto"/>
            <w:vAlign w:val="center"/>
            <w:hideMark/>
          </w:tcPr>
          <w:p w14:paraId="60BDC388"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3.6 ± 0.7</w:t>
            </w:r>
          </w:p>
        </w:tc>
        <w:tc>
          <w:tcPr>
            <w:tcW w:w="0" w:type="auto"/>
            <w:vAlign w:val="center"/>
            <w:hideMark/>
          </w:tcPr>
          <w:p w14:paraId="6B0326EC"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2.5 ± 0.5</w:t>
            </w:r>
          </w:p>
        </w:tc>
        <w:tc>
          <w:tcPr>
            <w:tcW w:w="0" w:type="auto"/>
            <w:vAlign w:val="center"/>
            <w:hideMark/>
          </w:tcPr>
          <w:p w14:paraId="72F928DD"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≥5</w:t>
            </w:r>
          </w:p>
        </w:tc>
      </w:tr>
    </w:tbl>
    <w:p w14:paraId="4A6DB874" w14:textId="2DFDF466" w:rsidR="00A61F69" w:rsidRDefault="00A61F69" w:rsidP="00403E05">
      <w:pPr>
        <w:pStyle w:val="NormalWeb"/>
        <w:jc w:val="both"/>
      </w:pPr>
      <w:r w:rsidRPr="00A61F69">
        <w:rPr>
          <w:noProof/>
          <w:lang w:val="en-IN" w:eastAsia="en-IN"/>
        </w:rPr>
        <w:drawing>
          <wp:inline distT="0" distB="0" distL="0" distR="0" wp14:anchorId="3E81A20A" wp14:editId="74063A78">
            <wp:extent cx="5711252" cy="3141561"/>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339" t="6917"/>
                    <a:stretch/>
                  </pic:blipFill>
                  <pic:spPr bwMode="auto">
                    <a:xfrm>
                      <a:off x="0" y="0"/>
                      <a:ext cx="5717838" cy="3145184"/>
                    </a:xfrm>
                    <a:prstGeom prst="rect">
                      <a:avLst/>
                    </a:prstGeom>
                    <a:noFill/>
                    <a:ln>
                      <a:noFill/>
                    </a:ln>
                    <a:extLst>
                      <a:ext uri="{53640926-AAD7-44D8-BBD7-CCE9431645EC}">
                        <a14:shadowObscured xmlns:a14="http://schemas.microsoft.com/office/drawing/2010/main"/>
                      </a:ext>
                    </a:extLst>
                  </pic:spPr>
                </pic:pic>
              </a:graphicData>
            </a:graphic>
          </wp:inline>
        </w:drawing>
      </w:r>
    </w:p>
    <w:p w14:paraId="6FF06C0F" w14:textId="77777777" w:rsidR="00A61F69" w:rsidRPr="00A61F69" w:rsidRDefault="00A61F69" w:rsidP="00403E05">
      <w:pPr>
        <w:pStyle w:val="NormalWeb"/>
        <w:jc w:val="both"/>
        <w:rPr>
          <w:b/>
          <w:bCs/>
        </w:rPr>
      </w:pPr>
      <w:r>
        <w:rPr>
          <w:rStyle w:val="Strong"/>
        </w:rPr>
        <w:t>Figure 2:</w:t>
      </w:r>
      <w:r>
        <w:t xml:space="preserve"> </w:t>
      </w:r>
      <w:r w:rsidRPr="00A61F69">
        <w:rPr>
          <w:b/>
          <w:bCs/>
        </w:rPr>
        <w:t xml:space="preserve">Spatial variation of physicochemical parameters across sampling zones of the </w:t>
      </w:r>
      <w:proofErr w:type="spellStart"/>
      <w:r w:rsidRPr="00A61F69">
        <w:rPr>
          <w:b/>
          <w:bCs/>
        </w:rPr>
        <w:t>Choba</w:t>
      </w:r>
      <w:proofErr w:type="spellEnd"/>
      <w:r w:rsidRPr="00A61F69">
        <w:rPr>
          <w:b/>
          <w:bCs/>
        </w:rPr>
        <w:t xml:space="preserve"> River.</w:t>
      </w:r>
    </w:p>
    <w:p w14:paraId="5B623BD7" w14:textId="2CB3271E" w:rsidR="00BB0DCA" w:rsidRDefault="00BB0DCA" w:rsidP="00403E05">
      <w:pPr>
        <w:pStyle w:val="NormalWeb"/>
        <w:jc w:val="both"/>
      </w:pPr>
      <w:r w:rsidRPr="00366DAD">
        <w:t>Biochemical oxygen demand and chemical oxygen demand exhibited pronounced increases downstream. BOD values increased from 2.1–4.3 mg/L upstream to 18.7–36.4 mg/L downstream, while COD values rose from 14.5–28.6 mg/L to 82.4–156.8 mg/L. These elevated values confirm significant organic pollution and reduced assimilative capacity of the river receiving domestic wastewater as shown in Table 3.</w:t>
      </w:r>
    </w:p>
    <w:p w14:paraId="4F069DBD" w14:textId="77777777" w:rsidR="00A61F69" w:rsidRPr="00366DAD" w:rsidRDefault="00A61F69" w:rsidP="00403E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 xml:space="preserve">Table 3: Organic Pollution Indicators in </w:t>
      </w:r>
      <w:proofErr w:type="spellStart"/>
      <w:r w:rsidRPr="00366DAD">
        <w:rPr>
          <w:rFonts w:ascii="Times New Roman" w:eastAsia="Times New Roman" w:hAnsi="Times New Roman" w:cs="Times New Roman"/>
          <w:b/>
          <w:bCs/>
          <w:sz w:val="24"/>
          <w:szCs w:val="24"/>
          <w:lang w:eastAsia="en-GB"/>
        </w:rPr>
        <w:t>Choba</w:t>
      </w:r>
      <w:proofErr w:type="spellEnd"/>
      <w:r w:rsidRPr="00366DAD">
        <w:rPr>
          <w:rFonts w:ascii="Times New Roman" w:eastAsia="Times New Roman" w:hAnsi="Times New Roman" w:cs="Times New Roman"/>
          <w:b/>
          <w:bCs/>
          <w:sz w:val="24"/>
          <w:szCs w:val="24"/>
          <w:lang w:eastAsia="en-GB"/>
        </w:rPr>
        <w:t xml:space="preserve"> River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2"/>
        <w:gridCol w:w="1665"/>
        <w:gridCol w:w="1784"/>
        <w:gridCol w:w="1958"/>
        <w:gridCol w:w="1367"/>
      </w:tblGrid>
      <w:tr w:rsidR="00A61F69" w:rsidRPr="00366DAD" w14:paraId="756FB03C" w14:textId="77777777" w:rsidTr="00AB3EF7">
        <w:trPr>
          <w:tblHeader/>
          <w:tblCellSpacing w:w="15" w:type="dxa"/>
        </w:trPr>
        <w:tc>
          <w:tcPr>
            <w:tcW w:w="0" w:type="auto"/>
            <w:vAlign w:val="center"/>
            <w:hideMark/>
          </w:tcPr>
          <w:p w14:paraId="4BDE4755"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Parameter</w:t>
            </w:r>
          </w:p>
        </w:tc>
        <w:tc>
          <w:tcPr>
            <w:tcW w:w="0" w:type="auto"/>
            <w:vAlign w:val="center"/>
            <w:hideMark/>
          </w:tcPr>
          <w:p w14:paraId="29636265"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Upstream (Mean ± SD)</w:t>
            </w:r>
          </w:p>
        </w:tc>
        <w:tc>
          <w:tcPr>
            <w:tcW w:w="0" w:type="auto"/>
            <w:vAlign w:val="center"/>
            <w:hideMark/>
          </w:tcPr>
          <w:p w14:paraId="64C2805A"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Midstream (Mean ± SD)</w:t>
            </w:r>
          </w:p>
        </w:tc>
        <w:tc>
          <w:tcPr>
            <w:tcW w:w="0" w:type="auto"/>
            <w:vAlign w:val="center"/>
            <w:hideMark/>
          </w:tcPr>
          <w:p w14:paraId="14C2D75D"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Downstream (Mean ± SD)</w:t>
            </w:r>
          </w:p>
        </w:tc>
        <w:tc>
          <w:tcPr>
            <w:tcW w:w="0" w:type="auto"/>
            <w:vAlign w:val="center"/>
            <w:hideMark/>
          </w:tcPr>
          <w:p w14:paraId="11CCB606"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WHO Guideline</w:t>
            </w:r>
          </w:p>
        </w:tc>
      </w:tr>
      <w:tr w:rsidR="00A61F69" w:rsidRPr="00366DAD" w14:paraId="20D6FFBB" w14:textId="77777777" w:rsidTr="00AB3EF7">
        <w:trPr>
          <w:tblCellSpacing w:w="15" w:type="dxa"/>
        </w:trPr>
        <w:tc>
          <w:tcPr>
            <w:tcW w:w="0" w:type="auto"/>
            <w:vAlign w:val="center"/>
            <w:hideMark/>
          </w:tcPr>
          <w:p w14:paraId="58C8E681"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Biochemical Oxygen Demand (mg/L)</w:t>
            </w:r>
          </w:p>
        </w:tc>
        <w:tc>
          <w:tcPr>
            <w:tcW w:w="0" w:type="auto"/>
            <w:vAlign w:val="center"/>
            <w:hideMark/>
          </w:tcPr>
          <w:p w14:paraId="2E3FD4AE"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3.1 ± 1.0</w:t>
            </w:r>
          </w:p>
        </w:tc>
        <w:tc>
          <w:tcPr>
            <w:tcW w:w="0" w:type="auto"/>
            <w:vAlign w:val="center"/>
            <w:hideMark/>
          </w:tcPr>
          <w:p w14:paraId="61CEEDAD"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19.6 ± 6.4</w:t>
            </w:r>
          </w:p>
        </w:tc>
        <w:tc>
          <w:tcPr>
            <w:tcW w:w="0" w:type="auto"/>
            <w:vAlign w:val="center"/>
            <w:hideMark/>
          </w:tcPr>
          <w:p w14:paraId="5A80F736"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31.2 ± 8.7</w:t>
            </w:r>
          </w:p>
        </w:tc>
        <w:tc>
          <w:tcPr>
            <w:tcW w:w="0" w:type="auto"/>
            <w:vAlign w:val="center"/>
            <w:hideMark/>
          </w:tcPr>
          <w:p w14:paraId="2098CC01"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≤5</w:t>
            </w:r>
          </w:p>
        </w:tc>
      </w:tr>
      <w:tr w:rsidR="00A61F69" w:rsidRPr="00366DAD" w14:paraId="0F421ED6" w14:textId="77777777" w:rsidTr="00AB3EF7">
        <w:trPr>
          <w:tblCellSpacing w:w="15" w:type="dxa"/>
        </w:trPr>
        <w:tc>
          <w:tcPr>
            <w:tcW w:w="0" w:type="auto"/>
            <w:vAlign w:val="center"/>
            <w:hideMark/>
          </w:tcPr>
          <w:p w14:paraId="731D79B4"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Chemical Oxygen Demand (mg/L)</w:t>
            </w:r>
          </w:p>
        </w:tc>
        <w:tc>
          <w:tcPr>
            <w:tcW w:w="0" w:type="auto"/>
            <w:vAlign w:val="center"/>
            <w:hideMark/>
          </w:tcPr>
          <w:p w14:paraId="4CD2E740"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22.4 ± 6.1</w:t>
            </w:r>
          </w:p>
        </w:tc>
        <w:tc>
          <w:tcPr>
            <w:tcW w:w="0" w:type="auto"/>
            <w:vAlign w:val="center"/>
            <w:hideMark/>
          </w:tcPr>
          <w:p w14:paraId="51FE5BA4"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96.3 ± 28.7</w:t>
            </w:r>
          </w:p>
        </w:tc>
        <w:tc>
          <w:tcPr>
            <w:tcW w:w="0" w:type="auto"/>
            <w:vAlign w:val="center"/>
            <w:hideMark/>
          </w:tcPr>
          <w:p w14:paraId="260E70CE"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134.6 ± 34.9</w:t>
            </w:r>
          </w:p>
        </w:tc>
        <w:tc>
          <w:tcPr>
            <w:tcW w:w="0" w:type="auto"/>
            <w:vAlign w:val="center"/>
            <w:hideMark/>
          </w:tcPr>
          <w:p w14:paraId="130A5A97"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40</w:t>
            </w:r>
          </w:p>
        </w:tc>
      </w:tr>
    </w:tbl>
    <w:p w14:paraId="629E8883" w14:textId="7325F35A" w:rsidR="00BB0DCA" w:rsidRDefault="00BB0DCA" w:rsidP="00403E05">
      <w:pPr>
        <w:pStyle w:val="NormalWeb"/>
        <w:jc w:val="both"/>
      </w:pPr>
      <w:r w:rsidRPr="00366DAD">
        <w:t xml:space="preserve">Nutrient concentrations showed notable enrichment downstream. Nitrate levels increased from 2.4–6.1 mg/L upstream to 18.9–34.7 mg/L downstream, while phosphate concentrations </w:t>
      </w:r>
      <w:r w:rsidRPr="00366DAD">
        <w:lastRenderedPageBreak/>
        <w:t>increased from 0.18–0.42 mg/L to 2.1–4.8 mg/L. These concentrations indicate a high eutrophication potential and are consistent with inputs from household detergents, sewage, and food waste as shown in Table 4.</w:t>
      </w:r>
    </w:p>
    <w:p w14:paraId="1D325740" w14:textId="77777777" w:rsidR="00A61F69" w:rsidRPr="00366DAD" w:rsidRDefault="00A61F69" w:rsidP="00403E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 xml:space="preserve">Table 4: Nutrient Concentrations in </w:t>
      </w:r>
      <w:proofErr w:type="spellStart"/>
      <w:r w:rsidRPr="00366DAD">
        <w:rPr>
          <w:rFonts w:ascii="Times New Roman" w:eastAsia="Times New Roman" w:hAnsi="Times New Roman" w:cs="Times New Roman"/>
          <w:b/>
          <w:bCs/>
          <w:sz w:val="24"/>
          <w:szCs w:val="24"/>
          <w:lang w:eastAsia="en-GB"/>
        </w:rPr>
        <w:t>Choba</w:t>
      </w:r>
      <w:proofErr w:type="spellEnd"/>
      <w:r w:rsidRPr="00366DAD">
        <w:rPr>
          <w:rFonts w:ascii="Times New Roman" w:eastAsia="Times New Roman" w:hAnsi="Times New Roman" w:cs="Times New Roman"/>
          <w:b/>
          <w:bCs/>
          <w:sz w:val="24"/>
          <w:szCs w:val="24"/>
          <w:lang w:eastAsia="en-GB"/>
        </w:rPr>
        <w:t xml:space="preserve"> River Water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9"/>
        <w:gridCol w:w="1892"/>
        <w:gridCol w:w="2011"/>
        <w:gridCol w:w="2185"/>
        <w:gridCol w:w="1479"/>
      </w:tblGrid>
      <w:tr w:rsidR="00A61F69" w:rsidRPr="00366DAD" w14:paraId="74EE21EA" w14:textId="77777777" w:rsidTr="00AB3EF7">
        <w:trPr>
          <w:tblHeader/>
          <w:tblCellSpacing w:w="15" w:type="dxa"/>
        </w:trPr>
        <w:tc>
          <w:tcPr>
            <w:tcW w:w="0" w:type="auto"/>
            <w:vAlign w:val="center"/>
            <w:hideMark/>
          </w:tcPr>
          <w:p w14:paraId="2F49FEAE"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Parameter</w:t>
            </w:r>
          </w:p>
        </w:tc>
        <w:tc>
          <w:tcPr>
            <w:tcW w:w="0" w:type="auto"/>
            <w:vAlign w:val="center"/>
            <w:hideMark/>
          </w:tcPr>
          <w:p w14:paraId="44BC172D"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Upstream (Mean ± SD)</w:t>
            </w:r>
          </w:p>
        </w:tc>
        <w:tc>
          <w:tcPr>
            <w:tcW w:w="0" w:type="auto"/>
            <w:vAlign w:val="center"/>
            <w:hideMark/>
          </w:tcPr>
          <w:p w14:paraId="7ED1FB80"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Midstream (Mean ± SD)</w:t>
            </w:r>
          </w:p>
        </w:tc>
        <w:tc>
          <w:tcPr>
            <w:tcW w:w="0" w:type="auto"/>
            <w:vAlign w:val="center"/>
            <w:hideMark/>
          </w:tcPr>
          <w:p w14:paraId="58AA5BC1"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Downstream (Mean ± SD)</w:t>
            </w:r>
          </w:p>
        </w:tc>
        <w:tc>
          <w:tcPr>
            <w:tcW w:w="0" w:type="auto"/>
            <w:vAlign w:val="center"/>
            <w:hideMark/>
          </w:tcPr>
          <w:p w14:paraId="1A8ED781"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WHO Guideline</w:t>
            </w:r>
          </w:p>
        </w:tc>
      </w:tr>
      <w:tr w:rsidR="00A61F69" w:rsidRPr="00366DAD" w14:paraId="2B611061" w14:textId="77777777" w:rsidTr="00AB3EF7">
        <w:trPr>
          <w:tblCellSpacing w:w="15" w:type="dxa"/>
        </w:trPr>
        <w:tc>
          <w:tcPr>
            <w:tcW w:w="0" w:type="auto"/>
            <w:vAlign w:val="center"/>
            <w:hideMark/>
          </w:tcPr>
          <w:p w14:paraId="6E97F4BB"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Nitrate (mg/L)</w:t>
            </w:r>
          </w:p>
        </w:tc>
        <w:tc>
          <w:tcPr>
            <w:tcW w:w="0" w:type="auto"/>
            <w:vAlign w:val="center"/>
            <w:hideMark/>
          </w:tcPr>
          <w:p w14:paraId="5694AB55"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4.3 ± 1.8</w:t>
            </w:r>
          </w:p>
        </w:tc>
        <w:tc>
          <w:tcPr>
            <w:tcW w:w="0" w:type="auto"/>
            <w:vAlign w:val="center"/>
            <w:hideMark/>
          </w:tcPr>
          <w:p w14:paraId="207DD065"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21.6 ± 7.2</w:t>
            </w:r>
          </w:p>
        </w:tc>
        <w:tc>
          <w:tcPr>
            <w:tcW w:w="0" w:type="auto"/>
            <w:vAlign w:val="center"/>
            <w:hideMark/>
          </w:tcPr>
          <w:p w14:paraId="15B0777A"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29.4 ± 6.9</w:t>
            </w:r>
          </w:p>
        </w:tc>
        <w:tc>
          <w:tcPr>
            <w:tcW w:w="0" w:type="auto"/>
            <w:vAlign w:val="center"/>
            <w:hideMark/>
          </w:tcPr>
          <w:p w14:paraId="2DE4536C"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50</w:t>
            </w:r>
          </w:p>
        </w:tc>
      </w:tr>
      <w:tr w:rsidR="00A61F69" w:rsidRPr="00366DAD" w14:paraId="1DF5A8C5" w14:textId="77777777" w:rsidTr="00AB3EF7">
        <w:trPr>
          <w:tblCellSpacing w:w="15" w:type="dxa"/>
        </w:trPr>
        <w:tc>
          <w:tcPr>
            <w:tcW w:w="0" w:type="auto"/>
            <w:vAlign w:val="center"/>
            <w:hideMark/>
          </w:tcPr>
          <w:p w14:paraId="45BE3147"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Phosphate (mg/L)</w:t>
            </w:r>
          </w:p>
        </w:tc>
        <w:tc>
          <w:tcPr>
            <w:tcW w:w="0" w:type="auto"/>
            <w:vAlign w:val="center"/>
            <w:hideMark/>
          </w:tcPr>
          <w:p w14:paraId="2C755B0B"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0.31 ± 0.12</w:t>
            </w:r>
          </w:p>
        </w:tc>
        <w:tc>
          <w:tcPr>
            <w:tcW w:w="0" w:type="auto"/>
            <w:vAlign w:val="center"/>
            <w:hideMark/>
          </w:tcPr>
          <w:p w14:paraId="2D327E34"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2.8 ± 1.1</w:t>
            </w:r>
          </w:p>
        </w:tc>
        <w:tc>
          <w:tcPr>
            <w:tcW w:w="0" w:type="auto"/>
            <w:vAlign w:val="center"/>
            <w:hideMark/>
          </w:tcPr>
          <w:p w14:paraId="05205621"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4.1 ± 1.3</w:t>
            </w:r>
          </w:p>
        </w:tc>
        <w:tc>
          <w:tcPr>
            <w:tcW w:w="0" w:type="auto"/>
            <w:vAlign w:val="center"/>
            <w:hideMark/>
          </w:tcPr>
          <w:p w14:paraId="4494DD2C"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0.5</w:t>
            </w:r>
          </w:p>
        </w:tc>
      </w:tr>
    </w:tbl>
    <w:p w14:paraId="11F5C925" w14:textId="77777777" w:rsidR="00A61F69" w:rsidRPr="00366DAD" w:rsidRDefault="00A61F69" w:rsidP="00403E05">
      <w:pPr>
        <w:pStyle w:val="NormalWeb"/>
        <w:jc w:val="both"/>
      </w:pPr>
    </w:p>
    <w:p w14:paraId="04ACE193" w14:textId="77777777" w:rsidR="00403E05" w:rsidRDefault="00403E05" w:rsidP="00403E05">
      <w:pPr>
        <w:pStyle w:val="NormalWeb"/>
        <w:jc w:val="both"/>
        <w:rPr>
          <w:noProof/>
        </w:rPr>
      </w:pPr>
    </w:p>
    <w:p w14:paraId="54AE27F1" w14:textId="16BDA698" w:rsidR="00A61F69" w:rsidRDefault="00A61F69" w:rsidP="00403E05">
      <w:pPr>
        <w:pStyle w:val="NormalWeb"/>
        <w:jc w:val="both"/>
      </w:pPr>
      <w:r w:rsidRPr="00A61F69">
        <w:rPr>
          <w:noProof/>
          <w:lang w:val="en-IN" w:eastAsia="en-IN"/>
        </w:rPr>
        <w:drawing>
          <wp:inline distT="0" distB="0" distL="0" distR="0" wp14:anchorId="236B90C2" wp14:editId="48F5BF6D">
            <wp:extent cx="5671354" cy="287845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1019" t="6919" r="-1"/>
                    <a:stretch/>
                  </pic:blipFill>
                  <pic:spPr bwMode="auto">
                    <a:xfrm>
                      <a:off x="0" y="0"/>
                      <a:ext cx="5678922" cy="2882296"/>
                    </a:xfrm>
                    <a:prstGeom prst="rect">
                      <a:avLst/>
                    </a:prstGeom>
                    <a:noFill/>
                    <a:ln>
                      <a:noFill/>
                    </a:ln>
                    <a:extLst>
                      <a:ext uri="{53640926-AAD7-44D8-BBD7-CCE9431645EC}">
                        <a14:shadowObscured xmlns:a14="http://schemas.microsoft.com/office/drawing/2010/main"/>
                      </a:ext>
                    </a:extLst>
                  </pic:spPr>
                </pic:pic>
              </a:graphicData>
            </a:graphic>
          </wp:inline>
        </w:drawing>
      </w:r>
    </w:p>
    <w:p w14:paraId="0DC64C1A" w14:textId="77777777" w:rsidR="00D25DC6" w:rsidRDefault="00D25DC6" w:rsidP="00403E05">
      <w:pPr>
        <w:pStyle w:val="NormalWeb"/>
        <w:jc w:val="both"/>
      </w:pPr>
      <w:r>
        <w:rPr>
          <w:rStyle w:val="Strong"/>
        </w:rPr>
        <w:t>Figure 3:</w:t>
      </w:r>
      <w:r>
        <w:t xml:space="preserve"> </w:t>
      </w:r>
      <w:r w:rsidRPr="00D25DC6">
        <w:rPr>
          <w:b/>
          <w:bCs/>
        </w:rPr>
        <w:t xml:space="preserve">Spatial variation of nutrient concentrations across sampling zones of the </w:t>
      </w:r>
      <w:proofErr w:type="spellStart"/>
      <w:r w:rsidRPr="00D25DC6">
        <w:rPr>
          <w:b/>
          <w:bCs/>
        </w:rPr>
        <w:t>Choba</w:t>
      </w:r>
      <w:proofErr w:type="spellEnd"/>
      <w:r w:rsidRPr="00D25DC6">
        <w:rPr>
          <w:b/>
          <w:bCs/>
        </w:rPr>
        <w:t xml:space="preserve"> River</w:t>
      </w:r>
    </w:p>
    <w:p w14:paraId="76E7E885" w14:textId="3D58ABDF" w:rsidR="00BB0DCA" w:rsidRDefault="00BB0DCA" w:rsidP="00403E05">
      <w:pPr>
        <w:pStyle w:val="NormalWeb"/>
        <w:jc w:val="both"/>
      </w:pPr>
      <w:r w:rsidRPr="00366DAD">
        <w:t>Heavy metal analysis revealed higher concentrations of iron, lead, and cadmium downstream relative to upstream sites. Iron ranged from 0.24–0.48 mg/L upstream and increased to 0.61–1.12 mg/L downstream. Lead concentrations increased from 0.003–0.008 mg/L upstream to 0.014–0.029 mg/L downstream, exceeding drinking water guidelines at several locations. Cadmium increased from below detection to 0.004–0.007 mg/L downstream, indicating contamination associated with domestic and urban waste sources. Chromium, nickel, zinc, and copper showed moderate increases but generally remained within guideline limits as shown in Table 5.</w:t>
      </w:r>
    </w:p>
    <w:p w14:paraId="16FB354F" w14:textId="77777777" w:rsidR="00A61F69" w:rsidRPr="00366DAD" w:rsidRDefault="00A61F69" w:rsidP="00403E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 xml:space="preserve">Table 5: Heavy Metal Concentrations in </w:t>
      </w:r>
      <w:proofErr w:type="spellStart"/>
      <w:r w:rsidRPr="00366DAD">
        <w:rPr>
          <w:rFonts w:ascii="Times New Roman" w:eastAsia="Times New Roman" w:hAnsi="Times New Roman" w:cs="Times New Roman"/>
          <w:b/>
          <w:bCs/>
          <w:sz w:val="24"/>
          <w:szCs w:val="24"/>
          <w:lang w:eastAsia="en-GB"/>
        </w:rPr>
        <w:t>Choba</w:t>
      </w:r>
      <w:proofErr w:type="spellEnd"/>
      <w:r w:rsidRPr="00366DAD">
        <w:rPr>
          <w:rFonts w:ascii="Times New Roman" w:eastAsia="Times New Roman" w:hAnsi="Times New Roman" w:cs="Times New Roman"/>
          <w:b/>
          <w:bCs/>
          <w:sz w:val="24"/>
          <w:szCs w:val="24"/>
          <w:lang w:eastAsia="en-GB"/>
        </w:rPr>
        <w:t xml:space="preserve"> River Water (mg/L)</w:t>
      </w:r>
    </w:p>
    <w:tbl>
      <w:tblPr>
        <w:tblW w:w="10206" w:type="dxa"/>
        <w:tblCellSpacing w:w="15" w:type="dxa"/>
        <w:tblCellMar>
          <w:top w:w="15" w:type="dxa"/>
          <w:left w:w="15" w:type="dxa"/>
          <w:bottom w:w="15" w:type="dxa"/>
          <w:right w:w="15" w:type="dxa"/>
        </w:tblCellMar>
        <w:tblLook w:val="04A0" w:firstRow="1" w:lastRow="0" w:firstColumn="1" w:lastColumn="0" w:noHBand="0" w:noVBand="1"/>
      </w:tblPr>
      <w:tblGrid>
        <w:gridCol w:w="676"/>
        <w:gridCol w:w="2396"/>
        <w:gridCol w:w="2516"/>
        <w:gridCol w:w="2690"/>
        <w:gridCol w:w="1928"/>
      </w:tblGrid>
      <w:tr w:rsidR="00A61F69" w:rsidRPr="00366DAD" w14:paraId="1E322D5F" w14:textId="77777777" w:rsidTr="00AB3EF7">
        <w:trPr>
          <w:trHeight w:val="664"/>
          <w:tblHeader/>
          <w:tblCellSpacing w:w="15" w:type="dxa"/>
        </w:trPr>
        <w:tc>
          <w:tcPr>
            <w:tcW w:w="0" w:type="auto"/>
            <w:vAlign w:val="center"/>
            <w:hideMark/>
          </w:tcPr>
          <w:p w14:paraId="3E38DDD5"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lastRenderedPageBreak/>
              <w:t>Metal</w:t>
            </w:r>
          </w:p>
        </w:tc>
        <w:tc>
          <w:tcPr>
            <w:tcW w:w="0" w:type="auto"/>
            <w:vAlign w:val="center"/>
            <w:hideMark/>
          </w:tcPr>
          <w:p w14:paraId="26A30ED2"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Upstream (Mean ± SD)</w:t>
            </w:r>
          </w:p>
        </w:tc>
        <w:tc>
          <w:tcPr>
            <w:tcW w:w="0" w:type="auto"/>
            <w:vAlign w:val="center"/>
            <w:hideMark/>
          </w:tcPr>
          <w:p w14:paraId="587C4AFB"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Midstream (Mean ± SD)</w:t>
            </w:r>
          </w:p>
        </w:tc>
        <w:tc>
          <w:tcPr>
            <w:tcW w:w="0" w:type="auto"/>
            <w:vAlign w:val="center"/>
            <w:hideMark/>
          </w:tcPr>
          <w:p w14:paraId="33555DF8"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Downstream (Mean ± SD)</w:t>
            </w:r>
          </w:p>
        </w:tc>
        <w:tc>
          <w:tcPr>
            <w:tcW w:w="1883" w:type="dxa"/>
            <w:vAlign w:val="center"/>
            <w:hideMark/>
          </w:tcPr>
          <w:p w14:paraId="6D02C450"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WHO Guideline</w:t>
            </w:r>
          </w:p>
        </w:tc>
      </w:tr>
      <w:tr w:rsidR="00A61F69" w:rsidRPr="00366DAD" w14:paraId="774452C2" w14:textId="77777777" w:rsidTr="00AB3EF7">
        <w:trPr>
          <w:trHeight w:val="332"/>
          <w:tblCellSpacing w:w="15" w:type="dxa"/>
        </w:trPr>
        <w:tc>
          <w:tcPr>
            <w:tcW w:w="0" w:type="auto"/>
            <w:vAlign w:val="center"/>
            <w:hideMark/>
          </w:tcPr>
          <w:p w14:paraId="0603562E"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Fe</w:t>
            </w:r>
          </w:p>
        </w:tc>
        <w:tc>
          <w:tcPr>
            <w:tcW w:w="0" w:type="auto"/>
            <w:vAlign w:val="center"/>
            <w:hideMark/>
          </w:tcPr>
          <w:p w14:paraId="490DCCD2"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0.36 ± 0.11</w:t>
            </w:r>
          </w:p>
        </w:tc>
        <w:tc>
          <w:tcPr>
            <w:tcW w:w="0" w:type="auto"/>
            <w:vAlign w:val="center"/>
            <w:hideMark/>
          </w:tcPr>
          <w:p w14:paraId="31777147"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0.72 ± 0.19</w:t>
            </w:r>
          </w:p>
        </w:tc>
        <w:tc>
          <w:tcPr>
            <w:tcW w:w="0" w:type="auto"/>
            <w:vAlign w:val="center"/>
            <w:hideMark/>
          </w:tcPr>
          <w:p w14:paraId="4E41743A"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0.94 ± 0.26</w:t>
            </w:r>
          </w:p>
        </w:tc>
        <w:tc>
          <w:tcPr>
            <w:tcW w:w="1883" w:type="dxa"/>
            <w:vAlign w:val="center"/>
            <w:hideMark/>
          </w:tcPr>
          <w:p w14:paraId="4014C131"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0.3</w:t>
            </w:r>
          </w:p>
        </w:tc>
      </w:tr>
      <w:tr w:rsidR="00A61F69" w:rsidRPr="00366DAD" w14:paraId="54AE1620" w14:textId="77777777" w:rsidTr="00AB3EF7">
        <w:trPr>
          <w:trHeight w:val="332"/>
          <w:tblCellSpacing w:w="15" w:type="dxa"/>
        </w:trPr>
        <w:tc>
          <w:tcPr>
            <w:tcW w:w="0" w:type="auto"/>
            <w:vAlign w:val="center"/>
            <w:hideMark/>
          </w:tcPr>
          <w:p w14:paraId="1327D424"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proofErr w:type="spellStart"/>
            <w:r w:rsidRPr="00366DAD">
              <w:rPr>
                <w:rFonts w:ascii="Times New Roman" w:eastAsia="Times New Roman" w:hAnsi="Times New Roman" w:cs="Times New Roman"/>
                <w:sz w:val="24"/>
                <w:szCs w:val="24"/>
                <w:lang w:eastAsia="en-GB"/>
              </w:rPr>
              <w:t>Pb</w:t>
            </w:r>
            <w:proofErr w:type="spellEnd"/>
          </w:p>
        </w:tc>
        <w:tc>
          <w:tcPr>
            <w:tcW w:w="0" w:type="auto"/>
            <w:vAlign w:val="center"/>
            <w:hideMark/>
          </w:tcPr>
          <w:p w14:paraId="7A021FB3"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0.006 ± 0.002</w:t>
            </w:r>
          </w:p>
        </w:tc>
        <w:tc>
          <w:tcPr>
            <w:tcW w:w="0" w:type="auto"/>
            <w:vAlign w:val="center"/>
            <w:hideMark/>
          </w:tcPr>
          <w:p w14:paraId="3E86FFD4"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0.018 ± 0.006</w:t>
            </w:r>
          </w:p>
        </w:tc>
        <w:tc>
          <w:tcPr>
            <w:tcW w:w="0" w:type="auto"/>
            <w:vAlign w:val="center"/>
            <w:hideMark/>
          </w:tcPr>
          <w:p w14:paraId="5C112DC6"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0.024 ± 0.008</w:t>
            </w:r>
          </w:p>
        </w:tc>
        <w:tc>
          <w:tcPr>
            <w:tcW w:w="1883" w:type="dxa"/>
            <w:vAlign w:val="center"/>
            <w:hideMark/>
          </w:tcPr>
          <w:p w14:paraId="1A15E2E4"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0.01</w:t>
            </w:r>
          </w:p>
        </w:tc>
      </w:tr>
      <w:tr w:rsidR="00A61F69" w:rsidRPr="00366DAD" w14:paraId="29E5391F" w14:textId="77777777" w:rsidTr="00AB3EF7">
        <w:trPr>
          <w:trHeight w:val="332"/>
          <w:tblCellSpacing w:w="15" w:type="dxa"/>
        </w:trPr>
        <w:tc>
          <w:tcPr>
            <w:tcW w:w="0" w:type="auto"/>
            <w:vAlign w:val="center"/>
            <w:hideMark/>
          </w:tcPr>
          <w:p w14:paraId="3593A689"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Cd</w:t>
            </w:r>
          </w:p>
        </w:tc>
        <w:tc>
          <w:tcPr>
            <w:tcW w:w="0" w:type="auto"/>
            <w:vAlign w:val="center"/>
            <w:hideMark/>
          </w:tcPr>
          <w:p w14:paraId="7C68B899"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&lt;0.001</w:t>
            </w:r>
          </w:p>
        </w:tc>
        <w:tc>
          <w:tcPr>
            <w:tcW w:w="0" w:type="auto"/>
            <w:vAlign w:val="center"/>
            <w:hideMark/>
          </w:tcPr>
          <w:p w14:paraId="587EB5D3"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0.004 ± 0.001</w:t>
            </w:r>
          </w:p>
        </w:tc>
        <w:tc>
          <w:tcPr>
            <w:tcW w:w="0" w:type="auto"/>
            <w:vAlign w:val="center"/>
            <w:hideMark/>
          </w:tcPr>
          <w:p w14:paraId="10123D64"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0.006 ± 0.002</w:t>
            </w:r>
          </w:p>
        </w:tc>
        <w:tc>
          <w:tcPr>
            <w:tcW w:w="1883" w:type="dxa"/>
            <w:vAlign w:val="center"/>
            <w:hideMark/>
          </w:tcPr>
          <w:p w14:paraId="26C9E1B9"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0.003</w:t>
            </w:r>
          </w:p>
        </w:tc>
      </w:tr>
      <w:tr w:rsidR="00A61F69" w:rsidRPr="00366DAD" w14:paraId="1BAFEA28" w14:textId="77777777" w:rsidTr="00AB3EF7">
        <w:trPr>
          <w:trHeight w:val="332"/>
          <w:tblCellSpacing w:w="15" w:type="dxa"/>
        </w:trPr>
        <w:tc>
          <w:tcPr>
            <w:tcW w:w="0" w:type="auto"/>
            <w:vAlign w:val="center"/>
            <w:hideMark/>
          </w:tcPr>
          <w:p w14:paraId="59CD159B"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Cr</w:t>
            </w:r>
          </w:p>
        </w:tc>
        <w:tc>
          <w:tcPr>
            <w:tcW w:w="0" w:type="auto"/>
            <w:vAlign w:val="center"/>
            <w:hideMark/>
          </w:tcPr>
          <w:p w14:paraId="2BC2AFC1"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0.014 ± 0.006</w:t>
            </w:r>
          </w:p>
        </w:tc>
        <w:tc>
          <w:tcPr>
            <w:tcW w:w="0" w:type="auto"/>
            <w:vAlign w:val="center"/>
            <w:hideMark/>
          </w:tcPr>
          <w:p w14:paraId="66DD4DC9"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0.028 ± 0.010</w:t>
            </w:r>
          </w:p>
        </w:tc>
        <w:tc>
          <w:tcPr>
            <w:tcW w:w="0" w:type="auto"/>
            <w:vAlign w:val="center"/>
            <w:hideMark/>
          </w:tcPr>
          <w:p w14:paraId="52FE0D95"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0.035 ± 0.012</w:t>
            </w:r>
          </w:p>
        </w:tc>
        <w:tc>
          <w:tcPr>
            <w:tcW w:w="1883" w:type="dxa"/>
            <w:vAlign w:val="center"/>
            <w:hideMark/>
          </w:tcPr>
          <w:p w14:paraId="775BE6BD"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0.05</w:t>
            </w:r>
          </w:p>
        </w:tc>
      </w:tr>
      <w:tr w:rsidR="00A61F69" w:rsidRPr="00366DAD" w14:paraId="0A3E64DC" w14:textId="77777777" w:rsidTr="00AB3EF7">
        <w:trPr>
          <w:trHeight w:val="332"/>
          <w:tblCellSpacing w:w="15" w:type="dxa"/>
        </w:trPr>
        <w:tc>
          <w:tcPr>
            <w:tcW w:w="0" w:type="auto"/>
            <w:vAlign w:val="center"/>
            <w:hideMark/>
          </w:tcPr>
          <w:p w14:paraId="46B6BFFF"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Ni</w:t>
            </w:r>
          </w:p>
        </w:tc>
        <w:tc>
          <w:tcPr>
            <w:tcW w:w="0" w:type="auto"/>
            <w:vAlign w:val="center"/>
            <w:hideMark/>
          </w:tcPr>
          <w:p w14:paraId="6BF06DB4"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0.011 ± 0.004</w:t>
            </w:r>
          </w:p>
        </w:tc>
        <w:tc>
          <w:tcPr>
            <w:tcW w:w="0" w:type="auto"/>
            <w:vAlign w:val="center"/>
            <w:hideMark/>
          </w:tcPr>
          <w:p w14:paraId="01AD8AF4"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0.021 ± 0.008</w:t>
            </w:r>
          </w:p>
        </w:tc>
        <w:tc>
          <w:tcPr>
            <w:tcW w:w="0" w:type="auto"/>
            <w:vAlign w:val="center"/>
            <w:hideMark/>
          </w:tcPr>
          <w:p w14:paraId="79B87027"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0.029 ± 0.010</w:t>
            </w:r>
          </w:p>
        </w:tc>
        <w:tc>
          <w:tcPr>
            <w:tcW w:w="1883" w:type="dxa"/>
            <w:vAlign w:val="center"/>
            <w:hideMark/>
          </w:tcPr>
          <w:p w14:paraId="33B38D3E"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0.02</w:t>
            </w:r>
          </w:p>
        </w:tc>
      </w:tr>
      <w:tr w:rsidR="00A61F69" w:rsidRPr="00366DAD" w14:paraId="0931C5C7" w14:textId="77777777" w:rsidTr="00AB3EF7">
        <w:trPr>
          <w:trHeight w:val="332"/>
          <w:tblCellSpacing w:w="15" w:type="dxa"/>
        </w:trPr>
        <w:tc>
          <w:tcPr>
            <w:tcW w:w="0" w:type="auto"/>
            <w:vAlign w:val="center"/>
            <w:hideMark/>
          </w:tcPr>
          <w:p w14:paraId="16AFFD87"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Zn</w:t>
            </w:r>
          </w:p>
        </w:tc>
        <w:tc>
          <w:tcPr>
            <w:tcW w:w="0" w:type="auto"/>
            <w:vAlign w:val="center"/>
            <w:hideMark/>
          </w:tcPr>
          <w:p w14:paraId="789DE0F5"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0.18 ± 0.06</w:t>
            </w:r>
          </w:p>
        </w:tc>
        <w:tc>
          <w:tcPr>
            <w:tcW w:w="0" w:type="auto"/>
            <w:vAlign w:val="center"/>
            <w:hideMark/>
          </w:tcPr>
          <w:p w14:paraId="5BCC0AB1"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0.42 ± 0.15</w:t>
            </w:r>
          </w:p>
        </w:tc>
        <w:tc>
          <w:tcPr>
            <w:tcW w:w="0" w:type="auto"/>
            <w:vAlign w:val="center"/>
            <w:hideMark/>
          </w:tcPr>
          <w:p w14:paraId="3DC31386"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0.63 ± 0.21</w:t>
            </w:r>
          </w:p>
        </w:tc>
        <w:tc>
          <w:tcPr>
            <w:tcW w:w="1883" w:type="dxa"/>
            <w:vAlign w:val="center"/>
            <w:hideMark/>
          </w:tcPr>
          <w:p w14:paraId="7FD0D2BE"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3.0</w:t>
            </w:r>
          </w:p>
        </w:tc>
      </w:tr>
      <w:tr w:rsidR="00A61F69" w:rsidRPr="00366DAD" w14:paraId="46980112" w14:textId="77777777" w:rsidTr="00AB3EF7">
        <w:trPr>
          <w:trHeight w:val="313"/>
          <w:tblCellSpacing w:w="15" w:type="dxa"/>
        </w:trPr>
        <w:tc>
          <w:tcPr>
            <w:tcW w:w="0" w:type="auto"/>
            <w:vAlign w:val="center"/>
            <w:hideMark/>
          </w:tcPr>
          <w:p w14:paraId="557D156B"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Cu</w:t>
            </w:r>
          </w:p>
        </w:tc>
        <w:tc>
          <w:tcPr>
            <w:tcW w:w="0" w:type="auto"/>
            <w:vAlign w:val="center"/>
            <w:hideMark/>
          </w:tcPr>
          <w:p w14:paraId="3AAB9791"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0.07 ± 0.03</w:t>
            </w:r>
          </w:p>
        </w:tc>
        <w:tc>
          <w:tcPr>
            <w:tcW w:w="0" w:type="auto"/>
            <w:vAlign w:val="center"/>
            <w:hideMark/>
          </w:tcPr>
          <w:p w14:paraId="63E26C84"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0.21 ± 0.08</w:t>
            </w:r>
          </w:p>
        </w:tc>
        <w:tc>
          <w:tcPr>
            <w:tcW w:w="0" w:type="auto"/>
            <w:vAlign w:val="center"/>
            <w:hideMark/>
          </w:tcPr>
          <w:p w14:paraId="0069F1CD"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0.34 ± 0.12</w:t>
            </w:r>
          </w:p>
        </w:tc>
        <w:tc>
          <w:tcPr>
            <w:tcW w:w="1883" w:type="dxa"/>
            <w:vAlign w:val="center"/>
            <w:hideMark/>
          </w:tcPr>
          <w:p w14:paraId="7B6E03E2"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2.0</w:t>
            </w:r>
          </w:p>
        </w:tc>
      </w:tr>
    </w:tbl>
    <w:p w14:paraId="05513216" w14:textId="0B623CDE" w:rsidR="00A61F69" w:rsidRDefault="00A61F69" w:rsidP="00403E05">
      <w:pPr>
        <w:pStyle w:val="NormalWeb"/>
        <w:jc w:val="both"/>
      </w:pPr>
    </w:p>
    <w:p w14:paraId="52C5C5B2" w14:textId="546069E0" w:rsidR="00D25DC6" w:rsidRDefault="00D25DC6" w:rsidP="00403E05">
      <w:pPr>
        <w:pStyle w:val="NormalWeb"/>
        <w:jc w:val="both"/>
      </w:pPr>
      <w:r w:rsidRPr="00D25DC6">
        <w:rPr>
          <w:noProof/>
          <w:lang w:val="en-IN" w:eastAsia="en-IN"/>
        </w:rPr>
        <w:drawing>
          <wp:inline distT="0" distB="0" distL="0" distR="0" wp14:anchorId="64E3F792" wp14:editId="28D6928D">
            <wp:extent cx="5466945" cy="305371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967" t="6826"/>
                    <a:stretch/>
                  </pic:blipFill>
                  <pic:spPr bwMode="auto">
                    <a:xfrm>
                      <a:off x="0" y="0"/>
                      <a:ext cx="5490084" cy="3066640"/>
                    </a:xfrm>
                    <a:prstGeom prst="rect">
                      <a:avLst/>
                    </a:prstGeom>
                    <a:noFill/>
                    <a:ln>
                      <a:noFill/>
                    </a:ln>
                    <a:extLst>
                      <a:ext uri="{53640926-AAD7-44D8-BBD7-CCE9431645EC}">
                        <a14:shadowObscured xmlns:a14="http://schemas.microsoft.com/office/drawing/2010/main"/>
                      </a:ext>
                    </a:extLst>
                  </pic:spPr>
                </pic:pic>
              </a:graphicData>
            </a:graphic>
          </wp:inline>
        </w:drawing>
      </w:r>
    </w:p>
    <w:p w14:paraId="57E3EB75" w14:textId="04A8EF44" w:rsidR="00D25DC6" w:rsidRPr="00D25DC6" w:rsidRDefault="00D25DC6" w:rsidP="00403E05">
      <w:pPr>
        <w:pStyle w:val="NormalWeb"/>
        <w:jc w:val="both"/>
        <w:rPr>
          <w:b/>
          <w:bCs/>
        </w:rPr>
      </w:pPr>
      <w:r>
        <w:rPr>
          <w:rStyle w:val="Strong"/>
        </w:rPr>
        <w:t>Figure 4:</w:t>
      </w:r>
      <w:r>
        <w:t xml:space="preserve"> </w:t>
      </w:r>
      <w:r w:rsidRPr="00D25DC6">
        <w:rPr>
          <w:b/>
          <w:bCs/>
        </w:rPr>
        <w:t xml:space="preserve">Spatial variation of heavy metal concentrations across sampling zones of the </w:t>
      </w:r>
      <w:proofErr w:type="spellStart"/>
      <w:r w:rsidRPr="00D25DC6">
        <w:rPr>
          <w:b/>
          <w:bCs/>
        </w:rPr>
        <w:t>Choba</w:t>
      </w:r>
      <w:proofErr w:type="spellEnd"/>
      <w:r w:rsidRPr="00D25DC6">
        <w:rPr>
          <w:b/>
          <w:bCs/>
        </w:rPr>
        <w:t xml:space="preserve"> River</w:t>
      </w:r>
    </w:p>
    <w:p w14:paraId="39D03BD7" w14:textId="37AF102A" w:rsidR="00BB0DCA" w:rsidRDefault="00BB0DCA" w:rsidP="00403E05">
      <w:pPr>
        <w:pStyle w:val="NormalWeb"/>
        <w:jc w:val="both"/>
      </w:pPr>
      <w:r w:rsidRPr="00366DAD">
        <w:t>Microbiological results showed severe faecal contamination of the river downstream of wastewater discharge points. Total coliform counts increased from 120–480 CFU/100 mL upstream to 2,400–6,800 CFU/100 mL downstream. Faecal coliforms ranged from 60–210 CFU/100 mL upstream and increased to 1,100–3,900 CFU/100 mL downstream. Escherichia coli was detected at all downstream stations, with counts ranging from 180–760 CFU/100 mL, confirming direct faecal pollution and indicating high risk for waterborne diseases as shown in Table 6.</w:t>
      </w:r>
    </w:p>
    <w:p w14:paraId="2F5676CD" w14:textId="77777777" w:rsidR="00A61F69" w:rsidRPr="00366DAD" w:rsidRDefault="00A61F69" w:rsidP="00403E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 xml:space="preserve">Table 6: Microbiological Quality of </w:t>
      </w:r>
      <w:proofErr w:type="spellStart"/>
      <w:r w:rsidRPr="00366DAD">
        <w:rPr>
          <w:rFonts w:ascii="Times New Roman" w:eastAsia="Times New Roman" w:hAnsi="Times New Roman" w:cs="Times New Roman"/>
          <w:b/>
          <w:bCs/>
          <w:sz w:val="24"/>
          <w:szCs w:val="24"/>
          <w:lang w:eastAsia="en-GB"/>
        </w:rPr>
        <w:t>Choba</w:t>
      </w:r>
      <w:proofErr w:type="spellEnd"/>
      <w:r w:rsidRPr="00366DAD">
        <w:rPr>
          <w:rFonts w:ascii="Times New Roman" w:eastAsia="Times New Roman" w:hAnsi="Times New Roman" w:cs="Times New Roman"/>
          <w:b/>
          <w:bCs/>
          <w:sz w:val="24"/>
          <w:szCs w:val="24"/>
          <w:lang w:eastAsia="en-GB"/>
        </w:rPr>
        <w:t xml:space="preserve"> River Water (CFU/100 mL)</w:t>
      </w:r>
    </w:p>
    <w:tbl>
      <w:tblPr>
        <w:tblW w:w="8983" w:type="dxa"/>
        <w:tblCellSpacing w:w="15" w:type="dxa"/>
        <w:tblCellMar>
          <w:top w:w="15" w:type="dxa"/>
          <w:left w:w="15" w:type="dxa"/>
          <w:bottom w:w="15" w:type="dxa"/>
          <w:right w:w="15" w:type="dxa"/>
        </w:tblCellMar>
        <w:tblLook w:val="04A0" w:firstRow="1" w:lastRow="0" w:firstColumn="1" w:lastColumn="0" w:noHBand="0" w:noVBand="1"/>
      </w:tblPr>
      <w:tblGrid>
        <w:gridCol w:w="2123"/>
        <w:gridCol w:w="1313"/>
        <w:gridCol w:w="1704"/>
        <w:gridCol w:w="1704"/>
        <w:gridCol w:w="2139"/>
      </w:tblGrid>
      <w:tr w:rsidR="00A61F69" w:rsidRPr="00366DAD" w14:paraId="63AD8754" w14:textId="77777777" w:rsidTr="00AB3EF7">
        <w:trPr>
          <w:trHeight w:val="393"/>
          <w:tblHeader/>
          <w:tblCellSpacing w:w="15" w:type="dxa"/>
        </w:trPr>
        <w:tc>
          <w:tcPr>
            <w:tcW w:w="0" w:type="auto"/>
            <w:vAlign w:val="center"/>
            <w:hideMark/>
          </w:tcPr>
          <w:p w14:paraId="231850C5"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Parameter</w:t>
            </w:r>
          </w:p>
        </w:tc>
        <w:tc>
          <w:tcPr>
            <w:tcW w:w="0" w:type="auto"/>
            <w:vAlign w:val="center"/>
            <w:hideMark/>
          </w:tcPr>
          <w:p w14:paraId="76DF552D"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Upstream</w:t>
            </w:r>
          </w:p>
        </w:tc>
        <w:tc>
          <w:tcPr>
            <w:tcW w:w="0" w:type="auto"/>
            <w:vAlign w:val="center"/>
            <w:hideMark/>
          </w:tcPr>
          <w:p w14:paraId="70D3A7B7"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Midstream</w:t>
            </w:r>
          </w:p>
        </w:tc>
        <w:tc>
          <w:tcPr>
            <w:tcW w:w="0" w:type="auto"/>
            <w:vAlign w:val="center"/>
            <w:hideMark/>
          </w:tcPr>
          <w:p w14:paraId="02D607CD"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Downstream</w:t>
            </w:r>
          </w:p>
        </w:tc>
        <w:tc>
          <w:tcPr>
            <w:tcW w:w="0" w:type="auto"/>
            <w:vAlign w:val="center"/>
            <w:hideMark/>
          </w:tcPr>
          <w:p w14:paraId="67F601BC"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WHO Guideline</w:t>
            </w:r>
          </w:p>
        </w:tc>
      </w:tr>
      <w:tr w:rsidR="00A61F69" w:rsidRPr="00366DAD" w14:paraId="3845ED8B" w14:textId="77777777" w:rsidTr="00AB3EF7">
        <w:trPr>
          <w:trHeight w:val="393"/>
          <w:tblCellSpacing w:w="15" w:type="dxa"/>
        </w:trPr>
        <w:tc>
          <w:tcPr>
            <w:tcW w:w="0" w:type="auto"/>
            <w:vAlign w:val="center"/>
            <w:hideMark/>
          </w:tcPr>
          <w:p w14:paraId="132D7FEE"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Total Coliforms</w:t>
            </w:r>
          </w:p>
        </w:tc>
        <w:tc>
          <w:tcPr>
            <w:tcW w:w="0" w:type="auto"/>
            <w:vAlign w:val="center"/>
            <w:hideMark/>
          </w:tcPr>
          <w:p w14:paraId="53917BD7"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320 ± 140</w:t>
            </w:r>
          </w:p>
        </w:tc>
        <w:tc>
          <w:tcPr>
            <w:tcW w:w="0" w:type="auto"/>
            <w:vAlign w:val="center"/>
            <w:hideMark/>
          </w:tcPr>
          <w:p w14:paraId="0F48D1A8"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3,200 ± 1,150</w:t>
            </w:r>
          </w:p>
        </w:tc>
        <w:tc>
          <w:tcPr>
            <w:tcW w:w="0" w:type="auto"/>
            <w:vAlign w:val="center"/>
            <w:hideMark/>
          </w:tcPr>
          <w:p w14:paraId="779FD8BE"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5,400 ± 1,980</w:t>
            </w:r>
          </w:p>
        </w:tc>
        <w:tc>
          <w:tcPr>
            <w:tcW w:w="0" w:type="auto"/>
            <w:vAlign w:val="center"/>
            <w:hideMark/>
          </w:tcPr>
          <w:p w14:paraId="4A4AF280"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w:t>
            </w:r>
          </w:p>
        </w:tc>
      </w:tr>
      <w:tr w:rsidR="00A61F69" w:rsidRPr="00366DAD" w14:paraId="78DDA90E" w14:textId="77777777" w:rsidTr="00AB3EF7">
        <w:trPr>
          <w:trHeight w:val="393"/>
          <w:tblCellSpacing w:w="15" w:type="dxa"/>
        </w:trPr>
        <w:tc>
          <w:tcPr>
            <w:tcW w:w="0" w:type="auto"/>
            <w:vAlign w:val="center"/>
            <w:hideMark/>
          </w:tcPr>
          <w:p w14:paraId="6DB6CD8D"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lastRenderedPageBreak/>
              <w:t>Faecal Coliforms</w:t>
            </w:r>
          </w:p>
        </w:tc>
        <w:tc>
          <w:tcPr>
            <w:tcW w:w="0" w:type="auto"/>
            <w:vAlign w:val="center"/>
            <w:hideMark/>
          </w:tcPr>
          <w:p w14:paraId="18F8952F"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140 ± 60</w:t>
            </w:r>
          </w:p>
        </w:tc>
        <w:tc>
          <w:tcPr>
            <w:tcW w:w="0" w:type="auto"/>
            <w:vAlign w:val="center"/>
            <w:hideMark/>
          </w:tcPr>
          <w:p w14:paraId="137FE266"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1,860 ± 720</w:t>
            </w:r>
          </w:p>
        </w:tc>
        <w:tc>
          <w:tcPr>
            <w:tcW w:w="0" w:type="auto"/>
            <w:vAlign w:val="center"/>
            <w:hideMark/>
          </w:tcPr>
          <w:p w14:paraId="2C1D30FB"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3,200 ± 1,140</w:t>
            </w:r>
          </w:p>
        </w:tc>
        <w:tc>
          <w:tcPr>
            <w:tcW w:w="0" w:type="auto"/>
            <w:vAlign w:val="center"/>
            <w:hideMark/>
          </w:tcPr>
          <w:p w14:paraId="76ECE36C"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w:t>
            </w:r>
          </w:p>
        </w:tc>
      </w:tr>
      <w:tr w:rsidR="00A61F69" w:rsidRPr="00366DAD" w14:paraId="3426EBC6" w14:textId="77777777" w:rsidTr="00AB3EF7">
        <w:trPr>
          <w:trHeight w:val="393"/>
          <w:tblCellSpacing w:w="15" w:type="dxa"/>
        </w:trPr>
        <w:tc>
          <w:tcPr>
            <w:tcW w:w="0" w:type="auto"/>
            <w:vAlign w:val="center"/>
            <w:hideMark/>
          </w:tcPr>
          <w:p w14:paraId="6AAB83FB"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Escherichia coli</w:t>
            </w:r>
          </w:p>
        </w:tc>
        <w:tc>
          <w:tcPr>
            <w:tcW w:w="0" w:type="auto"/>
            <w:vAlign w:val="center"/>
            <w:hideMark/>
          </w:tcPr>
          <w:p w14:paraId="50F324CD"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90 ± 40</w:t>
            </w:r>
          </w:p>
        </w:tc>
        <w:tc>
          <w:tcPr>
            <w:tcW w:w="0" w:type="auto"/>
            <w:vAlign w:val="center"/>
            <w:hideMark/>
          </w:tcPr>
          <w:p w14:paraId="1AD7A68A"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460 ± 180</w:t>
            </w:r>
          </w:p>
        </w:tc>
        <w:tc>
          <w:tcPr>
            <w:tcW w:w="0" w:type="auto"/>
            <w:vAlign w:val="center"/>
            <w:hideMark/>
          </w:tcPr>
          <w:p w14:paraId="5E1CBC58"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720 ± 260</w:t>
            </w:r>
          </w:p>
        </w:tc>
        <w:tc>
          <w:tcPr>
            <w:tcW w:w="0" w:type="auto"/>
            <w:vAlign w:val="center"/>
            <w:hideMark/>
          </w:tcPr>
          <w:p w14:paraId="0F726F5D"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w:t>
            </w:r>
          </w:p>
        </w:tc>
      </w:tr>
    </w:tbl>
    <w:p w14:paraId="049474F6" w14:textId="0DBAD5B1" w:rsidR="00BB0DCA" w:rsidRDefault="00BB0DCA" w:rsidP="00403E05">
      <w:pPr>
        <w:pStyle w:val="NormalWeb"/>
        <w:jc w:val="both"/>
      </w:pPr>
      <w:r w:rsidRPr="00366DAD">
        <w:t>Water quality index values reflected progressive degradation along the river course. Upstream sites were classified as poor, while midstream and downstream sites were classified as very poor to unsuitable for domestic use. Parameters contributing most strongly to WQI deterioration included BOD, COD, turbidity, lead, and microbiological indicators as shown in Table 7.</w:t>
      </w:r>
    </w:p>
    <w:p w14:paraId="6B0F4A44" w14:textId="77777777" w:rsidR="00A61F69" w:rsidRPr="00366DAD" w:rsidRDefault="00A61F69" w:rsidP="00403E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Table 7: Water Quality Index (WQI) Classification</w:t>
      </w:r>
    </w:p>
    <w:tbl>
      <w:tblPr>
        <w:tblW w:w="7940" w:type="dxa"/>
        <w:tblCellSpacing w:w="15" w:type="dxa"/>
        <w:tblCellMar>
          <w:top w:w="15" w:type="dxa"/>
          <w:left w:w="15" w:type="dxa"/>
          <w:bottom w:w="15" w:type="dxa"/>
          <w:right w:w="15" w:type="dxa"/>
        </w:tblCellMar>
        <w:tblLook w:val="04A0" w:firstRow="1" w:lastRow="0" w:firstColumn="1" w:lastColumn="0" w:noHBand="0" w:noVBand="1"/>
      </w:tblPr>
      <w:tblGrid>
        <w:gridCol w:w="2563"/>
        <w:gridCol w:w="1955"/>
        <w:gridCol w:w="3422"/>
      </w:tblGrid>
      <w:tr w:rsidR="00A61F69" w:rsidRPr="00366DAD" w14:paraId="01F45B14" w14:textId="77777777" w:rsidTr="00AB3EF7">
        <w:trPr>
          <w:trHeight w:val="338"/>
          <w:tblHeader/>
          <w:tblCellSpacing w:w="15" w:type="dxa"/>
        </w:trPr>
        <w:tc>
          <w:tcPr>
            <w:tcW w:w="0" w:type="auto"/>
            <w:vAlign w:val="center"/>
            <w:hideMark/>
          </w:tcPr>
          <w:p w14:paraId="44A10D49"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Sampling Zone</w:t>
            </w:r>
          </w:p>
        </w:tc>
        <w:tc>
          <w:tcPr>
            <w:tcW w:w="0" w:type="auto"/>
            <w:vAlign w:val="center"/>
            <w:hideMark/>
          </w:tcPr>
          <w:p w14:paraId="718789A6"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WQI Value</w:t>
            </w:r>
          </w:p>
        </w:tc>
        <w:tc>
          <w:tcPr>
            <w:tcW w:w="0" w:type="auto"/>
            <w:vAlign w:val="center"/>
            <w:hideMark/>
          </w:tcPr>
          <w:p w14:paraId="77B8A73A" w14:textId="77777777" w:rsidR="00A61F69" w:rsidRPr="00366DAD" w:rsidRDefault="00A61F69"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Water Quality Class</w:t>
            </w:r>
          </w:p>
        </w:tc>
      </w:tr>
      <w:tr w:rsidR="00A61F69" w:rsidRPr="00366DAD" w14:paraId="62652071" w14:textId="77777777" w:rsidTr="00AB3EF7">
        <w:trPr>
          <w:trHeight w:val="338"/>
          <w:tblCellSpacing w:w="15" w:type="dxa"/>
        </w:trPr>
        <w:tc>
          <w:tcPr>
            <w:tcW w:w="0" w:type="auto"/>
            <w:vAlign w:val="center"/>
            <w:hideMark/>
          </w:tcPr>
          <w:p w14:paraId="1656BD40"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Upstream</w:t>
            </w:r>
          </w:p>
        </w:tc>
        <w:tc>
          <w:tcPr>
            <w:tcW w:w="0" w:type="auto"/>
            <w:vAlign w:val="center"/>
            <w:hideMark/>
          </w:tcPr>
          <w:p w14:paraId="18A6EF76"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132</w:t>
            </w:r>
          </w:p>
        </w:tc>
        <w:tc>
          <w:tcPr>
            <w:tcW w:w="0" w:type="auto"/>
            <w:vAlign w:val="center"/>
            <w:hideMark/>
          </w:tcPr>
          <w:p w14:paraId="573D369E"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Poor</w:t>
            </w:r>
          </w:p>
        </w:tc>
      </w:tr>
      <w:tr w:rsidR="00A61F69" w:rsidRPr="00366DAD" w14:paraId="7CCD68E1" w14:textId="77777777" w:rsidTr="00AB3EF7">
        <w:trPr>
          <w:trHeight w:val="338"/>
          <w:tblCellSpacing w:w="15" w:type="dxa"/>
        </w:trPr>
        <w:tc>
          <w:tcPr>
            <w:tcW w:w="0" w:type="auto"/>
            <w:vAlign w:val="center"/>
            <w:hideMark/>
          </w:tcPr>
          <w:p w14:paraId="5C9A6F1C"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Midstream</w:t>
            </w:r>
          </w:p>
        </w:tc>
        <w:tc>
          <w:tcPr>
            <w:tcW w:w="0" w:type="auto"/>
            <w:vAlign w:val="center"/>
            <w:hideMark/>
          </w:tcPr>
          <w:p w14:paraId="2BA559C4"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298</w:t>
            </w:r>
          </w:p>
        </w:tc>
        <w:tc>
          <w:tcPr>
            <w:tcW w:w="0" w:type="auto"/>
            <w:vAlign w:val="center"/>
            <w:hideMark/>
          </w:tcPr>
          <w:p w14:paraId="017190D2"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Very Poor</w:t>
            </w:r>
          </w:p>
        </w:tc>
      </w:tr>
      <w:tr w:rsidR="00A61F69" w:rsidRPr="00366DAD" w14:paraId="3B6CC7C3" w14:textId="77777777" w:rsidTr="00AB3EF7">
        <w:trPr>
          <w:trHeight w:val="338"/>
          <w:tblCellSpacing w:w="15" w:type="dxa"/>
        </w:trPr>
        <w:tc>
          <w:tcPr>
            <w:tcW w:w="0" w:type="auto"/>
            <w:vAlign w:val="center"/>
            <w:hideMark/>
          </w:tcPr>
          <w:p w14:paraId="6F3D8077"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Downstream</w:t>
            </w:r>
          </w:p>
        </w:tc>
        <w:tc>
          <w:tcPr>
            <w:tcW w:w="0" w:type="auto"/>
            <w:vAlign w:val="center"/>
            <w:hideMark/>
          </w:tcPr>
          <w:p w14:paraId="25763CDC"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412</w:t>
            </w:r>
          </w:p>
        </w:tc>
        <w:tc>
          <w:tcPr>
            <w:tcW w:w="0" w:type="auto"/>
            <w:vAlign w:val="center"/>
            <w:hideMark/>
          </w:tcPr>
          <w:p w14:paraId="44097F7D" w14:textId="77777777" w:rsidR="00A61F69" w:rsidRPr="00366DAD" w:rsidRDefault="00A61F69"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Unsuitable for use</w:t>
            </w:r>
          </w:p>
        </w:tc>
      </w:tr>
    </w:tbl>
    <w:p w14:paraId="4E57AA47" w14:textId="3C53D0AD" w:rsidR="00BB0DCA" w:rsidRPr="00366DAD" w:rsidRDefault="00BB0DCA" w:rsidP="00403E05">
      <w:pPr>
        <w:pStyle w:val="NormalWeb"/>
        <w:jc w:val="both"/>
      </w:pPr>
      <w:r w:rsidRPr="00366DAD">
        <w:t>Public health risk assessment indicated that ingestion and dermal contact with river water posed significant non-carcinogenic risks, particularly for children. Hazard quotient values exceeded unity for lead and cadmium at downstream locations, while cumulative hazard index values indicated potential health concern for communities using the river for bathing, washing, fishing, and recreational activities</w:t>
      </w:r>
      <w:r w:rsidR="00912EAC" w:rsidRPr="00366DAD">
        <w:t>,</w:t>
      </w:r>
      <w:r w:rsidRPr="00366DAD">
        <w:t xml:space="preserve"> as shown in Table 8.</w:t>
      </w:r>
    </w:p>
    <w:p w14:paraId="41705AEB" w14:textId="77777777" w:rsidR="00BB0DCA" w:rsidRPr="00366DAD" w:rsidRDefault="00BB0DCA" w:rsidP="00403E0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Table 8: Non-Carcinogenic Health Risk Assessment (Hazard Quotient)</w:t>
      </w:r>
    </w:p>
    <w:tbl>
      <w:tblPr>
        <w:tblW w:w="8440" w:type="dxa"/>
        <w:tblCellSpacing w:w="15" w:type="dxa"/>
        <w:tblCellMar>
          <w:top w:w="15" w:type="dxa"/>
          <w:left w:w="15" w:type="dxa"/>
          <w:bottom w:w="15" w:type="dxa"/>
          <w:right w:w="15" w:type="dxa"/>
        </w:tblCellMar>
        <w:tblLook w:val="04A0" w:firstRow="1" w:lastRow="0" w:firstColumn="1" w:lastColumn="0" w:noHBand="0" w:noVBand="1"/>
      </w:tblPr>
      <w:tblGrid>
        <w:gridCol w:w="1001"/>
        <w:gridCol w:w="1764"/>
        <w:gridCol w:w="2128"/>
        <w:gridCol w:w="3547"/>
      </w:tblGrid>
      <w:tr w:rsidR="00BB0DCA" w:rsidRPr="00366DAD" w14:paraId="56101F7C" w14:textId="77777777" w:rsidTr="00DB1FA2">
        <w:trPr>
          <w:trHeight w:val="343"/>
          <w:tblHeader/>
          <w:tblCellSpacing w:w="15" w:type="dxa"/>
        </w:trPr>
        <w:tc>
          <w:tcPr>
            <w:tcW w:w="0" w:type="auto"/>
            <w:vAlign w:val="center"/>
            <w:hideMark/>
          </w:tcPr>
          <w:p w14:paraId="0E5CD366" w14:textId="77777777" w:rsidR="00BB0DCA" w:rsidRPr="00366DAD" w:rsidRDefault="00BB0DCA"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Metal</w:t>
            </w:r>
          </w:p>
        </w:tc>
        <w:tc>
          <w:tcPr>
            <w:tcW w:w="0" w:type="auto"/>
            <w:vAlign w:val="center"/>
            <w:hideMark/>
          </w:tcPr>
          <w:p w14:paraId="1A26A45B" w14:textId="77777777" w:rsidR="00BB0DCA" w:rsidRPr="00366DAD" w:rsidRDefault="00BB0DCA"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HQ Adults</w:t>
            </w:r>
          </w:p>
        </w:tc>
        <w:tc>
          <w:tcPr>
            <w:tcW w:w="0" w:type="auto"/>
            <w:vAlign w:val="center"/>
            <w:hideMark/>
          </w:tcPr>
          <w:p w14:paraId="577C08A8" w14:textId="77777777" w:rsidR="00BB0DCA" w:rsidRPr="00366DAD" w:rsidRDefault="00BB0DCA"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HQ Children</w:t>
            </w:r>
          </w:p>
        </w:tc>
        <w:tc>
          <w:tcPr>
            <w:tcW w:w="0" w:type="auto"/>
            <w:vAlign w:val="center"/>
            <w:hideMark/>
          </w:tcPr>
          <w:p w14:paraId="4C64E774" w14:textId="77777777" w:rsidR="00BB0DCA" w:rsidRPr="00366DAD" w:rsidRDefault="00BB0DCA" w:rsidP="00403E05">
            <w:pPr>
              <w:spacing w:after="0" w:line="240" w:lineRule="auto"/>
              <w:jc w:val="both"/>
              <w:rPr>
                <w:rFonts w:ascii="Times New Roman" w:eastAsia="Times New Roman" w:hAnsi="Times New Roman" w:cs="Times New Roman"/>
                <w:b/>
                <w:bCs/>
                <w:sz w:val="24"/>
                <w:szCs w:val="24"/>
                <w:lang w:eastAsia="en-GB"/>
              </w:rPr>
            </w:pPr>
            <w:r w:rsidRPr="00366DAD">
              <w:rPr>
                <w:rFonts w:ascii="Times New Roman" w:eastAsia="Times New Roman" w:hAnsi="Times New Roman" w:cs="Times New Roman"/>
                <w:b/>
                <w:bCs/>
                <w:sz w:val="24"/>
                <w:szCs w:val="24"/>
                <w:lang w:eastAsia="en-GB"/>
              </w:rPr>
              <w:t>Risk Interpretation</w:t>
            </w:r>
          </w:p>
        </w:tc>
      </w:tr>
      <w:tr w:rsidR="00BB0DCA" w:rsidRPr="00366DAD" w14:paraId="58983CBB" w14:textId="77777777" w:rsidTr="00DB1FA2">
        <w:trPr>
          <w:trHeight w:val="343"/>
          <w:tblCellSpacing w:w="15" w:type="dxa"/>
        </w:trPr>
        <w:tc>
          <w:tcPr>
            <w:tcW w:w="0" w:type="auto"/>
            <w:vAlign w:val="center"/>
            <w:hideMark/>
          </w:tcPr>
          <w:p w14:paraId="4394C9CA" w14:textId="77777777" w:rsidR="00BB0DCA" w:rsidRPr="00366DAD" w:rsidRDefault="00BB0DCA" w:rsidP="00403E05">
            <w:pPr>
              <w:spacing w:after="0" w:line="240" w:lineRule="auto"/>
              <w:jc w:val="both"/>
              <w:rPr>
                <w:rFonts w:ascii="Times New Roman" w:eastAsia="Times New Roman" w:hAnsi="Times New Roman" w:cs="Times New Roman"/>
                <w:sz w:val="24"/>
                <w:szCs w:val="24"/>
                <w:lang w:eastAsia="en-GB"/>
              </w:rPr>
            </w:pPr>
            <w:proofErr w:type="spellStart"/>
            <w:r w:rsidRPr="00366DAD">
              <w:rPr>
                <w:rFonts w:ascii="Times New Roman" w:eastAsia="Times New Roman" w:hAnsi="Times New Roman" w:cs="Times New Roman"/>
                <w:sz w:val="24"/>
                <w:szCs w:val="24"/>
                <w:lang w:eastAsia="en-GB"/>
              </w:rPr>
              <w:t>Pb</w:t>
            </w:r>
            <w:proofErr w:type="spellEnd"/>
          </w:p>
        </w:tc>
        <w:tc>
          <w:tcPr>
            <w:tcW w:w="0" w:type="auto"/>
            <w:vAlign w:val="center"/>
            <w:hideMark/>
          </w:tcPr>
          <w:p w14:paraId="3E0E19E2" w14:textId="77777777" w:rsidR="00BB0DCA" w:rsidRPr="00366DAD" w:rsidRDefault="00BB0DCA"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0.86</w:t>
            </w:r>
          </w:p>
        </w:tc>
        <w:tc>
          <w:tcPr>
            <w:tcW w:w="0" w:type="auto"/>
            <w:vAlign w:val="center"/>
            <w:hideMark/>
          </w:tcPr>
          <w:p w14:paraId="3E03C23A" w14:textId="77777777" w:rsidR="00BB0DCA" w:rsidRPr="00366DAD" w:rsidRDefault="00BB0DCA"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1.94</w:t>
            </w:r>
          </w:p>
        </w:tc>
        <w:tc>
          <w:tcPr>
            <w:tcW w:w="0" w:type="auto"/>
            <w:vAlign w:val="center"/>
            <w:hideMark/>
          </w:tcPr>
          <w:p w14:paraId="313EFDB8" w14:textId="77777777" w:rsidR="00BB0DCA" w:rsidRPr="00366DAD" w:rsidRDefault="00BB0DCA"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Potential risk (children)</w:t>
            </w:r>
          </w:p>
        </w:tc>
      </w:tr>
      <w:tr w:rsidR="00BB0DCA" w:rsidRPr="00366DAD" w14:paraId="403CC42C" w14:textId="77777777" w:rsidTr="00DB1FA2">
        <w:trPr>
          <w:trHeight w:val="343"/>
          <w:tblCellSpacing w:w="15" w:type="dxa"/>
        </w:trPr>
        <w:tc>
          <w:tcPr>
            <w:tcW w:w="0" w:type="auto"/>
            <w:vAlign w:val="center"/>
            <w:hideMark/>
          </w:tcPr>
          <w:p w14:paraId="635EB74F" w14:textId="77777777" w:rsidR="00BB0DCA" w:rsidRPr="00366DAD" w:rsidRDefault="00BB0DCA"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Cd</w:t>
            </w:r>
          </w:p>
        </w:tc>
        <w:tc>
          <w:tcPr>
            <w:tcW w:w="0" w:type="auto"/>
            <w:vAlign w:val="center"/>
            <w:hideMark/>
          </w:tcPr>
          <w:p w14:paraId="43AB48AF" w14:textId="77777777" w:rsidR="00BB0DCA" w:rsidRPr="00366DAD" w:rsidRDefault="00BB0DCA"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0.74</w:t>
            </w:r>
          </w:p>
        </w:tc>
        <w:tc>
          <w:tcPr>
            <w:tcW w:w="0" w:type="auto"/>
            <w:vAlign w:val="center"/>
            <w:hideMark/>
          </w:tcPr>
          <w:p w14:paraId="1D104C80" w14:textId="77777777" w:rsidR="00BB0DCA" w:rsidRPr="00366DAD" w:rsidRDefault="00BB0DCA"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2.11</w:t>
            </w:r>
          </w:p>
        </w:tc>
        <w:tc>
          <w:tcPr>
            <w:tcW w:w="0" w:type="auto"/>
            <w:vAlign w:val="center"/>
            <w:hideMark/>
          </w:tcPr>
          <w:p w14:paraId="155385B2" w14:textId="77777777" w:rsidR="00BB0DCA" w:rsidRPr="00366DAD" w:rsidRDefault="00BB0DCA"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Significant risk</w:t>
            </w:r>
          </w:p>
        </w:tc>
      </w:tr>
      <w:tr w:rsidR="00BB0DCA" w:rsidRPr="00366DAD" w14:paraId="35D72F9C" w14:textId="77777777" w:rsidTr="00DB1FA2">
        <w:trPr>
          <w:trHeight w:val="343"/>
          <w:tblCellSpacing w:w="15" w:type="dxa"/>
        </w:trPr>
        <w:tc>
          <w:tcPr>
            <w:tcW w:w="0" w:type="auto"/>
            <w:vAlign w:val="center"/>
            <w:hideMark/>
          </w:tcPr>
          <w:p w14:paraId="763EA2E6" w14:textId="77777777" w:rsidR="00BB0DCA" w:rsidRPr="00366DAD" w:rsidRDefault="00BB0DCA"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Ni</w:t>
            </w:r>
          </w:p>
        </w:tc>
        <w:tc>
          <w:tcPr>
            <w:tcW w:w="0" w:type="auto"/>
            <w:vAlign w:val="center"/>
            <w:hideMark/>
          </w:tcPr>
          <w:p w14:paraId="5BFC465E" w14:textId="77777777" w:rsidR="00BB0DCA" w:rsidRPr="00366DAD" w:rsidRDefault="00BB0DCA"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0.58</w:t>
            </w:r>
          </w:p>
        </w:tc>
        <w:tc>
          <w:tcPr>
            <w:tcW w:w="0" w:type="auto"/>
            <w:vAlign w:val="center"/>
            <w:hideMark/>
          </w:tcPr>
          <w:p w14:paraId="782464E1" w14:textId="77777777" w:rsidR="00BB0DCA" w:rsidRPr="00366DAD" w:rsidRDefault="00BB0DCA"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1.23</w:t>
            </w:r>
          </w:p>
        </w:tc>
        <w:tc>
          <w:tcPr>
            <w:tcW w:w="0" w:type="auto"/>
            <w:vAlign w:val="center"/>
            <w:hideMark/>
          </w:tcPr>
          <w:p w14:paraId="273EF8B0" w14:textId="77777777" w:rsidR="00BB0DCA" w:rsidRPr="00366DAD" w:rsidRDefault="00BB0DCA"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Potential risk</w:t>
            </w:r>
          </w:p>
        </w:tc>
      </w:tr>
      <w:tr w:rsidR="00BB0DCA" w:rsidRPr="00366DAD" w14:paraId="7BDBA0F8" w14:textId="77777777" w:rsidTr="00DB1FA2">
        <w:trPr>
          <w:trHeight w:val="343"/>
          <w:tblCellSpacing w:w="15" w:type="dxa"/>
        </w:trPr>
        <w:tc>
          <w:tcPr>
            <w:tcW w:w="0" w:type="auto"/>
            <w:vAlign w:val="center"/>
            <w:hideMark/>
          </w:tcPr>
          <w:p w14:paraId="1B4A4BF1" w14:textId="77777777" w:rsidR="00BB0DCA" w:rsidRPr="00366DAD" w:rsidRDefault="00BB0DCA"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Cr</w:t>
            </w:r>
          </w:p>
        </w:tc>
        <w:tc>
          <w:tcPr>
            <w:tcW w:w="0" w:type="auto"/>
            <w:vAlign w:val="center"/>
            <w:hideMark/>
          </w:tcPr>
          <w:p w14:paraId="0C500EFB" w14:textId="77777777" w:rsidR="00BB0DCA" w:rsidRPr="00366DAD" w:rsidRDefault="00BB0DCA"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0.29</w:t>
            </w:r>
          </w:p>
        </w:tc>
        <w:tc>
          <w:tcPr>
            <w:tcW w:w="0" w:type="auto"/>
            <w:vAlign w:val="center"/>
            <w:hideMark/>
          </w:tcPr>
          <w:p w14:paraId="765B7006" w14:textId="77777777" w:rsidR="00BB0DCA" w:rsidRPr="00366DAD" w:rsidRDefault="00BB0DCA"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0.51</w:t>
            </w:r>
          </w:p>
        </w:tc>
        <w:tc>
          <w:tcPr>
            <w:tcW w:w="0" w:type="auto"/>
            <w:vAlign w:val="center"/>
            <w:hideMark/>
          </w:tcPr>
          <w:p w14:paraId="2CE582E7" w14:textId="77777777" w:rsidR="00BB0DCA" w:rsidRPr="00366DAD" w:rsidRDefault="00BB0DCA" w:rsidP="00403E05">
            <w:pPr>
              <w:spacing w:after="0" w:line="240" w:lineRule="auto"/>
              <w:jc w:val="both"/>
              <w:rPr>
                <w:rFonts w:ascii="Times New Roman" w:eastAsia="Times New Roman" w:hAnsi="Times New Roman" w:cs="Times New Roman"/>
                <w:sz w:val="24"/>
                <w:szCs w:val="24"/>
                <w:lang w:eastAsia="en-GB"/>
              </w:rPr>
            </w:pPr>
            <w:r w:rsidRPr="00366DAD">
              <w:rPr>
                <w:rFonts w:ascii="Times New Roman" w:eastAsia="Times New Roman" w:hAnsi="Times New Roman" w:cs="Times New Roman"/>
                <w:sz w:val="24"/>
                <w:szCs w:val="24"/>
                <w:lang w:eastAsia="en-GB"/>
              </w:rPr>
              <w:t>No risk</w:t>
            </w:r>
          </w:p>
        </w:tc>
      </w:tr>
    </w:tbl>
    <w:p w14:paraId="33BB4E1E" w14:textId="77777777" w:rsidR="00BB0DCA" w:rsidRPr="00366DAD" w:rsidRDefault="00BB0DCA" w:rsidP="00403E05">
      <w:pPr>
        <w:jc w:val="both"/>
        <w:rPr>
          <w:rFonts w:ascii="Times New Roman" w:hAnsi="Times New Roman" w:cs="Times New Roman"/>
          <w:sz w:val="24"/>
          <w:szCs w:val="24"/>
        </w:rPr>
      </w:pPr>
    </w:p>
    <w:p w14:paraId="64DEB18E" w14:textId="77777777" w:rsidR="00DB1FA2" w:rsidRDefault="00DB1FA2" w:rsidP="00403E05">
      <w:pPr>
        <w:pStyle w:val="Heading2"/>
        <w:jc w:val="both"/>
        <w:rPr>
          <w:sz w:val="24"/>
          <w:szCs w:val="24"/>
        </w:rPr>
      </w:pPr>
    </w:p>
    <w:p w14:paraId="6D25FC1D" w14:textId="3AC9A57E" w:rsidR="00973ACF" w:rsidRPr="00366DAD" w:rsidRDefault="00973ACF" w:rsidP="00403E05">
      <w:pPr>
        <w:pStyle w:val="Heading2"/>
        <w:jc w:val="both"/>
        <w:rPr>
          <w:sz w:val="24"/>
          <w:szCs w:val="24"/>
        </w:rPr>
      </w:pPr>
      <w:r w:rsidRPr="00366DAD">
        <w:rPr>
          <w:sz w:val="24"/>
          <w:szCs w:val="24"/>
        </w:rPr>
        <w:t>4.0 Discussion</w:t>
      </w:r>
    </w:p>
    <w:p w14:paraId="6545CB56" w14:textId="1DD081A4" w:rsidR="00973ACF" w:rsidRPr="00366DAD" w:rsidRDefault="00973ACF" w:rsidP="00403E05">
      <w:pPr>
        <w:pStyle w:val="NormalWeb"/>
        <w:jc w:val="both"/>
      </w:pPr>
      <w:r w:rsidRPr="00366DAD">
        <w:t xml:space="preserve">The deterioration of water quality observed in the </w:t>
      </w:r>
      <w:proofErr w:type="spellStart"/>
      <w:r w:rsidRPr="00366DAD">
        <w:t>Choba</w:t>
      </w:r>
      <w:proofErr w:type="spellEnd"/>
      <w:r w:rsidRPr="00366DAD">
        <w:t xml:space="preserve"> River reflects a broader pattern reported for urban rivers across the Niger Delta, where untreated domestic wastewater represents a dominant source of pollution. Rivers flowing through densely populated settlements often receive continuous inputs of household effluents, resulting in altered physicochemical conditions, elevated microbial contamination, and increased public health risks</w:t>
      </w:r>
      <w:r w:rsidR="00E62909" w:rsidRPr="00366DAD">
        <w:t xml:space="preserve"> (</w:t>
      </w:r>
      <w:proofErr w:type="spellStart"/>
      <w:r w:rsidR="00E62909" w:rsidRPr="00366DAD">
        <w:t>Asemota</w:t>
      </w:r>
      <w:proofErr w:type="spellEnd"/>
      <w:r w:rsidR="00E62909" w:rsidRPr="00366DAD">
        <w:t xml:space="preserve"> et al., 2025)</w:t>
      </w:r>
      <w:r w:rsidRPr="00366DAD">
        <w:t xml:space="preserve">. Similar impacts of domestic wastewater on surface and drinking water quality have been documented in several Niger Delta communities, where untreated </w:t>
      </w:r>
      <w:r w:rsidRPr="00366DAD">
        <w:lastRenderedPageBreak/>
        <w:t>effluents significantly modified ionic composition, nutrient status, and microbial quality of receiving waters (</w:t>
      </w:r>
      <w:proofErr w:type="spellStart"/>
      <w:r w:rsidRPr="00366DAD">
        <w:t>Ekesiobi</w:t>
      </w:r>
      <w:proofErr w:type="spellEnd"/>
      <w:r w:rsidRPr="00366DAD">
        <w:t xml:space="preserve"> et al., 2025).</w:t>
      </w:r>
    </w:p>
    <w:p w14:paraId="4196842C" w14:textId="0570E636" w:rsidR="00973ACF" w:rsidRPr="00366DAD" w:rsidRDefault="00973ACF" w:rsidP="00403E05">
      <w:pPr>
        <w:pStyle w:val="NormalWeb"/>
        <w:jc w:val="both"/>
      </w:pPr>
      <w:r w:rsidRPr="00366DAD">
        <w:t>The progressive increase in electrical conductivity and total dissolved solids downstream of wastewater discharge points indicates enhanced ionic strength associated with dissolved salts, detergents, food residues, and human waste</w:t>
      </w:r>
      <w:r w:rsidR="00E62909" w:rsidRPr="00366DAD">
        <w:t xml:space="preserve"> (</w:t>
      </w:r>
      <w:proofErr w:type="spellStart"/>
      <w:r w:rsidR="00E62909" w:rsidRPr="00366DAD">
        <w:t>Isueken</w:t>
      </w:r>
      <w:proofErr w:type="spellEnd"/>
      <w:r w:rsidR="00E62909" w:rsidRPr="00366DAD">
        <w:t xml:space="preserve"> et al, 2025)</w:t>
      </w:r>
      <w:r w:rsidRPr="00366DAD">
        <w:t xml:space="preserve">. Nutrient enrichment observed in wastewater-impacted sections of the river is consistent with findings from </w:t>
      </w:r>
      <w:proofErr w:type="spellStart"/>
      <w:r w:rsidRPr="00366DAD">
        <w:t>peri</w:t>
      </w:r>
      <w:proofErr w:type="spellEnd"/>
      <w:r w:rsidRPr="00366DAD">
        <w:t>-urban and agricultural catchments, where nitrate and phosphate loading promoted eutrophication and excessive microbial activity (</w:t>
      </w:r>
      <w:proofErr w:type="spellStart"/>
      <w:r w:rsidR="00E62909" w:rsidRPr="00366DAD">
        <w:t>Olotu</w:t>
      </w:r>
      <w:proofErr w:type="spellEnd"/>
      <w:r w:rsidR="00E62909" w:rsidRPr="00366DAD">
        <w:t xml:space="preserve"> </w:t>
      </w:r>
      <w:r w:rsidRPr="00366DAD">
        <w:t>et al., 2025). Sustained nutrient inputs have been shown to disrupt ecological balance in Niger Delta waters by accelerating oxygen depletion and triggering secondary contamination processes, thereby reducing water usability and ecosystem resilience (</w:t>
      </w:r>
      <w:proofErr w:type="spellStart"/>
      <w:r w:rsidRPr="00366DAD">
        <w:t>Ekwere</w:t>
      </w:r>
      <w:proofErr w:type="spellEnd"/>
      <w:r w:rsidRPr="00366DAD">
        <w:t xml:space="preserve"> et al., 2025).</w:t>
      </w:r>
    </w:p>
    <w:p w14:paraId="46597555" w14:textId="49A81886" w:rsidR="00973ACF" w:rsidRPr="00366DAD" w:rsidRDefault="00973ACF" w:rsidP="00403E05">
      <w:pPr>
        <w:pStyle w:val="NormalWeb"/>
        <w:jc w:val="both"/>
      </w:pPr>
      <w:r w:rsidRPr="00366DAD">
        <w:t xml:space="preserve">Elevated biochemical oxygen demand and chemical oxygen demand values provide strong evidence of organic pollution in the </w:t>
      </w:r>
      <w:proofErr w:type="spellStart"/>
      <w:r w:rsidRPr="00366DAD">
        <w:t>Choba</w:t>
      </w:r>
      <w:proofErr w:type="spellEnd"/>
      <w:r w:rsidRPr="00366DAD">
        <w:t xml:space="preserve"> River. These parameters indicate excessive organic matter input and reduced assimilative capacity of the river system. Comparable conditions have been reported in urban rivers and estuarine environments within the Niger Delta, where organic enrichment from domestic and mixed waste sources resulted in hypoxic conditions and ecological stress, particularly in low-flow systems (</w:t>
      </w:r>
      <w:proofErr w:type="spellStart"/>
      <w:r w:rsidRPr="00366DAD">
        <w:t>Okpoji</w:t>
      </w:r>
      <w:proofErr w:type="spellEnd"/>
      <w:r w:rsidRPr="00366DAD">
        <w:t xml:space="preserve"> et al., 2025). Seasonal studies further demonstrate that organic pollution interacts with hydrological conditions to intensify oxygen depletion during periods of reduced dilution (</w:t>
      </w:r>
      <w:proofErr w:type="spellStart"/>
      <w:r w:rsidRPr="00366DAD">
        <w:t>Ogbaji</w:t>
      </w:r>
      <w:proofErr w:type="spellEnd"/>
      <w:r w:rsidRPr="00366DAD">
        <w:t xml:space="preserve"> et al., 2025). Persistent organic loading has been identified as a major stressor affecting water quality and aquatic organism health in </w:t>
      </w:r>
      <w:r w:rsidR="00912EAC" w:rsidRPr="00366DAD">
        <w:t xml:space="preserve">the </w:t>
      </w:r>
      <w:r w:rsidRPr="00366DAD">
        <w:t>Niger Delta environments (</w:t>
      </w:r>
      <w:proofErr w:type="spellStart"/>
      <w:r w:rsidRPr="00366DAD">
        <w:t>Etesin</w:t>
      </w:r>
      <w:proofErr w:type="spellEnd"/>
      <w:r w:rsidRPr="00366DAD">
        <w:t xml:space="preserve"> et al., 2025).</w:t>
      </w:r>
    </w:p>
    <w:p w14:paraId="70F7268D" w14:textId="77777777" w:rsidR="00973ACF" w:rsidRPr="00366DAD" w:rsidRDefault="00973ACF" w:rsidP="00403E05">
      <w:pPr>
        <w:pStyle w:val="NormalWeb"/>
        <w:jc w:val="both"/>
      </w:pPr>
      <w:r w:rsidRPr="00366DAD">
        <w:t xml:space="preserve">The presence of elevated concentrations of heavy metals, especially lead and cadmium, in wastewater-impacted sections of the </w:t>
      </w:r>
      <w:proofErr w:type="spellStart"/>
      <w:r w:rsidRPr="00366DAD">
        <w:t>Choba</w:t>
      </w:r>
      <w:proofErr w:type="spellEnd"/>
      <w:r w:rsidRPr="00366DAD">
        <w:t xml:space="preserve"> River suggests combined influences of domestic wastewater, urban runoff, and atmospheric deposition. Studies on atmospheric fallout from gas flaring have shown that metal-bearing particulates can be transported and deposited into surface waters, where they become incorporated into river systems (</w:t>
      </w:r>
      <w:proofErr w:type="spellStart"/>
      <w:r w:rsidRPr="00366DAD">
        <w:t>Aghanwa</w:t>
      </w:r>
      <w:proofErr w:type="spellEnd"/>
      <w:r w:rsidRPr="00366DAD">
        <w:t xml:space="preserve"> et al., 2025). Similar anthropogenic metal enrichment patterns have been reported in urban rivers and sediments across the Niger Delta, where human activities dominate over natural geochemical controls (</w:t>
      </w:r>
      <w:proofErr w:type="spellStart"/>
      <w:r w:rsidRPr="00366DAD">
        <w:t>Okpoji</w:t>
      </w:r>
      <w:proofErr w:type="spellEnd"/>
      <w:r w:rsidRPr="00366DAD">
        <w:t xml:space="preserve"> et al., 2025). Geochemical and ecological risk assessments further indicate that continuous exposure to even moderate metal concentrations can result in long-term ecological stress, particularly in systems already burdened by organic pollution (</w:t>
      </w:r>
      <w:proofErr w:type="spellStart"/>
      <w:r w:rsidRPr="00366DAD">
        <w:t>Ekwere</w:t>
      </w:r>
      <w:proofErr w:type="spellEnd"/>
      <w:r w:rsidRPr="00366DAD">
        <w:t xml:space="preserve"> et al., 2025).</w:t>
      </w:r>
    </w:p>
    <w:p w14:paraId="548EE5E8" w14:textId="77777777" w:rsidR="00973ACF" w:rsidRPr="00366DAD" w:rsidRDefault="00973ACF" w:rsidP="00403E05">
      <w:pPr>
        <w:pStyle w:val="NormalWeb"/>
        <w:jc w:val="both"/>
      </w:pPr>
      <w:r w:rsidRPr="00366DAD">
        <w:t xml:space="preserve">Microbiological contamination constitutes one of the most critical consequences of domestic wastewater discharge into the </w:t>
      </w:r>
      <w:proofErr w:type="spellStart"/>
      <w:r w:rsidRPr="00366DAD">
        <w:t>Choba</w:t>
      </w:r>
      <w:proofErr w:type="spellEnd"/>
      <w:r w:rsidRPr="00366DAD">
        <w:t xml:space="preserve"> River. High densities of total coliforms, faecal coliforms, and </w:t>
      </w:r>
      <w:r w:rsidRPr="00366DAD">
        <w:rPr>
          <w:rStyle w:val="Emphasis"/>
          <w:rFonts w:eastAsiaTheme="majorEastAsia"/>
        </w:rPr>
        <w:t>Escherichia coli</w:t>
      </w:r>
      <w:r w:rsidRPr="00366DAD">
        <w:t xml:space="preserve"> provide clear evidence of direct faecal contamination and inadequate sanitation infrastructure. Similar levels of microbial contamination have been reported in surface and drinking water sources across the Niger Delta, where poor waste management and untreated sewage discharge were identified as primary causes rather than natural </w:t>
      </w:r>
      <w:proofErr w:type="spellStart"/>
      <w:r w:rsidRPr="00366DAD">
        <w:t>hydrochemical</w:t>
      </w:r>
      <w:proofErr w:type="spellEnd"/>
      <w:r w:rsidRPr="00366DAD">
        <w:t xml:space="preserve"> processes (</w:t>
      </w:r>
      <w:proofErr w:type="spellStart"/>
      <w:r w:rsidRPr="00366DAD">
        <w:t>Ekesiobi</w:t>
      </w:r>
      <w:proofErr w:type="spellEnd"/>
      <w:r w:rsidRPr="00366DAD">
        <w:t xml:space="preserve"> et al., 2025). Investigations of runoff-impacted waters further show that microbial risks often pose more immediate public health threats than chemical contaminants, especially in communities that rely on surface waters for domestic and recreational activities (</w:t>
      </w:r>
      <w:proofErr w:type="spellStart"/>
      <w:r w:rsidRPr="00366DAD">
        <w:t>Osuafor</w:t>
      </w:r>
      <w:proofErr w:type="spellEnd"/>
      <w:r w:rsidRPr="00366DAD">
        <w:t xml:space="preserve"> et al., 2025). Persistent microbial contamination of surface waters has also been linked to increased exposure to waterborne pathogens in urban environments (</w:t>
      </w:r>
      <w:proofErr w:type="spellStart"/>
      <w:r w:rsidRPr="00366DAD">
        <w:t>Etesin</w:t>
      </w:r>
      <w:proofErr w:type="spellEnd"/>
      <w:r w:rsidRPr="00366DAD">
        <w:t xml:space="preserve"> et al., 2025).</w:t>
      </w:r>
    </w:p>
    <w:p w14:paraId="0916EAB3" w14:textId="6DEB0838" w:rsidR="00973ACF" w:rsidRPr="00366DAD" w:rsidRDefault="00912EAC" w:rsidP="00403E05">
      <w:pPr>
        <w:pStyle w:val="NormalWeb"/>
        <w:jc w:val="both"/>
      </w:pPr>
      <w:r w:rsidRPr="00366DAD">
        <w:lastRenderedPageBreak/>
        <w:t xml:space="preserve">The use of integrated assessment tools such as the water quality index offers a comprehensive understanding of cumulative pollution effects in the </w:t>
      </w:r>
      <w:proofErr w:type="spellStart"/>
      <w:r w:rsidRPr="00366DAD">
        <w:t>Choba</w:t>
      </w:r>
      <w:proofErr w:type="spellEnd"/>
      <w:r w:rsidRPr="00366DAD">
        <w:t xml:space="preserve"> River. Classifying wastewater-receiving sections as very poor to unsuitable aligns with findings from similar assessments across the Niger Delta, where combined effects of organic pollution, heavy metals, and microbial indicators dominated water quality status (</w:t>
      </w:r>
      <w:proofErr w:type="spellStart"/>
      <w:r w:rsidRPr="00366DAD">
        <w:t>Ekesiobi</w:t>
      </w:r>
      <w:proofErr w:type="spellEnd"/>
      <w:r w:rsidRPr="00366DAD">
        <w:t xml:space="preserve"> et al., 2025). Integrated indices have proven effective in summarising complex datasets and guiding management interventions in polluted river systems (</w:t>
      </w:r>
      <w:proofErr w:type="spellStart"/>
      <w:r w:rsidRPr="00366DAD">
        <w:t>Ekwere</w:t>
      </w:r>
      <w:proofErr w:type="spellEnd"/>
      <w:r w:rsidRPr="00366DAD">
        <w:t xml:space="preserve"> et al., 2025).</w:t>
      </w:r>
    </w:p>
    <w:p w14:paraId="4F367A57" w14:textId="3EB6F7F5" w:rsidR="00973ACF" w:rsidRPr="00366DAD" w:rsidRDefault="00973ACF" w:rsidP="00403E05">
      <w:pPr>
        <w:pStyle w:val="NormalWeb"/>
        <w:jc w:val="both"/>
      </w:pPr>
      <w:r w:rsidRPr="00366DAD">
        <w:t xml:space="preserve">Human health risk considerations further emphasise the severity of wastewater-induced pollution in the </w:t>
      </w:r>
      <w:proofErr w:type="spellStart"/>
      <w:r w:rsidRPr="00366DAD">
        <w:t>Choba</w:t>
      </w:r>
      <w:proofErr w:type="spellEnd"/>
      <w:r w:rsidRPr="00366DAD">
        <w:t xml:space="preserve"> River. Regional health risk assessments consistently demonstrate that children are more vulnerable to contaminants in polluted water bodies due to higher exposure rates relative to body weight and increased physiological sensitivity. Elevated non-carcinogenic risk indices for metals such as lead and cadmium have been reported for children exposed to contaminated water, sediments, and aquatic food resources (</w:t>
      </w:r>
      <w:proofErr w:type="spellStart"/>
      <w:r w:rsidRPr="00366DAD">
        <w:t>Anarado</w:t>
      </w:r>
      <w:proofErr w:type="spellEnd"/>
      <w:r w:rsidRPr="00366DAD">
        <w:t xml:space="preserve"> et al., 2023; </w:t>
      </w:r>
      <w:proofErr w:type="spellStart"/>
      <w:r w:rsidRPr="00366DAD">
        <w:t>Okpoji</w:t>
      </w:r>
      <w:proofErr w:type="spellEnd"/>
      <w:r w:rsidRPr="00366DAD">
        <w:t xml:space="preserve"> et al., 2025). Cumulative exposure through water </w:t>
      </w:r>
      <w:r w:rsidR="00E62909" w:rsidRPr="00366DAD">
        <w:t>contacts</w:t>
      </w:r>
      <w:r w:rsidRPr="00366DAD">
        <w:t xml:space="preserve"> and dietary pathways has also been shown to amplify health risks in riverine communities, even where individual exposure routes appear moderate (</w:t>
      </w:r>
      <w:proofErr w:type="spellStart"/>
      <w:r w:rsidRPr="00366DAD">
        <w:t>Etesin</w:t>
      </w:r>
      <w:proofErr w:type="spellEnd"/>
      <w:r w:rsidRPr="00366DAD">
        <w:t xml:space="preserve"> et al., 2025).</w:t>
      </w:r>
    </w:p>
    <w:p w14:paraId="780046FA" w14:textId="6A3DC881" w:rsidR="00973ACF" w:rsidRPr="00366DAD" w:rsidRDefault="00973ACF" w:rsidP="00403E05">
      <w:pPr>
        <w:pStyle w:val="NormalWeb"/>
        <w:jc w:val="both"/>
      </w:pPr>
      <w:proofErr w:type="spellStart"/>
      <w:r w:rsidRPr="00366DAD">
        <w:t>Ecotoxicological</w:t>
      </w:r>
      <w:proofErr w:type="spellEnd"/>
      <w:r w:rsidRPr="00366DAD">
        <w:t xml:space="preserve"> evidence from </w:t>
      </w:r>
      <w:r w:rsidR="00912EAC" w:rsidRPr="00366DAD">
        <w:t xml:space="preserve">the </w:t>
      </w:r>
      <w:r w:rsidRPr="00366DAD">
        <w:t xml:space="preserve">Niger Delta aquatic systems </w:t>
      </w:r>
      <w:r w:rsidR="00912EAC" w:rsidRPr="00366DAD">
        <w:t>suggests that sustained domestic wastewater discharge has a detrimental impact on</w:t>
      </w:r>
      <w:r w:rsidRPr="00366DAD">
        <w:t xml:space="preserve"> ecosystem health. Biomarker and bioaccumulation studies have demonstrated that combined exposure to metals and organic pollutants induces oxidative stress, </w:t>
      </w:r>
      <w:proofErr w:type="spellStart"/>
      <w:r w:rsidRPr="00366DAD">
        <w:t>histopathological</w:t>
      </w:r>
      <w:proofErr w:type="spellEnd"/>
      <w:r w:rsidRPr="00366DAD">
        <w:t xml:space="preserve"> damage, and impaired physiological function in fish and crustaceans (</w:t>
      </w:r>
      <w:proofErr w:type="spellStart"/>
      <w:r w:rsidRPr="00366DAD">
        <w:t>Ohaturuonye</w:t>
      </w:r>
      <w:proofErr w:type="spellEnd"/>
      <w:r w:rsidRPr="00366DAD">
        <w:t xml:space="preserve"> et al., 2025). These effects reduce biodiversity, impair fisheries productivity, and diminish the ecosystem services provided by urban rivers, as reported in broader ecological assessments within the region (</w:t>
      </w:r>
      <w:proofErr w:type="spellStart"/>
      <w:r w:rsidRPr="00366DAD">
        <w:t>Ekwere</w:t>
      </w:r>
      <w:proofErr w:type="spellEnd"/>
      <w:r w:rsidRPr="00366DAD">
        <w:t xml:space="preserve"> et al., 2025).</w:t>
      </w:r>
    </w:p>
    <w:p w14:paraId="33E66DCC" w14:textId="77777777" w:rsidR="00973ACF" w:rsidRPr="00366DAD" w:rsidRDefault="00973ACF" w:rsidP="00403E05">
      <w:pPr>
        <w:pStyle w:val="Heading2"/>
        <w:jc w:val="both"/>
        <w:rPr>
          <w:sz w:val="24"/>
          <w:szCs w:val="24"/>
        </w:rPr>
      </w:pPr>
      <w:r w:rsidRPr="00366DAD">
        <w:rPr>
          <w:sz w:val="24"/>
          <w:szCs w:val="24"/>
        </w:rPr>
        <w:t>Conclusion</w:t>
      </w:r>
    </w:p>
    <w:p w14:paraId="2A0EFDC2" w14:textId="445E2479" w:rsidR="00973ACF" w:rsidRPr="00366DAD" w:rsidRDefault="00973ACF" w:rsidP="00403E05">
      <w:pPr>
        <w:pStyle w:val="NormalWeb"/>
        <w:jc w:val="both"/>
      </w:pPr>
      <w:r w:rsidRPr="00366DAD">
        <w:t xml:space="preserve">This study demonstrates that domestic wastewater discharge has substantially degraded the physicochemical, microbiological, and toxicological quality of the </w:t>
      </w:r>
      <w:proofErr w:type="spellStart"/>
      <w:r w:rsidRPr="00366DAD">
        <w:t>Choba</w:t>
      </w:r>
      <w:proofErr w:type="spellEnd"/>
      <w:r w:rsidRPr="00366DAD">
        <w:t xml:space="preserve"> River, confirming its status as a highly stressed urban water body within </w:t>
      </w:r>
      <w:r w:rsidR="00912EAC" w:rsidRPr="00366DAD">
        <w:t xml:space="preserve">the </w:t>
      </w:r>
      <w:r w:rsidRPr="00366DAD">
        <w:t>Port Harcourt metropolis. The findings show that untreated household effluents are a dominant source of organic matter, nutrients, pathogenic microorganisms, and trace contaminants entering the river system, leading to progressive deterioration in water quality from upstream to downstream sections.</w:t>
      </w:r>
    </w:p>
    <w:p w14:paraId="1C29BC5E" w14:textId="77777777" w:rsidR="00973ACF" w:rsidRPr="00366DAD" w:rsidRDefault="00973ACF" w:rsidP="00403E05">
      <w:pPr>
        <w:pStyle w:val="NormalWeb"/>
        <w:jc w:val="both"/>
      </w:pPr>
      <w:r w:rsidRPr="00366DAD">
        <w:t>Elevated biochemical and chemical oxygen demand values, coupled with reduced dissolved oxygen levels, indicate strong organic pollution and impaired assimilative capacity of the river. Nutrient enrichment associated with wastewater inputs enhances eutrophication potential and promotes excessive microbial activity, further destabilising the river’s ecological balance. These conditions pose serious risks to aquatic organisms and compromise the ecosystem services traditionally provided by the river.</w:t>
      </w:r>
    </w:p>
    <w:p w14:paraId="082C212B" w14:textId="77777777" w:rsidR="00973ACF" w:rsidRPr="00366DAD" w:rsidRDefault="00973ACF" w:rsidP="00403E05">
      <w:pPr>
        <w:pStyle w:val="NormalWeb"/>
        <w:jc w:val="both"/>
      </w:pPr>
      <w:r w:rsidRPr="00366DAD">
        <w:t>The presence of heavy metals, particularly lead and cadmium, at concentrations exceeding recommended guideline limits highlights the contribution of urban wastewater and associated activities to toxic contamination. Although some metals occurred at moderate levels, their persistence and potential for accumulation raise concerns regarding long-term ecological and human health impacts. The detection of high densities of faecal indicator bacteria confirms direct faecal contamination and underscores the immediate public health risks associated with contact with or use of the river water.</w:t>
      </w:r>
    </w:p>
    <w:p w14:paraId="200118E2" w14:textId="77777777" w:rsidR="00973ACF" w:rsidRPr="00366DAD" w:rsidRDefault="00973ACF" w:rsidP="00403E05">
      <w:pPr>
        <w:pStyle w:val="NormalWeb"/>
        <w:jc w:val="both"/>
      </w:pPr>
      <w:r w:rsidRPr="00366DAD">
        <w:lastRenderedPageBreak/>
        <w:t xml:space="preserve">Integrated assessment using water quality indices classified the </w:t>
      </w:r>
      <w:proofErr w:type="spellStart"/>
      <w:r w:rsidRPr="00366DAD">
        <w:t>Choba</w:t>
      </w:r>
      <w:proofErr w:type="spellEnd"/>
      <w:r w:rsidRPr="00366DAD">
        <w:t xml:space="preserve"> River as very poor to unsuitable for domestic use, reflecting the cumulative influence of organic pollution, metal contamination, and microbiological hazards. Human health risk assessment further revealed that children are particularly vulnerable, with non-carcinogenic risk indices exceeding acceptable thresholds for key metals at wastewater-impacted sections of the river.</w:t>
      </w:r>
    </w:p>
    <w:p w14:paraId="65245AA9" w14:textId="7F0E4CE8" w:rsidR="00973ACF" w:rsidRPr="00366DAD" w:rsidRDefault="00973ACF" w:rsidP="00403E05">
      <w:pPr>
        <w:pStyle w:val="NormalWeb"/>
        <w:jc w:val="both"/>
      </w:pPr>
      <w:r w:rsidRPr="00366DAD">
        <w:t xml:space="preserve">The study concludes that the </w:t>
      </w:r>
      <w:proofErr w:type="spellStart"/>
      <w:r w:rsidRPr="00366DAD">
        <w:t>Choba</w:t>
      </w:r>
      <w:proofErr w:type="spellEnd"/>
      <w:r w:rsidRPr="00366DAD">
        <w:t xml:space="preserve"> River is unsafe for domestic and recreational use in its current state. Effective wastewater management, including the provision of functional sewage treatment systems, improved urban sanitation, and enforcement of environmental regulations, is urgently required. Routine monitoring and community-based awareness programmes are also essential to mitigate </w:t>
      </w:r>
      <w:proofErr w:type="spellStart"/>
      <w:r w:rsidRPr="00366DAD">
        <w:t>ongoing</w:t>
      </w:r>
      <w:proofErr w:type="spellEnd"/>
      <w:r w:rsidRPr="00366DAD">
        <w:t xml:space="preserve"> pollution and protect public health. Without immediate and coordinated intervention, continued domestic wastewater discharge will further compromise the environmental integrity of the </w:t>
      </w:r>
      <w:proofErr w:type="spellStart"/>
      <w:r w:rsidRPr="00366DAD">
        <w:t>Choba</w:t>
      </w:r>
      <w:proofErr w:type="spellEnd"/>
      <w:r w:rsidRPr="00366DAD">
        <w:t xml:space="preserve"> River and exacerbate health risks for surrounding communities.</w:t>
      </w:r>
    </w:p>
    <w:p w14:paraId="62A9643A" w14:textId="17770055" w:rsidR="00A910BD" w:rsidRPr="00366DAD" w:rsidRDefault="00A910BD" w:rsidP="00403E05">
      <w:pPr>
        <w:pStyle w:val="NormalWeb"/>
        <w:jc w:val="both"/>
      </w:pPr>
    </w:p>
    <w:p w14:paraId="003F120E" w14:textId="77777777" w:rsidR="00A910BD" w:rsidRPr="00366DAD" w:rsidRDefault="00A910BD" w:rsidP="00403E05">
      <w:pPr>
        <w:jc w:val="both"/>
        <w:rPr>
          <w:rFonts w:ascii="Times New Roman" w:eastAsia="Calibri" w:hAnsi="Times New Roman" w:cs="Times New Roman"/>
          <w:kern w:val="2"/>
          <w:sz w:val="24"/>
          <w:szCs w:val="24"/>
          <w:highlight w:val="yellow"/>
          <w:lang w:val="en-US"/>
        </w:rPr>
      </w:pPr>
      <w:bookmarkStart w:id="1" w:name="_Hlk211509776"/>
      <w:r w:rsidRPr="00366DAD">
        <w:rPr>
          <w:rFonts w:ascii="Times New Roman" w:eastAsia="Calibri" w:hAnsi="Times New Roman" w:cs="Times New Roman"/>
          <w:kern w:val="2"/>
          <w:sz w:val="24"/>
          <w:szCs w:val="24"/>
          <w:highlight w:val="yellow"/>
          <w:lang w:val="en-US"/>
        </w:rPr>
        <w:t>Disclaimer (Artificial intelligence)</w:t>
      </w:r>
    </w:p>
    <w:p w14:paraId="0EA45897" w14:textId="77777777" w:rsidR="00A910BD" w:rsidRPr="00366DAD" w:rsidRDefault="00A910BD" w:rsidP="00403E05">
      <w:pPr>
        <w:jc w:val="both"/>
        <w:rPr>
          <w:rFonts w:ascii="Times New Roman" w:eastAsia="Calibri" w:hAnsi="Times New Roman" w:cs="Times New Roman"/>
          <w:kern w:val="2"/>
          <w:sz w:val="24"/>
          <w:szCs w:val="24"/>
          <w:highlight w:val="yellow"/>
          <w:lang w:val="en-US"/>
        </w:rPr>
      </w:pPr>
      <w:r w:rsidRPr="00366DAD">
        <w:rPr>
          <w:rFonts w:ascii="Times New Roman" w:eastAsia="Calibri" w:hAnsi="Times New Roman" w:cs="Times New Roman"/>
          <w:kern w:val="2"/>
          <w:sz w:val="24"/>
          <w:szCs w:val="24"/>
          <w:highlight w:val="yellow"/>
          <w:lang w:val="en-US"/>
        </w:rPr>
        <w:t xml:space="preserve">Option 1: </w:t>
      </w:r>
    </w:p>
    <w:p w14:paraId="51E7407E" w14:textId="1F6B7F34" w:rsidR="00A910BD" w:rsidRPr="00366DAD" w:rsidRDefault="00912EAC" w:rsidP="00403E05">
      <w:pPr>
        <w:jc w:val="both"/>
        <w:rPr>
          <w:rFonts w:ascii="Times New Roman" w:eastAsia="Calibri" w:hAnsi="Times New Roman" w:cs="Times New Roman"/>
          <w:kern w:val="2"/>
          <w:sz w:val="24"/>
          <w:szCs w:val="24"/>
          <w:highlight w:val="yellow"/>
          <w:lang w:val="en-US"/>
        </w:rPr>
      </w:pPr>
      <w:r w:rsidRPr="00366DAD">
        <w:rPr>
          <w:rFonts w:ascii="Times New Roman" w:eastAsia="Calibri" w:hAnsi="Times New Roman" w:cs="Times New Roman"/>
          <w:kern w:val="2"/>
          <w:sz w:val="24"/>
          <w:szCs w:val="24"/>
          <w:highlight w:val="yellow"/>
          <w:lang w:val="en-US"/>
        </w:rPr>
        <w:t xml:space="preserve">The author </w:t>
      </w:r>
      <w:r w:rsidR="00A910BD" w:rsidRPr="00366DAD">
        <w:rPr>
          <w:rFonts w:ascii="Times New Roman" w:eastAsia="Calibri" w:hAnsi="Times New Roman" w:cs="Times New Roman"/>
          <w:kern w:val="2"/>
          <w:sz w:val="24"/>
          <w:szCs w:val="24"/>
          <w:highlight w:val="yellow"/>
          <w:lang w:val="en-US"/>
        </w:rPr>
        <w:t>(s) hereby declare that NO generative AI technologies such as Large Language Models (</w:t>
      </w:r>
      <w:proofErr w:type="spellStart"/>
      <w:r w:rsidR="00A910BD" w:rsidRPr="00366DAD">
        <w:rPr>
          <w:rFonts w:ascii="Times New Roman" w:eastAsia="Calibri" w:hAnsi="Times New Roman" w:cs="Times New Roman"/>
          <w:kern w:val="2"/>
          <w:sz w:val="24"/>
          <w:szCs w:val="24"/>
          <w:highlight w:val="yellow"/>
          <w:lang w:val="en-US"/>
        </w:rPr>
        <w:t>ChatGPT</w:t>
      </w:r>
      <w:proofErr w:type="spellEnd"/>
      <w:r w:rsidR="00A910BD" w:rsidRPr="00366DAD">
        <w:rPr>
          <w:rFonts w:ascii="Times New Roman" w:eastAsia="Calibri" w:hAnsi="Times New Roman" w:cs="Times New Roman"/>
          <w:kern w:val="2"/>
          <w:sz w:val="24"/>
          <w:szCs w:val="24"/>
          <w:highlight w:val="yellow"/>
          <w:lang w:val="en-US"/>
        </w:rPr>
        <w:t xml:space="preserve">, COPILOT, etc.) and text-to-image generators have been used during the writing or editing of this manuscript. </w:t>
      </w:r>
    </w:p>
    <w:bookmarkEnd w:id="1"/>
    <w:p w14:paraId="4B5468A3" w14:textId="77777777" w:rsidR="00A910BD" w:rsidRPr="00366DAD" w:rsidRDefault="00A910BD" w:rsidP="00403E05">
      <w:pPr>
        <w:pStyle w:val="NormalWeb"/>
        <w:jc w:val="both"/>
      </w:pPr>
    </w:p>
    <w:p w14:paraId="2A46A5A1" w14:textId="77777777" w:rsidR="00E62909" w:rsidRPr="00366DAD" w:rsidRDefault="00E62909" w:rsidP="00403E05">
      <w:pPr>
        <w:jc w:val="both"/>
        <w:rPr>
          <w:rFonts w:ascii="Times New Roman" w:hAnsi="Times New Roman" w:cs="Times New Roman"/>
          <w:b/>
          <w:bCs/>
          <w:sz w:val="24"/>
          <w:szCs w:val="24"/>
        </w:rPr>
      </w:pPr>
      <w:r w:rsidRPr="00366DAD">
        <w:rPr>
          <w:rFonts w:ascii="Times New Roman" w:hAnsi="Times New Roman" w:cs="Times New Roman"/>
          <w:b/>
          <w:bCs/>
          <w:sz w:val="24"/>
          <w:szCs w:val="24"/>
        </w:rPr>
        <w:t xml:space="preserve">References </w:t>
      </w:r>
    </w:p>
    <w:p w14:paraId="0C535AD5" w14:textId="4DBBFB47" w:rsidR="00E62909" w:rsidRPr="00366DAD" w:rsidRDefault="00323B96" w:rsidP="00911736">
      <w:pPr>
        <w:pStyle w:val="NormalWeb"/>
        <w:numPr>
          <w:ilvl w:val="0"/>
          <w:numId w:val="2"/>
        </w:numPr>
        <w:spacing w:line="276" w:lineRule="auto"/>
        <w:jc w:val="both"/>
      </w:pPr>
      <w:proofErr w:type="spellStart"/>
      <w:r w:rsidRPr="00366DAD">
        <w:t>Aghanwa</w:t>
      </w:r>
      <w:proofErr w:type="spellEnd"/>
      <w:r w:rsidRPr="00366DAD">
        <w:t xml:space="preserve">, C. I., </w:t>
      </w:r>
      <w:proofErr w:type="spellStart"/>
      <w:r w:rsidRPr="00366DAD">
        <w:t>Umueni</w:t>
      </w:r>
      <w:proofErr w:type="spellEnd"/>
      <w:r w:rsidRPr="00366DAD">
        <w:t xml:space="preserve">, U. E., </w:t>
      </w:r>
      <w:proofErr w:type="spellStart"/>
      <w:r w:rsidRPr="00366DAD">
        <w:t>Etukudo</w:t>
      </w:r>
      <w:proofErr w:type="spellEnd"/>
      <w:r w:rsidRPr="00366DAD">
        <w:t xml:space="preserve">, N. J., </w:t>
      </w:r>
      <w:proofErr w:type="spellStart"/>
      <w:r w:rsidRPr="00366DAD">
        <w:t>Amachree</w:t>
      </w:r>
      <w:proofErr w:type="spellEnd"/>
      <w:r w:rsidRPr="00366DAD">
        <w:t xml:space="preserve">, J. B., </w:t>
      </w:r>
      <w:proofErr w:type="spellStart"/>
      <w:r w:rsidRPr="00366DAD">
        <w:t>Okpoji</w:t>
      </w:r>
      <w:proofErr w:type="spellEnd"/>
      <w:r w:rsidRPr="00366DAD">
        <w:t xml:space="preserve">, A. U., </w:t>
      </w:r>
      <w:proofErr w:type="spellStart"/>
      <w:r w:rsidRPr="00366DAD">
        <w:t>Ejeka</w:t>
      </w:r>
      <w:proofErr w:type="spellEnd"/>
      <w:r w:rsidRPr="00366DAD">
        <w:t xml:space="preserve">, C. J., &amp; </w:t>
      </w:r>
      <w:proofErr w:type="spellStart"/>
      <w:r w:rsidRPr="00366DAD">
        <w:t>Ekwere</w:t>
      </w:r>
      <w:proofErr w:type="spellEnd"/>
      <w:r w:rsidRPr="00366DAD">
        <w:t xml:space="preserve">, I. O. (2025). Atmospheric deposition of soot and heavy metals from gas flaring into surface waters of </w:t>
      </w:r>
      <w:proofErr w:type="spellStart"/>
      <w:r w:rsidRPr="00366DAD">
        <w:t>Ebocha</w:t>
      </w:r>
      <w:proofErr w:type="spellEnd"/>
      <w:r w:rsidRPr="00366DAD">
        <w:t xml:space="preserve">, Rivers State, Nigeria. Asian Journal of Environment &amp; Ecology, 24(11), 137–147. </w:t>
      </w:r>
      <w:hyperlink r:id="rId12" w:history="1">
        <w:r w:rsidRPr="00366DAD">
          <w:rPr>
            <w:rStyle w:val="Hyperlink"/>
          </w:rPr>
          <w:t>https://doi.org/10.9734/ajee/2025/v24i11822</w:t>
        </w:r>
      </w:hyperlink>
      <w:r w:rsidRPr="00366DAD">
        <w:t xml:space="preserve"> </w:t>
      </w:r>
    </w:p>
    <w:p w14:paraId="74D05546" w14:textId="5AD3A177" w:rsidR="00E62909" w:rsidRPr="00911736" w:rsidRDefault="006844E1" w:rsidP="00911736">
      <w:pPr>
        <w:pStyle w:val="ListParagraph"/>
        <w:numPr>
          <w:ilvl w:val="0"/>
          <w:numId w:val="2"/>
        </w:numPr>
        <w:spacing w:after="0" w:line="240" w:lineRule="auto"/>
        <w:jc w:val="both"/>
        <w:rPr>
          <w:rFonts w:ascii="Times New Roman" w:eastAsia="Times New Roman" w:hAnsi="Times New Roman" w:cs="Times New Roman"/>
          <w:sz w:val="24"/>
          <w:szCs w:val="24"/>
          <w:lang w:eastAsia="en-GB"/>
        </w:rPr>
      </w:pPr>
      <w:bookmarkStart w:id="2" w:name="_Hlk216411041"/>
      <w:proofErr w:type="spellStart"/>
      <w:r w:rsidRPr="00911736">
        <w:rPr>
          <w:rFonts w:ascii="Times New Roman" w:eastAsia="Times New Roman" w:hAnsi="Times New Roman" w:cs="Times New Roman"/>
          <w:sz w:val="24"/>
          <w:szCs w:val="24"/>
          <w:lang w:eastAsia="en-GB"/>
        </w:rPr>
        <w:t>Anarado</w:t>
      </w:r>
      <w:proofErr w:type="spellEnd"/>
      <w:r w:rsidRPr="00911736">
        <w:rPr>
          <w:rFonts w:ascii="Times New Roman" w:eastAsia="Times New Roman" w:hAnsi="Times New Roman" w:cs="Times New Roman"/>
          <w:sz w:val="24"/>
          <w:szCs w:val="24"/>
          <w:lang w:eastAsia="en-GB"/>
        </w:rPr>
        <w:t xml:space="preserve">, C. J. O., </w:t>
      </w:r>
      <w:proofErr w:type="spellStart"/>
      <w:r w:rsidRPr="00911736">
        <w:rPr>
          <w:rFonts w:ascii="Times New Roman" w:eastAsia="Times New Roman" w:hAnsi="Times New Roman" w:cs="Times New Roman"/>
          <w:sz w:val="24"/>
          <w:szCs w:val="24"/>
          <w:lang w:eastAsia="en-GB"/>
        </w:rPr>
        <w:t>Okpoji</w:t>
      </w:r>
      <w:proofErr w:type="spellEnd"/>
      <w:r w:rsidRPr="00911736">
        <w:rPr>
          <w:rFonts w:ascii="Times New Roman" w:eastAsia="Times New Roman" w:hAnsi="Times New Roman" w:cs="Times New Roman"/>
          <w:sz w:val="24"/>
          <w:szCs w:val="24"/>
          <w:lang w:eastAsia="en-GB"/>
        </w:rPr>
        <w:t xml:space="preserve">, A. U., &amp; </w:t>
      </w:r>
      <w:proofErr w:type="spellStart"/>
      <w:r w:rsidRPr="00911736">
        <w:rPr>
          <w:rFonts w:ascii="Times New Roman" w:eastAsia="Times New Roman" w:hAnsi="Times New Roman" w:cs="Times New Roman"/>
          <w:sz w:val="24"/>
          <w:szCs w:val="24"/>
          <w:lang w:eastAsia="en-GB"/>
        </w:rPr>
        <w:t>Anarado</w:t>
      </w:r>
      <w:proofErr w:type="spellEnd"/>
      <w:r w:rsidRPr="00911736">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w:t>
      </w:r>
      <w:proofErr w:type="spellStart"/>
      <w:r w:rsidRPr="00911736">
        <w:rPr>
          <w:rFonts w:ascii="Times New Roman" w:eastAsia="Times New Roman" w:hAnsi="Times New Roman" w:cs="Times New Roman"/>
          <w:sz w:val="24"/>
          <w:szCs w:val="24"/>
          <w:lang w:eastAsia="en-GB"/>
        </w:rPr>
        <w:t>Bayelsa</w:t>
      </w:r>
      <w:proofErr w:type="spellEnd"/>
      <w:r w:rsidRPr="00911736">
        <w:rPr>
          <w:rFonts w:ascii="Times New Roman" w:eastAsia="Times New Roman" w:hAnsi="Times New Roman" w:cs="Times New Roman"/>
          <w:sz w:val="24"/>
          <w:szCs w:val="24"/>
          <w:lang w:eastAsia="en-GB"/>
        </w:rPr>
        <w:t xml:space="preserve"> State of the Niger Delta region of Nigeria. Asian Journal of Environment &amp; Ecology, 21(4), 46–59. </w:t>
      </w:r>
      <w:hyperlink r:id="rId13" w:history="1">
        <w:r w:rsidRPr="00911736">
          <w:rPr>
            <w:rStyle w:val="Hyperlink"/>
            <w:rFonts w:ascii="Times New Roman" w:eastAsia="Times New Roman" w:hAnsi="Times New Roman" w:cs="Times New Roman"/>
            <w:sz w:val="24"/>
            <w:szCs w:val="24"/>
            <w:lang w:eastAsia="en-GB"/>
          </w:rPr>
          <w:t>https://doi.org/10.9734/AJEE/2023/v21i4469</w:t>
        </w:r>
      </w:hyperlink>
      <w:r w:rsidRPr="00911736">
        <w:rPr>
          <w:rFonts w:ascii="Times New Roman" w:eastAsia="Times New Roman" w:hAnsi="Times New Roman" w:cs="Times New Roman"/>
          <w:sz w:val="24"/>
          <w:szCs w:val="24"/>
          <w:lang w:eastAsia="en-GB"/>
        </w:rPr>
        <w:t xml:space="preserve"> </w:t>
      </w:r>
    </w:p>
    <w:p w14:paraId="77644B99" w14:textId="61F84051" w:rsidR="00E62909" w:rsidRPr="00366DAD" w:rsidRDefault="00B94DFD" w:rsidP="00911736">
      <w:pPr>
        <w:pStyle w:val="NormalWeb"/>
        <w:numPr>
          <w:ilvl w:val="0"/>
          <w:numId w:val="2"/>
        </w:numPr>
        <w:jc w:val="both"/>
        <w:rPr>
          <w:color w:val="0563C1" w:themeColor="hyperlink"/>
          <w:u w:val="single"/>
        </w:rPr>
      </w:pPr>
      <w:r w:rsidRPr="00911736">
        <w:rPr>
          <w:lang w:val="nl-BE"/>
        </w:rPr>
        <w:t xml:space="preserve">Asemota, P. O., Olotu, O. N., Akpan, N. A., Okpoji, A. U., Etesin, M. U., &amp; Etukudo, E. W. (2025). </w:t>
      </w:r>
      <w:r w:rsidRPr="00366DAD">
        <w:t xml:space="preserve">Environmental engineering evaluation of slow sand filters for treating contaminated water in </w:t>
      </w:r>
      <w:proofErr w:type="spellStart"/>
      <w:r w:rsidRPr="00366DAD">
        <w:t>Borokiri</w:t>
      </w:r>
      <w:proofErr w:type="spellEnd"/>
      <w:r w:rsidRPr="00366DAD">
        <w:t xml:space="preserve"> Area, Port Harcourt, </w:t>
      </w:r>
      <w:proofErr w:type="gramStart"/>
      <w:r w:rsidRPr="00366DAD">
        <w:t>Rivers</w:t>
      </w:r>
      <w:proofErr w:type="gramEnd"/>
      <w:r w:rsidRPr="00366DAD">
        <w:t xml:space="preserve"> State, Nigeria. Journal of Environment, Climate, and Ecology, 2(2), 184–191. </w:t>
      </w:r>
      <w:hyperlink r:id="rId14" w:history="1">
        <w:r w:rsidRPr="00366DAD">
          <w:rPr>
            <w:rStyle w:val="Hyperlink"/>
          </w:rPr>
          <w:t>https://doi.org/10.69739/jece.v2i2.1307</w:t>
        </w:r>
      </w:hyperlink>
      <w:r w:rsidRPr="00366DAD">
        <w:t xml:space="preserve"> </w:t>
      </w:r>
    </w:p>
    <w:p w14:paraId="5DB51F72" w14:textId="356F6240" w:rsidR="00E62909" w:rsidRPr="00366DAD" w:rsidRDefault="00EC346D" w:rsidP="00911736">
      <w:pPr>
        <w:pStyle w:val="NormalWeb"/>
        <w:numPr>
          <w:ilvl w:val="0"/>
          <w:numId w:val="2"/>
        </w:numPr>
        <w:spacing w:line="276" w:lineRule="auto"/>
        <w:jc w:val="both"/>
        <w:rPr>
          <w:rStyle w:val="Hyperlink"/>
        </w:rPr>
      </w:pPr>
      <w:proofErr w:type="spellStart"/>
      <w:r w:rsidRPr="00366DAD">
        <w:t>Ekesiobi</w:t>
      </w:r>
      <w:proofErr w:type="spellEnd"/>
      <w:r w:rsidRPr="00366DAD">
        <w:t xml:space="preserve">, S. U., </w:t>
      </w:r>
      <w:proofErr w:type="spellStart"/>
      <w:r w:rsidRPr="00366DAD">
        <w:t>Ekpe</w:t>
      </w:r>
      <w:proofErr w:type="spellEnd"/>
      <w:r w:rsidRPr="00366DAD">
        <w:t xml:space="preserve">, J. E., </w:t>
      </w:r>
      <w:proofErr w:type="spellStart"/>
      <w:r w:rsidRPr="00366DAD">
        <w:t>Okpoji</w:t>
      </w:r>
      <w:proofErr w:type="spellEnd"/>
      <w:r w:rsidRPr="00366DAD">
        <w:t xml:space="preserve">, A. U., Hassan, D. H., </w:t>
      </w:r>
      <w:proofErr w:type="spellStart"/>
      <w:r w:rsidRPr="00366DAD">
        <w:t>Ekwere</w:t>
      </w:r>
      <w:proofErr w:type="spellEnd"/>
      <w:r w:rsidRPr="00366DAD">
        <w:t xml:space="preserve">, I. O., </w:t>
      </w:r>
      <w:proofErr w:type="spellStart"/>
      <w:r w:rsidRPr="00366DAD">
        <w:t>Awortu</w:t>
      </w:r>
      <w:proofErr w:type="spellEnd"/>
      <w:r w:rsidRPr="00366DAD">
        <w:t xml:space="preserve">, R. C., </w:t>
      </w:r>
      <w:proofErr w:type="spellStart"/>
      <w:r w:rsidRPr="00366DAD">
        <w:t>Etesin</w:t>
      </w:r>
      <w:proofErr w:type="spellEnd"/>
      <w:r w:rsidRPr="00366DAD">
        <w:t xml:space="preserve">, M. U., </w:t>
      </w:r>
      <w:proofErr w:type="spellStart"/>
      <w:r w:rsidRPr="00366DAD">
        <w:t>Nwofia</w:t>
      </w:r>
      <w:proofErr w:type="spellEnd"/>
      <w:r w:rsidRPr="00366DAD">
        <w:t xml:space="preserve">, U., </w:t>
      </w:r>
      <w:proofErr w:type="spellStart"/>
      <w:r w:rsidRPr="00366DAD">
        <w:t>Okeke</w:t>
      </w:r>
      <w:proofErr w:type="spellEnd"/>
      <w:r w:rsidRPr="00366DAD">
        <w:t xml:space="preserve">, C. F., &amp; </w:t>
      </w:r>
      <w:proofErr w:type="spellStart"/>
      <w:r w:rsidRPr="00366DAD">
        <w:t>Nwankwo</w:t>
      </w:r>
      <w:proofErr w:type="spellEnd"/>
      <w:r w:rsidRPr="00366DAD">
        <w:t xml:space="preserve">, A. O. (2025). </w:t>
      </w:r>
      <w:proofErr w:type="spellStart"/>
      <w:r w:rsidRPr="00366DAD">
        <w:t>Hydrochemical</w:t>
      </w:r>
      <w:proofErr w:type="spellEnd"/>
      <w:r w:rsidRPr="00366DAD">
        <w:t xml:space="preserve"> characterisation and health-risk assessment of drinking water sources in Brass Island, </w:t>
      </w:r>
      <w:proofErr w:type="spellStart"/>
      <w:r w:rsidRPr="00366DAD">
        <w:t>Bayelsa</w:t>
      </w:r>
      <w:proofErr w:type="spellEnd"/>
      <w:r w:rsidRPr="00366DAD">
        <w:t xml:space="preserve"> State, Nigeria. Asian Journal of Chemical Sciences, 15(6), 64–76. </w:t>
      </w:r>
      <w:hyperlink r:id="rId15" w:history="1">
        <w:r w:rsidRPr="00366DAD">
          <w:rPr>
            <w:rStyle w:val="Hyperlink"/>
          </w:rPr>
          <w:t>https://doi.org/10.9734/ajocs/2025/v15i6406</w:t>
        </w:r>
      </w:hyperlink>
      <w:r w:rsidRPr="00366DAD">
        <w:t xml:space="preserve"> </w:t>
      </w:r>
    </w:p>
    <w:p w14:paraId="088443CA" w14:textId="77777777" w:rsidR="00E62909" w:rsidRPr="00911736" w:rsidRDefault="00E62909" w:rsidP="0091173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11736">
        <w:rPr>
          <w:rFonts w:ascii="Times New Roman" w:eastAsia="Times New Roman" w:hAnsi="Times New Roman" w:cs="Times New Roman"/>
          <w:sz w:val="24"/>
          <w:szCs w:val="24"/>
          <w:lang w:eastAsia="en-GB"/>
        </w:rPr>
        <w:lastRenderedPageBreak/>
        <w:t>Ekpe</w:t>
      </w:r>
      <w:proofErr w:type="spellEnd"/>
      <w:r w:rsidRPr="00911736">
        <w:rPr>
          <w:rFonts w:ascii="Times New Roman" w:eastAsia="Times New Roman" w:hAnsi="Times New Roman" w:cs="Times New Roman"/>
          <w:sz w:val="24"/>
          <w:szCs w:val="24"/>
          <w:lang w:eastAsia="en-GB"/>
        </w:rPr>
        <w:t xml:space="preserve">, J. E., </w:t>
      </w:r>
      <w:proofErr w:type="spellStart"/>
      <w:r w:rsidRPr="00911736">
        <w:rPr>
          <w:rFonts w:ascii="Times New Roman" w:eastAsia="Times New Roman" w:hAnsi="Times New Roman" w:cs="Times New Roman"/>
          <w:sz w:val="24"/>
          <w:szCs w:val="24"/>
          <w:lang w:eastAsia="en-GB"/>
        </w:rPr>
        <w:t>Okpoji</w:t>
      </w:r>
      <w:proofErr w:type="spellEnd"/>
      <w:r w:rsidRPr="00911736">
        <w:rPr>
          <w:rFonts w:ascii="Times New Roman" w:eastAsia="Times New Roman" w:hAnsi="Times New Roman" w:cs="Times New Roman"/>
          <w:sz w:val="24"/>
          <w:szCs w:val="24"/>
          <w:lang w:eastAsia="en-GB"/>
        </w:rPr>
        <w:t xml:space="preserve">, A. U., </w:t>
      </w:r>
      <w:proofErr w:type="spellStart"/>
      <w:r w:rsidRPr="00911736">
        <w:rPr>
          <w:rFonts w:ascii="Times New Roman" w:eastAsia="Times New Roman" w:hAnsi="Times New Roman" w:cs="Times New Roman"/>
          <w:sz w:val="24"/>
          <w:szCs w:val="24"/>
          <w:lang w:eastAsia="en-GB"/>
        </w:rPr>
        <w:t>Ekwere</w:t>
      </w:r>
      <w:proofErr w:type="spellEnd"/>
      <w:r w:rsidRPr="00911736">
        <w:rPr>
          <w:rFonts w:ascii="Times New Roman" w:eastAsia="Times New Roman" w:hAnsi="Times New Roman" w:cs="Times New Roman"/>
          <w:sz w:val="24"/>
          <w:szCs w:val="24"/>
          <w:lang w:eastAsia="en-GB"/>
        </w:rPr>
        <w:t xml:space="preserve">, I. O., </w:t>
      </w:r>
      <w:proofErr w:type="spellStart"/>
      <w:r w:rsidRPr="00911736">
        <w:rPr>
          <w:rFonts w:ascii="Times New Roman" w:eastAsia="Times New Roman" w:hAnsi="Times New Roman" w:cs="Times New Roman"/>
          <w:sz w:val="24"/>
          <w:szCs w:val="24"/>
          <w:lang w:eastAsia="en-GB"/>
        </w:rPr>
        <w:t>Anarada</w:t>
      </w:r>
      <w:proofErr w:type="spellEnd"/>
      <w:r w:rsidRPr="00911736">
        <w:rPr>
          <w:rFonts w:ascii="Times New Roman" w:eastAsia="Times New Roman" w:hAnsi="Times New Roman" w:cs="Times New Roman"/>
          <w:sz w:val="24"/>
          <w:szCs w:val="24"/>
          <w:lang w:eastAsia="en-GB"/>
        </w:rPr>
        <w:t xml:space="preserve">, C. J., </w:t>
      </w:r>
      <w:proofErr w:type="spellStart"/>
      <w:r w:rsidRPr="00911736">
        <w:rPr>
          <w:rFonts w:ascii="Times New Roman" w:eastAsia="Times New Roman" w:hAnsi="Times New Roman" w:cs="Times New Roman"/>
          <w:sz w:val="24"/>
          <w:szCs w:val="24"/>
          <w:lang w:eastAsia="en-GB"/>
        </w:rPr>
        <w:t>Ewuola</w:t>
      </w:r>
      <w:proofErr w:type="spellEnd"/>
      <w:r w:rsidRPr="00911736">
        <w:rPr>
          <w:rFonts w:ascii="Times New Roman" w:eastAsia="Times New Roman" w:hAnsi="Times New Roman" w:cs="Times New Roman"/>
          <w:sz w:val="24"/>
          <w:szCs w:val="24"/>
          <w:lang w:eastAsia="en-GB"/>
        </w:rPr>
        <w:t xml:space="preserve">, A. A., </w:t>
      </w:r>
      <w:proofErr w:type="spellStart"/>
      <w:r w:rsidRPr="00911736">
        <w:rPr>
          <w:rFonts w:ascii="Times New Roman" w:eastAsia="Times New Roman" w:hAnsi="Times New Roman" w:cs="Times New Roman"/>
          <w:sz w:val="24"/>
          <w:szCs w:val="24"/>
          <w:lang w:eastAsia="en-GB"/>
        </w:rPr>
        <w:t>Ufuoma</w:t>
      </w:r>
      <w:proofErr w:type="spellEnd"/>
      <w:r w:rsidRPr="00911736">
        <w:rPr>
          <w:rFonts w:ascii="Times New Roman" w:eastAsia="Times New Roman" w:hAnsi="Times New Roman" w:cs="Times New Roman"/>
          <w:sz w:val="24"/>
          <w:szCs w:val="24"/>
          <w:lang w:eastAsia="en-GB"/>
        </w:rPr>
        <w:t xml:space="preserve">, V. O., </w:t>
      </w:r>
      <w:proofErr w:type="spellStart"/>
      <w:r w:rsidRPr="00911736">
        <w:rPr>
          <w:rFonts w:ascii="Times New Roman" w:eastAsia="Times New Roman" w:hAnsi="Times New Roman" w:cs="Times New Roman"/>
          <w:sz w:val="24"/>
          <w:szCs w:val="24"/>
          <w:lang w:eastAsia="en-GB"/>
        </w:rPr>
        <w:t>Okpanachi</w:t>
      </w:r>
      <w:proofErr w:type="spellEnd"/>
      <w:r w:rsidRPr="00911736">
        <w:rPr>
          <w:rFonts w:ascii="Times New Roman" w:eastAsia="Times New Roman" w:hAnsi="Times New Roman" w:cs="Times New Roman"/>
          <w:sz w:val="24"/>
          <w:szCs w:val="24"/>
          <w:lang w:eastAsia="en-GB"/>
        </w:rPr>
        <w:t xml:space="preserve">, C. B., </w:t>
      </w:r>
      <w:proofErr w:type="spellStart"/>
      <w:r w:rsidRPr="00911736">
        <w:rPr>
          <w:rFonts w:ascii="Times New Roman" w:eastAsia="Times New Roman" w:hAnsi="Times New Roman" w:cs="Times New Roman"/>
          <w:sz w:val="24"/>
          <w:szCs w:val="24"/>
          <w:lang w:eastAsia="en-GB"/>
        </w:rPr>
        <w:t>Okonkwo</w:t>
      </w:r>
      <w:proofErr w:type="spellEnd"/>
      <w:r w:rsidRPr="00911736">
        <w:rPr>
          <w:rFonts w:ascii="Times New Roman" w:eastAsia="Times New Roman" w:hAnsi="Times New Roman" w:cs="Times New Roman"/>
          <w:sz w:val="24"/>
          <w:szCs w:val="24"/>
          <w:lang w:eastAsia="en-GB"/>
        </w:rPr>
        <w:t xml:space="preserve">, C. O., &amp; </w:t>
      </w:r>
      <w:proofErr w:type="spellStart"/>
      <w:r w:rsidRPr="00911736">
        <w:rPr>
          <w:rFonts w:ascii="Times New Roman" w:eastAsia="Times New Roman" w:hAnsi="Times New Roman" w:cs="Times New Roman"/>
          <w:sz w:val="24"/>
          <w:szCs w:val="24"/>
          <w:lang w:eastAsia="en-GB"/>
        </w:rPr>
        <w:t>Obunezi</w:t>
      </w:r>
      <w:proofErr w:type="spellEnd"/>
      <w:r w:rsidRPr="00911736">
        <w:rPr>
          <w:rFonts w:ascii="Times New Roman" w:eastAsia="Times New Roman" w:hAnsi="Times New Roman" w:cs="Times New Roman"/>
          <w:sz w:val="24"/>
          <w:szCs w:val="24"/>
          <w:lang w:eastAsia="en-GB"/>
        </w:rPr>
        <w:t xml:space="preserve">, O. A. (2025). </w:t>
      </w:r>
      <w:proofErr w:type="spellStart"/>
      <w:r w:rsidRPr="00911736">
        <w:rPr>
          <w:rFonts w:ascii="Times New Roman" w:eastAsia="Times New Roman" w:hAnsi="Times New Roman" w:cs="Times New Roman"/>
          <w:sz w:val="24"/>
          <w:szCs w:val="24"/>
          <w:lang w:eastAsia="en-GB"/>
        </w:rPr>
        <w:t>Physico</w:t>
      </w:r>
      <w:proofErr w:type="spellEnd"/>
      <w:r w:rsidRPr="00911736">
        <w:rPr>
          <w:rFonts w:ascii="Times New Roman" w:eastAsia="Times New Roman" w:hAnsi="Times New Roman" w:cs="Times New Roman"/>
          <w:sz w:val="24"/>
          <w:szCs w:val="24"/>
          <w:lang w:eastAsia="en-GB"/>
        </w:rPr>
        <w:t xml:space="preserve">-chemical transport of pesticides and nutrients in irrigation water and their fate in agro-ecosystems of Rivers State, Nigeria. </w:t>
      </w:r>
      <w:proofErr w:type="spellStart"/>
      <w:r w:rsidRPr="00911736">
        <w:rPr>
          <w:rFonts w:ascii="Times New Roman" w:eastAsia="Times New Roman" w:hAnsi="Times New Roman" w:cs="Times New Roman"/>
          <w:i/>
          <w:iCs/>
          <w:sz w:val="24"/>
          <w:szCs w:val="24"/>
          <w:lang w:eastAsia="en-GB"/>
        </w:rPr>
        <w:t>Palgo</w:t>
      </w:r>
      <w:proofErr w:type="spellEnd"/>
      <w:r w:rsidRPr="00911736">
        <w:rPr>
          <w:rFonts w:ascii="Times New Roman" w:eastAsia="Times New Roman" w:hAnsi="Times New Roman" w:cs="Times New Roman"/>
          <w:i/>
          <w:iCs/>
          <w:sz w:val="24"/>
          <w:szCs w:val="24"/>
          <w:lang w:eastAsia="en-GB"/>
        </w:rPr>
        <w:t xml:space="preserve"> Journal of Agriculture, 9</w:t>
      </w:r>
      <w:r w:rsidRPr="00911736">
        <w:rPr>
          <w:rFonts w:ascii="Times New Roman" w:eastAsia="Times New Roman" w:hAnsi="Times New Roman" w:cs="Times New Roman"/>
          <w:sz w:val="24"/>
          <w:szCs w:val="24"/>
          <w:lang w:eastAsia="en-GB"/>
        </w:rPr>
        <w:t xml:space="preserve">(2), 30–37. </w:t>
      </w:r>
      <w:r w:rsidRPr="00911736">
        <w:rPr>
          <w:rFonts w:ascii="Times New Roman" w:hAnsi="Times New Roman" w:cs="Times New Roman"/>
          <w:sz w:val="24"/>
          <w:szCs w:val="24"/>
        </w:rPr>
        <w:br/>
      </w:r>
      <w:hyperlink r:id="rId16" w:history="1">
        <w:r w:rsidRPr="00911736">
          <w:rPr>
            <w:rStyle w:val="Hyperlink"/>
            <w:rFonts w:ascii="Times New Roman" w:hAnsi="Times New Roman" w:cs="Times New Roman"/>
            <w:sz w:val="24"/>
            <w:szCs w:val="24"/>
            <w:shd w:val="clear" w:color="auto" w:fill="FFFFFF"/>
          </w:rPr>
          <w:t>https://doi.org/10.5281/zenodo.17148360</w:t>
        </w:r>
      </w:hyperlink>
    </w:p>
    <w:bookmarkEnd w:id="2"/>
    <w:p w14:paraId="55295B06" w14:textId="48BD7EDD" w:rsidR="00E62909" w:rsidRPr="00911736" w:rsidRDefault="00DF02AE" w:rsidP="0091173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11736">
        <w:rPr>
          <w:rFonts w:ascii="Times New Roman" w:hAnsi="Times New Roman" w:cs="Times New Roman"/>
          <w:sz w:val="24"/>
          <w:szCs w:val="24"/>
        </w:rPr>
        <w:t>Ekwere</w:t>
      </w:r>
      <w:proofErr w:type="spellEnd"/>
      <w:r w:rsidRPr="00911736">
        <w:rPr>
          <w:rFonts w:ascii="Times New Roman" w:hAnsi="Times New Roman" w:cs="Times New Roman"/>
          <w:sz w:val="24"/>
          <w:szCs w:val="24"/>
        </w:rPr>
        <w:t xml:space="preserve">, I. O., </w:t>
      </w:r>
      <w:proofErr w:type="spellStart"/>
      <w:r w:rsidRPr="00911736">
        <w:rPr>
          <w:rFonts w:ascii="Times New Roman" w:hAnsi="Times New Roman" w:cs="Times New Roman"/>
          <w:sz w:val="24"/>
          <w:szCs w:val="24"/>
        </w:rPr>
        <w:t>Okpoji</w:t>
      </w:r>
      <w:proofErr w:type="spellEnd"/>
      <w:r w:rsidRPr="00911736">
        <w:rPr>
          <w:rFonts w:ascii="Times New Roman" w:hAnsi="Times New Roman" w:cs="Times New Roman"/>
          <w:sz w:val="24"/>
          <w:szCs w:val="24"/>
        </w:rPr>
        <w:t xml:space="preserve">, A. U., </w:t>
      </w:r>
      <w:proofErr w:type="spellStart"/>
      <w:r w:rsidRPr="00911736">
        <w:rPr>
          <w:rFonts w:ascii="Times New Roman" w:hAnsi="Times New Roman" w:cs="Times New Roman"/>
          <w:sz w:val="24"/>
          <w:szCs w:val="24"/>
        </w:rPr>
        <w:t>Igwegbe</w:t>
      </w:r>
      <w:proofErr w:type="spellEnd"/>
      <w:r w:rsidRPr="00911736">
        <w:rPr>
          <w:rFonts w:ascii="Times New Roman" w:hAnsi="Times New Roman" w:cs="Times New Roman"/>
          <w:sz w:val="24"/>
          <w:szCs w:val="24"/>
        </w:rPr>
        <w:t xml:space="preserve">, K. C., </w:t>
      </w:r>
      <w:proofErr w:type="spellStart"/>
      <w:r w:rsidRPr="00911736">
        <w:rPr>
          <w:rFonts w:ascii="Times New Roman" w:hAnsi="Times New Roman" w:cs="Times New Roman"/>
          <w:sz w:val="24"/>
          <w:szCs w:val="24"/>
        </w:rPr>
        <w:t>Okonkwo</w:t>
      </w:r>
      <w:proofErr w:type="spellEnd"/>
      <w:r w:rsidRPr="00911736">
        <w:rPr>
          <w:rFonts w:ascii="Times New Roman" w:hAnsi="Times New Roman" w:cs="Times New Roman"/>
          <w:sz w:val="24"/>
          <w:szCs w:val="24"/>
        </w:rPr>
        <w:t xml:space="preserve">, C. O., </w:t>
      </w:r>
      <w:proofErr w:type="spellStart"/>
      <w:r w:rsidRPr="00911736">
        <w:rPr>
          <w:rFonts w:ascii="Times New Roman" w:hAnsi="Times New Roman" w:cs="Times New Roman"/>
          <w:sz w:val="24"/>
          <w:szCs w:val="24"/>
        </w:rPr>
        <w:t>Yekeen</w:t>
      </w:r>
      <w:proofErr w:type="spellEnd"/>
      <w:r w:rsidRPr="00911736">
        <w:rPr>
          <w:rFonts w:ascii="Times New Roman" w:hAnsi="Times New Roman" w:cs="Times New Roman"/>
          <w:sz w:val="24"/>
          <w:szCs w:val="24"/>
        </w:rPr>
        <w:t xml:space="preserve">, A. A., </w:t>
      </w:r>
      <w:proofErr w:type="spellStart"/>
      <w:r w:rsidRPr="00911736">
        <w:rPr>
          <w:rFonts w:ascii="Times New Roman" w:hAnsi="Times New Roman" w:cs="Times New Roman"/>
          <w:sz w:val="24"/>
          <w:szCs w:val="24"/>
        </w:rPr>
        <w:t>Obunezi</w:t>
      </w:r>
      <w:proofErr w:type="spellEnd"/>
      <w:r w:rsidRPr="00911736">
        <w:rPr>
          <w:rFonts w:ascii="Times New Roman" w:hAnsi="Times New Roman" w:cs="Times New Roman"/>
          <w:sz w:val="24"/>
          <w:szCs w:val="24"/>
        </w:rPr>
        <w:t xml:space="preserve">, O. C., </w:t>
      </w:r>
      <w:proofErr w:type="spellStart"/>
      <w:r w:rsidRPr="00911736">
        <w:rPr>
          <w:rFonts w:ascii="Times New Roman" w:hAnsi="Times New Roman" w:cs="Times New Roman"/>
          <w:sz w:val="24"/>
          <w:szCs w:val="24"/>
        </w:rPr>
        <w:t>Okpanachi</w:t>
      </w:r>
      <w:proofErr w:type="spellEnd"/>
      <w:r w:rsidRPr="00911736">
        <w:rPr>
          <w:rFonts w:ascii="Times New Roman" w:hAnsi="Times New Roman" w:cs="Times New Roman"/>
          <w:sz w:val="24"/>
          <w:szCs w:val="24"/>
        </w:rPr>
        <w:t xml:space="preserve">, C. B., </w:t>
      </w:r>
      <w:proofErr w:type="spellStart"/>
      <w:r w:rsidRPr="00911736">
        <w:rPr>
          <w:rFonts w:ascii="Times New Roman" w:hAnsi="Times New Roman" w:cs="Times New Roman"/>
          <w:sz w:val="24"/>
          <w:szCs w:val="24"/>
        </w:rPr>
        <w:t>Garuba</w:t>
      </w:r>
      <w:proofErr w:type="spellEnd"/>
      <w:r w:rsidRPr="00911736">
        <w:rPr>
          <w:rFonts w:ascii="Times New Roman" w:hAnsi="Times New Roman" w:cs="Times New Roman"/>
          <w:sz w:val="24"/>
          <w:szCs w:val="24"/>
        </w:rPr>
        <w:t xml:space="preserve">, M. H., </w:t>
      </w:r>
      <w:proofErr w:type="spellStart"/>
      <w:r w:rsidRPr="00911736">
        <w:rPr>
          <w:rFonts w:ascii="Times New Roman" w:hAnsi="Times New Roman" w:cs="Times New Roman"/>
          <w:sz w:val="24"/>
          <w:szCs w:val="24"/>
        </w:rPr>
        <w:t>Ogini</w:t>
      </w:r>
      <w:proofErr w:type="spellEnd"/>
      <w:r w:rsidRPr="00911736">
        <w:rPr>
          <w:rFonts w:ascii="Times New Roman" w:hAnsi="Times New Roman" w:cs="Times New Roman"/>
          <w:sz w:val="24"/>
          <w:szCs w:val="24"/>
        </w:rPr>
        <w:t xml:space="preserve">, O. R., &amp; </w:t>
      </w:r>
      <w:proofErr w:type="spellStart"/>
      <w:r w:rsidRPr="00911736">
        <w:rPr>
          <w:rFonts w:ascii="Times New Roman" w:hAnsi="Times New Roman" w:cs="Times New Roman"/>
          <w:sz w:val="24"/>
          <w:szCs w:val="24"/>
        </w:rPr>
        <w:t>Odibo</w:t>
      </w:r>
      <w:proofErr w:type="spellEnd"/>
      <w:r w:rsidRPr="00911736">
        <w:rPr>
          <w:rFonts w:ascii="Times New Roman" w:hAnsi="Times New Roman" w:cs="Times New Roman"/>
          <w:sz w:val="24"/>
          <w:szCs w:val="24"/>
        </w:rPr>
        <w:t>, U. E. (2025). Nutritional–Toxicological Trade-Off: Comparative Study of Polycyclic Aromatic Hydrocarbons in Smoked and Oven-Dried Nile Tilapia (</w:t>
      </w:r>
      <w:proofErr w:type="spellStart"/>
      <w:r w:rsidRPr="00911736">
        <w:rPr>
          <w:rFonts w:ascii="Times New Roman" w:hAnsi="Times New Roman" w:cs="Times New Roman"/>
          <w:sz w:val="24"/>
          <w:szCs w:val="24"/>
        </w:rPr>
        <w:t>Oreochromis</w:t>
      </w:r>
      <w:proofErr w:type="spellEnd"/>
      <w:r w:rsidRPr="00911736">
        <w:rPr>
          <w:rFonts w:ascii="Times New Roman" w:hAnsi="Times New Roman" w:cs="Times New Roman"/>
          <w:sz w:val="24"/>
          <w:szCs w:val="24"/>
        </w:rPr>
        <w:t xml:space="preserve"> </w:t>
      </w:r>
      <w:proofErr w:type="spellStart"/>
      <w:r w:rsidRPr="00911736">
        <w:rPr>
          <w:rFonts w:ascii="Times New Roman" w:hAnsi="Times New Roman" w:cs="Times New Roman"/>
          <w:sz w:val="24"/>
          <w:szCs w:val="24"/>
        </w:rPr>
        <w:t>niloticus</w:t>
      </w:r>
      <w:proofErr w:type="spellEnd"/>
      <w:r w:rsidRPr="00911736">
        <w:rPr>
          <w:rFonts w:ascii="Times New Roman" w:hAnsi="Times New Roman" w:cs="Times New Roman"/>
          <w:sz w:val="24"/>
          <w:szCs w:val="24"/>
        </w:rPr>
        <w:t xml:space="preserve">). Journal of Environment, Climate, and Ecology, 2(2), 90-97. </w:t>
      </w:r>
      <w:hyperlink r:id="rId17" w:history="1">
        <w:r w:rsidRPr="00911736">
          <w:rPr>
            <w:rStyle w:val="Hyperlink"/>
            <w:rFonts w:ascii="Times New Roman" w:hAnsi="Times New Roman" w:cs="Times New Roman"/>
            <w:sz w:val="24"/>
            <w:szCs w:val="24"/>
          </w:rPr>
          <w:t>https://doi.org/10.69739/jece.v2i2.952</w:t>
        </w:r>
      </w:hyperlink>
      <w:r w:rsidRPr="00911736">
        <w:rPr>
          <w:rFonts w:ascii="Times New Roman" w:hAnsi="Times New Roman" w:cs="Times New Roman"/>
          <w:sz w:val="24"/>
          <w:szCs w:val="24"/>
        </w:rPr>
        <w:t xml:space="preserve"> </w:t>
      </w:r>
    </w:p>
    <w:p w14:paraId="2E95C953" w14:textId="264CCC92" w:rsidR="00E62909" w:rsidRPr="00911736" w:rsidRDefault="00470EB7" w:rsidP="0091173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11736">
        <w:rPr>
          <w:rFonts w:ascii="Times New Roman" w:hAnsi="Times New Roman" w:cs="Times New Roman"/>
          <w:sz w:val="24"/>
          <w:szCs w:val="24"/>
        </w:rPr>
        <w:t>Ekwere</w:t>
      </w:r>
      <w:proofErr w:type="spellEnd"/>
      <w:r w:rsidRPr="00911736">
        <w:rPr>
          <w:rFonts w:ascii="Times New Roman" w:hAnsi="Times New Roman" w:cs="Times New Roman"/>
          <w:sz w:val="24"/>
          <w:szCs w:val="24"/>
        </w:rPr>
        <w:t xml:space="preserve">, I. O., </w:t>
      </w:r>
      <w:proofErr w:type="spellStart"/>
      <w:r w:rsidRPr="00911736">
        <w:rPr>
          <w:rFonts w:ascii="Times New Roman" w:hAnsi="Times New Roman" w:cs="Times New Roman"/>
          <w:sz w:val="24"/>
          <w:szCs w:val="24"/>
        </w:rPr>
        <w:t>Okpoji</w:t>
      </w:r>
      <w:proofErr w:type="spellEnd"/>
      <w:r w:rsidRPr="00911736">
        <w:rPr>
          <w:rFonts w:ascii="Times New Roman" w:hAnsi="Times New Roman" w:cs="Times New Roman"/>
          <w:sz w:val="24"/>
          <w:szCs w:val="24"/>
        </w:rPr>
        <w:t xml:space="preserve">, A. U., </w:t>
      </w:r>
      <w:proofErr w:type="spellStart"/>
      <w:r w:rsidRPr="00911736">
        <w:rPr>
          <w:rFonts w:ascii="Times New Roman" w:hAnsi="Times New Roman" w:cs="Times New Roman"/>
          <w:sz w:val="24"/>
          <w:szCs w:val="24"/>
        </w:rPr>
        <w:t>Okagbare</w:t>
      </w:r>
      <w:proofErr w:type="spellEnd"/>
      <w:r w:rsidRPr="00911736">
        <w:rPr>
          <w:rFonts w:ascii="Times New Roman" w:hAnsi="Times New Roman" w:cs="Times New Roman"/>
          <w:sz w:val="24"/>
          <w:szCs w:val="24"/>
        </w:rPr>
        <w:t xml:space="preserve">, U. V., </w:t>
      </w:r>
      <w:proofErr w:type="spellStart"/>
      <w:r w:rsidRPr="00911736">
        <w:rPr>
          <w:rFonts w:ascii="Times New Roman" w:hAnsi="Times New Roman" w:cs="Times New Roman"/>
          <w:sz w:val="24"/>
          <w:szCs w:val="24"/>
        </w:rPr>
        <w:t>Ewuola</w:t>
      </w:r>
      <w:proofErr w:type="spellEnd"/>
      <w:r w:rsidRPr="00911736">
        <w:rPr>
          <w:rFonts w:ascii="Times New Roman" w:hAnsi="Times New Roman" w:cs="Times New Roman"/>
          <w:sz w:val="24"/>
          <w:szCs w:val="24"/>
        </w:rPr>
        <w:t xml:space="preserve">, A. A., </w:t>
      </w:r>
      <w:proofErr w:type="spellStart"/>
      <w:r w:rsidRPr="00911736">
        <w:rPr>
          <w:rFonts w:ascii="Times New Roman" w:hAnsi="Times New Roman" w:cs="Times New Roman"/>
          <w:sz w:val="24"/>
          <w:szCs w:val="24"/>
        </w:rPr>
        <w:t>Awortu</w:t>
      </w:r>
      <w:proofErr w:type="spellEnd"/>
      <w:r w:rsidRPr="00911736">
        <w:rPr>
          <w:rFonts w:ascii="Times New Roman" w:hAnsi="Times New Roman" w:cs="Times New Roman"/>
          <w:sz w:val="24"/>
          <w:szCs w:val="24"/>
        </w:rPr>
        <w:t xml:space="preserve">, R. C., </w:t>
      </w:r>
      <w:proofErr w:type="spellStart"/>
      <w:r w:rsidRPr="00911736">
        <w:rPr>
          <w:rFonts w:ascii="Times New Roman" w:hAnsi="Times New Roman" w:cs="Times New Roman"/>
          <w:sz w:val="24"/>
          <w:szCs w:val="24"/>
        </w:rPr>
        <w:t>Onoja</w:t>
      </w:r>
      <w:proofErr w:type="spellEnd"/>
      <w:r w:rsidRPr="00911736">
        <w:rPr>
          <w:rFonts w:ascii="Times New Roman" w:hAnsi="Times New Roman" w:cs="Times New Roman"/>
          <w:sz w:val="24"/>
          <w:szCs w:val="24"/>
        </w:rPr>
        <w:t xml:space="preserve">, C. R., </w:t>
      </w:r>
      <w:proofErr w:type="spellStart"/>
      <w:r w:rsidRPr="00911736">
        <w:rPr>
          <w:rFonts w:ascii="Times New Roman" w:hAnsi="Times New Roman" w:cs="Times New Roman"/>
          <w:sz w:val="24"/>
          <w:szCs w:val="24"/>
        </w:rPr>
        <w:t>Alaekwe</w:t>
      </w:r>
      <w:proofErr w:type="spellEnd"/>
      <w:r w:rsidRPr="00911736">
        <w:rPr>
          <w:rFonts w:ascii="Times New Roman" w:hAnsi="Times New Roman" w:cs="Times New Roman"/>
          <w:sz w:val="24"/>
          <w:szCs w:val="24"/>
        </w:rPr>
        <w:t xml:space="preserve">, I. O., </w:t>
      </w:r>
      <w:proofErr w:type="spellStart"/>
      <w:r w:rsidRPr="00911736">
        <w:rPr>
          <w:rFonts w:ascii="Times New Roman" w:hAnsi="Times New Roman" w:cs="Times New Roman"/>
          <w:sz w:val="24"/>
          <w:szCs w:val="24"/>
        </w:rPr>
        <w:t>Etesin</w:t>
      </w:r>
      <w:proofErr w:type="spellEnd"/>
      <w:r w:rsidRPr="00911736">
        <w:rPr>
          <w:rFonts w:ascii="Times New Roman" w:hAnsi="Times New Roman" w:cs="Times New Roman"/>
          <w:sz w:val="24"/>
          <w:szCs w:val="24"/>
        </w:rPr>
        <w:t xml:space="preserve">, M. O., &amp; </w:t>
      </w:r>
      <w:proofErr w:type="spellStart"/>
      <w:r w:rsidRPr="00911736">
        <w:rPr>
          <w:rFonts w:ascii="Times New Roman" w:hAnsi="Times New Roman" w:cs="Times New Roman"/>
          <w:sz w:val="24"/>
          <w:szCs w:val="24"/>
        </w:rPr>
        <w:t>Edodi</w:t>
      </w:r>
      <w:proofErr w:type="spellEnd"/>
      <w:r w:rsidRPr="00911736">
        <w:rPr>
          <w:rFonts w:ascii="Times New Roman" w:hAnsi="Times New Roman" w:cs="Times New Roman"/>
          <w:sz w:val="24"/>
          <w:szCs w:val="24"/>
        </w:rPr>
        <w:t>, I. O. (2025). Nutritional evaluation of Nile tilapia (</w:t>
      </w:r>
      <w:proofErr w:type="spellStart"/>
      <w:r w:rsidRPr="00911736">
        <w:rPr>
          <w:rFonts w:ascii="Times New Roman" w:hAnsi="Times New Roman" w:cs="Times New Roman"/>
          <w:sz w:val="24"/>
          <w:szCs w:val="24"/>
        </w:rPr>
        <w:t>Oreochromis</w:t>
      </w:r>
      <w:proofErr w:type="spellEnd"/>
      <w:r w:rsidRPr="00911736">
        <w:rPr>
          <w:rFonts w:ascii="Times New Roman" w:hAnsi="Times New Roman" w:cs="Times New Roman"/>
          <w:sz w:val="24"/>
          <w:szCs w:val="24"/>
        </w:rPr>
        <w:t xml:space="preserve"> </w:t>
      </w:r>
      <w:proofErr w:type="spellStart"/>
      <w:r w:rsidRPr="00911736">
        <w:rPr>
          <w:rFonts w:ascii="Times New Roman" w:hAnsi="Times New Roman" w:cs="Times New Roman"/>
          <w:sz w:val="24"/>
          <w:szCs w:val="24"/>
        </w:rPr>
        <w:t>niloticus</w:t>
      </w:r>
      <w:proofErr w:type="spellEnd"/>
      <w:r w:rsidRPr="00911736">
        <w:rPr>
          <w:rFonts w:ascii="Times New Roman" w:hAnsi="Times New Roman" w:cs="Times New Roman"/>
          <w:sz w:val="24"/>
          <w:szCs w:val="24"/>
        </w:rPr>
        <w:t xml:space="preserve">) processed by different drying methods in </w:t>
      </w:r>
      <w:proofErr w:type="spellStart"/>
      <w:r w:rsidRPr="00911736">
        <w:rPr>
          <w:rFonts w:ascii="Times New Roman" w:hAnsi="Times New Roman" w:cs="Times New Roman"/>
          <w:sz w:val="24"/>
          <w:szCs w:val="24"/>
        </w:rPr>
        <w:t>Akwa</w:t>
      </w:r>
      <w:proofErr w:type="spellEnd"/>
      <w:r w:rsidRPr="00911736">
        <w:rPr>
          <w:rFonts w:ascii="Times New Roman" w:hAnsi="Times New Roman" w:cs="Times New Roman"/>
          <w:sz w:val="24"/>
          <w:szCs w:val="24"/>
        </w:rPr>
        <w:t xml:space="preserve"> </w:t>
      </w:r>
      <w:proofErr w:type="spellStart"/>
      <w:r w:rsidRPr="00911736">
        <w:rPr>
          <w:rFonts w:ascii="Times New Roman" w:hAnsi="Times New Roman" w:cs="Times New Roman"/>
          <w:sz w:val="24"/>
          <w:szCs w:val="24"/>
        </w:rPr>
        <w:t>Ibom</w:t>
      </w:r>
      <w:proofErr w:type="spellEnd"/>
      <w:r w:rsidRPr="00911736">
        <w:rPr>
          <w:rFonts w:ascii="Times New Roman" w:hAnsi="Times New Roman" w:cs="Times New Roman"/>
          <w:sz w:val="24"/>
          <w:szCs w:val="24"/>
        </w:rPr>
        <w:t xml:space="preserve"> State, Nigeria. Journal of Sustainable Research and Development, 1(2), 11–17. </w:t>
      </w:r>
      <w:hyperlink r:id="rId18" w:history="1">
        <w:r w:rsidRPr="00911736">
          <w:rPr>
            <w:rStyle w:val="Hyperlink"/>
            <w:rFonts w:ascii="Times New Roman" w:hAnsi="Times New Roman" w:cs="Times New Roman"/>
            <w:sz w:val="24"/>
            <w:szCs w:val="24"/>
          </w:rPr>
          <w:t>https://doi.org/10.69739/jsrd.v1i2.1033</w:t>
        </w:r>
      </w:hyperlink>
      <w:r w:rsidRPr="00911736">
        <w:rPr>
          <w:rFonts w:ascii="Times New Roman" w:hAnsi="Times New Roman" w:cs="Times New Roman"/>
          <w:sz w:val="24"/>
          <w:szCs w:val="24"/>
        </w:rPr>
        <w:t xml:space="preserve"> </w:t>
      </w:r>
    </w:p>
    <w:p w14:paraId="43594E51" w14:textId="2B30FDA0" w:rsidR="00E62909" w:rsidRPr="00366DAD" w:rsidRDefault="00BE49D8" w:rsidP="00911736">
      <w:pPr>
        <w:pStyle w:val="NormalWeb"/>
        <w:numPr>
          <w:ilvl w:val="0"/>
          <w:numId w:val="2"/>
        </w:numPr>
        <w:spacing w:line="276" w:lineRule="auto"/>
        <w:jc w:val="both"/>
      </w:pPr>
      <w:proofErr w:type="spellStart"/>
      <w:r w:rsidRPr="00366DAD">
        <w:rPr>
          <w:lang w:val="en-US" w:eastAsia="zh-CN" w:bidi="ar"/>
        </w:rPr>
        <w:t>Etesin</w:t>
      </w:r>
      <w:proofErr w:type="spellEnd"/>
      <w:r w:rsidRPr="00366DAD">
        <w:rPr>
          <w:lang w:val="en-US" w:eastAsia="zh-CN" w:bidi="ar"/>
        </w:rPr>
        <w:t xml:space="preserve">, M. U., </w:t>
      </w:r>
      <w:proofErr w:type="spellStart"/>
      <w:r w:rsidRPr="00366DAD">
        <w:rPr>
          <w:lang w:val="en-US" w:eastAsia="zh-CN" w:bidi="ar"/>
        </w:rPr>
        <w:t>Ezeabsili</w:t>
      </w:r>
      <w:proofErr w:type="spellEnd"/>
      <w:r w:rsidRPr="00366DAD">
        <w:rPr>
          <w:lang w:val="en-US" w:eastAsia="zh-CN" w:bidi="ar"/>
        </w:rPr>
        <w:t xml:space="preserve">, P. I., </w:t>
      </w:r>
      <w:proofErr w:type="spellStart"/>
      <w:r w:rsidRPr="00366DAD">
        <w:rPr>
          <w:lang w:val="en-US" w:eastAsia="zh-CN" w:bidi="ar"/>
        </w:rPr>
        <w:t>Agu</w:t>
      </w:r>
      <w:proofErr w:type="spellEnd"/>
      <w:r w:rsidRPr="00366DAD">
        <w:rPr>
          <w:lang w:val="en-US" w:eastAsia="zh-CN" w:bidi="ar"/>
        </w:rPr>
        <w:t xml:space="preserve">, M. O., </w:t>
      </w:r>
      <w:proofErr w:type="spellStart"/>
      <w:r w:rsidRPr="00366DAD">
        <w:rPr>
          <w:lang w:val="en-US" w:eastAsia="zh-CN" w:bidi="ar"/>
        </w:rPr>
        <w:t>Okeke</w:t>
      </w:r>
      <w:proofErr w:type="spellEnd"/>
      <w:r w:rsidRPr="00366DAD">
        <w:rPr>
          <w:lang w:val="en-US" w:eastAsia="zh-CN" w:bidi="ar"/>
        </w:rPr>
        <w:t xml:space="preserve">, C. F., </w:t>
      </w:r>
      <w:proofErr w:type="spellStart"/>
      <w:r w:rsidRPr="00366DAD">
        <w:rPr>
          <w:lang w:val="en-US" w:eastAsia="zh-CN" w:bidi="ar"/>
        </w:rPr>
        <w:t>Olotu</w:t>
      </w:r>
      <w:proofErr w:type="spellEnd"/>
      <w:r w:rsidRPr="00366DAD">
        <w:rPr>
          <w:lang w:val="en-US" w:eastAsia="zh-CN" w:bidi="ar"/>
        </w:rPr>
        <w:t xml:space="preserve">, O. N., </w:t>
      </w:r>
      <w:proofErr w:type="spellStart"/>
      <w:r w:rsidRPr="00366DAD">
        <w:rPr>
          <w:lang w:val="en-US" w:eastAsia="zh-CN" w:bidi="ar"/>
        </w:rPr>
        <w:t>Aligwo</w:t>
      </w:r>
      <w:proofErr w:type="spellEnd"/>
      <w:r w:rsidRPr="00366DAD">
        <w:rPr>
          <w:lang w:val="en-US" w:eastAsia="zh-CN" w:bidi="ar"/>
        </w:rPr>
        <w:t xml:space="preserve">, M. C., </w:t>
      </w:r>
      <w:proofErr w:type="spellStart"/>
      <w:r w:rsidRPr="00366DAD">
        <w:rPr>
          <w:lang w:val="en-US" w:eastAsia="zh-CN" w:bidi="ar"/>
        </w:rPr>
        <w:t>Eze</w:t>
      </w:r>
      <w:proofErr w:type="spellEnd"/>
      <w:r w:rsidRPr="00366DAD">
        <w:rPr>
          <w:lang w:val="en-US" w:eastAsia="zh-CN" w:bidi="ar"/>
        </w:rPr>
        <w:t xml:space="preserve">, V. C., </w:t>
      </w:r>
      <w:proofErr w:type="spellStart"/>
      <w:r w:rsidRPr="00366DAD">
        <w:rPr>
          <w:lang w:val="en-US" w:eastAsia="zh-CN" w:bidi="ar"/>
        </w:rPr>
        <w:t>Nwankwo</w:t>
      </w:r>
      <w:proofErr w:type="spellEnd"/>
      <w:r w:rsidRPr="00366DAD">
        <w:rPr>
          <w:lang w:val="en-US" w:eastAsia="zh-CN" w:bidi="ar"/>
        </w:rPr>
        <w:t xml:space="preserve">, A. O., </w:t>
      </w:r>
      <w:proofErr w:type="spellStart"/>
      <w:r w:rsidRPr="00366DAD">
        <w:rPr>
          <w:lang w:val="en-US" w:eastAsia="zh-CN" w:bidi="ar"/>
        </w:rPr>
        <w:t>Okpoji</w:t>
      </w:r>
      <w:proofErr w:type="spellEnd"/>
      <w:r w:rsidRPr="00366DAD">
        <w:rPr>
          <w:lang w:val="en-US" w:eastAsia="zh-CN" w:bidi="ar"/>
        </w:rPr>
        <w:t xml:space="preserve">, A. U., &amp; </w:t>
      </w:r>
      <w:proofErr w:type="spellStart"/>
      <w:r w:rsidRPr="00366DAD">
        <w:rPr>
          <w:lang w:val="en-US" w:eastAsia="zh-CN" w:bidi="ar"/>
        </w:rPr>
        <w:t>Ekong</w:t>
      </w:r>
      <w:proofErr w:type="spellEnd"/>
      <w:r w:rsidRPr="00366DAD">
        <w:rPr>
          <w:lang w:val="en-US" w:eastAsia="zh-CN" w:bidi="ar"/>
        </w:rPr>
        <w:t xml:space="preserve">, I. U. (2025). Determination of polychlorinated biphenyls in soils and industrial effluents and health risks assessment in </w:t>
      </w:r>
      <w:proofErr w:type="spellStart"/>
      <w:r w:rsidRPr="00366DAD">
        <w:rPr>
          <w:lang w:val="en-US" w:eastAsia="zh-CN" w:bidi="ar"/>
        </w:rPr>
        <w:t>Uyo</w:t>
      </w:r>
      <w:proofErr w:type="spellEnd"/>
      <w:r w:rsidRPr="00366DAD">
        <w:rPr>
          <w:lang w:val="en-US" w:eastAsia="zh-CN" w:bidi="ar"/>
        </w:rPr>
        <w:t xml:space="preserve">, </w:t>
      </w:r>
      <w:proofErr w:type="spellStart"/>
      <w:r w:rsidRPr="00366DAD">
        <w:rPr>
          <w:lang w:val="en-US" w:eastAsia="zh-CN" w:bidi="ar"/>
        </w:rPr>
        <w:t>Akwa</w:t>
      </w:r>
      <w:proofErr w:type="spellEnd"/>
      <w:r w:rsidRPr="00366DAD">
        <w:rPr>
          <w:lang w:val="en-US" w:eastAsia="zh-CN" w:bidi="ar"/>
        </w:rPr>
        <w:t xml:space="preserve"> </w:t>
      </w:r>
      <w:proofErr w:type="spellStart"/>
      <w:r w:rsidRPr="00366DAD">
        <w:rPr>
          <w:lang w:val="en-US" w:eastAsia="zh-CN" w:bidi="ar"/>
        </w:rPr>
        <w:t>Ibom</w:t>
      </w:r>
      <w:proofErr w:type="spellEnd"/>
      <w:r w:rsidRPr="00366DAD">
        <w:rPr>
          <w:lang w:val="en-US" w:eastAsia="zh-CN" w:bidi="ar"/>
        </w:rPr>
        <w:t xml:space="preserve"> State, Nigeria. Journal of Medical Science, Biology, and Chemistry, 2(2), 285–292. </w:t>
      </w:r>
      <w:hyperlink r:id="rId19" w:history="1">
        <w:r w:rsidRPr="00366DAD">
          <w:rPr>
            <w:rStyle w:val="Hyperlink"/>
            <w:lang w:val="en-US" w:eastAsia="zh-CN" w:bidi="ar"/>
          </w:rPr>
          <w:t>https://doi.org/10.69739/jmsbc.v2i2.1258</w:t>
        </w:r>
      </w:hyperlink>
      <w:r w:rsidRPr="00366DAD">
        <w:rPr>
          <w:lang w:val="en-US" w:eastAsia="zh-CN" w:bidi="ar"/>
        </w:rPr>
        <w:t xml:space="preserve"> </w:t>
      </w:r>
    </w:p>
    <w:p w14:paraId="541E591C" w14:textId="5E1FC1D9" w:rsidR="00E62909" w:rsidRPr="00366DAD" w:rsidRDefault="00EE3D62" w:rsidP="00911736">
      <w:pPr>
        <w:pStyle w:val="NormalWeb"/>
        <w:numPr>
          <w:ilvl w:val="0"/>
          <w:numId w:val="2"/>
        </w:numPr>
        <w:jc w:val="both"/>
        <w:rPr>
          <w:rStyle w:val="Hyperlink"/>
        </w:rPr>
      </w:pPr>
      <w:proofErr w:type="spellStart"/>
      <w:r w:rsidRPr="00366DAD">
        <w:t>Isueken</w:t>
      </w:r>
      <w:proofErr w:type="spellEnd"/>
      <w:r w:rsidRPr="00366DAD">
        <w:t xml:space="preserve">, C. O., </w:t>
      </w:r>
      <w:proofErr w:type="spellStart"/>
      <w:r w:rsidRPr="00366DAD">
        <w:t>Asemota</w:t>
      </w:r>
      <w:proofErr w:type="spellEnd"/>
      <w:r w:rsidRPr="00366DAD">
        <w:t xml:space="preserve">, P. O., Isaac, S. C., </w:t>
      </w:r>
      <w:proofErr w:type="spellStart"/>
      <w:r w:rsidRPr="00366DAD">
        <w:t>Okpoji</w:t>
      </w:r>
      <w:proofErr w:type="spellEnd"/>
      <w:r w:rsidRPr="00366DAD">
        <w:t xml:space="preserve">, A. U., </w:t>
      </w:r>
      <w:proofErr w:type="spellStart"/>
      <w:r w:rsidRPr="00366DAD">
        <w:t>Nwankwo</w:t>
      </w:r>
      <w:proofErr w:type="spellEnd"/>
      <w:r w:rsidRPr="00366DAD">
        <w:t xml:space="preserve">, A. O., </w:t>
      </w:r>
      <w:proofErr w:type="spellStart"/>
      <w:r w:rsidRPr="00366DAD">
        <w:t>Akpan</w:t>
      </w:r>
      <w:proofErr w:type="spellEnd"/>
      <w:r w:rsidRPr="00366DAD">
        <w:t xml:space="preserve">, N. A., </w:t>
      </w:r>
      <w:proofErr w:type="spellStart"/>
      <w:r w:rsidRPr="00366DAD">
        <w:t>Ekwere</w:t>
      </w:r>
      <w:proofErr w:type="spellEnd"/>
      <w:r w:rsidRPr="00366DAD">
        <w:t xml:space="preserve">, I. O., </w:t>
      </w:r>
      <w:proofErr w:type="spellStart"/>
      <w:r w:rsidRPr="00366DAD">
        <w:t>Etesin</w:t>
      </w:r>
      <w:proofErr w:type="spellEnd"/>
      <w:r w:rsidRPr="00366DAD">
        <w:t xml:space="preserve">, M. U., &amp; </w:t>
      </w:r>
      <w:proofErr w:type="spellStart"/>
      <w:r w:rsidRPr="00366DAD">
        <w:t>Alieze</w:t>
      </w:r>
      <w:proofErr w:type="spellEnd"/>
      <w:r w:rsidRPr="00366DAD">
        <w:t xml:space="preserve">, A. B. (2025). Assessment of petroleum hydrocarbon fractions and heavy metal contamination in surface water of </w:t>
      </w:r>
      <w:proofErr w:type="spellStart"/>
      <w:r w:rsidRPr="00366DAD">
        <w:t>Ogboinbiri</w:t>
      </w:r>
      <w:proofErr w:type="spellEnd"/>
      <w:r w:rsidRPr="00366DAD">
        <w:t xml:space="preserve"> Creek, Southern </w:t>
      </w:r>
      <w:proofErr w:type="spellStart"/>
      <w:r w:rsidRPr="00366DAD">
        <w:t>Ijaw</w:t>
      </w:r>
      <w:proofErr w:type="spellEnd"/>
      <w:r w:rsidRPr="00366DAD">
        <w:t xml:space="preserve">, </w:t>
      </w:r>
      <w:proofErr w:type="spellStart"/>
      <w:r w:rsidRPr="00366DAD">
        <w:t>Bayelsa</w:t>
      </w:r>
      <w:proofErr w:type="spellEnd"/>
      <w:r w:rsidRPr="00366DAD">
        <w:t xml:space="preserve"> State, Nigeria. Scientific Journal of Engineering and Technology, 2(2), 172–179. </w:t>
      </w:r>
      <w:hyperlink r:id="rId20" w:history="1">
        <w:r w:rsidRPr="00366DAD">
          <w:rPr>
            <w:rStyle w:val="Hyperlink"/>
          </w:rPr>
          <w:t>https://doi.org/10.69739/sjet.v2i2.1308</w:t>
        </w:r>
      </w:hyperlink>
      <w:r w:rsidRPr="00366DAD">
        <w:t xml:space="preserve"> </w:t>
      </w:r>
    </w:p>
    <w:p w14:paraId="2B4D5F4A" w14:textId="11338B57" w:rsidR="00E62909" w:rsidRPr="00366DAD" w:rsidRDefault="004D4118" w:rsidP="00911736">
      <w:pPr>
        <w:pStyle w:val="NormalWeb"/>
        <w:numPr>
          <w:ilvl w:val="0"/>
          <w:numId w:val="2"/>
        </w:numPr>
        <w:jc w:val="both"/>
      </w:pPr>
      <w:r w:rsidRPr="00366DAD">
        <w:t xml:space="preserve">John, E. E., </w:t>
      </w:r>
      <w:proofErr w:type="spellStart"/>
      <w:r w:rsidRPr="00366DAD">
        <w:t>Emah</w:t>
      </w:r>
      <w:proofErr w:type="spellEnd"/>
      <w:r w:rsidRPr="00366DAD">
        <w:t xml:space="preserve">, O. A., </w:t>
      </w:r>
      <w:proofErr w:type="spellStart"/>
      <w:r w:rsidRPr="00366DAD">
        <w:t>Ifiok</w:t>
      </w:r>
      <w:proofErr w:type="spellEnd"/>
      <w:r w:rsidRPr="00366DAD">
        <w:t xml:space="preserve">, O. E., </w:t>
      </w:r>
      <w:proofErr w:type="spellStart"/>
      <w:r w:rsidRPr="00366DAD">
        <w:t>Okpoji</w:t>
      </w:r>
      <w:proofErr w:type="spellEnd"/>
      <w:r w:rsidRPr="00366DAD">
        <w:t xml:space="preserve">, A. U., </w:t>
      </w:r>
      <w:proofErr w:type="spellStart"/>
      <w:r w:rsidRPr="00366DAD">
        <w:t>Iyam</w:t>
      </w:r>
      <w:proofErr w:type="spellEnd"/>
      <w:r w:rsidRPr="00366DAD">
        <w:t xml:space="preserve">, O. E., Henderson, O. O., </w:t>
      </w:r>
      <w:proofErr w:type="spellStart"/>
      <w:r w:rsidRPr="00366DAD">
        <w:t>Akinola</w:t>
      </w:r>
      <w:proofErr w:type="spellEnd"/>
      <w:r w:rsidRPr="00366DAD">
        <w:t xml:space="preserve">, A. E., Gloria, N. A., &amp; Charles, N. O. (2025). Health Risk Implications of Polycyclic Aromatic Hydrocarbons in Smoked and Dried Fish Consumed in Nigeria. Journal of Medical Science, Biology, and Chemistry, 2(2), 192–199. </w:t>
      </w:r>
      <w:hyperlink r:id="rId21" w:history="1">
        <w:r w:rsidRPr="00366DAD">
          <w:rPr>
            <w:rStyle w:val="Hyperlink"/>
          </w:rPr>
          <w:t>https://doi.org/10.69739/jmsbc.v2i2.1045</w:t>
        </w:r>
      </w:hyperlink>
      <w:r w:rsidRPr="00366DAD">
        <w:t xml:space="preserve"> </w:t>
      </w:r>
    </w:p>
    <w:p w14:paraId="3B151B2A" w14:textId="77777777" w:rsidR="007F55E3" w:rsidRPr="00366DAD" w:rsidRDefault="00E62909" w:rsidP="00911736">
      <w:pPr>
        <w:pStyle w:val="NormalWeb"/>
        <w:numPr>
          <w:ilvl w:val="0"/>
          <w:numId w:val="2"/>
        </w:numPr>
        <w:spacing w:line="276" w:lineRule="auto"/>
        <w:jc w:val="both"/>
        <w:rPr>
          <w:rStyle w:val="Hyperlink"/>
        </w:rPr>
      </w:pPr>
      <w:proofErr w:type="spellStart"/>
      <w:r w:rsidRPr="00366DAD">
        <w:t>Ogbaji</w:t>
      </w:r>
      <w:proofErr w:type="spellEnd"/>
      <w:r w:rsidRPr="00366DAD">
        <w:t xml:space="preserve">, H. O., </w:t>
      </w:r>
      <w:proofErr w:type="spellStart"/>
      <w:r w:rsidRPr="00366DAD">
        <w:t>Akpan</w:t>
      </w:r>
      <w:proofErr w:type="spellEnd"/>
      <w:r w:rsidRPr="00366DAD">
        <w:t xml:space="preserve">, N. A., </w:t>
      </w:r>
      <w:proofErr w:type="spellStart"/>
      <w:r w:rsidRPr="00366DAD">
        <w:t>Ijioma</w:t>
      </w:r>
      <w:proofErr w:type="spellEnd"/>
      <w:r w:rsidRPr="00366DAD">
        <w:t xml:space="preserve">, C. C., </w:t>
      </w:r>
      <w:proofErr w:type="spellStart"/>
      <w:r w:rsidRPr="00366DAD">
        <w:t>Okpoji</w:t>
      </w:r>
      <w:proofErr w:type="spellEnd"/>
      <w:r w:rsidRPr="00366DAD">
        <w:t xml:space="preserve">, A. U., </w:t>
      </w:r>
      <w:proofErr w:type="spellStart"/>
      <w:r w:rsidRPr="00366DAD">
        <w:t>Eze</w:t>
      </w:r>
      <w:proofErr w:type="spellEnd"/>
      <w:r w:rsidRPr="00366DAD">
        <w:t xml:space="preserve">, V. C., Obi, J. N., Martins, N. P., &amp; </w:t>
      </w:r>
      <w:proofErr w:type="spellStart"/>
      <w:r w:rsidRPr="00366DAD">
        <w:t>Etesin</w:t>
      </w:r>
      <w:proofErr w:type="spellEnd"/>
      <w:r w:rsidRPr="00366DAD">
        <w:t xml:space="preserve">, M. U. (2025). Seasonal variation in hydrocarbon contamination of sediments and biota in Bonny Estuary, Rivers State, Nigeria. </w:t>
      </w:r>
      <w:r w:rsidRPr="00366DAD">
        <w:rPr>
          <w:rStyle w:val="Emphasis"/>
        </w:rPr>
        <w:t>Asian Journal of Geographical Research, 8</w:t>
      </w:r>
      <w:r w:rsidRPr="00366DAD">
        <w:t xml:space="preserve">(4), 330–338. </w:t>
      </w:r>
      <w:hyperlink r:id="rId22" w:tgtFrame="_new" w:history="1">
        <w:r w:rsidRPr="00366DAD">
          <w:rPr>
            <w:rStyle w:val="Hyperlink"/>
          </w:rPr>
          <w:t>https://doi.org/10.9734/ajgr/2025/v8i4341</w:t>
        </w:r>
      </w:hyperlink>
    </w:p>
    <w:p w14:paraId="1BF68211" w14:textId="15D22D00" w:rsidR="007F55E3" w:rsidRPr="00366DAD" w:rsidRDefault="007F55E3" w:rsidP="00911736">
      <w:pPr>
        <w:pStyle w:val="NormalWeb"/>
        <w:numPr>
          <w:ilvl w:val="0"/>
          <w:numId w:val="2"/>
        </w:numPr>
        <w:spacing w:line="276" w:lineRule="auto"/>
        <w:jc w:val="both"/>
        <w:rPr>
          <w:color w:val="0563C1" w:themeColor="hyperlink"/>
          <w:u w:val="single"/>
        </w:rPr>
      </w:pPr>
      <w:proofErr w:type="spellStart"/>
      <w:r w:rsidRPr="00366DAD">
        <w:t>Ogbodo</w:t>
      </w:r>
      <w:proofErr w:type="spellEnd"/>
      <w:r w:rsidRPr="00366DAD">
        <w:t xml:space="preserve">, C., </w:t>
      </w:r>
      <w:proofErr w:type="spellStart"/>
      <w:r w:rsidRPr="00366DAD">
        <w:t>Wuana</w:t>
      </w:r>
      <w:proofErr w:type="spellEnd"/>
      <w:r w:rsidRPr="00366DAD">
        <w:t xml:space="preserve">, R., </w:t>
      </w:r>
      <w:proofErr w:type="spellStart"/>
      <w:r w:rsidRPr="00366DAD">
        <w:t>Itodo</w:t>
      </w:r>
      <w:proofErr w:type="spellEnd"/>
      <w:r w:rsidRPr="00366DAD">
        <w:t xml:space="preserve">, A. U. and </w:t>
      </w:r>
      <w:proofErr w:type="spellStart"/>
      <w:r w:rsidRPr="00366DAD">
        <w:t>Eneji</w:t>
      </w:r>
      <w:proofErr w:type="spellEnd"/>
      <w:r w:rsidRPr="00366DAD">
        <w:t xml:space="preserve">, I. S. (2020). Physicochemical Parameters and Water Quality Index of Water in the Lower </w:t>
      </w:r>
      <w:proofErr w:type="spellStart"/>
      <w:r w:rsidRPr="00366DAD">
        <w:t>Usuma</w:t>
      </w:r>
      <w:proofErr w:type="spellEnd"/>
      <w:r w:rsidRPr="00366DAD">
        <w:t xml:space="preserve"> Dam, FCT, Nigeria. IIARD International Journal of Geography and Environmental Management, </w:t>
      </w:r>
      <w:r w:rsidRPr="00366DAD">
        <w:rPr>
          <w:bCs/>
        </w:rPr>
        <w:t>6(2): 30-40.</w:t>
      </w:r>
    </w:p>
    <w:p w14:paraId="7E1E6BBE" w14:textId="6E90FC2C" w:rsidR="00E62909" w:rsidRPr="00366DAD" w:rsidRDefault="00682796" w:rsidP="00911736">
      <w:pPr>
        <w:pStyle w:val="NormalWeb"/>
        <w:numPr>
          <w:ilvl w:val="0"/>
          <w:numId w:val="2"/>
        </w:numPr>
        <w:jc w:val="both"/>
      </w:pPr>
      <w:proofErr w:type="spellStart"/>
      <w:r w:rsidRPr="00366DAD">
        <w:t>Ohaturuonye</w:t>
      </w:r>
      <w:proofErr w:type="spellEnd"/>
      <w:r w:rsidRPr="00366DAD">
        <w:t xml:space="preserve">, S. O., </w:t>
      </w:r>
      <w:proofErr w:type="spellStart"/>
      <w:r w:rsidRPr="00366DAD">
        <w:t>Okpoji</w:t>
      </w:r>
      <w:proofErr w:type="spellEnd"/>
      <w:r w:rsidRPr="00366DAD">
        <w:t xml:space="preserve">, A. U., </w:t>
      </w:r>
      <w:proofErr w:type="spellStart"/>
      <w:r w:rsidRPr="00366DAD">
        <w:t>Akpan</w:t>
      </w:r>
      <w:proofErr w:type="spellEnd"/>
      <w:r w:rsidRPr="00366DAD">
        <w:t xml:space="preserve">, N. A., </w:t>
      </w:r>
      <w:proofErr w:type="spellStart"/>
      <w:r w:rsidRPr="00366DAD">
        <w:t>Njoku</w:t>
      </w:r>
      <w:proofErr w:type="spellEnd"/>
      <w:r w:rsidRPr="00366DAD">
        <w:t xml:space="preserve">, C. A., Isaac, S. C., </w:t>
      </w:r>
      <w:proofErr w:type="spellStart"/>
      <w:r w:rsidRPr="00366DAD">
        <w:t>Etesin</w:t>
      </w:r>
      <w:proofErr w:type="spellEnd"/>
      <w:r w:rsidRPr="00366DAD">
        <w:t xml:space="preserve">, M. U., &amp; </w:t>
      </w:r>
      <w:proofErr w:type="spellStart"/>
      <w:r w:rsidRPr="00366DAD">
        <w:t>Ekwere</w:t>
      </w:r>
      <w:proofErr w:type="spellEnd"/>
      <w:r w:rsidRPr="00366DAD">
        <w:t xml:space="preserve">, I. O. (2025). Biomarker responses in fish and crustaceans exposed to heavy metals and petroleum hydrocarbons in the Qua </w:t>
      </w:r>
      <w:proofErr w:type="spellStart"/>
      <w:r w:rsidRPr="00366DAD">
        <w:t>Iboe</w:t>
      </w:r>
      <w:proofErr w:type="spellEnd"/>
      <w:r w:rsidRPr="00366DAD">
        <w:t xml:space="preserve"> Estuary, Niger Delta. Asian Journal of Research in Zoology, 8(4), 234–244. </w:t>
      </w:r>
      <w:hyperlink r:id="rId23" w:history="1">
        <w:r w:rsidRPr="00366DAD">
          <w:rPr>
            <w:rStyle w:val="Hyperlink"/>
          </w:rPr>
          <w:t>https://doi.org/10.9734/ajriz/2025/v8i4233</w:t>
        </w:r>
      </w:hyperlink>
      <w:r w:rsidRPr="00366DAD">
        <w:t xml:space="preserve"> </w:t>
      </w:r>
    </w:p>
    <w:p w14:paraId="701843FE" w14:textId="0122FE3C" w:rsidR="00E62909" w:rsidRPr="00366DAD" w:rsidRDefault="009959EF" w:rsidP="00911736">
      <w:pPr>
        <w:pStyle w:val="NormalWeb"/>
        <w:numPr>
          <w:ilvl w:val="0"/>
          <w:numId w:val="2"/>
        </w:numPr>
        <w:spacing w:line="276" w:lineRule="auto"/>
        <w:jc w:val="both"/>
      </w:pPr>
      <w:proofErr w:type="spellStart"/>
      <w:r w:rsidRPr="00366DAD">
        <w:t>Okagbare</w:t>
      </w:r>
      <w:proofErr w:type="spellEnd"/>
      <w:r w:rsidRPr="00366DAD">
        <w:t xml:space="preserve">, U. V., </w:t>
      </w:r>
      <w:proofErr w:type="spellStart"/>
      <w:r w:rsidRPr="00366DAD">
        <w:t>Umueni</w:t>
      </w:r>
      <w:proofErr w:type="spellEnd"/>
      <w:r w:rsidRPr="00366DAD">
        <w:t xml:space="preserve">, U. E., </w:t>
      </w:r>
      <w:proofErr w:type="spellStart"/>
      <w:r w:rsidRPr="00366DAD">
        <w:t>Ekpe</w:t>
      </w:r>
      <w:proofErr w:type="spellEnd"/>
      <w:r w:rsidRPr="00366DAD">
        <w:t xml:space="preserve">, J. E., </w:t>
      </w:r>
      <w:proofErr w:type="spellStart"/>
      <w:r w:rsidRPr="00366DAD">
        <w:t>Etukudo</w:t>
      </w:r>
      <w:proofErr w:type="spellEnd"/>
      <w:r w:rsidRPr="00366DAD">
        <w:t xml:space="preserve">, N. J., </w:t>
      </w:r>
      <w:proofErr w:type="spellStart"/>
      <w:r w:rsidRPr="00366DAD">
        <w:t>Okpoji</w:t>
      </w:r>
      <w:proofErr w:type="spellEnd"/>
      <w:r w:rsidRPr="00366DAD">
        <w:t xml:space="preserve">, A. U., </w:t>
      </w:r>
      <w:proofErr w:type="spellStart"/>
      <w:r w:rsidRPr="00366DAD">
        <w:t>Okoye</w:t>
      </w:r>
      <w:proofErr w:type="spellEnd"/>
      <w:r w:rsidRPr="00366DAD">
        <w:t xml:space="preserve">, P. I., </w:t>
      </w:r>
      <w:proofErr w:type="spellStart"/>
      <w:r w:rsidRPr="00366DAD">
        <w:t>Ekwere</w:t>
      </w:r>
      <w:proofErr w:type="spellEnd"/>
      <w:r w:rsidRPr="00366DAD">
        <w:t xml:space="preserve">, I. O., </w:t>
      </w:r>
      <w:proofErr w:type="spellStart"/>
      <w:r w:rsidRPr="00366DAD">
        <w:t>Etesin</w:t>
      </w:r>
      <w:proofErr w:type="spellEnd"/>
      <w:r w:rsidRPr="00366DAD">
        <w:t xml:space="preserve">, M. U., </w:t>
      </w:r>
      <w:proofErr w:type="spellStart"/>
      <w:r w:rsidRPr="00366DAD">
        <w:t>Okpanachi</w:t>
      </w:r>
      <w:proofErr w:type="spellEnd"/>
      <w:r w:rsidRPr="00366DAD">
        <w:t xml:space="preserve">, C. B., &amp; </w:t>
      </w:r>
      <w:proofErr w:type="spellStart"/>
      <w:r w:rsidRPr="00366DAD">
        <w:t>Okafor</w:t>
      </w:r>
      <w:proofErr w:type="spellEnd"/>
      <w:r w:rsidRPr="00366DAD">
        <w:t xml:space="preserve">, C. A. (2025). Geophysical and </w:t>
      </w:r>
      <w:proofErr w:type="spellStart"/>
      <w:r w:rsidRPr="00366DAD">
        <w:t>Hydrochemical</w:t>
      </w:r>
      <w:proofErr w:type="spellEnd"/>
      <w:r w:rsidRPr="00366DAD">
        <w:t xml:space="preserve"> Assessment of Groundwater Vulnerability to Oil </w:t>
      </w:r>
      <w:r w:rsidRPr="00366DAD">
        <w:lastRenderedPageBreak/>
        <w:t xml:space="preserve">Pollution in </w:t>
      </w:r>
      <w:proofErr w:type="spellStart"/>
      <w:r w:rsidRPr="00366DAD">
        <w:t>Yenagoa</w:t>
      </w:r>
      <w:proofErr w:type="spellEnd"/>
      <w:r w:rsidRPr="00366DAD">
        <w:t xml:space="preserve">, </w:t>
      </w:r>
      <w:proofErr w:type="spellStart"/>
      <w:r w:rsidRPr="00366DAD">
        <w:t>Bayelsa</w:t>
      </w:r>
      <w:proofErr w:type="spellEnd"/>
      <w:r w:rsidRPr="00366DAD">
        <w:t xml:space="preserve"> State, Nigeria. Journal of Environment, Climate, and Ecology, 2(2), 138–146. </w:t>
      </w:r>
      <w:hyperlink r:id="rId24" w:history="1">
        <w:r w:rsidRPr="00366DAD">
          <w:rPr>
            <w:rStyle w:val="Hyperlink"/>
          </w:rPr>
          <w:t>https://doi.org/10.69739/jece.v2i2.1078</w:t>
        </w:r>
      </w:hyperlink>
      <w:r w:rsidRPr="00366DAD">
        <w:t xml:space="preserve"> </w:t>
      </w:r>
    </w:p>
    <w:p w14:paraId="6DF55DBC" w14:textId="5D11CF67" w:rsidR="00E62909" w:rsidRPr="00366DAD" w:rsidRDefault="000F783B" w:rsidP="00911736">
      <w:pPr>
        <w:pStyle w:val="NormalWeb"/>
        <w:numPr>
          <w:ilvl w:val="0"/>
          <w:numId w:val="2"/>
        </w:numPr>
        <w:jc w:val="both"/>
        <w:rPr>
          <w:rStyle w:val="Hyperlink"/>
        </w:rPr>
      </w:pPr>
      <w:proofErr w:type="spellStart"/>
      <w:r w:rsidRPr="00366DAD">
        <w:t>Okpoji</w:t>
      </w:r>
      <w:proofErr w:type="spellEnd"/>
      <w:r w:rsidRPr="00366DAD">
        <w:t xml:space="preserve">, A. U., </w:t>
      </w:r>
      <w:proofErr w:type="spellStart"/>
      <w:r w:rsidRPr="00366DAD">
        <w:t>Akpan</w:t>
      </w:r>
      <w:proofErr w:type="spellEnd"/>
      <w:r w:rsidRPr="00366DAD">
        <w:t xml:space="preserve">, N. A., </w:t>
      </w:r>
      <w:proofErr w:type="spellStart"/>
      <w:r w:rsidRPr="00366DAD">
        <w:t>Eze</w:t>
      </w:r>
      <w:proofErr w:type="spellEnd"/>
      <w:r w:rsidRPr="00366DAD">
        <w:t xml:space="preserve">, V. C., </w:t>
      </w:r>
      <w:proofErr w:type="spellStart"/>
      <w:r w:rsidRPr="00366DAD">
        <w:t>Ijioma</w:t>
      </w:r>
      <w:proofErr w:type="spellEnd"/>
      <w:r w:rsidRPr="00366DAD">
        <w:t xml:space="preserve">, C. C., Hassan, D. H., Kareem, M. M., Obi, A. I., </w:t>
      </w:r>
      <w:proofErr w:type="spellStart"/>
      <w:r w:rsidRPr="00366DAD">
        <w:t>Aningo</w:t>
      </w:r>
      <w:proofErr w:type="spellEnd"/>
      <w:r w:rsidRPr="00366DAD">
        <w:t xml:space="preserve">, G. N., </w:t>
      </w:r>
      <w:proofErr w:type="spellStart"/>
      <w:r w:rsidRPr="00366DAD">
        <w:t>Okoye</w:t>
      </w:r>
      <w:proofErr w:type="spellEnd"/>
      <w:r w:rsidRPr="00366DAD">
        <w:t xml:space="preserve">, P. I., </w:t>
      </w:r>
      <w:proofErr w:type="spellStart"/>
      <w:r w:rsidRPr="00366DAD">
        <w:t>Ogbonnaya</w:t>
      </w:r>
      <w:proofErr w:type="spellEnd"/>
      <w:r w:rsidRPr="00366DAD">
        <w:t xml:space="preserve">, C. N., </w:t>
      </w:r>
      <w:proofErr w:type="spellStart"/>
      <w:r w:rsidRPr="00366DAD">
        <w:t>Ekwere</w:t>
      </w:r>
      <w:proofErr w:type="spellEnd"/>
      <w:r w:rsidRPr="00366DAD">
        <w:t xml:space="preserve">, I. O., </w:t>
      </w:r>
      <w:proofErr w:type="spellStart"/>
      <w:r w:rsidRPr="00366DAD">
        <w:t>Okeke</w:t>
      </w:r>
      <w:proofErr w:type="spellEnd"/>
      <w:r w:rsidRPr="00366DAD">
        <w:t xml:space="preserve">, C. F., &amp; </w:t>
      </w:r>
      <w:proofErr w:type="spellStart"/>
      <w:r w:rsidRPr="00366DAD">
        <w:t>Aligwo</w:t>
      </w:r>
      <w:proofErr w:type="spellEnd"/>
      <w:r w:rsidRPr="00366DAD">
        <w:t xml:space="preserve">, M. C. (2025). Toxicity and bioaccumulation of heavy metals and polycyclic aromatic hydrocarbons in estuarine fish from the </w:t>
      </w:r>
      <w:proofErr w:type="spellStart"/>
      <w:r w:rsidRPr="00366DAD">
        <w:t>Andoni</w:t>
      </w:r>
      <w:proofErr w:type="spellEnd"/>
      <w:r w:rsidRPr="00366DAD">
        <w:t xml:space="preserve"> Estuary, Niger Delta, Nigeria. Journal of Applied Physical Science International, 17(2), 10–22. </w:t>
      </w:r>
      <w:hyperlink r:id="rId25" w:history="1">
        <w:r w:rsidRPr="00366DAD">
          <w:rPr>
            <w:rStyle w:val="Hyperlink"/>
          </w:rPr>
          <w:t>https://doi.org/10.56557/japsi/2025/v17i210026</w:t>
        </w:r>
      </w:hyperlink>
      <w:r w:rsidRPr="00366DAD">
        <w:t xml:space="preserve"> </w:t>
      </w:r>
    </w:p>
    <w:p w14:paraId="7919D5E0" w14:textId="77777777" w:rsidR="00E62909" w:rsidRPr="00911736" w:rsidRDefault="00E62909" w:rsidP="0091173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11736">
        <w:rPr>
          <w:rFonts w:ascii="Times New Roman" w:eastAsia="Times New Roman" w:hAnsi="Times New Roman" w:cs="Times New Roman"/>
          <w:sz w:val="24"/>
          <w:szCs w:val="24"/>
          <w:lang w:eastAsia="en-GB"/>
        </w:rPr>
        <w:t>Okpoji</w:t>
      </w:r>
      <w:proofErr w:type="spellEnd"/>
      <w:r w:rsidRPr="00911736">
        <w:rPr>
          <w:rFonts w:ascii="Times New Roman" w:eastAsia="Times New Roman" w:hAnsi="Times New Roman" w:cs="Times New Roman"/>
          <w:sz w:val="24"/>
          <w:szCs w:val="24"/>
          <w:lang w:eastAsia="en-GB"/>
        </w:rPr>
        <w:t xml:space="preserve">, A. U., </w:t>
      </w:r>
      <w:proofErr w:type="spellStart"/>
      <w:r w:rsidRPr="00911736">
        <w:rPr>
          <w:rFonts w:ascii="Times New Roman" w:eastAsia="Times New Roman" w:hAnsi="Times New Roman" w:cs="Times New Roman"/>
          <w:sz w:val="24"/>
          <w:szCs w:val="24"/>
          <w:lang w:eastAsia="en-GB"/>
        </w:rPr>
        <w:t>Anarado</w:t>
      </w:r>
      <w:proofErr w:type="spellEnd"/>
      <w:r w:rsidRPr="00911736">
        <w:rPr>
          <w:rFonts w:ascii="Times New Roman" w:eastAsia="Times New Roman" w:hAnsi="Times New Roman" w:cs="Times New Roman"/>
          <w:sz w:val="24"/>
          <w:szCs w:val="24"/>
          <w:lang w:eastAsia="en-GB"/>
        </w:rPr>
        <w:t xml:space="preserve">, C. O., </w:t>
      </w:r>
      <w:proofErr w:type="spellStart"/>
      <w:r w:rsidRPr="00911736">
        <w:rPr>
          <w:rFonts w:ascii="Times New Roman" w:eastAsia="Times New Roman" w:hAnsi="Times New Roman" w:cs="Times New Roman"/>
          <w:sz w:val="24"/>
          <w:szCs w:val="24"/>
          <w:lang w:eastAsia="en-GB"/>
        </w:rPr>
        <w:t>Mmuta</w:t>
      </w:r>
      <w:proofErr w:type="spellEnd"/>
      <w:r w:rsidRPr="00911736">
        <w:rPr>
          <w:rFonts w:ascii="Times New Roman" w:eastAsia="Times New Roman" w:hAnsi="Times New Roman" w:cs="Times New Roman"/>
          <w:sz w:val="24"/>
          <w:szCs w:val="24"/>
          <w:lang w:eastAsia="en-GB"/>
        </w:rPr>
        <w:t xml:space="preserve">, E. C., </w:t>
      </w:r>
      <w:proofErr w:type="spellStart"/>
      <w:r w:rsidRPr="00911736">
        <w:rPr>
          <w:rFonts w:ascii="Times New Roman" w:eastAsia="Times New Roman" w:hAnsi="Times New Roman" w:cs="Times New Roman"/>
          <w:sz w:val="24"/>
          <w:szCs w:val="24"/>
          <w:lang w:eastAsia="en-GB"/>
        </w:rPr>
        <w:t>Ekwere</w:t>
      </w:r>
      <w:proofErr w:type="spellEnd"/>
      <w:r w:rsidRPr="00911736">
        <w:rPr>
          <w:rFonts w:ascii="Times New Roman" w:eastAsia="Times New Roman" w:hAnsi="Times New Roman" w:cs="Times New Roman"/>
          <w:sz w:val="24"/>
          <w:szCs w:val="24"/>
          <w:lang w:eastAsia="en-GB"/>
        </w:rPr>
        <w:t xml:space="preserve">, I. O., </w:t>
      </w:r>
      <w:proofErr w:type="spellStart"/>
      <w:r w:rsidRPr="00911736">
        <w:rPr>
          <w:rFonts w:ascii="Times New Roman" w:eastAsia="Times New Roman" w:hAnsi="Times New Roman" w:cs="Times New Roman"/>
          <w:sz w:val="24"/>
          <w:szCs w:val="24"/>
          <w:lang w:eastAsia="en-GB"/>
        </w:rPr>
        <w:t>Alaekwe</w:t>
      </w:r>
      <w:proofErr w:type="spellEnd"/>
      <w:r w:rsidRPr="00911736">
        <w:rPr>
          <w:rFonts w:ascii="Times New Roman" w:eastAsia="Times New Roman" w:hAnsi="Times New Roman" w:cs="Times New Roman"/>
          <w:sz w:val="24"/>
          <w:szCs w:val="24"/>
          <w:lang w:eastAsia="en-GB"/>
        </w:rPr>
        <w:t xml:space="preserve">, I. O., </w:t>
      </w:r>
      <w:proofErr w:type="spellStart"/>
      <w:r w:rsidRPr="00911736">
        <w:rPr>
          <w:rFonts w:ascii="Times New Roman" w:eastAsia="Times New Roman" w:hAnsi="Times New Roman" w:cs="Times New Roman"/>
          <w:sz w:val="24"/>
          <w:szCs w:val="24"/>
          <w:lang w:eastAsia="en-GB"/>
        </w:rPr>
        <w:t>Odibo</w:t>
      </w:r>
      <w:proofErr w:type="spellEnd"/>
      <w:r w:rsidRPr="00911736">
        <w:rPr>
          <w:rFonts w:ascii="Times New Roman" w:eastAsia="Times New Roman" w:hAnsi="Times New Roman" w:cs="Times New Roman"/>
          <w:sz w:val="24"/>
          <w:szCs w:val="24"/>
          <w:lang w:eastAsia="en-GB"/>
        </w:rPr>
        <w:t xml:space="preserve">, U. E., </w:t>
      </w:r>
      <w:proofErr w:type="spellStart"/>
      <w:r w:rsidRPr="00911736">
        <w:rPr>
          <w:rFonts w:ascii="Times New Roman" w:eastAsia="Times New Roman" w:hAnsi="Times New Roman" w:cs="Times New Roman"/>
          <w:sz w:val="24"/>
          <w:szCs w:val="24"/>
          <w:lang w:eastAsia="en-GB"/>
        </w:rPr>
        <w:t>Igwegbe</w:t>
      </w:r>
      <w:proofErr w:type="spellEnd"/>
      <w:r w:rsidRPr="00911736">
        <w:rPr>
          <w:rFonts w:ascii="Times New Roman" w:eastAsia="Times New Roman" w:hAnsi="Times New Roman" w:cs="Times New Roman"/>
          <w:sz w:val="24"/>
          <w:szCs w:val="24"/>
          <w:lang w:eastAsia="en-GB"/>
        </w:rPr>
        <w:t xml:space="preserve">, K. C., </w:t>
      </w:r>
      <w:proofErr w:type="spellStart"/>
      <w:r w:rsidRPr="00911736">
        <w:rPr>
          <w:rFonts w:ascii="Times New Roman" w:eastAsia="Times New Roman" w:hAnsi="Times New Roman" w:cs="Times New Roman"/>
          <w:sz w:val="24"/>
          <w:szCs w:val="24"/>
          <w:lang w:eastAsia="en-GB"/>
        </w:rPr>
        <w:t>Eboj-Ajoku</w:t>
      </w:r>
      <w:proofErr w:type="spellEnd"/>
      <w:r w:rsidRPr="00911736">
        <w:rPr>
          <w:rFonts w:ascii="Times New Roman" w:eastAsia="Times New Roman" w:hAnsi="Times New Roman" w:cs="Times New Roman"/>
          <w:sz w:val="24"/>
          <w:szCs w:val="24"/>
          <w:lang w:eastAsia="en-GB"/>
        </w:rPr>
        <w:t xml:space="preserve">, I. O., &amp; </w:t>
      </w:r>
      <w:proofErr w:type="spellStart"/>
      <w:r w:rsidRPr="00911736">
        <w:rPr>
          <w:rFonts w:ascii="Times New Roman" w:eastAsia="Times New Roman" w:hAnsi="Times New Roman" w:cs="Times New Roman"/>
          <w:sz w:val="24"/>
          <w:szCs w:val="24"/>
          <w:lang w:eastAsia="en-GB"/>
        </w:rPr>
        <w:t>Obunezi</w:t>
      </w:r>
      <w:proofErr w:type="spellEnd"/>
      <w:r w:rsidRPr="00911736">
        <w:rPr>
          <w:rFonts w:ascii="Times New Roman" w:eastAsia="Times New Roman" w:hAnsi="Times New Roman" w:cs="Times New Roman"/>
          <w:sz w:val="24"/>
          <w:szCs w:val="24"/>
          <w:lang w:eastAsia="en-GB"/>
        </w:rPr>
        <w:t xml:space="preserve">, O. C. (2025). Toxicological evaluation of </w:t>
      </w:r>
      <w:proofErr w:type="spellStart"/>
      <w:r w:rsidRPr="00911736">
        <w:rPr>
          <w:rFonts w:ascii="Times New Roman" w:eastAsia="Times New Roman" w:hAnsi="Times New Roman" w:cs="Times New Roman"/>
          <w:sz w:val="24"/>
          <w:szCs w:val="24"/>
          <w:lang w:eastAsia="en-GB"/>
        </w:rPr>
        <w:t>Pb</w:t>
      </w:r>
      <w:proofErr w:type="spellEnd"/>
      <w:r w:rsidRPr="00911736">
        <w:rPr>
          <w:rFonts w:ascii="Times New Roman" w:eastAsia="Times New Roman" w:hAnsi="Times New Roman" w:cs="Times New Roman"/>
          <w:sz w:val="24"/>
          <w:szCs w:val="24"/>
          <w:lang w:eastAsia="en-GB"/>
        </w:rPr>
        <w:t xml:space="preserve">, Cd, As, and Hg in blue crab from oil-polluted creeks in the Niger Delta. </w:t>
      </w:r>
      <w:r w:rsidRPr="00911736">
        <w:rPr>
          <w:rFonts w:ascii="Times New Roman" w:eastAsia="Times New Roman" w:hAnsi="Times New Roman" w:cs="Times New Roman"/>
          <w:i/>
          <w:iCs/>
          <w:sz w:val="24"/>
          <w:szCs w:val="24"/>
          <w:lang w:eastAsia="en-GB"/>
        </w:rPr>
        <w:t>Journal of Life Science and Public Health, 1</w:t>
      </w:r>
      <w:r w:rsidRPr="00911736">
        <w:rPr>
          <w:rFonts w:ascii="Times New Roman" w:eastAsia="Times New Roman" w:hAnsi="Times New Roman" w:cs="Times New Roman"/>
          <w:sz w:val="24"/>
          <w:szCs w:val="24"/>
          <w:lang w:eastAsia="en-GB"/>
        </w:rPr>
        <w:t xml:space="preserve">(1), 24–31. </w:t>
      </w:r>
      <w:hyperlink r:id="rId26" w:tgtFrame="_new" w:history="1">
        <w:r w:rsidRPr="00911736">
          <w:rPr>
            <w:rFonts w:ascii="Times New Roman" w:eastAsia="Times New Roman" w:hAnsi="Times New Roman" w:cs="Times New Roman"/>
            <w:color w:val="0000FF"/>
            <w:sz w:val="24"/>
            <w:szCs w:val="24"/>
            <w:u w:val="single"/>
            <w:lang w:eastAsia="en-GB"/>
          </w:rPr>
          <w:t>https://doi.org/10.69739/jlsph.v1i1.879</w:t>
        </w:r>
      </w:hyperlink>
    </w:p>
    <w:p w14:paraId="6F2EF7D2" w14:textId="073B4FB9" w:rsidR="00E62909" w:rsidRPr="00911736" w:rsidRDefault="00474F12" w:rsidP="0091173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11736">
        <w:rPr>
          <w:rFonts w:ascii="Times New Roman" w:eastAsia="Times New Roman" w:hAnsi="Times New Roman" w:cs="Times New Roman"/>
          <w:sz w:val="24"/>
          <w:szCs w:val="24"/>
          <w:lang w:eastAsia="en-GB"/>
        </w:rPr>
        <w:t>Okpoji</w:t>
      </w:r>
      <w:proofErr w:type="spellEnd"/>
      <w:r w:rsidRPr="00911736">
        <w:rPr>
          <w:rFonts w:ascii="Times New Roman" w:eastAsia="Times New Roman" w:hAnsi="Times New Roman" w:cs="Times New Roman"/>
          <w:sz w:val="24"/>
          <w:szCs w:val="24"/>
          <w:lang w:eastAsia="en-GB"/>
        </w:rPr>
        <w:t xml:space="preserve">, A. U., </w:t>
      </w:r>
      <w:proofErr w:type="spellStart"/>
      <w:r w:rsidRPr="00911736">
        <w:rPr>
          <w:rFonts w:ascii="Times New Roman" w:eastAsia="Times New Roman" w:hAnsi="Times New Roman" w:cs="Times New Roman"/>
          <w:sz w:val="24"/>
          <w:szCs w:val="24"/>
          <w:lang w:eastAsia="en-GB"/>
        </w:rPr>
        <w:t>Chinyere</w:t>
      </w:r>
      <w:proofErr w:type="spellEnd"/>
      <w:r w:rsidRPr="00911736">
        <w:rPr>
          <w:rFonts w:ascii="Times New Roman" w:eastAsia="Times New Roman" w:hAnsi="Times New Roman" w:cs="Times New Roman"/>
          <w:sz w:val="24"/>
          <w:szCs w:val="24"/>
          <w:lang w:eastAsia="en-GB"/>
        </w:rPr>
        <w:t xml:space="preserve">, U. E., </w:t>
      </w:r>
      <w:proofErr w:type="spellStart"/>
      <w:r w:rsidRPr="00911736">
        <w:rPr>
          <w:rFonts w:ascii="Times New Roman" w:eastAsia="Times New Roman" w:hAnsi="Times New Roman" w:cs="Times New Roman"/>
          <w:sz w:val="24"/>
          <w:szCs w:val="24"/>
          <w:lang w:eastAsia="en-GB"/>
        </w:rPr>
        <w:t>Nwokoye</w:t>
      </w:r>
      <w:proofErr w:type="spellEnd"/>
      <w:r w:rsidRPr="00911736">
        <w:rPr>
          <w:rFonts w:ascii="Times New Roman" w:eastAsia="Times New Roman" w:hAnsi="Times New Roman" w:cs="Times New Roman"/>
          <w:sz w:val="24"/>
          <w:szCs w:val="24"/>
          <w:lang w:eastAsia="en-GB"/>
        </w:rPr>
        <w:t xml:space="preserve">, J. N., </w:t>
      </w:r>
      <w:proofErr w:type="spellStart"/>
      <w:r w:rsidRPr="00911736">
        <w:rPr>
          <w:rFonts w:ascii="Times New Roman" w:eastAsia="Times New Roman" w:hAnsi="Times New Roman" w:cs="Times New Roman"/>
          <w:sz w:val="24"/>
          <w:szCs w:val="24"/>
          <w:lang w:eastAsia="en-GB"/>
        </w:rPr>
        <w:t>Ezekwuemen</w:t>
      </w:r>
      <w:proofErr w:type="spellEnd"/>
      <w:r w:rsidRPr="00911736">
        <w:rPr>
          <w:rFonts w:ascii="Times New Roman" w:eastAsia="Times New Roman" w:hAnsi="Times New Roman" w:cs="Times New Roman"/>
          <w:sz w:val="24"/>
          <w:szCs w:val="24"/>
          <w:lang w:eastAsia="en-GB"/>
        </w:rPr>
        <w:t xml:space="preserve">, O. I., </w:t>
      </w:r>
      <w:proofErr w:type="spellStart"/>
      <w:r w:rsidRPr="00911736">
        <w:rPr>
          <w:rFonts w:ascii="Times New Roman" w:eastAsia="Times New Roman" w:hAnsi="Times New Roman" w:cs="Times New Roman"/>
          <w:sz w:val="24"/>
          <w:szCs w:val="24"/>
          <w:lang w:eastAsia="en-GB"/>
        </w:rPr>
        <w:t>Alaekwe</w:t>
      </w:r>
      <w:proofErr w:type="spellEnd"/>
      <w:r w:rsidRPr="00911736">
        <w:rPr>
          <w:rFonts w:ascii="Times New Roman" w:eastAsia="Times New Roman" w:hAnsi="Times New Roman" w:cs="Times New Roman"/>
          <w:sz w:val="24"/>
          <w:szCs w:val="24"/>
          <w:lang w:eastAsia="en-GB"/>
        </w:rPr>
        <w:t xml:space="preserve">, I. O., </w:t>
      </w:r>
      <w:proofErr w:type="spellStart"/>
      <w:r w:rsidRPr="00911736">
        <w:rPr>
          <w:rFonts w:ascii="Times New Roman" w:eastAsia="Times New Roman" w:hAnsi="Times New Roman" w:cs="Times New Roman"/>
          <w:sz w:val="24"/>
          <w:szCs w:val="24"/>
          <w:lang w:eastAsia="en-GB"/>
        </w:rPr>
        <w:t>Odidika</w:t>
      </w:r>
      <w:proofErr w:type="spellEnd"/>
      <w:r w:rsidRPr="00911736">
        <w:rPr>
          <w:rFonts w:ascii="Times New Roman" w:eastAsia="Times New Roman" w:hAnsi="Times New Roman" w:cs="Times New Roman"/>
          <w:sz w:val="24"/>
          <w:szCs w:val="24"/>
          <w:lang w:eastAsia="en-GB"/>
        </w:rPr>
        <w:t xml:space="preserve">, C. C., </w:t>
      </w:r>
      <w:proofErr w:type="spellStart"/>
      <w:r w:rsidRPr="00911736">
        <w:rPr>
          <w:rFonts w:ascii="Times New Roman" w:eastAsia="Times New Roman" w:hAnsi="Times New Roman" w:cs="Times New Roman"/>
          <w:sz w:val="24"/>
          <w:szCs w:val="24"/>
          <w:lang w:eastAsia="en-GB"/>
        </w:rPr>
        <w:t>Owughara</w:t>
      </w:r>
      <w:proofErr w:type="spellEnd"/>
      <w:r w:rsidRPr="00911736">
        <w:rPr>
          <w:rFonts w:ascii="Times New Roman" w:eastAsia="Times New Roman" w:hAnsi="Times New Roman" w:cs="Times New Roman"/>
          <w:sz w:val="24"/>
          <w:szCs w:val="24"/>
          <w:lang w:eastAsia="en-GB"/>
        </w:rPr>
        <w:t xml:space="preserve">, C. N., </w:t>
      </w:r>
      <w:proofErr w:type="spellStart"/>
      <w:r w:rsidRPr="00911736">
        <w:rPr>
          <w:rFonts w:ascii="Times New Roman" w:eastAsia="Times New Roman" w:hAnsi="Times New Roman" w:cs="Times New Roman"/>
          <w:sz w:val="24"/>
          <w:szCs w:val="24"/>
          <w:lang w:eastAsia="en-GB"/>
        </w:rPr>
        <w:t>Enyi</w:t>
      </w:r>
      <w:proofErr w:type="spellEnd"/>
      <w:r w:rsidRPr="00911736">
        <w:rPr>
          <w:rFonts w:ascii="Times New Roman" w:eastAsia="Times New Roman" w:hAnsi="Times New Roman" w:cs="Times New Roman"/>
          <w:sz w:val="24"/>
          <w:szCs w:val="24"/>
          <w:lang w:eastAsia="en-GB"/>
        </w:rPr>
        <w:t xml:space="preserve">, C. M., &amp; </w:t>
      </w:r>
      <w:proofErr w:type="spellStart"/>
      <w:r w:rsidRPr="00911736">
        <w:rPr>
          <w:rFonts w:ascii="Times New Roman" w:eastAsia="Times New Roman" w:hAnsi="Times New Roman" w:cs="Times New Roman"/>
          <w:sz w:val="24"/>
          <w:szCs w:val="24"/>
          <w:lang w:eastAsia="en-GB"/>
        </w:rPr>
        <w:t>Kolawole</w:t>
      </w:r>
      <w:proofErr w:type="spellEnd"/>
      <w:r w:rsidRPr="00911736">
        <w:rPr>
          <w:rFonts w:ascii="Times New Roman" w:eastAsia="Times New Roman" w:hAnsi="Times New Roman" w:cs="Times New Roman"/>
          <w:sz w:val="24"/>
          <w:szCs w:val="24"/>
          <w:lang w:eastAsia="en-GB"/>
        </w:rPr>
        <w:t xml:space="preserve">, O. O. (2025). Environmental assessment of heavy metals and hydrocarbon pollution in surface waters of oil-bearing communities in </w:t>
      </w:r>
      <w:proofErr w:type="spellStart"/>
      <w:r w:rsidRPr="00911736">
        <w:rPr>
          <w:rFonts w:ascii="Times New Roman" w:eastAsia="Times New Roman" w:hAnsi="Times New Roman" w:cs="Times New Roman"/>
          <w:sz w:val="24"/>
          <w:szCs w:val="24"/>
          <w:lang w:eastAsia="en-GB"/>
        </w:rPr>
        <w:t>Andoni</w:t>
      </w:r>
      <w:proofErr w:type="spellEnd"/>
      <w:r w:rsidRPr="00911736">
        <w:rPr>
          <w:rFonts w:ascii="Times New Roman" w:eastAsia="Times New Roman" w:hAnsi="Times New Roman" w:cs="Times New Roman"/>
          <w:sz w:val="24"/>
          <w:szCs w:val="24"/>
          <w:lang w:eastAsia="en-GB"/>
        </w:rPr>
        <w:t xml:space="preserve">, Rivers State, Nigeria. International Journal of Modern Science and Research Technology, 3(8), 22–30. </w:t>
      </w:r>
      <w:hyperlink r:id="rId27" w:history="1">
        <w:r w:rsidRPr="00911736">
          <w:rPr>
            <w:rStyle w:val="Hyperlink"/>
            <w:rFonts w:ascii="Times New Roman" w:eastAsia="Times New Roman" w:hAnsi="Times New Roman" w:cs="Times New Roman"/>
            <w:sz w:val="24"/>
            <w:szCs w:val="24"/>
            <w:lang w:eastAsia="en-GB"/>
          </w:rPr>
          <w:t>https://doi.org/10.5281/zenodo.16904018</w:t>
        </w:r>
      </w:hyperlink>
      <w:r w:rsidRPr="00911736">
        <w:rPr>
          <w:rFonts w:ascii="Times New Roman" w:eastAsia="Times New Roman" w:hAnsi="Times New Roman" w:cs="Times New Roman"/>
          <w:sz w:val="24"/>
          <w:szCs w:val="24"/>
          <w:lang w:eastAsia="en-GB"/>
        </w:rPr>
        <w:t xml:space="preserve"> </w:t>
      </w:r>
    </w:p>
    <w:p w14:paraId="77E62075" w14:textId="701A821B" w:rsidR="00E62909" w:rsidRPr="00911736" w:rsidRDefault="008C6D4D" w:rsidP="0091173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11736">
        <w:rPr>
          <w:rFonts w:ascii="Times New Roman" w:eastAsia="Times New Roman" w:hAnsi="Times New Roman" w:cs="Times New Roman"/>
          <w:sz w:val="24"/>
          <w:szCs w:val="24"/>
          <w:lang w:eastAsia="en-GB"/>
        </w:rPr>
        <w:t>Okpoji</w:t>
      </w:r>
      <w:proofErr w:type="spellEnd"/>
      <w:r w:rsidRPr="00911736">
        <w:rPr>
          <w:rFonts w:ascii="Times New Roman" w:eastAsia="Times New Roman" w:hAnsi="Times New Roman" w:cs="Times New Roman"/>
          <w:sz w:val="24"/>
          <w:szCs w:val="24"/>
          <w:lang w:eastAsia="en-GB"/>
        </w:rPr>
        <w:t xml:space="preserve">, A. U., </w:t>
      </w:r>
      <w:proofErr w:type="spellStart"/>
      <w:r w:rsidRPr="00911736">
        <w:rPr>
          <w:rFonts w:ascii="Times New Roman" w:eastAsia="Times New Roman" w:hAnsi="Times New Roman" w:cs="Times New Roman"/>
          <w:sz w:val="24"/>
          <w:szCs w:val="24"/>
          <w:lang w:eastAsia="en-GB"/>
        </w:rPr>
        <w:t>Eboh-Ajoku</w:t>
      </w:r>
      <w:proofErr w:type="spellEnd"/>
      <w:r w:rsidRPr="00911736">
        <w:rPr>
          <w:rFonts w:ascii="Times New Roman" w:eastAsia="Times New Roman" w:hAnsi="Times New Roman" w:cs="Times New Roman"/>
          <w:sz w:val="24"/>
          <w:szCs w:val="24"/>
          <w:lang w:eastAsia="en-GB"/>
        </w:rPr>
        <w:t xml:space="preserve">, I. O., </w:t>
      </w:r>
      <w:proofErr w:type="spellStart"/>
      <w:r w:rsidRPr="00911736">
        <w:rPr>
          <w:rFonts w:ascii="Times New Roman" w:eastAsia="Times New Roman" w:hAnsi="Times New Roman" w:cs="Times New Roman"/>
          <w:sz w:val="24"/>
          <w:szCs w:val="24"/>
          <w:lang w:eastAsia="en-GB"/>
        </w:rPr>
        <w:t>Mmuta</w:t>
      </w:r>
      <w:proofErr w:type="spellEnd"/>
      <w:r w:rsidRPr="00911736">
        <w:rPr>
          <w:rFonts w:ascii="Times New Roman" w:eastAsia="Times New Roman" w:hAnsi="Times New Roman" w:cs="Times New Roman"/>
          <w:sz w:val="24"/>
          <w:szCs w:val="24"/>
          <w:lang w:eastAsia="en-GB"/>
        </w:rPr>
        <w:t xml:space="preserve">, E. C., </w:t>
      </w:r>
      <w:proofErr w:type="spellStart"/>
      <w:r w:rsidRPr="00911736">
        <w:rPr>
          <w:rFonts w:ascii="Times New Roman" w:eastAsia="Times New Roman" w:hAnsi="Times New Roman" w:cs="Times New Roman"/>
          <w:sz w:val="24"/>
          <w:szCs w:val="24"/>
          <w:lang w:eastAsia="en-GB"/>
        </w:rPr>
        <w:t>Ndubuisi</w:t>
      </w:r>
      <w:proofErr w:type="spellEnd"/>
      <w:r w:rsidRPr="00911736">
        <w:rPr>
          <w:rFonts w:ascii="Times New Roman" w:eastAsia="Times New Roman" w:hAnsi="Times New Roman" w:cs="Times New Roman"/>
          <w:sz w:val="24"/>
          <w:szCs w:val="24"/>
          <w:lang w:eastAsia="en-GB"/>
        </w:rPr>
        <w:t xml:space="preserve">, J. O., </w:t>
      </w:r>
      <w:proofErr w:type="spellStart"/>
      <w:r w:rsidRPr="00911736">
        <w:rPr>
          <w:rFonts w:ascii="Times New Roman" w:eastAsia="Times New Roman" w:hAnsi="Times New Roman" w:cs="Times New Roman"/>
          <w:sz w:val="24"/>
          <w:szCs w:val="24"/>
          <w:lang w:eastAsia="en-GB"/>
        </w:rPr>
        <w:t>Alaekwe</w:t>
      </w:r>
      <w:proofErr w:type="spellEnd"/>
      <w:r w:rsidRPr="00911736">
        <w:rPr>
          <w:rFonts w:ascii="Times New Roman" w:eastAsia="Times New Roman" w:hAnsi="Times New Roman" w:cs="Times New Roman"/>
          <w:sz w:val="24"/>
          <w:szCs w:val="24"/>
          <w:lang w:eastAsia="en-GB"/>
        </w:rPr>
        <w:t xml:space="preserve">, I. O., </w:t>
      </w:r>
      <w:proofErr w:type="spellStart"/>
      <w:r w:rsidRPr="00911736">
        <w:rPr>
          <w:rFonts w:ascii="Times New Roman" w:eastAsia="Times New Roman" w:hAnsi="Times New Roman" w:cs="Times New Roman"/>
          <w:sz w:val="24"/>
          <w:szCs w:val="24"/>
          <w:lang w:eastAsia="en-GB"/>
        </w:rPr>
        <w:t>Odibo</w:t>
      </w:r>
      <w:proofErr w:type="spellEnd"/>
      <w:r w:rsidRPr="00911736">
        <w:rPr>
          <w:rFonts w:ascii="Times New Roman" w:eastAsia="Times New Roman" w:hAnsi="Times New Roman" w:cs="Times New Roman"/>
          <w:sz w:val="24"/>
          <w:szCs w:val="24"/>
          <w:lang w:eastAsia="en-GB"/>
        </w:rPr>
        <w:t xml:space="preserve">, U. E., </w:t>
      </w:r>
      <w:proofErr w:type="spellStart"/>
      <w:r w:rsidRPr="00911736">
        <w:rPr>
          <w:rFonts w:ascii="Times New Roman" w:eastAsia="Times New Roman" w:hAnsi="Times New Roman" w:cs="Times New Roman"/>
          <w:sz w:val="24"/>
          <w:szCs w:val="24"/>
          <w:lang w:eastAsia="en-GB"/>
        </w:rPr>
        <w:t>Nwoka</w:t>
      </w:r>
      <w:proofErr w:type="spellEnd"/>
      <w:r w:rsidRPr="00911736">
        <w:rPr>
          <w:rFonts w:ascii="Times New Roman" w:eastAsia="Times New Roman" w:hAnsi="Times New Roman" w:cs="Times New Roman"/>
          <w:sz w:val="24"/>
          <w:szCs w:val="24"/>
          <w:lang w:eastAsia="en-GB"/>
        </w:rPr>
        <w:t xml:space="preserve">, N. G., </w:t>
      </w:r>
      <w:proofErr w:type="spellStart"/>
      <w:r w:rsidRPr="00911736">
        <w:rPr>
          <w:rFonts w:ascii="Times New Roman" w:eastAsia="Times New Roman" w:hAnsi="Times New Roman" w:cs="Times New Roman"/>
          <w:sz w:val="24"/>
          <w:szCs w:val="24"/>
          <w:lang w:eastAsia="en-GB"/>
        </w:rPr>
        <w:t>Okafor</w:t>
      </w:r>
      <w:proofErr w:type="spellEnd"/>
      <w:r w:rsidRPr="00911736">
        <w:rPr>
          <w:rFonts w:ascii="Times New Roman" w:eastAsia="Times New Roman" w:hAnsi="Times New Roman" w:cs="Times New Roman"/>
          <w:sz w:val="24"/>
          <w:szCs w:val="24"/>
          <w:lang w:eastAsia="en-GB"/>
        </w:rPr>
        <w:t xml:space="preserve">, C. A., &amp; </w:t>
      </w:r>
      <w:proofErr w:type="spellStart"/>
      <w:r w:rsidRPr="00911736">
        <w:rPr>
          <w:rFonts w:ascii="Times New Roman" w:eastAsia="Times New Roman" w:hAnsi="Times New Roman" w:cs="Times New Roman"/>
          <w:sz w:val="24"/>
          <w:szCs w:val="24"/>
          <w:lang w:eastAsia="en-GB"/>
        </w:rPr>
        <w:t>Obunezi</w:t>
      </w:r>
      <w:proofErr w:type="spellEnd"/>
      <w:r w:rsidRPr="00911736">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ISA Journal of Multidisciplinary (ISAJM), 2(4), 14–21. </w:t>
      </w:r>
      <w:hyperlink r:id="rId28" w:history="1">
        <w:r w:rsidRPr="00911736">
          <w:rPr>
            <w:rStyle w:val="Hyperlink"/>
            <w:rFonts w:ascii="Times New Roman" w:eastAsia="Times New Roman" w:hAnsi="Times New Roman" w:cs="Times New Roman"/>
            <w:sz w:val="24"/>
            <w:szCs w:val="24"/>
            <w:lang w:eastAsia="en-GB"/>
          </w:rPr>
          <w:t>https://doi.org/10.5281/zenodo.16921896</w:t>
        </w:r>
      </w:hyperlink>
      <w:r w:rsidRPr="00911736">
        <w:rPr>
          <w:rFonts w:ascii="Times New Roman" w:eastAsia="Times New Roman" w:hAnsi="Times New Roman" w:cs="Times New Roman"/>
          <w:sz w:val="24"/>
          <w:szCs w:val="24"/>
          <w:lang w:eastAsia="en-GB"/>
        </w:rPr>
        <w:t xml:space="preserve"> </w:t>
      </w:r>
    </w:p>
    <w:p w14:paraId="52781B5E" w14:textId="73C3868D" w:rsidR="00E62909" w:rsidRPr="00911736" w:rsidRDefault="00D45AF7" w:rsidP="0091173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11736">
        <w:rPr>
          <w:rFonts w:ascii="Times New Roman" w:eastAsia="Times New Roman" w:hAnsi="Times New Roman" w:cs="Times New Roman"/>
          <w:sz w:val="24"/>
          <w:szCs w:val="24"/>
          <w:lang w:eastAsia="en-GB"/>
        </w:rPr>
        <w:t>Okpoji</w:t>
      </w:r>
      <w:proofErr w:type="spellEnd"/>
      <w:r w:rsidRPr="00911736">
        <w:rPr>
          <w:rFonts w:ascii="Times New Roman" w:eastAsia="Times New Roman" w:hAnsi="Times New Roman" w:cs="Times New Roman"/>
          <w:sz w:val="24"/>
          <w:szCs w:val="24"/>
          <w:lang w:eastAsia="en-GB"/>
        </w:rPr>
        <w:t xml:space="preserve">, A. U., </w:t>
      </w:r>
      <w:proofErr w:type="spellStart"/>
      <w:r w:rsidRPr="00911736">
        <w:rPr>
          <w:rFonts w:ascii="Times New Roman" w:eastAsia="Times New Roman" w:hAnsi="Times New Roman" w:cs="Times New Roman"/>
          <w:sz w:val="24"/>
          <w:szCs w:val="24"/>
          <w:lang w:eastAsia="en-GB"/>
        </w:rPr>
        <w:t>Ekwere</w:t>
      </w:r>
      <w:proofErr w:type="spellEnd"/>
      <w:r w:rsidRPr="00911736">
        <w:rPr>
          <w:rFonts w:ascii="Times New Roman" w:eastAsia="Times New Roman" w:hAnsi="Times New Roman" w:cs="Times New Roman"/>
          <w:sz w:val="24"/>
          <w:szCs w:val="24"/>
          <w:lang w:eastAsia="en-GB"/>
        </w:rPr>
        <w:t xml:space="preserve">, I. O., </w:t>
      </w:r>
      <w:proofErr w:type="spellStart"/>
      <w:r w:rsidRPr="00911736">
        <w:rPr>
          <w:rFonts w:ascii="Times New Roman" w:eastAsia="Times New Roman" w:hAnsi="Times New Roman" w:cs="Times New Roman"/>
          <w:sz w:val="24"/>
          <w:szCs w:val="24"/>
          <w:lang w:eastAsia="en-GB"/>
        </w:rPr>
        <w:t>Igwegbe</w:t>
      </w:r>
      <w:proofErr w:type="spellEnd"/>
      <w:r w:rsidRPr="00911736">
        <w:rPr>
          <w:rFonts w:ascii="Times New Roman" w:eastAsia="Times New Roman" w:hAnsi="Times New Roman" w:cs="Times New Roman"/>
          <w:sz w:val="24"/>
          <w:szCs w:val="24"/>
          <w:lang w:eastAsia="en-GB"/>
        </w:rPr>
        <w:t xml:space="preserve">, K. C., </w:t>
      </w:r>
      <w:proofErr w:type="spellStart"/>
      <w:r w:rsidRPr="00911736">
        <w:rPr>
          <w:rFonts w:ascii="Times New Roman" w:eastAsia="Times New Roman" w:hAnsi="Times New Roman" w:cs="Times New Roman"/>
          <w:sz w:val="24"/>
          <w:szCs w:val="24"/>
          <w:lang w:eastAsia="en-GB"/>
        </w:rPr>
        <w:t>Anarado</w:t>
      </w:r>
      <w:proofErr w:type="spellEnd"/>
      <w:r w:rsidRPr="00911736">
        <w:rPr>
          <w:rFonts w:ascii="Times New Roman" w:eastAsia="Times New Roman" w:hAnsi="Times New Roman" w:cs="Times New Roman"/>
          <w:sz w:val="24"/>
          <w:szCs w:val="24"/>
          <w:lang w:eastAsia="en-GB"/>
        </w:rPr>
        <w:t xml:space="preserve">, C. J. O., </w:t>
      </w:r>
      <w:proofErr w:type="spellStart"/>
      <w:r w:rsidRPr="00911736">
        <w:rPr>
          <w:rFonts w:ascii="Times New Roman" w:eastAsia="Times New Roman" w:hAnsi="Times New Roman" w:cs="Times New Roman"/>
          <w:sz w:val="24"/>
          <w:szCs w:val="24"/>
          <w:lang w:eastAsia="en-GB"/>
        </w:rPr>
        <w:t>Ogbonna</w:t>
      </w:r>
      <w:proofErr w:type="spellEnd"/>
      <w:r w:rsidRPr="00911736">
        <w:rPr>
          <w:rFonts w:ascii="Times New Roman" w:eastAsia="Times New Roman" w:hAnsi="Times New Roman" w:cs="Times New Roman"/>
          <w:sz w:val="24"/>
          <w:szCs w:val="24"/>
          <w:lang w:eastAsia="en-GB"/>
        </w:rPr>
        <w:t xml:space="preserve">, C., </w:t>
      </w:r>
      <w:proofErr w:type="spellStart"/>
      <w:r w:rsidRPr="00911736">
        <w:rPr>
          <w:rFonts w:ascii="Times New Roman" w:eastAsia="Times New Roman" w:hAnsi="Times New Roman" w:cs="Times New Roman"/>
          <w:sz w:val="24"/>
          <w:szCs w:val="24"/>
          <w:lang w:eastAsia="en-GB"/>
        </w:rPr>
        <w:t>Ewuola</w:t>
      </w:r>
      <w:proofErr w:type="spellEnd"/>
      <w:r w:rsidRPr="00911736">
        <w:rPr>
          <w:rFonts w:ascii="Times New Roman" w:eastAsia="Times New Roman" w:hAnsi="Times New Roman" w:cs="Times New Roman"/>
          <w:sz w:val="24"/>
          <w:szCs w:val="24"/>
          <w:lang w:eastAsia="en-GB"/>
        </w:rPr>
        <w:t xml:space="preserve">, A. A., </w:t>
      </w:r>
      <w:proofErr w:type="spellStart"/>
      <w:r w:rsidRPr="00911736">
        <w:rPr>
          <w:rFonts w:ascii="Times New Roman" w:eastAsia="Times New Roman" w:hAnsi="Times New Roman" w:cs="Times New Roman"/>
          <w:sz w:val="24"/>
          <w:szCs w:val="24"/>
          <w:lang w:eastAsia="en-GB"/>
        </w:rPr>
        <w:t>Odibo</w:t>
      </w:r>
      <w:proofErr w:type="spellEnd"/>
      <w:r w:rsidRPr="00911736">
        <w:rPr>
          <w:rFonts w:ascii="Times New Roman" w:eastAsia="Times New Roman" w:hAnsi="Times New Roman" w:cs="Times New Roman"/>
          <w:sz w:val="24"/>
          <w:szCs w:val="24"/>
          <w:lang w:eastAsia="en-GB"/>
        </w:rPr>
        <w:t xml:space="preserve">, U. E., &amp; </w:t>
      </w:r>
      <w:proofErr w:type="spellStart"/>
      <w:r w:rsidRPr="00911736">
        <w:rPr>
          <w:rFonts w:ascii="Times New Roman" w:eastAsia="Times New Roman" w:hAnsi="Times New Roman" w:cs="Times New Roman"/>
          <w:sz w:val="24"/>
          <w:szCs w:val="24"/>
          <w:lang w:eastAsia="en-GB"/>
        </w:rPr>
        <w:t>Garuba</w:t>
      </w:r>
      <w:proofErr w:type="spellEnd"/>
      <w:r w:rsidRPr="00911736">
        <w:rPr>
          <w:rFonts w:ascii="Times New Roman" w:eastAsia="Times New Roman" w:hAnsi="Times New Roman" w:cs="Times New Roman"/>
          <w:sz w:val="24"/>
          <w:szCs w:val="24"/>
          <w:lang w:eastAsia="en-GB"/>
        </w:rPr>
        <w:t xml:space="preserve">, M. H. (2025). Volatile organic compounds from gas flaring and their atmospheric implications in the Niger Delta. Journal of Life Science and Public Health, 1(1), 32–39. </w:t>
      </w:r>
      <w:hyperlink r:id="rId29" w:history="1">
        <w:r w:rsidRPr="00911736">
          <w:rPr>
            <w:rStyle w:val="Hyperlink"/>
            <w:rFonts w:ascii="Times New Roman" w:eastAsia="Times New Roman" w:hAnsi="Times New Roman" w:cs="Times New Roman"/>
            <w:sz w:val="24"/>
            <w:szCs w:val="24"/>
            <w:lang w:eastAsia="en-GB"/>
          </w:rPr>
          <w:t>https://doi.org/10.69739/jlsph.v1i1.962</w:t>
        </w:r>
      </w:hyperlink>
      <w:r w:rsidRPr="00911736">
        <w:rPr>
          <w:rFonts w:ascii="Times New Roman" w:eastAsia="Times New Roman" w:hAnsi="Times New Roman" w:cs="Times New Roman"/>
          <w:sz w:val="24"/>
          <w:szCs w:val="24"/>
          <w:lang w:eastAsia="en-GB"/>
        </w:rPr>
        <w:t xml:space="preserve"> </w:t>
      </w:r>
      <w:r w:rsidR="003D415E" w:rsidRPr="00911736">
        <w:rPr>
          <w:rFonts w:ascii="Times New Roman" w:eastAsia="Times New Roman" w:hAnsi="Times New Roman" w:cs="Times New Roman"/>
          <w:sz w:val="24"/>
          <w:szCs w:val="24"/>
          <w:lang w:eastAsia="en-GB"/>
        </w:rPr>
        <w:tab/>
      </w:r>
    </w:p>
    <w:p w14:paraId="64BED085" w14:textId="58316948" w:rsidR="00E62909" w:rsidRPr="00911736" w:rsidRDefault="003D415E" w:rsidP="0091173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11736">
        <w:rPr>
          <w:rFonts w:ascii="Times New Roman" w:eastAsia="Times New Roman" w:hAnsi="Times New Roman" w:cs="Times New Roman"/>
          <w:sz w:val="24"/>
          <w:szCs w:val="24"/>
          <w:lang w:eastAsia="en-GB"/>
        </w:rPr>
        <w:t>Okpoji</w:t>
      </w:r>
      <w:proofErr w:type="spellEnd"/>
      <w:r w:rsidRPr="00911736">
        <w:rPr>
          <w:rFonts w:ascii="Times New Roman" w:eastAsia="Times New Roman" w:hAnsi="Times New Roman" w:cs="Times New Roman"/>
          <w:sz w:val="24"/>
          <w:szCs w:val="24"/>
          <w:lang w:eastAsia="en-GB"/>
        </w:rPr>
        <w:t xml:space="preserve">, A. U., </w:t>
      </w:r>
      <w:proofErr w:type="spellStart"/>
      <w:r w:rsidRPr="00911736">
        <w:rPr>
          <w:rFonts w:ascii="Times New Roman" w:eastAsia="Times New Roman" w:hAnsi="Times New Roman" w:cs="Times New Roman"/>
          <w:sz w:val="24"/>
          <w:szCs w:val="24"/>
          <w:lang w:eastAsia="en-GB"/>
        </w:rPr>
        <w:t>Ekwere</w:t>
      </w:r>
      <w:proofErr w:type="spellEnd"/>
      <w:r w:rsidRPr="00911736">
        <w:rPr>
          <w:rFonts w:ascii="Times New Roman" w:eastAsia="Times New Roman" w:hAnsi="Times New Roman" w:cs="Times New Roman"/>
          <w:sz w:val="24"/>
          <w:szCs w:val="24"/>
          <w:lang w:eastAsia="en-GB"/>
        </w:rPr>
        <w:t xml:space="preserve">, I. O., </w:t>
      </w:r>
      <w:proofErr w:type="spellStart"/>
      <w:r w:rsidRPr="00911736">
        <w:rPr>
          <w:rFonts w:ascii="Times New Roman" w:eastAsia="Times New Roman" w:hAnsi="Times New Roman" w:cs="Times New Roman"/>
          <w:sz w:val="24"/>
          <w:szCs w:val="24"/>
          <w:lang w:eastAsia="en-GB"/>
        </w:rPr>
        <w:t>Igwegbe</w:t>
      </w:r>
      <w:proofErr w:type="spellEnd"/>
      <w:r w:rsidRPr="00911736">
        <w:rPr>
          <w:rFonts w:ascii="Times New Roman" w:eastAsia="Times New Roman" w:hAnsi="Times New Roman" w:cs="Times New Roman"/>
          <w:sz w:val="24"/>
          <w:szCs w:val="24"/>
          <w:lang w:eastAsia="en-GB"/>
        </w:rPr>
        <w:t xml:space="preserve">, K. C., </w:t>
      </w:r>
      <w:proofErr w:type="spellStart"/>
      <w:r w:rsidRPr="00911736">
        <w:rPr>
          <w:rFonts w:ascii="Times New Roman" w:eastAsia="Times New Roman" w:hAnsi="Times New Roman" w:cs="Times New Roman"/>
          <w:sz w:val="24"/>
          <w:szCs w:val="24"/>
          <w:lang w:eastAsia="en-GB"/>
        </w:rPr>
        <w:t>Etesin</w:t>
      </w:r>
      <w:proofErr w:type="spellEnd"/>
      <w:r w:rsidRPr="00911736">
        <w:rPr>
          <w:rFonts w:ascii="Times New Roman" w:eastAsia="Times New Roman" w:hAnsi="Times New Roman" w:cs="Times New Roman"/>
          <w:sz w:val="24"/>
          <w:szCs w:val="24"/>
          <w:lang w:eastAsia="en-GB"/>
        </w:rPr>
        <w:t xml:space="preserve">, U. M., </w:t>
      </w:r>
      <w:proofErr w:type="spellStart"/>
      <w:r w:rsidRPr="00911736">
        <w:rPr>
          <w:rFonts w:ascii="Times New Roman" w:eastAsia="Times New Roman" w:hAnsi="Times New Roman" w:cs="Times New Roman"/>
          <w:sz w:val="24"/>
          <w:szCs w:val="24"/>
          <w:lang w:eastAsia="en-GB"/>
        </w:rPr>
        <w:t>Ugwuanyi</w:t>
      </w:r>
      <w:proofErr w:type="spellEnd"/>
      <w:r w:rsidRPr="00911736">
        <w:rPr>
          <w:rFonts w:ascii="Times New Roman" w:eastAsia="Times New Roman" w:hAnsi="Times New Roman" w:cs="Times New Roman"/>
          <w:sz w:val="24"/>
          <w:szCs w:val="24"/>
          <w:lang w:eastAsia="en-GB"/>
        </w:rPr>
        <w:t xml:space="preserve">, G. C., </w:t>
      </w:r>
      <w:proofErr w:type="spellStart"/>
      <w:r w:rsidRPr="00911736">
        <w:rPr>
          <w:rFonts w:ascii="Times New Roman" w:eastAsia="Times New Roman" w:hAnsi="Times New Roman" w:cs="Times New Roman"/>
          <w:sz w:val="24"/>
          <w:szCs w:val="24"/>
          <w:lang w:eastAsia="en-GB"/>
        </w:rPr>
        <w:t>Okpanachi</w:t>
      </w:r>
      <w:proofErr w:type="spellEnd"/>
      <w:r w:rsidRPr="00911736">
        <w:rPr>
          <w:rFonts w:ascii="Times New Roman" w:eastAsia="Times New Roman" w:hAnsi="Times New Roman" w:cs="Times New Roman"/>
          <w:sz w:val="24"/>
          <w:szCs w:val="24"/>
          <w:lang w:eastAsia="en-GB"/>
        </w:rPr>
        <w:t xml:space="preserve">, C. B., </w:t>
      </w:r>
      <w:proofErr w:type="spellStart"/>
      <w:r w:rsidRPr="00911736">
        <w:rPr>
          <w:rFonts w:ascii="Times New Roman" w:eastAsia="Times New Roman" w:hAnsi="Times New Roman" w:cs="Times New Roman"/>
          <w:sz w:val="24"/>
          <w:szCs w:val="24"/>
          <w:lang w:eastAsia="en-GB"/>
        </w:rPr>
        <w:t>Ewuola</w:t>
      </w:r>
      <w:proofErr w:type="spellEnd"/>
      <w:r w:rsidRPr="00911736">
        <w:rPr>
          <w:rFonts w:ascii="Times New Roman" w:eastAsia="Times New Roman" w:hAnsi="Times New Roman" w:cs="Times New Roman"/>
          <w:sz w:val="24"/>
          <w:szCs w:val="24"/>
          <w:lang w:eastAsia="en-GB"/>
        </w:rPr>
        <w:t xml:space="preserve">, A. A., </w:t>
      </w:r>
      <w:proofErr w:type="spellStart"/>
      <w:r w:rsidRPr="00911736">
        <w:rPr>
          <w:rFonts w:ascii="Times New Roman" w:eastAsia="Times New Roman" w:hAnsi="Times New Roman" w:cs="Times New Roman"/>
          <w:sz w:val="24"/>
          <w:szCs w:val="24"/>
          <w:lang w:eastAsia="en-GB"/>
        </w:rPr>
        <w:t>Mojisola</w:t>
      </w:r>
      <w:proofErr w:type="spellEnd"/>
      <w:r w:rsidRPr="00911736">
        <w:rPr>
          <w:rFonts w:ascii="Times New Roman" w:eastAsia="Times New Roman" w:hAnsi="Times New Roman" w:cs="Times New Roman"/>
          <w:sz w:val="24"/>
          <w:szCs w:val="24"/>
          <w:lang w:eastAsia="en-GB"/>
        </w:rPr>
        <w:t xml:space="preserve">, K. M., &amp; </w:t>
      </w:r>
      <w:proofErr w:type="spellStart"/>
      <w:r w:rsidRPr="00911736">
        <w:rPr>
          <w:rFonts w:ascii="Times New Roman" w:eastAsia="Times New Roman" w:hAnsi="Times New Roman" w:cs="Times New Roman"/>
          <w:sz w:val="24"/>
          <w:szCs w:val="24"/>
          <w:lang w:eastAsia="en-GB"/>
        </w:rPr>
        <w:t>Ezekwueme</w:t>
      </w:r>
      <w:proofErr w:type="spellEnd"/>
      <w:r w:rsidRPr="00911736">
        <w:rPr>
          <w:rFonts w:ascii="Times New Roman" w:eastAsia="Times New Roman" w:hAnsi="Times New Roman" w:cs="Times New Roman"/>
          <w:sz w:val="24"/>
          <w:szCs w:val="24"/>
          <w:lang w:eastAsia="en-GB"/>
        </w:rPr>
        <w:t xml:space="preserve">, O. I. (2025). Solar-enhanced </w:t>
      </w:r>
      <w:proofErr w:type="spellStart"/>
      <w:r w:rsidRPr="00911736">
        <w:rPr>
          <w:rFonts w:ascii="Times New Roman" w:eastAsia="Times New Roman" w:hAnsi="Times New Roman" w:cs="Times New Roman"/>
          <w:sz w:val="24"/>
          <w:szCs w:val="24"/>
          <w:lang w:eastAsia="en-GB"/>
        </w:rPr>
        <w:t>photocatalytic</w:t>
      </w:r>
      <w:proofErr w:type="spellEnd"/>
      <w:r w:rsidRPr="00911736">
        <w:rPr>
          <w:rFonts w:ascii="Times New Roman" w:eastAsia="Times New Roman" w:hAnsi="Times New Roman" w:cs="Times New Roman"/>
          <w:sz w:val="24"/>
          <w:szCs w:val="24"/>
          <w:lang w:eastAsia="en-GB"/>
        </w:rPr>
        <w:t xml:space="preserve"> degradation of pharmaceutical residues in wastewater using Fe-, Cu-, and Zn-doped </w:t>
      </w:r>
      <w:proofErr w:type="spellStart"/>
      <w:r w:rsidRPr="00911736">
        <w:rPr>
          <w:rFonts w:ascii="Times New Roman" w:eastAsia="Times New Roman" w:hAnsi="Times New Roman" w:cs="Times New Roman"/>
          <w:sz w:val="24"/>
          <w:szCs w:val="24"/>
          <w:lang w:eastAsia="en-GB"/>
        </w:rPr>
        <w:t>TiO</w:t>
      </w:r>
      <w:proofErr w:type="spellEnd"/>
      <w:r w:rsidRPr="00911736">
        <w:rPr>
          <w:rFonts w:ascii="Times New Roman" w:eastAsia="Times New Roman" w:hAnsi="Times New Roman" w:cs="Times New Roman"/>
          <w:sz w:val="24"/>
          <w:szCs w:val="24"/>
          <w:lang w:eastAsia="en-GB"/>
        </w:rPr>
        <w:t xml:space="preserve">₂ </w:t>
      </w:r>
      <w:proofErr w:type="spellStart"/>
      <w:r w:rsidRPr="00911736">
        <w:rPr>
          <w:rFonts w:ascii="Times New Roman" w:eastAsia="Times New Roman" w:hAnsi="Times New Roman" w:cs="Times New Roman"/>
          <w:sz w:val="24"/>
          <w:szCs w:val="24"/>
          <w:lang w:eastAsia="en-GB"/>
        </w:rPr>
        <w:t>nanomaterials</w:t>
      </w:r>
      <w:proofErr w:type="spellEnd"/>
      <w:r w:rsidRPr="00911736">
        <w:rPr>
          <w:rFonts w:ascii="Times New Roman" w:eastAsia="Times New Roman" w:hAnsi="Times New Roman" w:cs="Times New Roman"/>
          <w:sz w:val="24"/>
          <w:szCs w:val="24"/>
          <w:lang w:eastAsia="en-GB"/>
        </w:rPr>
        <w:t xml:space="preserve">. Journal of Environment, Climate, and Ecology, 2(2), 56–62. </w:t>
      </w:r>
      <w:hyperlink r:id="rId30" w:history="1">
        <w:r w:rsidRPr="00911736">
          <w:rPr>
            <w:rStyle w:val="Hyperlink"/>
            <w:rFonts w:ascii="Times New Roman" w:eastAsia="Times New Roman" w:hAnsi="Times New Roman" w:cs="Times New Roman"/>
            <w:sz w:val="24"/>
            <w:szCs w:val="24"/>
            <w:lang w:eastAsia="en-GB"/>
          </w:rPr>
          <w:t>https://doi.org/10.69739/jece.v2i2.961</w:t>
        </w:r>
      </w:hyperlink>
      <w:r w:rsidRPr="00911736">
        <w:rPr>
          <w:rFonts w:ascii="Times New Roman" w:eastAsia="Times New Roman" w:hAnsi="Times New Roman" w:cs="Times New Roman"/>
          <w:sz w:val="24"/>
          <w:szCs w:val="24"/>
          <w:lang w:eastAsia="en-GB"/>
        </w:rPr>
        <w:t xml:space="preserve"> </w:t>
      </w:r>
    </w:p>
    <w:p w14:paraId="07526353" w14:textId="1355B36F" w:rsidR="00E62909" w:rsidRPr="00911736" w:rsidRDefault="00B25426" w:rsidP="0091173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11736">
        <w:rPr>
          <w:rFonts w:ascii="Times New Roman" w:eastAsia="Times New Roman" w:hAnsi="Times New Roman" w:cs="Times New Roman"/>
          <w:sz w:val="24"/>
          <w:szCs w:val="24"/>
          <w:lang w:eastAsia="en-GB"/>
        </w:rPr>
        <w:t>Okpoji</w:t>
      </w:r>
      <w:proofErr w:type="spellEnd"/>
      <w:r w:rsidRPr="00911736">
        <w:rPr>
          <w:rFonts w:ascii="Times New Roman" w:eastAsia="Times New Roman" w:hAnsi="Times New Roman" w:cs="Times New Roman"/>
          <w:sz w:val="24"/>
          <w:szCs w:val="24"/>
          <w:lang w:eastAsia="en-GB"/>
        </w:rPr>
        <w:t xml:space="preserve">, A. U., </w:t>
      </w:r>
      <w:proofErr w:type="spellStart"/>
      <w:r w:rsidRPr="00911736">
        <w:rPr>
          <w:rFonts w:ascii="Times New Roman" w:eastAsia="Times New Roman" w:hAnsi="Times New Roman" w:cs="Times New Roman"/>
          <w:sz w:val="24"/>
          <w:szCs w:val="24"/>
          <w:lang w:eastAsia="en-GB"/>
        </w:rPr>
        <w:t>Emem</w:t>
      </w:r>
      <w:proofErr w:type="spellEnd"/>
      <w:r w:rsidRPr="00911736">
        <w:rPr>
          <w:rFonts w:ascii="Times New Roman" w:eastAsia="Times New Roman" w:hAnsi="Times New Roman" w:cs="Times New Roman"/>
          <w:sz w:val="24"/>
          <w:szCs w:val="24"/>
          <w:lang w:eastAsia="en-GB"/>
        </w:rPr>
        <w:t xml:space="preserve">, J. A., </w:t>
      </w:r>
      <w:proofErr w:type="spellStart"/>
      <w:r w:rsidRPr="00911736">
        <w:rPr>
          <w:rFonts w:ascii="Times New Roman" w:eastAsia="Times New Roman" w:hAnsi="Times New Roman" w:cs="Times New Roman"/>
          <w:sz w:val="24"/>
          <w:szCs w:val="24"/>
          <w:lang w:eastAsia="en-GB"/>
        </w:rPr>
        <w:t>Ekwere</w:t>
      </w:r>
      <w:proofErr w:type="spellEnd"/>
      <w:r w:rsidRPr="00911736">
        <w:rPr>
          <w:rFonts w:ascii="Times New Roman" w:eastAsia="Times New Roman" w:hAnsi="Times New Roman" w:cs="Times New Roman"/>
          <w:sz w:val="24"/>
          <w:szCs w:val="24"/>
          <w:lang w:eastAsia="en-GB"/>
        </w:rPr>
        <w:t xml:space="preserve">, I. O., </w:t>
      </w:r>
      <w:proofErr w:type="spellStart"/>
      <w:r w:rsidRPr="00911736">
        <w:rPr>
          <w:rFonts w:ascii="Times New Roman" w:eastAsia="Times New Roman" w:hAnsi="Times New Roman" w:cs="Times New Roman"/>
          <w:sz w:val="24"/>
          <w:szCs w:val="24"/>
          <w:lang w:eastAsia="en-GB"/>
        </w:rPr>
        <w:t>Odibo</w:t>
      </w:r>
      <w:proofErr w:type="spellEnd"/>
      <w:r w:rsidRPr="00911736">
        <w:rPr>
          <w:rFonts w:ascii="Times New Roman" w:eastAsia="Times New Roman" w:hAnsi="Times New Roman" w:cs="Times New Roman"/>
          <w:sz w:val="24"/>
          <w:szCs w:val="24"/>
          <w:lang w:eastAsia="en-GB"/>
        </w:rPr>
        <w:t xml:space="preserve">, U. E., </w:t>
      </w:r>
      <w:proofErr w:type="spellStart"/>
      <w:r w:rsidRPr="00911736">
        <w:rPr>
          <w:rFonts w:ascii="Times New Roman" w:eastAsia="Times New Roman" w:hAnsi="Times New Roman" w:cs="Times New Roman"/>
          <w:sz w:val="24"/>
          <w:szCs w:val="24"/>
          <w:lang w:eastAsia="en-GB"/>
        </w:rPr>
        <w:t>Aleaekwe</w:t>
      </w:r>
      <w:proofErr w:type="spellEnd"/>
      <w:r w:rsidRPr="00911736">
        <w:rPr>
          <w:rFonts w:ascii="Times New Roman" w:eastAsia="Times New Roman" w:hAnsi="Times New Roman" w:cs="Times New Roman"/>
          <w:sz w:val="24"/>
          <w:szCs w:val="24"/>
          <w:lang w:eastAsia="en-GB"/>
        </w:rPr>
        <w:t xml:space="preserve">, I. O., Warder, A. B., &amp; </w:t>
      </w:r>
      <w:proofErr w:type="spellStart"/>
      <w:r w:rsidRPr="00911736">
        <w:rPr>
          <w:rFonts w:ascii="Times New Roman" w:eastAsia="Times New Roman" w:hAnsi="Times New Roman" w:cs="Times New Roman"/>
          <w:sz w:val="24"/>
          <w:szCs w:val="24"/>
          <w:lang w:eastAsia="en-GB"/>
        </w:rPr>
        <w:t>Eboj-Ajoku</w:t>
      </w:r>
      <w:proofErr w:type="spellEnd"/>
      <w:r w:rsidRPr="00911736">
        <w:rPr>
          <w:rFonts w:ascii="Times New Roman" w:eastAsia="Times New Roman" w:hAnsi="Times New Roman" w:cs="Times New Roman"/>
          <w:sz w:val="24"/>
          <w:szCs w:val="24"/>
          <w:lang w:eastAsia="en-GB"/>
        </w:rPr>
        <w:t xml:space="preserve">, O. I. (2025). Bioaccumulation of nickel, lead, and cadmium in tissues of </w:t>
      </w:r>
      <w:proofErr w:type="spellStart"/>
      <w:r w:rsidRPr="00911736">
        <w:rPr>
          <w:rFonts w:ascii="Times New Roman" w:eastAsia="Times New Roman" w:hAnsi="Times New Roman" w:cs="Times New Roman"/>
          <w:sz w:val="24"/>
          <w:szCs w:val="24"/>
          <w:lang w:eastAsia="en-GB"/>
        </w:rPr>
        <w:t>Callinectes</w:t>
      </w:r>
      <w:proofErr w:type="spellEnd"/>
      <w:r w:rsidRPr="00911736">
        <w:rPr>
          <w:rFonts w:ascii="Times New Roman" w:eastAsia="Times New Roman" w:hAnsi="Times New Roman" w:cs="Times New Roman"/>
          <w:sz w:val="24"/>
          <w:szCs w:val="24"/>
          <w:lang w:eastAsia="en-GB"/>
        </w:rPr>
        <w:t xml:space="preserve"> </w:t>
      </w:r>
      <w:proofErr w:type="spellStart"/>
      <w:r w:rsidRPr="00911736">
        <w:rPr>
          <w:rFonts w:ascii="Times New Roman" w:eastAsia="Times New Roman" w:hAnsi="Times New Roman" w:cs="Times New Roman"/>
          <w:sz w:val="24"/>
          <w:szCs w:val="24"/>
          <w:lang w:eastAsia="en-GB"/>
        </w:rPr>
        <w:t>sapidus</w:t>
      </w:r>
      <w:proofErr w:type="spellEnd"/>
      <w:r w:rsidRPr="00911736">
        <w:rPr>
          <w:rFonts w:ascii="Times New Roman" w:eastAsia="Times New Roman" w:hAnsi="Times New Roman" w:cs="Times New Roman"/>
          <w:sz w:val="24"/>
          <w:szCs w:val="24"/>
          <w:lang w:eastAsia="en-GB"/>
        </w:rPr>
        <w:t xml:space="preserve"> from the </w:t>
      </w:r>
      <w:proofErr w:type="spellStart"/>
      <w:r w:rsidRPr="00911736">
        <w:rPr>
          <w:rFonts w:ascii="Times New Roman" w:eastAsia="Times New Roman" w:hAnsi="Times New Roman" w:cs="Times New Roman"/>
          <w:sz w:val="24"/>
          <w:szCs w:val="24"/>
          <w:lang w:eastAsia="en-GB"/>
        </w:rPr>
        <w:t>Iko</w:t>
      </w:r>
      <w:proofErr w:type="spellEnd"/>
      <w:r w:rsidRPr="00911736">
        <w:rPr>
          <w:rFonts w:ascii="Times New Roman" w:eastAsia="Times New Roman" w:hAnsi="Times New Roman" w:cs="Times New Roman"/>
          <w:sz w:val="24"/>
          <w:szCs w:val="24"/>
          <w:lang w:eastAsia="en-GB"/>
        </w:rPr>
        <w:t xml:space="preserve"> River, Nigeria: Implications for human health risk and environmental safety. Journal of Environment, Climate, and Ecology, 2(2), 29–37. </w:t>
      </w:r>
      <w:hyperlink r:id="rId31" w:history="1">
        <w:r w:rsidRPr="00911736">
          <w:rPr>
            <w:rStyle w:val="Hyperlink"/>
            <w:rFonts w:ascii="Times New Roman" w:eastAsia="Times New Roman" w:hAnsi="Times New Roman" w:cs="Times New Roman"/>
            <w:sz w:val="24"/>
            <w:szCs w:val="24"/>
            <w:lang w:eastAsia="en-GB"/>
          </w:rPr>
          <w:t>https://doi.org/10.69739/jece.v2i2.844</w:t>
        </w:r>
      </w:hyperlink>
      <w:r w:rsidRPr="00911736">
        <w:rPr>
          <w:rFonts w:ascii="Times New Roman" w:eastAsia="Times New Roman" w:hAnsi="Times New Roman" w:cs="Times New Roman"/>
          <w:sz w:val="24"/>
          <w:szCs w:val="24"/>
          <w:lang w:eastAsia="en-GB"/>
        </w:rPr>
        <w:t xml:space="preserve"> </w:t>
      </w:r>
    </w:p>
    <w:p w14:paraId="7EB914EE" w14:textId="0650DDA1" w:rsidR="00E62909" w:rsidRPr="00366DAD" w:rsidRDefault="00E032F2" w:rsidP="00911736">
      <w:pPr>
        <w:pStyle w:val="NormalWeb"/>
        <w:numPr>
          <w:ilvl w:val="0"/>
          <w:numId w:val="2"/>
        </w:numPr>
        <w:spacing w:line="276" w:lineRule="auto"/>
        <w:jc w:val="both"/>
      </w:pPr>
      <w:proofErr w:type="spellStart"/>
      <w:r w:rsidRPr="00366DAD">
        <w:t>Okpoji</w:t>
      </w:r>
      <w:proofErr w:type="spellEnd"/>
      <w:r w:rsidRPr="00366DAD">
        <w:t xml:space="preserve">, A. U., </w:t>
      </w:r>
      <w:proofErr w:type="spellStart"/>
      <w:r w:rsidRPr="00366DAD">
        <w:t>Etesin</w:t>
      </w:r>
      <w:proofErr w:type="spellEnd"/>
      <w:r w:rsidRPr="00366DAD">
        <w:t xml:space="preserve">, M. U., </w:t>
      </w:r>
      <w:proofErr w:type="spellStart"/>
      <w:r w:rsidRPr="00366DAD">
        <w:t>Ekwere</w:t>
      </w:r>
      <w:proofErr w:type="spellEnd"/>
      <w:r w:rsidRPr="00366DAD">
        <w:t xml:space="preserve">, I. O., Martins, N. P., </w:t>
      </w:r>
      <w:proofErr w:type="spellStart"/>
      <w:r w:rsidRPr="00366DAD">
        <w:t>Okpanachi</w:t>
      </w:r>
      <w:proofErr w:type="spellEnd"/>
      <w:r w:rsidRPr="00366DAD">
        <w:t xml:space="preserve">, C. B., </w:t>
      </w:r>
      <w:proofErr w:type="spellStart"/>
      <w:r w:rsidRPr="00366DAD">
        <w:t>Adisa</w:t>
      </w:r>
      <w:proofErr w:type="spellEnd"/>
      <w:r w:rsidRPr="00366DAD">
        <w:t xml:space="preserve">, O. J., &amp; </w:t>
      </w:r>
      <w:proofErr w:type="spellStart"/>
      <w:r w:rsidRPr="00366DAD">
        <w:t>Okonkwo</w:t>
      </w:r>
      <w:proofErr w:type="spellEnd"/>
      <w:r w:rsidRPr="00366DAD">
        <w:t xml:space="preserve">, C. C. (2025). Geochemical speciation and ecological risk of heavy metals in estuarine sediments of the Qua </w:t>
      </w:r>
      <w:proofErr w:type="spellStart"/>
      <w:r w:rsidRPr="00366DAD">
        <w:t>Iboe</w:t>
      </w:r>
      <w:proofErr w:type="spellEnd"/>
      <w:r w:rsidRPr="00366DAD">
        <w:t xml:space="preserve"> River, Nigeria. Asian Journal of Chemical Sciences, 15(6), 20–31. </w:t>
      </w:r>
      <w:hyperlink r:id="rId32" w:history="1">
        <w:r w:rsidRPr="00366DAD">
          <w:rPr>
            <w:rStyle w:val="Hyperlink"/>
          </w:rPr>
          <w:t>https://doi.org/10.9734/ajocs/2025/v15i6402</w:t>
        </w:r>
      </w:hyperlink>
      <w:r w:rsidRPr="00366DAD">
        <w:t xml:space="preserve"> </w:t>
      </w:r>
    </w:p>
    <w:p w14:paraId="1D64EDFE" w14:textId="48935485" w:rsidR="00E62909" w:rsidRPr="00911736" w:rsidRDefault="00FF76B3" w:rsidP="0091173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11736">
        <w:rPr>
          <w:rFonts w:ascii="Times New Roman" w:eastAsia="Times New Roman" w:hAnsi="Times New Roman" w:cs="Times New Roman"/>
          <w:sz w:val="24"/>
          <w:szCs w:val="24"/>
          <w:lang w:eastAsia="en-GB"/>
        </w:rPr>
        <w:t>Okpoji</w:t>
      </w:r>
      <w:proofErr w:type="spellEnd"/>
      <w:r w:rsidRPr="00911736">
        <w:rPr>
          <w:rFonts w:ascii="Times New Roman" w:eastAsia="Times New Roman" w:hAnsi="Times New Roman" w:cs="Times New Roman"/>
          <w:sz w:val="24"/>
          <w:szCs w:val="24"/>
          <w:lang w:eastAsia="en-GB"/>
        </w:rPr>
        <w:t xml:space="preserve">, A. U., </w:t>
      </w:r>
      <w:proofErr w:type="spellStart"/>
      <w:r w:rsidRPr="00911736">
        <w:rPr>
          <w:rFonts w:ascii="Times New Roman" w:eastAsia="Times New Roman" w:hAnsi="Times New Roman" w:cs="Times New Roman"/>
          <w:sz w:val="24"/>
          <w:szCs w:val="24"/>
          <w:lang w:eastAsia="en-GB"/>
        </w:rPr>
        <w:t>Ndubuisi</w:t>
      </w:r>
      <w:proofErr w:type="spellEnd"/>
      <w:r w:rsidRPr="00911736">
        <w:rPr>
          <w:rFonts w:ascii="Times New Roman" w:eastAsia="Times New Roman" w:hAnsi="Times New Roman" w:cs="Times New Roman"/>
          <w:sz w:val="24"/>
          <w:szCs w:val="24"/>
          <w:lang w:eastAsia="en-GB"/>
        </w:rPr>
        <w:t xml:space="preserve">, J. O., </w:t>
      </w:r>
      <w:proofErr w:type="spellStart"/>
      <w:r w:rsidRPr="00911736">
        <w:rPr>
          <w:rFonts w:ascii="Times New Roman" w:eastAsia="Times New Roman" w:hAnsi="Times New Roman" w:cs="Times New Roman"/>
          <w:sz w:val="24"/>
          <w:szCs w:val="24"/>
          <w:lang w:eastAsia="en-GB"/>
        </w:rPr>
        <w:t>Eboh-Ajoku</w:t>
      </w:r>
      <w:proofErr w:type="spellEnd"/>
      <w:r w:rsidRPr="00911736">
        <w:rPr>
          <w:rFonts w:ascii="Times New Roman" w:eastAsia="Times New Roman" w:hAnsi="Times New Roman" w:cs="Times New Roman"/>
          <w:sz w:val="24"/>
          <w:szCs w:val="24"/>
          <w:lang w:eastAsia="en-GB"/>
        </w:rPr>
        <w:t xml:space="preserve">, I. O., </w:t>
      </w:r>
      <w:proofErr w:type="spellStart"/>
      <w:r w:rsidRPr="00911736">
        <w:rPr>
          <w:rFonts w:ascii="Times New Roman" w:eastAsia="Times New Roman" w:hAnsi="Times New Roman" w:cs="Times New Roman"/>
          <w:sz w:val="24"/>
          <w:szCs w:val="24"/>
          <w:lang w:eastAsia="en-GB"/>
        </w:rPr>
        <w:t>Emem</w:t>
      </w:r>
      <w:proofErr w:type="spellEnd"/>
      <w:r w:rsidRPr="00911736">
        <w:rPr>
          <w:rFonts w:ascii="Times New Roman" w:eastAsia="Times New Roman" w:hAnsi="Times New Roman" w:cs="Times New Roman"/>
          <w:sz w:val="24"/>
          <w:szCs w:val="24"/>
          <w:lang w:eastAsia="en-GB"/>
        </w:rPr>
        <w:t xml:space="preserve">, J. A., </w:t>
      </w:r>
      <w:proofErr w:type="spellStart"/>
      <w:r w:rsidRPr="00911736">
        <w:rPr>
          <w:rFonts w:ascii="Times New Roman" w:eastAsia="Times New Roman" w:hAnsi="Times New Roman" w:cs="Times New Roman"/>
          <w:sz w:val="24"/>
          <w:szCs w:val="24"/>
          <w:lang w:eastAsia="en-GB"/>
        </w:rPr>
        <w:t>Ekwere</w:t>
      </w:r>
      <w:proofErr w:type="spellEnd"/>
      <w:r w:rsidRPr="00911736">
        <w:rPr>
          <w:rFonts w:ascii="Times New Roman" w:eastAsia="Times New Roman" w:hAnsi="Times New Roman" w:cs="Times New Roman"/>
          <w:sz w:val="24"/>
          <w:szCs w:val="24"/>
          <w:lang w:eastAsia="en-GB"/>
        </w:rPr>
        <w:t xml:space="preserve">, I. O., </w:t>
      </w:r>
      <w:proofErr w:type="spellStart"/>
      <w:r w:rsidRPr="00911736">
        <w:rPr>
          <w:rFonts w:ascii="Times New Roman" w:eastAsia="Times New Roman" w:hAnsi="Times New Roman" w:cs="Times New Roman"/>
          <w:sz w:val="24"/>
          <w:szCs w:val="24"/>
          <w:lang w:eastAsia="en-GB"/>
        </w:rPr>
        <w:t>Alaekwe</w:t>
      </w:r>
      <w:proofErr w:type="spellEnd"/>
      <w:r w:rsidRPr="00911736">
        <w:rPr>
          <w:rFonts w:ascii="Times New Roman" w:eastAsia="Times New Roman" w:hAnsi="Times New Roman" w:cs="Times New Roman"/>
          <w:sz w:val="24"/>
          <w:szCs w:val="24"/>
          <w:lang w:eastAsia="en-GB"/>
        </w:rPr>
        <w:t xml:space="preserve">, I. O., </w:t>
      </w:r>
      <w:proofErr w:type="spellStart"/>
      <w:r w:rsidRPr="00911736">
        <w:rPr>
          <w:rFonts w:ascii="Times New Roman" w:eastAsia="Times New Roman" w:hAnsi="Times New Roman" w:cs="Times New Roman"/>
          <w:sz w:val="24"/>
          <w:szCs w:val="24"/>
          <w:lang w:eastAsia="en-GB"/>
        </w:rPr>
        <w:t>Odibo</w:t>
      </w:r>
      <w:proofErr w:type="spellEnd"/>
      <w:r w:rsidRPr="00911736">
        <w:rPr>
          <w:rFonts w:ascii="Times New Roman" w:eastAsia="Times New Roman" w:hAnsi="Times New Roman" w:cs="Times New Roman"/>
          <w:sz w:val="24"/>
          <w:szCs w:val="24"/>
          <w:lang w:eastAsia="en-GB"/>
        </w:rPr>
        <w:t xml:space="preserve">, U. E., </w:t>
      </w:r>
      <w:proofErr w:type="spellStart"/>
      <w:r w:rsidRPr="00911736">
        <w:rPr>
          <w:rFonts w:ascii="Times New Roman" w:eastAsia="Times New Roman" w:hAnsi="Times New Roman" w:cs="Times New Roman"/>
          <w:sz w:val="24"/>
          <w:szCs w:val="24"/>
          <w:lang w:eastAsia="en-GB"/>
        </w:rPr>
        <w:t>Igwegbe</w:t>
      </w:r>
      <w:proofErr w:type="spellEnd"/>
      <w:r w:rsidRPr="00911736">
        <w:rPr>
          <w:rFonts w:ascii="Times New Roman" w:eastAsia="Times New Roman" w:hAnsi="Times New Roman" w:cs="Times New Roman"/>
          <w:sz w:val="24"/>
          <w:szCs w:val="24"/>
          <w:lang w:eastAsia="en-GB"/>
        </w:rPr>
        <w:t xml:space="preserve">, K. C., </w:t>
      </w:r>
      <w:proofErr w:type="spellStart"/>
      <w:r w:rsidRPr="00911736">
        <w:rPr>
          <w:rFonts w:ascii="Times New Roman" w:eastAsia="Times New Roman" w:hAnsi="Times New Roman" w:cs="Times New Roman"/>
          <w:sz w:val="24"/>
          <w:szCs w:val="24"/>
          <w:lang w:eastAsia="en-GB"/>
        </w:rPr>
        <w:t>Onoja</w:t>
      </w:r>
      <w:proofErr w:type="spellEnd"/>
      <w:r w:rsidRPr="00911736">
        <w:rPr>
          <w:rFonts w:ascii="Times New Roman" w:eastAsia="Times New Roman" w:hAnsi="Times New Roman" w:cs="Times New Roman"/>
          <w:sz w:val="24"/>
          <w:szCs w:val="24"/>
          <w:lang w:eastAsia="en-GB"/>
        </w:rPr>
        <w:t xml:space="preserve">, C. R., Warder, A. B., &amp; </w:t>
      </w:r>
      <w:proofErr w:type="spellStart"/>
      <w:r w:rsidRPr="00911736">
        <w:rPr>
          <w:rFonts w:ascii="Times New Roman" w:eastAsia="Times New Roman" w:hAnsi="Times New Roman" w:cs="Times New Roman"/>
          <w:sz w:val="24"/>
          <w:szCs w:val="24"/>
          <w:lang w:eastAsia="en-GB"/>
        </w:rPr>
        <w:t>InyangAbia</w:t>
      </w:r>
      <w:proofErr w:type="spellEnd"/>
      <w:r w:rsidRPr="00911736">
        <w:rPr>
          <w:rFonts w:ascii="Times New Roman" w:eastAsia="Times New Roman" w:hAnsi="Times New Roman" w:cs="Times New Roman"/>
          <w:sz w:val="24"/>
          <w:szCs w:val="24"/>
          <w:lang w:eastAsia="en-GB"/>
        </w:rPr>
        <w:t xml:space="preserve">, A. J. (2025). </w:t>
      </w:r>
      <w:proofErr w:type="spellStart"/>
      <w:r w:rsidRPr="00911736">
        <w:rPr>
          <w:rFonts w:ascii="Times New Roman" w:eastAsia="Times New Roman" w:hAnsi="Times New Roman" w:cs="Times New Roman"/>
          <w:sz w:val="24"/>
          <w:szCs w:val="24"/>
          <w:lang w:eastAsia="en-GB"/>
        </w:rPr>
        <w:t>Trematode</w:t>
      </w:r>
      <w:proofErr w:type="spellEnd"/>
      <w:r w:rsidRPr="00911736">
        <w:rPr>
          <w:rFonts w:ascii="Times New Roman" w:eastAsia="Times New Roman" w:hAnsi="Times New Roman" w:cs="Times New Roman"/>
          <w:sz w:val="24"/>
          <w:szCs w:val="24"/>
          <w:lang w:eastAsia="en-GB"/>
        </w:rPr>
        <w:t xml:space="preserve"> infections and </w:t>
      </w:r>
      <w:proofErr w:type="spellStart"/>
      <w:r w:rsidRPr="00911736">
        <w:rPr>
          <w:rFonts w:ascii="Times New Roman" w:eastAsia="Times New Roman" w:hAnsi="Times New Roman" w:cs="Times New Roman"/>
          <w:sz w:val="24"/>
          <w:szCs w:val="24"/>
          <w:lang w:eastAsia="en-GB"/>
        </w:rPr>
        <w:t>histopathological</w:t>
      </w:r>
      <w:proofErr w:type="spellEnd"/>
      <w:r w:rsidRPr="00911736">
        <w:rPr>
          <w:rFonts w:ascii="Times New Roman" w:eastAsia="Times New Roman" w:hAnsi="Times New Roman" w:cs="Times New Roman"/>
          <w:sz w:val="24"/>
          <w:szCs w:val="24"/>
          <w:lang w:eastAsia="en-GB"/>
        </w:rPr>
        <w:t xml:space="preserve"> effects in </w:t>
      </w:r>
      <w:proofErr w:type="spellStart"/>
      <w:r w:rsidRPr="00911736">
        <w:rPr>
          <w:rFonts w:ascii="Times New Roman" w:eastAsia="Times New Roman" w:hAnsi="Times New Roman" w:cs="Times New Roman"/>
          <w:sz w:val="24"/>
          <w:szCs w:val="24"/>
          <w:lang w:eastAsia="en-GB"/>
        </w:rPr>
        <w:t>Chrysichthys</w:t>
      </w:r>
      <w:proofErr w:type="spellEnd"/>
      <w:r w:rsidRPr="00911736">
        <w:rPr>
          <w:rFonts w:ascii="Times New Roman" w:eastAsia="Times New Roman" w:hAnsi="Times New Roman" w:cs="Times New Roman"/>
          <w:sz w:val="24"/>
          <w:szCs w:val="24"/>
          <w:lang w:eastAsia="en-GB"/>
        </w:rPr>
        <w:t xml:space="preserve"> </w:t>
      </w:r>
      <w:proofErr w:type="spellStart"/>
      <w:r w:rsidRPr="00911736">
        <w:rPr>
          <w:rFonts w:ascii="Times New Roman" w:eastAsia="Times New Roman" w:hAnsi="Times New Roman" w:cs="Times New Roman"/>
          <w:sz w:val="24"/>
          <w:szCs w:val="24"/>
          <w:lang w:eastAsia="en-GB"/>
        </w:rPr>
        <w:t>nigrodigitatus</w:t>
      </w:r>
      <w:proofErr w:type="spellEnd"/>
      <w:r w:rsidRPr="00911736">
        <w:rPr>
          <w:rFonts w:ascii="Times New Roman" w:eastAsia="Times New Roman" w:hAnsi="Times New Roman" w:cs="Times New Roman"/>
          <w:sz w:val="24"/>
          <w:szCs w:val="24"/>
          <w:lang w:eastAsia="en-GB"/>
        </w:rPr>
        <w:t xml:space="preserve"> from the polluted </w:t>
      </w:r>
      <w:proofErr w:type="spellStart"/>
      <w:r w:rsidRPr="00911736">
        <w:rPr>
          <w:rFonts w:ascii="Times New Roman" w:eastAsia="Times New Roman" w:hAnsi="Times New Roman" w:cs="Times New Roman"/>
          <w:sz w:val="24"/>
          <w:szCs w:val="24"/>
          <w:lang w:eastAsia="en-GB"/>
        </w:rPr>
        <w:t>Andoni</w:t>
      </w:r>
      <w:proofErr w:type="spellEnd"/>
      <w:r w:rsidRPr="00911736">
        <w:rPr>
          <w:rFonts w:ascii="Times New Roman" w:eastAsia="Times New Roman" w:hAnsi="Times New Roman" w:cs="Times New Roman"/>
          <w:sz w:val="24"/>
          <w:szCs w:val="24"/>
          <w:lang w:eastAsia="en-GB"/>
        </w:rPr>
        <w:t xml:space="preserve"> River, Niger Delta, Nigeria. Journal of Agriculture, Aquaculture, and Animal Science, 2(2), 66–72. </w:t>
      </w:r>
      <w:hyperlink r:id="rId33" w:history="1">
        <w:r w:rsidRPr="00911736">
          <w:rPr>
            <w:rStyle w:val="Hyperlink"/>
            <w:rFonts w:ascii="Times New Roman" w:eastAsia="Times New Roman" w:hAnsi="Times New Roman" w:cs="Times New Roman"/>
            <w:sz w:val="24"/>
            <w:szCs w:val="24"/>
            <w:lang w:eastAsia="en-GB"/>
          </w:rPr>
          <w:t>https://doi.org/10.69739/jaaas.v2i2.882</w:t>
        </w:r>
      </w:hyperlink>
      <w:r w:rsidRPr="00911736">
        <w:rPr>
          <w:rFonts w:ascii="Times New Roman" w:eastAsia="Times New Roman" w:hAnsi="Times New Roman" w:cs="Times New Roman"/>
          <w:sz w:val="24"/>
          <w:szCs w:val="24"/>
          <w:lang w:eastAsia="en-GB"/>
        </w:rPr>
        <w:t xml:space="preserve"> </w:t>
      </w:r>
    </w:p>
    <w:p w14:paraId="440AE2BE" w14:textId="0C76F68E" w:rsidR="00E62909" w:rsidRPr="00911736" w:rsidRDefault="006E46E6" w:rsidP="0091173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11736">
        <w:rPr>
          <w:rFonts w:ascii="Times New Roman" w:eastAsia="Times New Roman" w:hAnsi="Times New Roman" w:cs="Times New Roman"/>
          <w:sz w:val="24"/>
          <w:szCs w:val="24"/>
          <w:lang w:eastAsia="en-GB"/>
        </w:rPr>
        <w:lastRenderedPageBreak/>
        <w:t>Okpoji</w:t>
      </w:r>
      <w:proofErr w:type="spellEnd"/>
      <w:r w:rsidRPr="00911736">
        <w:rPr>
          <w:rFonts w:ascii="Times New Roman" w:eastAsia="Times New Roman" w:hAnsi="Times New Roman" w:cs="Times New Roman"/>
          <w:sz w:val="24"/>
          <w:szCs w:val="24"/>
          <w:lang w:eastAsia="en-GB"/>
        </w:rPr>
        <w:t xml:space="preserve">, A. U., </w:t>
      </w:r>
      <w:proofErr w:type="spellStart"/>
      <w:r w:rsidRPr="00911736">
        <w:rPr>
          <w:rFonts w:ascii="Times New Roman" w:eastAsia="Times New Roman" w:hAnsi="Times New Roman" w:cs="Times New Roman"/>
          <w:sz w:val="24"/>
          <w:szCs w:val="24"/>
          <w:lang w:eastAsia="en-GB"/>
        </w:rPr>
        <w:t>Nwoka</w:t>
      </w:r>
      <w:proofErr w:type="spellEnd"/>
      <w:r w:rsidRPr="00911736">
        <w:rPr>
          <w:rFonts w:ascii="Times New Roman" w:eastAsia="Times New Roman" w:hAnsi="Times New Roman" w:cs="Times New Roman"/>
          <w:sz w:val="24"/>
          <w:szCs w:val="24"/>
          <w:lang w:eastAsia="en-GB"/>
        </w:rPr>
        <w:t xml:space="preserve">, N. G., </w:t>
      </w:r>
      <w:proofErr w:type="spellStart"/>
      <w:r w:rsidRPr="00911736">
        <w:rPr>
          <w:rFonts w:ascii="Times New Roman" w:eastAsia="Times New Roman" w:hAnsi="Times New Roman" w:cs="Times New Roman"/>
          <w:sz w:val="24"/>
          <w:szCs w:val="24"/>
          <w:lang w:eastAsia="en-GB"/>
        </w:rPr>
        <w:t>Odibo</w:t>
      </w:r>
      <w:proofErr w:type="spellEnd"/>
      <w:r w:rsidRPr="00911736">
        <w:rPr>
          <w:rFonts w:ascii="Times New Roman" w:eastAsia="Times New Roman" w:hAnsi="Times New Roman" w:cs="Times New Roman"/>
          <w:sz w:val="24"/>
          <w:szCs w:val="24"/>
          <w:lang w:eastAsia="en-GB"/>
        </w:rPr>
        <w:t xml:space="preserve">, U. E., </w:t>
      </w:r>
      <w:proofErr w:type="spellStart"/>
      <w:r w:rsidRPr="00911736">
        <w:rPr>
          <w:rFonts w:ascii="Times New Roman" w:eastAsia="Times New Roman" w:hAnsi="Times New Roman" w:cs="Times New Roman"/>
          <w:sz w:val="24"/>
          <w:szCs w:val="24"/>
          <w:lang w:eastAsia="en-GB"/>
        </w:rPr>
        <w:t>Alaekwe</w:t>
      </w:r>
      <w:proofErr w:type="spellEnd"/>
      <w:r w:rsidRPr="00911736">
        <w:rPr>
          <w:rFonts w:ascii="Times New Roman" w:eastAsia="Times New Roman" w:hAnsi="Times New Roman" w:cs="Times New Roman"/>
          <w:sz w:val="24"/>
          <w:szCs w:val="24"/>
          <w:lang w:eastAsia="en-GB"/>
        </w:rPr>
        <w:t xml:space="preserve">, I. O., </w:t>
      </w:r>
      <w:proofErr w:type="spellStart"/>
      <w:r w:rsidRPr="00911736">
        <w:rPr>
          <w:rFonts w:ascii="Times New Roman" w:eastAsia="Times New Roman" w:hAnsi="Times New Roman" w:cs="Times New Roman"/>
          <w:sz w:val="24"/>
          <w:szCs w:val="24"/>
          <w:lang w:eastAsia="en-GB"/>
        </w:rPr>
        <w:t>Okafor</w:t>
      </w:r>
      <w:proofErr w:type="spellEnd"/>
      <w:r w:rsidRPr="00911736">
        <w:rPr>
          <w:rFonts w:ascii="Times New Roman" w:eastAsia="Times New Roman" w:hAnsi="Times New Roman" w:cs="Times New Roman"/>
          <w:sz w:val="24"/>
          <w:szCs w:val="24"/>
          <w:lang w:eastAsia="en-GB"/>
        </w:rPr>
        <w:t xml:space="preserve">, C. A., </w:t>
      </w:r>
      <w:proofErr w:type="spellStart"/>
      <w:r w:rsidRPr="00911736">
        <w:rPr>
          <w:rFonts w:ascii="Times New Roman" w:eastAsia="Times New Roman" w:hAnsi="Times New Roman" w:cs="Times New Roman"/>
          <w:sz w:val="24"/>
          <w:szCs w:val="24"/>
          <w:lang w:eastAsia="en-GB"/>
        </w:rPr>
        <w:t>Ogwu</w:t>
      </w:r>
      <w:proofErr w:type="spellEnd"/>
      <w:r w:rsidRPr="00911736">
        <w:rPr>
          <w:rFonts w:ascii="Times New Roman" w:eastAsia="Times New Roman" w:hAnsi="Times New Roman" w:cs="Times New Roman"/>
          <w:sz w:val="24"/>
          <w:szCs w:val="24"/>
          <w:lang w:eastAsia="en-GB"/>
        </w:rPr>
        <w:t xml:space="preserve">, N. G., &amp; </w:t>
      </w:r>
      <w:proofErr w:type="spellStart"/>
      <w:r w:rsidRPr="00911736">
        <w:rPr>
          <w:rFonts w:ascii="Times New Roman" w:eastAsia="Times New Roman" w:hAnsi="Times New Roman" w:cs="Times New Roman"/>
          <w:sz w:val="24"/>
          <w:szCs w:val="24"/>
          <w:lang w:eastAsia="en-GB"/>
        </w:rPr>
        <w:t>Akatakpo</w:t>
      </w:r>
      <w:proofErr w:type="spellEnd"/>
      <w:r w:rsidRPr="00911736">
        <w:rPr>
          <w:rFonts w:ascii="Times New Roman" w:eastAsia="Times New Roman" w:hAnsi="Times New Roman" w:cs="Times New Roman"/>
          <w:sz w:val="24"/>
          <w:szCs w:val="24"/>
          <w:lang w:eastAsia="en-GB"/>
        </w:rPr>
        <w:t xml:space="preserve">, C. U. (2025). Seasonal variation in </w:t>
      </w:r>
      <w:proofErr w:type="spellStart"/>
      <w:r w:rsidRPr="00911736">
        <w:rPr>
          <w:rFonts w:ascii="Times New Roman" w:eastAsia="Times New Roman" w:hAnsi="Times New Roman" w:cs="Times New Roman"/>
          <w:sz w:val="24"/>
          <w:szCs w:val="24"/>
          <w:lang w:eastAsia="en-GB"/>
        </w:rPr>
        <w:t>hydrochemical</w:t>
      </w:r>
      <w:proofErr w:type="spellEnd"/>
      <w:r w:rsidRPr="00911736">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911736">
        <w:rPr>
          <w:rFonts w:ascii="Times New Roman" w:eastAsia="Times New Roman" w:hAnsi="Times New Roman" w:cs="Times New Roman"/>
          <w:sz w:val="24"/>
          <w:szCs w:val="24"/>
          <w:lang w:eastAsia="en-GB"/>
        </w:rPr>
        <w:t>Andoni-Isiokwan</w:t>
      </w:r>
      <w:proofErr w:type="spellEnd"/>
      <w:r w:rsidRPr="00911736">
        <w:rPr>
          <w:rFonts w:ascii="Times New Roman" w:eastAsia="Times New Roman" w:hAnsi="Times New Roman" w:cs="Times New Roman"/>
          <w:sz w:val="24"/>
          <w:szCs w:val="24"/>
          <w:lang w:eastAsia="en-GB"/>
        </w:rPr>
        <w:t xml:space="preserve"> District, Niger Delta, Nigeria. International Journal of Modern Science and Research Technology, 3(8), 44–51. </w:t>
      </w:r>
      <w:hyperlink r:id="rId34" w:history="1">
        <w:r w:rsidRPr="00911736">
          <w:rPr>
            <w:rStyle w:val="Hyperlink"/>
            <w:rFonts w:ascii="Times New Roman" w:eastAsia="Times New Roman" w:hAnsi="Times New Roman" w:cs="Times New Roman"/>
            <w:sz w:val="24"/>
            <w:szCs w:val="24"/>
            <w:lang w:eastAsia="en-GB"/>
          </w:rPr>
          <w:t>http://www.ijmsrt.com</w:t>
        </w:r>
      </w:hyperlink>
      <w:r w:rsidRPr="00911736">
        <w:rPr>
          <w:rFonts w:ascii="Times New Roman" w:eastAsia="Times New Roman" w:hAnsi="Times New Roman" w:cs="Times New Roman"/>
          <w:sz w:val="24"/>
          <w:szCs w:val="24"/>
          <w:lang w:eastAsia="en-GB"/>
        </w:rPr>
        <w:t xml:space="preserve"> </w:t>
      </w:r>
    </w:p>
    <w:p w14:paraId="70A97913" w14:textId="5F880E97" w:rsidR="00E62909" w:rsidRPr="00366DAD" w:rsidRDefault="009773BE" w:rsidP="00911736">
      <w:pPr>
        <w:pStyle w:val="NormalWeb"/>
        <w:numPr>
          <w:ilvl w:val="0"/>
          <w:numId w:val="2"/>
        </w:numPr>
        <w:spacing w:line="276" w:lineRule="auto"/>
        <w:jc w:val="both"/>
      </w:pPr>
      <w:proofErr w:type="spellStart"/>
      <w:r w:rsidRPr="00366DAD">
        <w:t>Okpoji</w:t>
      </w:r>
      <w:proofErr w:type="spellEnd"/>
      <w:r w:rsidRPr="00366DAD">
        <w:t xml:space="preserve">, A. U., </w:t>
      </w:r>
      <w:proofErr w:type="spellStart"/>
      <w:r w:rsidRPr="00366DAD">
        <w:t>Ogbaji</w:t>
      </w:r>
      <w:proofErr w:type="spellEnd"/>
      <w:r w:rsidRPr="00366DAD">
        <w:t>, H. O., Hassan, D. H., Orji-</w:t>
      </w:r>
      <w:proofErr w:type="spellStart"/>
      <w:r w:rsidRPr="00366DAD">
        <w:t>Azuka</w:t>
      </w:r>
      <w:proofErr w:type="spellEnd"/>
      <w:r w:rsidRPr="00366DAD">
        <w:t xml:space="preserve">, L. N., </w:t>
      </w:r>
      <w:proofErr w:type="spellStart"/>
      <w:r w:rsidRPr="00366DAD">
        <w:t>Rasheed</w:t>
      </w:r>
      <w:proofErr w:type="spellEnd"/>
      <w:r w:rsidRPr="00366DAD">
        <w:t xml:space="preserve">, H. O., </w:t>
      </w:r>
      <w:proofErr w:type="spellStart"/>
      <w:r w:rsidRPr="00366DAD">
        <w:t>Ohaturuonye</w:t>
      </w:r>
      <w:proofErr w:type="spellEnd"/>
      <w:r w:rsidRPr="00366DAD">
        <w:t xml:space="preserve">, S. O., </w:t>
      </w:r>
      <w:proofErr w:type="spellStart"/>
      <w:r w:rsidRPr="00366DAD">
        <w:t>Ejeka</w:t>
      </w:r>
      <w:proofErr w:type="spellEnd"/>
      <w:r w:rsidRPr="00366DAD">
        <w:t xml:space="preserve">, J. C., </w:t>
      </w:r>
      <w:proofErr w:type="spellStart"/>
      <w:r w:rsidRPr="00366DAD">
        <w:t>Okpanachi</w:t>
      </w:r>
      <w:proofErr w:type="spellEnd"/>
      <w:r w:rsidRPr="00366DAD">
        <w:t xml:space="preserve">, C. B., &amp; </w:t>
      </w:r>
      <w:proofErr w:type="spellStart"/>
      <w:r w:rsidRPr="00366DAD">
        <w:t>Ekwere</w:t>
      </w:r>
      <w:proofErr w:type="spellEnd"/>
      <w:r w:rsidRPr="00366DAD">
        <w:t xml:space="preserve">, I. O. (2025). </w:t>
      </w:r>
      <w:proofErr w:type="spellStart"/>
      <w:r w:rsidRPr="00366DAD">
        <w:t>Physico</w:t>
      </w:r>
      <w:proofErr w:type="spellEnd"/>
      <w:r w:rsidRPr="00366DAD">
        <w:t xml:space="preserve">-chemical transport of volatile organic compounds (VOCs) from gas flaring into surface waters of </w:t>
      </w:r>
      <w:proofErr w:type="spellStart"/>
      <w:r w:rsidRPr="00366DAD">
        <w:t>Ogoniland</w:t>
      </w:r>
      <w:proofErr w:type="spellEnd"/>
      <w:r w:rsidRPr="00366DAD">
        <w:t xml:space="preserve">, Rivers State, Nigeria. Asian Journal of Physical and Chemical Sciences, 13(4), 151–159. </w:t>
      </w:r>
      <w:hyperlink r:id="rId35" w:history="1">
        <w:r w:rsidRPr="00366DAD">
          <w:rPr>
            <w:rStyle w:val="Hyperlink"/>
          </w:rPr>
          <w:t>https://doi.org/10.9734/ajopacs/2025/v13i4271</w:t>
        </w:r>
      </w:hyperlink>
      <w:r w:rsidRPr="00366DAD">
        <w:t xml:space="preserve"> </w:t>
      </w:r>
    </w:p>
    <w:p w14:paraId="3096B6E1" w14:textId="09D459C0" w:rsidR="00E62909" w:rsidRPr="00366DAD" w:rsidRDefault="00622A2F" w:rsidP="00911736">
      <w:pPr>
        <w:pStyle w:val="NormalWeb"/>
        <w:numPr>
          <w:ilvl w:val="0"/>
          <w:numId w:val="2"/>
        </w:numPr>
        <w:jc w:val="both"/>
      </w:pPr>
      <w:proofErr w:type="spellStart"/>
      <w:r w:rsidRPr="00366DAD">
        <w:t>Okpoji</w:t>
      </w:r>
      <w:proofErr w:type="spellEnd"/>
      <w:r w:rsidRPr="00366DAD">
        <w:t>, A. U., Orji-</w:t>
      </w:r>
      <w:proofErr w:type="spellStart"/>
      <w:r w:rsidRPr="00366DAD">
        <w:t>Azuka</w:t>
      </w:r>
      <w:proofErr w:type="spellEnd"/>
      <w:r w:rsidRPr="00366DAD">
        <w:t xml:space="preserve">, L. N., </w:t>
      </w:r>
      <w:proofErr w:type="spellStart"/>
      <w:r w:rsidRPr="00366DAD">
        <w:t>Igwegbe</w:t>
      </w:r>
      <w:proofErr w:type="spellEnd"/>
      <w:r w:rsidRPr="00366DAD">
        <w:t xml:space="preserve">, K. C., </w:t>
      </w:r>
      <w:proofErr w:type="spellStart"/>
      <w:r w:rsidRPr="00366DAD">
        <w:t>Ekwere</w:t>
      </w:r>
      <w:proofErr w:type="spellEnd"/>
      <w:r w:rsidRPr="00366DAD">
        <w:t xml:space="preserve">, I. O., </w:t>
      </w:r>
      <w:proofErr w:type="spellStart"/>
      <w:r w:rsidRPr="00366DAD">
        <w:t>Ewuola</w:t>
      </w:r>
      <w:proofErr w:type="spellEnd"/>
      <w:r w:rsidRPr="00366DAD">
        <w:t xml:space="preserve">, A. A., </w:t>
      </w:r>
      <w:proofErr w:type="spellStart"/>
      <w:r w:rsidRPr="00366DAD">
        <w:t>Garuba</w:t>
      </w:r>
      <w:proofErr w:type="spellEnd"/>
      <w:r w:rsidRPr="00366DAD">
        <w:t xml:space="preserve">, M. H., &amp; </w:t>
      </w:r>
      <w:proofErr w:type="spellStart"/>
      <w:r w:rsidRPr="00366DAD">
        <w:t>Etukudo</w:t>
      </w:r>
      <w:proofErr w:type="spellEnd"/>
      <w:r w:rsidRPr="00366DAD">
        <w:t xml:space="preserve">, E. W. (2025). Water quality and </w:t>
      </w:r>
      <w:proofErr w:type="spellStart"/>
      <w:r w:rsidRPr="00366DAD">
        <w:t>ecotoxicological</w:t>
      </w:r>
      <w:proofErr w:type="spellEnd"/>
      <w:r w:rsidRPr="00366DAD">
        <w:t xml:space="preserve"> impacts of surfactants and heavy metals in urban rivers of Benin City, Niger Delta, Nigeria. Asian Journal of Geological Research, 8(3), 697–707. </w:t>
      </w:r>
      <w:hyperlink r:id="rId36" w:history="1">
        <w:r w:rsidRPr="00366DAD">
          <w:rPr>
            <w:rStyle w:val="Hyperlink"/>
          </w:rPr>
          <w:t>https://doi.org/10.9734/ajoger/2025/v8i3223</w:t>
        </w:r>
      </w:hyperlink>
      <w:r w:rsidRPr="00366DAD">
        <w:t xml:space="preserve"> </w:t>
      </w:r>
    </w:p>
    <w:p w14:paraId="20F29BA6" w14:textId="208E0A92" w:rsidR="00E62909" w:rsidRPr="00366DAD" w:rsidRDefault="00940BC3" w:rsidP="00911736">
      <w:pPr>
        <w:pStyle w:val="NormalWeb"/>
        <w:numPr>
          <w:ilvl w:val="0"/>
          <w:numId w:val="2"/>
        </w:numPr>
        <w:jc w:val="both"/>
        <w:rPr>
          <w:color w:val="0563C1" w:themeColor="hyperlink"/>
          <w:u w:val="single"/>
        </w:rPr>
      </w:pPr>
      <w:proofErr w:type="spellStart"/>
      <w:r w:rsidRPr="00366DAD">
        <w:t>Olotu</w:t>
      </w:r>
      <w:proofErr w:type="spellEnd"/>
      <w:r w:rsidRPr="00366DAD">
        <w:t xml:space="preserve">, O. N., </w:t>
      </w:r>
      <w:proofErr w:type="spellStart"/>
      <w:r w:rsidRPr="00366DAD">
        <w:t>Okagbare</w:t>
      </w:r>
      <w:proofErr w:type="spellEnd"/>
      <w:r w:rsidRPr="00366DAD">
        <w:t xml:space="preserve">, U. V., </w:t>
      </w:r>
      <w:proofErr w:type="spellStart"/>
      <w:r w:rsidRPr="00366DAD">
        <w:t>Okpoji</w:t>
      </w:r>
      <w:proofErr w:type="spellEnd"/>
      <w:r w:rsidRPr="00366DAD">
        <w:t>, A. U., Orji-</w:t>
      </w:r>
      <w:proofErr w:type="spellStart"/>
      <w:r w:rsidRPr="00366DAD">
        <w:t>Azuka</w:t>
      </w:r>
      <w:proofErr w:type="spellEnd"/>
      <w:r w:rsidRPr="00366DAD">
        <w:t xml:space="preserve">, L. N., </w:t>
      </w:r>
      <w:proofErr w:type="spellStart"/>
      <w:r w:rsidRPr="00366DAD">
        <w:t>Etesin</w:t>
      </w:r>
      <w:proofErr w:type="spellEnd"/>
      <w:r w:rsidRPr="00366DAD">
        <w:t xml:space="preserve">, M. U., &amp; </w:t>
      </w:r>
      <w:proofErr w:type="spellStart"/>
      <w:r w:rsidRPr="00366DAD">
        <w:t>Ekwere</w:t>
      </w:r>
      <w:proofErr w:type="spellEnd"/>
      <w:r w:rsidRPr="00366DAD">
        <w:t xml:space="preserve">, I. O. (2025). </w:t>
      </w:r>
      <w:proofErr w:type="spellStart"/>
      <w:r w:rsidRPr="00366DAD">
        <w:t>Spatio</w:t>
      </w:r>
      <w:proofErr w:type="spellEnd"/>
      <w:r w:rsidRPr="00366DAD">
        <w:t xml:space="preserve">-seasonal assessment of water and sediment quality of the </w:t>
      </w:r>
      <w:proofErr w:type="spellStart"/>
      <w:r w:rsidRPr="00366DAD">
        <w:t>Imiringi</w:t>
      </w:r>
      <w:proofErr w:type="spellEnd"/>
      <w:r w:rsidRPr="00366DAD">
        <w:t xml:space="preserve"> River and implications for fisheries and aquatic resources in the Niger Delta. Journal of Agriculture, Aquaculture, and Animal Science, 2(2), 174–184. </w:t>
      </w:r>
      <w:hyperlink r:id="rId37" w:history="1">
        <w:r w:rsidRPr="00366DAD">
          <w:rPr>
            <w:rStyle w:val="Hyperlink"/>
          </w:rPr>
          <w:t>https://doi.org/10.69739/jaaas.v2i2.1309</w:t>
        </w:r>
      </w:hyperlink>
      <w:r w:rsidRPr="00366DAD">
        <w:t xml:space="preserve"> </w:t>
      </w:r>
    </w:p>
    <w:p w14:paraId="1649F4D7" w14:textId="0A336950" w:rsidR="00E62909" w:rsidRPr="00911736" w:rsidRDefault="00340ACC" w:rsidP="0091173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11736">
        <w:rPr>
          <w:rFonts w:ascii="Times New Roman" w:hAnsi="Times New Roman" w:cs="Times New Roman"/>
          <w:sz w:val="24"/>
          <w:szCs w:val="24"/>
        </w:rPr>
        <w:t>Onoja</w:t>
      </w:r>
      <w:proofErr w:type="spellEnd"/>
      <w:r w:rsidRPr="00911736">
        <w:rPr>
          <w:rFonts w:ascii="Times New Roman" w:hAnsi="Times New Roman" w:cs="Times New Roman"/>
          <w:sz w:val="24"/>
          <w:szCs w:val="24"/>
        </w:rPr>
        <w:t xml:space="preserve">, C. R., </w:t>
      </w:r>
      <w:proofErr w:type="spellStart"/>
      <w:r w:rsidRPr="00911736">
        <w:rPr>
          <w:rFonts w:ascii="Times New Roman" w:hAnsi="Times New Roman" w:cs="Times New Roman"/>
          <w:sz w:val="24"/>
          <w:szCs w:val="24"/>
        </w:rPr>
        <w:t>Ogbaji</w:t>
      </w:r>
      <w:proofErr w:type="spellEnd"/>
      <w:r w:rsidRPr="00911736">
        <w:rPr>
          <w:rFonts w:ascii="Times New Roman" w:hAnsi="Times New Roman" w:cs="Times New Roman"/>
          <w:sz w:val="24"/>
          <w:szCs w:val="24"/>
        </w:rPr>
        <w:t xml:space="preserve">, H. O., </w:t>
      </w:r>
      <w:proofErr w:type="spellStart"/>
      <w:r w:rsidRPr="00911736">
        <w:rPr>
          <w:rFonts w:ascii="Times New Roman" w:hAnsi="Times New Roman" w:cs="Times New Roman"/>
          <w:sz w:val="24"/>
          <w:szCs w:val="24"/>
        </w:rPr>
        <w:t>Edodi</w:t>
      </w:r>
      <w:proofErr w:type="spellEnd"/>
      <w:r w:rsidRPr="00911736">
        <w:rPr>
          <w:rFonts w:ascii="Times New Roman" w:hAnsi="Times New Roman" w:cs="Times New Roman"/>
          <w:sz w:val="24"/>
          <w:szCs w:val="24"/>
        </w:rPr>
        <w:t xml:space="preserve">, I. O., </w:t>
      </w:r>
      <w:proofErr w:type="spellStart"/>
      <w:r w:rsidRPr="00911736">
        <w:rPr>
          <w:rFonts w:ascii="Times New Roman" w:hAnsi="Times New Roman" w:cs="Times New Roman"/>
          <w:sz w:val="24"/>
          <w:szCs w:val="24"/>
        </w:rPr>
        <w:t>Mmuta</w:t>
      </w:r>
      <w:proofErr w:type="spellEnd"/>
      <w:r w:rsidRPr="00911736">
        <w:rPr>
          <w:rFonts w:ascii="Times New Roman" w:hAnsi="Times New Roman" w:cs="Times New Roman"/>
          <w:sz w:val="24"/>
          <w:szCs w:val="24"/>
        </w:rPr>
        <w:t xml:space="preserve">, E. C., </w:t>
      </w:r>
      <w:proofErr w:type="spellStart"/>
      <w:r w:rsidRPr="00911736">
        <w:rPr>
          <w:rFonts w:ascii="Times New Roman" w:hAnsi="Times New Roman" w:cs="Times New Roman"/>
          <w:sz w:val="24"/>
          <w:szCs w:val="24"/>
        </w:rPr>
        <w:t>Igwegbe</w:t>
      </w:r>
      <w:proofErr w:type="spellEnd"/>
      <w:r w:rsidRPr="00911736">
        <w:rPr>
          <w:rFonts w:ascii="Times New Roman" w:hAnsi="Times New Roman" w:cs="Times New Roman"/>
          <w:sz w:val="24"/>
          <w:szCs w:val="24"/>
        </w:rPr>
        <w:t xml:space="preserve">, K. C., </w:t>
      </w:r>
      <w:proofErr w:type="spellStart"/>
      <w:r w:rsidRPr="00911736">
        <w:rPr>
          <w:rFonts w:ascii="Times New Roman" w:hAnsi="Times New Roman" w:cs="Times New Roman"/>
          <w:sz w:val="24"/>
          <w:szCs w:val="24"/>
        </w:rPr>
        <w:t>Ogini</w:t>
      </w:r>
      <w:proofErr w:type="spellEnd"/>
      <w:r w:rsidRPr="00911736">
        <w:rPr>
          <w:rFonts w:ascii="Times New Roman" w:hAnsi="Times New Roman" w:cs="Times New Roman"/>
          <w:sz w:val="24"/>
          <w:szCs w:val="24"/>
        </w:rPr>
        <w:t xml:space="preserve">, O. R., </w:t>
      </w:r>
      <w:proofErr w:type="spellStart"/>
      <w:r w:rsidRPr="00911736">
        <w:rPr>
          <w:rFonts w:ascii="Times New Roman" w:hAnsi="Times New Roman" w:cs="Times New Roman"/>
          <w:sz w:val="24"/>
          <w:szCs w:val="24"/>
        </w:rPr>
        <w:t>Odibo</w:t>
      </w:r>
      <w:proofErr w:type="spellEnd"/>
      <w:r w:rsidRPr="00911736">
        <w:rPr>
          <w:rFonts w:ascii="Times New Roman" w:hAnsi="Times New Roman" w:cs="Times New Roman"/>
          <w:sz w:val="24"/>
          <w:szCs w:val="24"/>
        </w:rPr>
        <w:t xml:space="preserve">, U. E., </w:t>
      </w:r>
      <w:proofErr w:type="spellStart"/>
      <w:r w:rsidRPr="00911736">
        <w:rPr>
          <w:rFonts w:ascii="Times New Roman" w:hAnsi="Times New Roman" w:cs="Times New Roman"/>
          <w:sz w:val="24"/>
          <w:szCs w:val="24"/>
        </w:rPr>
        <w:t>Ewuola</w:t>
      </w:r>
      <w:proofErr w:type="spellEnd"/>
      <w:r w:rsidRPr="00911736">
        <w:rPr>
          <w:rFonts w:ascii="Times New Roman" w:hAnsi="Times New Roman" w:cs="Times New Roman"/>
          <w:sz w:val="24"/>
          <w:szCs w:val="24"/>
        </w:rPr>
        <w:t xml:space="preserve">, A. A., Mahmoud, A. B., &amp; </w:t>
      </w:r>
      <w:proofErr w:type="spellStart"/>
      <w:r w:rsidRPr="00911736">
        <w:rPr>
          <w:rFonts w:ascii="Times New Roman" w:hAnsi="Times New Roman" w:cs="Times New Roman"/>
          <w:sz w:val="24"/>
          <w:szCs w:val="24"/>
        </w:rPr>
        <w:t>Okpoji</w:t>
      </w:r>
      <w:proofErr w:type="spellEnd"/>
      <w:r w:rsidRPr="00911736">
        <w:rPr>
          <w:rFonts w:ascii="Times New Roman" w:hAnsi="Times New Roman" w:cs="Times New Roman"/>
          <w:sz w:val="24"/>
          <w:szCs w:val="24"/>
        </w:rPr>
        <w:t>, A. U. (2025). Heavy Metal Contamination and Health Risk Assessment of Smoked-Dried Fish Sold in Eke-</w:t>
      </w:r>
      <w:proofErr w:type="spellStart"/>
      <w:r w:rsidRPr="00911736">
        <w:rPr>
          <w:rFonts w:ascii="Times New Roman" w:hAnsi="Times New Roman" w:cs="Times New Roman"/>
          <w:sz w:val="24"/>
          <w:szCs w:val="24"/>
        </w:rPr>
        <w:t>Awka</w:t>
      </w:r>
      <w:proofErr w:type="spellEnd"/>
      <w:r w:rsidRPr="00911736">
        <w:rPr>
          <w:rFonts w:ascii="Times New Roman" w:hAnsi="Times New Roman" w:cs="Times New Roman"/>
          <w:sz w:val="24"/>
          <w:szCs w:val="24"/>
        </w:rPr>
        <w:t xml:space="preserve"> Market, </w:t>
      </w:r>
      <w:proofErr w:type="spellStart"/>
      <w:r w:rsidRPr="00911736">
        <w:rPr>
          <w:rFonts w:ascii="Times New Roman" w:hAnsi="Times New Roman" w:cs="Times New Roman"/>
          <w:sz w:val="24"/>
          <w:szCs w:val="24"/>
        </w:rPr>
        <w:t>Anambra</w:t>
      </w:r>
      <w:proofErr w:type="spellEnd"/>
      <w:r w:rsidRPr="00911736">
        <w:rPr>
          <w:rFonts w:ascii="Times New Roman" w:hAnsi="Times New Roman" w:cs="Times New Roman"/>
          <w:sz w:val="24"/>
          <w:szCs w:val="24"/>
        </w:rPr>
        <w:t xml:space="preserve"> State, Nigeria. Journal of Sustainable Research and Development, 1(2), 18-25. </w:t>
      </w:r>
      <w:hyperlink r:id="rId38" w:history="1">
        <w:r w:rsidRPr="00911736">
          <w:rPr>
            <w:rStyle w:val="Hyperlink"/>
            <w:rFonts w:ascii="Times New Roman" w:hAnsi="Times New Roman" w:cs="Times New Roman"/>
            <w:sz w:val="24"/>
            <w:szCs w:val="24"/>
          </w:rPr>
          <w:t>https://doi.org/10.69739/jsrd.v1i2.1044</w:t>
        </w:r>
      </w:hyperlink>
      <w:r w:rsidRPr="00911736">
        <w:rPr>
          <w:rFonts w:ascii="Times New Roman" w:hAnsi="Times New Roman" w:cs="Times New Roman"/>
          <w:sz w:val="24"/>
          <w:szCs w:val="24"/>
        </w:rPr>
        <w:t xml:space="preserve"> </w:t>
      </w:r>
    </w:p>
    <w:p w14:paraId="2E42A529" w14:textId="7F989A5B" w:rsidR="00E62909" w:rsidRPr="00366DAD" w:rsidRDefault="00B61902" w:rsidP="00911736">
      <w:pPr>
        <w:pStyle w:val="NormalWeb"/>
        <w:numPr>
          <w:ilvl w:val="0"/>
          <w:numId w:val="2"/>
        </w:numPr>
        <w:spacing w:line="276" w:lineRule="auto"/>
        <w:jc w:val="both"/>
        <w:rPr>
          <w:rStyle w:val="Hyperlink"/>
        </w:rPr>
      </w:pPr>
      <w:proofErr w:type="spellStart"/>
      <w:r w:rsidRPr="00366DAD">
        <w:t>Osuafor</w:t>
      </w:r>
      <w:proofErr w:type="spellEnd"/>
      <w:r w:rsidRPr="00366DAD">
        <w:t xml:space="preserve">, O. O., </w:t>
      </w:r>
      <w:proofErr w:type="spellStart"/>
      <w:r w:rsidRPr="00366DAD">
        <w:t>Okeke</w:t>
      </w:r>
      <w:proofErr w:type="spellEnd"/>
      <w:r w:rsidRPr="00366DAD">
        <w:t xml:space="preserve">, C. F., </w:t>
      </w:r>
      <w:proofErr w:type="spellStart"/>
      <w:r w:rsidRPr="00366DAD">
        <w:t>Agu</w:t>
      </w:r>
      <w:proofErr w:type="spellEnd"/>
      <w:r w:rsidRPr="00366DAD">
        <w:t xml:space="preserve">, M. O., </w:t>
      </w:r>
      <w:proofErr w:type="spellStart"/>
      <w:r w:rsidRPr="00366DAD">
        <w:t>Isueken</w:t>
      </w:r>
      <w:proofErr w:type="spellEnd"/>
      <w:r w:rsidRPr="00366DAD">
        <w:t xml:space="preserve">, C. O., </w:t>
      </w:r>
      <w:proofErr w:type="spellStart"/>
      <w:r w:rsidRPr="00366DAD">
        <w:t>Aligwo</w:t>
      </w:r>
      <w:proofErr w:type="spellEnd"/>
      <w:r w:rsidRPr="00366DAD">
        <w:t xml:space="preserve">, M. C., </w:t>
      </w:r>
      <w:proofErr w:type="spellStart"/>
      <w:r w:rsidRPr="00366DAD">
        <w:t>Ohaturuonye</w:t>
      </w:r>
      <w:proofErr w:type="spellEnd"/>
      <w:r w:rsidRPr="00366DAD">
        <w:t xml:space="preserve">, S. O., </w:t>
      </w:r>
      <w:proofErr w:type="spellStart"/>
      <w:r w:rsidRPr="00366DAD">
        <w:t>Okpoji</w:t>
      </w:r>
      <w:proofErr w:type="spellEnd"/>
      <w:r w:rsidRPr="00366DAD">
        <w:t xml:space="preserve">, A. U., </w:t>
      </w:r>
      <w:proofErr w:type="spellStart"/>
      <w:r w:rsidRPr="00366DAD">
        <w:t>Etesin</w:t>
      </w:r>
      <w:proofErr w:type="spellEnd"/>
      <w:r w:rsidRPr="00366DAD">
        <w:t xml:space="preserve">, M. U., &amp; </w:t>
      </w:r>
      <w:proofErr w:type="spellStart"/>
      <w:r w:rsidRPr="00366DAD">
        <w:t>Ekwere</w:t>
      </w:r>
      <w:proofErr w:type="spellEnd"/>
      <w:r w:rsidRPr="00366DAD">
        <w:t xml:space="preserve">, I. O. (2025). </w:t>
      </w:r>
      <w:proofErr w:type="spellStart"/>
      <w:r w:rsidRPr="00366DAD">
        <w:t>Hydrogeochemical</w:t>
      </w:r>
      <w:proofErr w:type="spellEnd"/>
      <w:r w:rsidRPr="00366DAD">
        <w:t xml:space="preserve"> characterisation and water quality assessment of streams impacted by agricultural runoff in </w:t>
      </w:r>
      <w:proofErr w:type="spellStart"/>
      <w:r w:rsidRPr="00366DAD">
        <w:t>Uyo</w:t>
      </w:r>
      <w:proofErr w:type="spellEnd"/>
      <w:r w:rsidRPr="00366DAD">
        <w:t xml:space="preserve">, </w:t>
      </w:r>
      <w:proofErr w:type="spellStart"/>
      <w:r w:rsidRPr="00366DAD">
        <w:t>Akwa</w:t>
      </w:r>
      <w:proofErr w:type="spellEnd"/>
      <w:r w:rsidRPr="00366DAD">
        <w:t xml:space="preserve"> </w:t>
      </w:r>
      <w:proofErr w:type="spellStart"/>
      <w:r w:rsidRPr="00366DAD">
        <w:t>Ibom</w:t>
      </w:r>
      <w:proofErr w:type="spellEnd"/>
      <w:r w:rsidRPr="00366DAD">
        <w:t xml:space="preserve"> State, Nigeria. Asian Journal of Agricultural and Horticultural Research, 12(4), 182–192. </w:t>
      </w:r>
      <w:hyperlink r:id="rId39" w:history="1">
        <w:r w:rsidRPr="00366DAD">
          <w:rPr>
            <w:rStyle w:val="Hyperlink"/>
          </w:rPr>
          <w:t>https://doi.org/10.9734/ajahr/2025/v12i4427</w:t>
        </w:r>
      </w:hyperlink>
      <w:r w:rsidRPr="00366DAD">
        <w:t xml:space="preserve"> </w:t>
      </w:r>
    </w:p>
    <w:p w14:paraId="647A6A5F" w14:textId="07537B26" w:rsidR="00E62909" w:rsidRPr="00366DAD" w:rsidRDefault="00E24CD4" w:rsidP="00911736">
      <w:pPr>
        <w:pStyle w:val="NormalWeb"/>
        <w:numPr>
          <w:ilvl w:val="0"/>
          <w:numId w:val="2"/>
        </w:numPr>
        <w:spacing w:line="276" w:lineRule="auto"/>
        <w:jc w:val="both"/>
      </w:pPr>
      <w:proofErr w:type="spellStart"/>
      <w:r w:rsidRPr="00366DAD">
        <w:t>Umueni</w:t>
      </w:r>
      <w:proofErr w:type="spellEnd"/>
      <w:r w:rsidRPr="00366DAD">
        <w:t xml:space="preserve">, U. E., </w:t>
      </w:r>
      <w:proofErr w:type="spellStart"/>
      <w:r w:rsidRPr="00366DAD">
        <w:t>Etukudo</w:t>
      </w:r>
      <w:proofErr w:type="spellEnd"/>
      <w:r w:rsidRPr="00366DAD">
        <w:t xml:space="preserve">, N. J., </w:t>
      </w:r>
      <w:proofErr w:type="spellStart"/>
      <w:r w:rsidRPr="00366DAD">
        <w:t>Okoye</w:t>
      </w:r>
      <w:proofErr w:type="spellEnd"/>
      <w:r w:rsidRPr="00366DAD">
        <w:t xml:space="preserve">, P. I., </w:t>
      </w:r>
      <w:proofErr w:type="spellStart"/>
      <w:r w:rsidRPr="00366DAD">
        <w:t>Okpoji</w:t>
      </w:r>
      <w:proofErr w:type="spellEnd"/>
      <w:r w:rsidRPr="00366DAD">
        <w:t xml:space="preserve">, A. U., </w:t>
      </w:r>
      <w:proofErr w:type="spellStart"/>
      <w:r w:rsidRPr="00366DAD">
        <w:t>Eze</w:t>
      </w:r>
      <w:proofErr w:type="spellEnd"/>
      <w:r w:rsidRPr="00366DAD">
        <w:t xml:space="preserve">, V. C., </w:t>
      </w:r>
      <w:proofErr w:type="spellStart"/>
      <w:r w:rsidRPr="00366DAD">
        <w:t>Aningo</w:t>
      </w:r>
      <w:proofErr w:type="spellEnd"/>
      <w:r w:rsidRPr="00366DAD">
        <w:t xml:space="preserve">, G. N., </w:t>
      </w:r>
      <w:proofErr w:type="spellStart"/>
      <w:r w:rsidRPr="00366DAD">
        <w:t>Ekwere</w:t>
      </w:r>
      <w:proofErr w:type="spellEnd"/>
      <w:r w:rsidRPr="00366DAD">
        <w:t xml:space="preserve">, I. O., &amp; </w:t>
      </w:r>
      <w:proofErr w:type="spellStart"/>
      <w:r w:rsidRPr="00366DAD">
        <w:t>Garuba</w:t>
      </w:r>
      <w:proofErr w:type="spellEnd"/>
      <w:r w:rsidRPr="00366DAD">
        <w:t xml:space="preserve">, M. H. (2025). Geochemical and ecological risk assessment of petroleum hydrocarbons in sediments of </w:t>
      </w:r>
      <w:proofErr w:type="spellStart"/>
      <w:r w:rsidRPr="00366DAD">
        <w:t>Forcados</w:t>
      </w:r>
      <w:proofErr w:type="spellEnd"/>
      <w:r w:rsidRPr="00366DAD">
        <w:t xml:space="preserve"> River, Delta State. Asian Journal of Geographical Research, 8(4), 287–298. </w:t>
      </w:r>
      <w:hyperlink r:id="rId40" w:history="1">
        <w:r w:rsidRPr="00366DAD">
          <w:rPr>
            <w:rStyle w:val="Hyperlink"/>
          </w:rPr>
          <w:t>https://doi.org/10.9734/ajgr/2025/v8i4337</w:t>
        </w:r>
      </w:hyperlink>
      <w:r w:rsidRPr="00366DAD">
        <w:t xml:space="preserve"> </w:t>
      </w:r>
    </w:p>
    <w:p w14:paraId="474FABE8" w14:textId="486389C4" w:rsidR="00E62909" w:rsidRPr="00366DAD" w:rsidRDefault="00E84C95" w:rsidP="00911736">
      <w:pPr>
        <w:pStyle w:val="NormalWeb"/>
        <w:numPr>
          <w:ilvl w:val="0"/>
          <w:numId w:val="2"/>
        </w:numPr>
        <w:spacing w:line="276" w:lineRule="auto"/>
        <w:jc w:val="both"/>
      </w:pPr>
      <w:proofErr w:type="spellStart"/>
      <w:r w:rsidRPr="00366DAD">
        <w:t>Umueni</w:t>
      </w:r>
      <w:proofErr w:type="spellEnd"/>
      <w:r w:rsidRPr="00366DAD">
        <w:t xml:space="preserve">, U. E., </w:t>
      </w:r>
      <w:proofErr w:type="spellStart"/>
      <w:r w:rsidRPr="00366DAD">
        <w:t>Rasheed</w:t>
      </w:r>
      <w:proofErr w:type="spellEnd"/>
      <w:r w:rsidRPr="00366DAD">
        <w:t xml:space="preserve">, H. O., </w:t>
      </w:r>
      <w:proofErr w:type="spellStart"/>
      <w:r w:rsidRPr="00366DAD">
        <w:t>Edodi</w:t>
      </w:r>
      <w:proofErr w:type="spellEnd"/>
      <w:r w:rsidRPr="00366DAD">
        <w:t xml:space="preserve">, I. O., </w:t>
      </w:r>
      <w:proofErr w:type="spellStart"/>
      <w:r w:rsidRPr="00366DAD">
        <w:t>Aningo</w:t>
      </w:r>
      <w:proofErr w:type="spellEnd"/>
      <w:r w:rsidRPr="00366DAD">
        <w:t xml:space="preserve">, G. N., </w:t>
      </w:r>
      <w:proofErr w:type="spellStart"/>
      <w:r w:rsidRPr="00366DAD">
        <w:t>Okpoji</w:t>
      </w:r>
      <w:proofErr w:type="spellEnd"/>
      <w:r w:rsidRPr="00366DAD">
        <w:t xml:space="preserve">, A. U., </w:t>
      </w:r>
      <w:proofErr w:type="spellStart"/>
      <w:r w:rsidRPr="00366DAD">
        <w:t>Etesin</w:t>
      </w:r>
      <w:proofErr w:type="spellEnd"/>
      <w:r w:rsidRPr="00366DAD">
        <w:t xml:space="preserve">, M. U., </w:t>
      </w:r>
      <w:proofErr w:type="spellStart"/>
      <w:r w:rsidRPr="00366DAD">
        <w:t>Okonkwo</w:t>
      </w:r>
      <w:proofErr w:type="spellEnd"/>
      <w:r w:rsidRPr="00366DAD">
        <w:t xml:space="preserve">, C. C., </w:t>
      </w:r>
      <w:proofErr w:type="spellStart"/>
      <w:r w:rsidRPr="00366DAD">
        <w:t>Ekwere</w:t>
      </w:r>
      <w:proofErr w:type="spellEnd"/>
      <w:r w:rsidRPr="00366DAD">
        <w:t xml:space="preserve">, I. O., </w:t>
      </w:r>
      <w:proofErr w:type="spellStart"/>
      <w:r w:rsidRPr="00366DAD">
        <w:t>Okeke</w:t>
      </w:r>
      <w:proofErr w:type="spellEnd"/>
      <w:r w:rsidRPr="00366DAD">
        <w:t xml:space="preserve">, C. F., &amp; </w:t>
      </w:r>
      <w:proofErr w:type="spellStart"/>
      <w:r w:rsidRPr="00366DAD">
        <w:t>Anarah</w:t>
      </w:r>
      <w:proofErr w:type="spellEnd"/>
      <w:r w:rsidRPr="00366DAD">
        <w:t xml:space="preserve">, S. E. (2025). Nutrient enrichment and eutrophication potential of agricultural runoff in </w:t>
      </w:r>
      <w:proofErr w:type="spellStart"/>
      <w:r w:rsidRPr="00366DAD">
        <w:t>Otuoke</w:t>
      </w:r>
      <w:proofErr w:type="spellEnd"/>
      <w:r w:rsidRPr="00366DAD">
        <w:t xml:space="preserve">, </w:t>
      </w:r>
      <w:proofErr w:type="spellStart"/>
      <w:r w:rsidRPr="00366DAD">
        <w:t>Bayelsa</w:t>
      </w:r>
      <w:proofErr w:type="spellEnd"/>
      <w:r w:rsidRPr="00366DAD">
        <w:t xml:space="preserve"> State, Nigeria. Asian Journal of Agricultural and Horticultural Research, 12(4), 154–163. </w:t>
      </w:r>
      <w:hyperlink r:id="rId41" w:history="1">
        <w:r w:rsidRPr="00366DAD">
          <w:rPr>
            <w:rStyle w:val="Hyperlink"/>
          </w:rPr>
          <w:t>https://doi.org/10.9734/ajahr/2025/v12i4424</w:t>
        </w:r>
      </w:hyperlink>
      <w:r w:rsidRPr="00366DAD">
        <w:t xml:space="preserve"> </w:t>
      </w:r>
    </w:p>
    <w:p w14:paraId="46B4CE99" w14:textId="77777777" w:rsidR="00CE7C7D" w:rsidRPr="00366DAD" w:rsidRDefault="00CE7C7D" w:rsidP="00403E05">
      <w:pPr>
        <w:jc w:val="both"/>
        <w:rPr>
          <w:rFonts w:ascii="Times New Roman" w:hAnsi="Times New Roman" w:cs="Times New Roman"/>
          <w:sz w:val="24"/>
          <w:szCs w:val="24"/>
        </w:rPr>
      </w:pPr>
    </w:p>
    <w:sectPr w:rsidR="00CE7C7D" w:rsidRPr="00366DAD">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D7729" w14:textId="77777777" w:rsidR="00AC6092" w:rsidRDefault="00AC6092" w:rsidP="009E5058">
      <w:pPr>
        <w:spacing w:after="0" w:line="240" w:lineRule="auto"/>
      </w:pPr>
      <w:r>
        <w:separator/>
      </w:r>
    </w:p>
  </w:endnote>
  <w:endnote w:type="continuationSeparator" w:id="0">
    <w:p w14:paraId="6924E6DE" w14:textId="77777777" w:rsidR="00AC6092" w:rsidRDefault="00AC6092" w:rsidP="009E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EA02D" w14:textId="77777777" w:rsidR="009E5058" w:rsidRDefault="009E5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1E9A6" w14:textId="77777777" w:rsidR="009E5058" w:rsidRDefault="009E50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E01CF" w14:textId="77777777" w:rsidR="009E5058" w:rsidRDefault="009E5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389AB" w14:textId="77777777" w:rsidR="00AC6092" w:rsidRDefault="00AC6092" w:rsidP="009E5058">
      <w:pPr>
        <w:spacing w:after="0" w:line="240" w:lineRule="auto"/>
      </w:pPr>
      <w:r>
        <w:separator/>
      </w:r>
    </w:p>
  </w:footnote>
  <w:footnote w:type="continuationSeparator" w:id="0">
    <w:p w14:paraId="760513B4" w14:textId="77777777" w:rsidR="00AC6092" w:rsidRDefault="00AC6092" w:rsidP="009E5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14519" w14:textId="4E57F3E2" w:rsidR="009E5058" w:rsidRDefault="00AC6092">
    <w:pPr>
      <w:pStyle w:val="Header"/>
    </w:pPr>
    <w:r>
      <w:rPr>
        <w:noProof/>
      </w:rPr>
      <w:pict w14:anchorId="558AF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593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65B56" w14:textId="35B984F3" w:rsidR="009E5058" w:rsidRDefault="00AC6092">
    <w:pPr>
      <w:pStyle w:val="Header"/>
    </w:pPr>
    <w:r>
      <w:rPr>
        <w:noProof/>
      </w:rPr>
      <w:pict w14:anchorId="27F9D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593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39FEA" w14:textId="7B63AE4B" w:rsidR="009E5058" w:rsidRDefault="00AC6092">
    <w:pPr>
      <w:pStyle w:val="Header"/>
    </w:pPr>
    <w:r>
      <w:rPr>
        <w:noProof/>
      </w:rPr>
      <w:pict w14:anchorId="297B5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593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568E7"/>
    <w:multiLevelType w:val="hybridMultilevel"/>
    <w:tmpl w:val="0F1294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0A279C6"/>
    <w:multiLevelType w:val="hybridMultilevel"/>
    <w:tmpl w:val="FD626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ACF"/>
    <w:rsid w:val="00093173"/>
    <w:rsid w:val="000F783B"/>
    <w:rsid w:val="00197C1C"/>
    <w:rsid w:val="001B30E8"/>
    <w:rsid w:val="002A705E"/>
    <w:rsid w:val="00323B96"/>
    <w:rsid w:val="00340ACC"/>
    <w:rsid w:val="00366DAD"/>
    <w:rsid w:val="003D415E"/>
    <w:rsid w:val="00403E05"/>
    <w:rsid w:val="00470EB7"/>
    <w:rsid w:val="00474F12"/>
    <w:rsid w:val="004D4118"/>
    <w:rsid w:val="00535AEE"/>
    <w:rsid w:val="00622A2F"/>
    <w:rsid w:val="006323B2"/>
    <w:rsid w:val="00682796"/>
    <w:rsid w:val="006844E1"/>
    <w:rsid w:val="006C54E4"/>
    <w:rsid w:val="006E46E6"/>
    <w:rsid w:val="007F55E3"/>
    <w:rsid w:val="008C6D4D"/>
    <w:rsid w:val="008E3178"/>
    <w:rsid w:val="00911736"/>
    <w:rsid w:val="00912EAC"/>
    <w:rsid w:val="00940BC3"/>
    <w:rsid w:val="00973ACF"/>
    <w:rsid w:val="009773BE"/>
    <w:rsid w:val="009959EF"/>
    <w:rsid w:val="009E5058"/>
    <w:rsid w:val="00A61F69"/>
    <w:rsid w:val="00A910BD"/>
    <w:rsid w:val="00AC6092"/>
    <w:rsid w:val="00B03B2C"/>
    <w:rsid w:val="00B220C5"/>
    <w:rsid w:val="00B25426"/>
    <w:rsid w:val="00B454C4"/>
    <w:rsid w:val="00B460B7"/>
    <w:rsid w:val="00B47C41"/>
    <w:rsid w:val="00B538EA"/>
    <w:rsid w:val="00B61902"/>
    <w:rsid w:val="00B67C72"/>
    <w:rsid w:val="00B868AD"/>
    <w:rsid w:val="00B94DFD"/>
    <w:rsid w:val="00BA6A74"/>
    <w:rsid w:val="00BB0DCA"/>
    <w:rsid w:val="00BE49D8"/>
    <w:rsid w:val="00CE7C7D"/>
    <w:rsid w:val="00D25DC6"/>
    <w:rsid w:val="00D45AF7"/>
    <w:rsid w:val="00DB1FA2"/>
    <w:rsid w:val="00DD6365"/>
    <w:rsid w:val="00DF02AE"/>
    <w:rsid w:val="00E032F2"/>
    <w:rsid w:val="00E24CD4"/>
    <w:rsid w:val="00E62909"/>
    <w:rsid w:val="00E84C95"/>
    <w:rsid w:val="00EC346D"/>
    <w:rsid w:val="00EE3D62"/>
    <w:rsid w:val="00FC1BB5"/>
    <w:rsid w:val="00FE5E2F"/>
    <w:rsid w:val="00FF7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5E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3AC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973A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3AC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973A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73ACF"/>
    <w:rPr>
      <w:i/>
      <w:iCs/>
    </w:rPr>
  </w:style>
  <w:style w:type="character" w:customStyle="1" w:styleId="Heading3Char">
    <w:name w:val="Heading 3 Char"/>
    <w:basedOn w:val="DefaultParagraphFont"/>
    <w:link w:val="Heading3"/>
    <w:uiPriority w:val="9"/>
    <w:semiHidden/>
    <w:rsid w:val="00973A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62909"/>
    <w:rPr>
      <w:color w:val="0563C1" w:themeColor="hyperlink"/>
      <w:u w:val="single"/>
    </w:rPr>
  </w:style>
  <w:style w:type="character" w:styleId="Strong">
    <w:name w:val="Strong"/>
    <w:basedOn w:val="DefaultParagraphFont"/>
    <w:uiPriority w:val="22"/>
    <w:qFormat/>
    <w:rsid w:val="00E62909"/>
    <w:rPr>
      <w:b/>
      <w:bCs/>
    </w:rPr>
  </w:style>
  <w:style w:type="character" w:customStyle="1" w:styleId="UnresolvedMention">
    <w:name w:val="Unresolved Mention"/>
    <w:basedOn w:val="DefaultParagraphFont"/>
    <w:uiPriority w:val="99"/>
    <w:semiHidden/>
    <w:unhideWhenUsed/>
    <w:rsid w:val="00197C1C"/>
    <w:rPr>
      <w:color w:val="605E5C"/>
      <w:shd w:val="clear" w:color="auto" w:fill="E1DFDD"/>
    </w:rPr>
  </w:style>
  <w:style w:type="paragraph" w:styleId="ListParagraph">
    <w:name w:val="List Paragraph"/>
    <w:basedOn w:val="Normal"/>
    <w:uiPriority w:val="34"/>
    <w:qFormat/>
    <w:rsid w:val="00323B96"/>
    <w:pPr>
      <w:ind w:left="720"/>
      <w:contextualSpacing/>
    </w:pPr>
  </w:style>
  <w:style w:type="paragraph" w:styleId="Header">
    <w:name w:val="header"/>
    <w:basedOn w:val="Normal"/>
    <w:link w:val="HeaderChar"/>
    <w:uiPriority w:val="99"/>
    <w:unhideWhenUsed/>
    <w:rsid w:val="009E5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058"/>
  </w:style>
  <w:style w:type="paragraph" w:styleId="Footer">
    <w:name w:val="footer"/>
    <w:basedOn w:val="Normal"/>
    <w:link w:val="FooterChar"/>
    <w:uiPriority w:val="99"/>
    <w:unhideWhenUsed/>
    <w:rsid w:val="009E5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058"/>
  </w:style>
  <w:style w:type="paragraph" w:styleId="BalloonText">
    <w:name w:val="Balloon Text"/>
    <w:basedOn w:val="Normal"/>
    <w:link w:val="BalloonTextChar"/>
    <w:uiPriority w:val="99"/>
    <w:semiHidden/>
    <w:unhideWhenUsed/>
    <w:rsid w:val="00FE5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E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3AC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973A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3AC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973A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73ACF"/>
    <w:rPr>
      <w:i/>
      <w:iCs/>
    </w:rPr>
  </w:style>
  <w:style w:type="character" w:customStyle="1" w:styleId="Heading3Char">
    <w:name w:val="Heading 3 Char"/>
    <w:basedOn w:val="DefaultParagraphFont"/>
    <w:link w:val="Heading3"/>
    <w:uiPriority w:val="9"/>
    <w:semiHidden/>
    <w:rsid w:val="00973A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62909"/>
    <w:rPr>
      <w:color w:val="0563C1" w:themeColor="hyperlink"/>
      <w:u w:val="single"/>
    </w:rPr>
  </w:style>
  <w:style w:type="character" w:styleId="Strong">
    <w:name w:val="Strong"/>
    <w:basedOn w:val="DefaultParagraphFont"/>
    <w:uiPriority w:val="22"/>
    <w:qFormat/>
    <w:rsid w:val="00E62909"/>
    <w:rPr>
      <w:b/>
      <w:bCs/>
    </w:rPr>
  </w:style>
  <w:style w:type="character" w:customStyle="1" w:styleId="UnresolvedMention">
    <w:name w:val="Unresolved Mention"/>
    <w:basedOn w:val="DefaultParagraphFont"/>
    <w:uiPriority w:val="99"/>
    <w:semiHidden/>
    <w:unhideWhenUsed/>
    <w:rsid w:val="00197C1C"/>
    <w:rPr>
      <w:color w:val="605E5C"/>
      <w:shd w:val="clear" w:color="auto" w:fill="E1DFDD"/>
    </w:rPr>
  </w:style>
  <w:style w:type="paragraph" w:styleId="ListParagraph">
    <w:name w:val="List Paragraph"/>
    <w:basedOn w:val="Normal"/>
    <w:uiPriority w:val="34"/>
    <w:qFormat/>
    <w:rsid w:val="00323B96"/>
    <w:pPr>
      <w:ind w:left="720"/>
      <w:contextualSpacing/>
    </w:pPr>
  </w:style>
  <w:style w:type="paragraph" w:styleId="Header">
    <w:name w:val="header"/>
    <w:basedOn w:val="Normal"/>
    <w:link w:val="HeaderChar"/>
    <w:uiPriority w:val="99"/>
    <w:unhideWhenUsed/>
    <w:rsid w:val="009E5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058"/>
  </w:style>
  <w:style w:type="paragraph" w:styleId="Footer">
    <w:name w:val="footer"/>
    <w:basedOn w:val="Normal"/>
    <w:link w:val="FooterChar"/>
    <w:uiPriority w:val="99"/>
    <w:unhideWhenUsed/>
    <w:rsid w:val="009E5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058"/>
  </w:style>
  <w:style w:type="paragraph" w:styleId="BalloonText">
    <w:name w:val="Balloon Text"/>
    <w:basedOn w:val="Normal"/>
    <w:link w:val="BalloonTextChar"/>
    <w:uiPriority w:val="99"/>
    <w:semiHidden/>
    <w:unhideWhenUsed/>
    <w:rsid w:val="00FE5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07345">
      <w:bodyDiv w:val="1"/>
      <w:marLeft w:val="0"/>
      <w:marRight w:val="0"/>
      <w:marTop w:val="0"/>
      <w:marBottom w:val="0"/>
      <w:divBdr>
        <w:top w:val="none" w:sz="0" w:space="0" w:color="auto"/>
        <w:left w:val="none" w:sz="0" w:space="0" w:color="auto"/>
        <w:bottom w:val="none" w:sz="0" w:space="0" w:color="auto"/>
        <w:right w:val="none" w:sz="0" w:space="0" w:color="auto"/>
      </w:divBdr>
    </w:div>
    <w:div w:id="319189266">
      <w:bodyDiv w:val="1"/>
      <w:marLeft w:val="0"/>
      <w:marRight w:val="0"/>
      <w:marTop w:val="0"/>
      <w:marBottom w:val="0"/>
      <w:divBdr>
        <w:top w:val="none" w:sz="0" w:space="0" w:color="auto"/>
        <w:left w:val="none" w:sz="0" w:space="0" w:color="auto"/>
        <w:bottom w:val="none" w:sz="0" w:space="0" w:color="auto"/>
        <w:right w:val="none" w:sz="0" w:space="0" w:color="auto"/>
      </w:divBdr>
      <w:divsChild>
        <w:div w:id="1886020162">
          <w:marLeft w:val="0"/>
          <w:marRight w:val="0"/>
          <w:marTop w:val="0"/>
          <w:marBottom w:val="0"/>
          <w:divBdr>
            <w:top w:val="none" w:sz="0" w:space="0" w:color="auto"/>
            <w:left w:val="none" w:sz="0" w:space="0" w:color="auto"/>
            <w:bottom w:val="none" w:sz="0" w:space="0" w:color="auto"/>
            <w:right w:val="none" w:sz="0" w:space="0" w:color="auto"/>
          </w:divBdr>
          <w:divsChild>
            <w:div w:id="905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064">
      <w:bodyDiv w:val="1"/>
      <w:marLeft w:val="0"/>
      <w:marRight w:val="0"/>
      <w:marTop w:val="0"/>
      <w:marBottom w:val="0"/>
      <w:divBdr>
        <w:top w:val="none" w:sz="0" w:space="0" w:color="auto"/>
        <w:left w:val="none" w:sz="0" w:space="0" w:color="auto"/>
        <w:bottom w:val="none" w:sz="0" w:space="0" w:color="auto"/>
        <w:right w:val="none" w:sz="0" w:space="0" w:color="auto"/>
      </w:divBdr>
    </w:div>
    <w:div w:id="828599903">
      <w:bodyDiv w:val="1"/>
      <w:marLeft w:val="0"/>
      <w:marRight w:val="0"/>
      <w:marTop w:val="0"/>
      <w:marBottom w:val="0"/>
      <w:divBdr>
        <w:top w:val="none" w:sz="0" w:space="0" w:color="auto"/>
        <w:left w:val="none" w:sz="0" w:space="0" w:color="auto"/>
        <w:bottom w:val="none" w:sz="0" w:space="0" w:color="auto"/>
        <w:right w:val="none" w:sz="0" w:space="0" w:color="auto"/>
      </w:divBdr>
    </w:div>
    <w:div w:id="853418538">
      <w:bodyDiv w:val="1"/>
      <w:marLeft w:val="0"/>
      <w:marRight w:val="0"/>
      <w:marTop w:val="0"/>
      <w:marBottom w:val="0"/>
      <w:divBdr>
        <w:top w:val="none" w:sz="0" w:space="0" w:color="auto"/>
        <w:left w:val="none" w:sz="0" w:space="0" w:color="auto"/>
        <w:bottom w:val="none" w:sz="0" w:space="0" w:color="auto"/>
        <w:right w:val="none" w:sz="0" w:space="0" w:color="auto"/>
      </w:divBdr>
    </w:div>
    <w:div w:id="1076513022">
      <w:bodyDiv w:val="1"/>
      <w:marLeft w:val="0"/>
      <w:marRight w:val="0"/>
      <w:marTop w:val="0"/>
      <w:marBottom w:val="0"/>
      <w:divBdr>
        <w:top w:val="none" w:sz="0" w:space="0" w:color="auto"/>
        <w:left w:val="none" w:sz="0" w:space="0" w:color="auto"/>
        <w:bottom w:val="none" w:sz="0" w:space="0" w:color="auto"/>
        <w:right w:val="none" w:sz="0" w:space="0" w:color="auto"/>
      </w:divBdr>
    </w:div>
    <w:div w:id="1161501500">
      <w:bodyDiv w:val="1"/>
      <w:marLeft w:val="0"/>
      <w:marRight w:val="0"/>
      <w:marTop w:val="0"/>
      <w:marBottom w:val="0"/>
      <w:divBdr>
        <w:top w:val="none" w:sz="0" w:space="0" w:color="auto"/>
        <w:left w:val="none" w:sz="0" w:space="0" w:color="auto"/>
        <w:bottom w:val="none" w:sz="0" w:space="0" w:color="auto"/>
        <w:right w:val="none" w:sz="0" w:space="0" w:color="auto"/>
      </w:divBdr>
    </w:div>
    <w:div w:id="1733455578">
      <w:bodyDiv w:val="1"/>
      <w:marLeft w:val="0"/>
      <w:marRight w:val="0"/>
      <w:marTop w:val="0"/>
      <w:marBottom w:val="0"/>
      <w:divBdr>
        <w:top w:val="none" w:sz="0" w:space="0" w:color="auto"/>
        <w:left w:val="none" w:sz="0" w:space="0" w:color="auto"/>
        <w:bottom w:val="none" w:sz="0" w:space="0" w:color="auto"/>
        <w:right w:val="none" w:sz="0" w:space="0" w:color="auto"/>
      </w:divBdr>
    </w:div>
    <w:div w:id="1883395604">
      <w:bodyDiv w:val="1"/>
      <w:marLeft w:val="0"/>
      <w:marRight w:val="0"/>
      <w:marTop w:val="0"/>
      <w:marBottom w:val="0"/>
      <w:divBdr>
        <w:top w:val="none" w:sz="0" w:space="0" w:color="auto"/>
        <w:left w:val="none" w:sz="0" w:space="0" w:color="auto"/>
        <w:bottom w:val="none" w:sz="0" w:space="0" w:color="auto"/>
        <w:right w:val="none" w:sz="0" w:space="0" w:color="auto"/>
      </w:divBdr>
    </w:div>
    <w:div w:id="194835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JEE/2023/v21i4469" TargetMode="External"/><Relationship Id="rId18" Type="http://schemas.openxmlformats.org/officeDocument/2006/relationships/hyperlink" Target="https://doi.org/10.69739/jsrd.v1i2.1033" TargetMode="External"/><Relationship Id="rId26" Type="http://schemas.openxmlformats.org/officeDocument/2006/relationships/hyperlink" Target="https://doi.org/10.69739/jlsph.v1i1.879" TargetMode="External"/><Relationship Id="rId39" Type="http://schemas.openxmlformats.org/officeDocument/2006/relationships/hyperlink" Target="https://doi.org/10.9734/ajahr/2025/v12i4427" TargetMode="External"/><Relationship Id="rId21" Type="http://schemas.openxmlformats.org/officeDocument/2006/relationships/hyperlink" Target="https://doi.org/10.69739/jmsbc.v2i2.1045" TargetMode="External"/><Relationship Id="rId34" Type="http://schemas.openxmlformats.org/officeDocument/2006/relationships/hyperlink" Target="http://www.ijmsrt.com"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5281/zenodo.17148360" TargetMode="External"/><Relationship Id="rId29" Type="http://schemas.openxmlformats.org/officeDocument/2006/relationships/hyperlink" Target="https://doi.org/10.69739/jlsph.v1i1.962" TargetMode="External"/><Relationship Id="rId11" Type="http://schemas.openxmlformats.org/officeDocument/2006/relationships/image" Target="media/image4.png"/><Relationship Id="rId24" Type="http://schemas.openxmlformats.org/officeDocument/2006/relationships/hyperlink" Target="https://doi.org/10.69739/jece.v2i2.1078" TargetMode="External"/><Relationship Id="rId32" Type="http://schemas.openxmlformats.org/officeDocument/2006/relationships/hyperlink" Target="https://doi.org/10.9734/ajocs/2025/v15i6402" TargetMode="External"/><Relationship Id="rId37" Type="http://schemas.openxmlformats.org/officeDocument/2006/relationships/hyperlink" Target="https://doi.org/10.69739/jaaas.v2i2.1309" TargetMode="External"/><Relationship Id="rId40" Type="http://schemas.openxmlformats.org/officeDocument/2006/relationships/hyperlink" Target="https://doi.org/10.9734/ajgr/2025/v8i4337"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9734/ajocs/2025/v15i6406" TargetMode="External"/><Relationship Id="rId23" Type="http://schemas.openxmlformats.org/officeDocument/2006/relationships/hyperlink" Target="https://doi.org/10.9734/ajriz/2025/v8i4233" TargetMode="External"/><Relationship Id="rId28" Type="http://schemas.openxmlformats.org/officeDocument/2006/relationships/hyperlink" Target="https://doi.org/10.5281/zenodo.16921896" TargetMode="External"/><Relationship Id="rId36" Type="http://schemas.openxmlformats.org/officeDocument/2006/relationships/hyperlink" Target="https://doi.org/10.9734/ajoger/2025/v8i3223"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69739/jmsbc.v2i2.1258" TargetMode="External"/><Relationship Id="rId31" Type="http://schemas.openxmlformats.org/officeDocument/2006/relationships/hyperlink" Target="https://doi.org/10.69739/jece.v2i2.844"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69739/jece.v2i2.1307" TargetMode="External"/><Relationship Id="rId22" Type="http://schemas.openxmlformats.org/officeDocument/2006/relationships/hyperlink" Target="https://doi.org/10.9734/ajgr/2025/v8i4341" TargetMode="External"/><Relationship Id="rId27" Type="http://schemas.openxmlformats.org/officeDocument/2006/relationships/hyperlink" Target="https://doi.org/10.5281/zenodo.16904018" TargetMode="External"/><Relationship Id="rId30" Type="http://schemas.openxmlformats.org/officeDocument/2006/relationships/hyperlink" Target="https://doi.org/10.69739/jece.v2i2.961" TargetMode="External"/><Relationship Id="rId35" Type="http://schemas.openxmlformats.org/officeDocument/2006/relationships/hyperlink" Target="https://doi.org/10.9734/ajopacs/2025/v13i4271"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yperlink" Target="https://doi.org/10.9734/ajee/2025/v24i11822" TargetMode="External"/><Relationship Id="rId17" Type="http://schemas.openxmlformats.org/officeDocument/2006/relationships/hyperlink" Target="https://doi.org/10.69739/jece.v2i2.952" TargetMode="External"/><Relationship Id="rId25" Type="http://schemas.openxmlformats.org/officeDocument/2006/relationships/hyperlink" Target="https://doi.org/10.56557/japsi/2025/v17i210026" TargetMode="External"/><Relationship Id="rId33" Type="http://schemas.openxmlformats.org/officeDocument/2006/relationships/hyperlink" Target="https://doi.org/10.69739/jaaas.v2i2.882" TargetMode="External"/><Relationship Id="rId38" Type="http://schemas.openxmlformats.org/officeDocument/2006/relationships/hyperlink" Target="https://doi.org/10.69739/jsrd.v1i2.1044" TargetMode="External"/><Relationship Id="rId46" Type="http://schemas.openxmlformats.org/officeDocument/2006/relationships/header" Target="header3.xml"/><Relationship Id="rId20" Type="http://schemas.openxmlformats.org/officeDocument/2006/relationships/hyperlink" Target="https://doi.org/10.69739/sjet.v2i2.1308" TargetMode="External"/><Relationship Id="rId41" Type="http://schemas.openxmlformats.org/officeDocument/2006/relationships/hyperlink" Target="https://doi.org/10.9734/ajahr/2025/v12i4424"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16</Pages>
  <Words>6517</Words>
  <Characters>37147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1055</cp:lastModifiedBy>
  <cp:revision>59</cp:revision>
  <dcterms:created xsi:type="dcterms:W3CDTF">2025-12-30T06:10:00Z</dcterms:created>
  <dcterms:modified xsi:type="dcterms:W3CDTF">2026-01-03T08:15:00Z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c8008b6c-d346-4e51-be4c-3217a0af3815</vt:lpwstr>
  </property>
</Properties>
</file>