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27CC85" w14:textId="2EE8B55B" w:rsidR="00B11D16" w:rsidRPr="008F511B" w:rsidRDefault="001C2B0A" w:rsidP="00B11D16">
      <w:pPr>
        <w:jc w:val="both"/>
        <w:rPr>
          <w:rFonts w:ascii="Times New Roman" w:hAnsi="Times New Roman" w:cs="Times New Roman"/>
          <w:b/>
          <w:bCs/>
        </w:rPr>
      </w:pPr>
      <w:r w:rsidRPr="008F511B">
        <w:rPr>
          <w:rFonts w:ascii="Times New Roman" w:hAnsi="Times New Roman" w:cs="Times New Roman"/>
          <w:b/>
          <w:bCs/>
        </w:rPr>
        <w:t>Original Research Article</w:t>
      </w:r>
    </w:p>
    <w:p w14:paraId="0F4ADF99" w14:textId="105402FB" w:rsidR="00AA671E" w:rsidRPr="008F511B" w:rsidRDefault="00AA671E" w:rsidP="00B11D16">
      <w:pPr>
        <w:jc w:val="both"/>
        <w:rPr>
          <w:rFonts w:ascii="Times New Roman" w:hAnsi="Times New Roman" w:cs="Times New Roman"/>
          <w:b/>
          <w:bCs/>
        </w:rPr>
      </w:pPr>
      <w:r w:rsidRPr="008F511B">
        <w:rPr>
          <w:rFonts w:ascii="Times New Roman" w:hAnsi="Times New Roman" w:cs="Times New Roman"/>
          <w:b/>
          <w:bCs/>
          <w:highlight w:val="yellow"/>
        </w:rPr>
        <w:t>AN INTEGRATED ANALYSIS OF PHYSIOLOGICAL ALTERATIONS IN MOTH BEAN IN RESPONSE TO PRE AND POST EMERGENCE HERBICIDES</w:t>
      </w:r>
    </w:p>
    <w:p w14:paraId="395D653B" w14:textId="77777777" w:rsidR="008B502B" w:rsidRPr="008F511B" w:rsidRDefault="008B502B" w:rsidP="00F65238">
      <w:pPr>
        <w:jc w:val="both"/>
        <w:rPr>
          <w:rFonts w:ascii="Times New Roman" w:hAnsi="Times New Roman" w:cs="Times New Roman"/>
          <w:b/>
          <w:bCs/>
        </w:rPr>
      </w:pPr>
    </w:p>
    <w:p w14:paraId="63D074BF" w14:textId="3C62E7A4" w:rsidR="00F65238" w:rsidRPr="008F511B" w:rsidRDefault="00F65238" w:rsidP="00F65238">
      <w:pPr>
        <w:jc w:val="both"/>
        <w:rPr>
          <w:rFonts w:ascii="Times New Roman" w:hAnsi="Times New Roman" w:cs="Times New Roman"/>
          <w:b/>
          <w:bCs/>
        </w:rPr>
      </w:pPr>
      <w:r w:rsidRPr="008F511B">
        <w:rPr>
          <w:rFonts w:ascii="Times New Roman" w:hAnsi="Times New Roman" w:cs="Times New Roman"/>
          <w:b/>
          <w:bCs/>
        </w:rPr>
        <w:t xml:space="preserve">ABSTRACT </w:t>
      </w:r>
    </w:p>
    <w:p w14:paraId="4F1BAE02" w14:textId="62D66285" w:rsidR="00F65238" w:rsidRPr="008F511B" w:rsidRDefault="00F65238" w:rsidP="00F65238">
      <w:pPr>
        <w:jc w:val="both"/>
        <w:rPr>
          <w:rFonts w:ascii="Times New Roman" w:hAnsi="Times New Roman" w:cs="Times New Roman"/>
        </w:rPr>
      </w:pPr>
      <w:r w:rsidRPr="008F511B">
        <w:rPr>
          <w:rFonts w:ascii="Times New Roman" w:hAnsi="Times New Roman" w:cs="Times New Roman"/>
        </w:rPr>
        <w:t>Application of herbicide not only diminishes the weed activities but also influences crop physiological processes. The present study planned to evaluate the impact of pre and post emergence herbicides on physiological traits of two genotypes viz., MH-65 and MH-45, to examine the genotype specific behavioral pattern. Treatments given as per the recommended dose of pendimethalin, imazethapyr, quizalofop, and their combinations as compared to the control (no herbicide application) to analyze the relative water content</w:t>
      </w:r>
      <w:r w:rsidR="00AA671E" w:rsidRPr="008F511B">
        <w:rPr>
          <w:rFonts w:ascii="Times New Roman" w:hAnsi="Times New Roman" w:cs="Times New Roman"/>
        </w:rPr>
        <w:t xml:space="preserve"> </w:t>
      </w:r>
      <w:r w:rsidR="00AA671E" w:rsidRPr="008F511B">
        <w:rPr>
          <w:rFonts w:ascii="Times New Roman" w:hAnsi="Times New Roman" w:cs="Times New Roman"/>
          <w:highlight w:val="yellow"/>
        </w:rPr>
        <w:t>(RWC)</w:t>
      </w:r>
      <w:r w:rsidRPr="008F511B">
        <w:rPr>
          <w:rFonts w:ascii="Times New Roman" w:hAnsi="Times New Roman" w:cs="Times New Roman"/>
          <w:highlight w:val="yellow"/>
        </w:rPr>
        <w:t>,</w:t>
      </w:r>
      <w:r w:rsidRPr="008F511B">
        <w:rPr>
          <w:rFonts w:ascii="Times New Roman" w:hAnsi="Times New Roman" w:cs="Times New Roman"/>
        </w:rPr>
        <w:t xml:space="preserve"> cell membrane stability</w:t>
      </w:r>
      <w:r w:rsidR="00AA671E" w:rsidRPr="008F511B">
        <w:rPr>
          <w:rFonts w:ascii="Times New Roman" w:hAnsi="Times New Roman" w:cs="Times New Roman"/>
        </w:rPr>
        <w:t xml:space="preserve"> </w:t>
      </w:r>
      <w:r w:rsidR="00AA671E" w:rsidRPr="008F511B">
        <w:rPr>
          <w:rFonts w:ascii="Times New Roman" w:hAnsi="Times New Roman" w:cs="Times New Roman"/>
          <w:highlight w:val="yellow"/>
        </w:rPr>
        <w:t>(CMS)</w:t>
      </w:r>
      <w:r w:rsidRPr="008F511B">
        <w:rPr>
          <w:rFonts w:ascii="Times New Roman" w:hAnsi="Times New Roman" w:cs="Times New Roman"/>
          <w:highlight w:val="yellow"/>
        </w:rPr>
        <w:t xml:space="preserve">, </w:t>
      </w:r>
      <w:r w:rsidRPr="008F511B">
        <w:rPr>
          <w:rFonts w:ascii="Times New Roman" w:hAnsi="Times New Roman" w:cs="Times New Roman"/>
        </w:rPr>
        <w:t>canopy temperature</w:t>
      </w:r>
      <w:r w:rsidR="00AA671E" w:rsidRPr="008F511B">
        <w:rPr>
          <w:rFonts w:ascii="Times New Roman" w:hAnsi="Times New Roman" w:cs="Times New Roman"/>
        </w:rPr>
        <w:t xml:space="preserve"> </w:t>
      </w:r>
      <w:r w:rsidR="00AA671E" w:rsidRPr="008F511B">
        <w:rPr>
          <w:rFonts w:ascii="Times New Roman" w:hAnsi="Times New Roman" w:cs="Times New Roman"/>
          <w:highlight w:val="yellow"/>
        </w:rPr>
        <w:t>(CT)</w:t>
      </w:r>
      <w:r w:rsidRPr="008F511B">
        <w:rPr>
          <w:rFonts w:ascii="Times New Roman" w:hAnsi="Times New Roman" w:cs="Times New Roman"/>
          <w:highlight w:val="yellow"/>
        </w:rPr>
        <w:t xml:space="preserve">, </w:t>
      </w:r>
      <w:r w:rsidRPr="008F511B">
        <w:rPr>
          <w:rFonts w:ascii="Times New Roman" w:hAnsi="Times New Roman" w:cs="Times New Roman"/>
        </w:rPr>
        <w:t>canopy temperature depression</w:t>
      </w:r>
      <w:r w:rsidR="00AA671E" w:rsidRPr="008F511B">
        <w:rPr>
          <w:rFonts w:ascii="Times New Roman" w:hAnsi="Times New Roman" w:cs="Times New Roman"/>
        </w:rPr>
        <w:t xml:space="preserve"> </w:t>
      </w:r>
      <w:r w:rsidR="00AA671E" w:rsidRPr="008F511B">
        <w:rPr>
          <w:rFonts w:ascii="Times New Roman" w:hAnsi="Times New Roman" w:cs="Times New Roman"/>
          <w:highlight w:val="yellow"/>
        </w:rPr>
        <w:t>(CTD)</w:t>
      </w:r>
      <w:r w:rsidRPr="008F511B">
        <w:rPr>
          <w:rFonts w:ascii="Times New Roman" w:hAnsi="Times New Roman" w:cs="Times New Roman"/>
          <w:highlight w:val="yellow"/>
        </w:rPr>
        <w:t xml:space="preserve">, </w:t>
      </w:r>
      <w:r w:rsidRPr="008F511B">
        <w:rPr>
          <w:rFonts w:ascii="Times New Roman" w:hAnsi="Times New Roman" w:cs="Times New Roman"/>
        </w:rPr>
        <w:t>chlorophyll content, and chlorophyll stability index</w:t>
      </w:r>
      <w:r w:rsidR="00AA671E" w:rsidRPr="008F511B">
        <w:rPr>
          <w:rFonts w:ascii="Times New Roman" w:hAnsi="Times New Roman" w:cs="Times New Roman"/>
        </w:rPr>
        <w:t xml:space="preserve"> </w:t>
      </w:r>
      <w:r w:rsidR="00AA671E" w:rsidRPr="008F511B">
        <w:rPr>
          <w:rFonts w:ascii="Times New Roman" w:hAnsi="Times New Roman" w:cs="Times New Roman"/>
          <w:highlight w:val="yellow"/>
        </w:rPr>
        <w:t>(CSI)</w:t>
      </w:r>
      <w:r w:rsidRPr="008F511B">
        <w:rPr>
          <w:rFonts w:ascii="Times New Roman" w:hAnsi="Times New Roman" w:cs="Times New Roman"/>
          <w:highlight w:val="yellow"/>
        </w:rPr>
        <w:t>.</w:t>
      </w:r>
      <w:r w:rsidRPr="008F511B">
        <w:rPr>
          <w:rFonts w:ascii="Times New Roman" w:hAnsi="Times New Roman" w:cs="Times New Roman"/>
        </w:rPr>
        <w:t xml:space="preserve"> Results revealed that under control conditions, MH-65 recorded higher RWC (87.90%) and CMS (57.40%) than MH-45 (79.10% and 51.80%, respectively), indicating superior baseline physiological status whereas herbicide application showed significant decline in RWC, CMS, CTD, chlorophyll content, CSI and increase in CT in both genotypes. Maximum reductions in tested parameters were observed under combined herbicide treatments, particularly imazethapyr + quizalofop, where RWC declined to 45.30% in MH-65 and 40.60% in MH-45, while CMS decreased to 21.00% and 18.20%, respectively. Similarly, canopy temperature increased to 35.20–36.90 °C, whereas CTD declined to as low as 0.10–0.05 °C, indicating severe impairment of transpirational cooling. Chlorophyll content and CSI also showed marked reductions, with minimum values of 4.81mg g⁻¹ FW and 48.90% in MH-65, and 4.30mg g⁻¹ FW and 43.20% in MH-45. Genotype MH-65 significantly maintained lower CT and higher CTD, RWC, CMS, chlorophyll content, and CSI than MH-45, finally showed greater physiological resilience </w:t>
      </w:r>
      <w:r w:rsidR="00AA671E" w:rsidRPr="008F511B">
        <w:rPr>
          <w:rFonts w:ascii="Times New Roman" w:hAnsi="Times New Roman" w:cs="Times New Roman"/>
          <w:highlight w:val="yellow"/>
        </w:rPr>
        <w:t>i</w:t>
      </w:r>
      <w:r w:rsidR="00AA671E" w:rsidRPr="008F511B">
        <w:rPr>
          <w:rFonts w:ascii="Times New Roman" w:hAnsi="Times New Roman" w:cs="Times New Roman"/>
          <w:highlight w:val="yellow"/>
        </w:rPr>
        <w:t xml:space="preserve">n response to different herbicide </w:t>
      </w:r>
      <w:r w:rsidR="00AA671E" w:rsidRPr="008F511B">
        <w:rPr>
          <w:rFonts w:ascii="Times New Roman" w:hAnsi="Times New Roman" w:cs="Times New Roman"/>
          <w:highlight w:val="yellow"/>
        </w:rPr>
        <w:t>treatments</w:t>
      </w:r>
      <w:r w:rsidR="00AA671E" w:rsidRPr="008F511B">
        <w:rPr>
          <w:rFonts w:ascii="Times New Roman" w:hAnsi="Times New Roman" w:cs="Times New Roman"/>
        </w:rPr>
        <w:t>.</w:t>
      </w:r>
      <w:r w:rsidRPr="008F511B">
        <w:rPr>
          <w:rFonts w:ascii="Times New Roman" w:hAnsi="Times New Roman" w:cs="Times New Roman"/>
        </w:rPr>
        <w:t xml:space="preserve"> </w:t>
      </w:r>
      <w:r w:rsidR="00AA671E" w:rsidRPr="008F511B">
        <w:rPr>
          <w:rFonts w:ascii="Times New Roman" w:hAnsi="Times New Roman" w:cs="Times New Roman"/>
          <w:highlight w:val="yellow"/>
        </w:rPr>
        <w:t>Thus, this study highlights the effectiveness of physiological traits as dependable markers for screening herbicide-tolerant genotypes and enhancing weed management practices.</w:t>
      </w:r>
    </w:p>
    <w:p w14:paraId="2CCAC290" w14:textId="67B5ADE0" w:rsidR="00B11D16" w:rsidRPr="008F511B" w:rsidRDefault="00F65238" w:rsidP="00F65238">
      <w:pPr>
        <w:jc w:val="both"/>
        <w:rPr>
          <w:rFonts w:ascii="Times New Roman" w:hAnsi="Times New Roman" w:cs="Times New Roman"/>
          <w:i/>
          <w:iCs/>
        </w:rPr>
      </w:pPr>
      <w:r w:rsidRPr="008F511B">
        <w:rPr>
          <w:rFonts w:ascii="Times New Roman" w:hAnsi="Times New Roman" w:cs="Times New Roman"/>
          <w:b/>
          <w:bCs/>
          <w:i/>
          <w:iCs/>
        </w:rPr>
        <w:t xml:space="preserve">Keywords: - </w:t>
      </w:r>
      <w:r w:rsidRPr="008F511B">
        <w:rPr>
          <w:rFonts w:ascii="Times New Roman" w:hAnsi="Times New Roman" w:cs="Times New Roman"/>
          <w:i/>
          <w:iCs/>
        </w:rPr>
        <w:t xml:space="preserve">Pre and post Herbicide, Physiological parameter, </w:t>
      </w:r>
      <w:r w:rsidRPr="008F511B">
        <w:rPr>
          <w:rFonts w:ascii="Times New Roman" w:hAnsi="Times New Roman" w:cs="Times New Roman"/>
          <w:i/>
          <w:iCs/>
          <w:highlight w:val="yellow"/>
        </w:rPr>
        <w:t>R</w:t>
      </w:r>
      <w:r w:rsidR="00AA671E" w:rsidRPr="008F511B">
        <w:rPr>
          <w:rFonts w:ascii="Times New Roman" w:hAnsi="Times New Roman" w:cs="Times New Roman"/>
          <w:i/>
          <w:iCs/>
          <w:highlight w:val="yellow"/>
        </w:rPr>
        <w:t>elative water content</w:t>
      </w:r>
      <w:r w:rsidRPr="008F511B">
        <w:rPr>
          <w:rFonts w:ascii="Times New Roman" w:hAnsi="Times New Roman" w:cs="Times New Roman"/>
          <w:i/>
          <w:iCs/>
          <w:highlight w:val="yellow"/>
        </w:rPr>
        <w:t>, C</w:t>
      </w:r>
      <w:r w:rsidR="00AA671E" w:rsidRPr="008F511B">
        <w:rPr>
          <w:rFonts w:ascii="Times New Roman" w:hAnsi="Times New Roman" w:cs="Times New Roman"/>
          <w:i/>
          <w:iCs/>
          <w:highlight w:val="yellow"/>
        </w:rPr>
        <w:t>ell membrane stability</w:t>
      </w:r>
      <w:r w:rsidRPr="008F511B">
        <w:rPr>
          <w:rFonts w:ascii="Times New Roman" w:hAnsi="Times New Roman" w:cs="Times New Roman"/>
          <w:i/>
          <w:iCs/>
          <w:highlight w:val="yellow"/>
        </w:rPr>
        <w:t>, C</w:t>
      </w:r>
      <w:r w:rsidR="00AA671E" w:rsidRPr="008F511B">
        <w:rPr>
          <w:rFonts w:ascii="Times New Roman" w:hAnsi="Times New Roman" w:cs="Times New Roman"/>
          <w:i/>
          <w:iCs/>
          <w:highlight w:val="yellow"/>
        </w:rPr>
        <w:t xml:space="preserve">hlorophyll stability </w:t>
      </w:r>
      <w:r w:rsidRPr="008F511B">
        <w:rPr>
          <w:rFonts w:ascii="Times New Roman" w:hAnsi="Times New Roman" w:cs="Times New Roman"/>
          <w:i/>
          <w:iCs/>
          <w:highlight w:val="yellow"/>
        </w:rPr>
        <w:t>I</w:t>
      </w:r>
      <w:r w:rsidR="00AA671E" w:rsidRPr="008F511B">
        <w:rPr>
          <w:rFonts w:ascii="Times New Roman" w:hAnsi="Times New Roman" w:cs="Times New Roman"/>
          <w:i/>
          <w:iCs/>
          <w:highlight w:val="yellow"/>
        </w:rPr>
        <w:t>ndex</w:t>
      </w:r>
      <w:r w:rsidRPr="008F511B">
        <w:rPr>
          <w:rFonts w:ascii="Times New Roman" w:hAnsi="Times New Roman" w:cs="Times New Roman"/>
          <w:i/>
          <w:iCs/>
          <w:highlight w:val="yellow"/>
        </w:rPr>
        <w:t xml:space="preserve"> and </w:t>
      </w:r>
      <w:r w:rsidR="00AA671E" w:rsidRPr="008F511B">
        <w:rPr>
          <w:rFonts w:ascii="Times New Roman" w:hAnsi="Times New Roman" w:cs="Times New Roman"/>
          <w:i/>
          <w:iCs/>
          <w:highlight w:val="yellow"/>
        </w:rPr>
        <w:t>Canopy temperature Depression.</w:t>
      </w:r>
    </w:p>
    <w:p w14:paraId="7996DABC" w14:textId="77777777" w:rsidR="00B11D16" w:rsidRPr="008F511B" w:rsidRDefault="00B11D16" w:rsidP="00B11D16">
      <w:pPr>
        <w:spacing w:line="360" w:lineRule="auto"/>
        <w:jc w:val="both"/>
        <w:rPr>
          <w:rFonts w:ascii="Times New Roman" w:hAnsi="Times New Roman" w:cs="Times New Roman"/>
          <w:b/>
          <w:bCs/>
        </w:rPr>
      </w:pPr>
      <w:r w:rsidRPr="008F511B">
        <w:rPr>
          <w:rFonts w:ascii="Times New Roman" w:hAnsi="Times New Roman" w:cs="Times New Roman"/>
          <w:b/>
          <w:bCs/>
        </w:rPr>
        <w:t xml:space="preserve">INTRODUCTION </w:t>
      </w:r>
    </w:p>
    <w:p w14:paraId="2B5268FE" w14:textId="1157C596" w:rsidR="00B11D16" w:rsidRPr="008F511B" w:rsidRDefault="00B11D16" w:rsidP="00B11D16">
      <w:pPr>
        <w:spacing w:line="360" w:lineRule="auto"/>
        <w:jc w:val="both"/>
        <w:rPr>
          <w:rFonts w:ascii="Times New Roman" w:hAnsi="Times New Roman" w:cs="Times New Roman"/>
        </w:rPr>
      </w:pPr>
      <w:r w:rsidRPr="008F511B">
        <w:rPr>
          <w:rFonts w:ascii="Times New Roman" w:hAnsi="Times New Roman" w:cs="Times New Roman"/>
        </w:rPr>
        <w:t>Moth bean (</w:t>
      </w:r>
      <w:r w:rsidRPr="008F511B">
        <w:rPr>
          <w:rFonts w:ascii="Times New Roman" w:hAnsi="Times New Roman" w:cs="Times New Roman"/>
          <w:i/>
          <w:iCs/>
        </w:rPr>
        <w:t xml:space="preserve">Vigna </w:t>
      </w:r>
      <w:proofErr w:type="spellStart"/>
      <w:r w:rsidRPr="008F511B">
        <w:rPr>
          <w:rFonts w:ascii="Times New Roman" w:hAnsi="Times New Roman" w:cs="Times New Roman"/>
          <w:i/>
          <w:iCs/>
        </w:rPr>
        <w:t>aconitifolia</w:t>
      </w:r>
      <w:proofErr w:type="spellEnd"/>
      <w:r w:rsidRPr="008F511B">
        <w:rPr>
          <w:rFonts w:ascii="Times New Roman" w:hAnsi="Times New Roman" w:cs="Times New Roman"/>
        </w:rPr>
        <w:t xml:space="preserve"> (Jacq.) Marechal) is an underutilized but climatically robust legume crop grown mostly in the arid and semi-arid regions of India (Dwivedi </w:t>
      </w:r>
      <w:r w:rsidR="00D7500A" w:rsidRPr="008F511B">
        <w:rPr>
          <w:rFonts w:ascii="Times New Roman" w:hAnsi="Times New Roman" w:cs="Times New Roman"/>
          <w:i/>
          <w:iCs/>
        </w:rPr>
        <w:t>et al.,</w:t>
      </w:r>
      <w:r w:rsidRPr="008F511B">
        <w:rPr>
          <w:rFonts w:ascii="Times New Roman" w:hAnsi="Times New Roman" w:cs="Times New Roman"/>
        </w:rPr>
        <w:t xml:space="preserve"> 2023). It is highly adaptable to harsh environments due to its deep and rapidly expanding root system, short life cycle, and low input requirements, making it an essential crop for maintaining productivity even in low humidity and high temperature conditions (</w:t>
      </w:r>
      <w:proofErr w:type="spellStart"/>
      <w:r w:rsidRPr="008F511B">
        <w:rPr>
          <w:rFonts w:ascii="Times New Roman" w:hAnsi="Times New Roman" w:cs="Times New Roman"/>
        </w:rPr>
        <w:t>Chandora</w:t>
      </w:r>
      <w:proofErr w:type="spellEnd"/>
      <w:r w:rsidRPr="008F511B">
        <w:rPr>
          <w:rFonts w:ascii="Times New Roman" w:hAnsi="Times New Roman" w:cs="Times New Roman"/>
        </w:rPr>
        <w:t xml:space="preserve"> </w:t>
      </w:r>
      <w:r w:rsidR="00D7500A" w:rsidRPr="008F511B">
        <w:rPr>
          <w:rFonts w:ascii="Times New Roman" w:hAnsi="Times New Roman" w:cs="Times New Roman"/>
          <w:i/>
          <w:iCs/>
        </w:rPr>
        <w:t>et al.,</w:t>
      </w:r>
      <w:r w:rsidRPr="008F511B">
        <w:rPr>
          <w:rFonts w:ascii="Times New Roman" w:hAnsi="Times New Roman" w:cs="Times New Roman"/>
        </w:rPr>
        <w:t xml:space="preserve"> 2023). Despite its inherent ability to </w:t>
      </w:r>
      <w:r w:rsidRPr="008F511B">
        <w:rPr>
          <w:rFonts w:ascii="Times New Roman" w:hAnsi="Times New Roman" w:cs="Times New Roman"/>
        </w:rPr>
        <w:lastRenderedPageBreak/>
        <w:t xml:space="preserve">tolerate drought and heat stress, moth bean is highly susceptible to weed competition, especially during the critical pre- and post-emergence growth stages (Rani </w:t>
      </w:r>
      <w:r w:rsidR="00D7500A" w:rsidRPr="008F511B">
        <w:rPr>
          <w:rFonts w:ascii="Times New Roman" w:hAnsi="Times New Roman" w:cs="Times New Roman"/>
          <w:i/>
          <w:iCs/>
        </w:rPr>
        <w:t>et al.,</w:t>
      </w:r>
      <w:r w:rsidRPr="008F511B">
        <w:rPr>
          <w:rFonts w:ascii="Times New Roman" w:hAnsi="Times New Roman" w:cs="Times New Roman"/>
        </w:rPr>
        <w:t xml:space="preserve"> 2023). </w:t>
      </w:r>
    </w:p>
    <w:p w14:paraId="13929425" w14:textId="7F31C980" w:rsidR="00B11D16" w:rsidRPr="008F511B" w:rsidRDefault="00B11D16" w:rsidP="00B11D16">
      <w:pPr>
        <w:spacing w:line="360" w:lineRule="auto"/>
        <w:jc w:val="both"/>
        <w:rPr>
          <w:rFonts w:ascii="Times New Roman" w:hAnsi="Times New Roman" w:cs="Times New Roman"/>
        </w:rPr>
      </w:pPr>
      <w:r w:rsidRPr="008F511B">
        <w:rPr>
          <w:rFonts w:ascii="Times New Roman" w:hAnsi="Times New Roman" w:cs="Times New Roman"/>
        </w:rPr>
        <w:t>Weed infestation is one of the major agricultural problems in moth bean cultivation and can cause yield losses of 30 to 50% by competing for water, nutrients, light, and space (</w:t>
      </w:r>
      <w:proofErr w:type="spellStart"/>
      <w:r w:rsidRPr="008F511B">
        <w:rPr>
          <w:rFonts w:ascii="Times New Roman" w:hAnsi="Times New Roman" w:cs="Times New Roman"/>
        </w:rPr>
        <w:t>Chandora</w:t>
      </w:r>
      <w:proofErr w:type="spellEnd"/>
      <w:r w:rsidRPr="008F511B">
        <w:rPr>
          <w:rFonts w:ascii="Times New Roman" w:hAnsi="Times New Roman" w:cs="Times New Roman"/>
        </w:rPr>
        <w:t xml:space="preserve"> and Rana, 2023). Traditional weed control methods, such as manual weeding, are often difficult due to labor shortages, frequent rainfall, and high operational costs, especially in rain-fed </w:t>
      </w:r>
      <w:proofErr w:type="spellStart"/>
      <w:r w:rsidRPr="008F511B">
        <w:rPr>
          <w:rFonts w:ascii="Times New Roman" w:hAnsi="Times New Roman" w:cs="Times New Roman"/>
        </w:rPr>
        <w:t>agro</w:t>
      </w:r>
      <w:proofErr w:type="spellEnd"/>
      <w:r w:rsidRPr="008F511B">
        <w:rPr>
          <w:rFonts w:ascii="Times New Roman" w:hAnsi="Times New Roman" w:cs="Times New Roman"/>
        </w:rPr>
        <w:t xml:space="preserve">-ecosystems (Kaur </w:t>
      </w:r>
      <w:r w:rsidR="00D7500A" w:rsidRPr="008F511B">
        <w:rPr>
          <w:rFonts w:ascii="Times New Roman" w:hAnsi="Times New Roman" w:cs="Times New Roman"/>
          <w:i/>
          <w:iCs/>
        </w:rPr>
        <w:t>et al.,</w:t>
      </w:r>
      <w:r w:rsidRPr="008F511B">
        <w:rPr>
          <w:rFonts w:ascii="Times New Roman" w:hAnsi="Times New Roman" w:cs="Times New Roman"/>
        </w:rPr>
        <w:t xml:space="preserve"> 2025). Therefore, chemical weed management has emerged as an effective and cost-effective option for weed control in moth bean cultivation (Sinchana </w:t>
      </w:r>
      <w:r w:rsidR="00D7500A" w:rsidRPr="008F511B">
        <w:rPr>
          <w:rFonts w:ascii="Times New Roman" w:hAnsi="Times New Roman" w:cs="Times New Roman"/>
          <w:i/>
          <w:iCs/>
        </w:rPr>
        <w:t>et al.,</w:t>
      </w:r>
      <w:r w:rsidRPr="008F511B">
        <w:rPr>
          <w:rFonts w:ascii="Times New Roman" w:hAnsi="Times New Roman" w:cs="Times New Roman"/>
        </w:rPr>
        <w:t xml:space="preserve"> 2023). Pre-emergence and post-emergence herbicides, such as pendimethalin, </w:t>
      </w:r>
      <w:proofErr w:type="spellStart"/>
      <w:r w:rsidRPr="008F511B">
        <w:rPr>
          <w:rFonts w:ascii="Times New Roman" w:hAnsi="Times New Roman" w:cs="Times New Roman"/>
        </w:rPr>
        <w:t>fluchloralin</w:t>
      </w:r>
      <w:proofErr w:type="spellEnd"/>
      <w:r w:rsidRPr="008F511B">
        <w:rPr>
          <w:rFonts w:ascii="Times New Roman" w:hAnsi="Times New Roman" w:cs="Times New Roman"/>
        </w:rPr>
        <w:t xml:space="preserve">, and imazethapyr, have been shown to significantly reduce weed density in moth bean crops and improve growth and yield quality (Kumar </w:t>
      </w:r>
      <w:r w:rsidR="00D7500A" w:rsidRPr="008F511B">
        <w:rPr>
          <w:rFonts w:ascii="Times New Roman" w:hAnsi="Times New Roman" w:cs="Times New Roman"/>
          <w:i/>
          <w:iCs/>
        </w:rPr>
        <w:t>et al.,</w:t>
      </w:r>
      <w:r w:rsidRPr="008F511B">
        <w:rPr>
          <w:rFonts w:ascii="Times New Roman" w:hAnsi="Times New Roman" w:cs="Times New Roman"/>
        </w:rPr>
        <w:t xml:space="preserve"> 2025). Physiological traits serve as sensitive indicators of plant responses to both abiotic stress and chemical interventions (Sinchana </w:t>
      </w:r>
      <w:r w:rsidR="00D7500A" w:rsidRPr="008F511B">
        <w:rPr>
          <w:rFonts w:ascii="Times New Roman" w:hAnsi="Times New Roman" w:cs="Times New Roman"/>
          <w:i/>
          <w:iCs/>
        </w:rPr>
        <w:t>et al.,</w:t>
      </w:r>
      <w:r w:rsidRPr="008F511B">
        <w:rPr>
          <w:rFonts w:ascii="Times New Roman" w:hAnsi="Times New Roman" w:cs="Times New Roman"/>
        </w:rPr>
        <w:t xml:space="preserve"> 2023). </w:t>
      </w:r>
    </w:p>
    <w:p w14:paraId="794A07EF" w14:textId="4B87E91F" w:rsidR="00B11D16" w:rsidRPr="008F511B" w:rsidRDefault="00B11D16" w:rsidP="00B11D16">
      <w:pPr>
        <w:spacing w:line="360" w:lineRule="auto"/>
        <w:jc w:val="both"/>
        <w:rPr>
          <w:rFonts w:ascii="Times New Roman" w:hAnsi="Times New Roman" w:cs="Times New Roman"/>
        </w:rPr>
      </w:pPr>
      <w:r w:rsidRPr="008F511B">
        <w:rPr>
          <w:rFonts w:ascii="Times New Roman" w:hAnsi="Times New Roman" w:cs="Times New Roman"/>
        </w:rPr>
        <w:t xml:space="preserve">Maintaining a high RWC is closely linked to drought tolerance and sustained photosynthetic efficiency in moth bean and other legumes (Meena </w:t>
      </w:r>
      <w:r w:rsidR="00D7500A" w:rsidRPr="008F511B">
        <w:rPr>
          <w:rFonts w:ascii="Times New Roman" w:hAnsi="Times New Roman" w:cs="Times New Roman"/>
          <w:i/>
          <w:iCs/>
        </w:rPr>
        <w:t>et al.,</w:t>
      </w:r>
      <w:r w:rsidRPr="008F511B">
        <w:rPr>
          <w:rFonts w:ascii="Times New Roman" w:hAnsi="Times New Roman" w:cs="Times New Roman"/>
        </w:rPr>
        <w:t xml:space="preserve"> 2023). Disruption of membrane stability due to oxidative stress can lead to electrolyte leakage, reduced metabolic activity, and decreased stress tolerance (Rao </w:t>
      </w:r>
      <w:r w:rsidR="00D7500A" w:rsidRPr="008F511B">
        <w:rPr>
          <w:rFonts w:ascii="Times New Roman" w:hAnsi="Times New Roman" w:cs="Times New Roman"/>
          <w:i/>
          <w:iCs/>
        </w:rPr>
        <w:t>et al.,</w:t>
      </w:r>
      <w:r w:rsidRPr="008F511B">
        <w:rPr>
          <w:rFonts w:ascii="Times New Roman" w:hAnsi="Times New Roman" w:cs="Times New Roman"/>
        </w:rPr>
        <w:t xml:space="preserve"> 2025). Studies on moth bean under drought stress have shown that reduced membrane stability is associated with reduced growth and physiological efficiency upon application of pendimethalin (Abbas </w:t>
      </w:r>
      <w:r w:rsidR="00D7500A" w:rsidRPr="008F511B">
        <w:rPr>
          <w:rFonts w:ascii="Times New Roman" w:hAnsi="Times New Roman" w:cs="Times New Roman"/>
          <w:i/>
          <w:iCs/>
        </w:rPr>
        <w:t>et al.,</w:t>
      </w:r>
      <w:r w:rsidRPr="008F511B">
        <w:rPr>
          <w:rFonts w:ascii="Times New Roman" w:hAnsi="Times New Roman" w:cs="Times New Roman"/>
        </w:rPr>
        <w:t xml:space="preserve"> 2023). </w:t>
      </w:r>
    </w:p>
    <w:p w14:paraId="281F5A61" w14:textId="17C34A93" w:rsidR="00B11D16" w:rsidRPr="008F511B" w:rsidRDefault="00B11D16" w:rsidP="00B11D16">
      <w:pPr>
        <w:spacing w:line="360" w:lineRule="auto"/>
        <w:jc w:val="both"/>
        <w:rPr>
          <w:rFonts w:ascii="Times New Roman" w:hAnsi="Times New Roman" w:cs="Times New Roman"/>
        </w:rPr>
      </w:pPr>
      <w:r w:rsidRPr="008F511B">
        <w:rPr>
          <w:rFonts w:ascii="Times New Roman" w:hAnsi="Times New Roman" w:cs="Times New Roman"/>
        </w:rPr>
        <w:t xml:space="preserve">Physiological disruption during the early vegetative or flowering stages, whether due to weed competition or herbicide use, can shorten pod filling time and reduce sink strength, ultimately impacting seed yield (Kundu </w:t>
      </w:r>
      <w:r w:rsidR="00D7500A" w:rsidRPr="008F511B">
        <w:rPr>
          <w:rFonts w:ascii="Times New Roman" w:hAnsi="Times New Roman" w:cs="Times New Roman"/>
          <w:i/>
          <w:iCs/>
        </w:rPr>
        <w:t>et al.,</w:t>
      </w:r>
      <w:r w:rsidRPr="008F511B">
        <w:rPr>
          <w:rFonts w:ascii="Times New Roman" w:hAnsi="Times New Roman" w:cs="Times New Roman"/>
        </w:rPr>
        <w:t xml:space="preserve"> 2025). Increased canopy temperature is generally associated with stomatal closure, reduced transpiration, and moisture stress, while higher CTD values ​​indicate improved transpirational cooling and better water relations (Sadok </w:t>
      </w:r>
      <w:r w:rsidR="00D7500A" w:rsidRPr="008F511B">
        <w:rPr>
          <w:rFonts w:ascii="Times New Roman" w:hAnsi="Times New Roman" w:cs="Times New Roman"/>
          <w:i/>
          <w:iCs/>
        </w:rPr>
        <w:t>et al.,</w:t>
      </w:r>
      <w:r w:rsidRPr="008F511B">
        <w:rPr>
          <w:rFonts w:ascii="Times New Roman" w:hAnsi="Times New Roman" w:cs="Times New Roman"/>
        </w:rPr>
        <w:t xml:space="preserve"> 2021). A decrease in chlorophyll content and CSI has been observed in moth bean under drought stress, leading to reduced photosynthetic efficiency and biomass accumulation (Ghimire </w:t>
      </w:r>
      <w:r w:rsidR="00D7500A" w:rsidRPr="008F511B">
        <w:rPr>
          <w:rFonts w:ascii="Times New Roman" w:hAnsi="Times New Roman" w:cs="Times New Roman"/>
          <w:i/>
          <w:iCs/>
        </w:rPr>
        <w:t>et al.,</w:t>
      </w:r>
      <w:r w:rsidRPr="008F511B">
        <w:rPr>
          <w:rFonts w:ascii="Times New Roman" w:hAnsi="Times New Roman" w:cs="Times New Roman"/>
        </w:rPr>
        <w:t xml:space="preserve"> 2023). Therefore, this investigation was planned to conduct an integrated analysis of physiological changes in moth bean under pre- and post-emergence herbicide application.</w:t>
      </w:r>
    </w:p>
    <w:p w14:paraId="55DB0D22" w14:textId="77777777" w:rsidR="00B11D16" w:rsidRPr="008F511B" w:rsidRDefault="00B11D16" w:rsidP="00B11D16">
      <w:pPr>
        <w:spacing w:line="360" w:lineRule="auto"/>
        <w:jc w:val="both"/>
        <w:rPr>
          <w:rFonts w:ascii="Times New Roman" w:hAnsi="Times New Roman" w:cs="Times New Roman"/>
          <w:b/>
          <w:bCs/>
        </w:rPr>
      </w:pPr>
      <w:r w:rsidRPr="008F511B">
        <w:rPr>
          <w:rFonts w:ascii="Times New Roman" w:hAnsi="Times New Roman" w:cs="Times New Roman"/>
          <w:b/>
          <w:bCs/>
        </w:rPr>
        <w:t xml:space="preserve">MATERIALS AND METHODS </w:t>
      </w:r>
    </w:p>
    <w:p w14:paraId="4F93BFA5" w14:textId="77777777" w:rsidR="00B11D16" w:rsidRPr="008F511B" w:rsidRDefault="00B11D16" w:rsidP="00B11D16">
      <w:pPr>
        <w:spacing w:line="360" w:lineRule="auto"/>
        <w:jc w:val="both"/>
        <w:rPr>
          <w:rFonts w:ascii="Times New Roman" w:hAnsi="Times New Roman" w:cs="Times New Roman"/>
        </w:rPr>
      </w:pPr>
      <w:r w:rsidRPr="008F511B">
        <w:rPr>
          <w:rFonts w:ascii="Times New Roman" w:hAnsi="Times New Roman" w:cs="Times New Roman"/>
          <w:b/>
          <w:bCs/>
        </w:rPr>
        <w:lastRenderedPageBreak/>
        <w:t>Seed procurement and rising of crop-</w:t>
      </w:r>
      <w:r w:rsidRPr="008F511B">
        <w:rPr>
          <w:rFonts w:ascii="Times New Roman" w:hAnsi="Times New Roman" w:cs="Times New Roman"/>
        </w:rPr>
        <w:t xml:space="preserve"> The present study was conducted during the Kharif seasons 2024–25 at the research area of the Department of Botany, Baba Mastnath University, Asthal Bohar, Rohtak, Haryana, India, located at 28.87° N Latitude and 76.64° E Longitude. Seeds of two moth bean genotypes were procured from the ICAR–NBPGR, Pusa Campus, New Delhi. Prior to sowing, seeds were surface sterilized using 0.1% (w/v) mercuric chloride for 5 min and washed with the distilled water. The experiment was laid out in a Randomized Block Design (RBD) with three replications, in 2 × 1 m field plots size. The dominant weed flora included </w:t>
      </w:r>
      <w:r w:rsidRPr="008F511B">
        <w:rPr>
          <w:rFonts w:ascii="Times New Roman" w:hAnsi="Times New Roman" w:cs="Times New Roman"/>
          <w:i/>
          <w:iCs/>
        </w:rPr>
        <w:t xml:space="preserve">Chenopodium album, </w:t>
      </w:r>
      <w:proofErr w:type="spellStart"/>
      <w:r w:rsidRPr="008F511B">
        <w:rPr>
          <w:rFonts w:ascii="Times New Roman" w:hAnsi="Times New Roman" w:cs="Times New Roman"/>
          <w:i/>
          <w:iCs/>
        </w:rPr>
        <w:t>Dactyloctenium</w:t>
      </w:r>
      <w:proofErr w:type="spellEnd"/>
      <w:r w:rsidRPr="008F511B">
        <w:rPr>
          <w:rFonts w:ascii="Times New Roman" w:hAnsi="Times New Roman" w:cs="Times New Roman"/>
          <w:i/>
          <w:iCs/>
        </w:rPr>
        <w:t xml:space="preserve"> </w:t>
      </w:r>
      <w:proofErr w:type="spellStart"/>
      <w:r w:rsidRPr="008F511B">
        <w:rPr>
          <w:rFonts w:ascii="Times New Roman" w:hAnsi="Times New Roman" w:cs="Times New Roman"/>
          <w:i/>
          <w:iCs/>
        </w:rPr>
        <w:t>aegyptium</w:t>
      </w:r>
      <w:proofErr w:type="spellEnd"/>
      <w:r w:rsidRPr="008F511B">
        <w:rPr>
          <w:rFonts w:ascii="Times New Roman" w:hAnsi="Times New Roman" w:cs="Times New Roman"/>
          <w:i/>
          <w:iCs/>
        </w:rPr>
        <w:t xml:space="preserve">, Portulaca oleracea, </w:t>
      </w:r>
      <w:proofErr w:type="spellStart"/>
      <w:r w:rsidRPr="008F511B">
        <w:rPr>
          <w:rFonts w:ascii="Times New Roman" w:hAnsi="Times New Roman" w:cs="Times New Roman"/>
          <w:i/>
          <w:iCs/>
        </w:rPr>
        <w:t>Digera</w:t>
      </w:r>
      <w:proofErr w:type="spellEnd"/>
      <w:r w:rsidRPr="008F511B">
        <w:rPr>
          <w:rFonts w:ascii="Times New Roman" w:hAnsi="Times New Roman" w:cs="Times New Roman"/>
          <w:i/>
          <w:iCs/>
        </w:rPr>
        <w:t xml:space="preserve"> arvensis, Cyperus rotundus</w:t>
      </w:r>
      <w:r w:rsidRPr="008F511B">
        <w:rPr>
          <w:rFonts w:ascii="Times New Roman" w:hAnsi="Times New Roman" w:cs="Times New Roman"/>
        </w:rPr>
        <w:t xml:space="preserve">, and </w:t>
      </w:r>
      <w:proofErr w:type="spellStart"/>
      <w:r w:rsidRPr="008F511B">
        <w:rPr>
          <w:rFonts w:ascii="Times New Roman" w:hAnsi="Times New Roman" w:cs="Times New Roman"/>
          <w:i/>
          <w:iCs/>
        </w:rPr>
        <w:t>Trianthema</w:t>
      </w:r>
      <w:proofErr w:type="spellEnd"/>
      <w:r w:rsidRPr="008F511B">
        <w:rPr>
          <w:rFonts w:ascii="Times New Roman" w:hAnsi="Times New Roman" w:cs="Times New Roman"/>
          <w:i/>
          <w:iCs/>
        </w:rPr>
        <w:t xml:space="preserve"> </w:t>
      </w:r>
      <w:proofErr w:type="spellStart"/>
      <w:r w:rsidRPr="008F511B">
        <w:rPr>
          <w:rFonts w:ascii="Times New Roman" w:hAnsi="Times New Roman" w:cs="Times New Roman"/>
          <w:i/>
          <w:iCs/>
        </w:rPr>
        <w:t>portulacastrum</w:t>
      </w:r>
      <w:proofErr w:type="spellEnd"/>
      <w:r w:rsidRPr="008F511B">
        <w:rPr>
          <w:rFonts w:ascii="Times New Roman" w:hAnsi="Times New Roman" w:cs="Times New Roman"/>
        </w:rPr>
        <w:t>.</w:t>
      </w:r>
    </w:p>
    <w:p w14:paraId="722C052A" w14:textId="77777777" w:rsidR="00B11D16" w:rsidRPr="008F511B" w:rsidRDefault="00B11D16" w:rsidP="00B11D16">
      <w:pPr>
        <w:spacing w:line="360" w:lineRule="auto"/>
        <w:jc w:val="both"/>
        <w:rPr>
          <w:rFonts w:ascii="Times New Roman" w:hAnsi="Times New Roman" w:cs="Times New Roman"/>
        </w:rPr>
      </w:pPr>
      <w:r w:rsidRPr="008F511B">
        <w:rPr>
          <w:rFonts w:ascii="Times New Roman" w:hAnsi="Times New Roman" w:cs="Times New Roman"/>
          <w:b/>
          <w:bCs/>
        </w:rPr>
        <w:t>Herbicide used and treatments-</w:t>
      </w:r>
      <w:r w:rsidRPr="008F511B">
        <w:rPr>
          <w:rFonts w:ascii="Times New Roman" w:hAnsi="Times New Roman" w:cs="Times New Roman"/>
        </w:rPr>
        <w:t xml:space="preserve"> Herbicide treatments consisted of pendimethalin 30% EC (pre-emergence), imazethapyr 10% SL (post-emergence), and quizalofop 10% EC (pre- and post-emergence), applied singly or in combinations along with an untreated control. The treatments included T₀ (control, no herbicide), T₁ (pendimethalin within 10 h after sowing), T₂ (imazethapyr at 30 days after sowing), T₃ (quizalofop within 10 h after sowing + 30 days after sowing), T₄ (pendimethalin + imazethapyr), T₅ (pendimethalin + quizalofop), and T₆ (imazethapyr + quizalofop). </w:t>
      </w:r>
    </w:p>
    <w:p w14:paraId="1DCF0F80" w14:textId="5B7535FB" w:rsidR="00B11D16" w:rsidRPr="008F511B" w:rsidRDefault="00B11D16" w:rsidP="001A2630">
      <w:pPr>
        <w:spacing w:line="360" w:lineRule="auto"/>
        <w:jc w:val="both"/>
        <w:rPr>
          <w:rFonts w:ascii="Times New Roman" w:hAnsi="Times New Roman" w:cs="Times New Roman"/>
        </w:rPr>
      </w:pPr>
      <w:r w:rsidRPr="008F511B">
        <w:rPr>
          <w:rFonts w:ascii="Times New Roman" w:hAnsi="Times New Roman" w:cs="Times New Roman"/>
          <w:b/>
          <w:bCs/>
        </w:rPr>
        <w:t xml:space="preserve">Relative Water Content (RWC): </w:t>
      </w:r>
      <w:r w:rsidRPr="008F511B">
        <w:rPr>
          <w:rFonts w:ascii="Times New Roman" w:hAnsi="Times New Roman" w:cs="Times New Roman"/>
        </w:rPr>
        <w:t>Relative water content was determined with the method of Barrs and Weatherley (1962). Fully expanded young leaves were collected in triplicate and immediately after fresh weight (FW) was recorded using digital weighing balance (</w:t>
      </w:r>
      <w:proofErr w:type="spellStart"/>
      <w:r w:rsidRPr="008F511B">
        <w:rPr>
          <w:rFonts w:ascii="Times New Roman" w:hAnsi="Times New Roman" w:cs="Times New Roman"/>
        </w:rPr>
        <w:t>Wensar</w:t>
      </w:r>
      <w:proofErr w:type="spellEnd"/>
      <w:r w:rsidRPr="008F511B">
        <w:rPr>
          <w:rFonts w:ascii="Times New Roman" w:hAnsi="Times New Roman" w:cs="Times New Roman"/>
        </w:rPr>
        <w:t xml:space="preserve"> PGB 220). Leaves were then dipped in distilled water for 4 to 6hr for turgid weight (TW). Samples were wrapped in the paper and oven-dried at 70 °C for 72hr to dry weight (DW). RWC was calculated by using the given formula: </w:t>
      </w:r>
      <w:r w:rsidRPr="008F511B">
        <w:rPr>
          <w:rFonts w:ascii="Times New Roman" w:hAnsi="Times New Roman" w:cs="Times New Roman"/>
          <w:b/>
          <w:bCs/>
        </w:rPr>
        <w:t>RWC (</w:t>
      </w:r>
      <w:r w:rsidR="0056067F" w:rsidRPr="008F511B">
        <w:rPr>
          <w:rFonts w:ascii="Times New Roman" w:hAnsi="Times New Roman" w:cs="Times New Roman"/>
          <w:b/>
          <w:bCs/>
        </w:rPr>
        <w:t>%) =</w:t>
      </w:r>
      <w:r w:rsidRPr="008F511B">
        <w:rPr>
          <w:rFonts w:ascii="Times New Roman" w:hAnsi="Times New Roman" w:cs="Times New Roman"/>
        </w:rPr>
        <w:t xml:space="preserve"> [(FW − DW) / (TW − DW)] × 100</w:t>
      </w:r>
    </w:p>
    <w:p w14:paraId="2B926310" w14:textId="7C8B22A8" w:rsidR="00B11D16" w:rsidRPr="008F511B" w:rsidRDefault="00B11D16" w:rsidP="001A2630">
      <w:pPr>
        <w:spacing w:line="360" w:lineRule="auto"/>
        <w:jc w:val="both"/>
        <w:rPr>
          <w:rFonts w:ascii="Times New Roman" w:hAnsi="Times New Roman" w:cs="Times New Roman"/>
        </w:rPr>
      </w:pPr>
      <w:r w:rsidRPr="008F511B">
        <w:rPr>
          <w:rFonts w:ascii="Times New Roman" w:hAnsi="Times New Roman" w:cs="Times New Roman"/>
          <w:b/>
          <w:bCs/>
        </w:rPr>
        <w:t>Cell Membrane Stability (CMS):</w:t>
      </w:r>
      <w:r w:rsidRPr="008F511B">
        <w:rPr>
          <w:rFonts w:ascii="Times New Roman" w:hAnsi="Times New Roman" w:cs="Times New Roman"/>
        </w:rPr>
        <w:t xml:space="preserve"> Cell membrane stability was evaluated using the electrolyte leakage method explained by Sullivan (1972). Leaf was cutting in discs and were thoroughly washed with double distilled water and incubated in test tubes containing 10ml of distilled water at room temperature for 4hr. Initial electrical conductivity (C₁) was recorded using a Digital Auto Conductivity Meter (HV-16) and autoclaved at 120°C for 20min, cooled at room temperature, and final conductivity (C₂) measured. CMS was calculated as: </w:t>
      </w:r>
      <w:r w:rsidRPr="008F511B">
        <w:rPr>
          <w:rFonts w:ascii="Times New Roman" w:hAnsi="Times New Roman" w:cs="Times New Roman"/>
          <w:b/>
          <w:bCs/>
        </w:rPr>
        <w:t>CMS</w:t>
      </w:r>
      <w:r w:rsidRPr="008F511B">
        <w:rPr>
          <w:rFonts w:ascii="Times New Roman" w:hAnsi="Times New Roman" w:cs="Times New Roman"/>
        </w:rPr>
        <w:t xml:space="preserve"> </w:t>
      </w:r>
      <w:r w:rsidRPr="008F511B">
        <w:rPr>
          <w:rFonts w:ascii="Times New Roman" w:hAnsi="Times New Roman" w:cs="Times New Roman"/>
          <w:b/>
          <w:bCs/>
        </w:rPr>
        <w:t>(</w:t>
      </w:r>
      <w:r w:rsidR="0056067F" w:rsidRPr="008F511B">
        <w:rPr>
          <w:rFonts w:ascii="Times New Roman" w:hAnsi="Times New Roman" w:cs="Times New Roman"/>
          <w:b/>
          <w:bCs/>
        </w:rPr>
        <w:t>%) =</w:t>
      </w:r>
      <w:r w:rsidRPr="008F511B">
        <w:rPr>
          <w:rFonts w:ascii="Times New Roman" w:hAnsi="Times New Roman" w:cs="Times New Roman"/>
        </w:rPr>
        <w:t xml:space="preserve"> [1 − (C₁ / C₂)] × 100</w:t>
      </w:r>
    </w:p>
    <w:p w14:paraId="58B19A9B" w14:textId="1739B05A" w:rsidR="00B11D16" w:rsidRPr="008F511B" w:rsidRDefault="00B11D16" w:rsidP="001A2630">
      <w:pPr>
        <w:spacing w:line="360" w:lineRule="auto"/>
        <w:jc w:val="both"/>
        <w:rPr>
          <w:rFonts w:ascii="Times New Roman" w:hAnsi="Times New Roman" w:cs="Times New Roman"/>
        </w:rPr>
      </w:pPr>
      <w:r w:rsidRPr="008F511B">
        <w:rPr>
          <w:rFonts w:ascii="Times New Roman" w:hAnsi="Times New Roman" w:cs="Times New Roman"/>
          <w:b/>
          <w:bCs/>
        </w:rPr>
        <w:t>Canopy Temperature (CT):</w:t>
      </w:r>
      <w:r w:rsidRPr="008F511B">
        <w:rPr>
          <w:rFonts w:ascii="Times New Roman" w:hAnsi="Times New Roman" w:cs="Times New Roman"/>
        </w:rPr>
        <w:t xml:space="preserve"> Canopy temperature was measured using a hand-held infrared thermometer (Fluke 62 Max) by the suggested method of Fuchs (1990). Readings were recorded </w:t>
      </w:r>
      <w:r w:rsidRPr="008F511B">
        <w:rPr>
          <w:rFonts w:ascii="Times New Roman" w:hAnsi="Times New Roman" w:cs="Times New Roman"/>
        </w:rPr>
        <w:lastRenderedPageBreak/>
        <w:t xml:space="preserve">in triplicate form the tagged plants between 12:00 and 1:00hr to minimize the variation at an angle of approximately 45° of the crop </w:t>
      </w:r>
      <w:r w:rsidR="0056067F" w:rsidRPr="008F511B">
        <w:rPr>
          <w:rFonts w:ascii="Times New Roman" w:hAnsi="Times New Roman" w:cs="Times New Roman"/>
        </w:rPr>
        <w:t>canopies</w:t>
      </w:r>
      <w:r w:rsidRPr="008F511B">
        <w:rPr>
          <w:rFonts w:ascii="Times New Roman" w:hAnsi="Times New Roman" w:cs="Times New Roman"/>
        </w:rPr>
        <w:t xml:space="preserve">. Whereas the canopy temperature depression was calculated according to Ayeneh et al. (2002) using the formula: </w:t>
      </w:r>
      <w:r w:rsidRPr="008F511B">
        <w:rPr>
          <w:rFonts w:ascii="Times New Roman" w:hAnsi="Times New Roman" w:cs="Times New Roman"/>
          <w:b/>
          <w:bCs/>
        </w:rPr>
        <w:t>CTD (°</w:t>
      </w:r>
      <w:r w:rsidR="0056067F" w:rsidRPr="008F511B">
        <w:rPr>
          <w:rFonts w:ascii="Times New Roman" w:hAnsi="Times New Roman" w:cs="Times New Roman"/>
          <w:b/>
          <w:bCs/>
        </w:rPr>
        <w:t>C) =</w:t>
      </w:r>
      <w:r w:rsidRPr="008F511B">
        <w:rPr>
          <w:rFonts w:ascii="Times New Roman" w:hAnsi="Times New Roman" w:cs="Times New Roman"/>
          <w:b/>
          <w:bCs/>
        </w:rPr>
        <w:t xml:space="preserve"> </w:t>
      </w:r>
      <w:r w:rsidRPr="008F511B">
        <w:rPr>
          <w:rFonts w:ascii="Times New Roman" w:hAnsi="Times New Roman" w:cs="Times New Roman"/>
        </w:rPr>
        <w:t>Air temperature − Canopy temperature.</w:t>
      </w:r>
    </w:p>
    <w:p w14:paraId="30851A9B" w14:textId="77777777" w:rsidR="00B11D16" w:rsidRPr="008F511B" w:rsidRDefault="00B11D16" w:rsidP="001A2630">
      <w:pPr>
        <w:spacing w:line="360" w:lineRule="auto"/>
        <w:jc w:val="both"/>
        <w:rPr>
          <w:rFonts w:ascii="Times New Roman" w:hAnsi="Times New Roman" w:cs="Times New Roman"/>
        </w:rPr>
      </w:pPr>
      <w:r w:rsidRPr="008F511B">
        <w:rPr>
          <w:rFonts w:ascii="Times New Roman" w:hAnsi="Times New Roman" w:cs="Times New Roman"/>
          <w:b/>
          <w:bCs/>
        </w:rPr>
        <w:t xml:space="preserve">Chlorophyll Content: </w:t>
      </w:r>
      <w:r w:rsidRPr="008F511B">
        <w:rPr>
          <w:rFonts w:ascii="Times New Roman" w:hAnsi="Times New Roman" w:cs="Times New Roman"/>
        </w:rPr>
        <w:t xml:space="preserve">Total chlorophyll content was estimated by the method of Hiscox and </w:t>
      </w:r>
      <w:proofErr w:type="spellStart"/>
      <w:r w:rsidRPr="008F511B">
        <w:rPr>
          <w:rFonts w:ascii="Times New Roman" w:hAnsi="Times New Roman" w:cs="Times New Roman"/>
        </w:rPr>
        <w:t>Israelstam</w:t>
      </w:r>
      <w:proofErr w:type="spellEnd"/>
      <w:r w:rsidRPr="008F511B">
        <w:rPr>
          <w:rFonts w:ascii="Times New Roman" w:hAnsi="Times New Roman" w:cs="Times New Roman"/>
        </w:rPr>
        <w:t xml:space="preserve"> (1979). Fresh leaf tissue (100 mg) was incubated in dimethyl sulfoxide (DMSO) at 65 °C until leaf become colorless. Absorbance was recorded at 645 and 663 nm using LABMAN Double Beam UV-VIS Spectrophotometer (LMSP-UV1000B), and chlorophyll content was calculated Arnon (1949) method and expressed as mg g⁻¹ fresh weight.</w:t>
      </w:r>
    </w:p>
    <w:p w14:paraId="7D5A6E2B" w14:textId="2D86531F" w:rsidR="00B11D16" w:rsidRPr="008F511B" w:rsidRDefault="00B11D16" w:rsidP="001A2630">
      <w:pPr>
        <w:spacing w:line="360" w:lineRule="auto"/>
        <w:jc w:val="both"/>
        <w:rPr>
          <w:rFonts w:ascii="Times New Roman" w:hAnsi="Times New Roman" w:cs="Times New Roman"/>
        </w:rPr>
      </w:pPr>
      <w:r w:rsidRPr="008F511B">
        <w:rPr>
          <w:rFonts w:ascii="Times New Roman" w:hAnsi="Times New Roman" w:cs="Times New Roman"/>
          <w:b/>
          <w:bCs/>
        </w:rPr>
        <w:t>Chlorophyll Stability Index (CSI):</w:t>
      </w:r>
      <w:r w:rsidRPr="008F511B">
        <w:rPr>
          <w:rFonts w:ascii="Times New Roman" w:hAnsi="Times New Roman" w:cs="Times New Roman"/>
        </w:rPr>
        <w:t xml:space="preserve"> Chlorophyll stability index was estimated by Sawhney and Singh (2002). Leaf samples were divided into control and heat-treated sets. Chlorophyll content was estimated in both sets, and CSI was calculated as: </w:t>
      </w:r>
      <w:r w:rsidRPr="008F511B">
        <w:rPr>
          <w:rFonts w:ascii="Times New Roman" w:hAnsi="Times New Roman" w:cs="Times New Roman"/>
          <w:b/>
          <w:bCs/>
        </w:rPr>
        <w:t>CSI (</w:t>
      </w:r>
      <w:r w:rsidR="00FF539F" w:rsidRPr="008F511B">
        <w:rPr>
          <w:rFonts w:ascii="Times New Roman" w:hAnsi="Times New Roman" w:cs="Times New Roman"/>
          <w:b/>
          <w:bCs/>
        </w:rPr>
        <w:t>%) =</w:t>
      </w:r>
      <w:r w:rsidRPr="008F511B">
        <w:rPr>
          <w:rFonts w:ascii="Times New Roman" w:hAnsi="Times New Roman" w:cs="Times New Roman"/>
        </w:rPr>
        <w:t xml:space="preserve"> (Chlorophyll content after treatment / Chlorophyll content before treatment) × 100</w:t>
      </w:r>
    </w:p>
    <w:p w14:paraId="11415ADD" w14:textId="77777777" w:rsidR="00B11D16" w:rsidRPr="008F511B" w:rsidRDefault="00B11D16" w:rsidP="001A2630">
      <w:pPr>
        <w:spacing w:line="360" w:lineRule="auto"/>
        <w:jc w:val="both"/>
        <w:rPr>
          <w:rFonts w:ascii="Times New Roman" w:hAnsi="Times New Roman" w:cs="Times New Roman"/>
        </w:rPr>
      </w:pPr>
      <w:r w:rsidRPr="008F511B">
        <w:rPr>
          <w:rFonts w:ascii="Times New Roman" w:hAnsi="Times New Roman" w:cs="Times New Roman"/>
          <w:b/>
          <w:bCs/>
        </w:rPr>
        <w:t>Data analysis-</w:t>
      </w:r>
      <w:r w:rsidRPr="008F511B">
        <w:rPr>
          <w:rFonts w:ascii="Times New Roman" w:hAnsi="Times New Roman" w:cs="Times New Roman"/>
        </w:rPr>
        <w:t xml:space="preserve"> Data were statistically analyzed using analysis of variance (ANOVA) under Randomized Block Design, and treatment means were compared at the 5% level of significance.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1"/>
        <w:gridCol w:w="4429"/>
      </w:tblGrid>
      <w:tr w:rsidR="008F511B" w:rsidRPr="008F511B" w14:paraId="289BD6E5" w14:textId="77777777" w:rsidTr="006F276E">
        <w:trPr>
          <w:trHeight w:val="20"/>
        </w:trPr>
        <w:tc>
          <w:tcPr>
            <w:tcW w:w="4931" w:type="dxa"/>
          </w:tcPr>
          <w:p w14:paraId="03B76EDC" w14:textId="44B7F8F7" w:rsidR="008F511B" w:rsidRPr="008F511B" w:rsidRDefault="008F511B" w:rsidP="00525973">
            <w:pPr>
              <w:jc w:val="both"/>
              <w:rPr>
                <w:rFonts w:ascii="Times New Roman" w:hAnsi="Times New Roman" w:cs="Times New Roman"/>
              </w:rPr>
            </w:pPr>
            <w:r w:rsidRPr="008F511B">
              <w:rPr>
                <w:rFonts w:ascii="Times New Roman" w:hAnsi="Times New Roman" w:cs="Times New Roman"/>
                <w:noProof/>
              </w:rPr>
              <w:drawing>
                <wp:inline distT="0" distB="0" distL="0" distR="0" wp14:anchorId="60D6E442" wp14:editId="5C7571B6">
                  <wp:extent cx="2892830" cy="1767840"/>
                  <wp:effectExtent l="0" t="0" r="3175" b="3810"/>
                  <wp:docPr id="7124619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04338" cy="1774872"/>
                          </a:xfrm>
                          <a:prstGeom prst="rect">
                            <a:avLst/>
                          </a:prstGeom>
                          <a:noFill/>
                          <a:ln>
                            <a:noFill/>
                          </a:ln>
                        </pic:spPr>
                      </pic:pic>
                    </a:graphicData>
                  </a:graphic>
                </wp:inline>
              </w:drawing>
            </w:r>
          </w:p>
        </w:tc>
        <w:tc>
          <w:tcPr>
            <w:tcW w:w="4429" w:type="dxa"/>
          </w:tcPr>
          <w:p w14:paraId="2F248F57" w14:textId="56F6C41A" w:rsidR="008F511B" w:rsidRPr="008F511B" w:rsidRDefault="008F511B" w:rsidP="00525973">
            <w:pPr>
              <w:jc w:val="both"/>
              <w:rPr>
                <w:rFonts w:ascii="Times New Roman" w:hAnsi="Times New Roman" w:cs="Times New Roman"/>
              </w:rPr>
            </w:pPr>
            <w:r w:rsidRPr="008F511B">
              <w:rPr>
                <w:rFonts w:ascii="Times New Roman" w:hAnsi="Times New Roman" w:cs="Times New Roman"/>
                <w:noProof/>
              </w:rPr>
              <w:drawing>
                <wp:inline distT="0" distB="0" distL="0" distR="0" wp14:anchorId="53CDF5C2" wp14:editId="2A92CAA9">
                  <wp:extent cx="2952081" cy="1742440"/>
                  <wp:effectExtent l="0" t="0" r="1270" b="0"/>
                  <wp:docPr id="20384547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969" r="4494"/>
                          <a:stretch>
                            <a:fillRect/>
                          </a:stretch>
                        </pic:blipFill>
                        <pic:spPr bwMode="auto">
                          <a:xfrm>
                            <a:off x="0" y="0"/>
                            <a:ext cx="2954461" cy="174384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F511B" w:rsidRPr="008F511B" w14:paraId="1DB7C7D4" w14:textId="77777777" w:rsidTr="006F276E">
        <w:trPr>
          <w:trHeight w:val="20"/>
        </w:trPr>
        <w:tc>
          <w:tcPr>
            <w:tcW w:w="4931" w:type="dxa"/>
          </w:tcPr>
          <w:p w14:paraId="1D5D32A1" w14:textId="21A2206B" w:rsidR="008F511B" w:rsidRPr="008F511B" w:rsidRDefault="008F511B" w:rsidP="00525973">
            <w:pPr>
              <w:jc w:val="center"/>
              <w:rPr>
                <w:rFonts w:ascii="Times New Roman" w:hAnsi="Times New Roman" w:cs="Times New Roman"/>
                <w:noProof/>
              </w:rPr>
            </w:pPr>
            <w:r w:rsidRPr="008F511B">
              <w:rPr>
                <w:rFonts w:ascii="Times New Roman" w:eastAsia="Times New Roman" w:hAnsi="Times New Roman" w:cs="Times New Roman"/>
                <w:b/>
                <w:bCs/>
                <w:color w:val="000000"/>
                <w:kern w:val="0"/>
                <w14:ligatures w14:val="none"/>
              </w:rPr>
              <w:t>T0 – Control</w:t>
            </w:r>
          </w:p>
        </w:tc>
        <w:tc>
          <w:tcPr>
            <w:tcW w:w="4429" w:type="dxa"/>
          </w:tcPr>
          <w:p w14:paraId="1B6C1D96" w14:textId="291A2447" w:rsidR="008F511B" w:rsidRPr="008F511B" w:rsidRDefault="008F511B" w:rsidP="00525973">
            <w:pPr>
              <w:jc w:val="center"/>
              <w:rPr>
                <w:rFonts w:ascii="Times New Roman" w:hAnsi="Times New Roman" w:cs="Times New Roman"/>
                <w:noProof/>
              </w:rPr>
            </w:pPr>
            <w:r w:rsidRPr="008F511B">
              <w:rPr>
                <w:rFonts w:ascii="Times New Roman" w:eastAsia="Times New Roman" w:hAnsi="Times New Roman" w:cs="Times New Roman"/>
                <w:b/>
                <w:bCs/>
                <w:color w:val="000000"/>
                <w:kern w:val="0"/>
                <w14:ligatures w14:val="none"/>
              </w:rPr>
              <w:t>T1 – Pendimethalin</w:t>
            </w:r>
          </w:p>
        </w:tc>
      </w:tr>
      <w:tr w:rsidR="008F511B" w:rsidRPr="008F511B" w14:paraId="7E567586" w14:textId="77777777" w:rsidTr="006F276E">
        <w:trPr>
          <w:trHeight w:val="20"/>
        </w:trPr>
        <w:tc>
          <w:tcPr>
            <w:tcW w:w="4931" w:type="dxa"/>
          </w:tcPr>
          <w:p w14:paraId="4A2B4559" w14:textId="4F9AC6F1" w:rsidR="008F511B" w:rsidRPr="008F511B" w:rsidRDefault="008F511B" w:rsidP="00525973">
            <w:pPr>
              <w:jc w:val="both"/>
              <w:rPr>
                <w:rFonts w:ascii="Times New Roman" w:hAnsi="Times New Roman" w:cs="Times New Roman"/>
              </w:rPr>
            </w:pPr>
            <w:r w:rsidRPr="008F511B">
              <w:rPr>
                <w:rFonts w:ascii="Times New Roman" w:hAnsi="Times New Roman" w:cs="Times New Roman"/>
                <w:noProof/>
              </w:rPr>
              <w:drawing>
                <wp:inline distT="0" distB="0" distL="0" distR="0" wp14:anchorId="7FCEFB31" wp14:editId="14F588EE">
                  <wp:extent cx="2933673" cy="1661160"/>
                  <wp:effectExtent l="0" t="0" r="635" b="0"/>
                  <wp:docPr id="12042649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0079" cy="1664788"/>
                          </a:xfrm>
                          <a:prstGeom prst="rect">
                            <a:avLst/>
                          </a:prstGeom>
                          <a:noFill/>
                          <a:ln>
                            <a:noFill/>
                          </a:ln>
                        </pic:spPr>
                      </pic:pic>
                    </a:graphicData>
                  </a:graphic>
                </wp:inline>
              </w:drawing>
            </w:r>
          </w:p>
        </w:tc>
        <w:tc>
          <w:tcPr>
            <w:tcW w:w="4429" w:type="dxa"/>
          </w:tcPr>
          <w:p w14:paraId="7910388D" w14:textId="7A50A563" w:rsidR="008F511B" w:rsidRPr="008F511B" w:rsidRDefault="008F511B" w:rsidP="00525973">
            <w:pPr>
              <w:jc w:val="both"/>
              <w:rPr>
                <w:rFonts w:ascii="Times New Roman" w:hAnsi="Times New Roman" w:cs="Times New Roman"/>
              </w:rPr>
            </w:pPr>
            <w:r w:rsidRPr="008F511B">
              <w:rPr>
                <w:rFonts w:ascii="Times New Roman" w:hAnsi="Times New Roman" w:cs="Times New Roman"/>
                <w:noProof/>
              </w:rPr>
              <w:drawing>
                <wp:inline distT="0" distB="0" distL="0" distR="0" wp14:anchorId="02E5BF61" wp14:editId="27908214">
                  <wp:extent cx="2856230" cy="1645920"/>
                  <wp:effectExtent l="0" t="0" r="1270" b="0"/>
                  <wp:docPr id="1877824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6844" b="10375"/>
                          <a:stretch>
                            <a:fillRect/>
                          </a:stretch>
                        </pic:blipFill>
                        <pic:spPr bwMode="auto">
                          <a:xfrm>
                            <a:off x="0" y="0"/>
                            <a:ext cx="2892133" cy="166660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F511B" w:rsidRPr="008F511B" w14:paraId="374A9F6E" w14:textId="77777777" w:rsidTr="006F276E">
        <w:trPr>
          <w:trHeight w:val="20"/>
        </w:trPr>
        <w:tc>
          <w:tcPr>
            <w:tcW w:w="4931" w:type="dxa"/>
          </w:tcPr>
          <w:p w14:paraId="7DBA6D35" w14:textId="36ADB49A" w:rsidR="008F511B" w:rsidRPr="008F511B" w:rsidRDefault="008F511B" w:rsidP="00525973">
            <w:pPr>
              <w:jc w:val="center"/>
              <w:rPr>
                <w:rFonts w:ascii="Times New Roman" w:hAnsi="Times New Roman" w:cs="Times New Roman"/>
                <w:noProof/>
              </w:rPr>
            </w:pPr>
            <w:r w:rsidRPr="008F511B">
              <w:rPr>
                <w:rFonts w:ascii="Times New Roman" w:eastAsia="Times New Roman" w:hAnsi="Times New Roman" w:cs="Times New Roman"/>
                <w:b/>
                <w:bCs/>
                <w:color w:val="000000"/>
                <w:kern w:val="0"/>
                <w14:ligatures w14:val="none"/>
              </w:rPr>
              <w:t>T2 – Imazethapyr</w:t>
            </w:r>
          </w:p>
        </w:tc>
        <w:tc>
          <w:tcPr>
            <w:tcW w:w="4429" w:type="dxa"/>
          </w:tcPr>
          <w:p w14:paraId="73FC7613" w14:textId="4C21C5C6" w:rsidR="008F511B" w:rsidRPr="008F511B" w:rsidRDefault="008F511B" w:rsidP="00525973">
            <w:pPr>
              <w:jc w:val="center"/>
              <w:rPr>
                <w:rFonts w:ascii="Times New Roman" w:hAnsi="Times New Roman" w:cs="Times New Roman"/>
                <w:noProof/>
              </w:rPr>
            </w:pPr>
            <w:r w:rsidRPr="008F511B">
              <w:rPr>
                <w:rFonts w:ascii="Times New Roman" w:eastAsia="Times New Roman" w:hAnsi="Times New Roman" w:cs="Times New Roman"/>
                <w:b/>
                <w:bCs/>
                <w:color w:val="000000"/>
                <w:kern w:val="0"/>
                <w14:ligatures w14:val="none"/>
              </w:rPr>
              <w:t>T3 – Quizalofop</w:t>
            </w:r>
          </w:p>
        </w:tc>
      </w:tr>
      <w:tr w:rsidR="008F511B" w:rsidRPr="008F511B" w14:paraId="5ED3FB5A" w14:textId="77777777" w:rsidTr="006F276E">
        <w:trPr>
          <w:trHeight w:val="20"/>
        </w:trPr>
        <w:tc>
          <w:tcPr>
            <w:tcW w:w="4931" w:type="dxa"/>
          </w:tcPr>
          <w:p w14:paraId="505AC1F2" w14:textId="5E362FF8" w:rsidR="008F511B" w:rsidRPr="008F511B" w:rsidRDefault="008F511B" w:rsidP="00525973">
            <w:pPr>
              <w:jc w:val="both"/>
              <w:rPr>
                <w:rFonts w:ascii="Times New Roman" w:hAnsi="Times New Roman" w:cs="Times New Roman"/>
              </w:rPr>
            </w:pPr>
            <w:r w:rsidRPr="008F511B">
              <w:rPr>
                <w:rFonts w:ascii="Times New Roman" w:hAnsi="Times New Roman" w:cs="Times New Roman"/>
                <w:noProof/>
              </w:rPr>
              <w:lastRenderedPageBreak/>
              <w:drawing>
                <wp:inline distT="0" distB="0" distL="0" distR="0" wp14:anchorId="75404071" wp14:editId="2F596E9F">
                  <wp:extent cx="3304699" cy="1727200"/>
                  <wp:effectExtent l="0" t="0" r="0" b="6350"/>
                  <wp:docPr id="7245830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23486" cy="1737019"/>
                          </a:xfrm>
                          <a:prstGeom prst="rect">
                            <a:avLst/>
                          </a:prstGeom>
                          <a:noFill/>
                          <a:ln>
                            <a:noFill/>
                          </a:ln>
                        </pic:spPr>
                      </pic:pic>
                    </a:graphicData>
                  </a:graphic>
                </wp:inline>
              </w:drawing>
            </w:r>
          </w:p>
        </w:tc>
        <w:tc>
          <w:tcPr>
            <w:tcW w:w="4429" w:type="dxa"/>
          </w:tcPr>
          <w:p w14:paraId="44CF4697" w14:textId="1620F796" w:rsidR="008F511B" w:rsidRPr="008F511B" w:rsidRDefault="008F511B" w:rsidP="00525973">
            <w:pPr>
              <w:jc w:val="both"/>
              <w:rPr>
                <w:rFonts w:ascii="Times New Roman" w:hAnsi="Times New Roman" w:cs="Times New Roman"/>
              </w:rPr>
            </w:pPr>
            <w:r w:rsidRPr="008F511B">
              <w:rPr>
                <w:rFonts w:ascii="Times New Roman" w:hAnsi="Times New Roman" w:cs="Times New Roman"/>
                <w:noProof/>
              </w:rPr>
              <w:drawing>
                <wp:inline distT="0" distB="0" distL="0" distR="0" wp14:anchorId="6E71117F" wp14:editId="2EE3C180">
                  <wp:extent cx="2834640" cy="1732280"/>
                  <wp:effectExtent l="0" t="0" r="3810" b="1270"/>
                  <wp:docPr id="3745241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4640" cy="1732280"/>
                          </a:xfrm>
                          <a:prstGeom prst="rect">
                            <a:avLst/>
                          </a:prstGeom>
                          <a:noFill/>
                          <a:ln>
                            <a:noFill/>
                          </a:ln>
                        </pic:spPr>
                      </pic:pic>
                    </a:graphicData>
                  </a:graphic>
                </wp:inline>
              </w:drawing>
            </w:r>
          </w:p>
        </w:tc>
      </w:tr>
      <w:tr w:rsidR="008F511B" w:rsidRPr="008F511B" w14:paraId="7D7F2CEE" w14:textId="77777777" w:rsidTr="006F276E">
        <w:trPr>
          <w:trHeight w:val="20"/>
        </w:trPr>
        <w:tc>
          <w:tcPr>
            <w:tcW w:w="4931" w:type="dxa"/>
          </w:tcPr>
          <w:p w14:paraId="0CC832F6" w14:textId="2A57DC8D" w:rsidR="008F511B" w:rsidRPr="008F511B" w:rsidRDefault="00525973" w:rsidP="00525973">
            <w:pPr>
              <w:jc w:val="center"/>
              <w:rPr>
                <w:rFonts w:ascii="Times New Roman" w:hAnsi="Times New Roman" w:cs="Times New Roman"/>
                <w:noProof/>
              </w:rPr>
            </w:pPr>
            <w:r w:rsidRPr="008F511B">
              <w:rPr>
                <w:rFonts w:ascii="Times New Roman" w:eastAsia="Times New Roman" w:hAnsi="Times New Roman" w:cs="Times New Roman"/>
                <w:b/>
                <w:bCs/>
                <w:color w:val="000000"/>
                <w:kern w:val="0"/>
                <w14:ligatures w14:val="none"/>
              </w:rPr>
              <w:t>T4 – Pendi + Imaza</w:t>
            </w:r>
          </w:p>
        </w:tc>
        <w:tc>
          <w:tcPr>
            <w:tcW w:w="4429" w:type="dxa"/>
          </w:tcPr>
          <w:p w14:paraId="7757C721" w14:textId="1EAA1B14" w:rsidR="008F511B" w:rsidRPr="008F511B" w:rsidRDefault="00525973" w:rsidP="00525973">
            <w:pPr>
              <w:jc w:val="center"/>
              <w:rPr>
                <w:rFonts w:ascii="Times New Roman" w:hAnsi="Times New Roman" w:cs="Times New Roman"/>
                <w:noProof/>
              </w:rPr>
            </w:pPr>
            <w:r w:rsidRPr="008F511B">
              <w:rPr>
                <w:rFonts w:ascii="Times New Roman" w:eastAsia="Times New Roman" w:hAnsi="Times New Roman" w:cs="Times New Roman"/>
                <w:b/>
                <w:bCs/>
                <w:color w:val="000000"/>
                <w:kern w:val="0"/>
                <w14:ligatures w14:val="none"/>
              </w:rPr>
              <w:t>T5 – Pendi + Quiza</w:t>
            </w:r>
          </w:p>
        </w:tc>
      </w:tr>
      <w:tr w:rsidR="008F511B" w:rsidRPr="008F511B" w14:paraId="0CE02D80" w14:textId="77777777" w:rsidTr="006F276E">
        <w:trPr>
          <w:trHeight w:val="20"/>
        </w:trPr>
        <w:tc>
          <w:tcPr>
            <w:tcW w:w="4931" w:type="dxa"/>
          </w:tcPr>
          <w:p w14:paraId="160BD992" w14:textId="78630370" w:rsidR="008F511B" w:rsidRPr="008F511B" w:rsidRDefault="00525973" w:rsidP="00525973">
            <w:pPr>
              <w:jc w:val="both"/>
              <w:rPr>
                <w:rFonts w:ascii="Times New Roman" w:hAnsi="Times New Roman" w:cs="Times New Roman"/>
              </w:rPr>
            </w:pPr>
            <w:r w:rsidRPr="008F511B">
              <w:rPr>
                <w:rFonts w:ascii="Times New Roman" w:hAnsi="Times New Roman" w:cs="Times New Roman"/>
                <w:noProof/>
              </w:rPr>
              <w:drawing>
                <wp:inline distT="0" distB="0" distL="0" distR="0" wp14:anchorId="0987E630" wp14:editId="380B94D5">
                  <wp:extent cx="2767409" cy="1744980"/>
                  <wp:effectExtent l="0" t="0" r="0" b="7620"/>
                  <wp:docPr id="1290946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9554" b="10808"/>
                          <a:stretch>
                            <a:fillRect/>
                          </a:stretch>
                        </pic:blipFill>
                        <pic:spPr bwMode="auto">
                          <a:xfrm>
                            <a:off x="0" y="0"/>
                            <a:ext cx="2791563" cy="17602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29" w:type="dxa"/>
          </w:tcPr>
          <w:p w14:paraId="5FA660E5" w14:textId="3658668D" w:rsidR="008F511B" w:rsidRPr="008F511B" w:rsidRDefault="008F511B" w:rsidP="00525973">
            <w:pPr>
              <w:jc w:val="both"/>
              <w:rPr>
                <w:rFonts w:ascii="Times New Roman" w:hAnsi="Times New Roman" w:cs="Times New Roman"/>
              </w:rPr>
            </w:pPr>
          </w:p>
        </w:tc>
      </w:tr>
      <w:tr w:rsidR="008F511B" w:rsidRPr="008F511B" w14:paraId="7010445F" w14:textId="77777777" w:rsidTr="006F276E">
        <w:trPr>
          <w:trHeight w:val="20"/>
        </w:trPr>
        <w:tc>
          <w:tcPr>
            <w:tcW w:w="4931" w:type="dxa"/>
          </w:tcPr>
          <w:p w14:paraId="03E3D008" w14:textId="7C7E0876" w:rsidR="008F511B" w:rsidRPr="008F511B" w:rsidRDefault="00525973" w:rsidP="00525973">
            <w:pPr>
              <w:jc w:val="center"/>
              <w:rPr>
                <w:rFonts w:ascii="Times New Roman" w:hAnsi="Times New Roman" w:cs="Times New Roman"/>
              </w:rPr>
            </w:pPr>
            <w:r w:rsidRPr="008F511B">
              <w:rPr>
                <w:rFonts w:ascii="Times New Roman" w:eastAsia="Times New Roman" w:hAnsi="Times New Roman" w:cs="Times New Roman"/>
                <w:b/>
                <w:bCs/>
                <w:color w:val="000000"/>
                <w:kern w:val="0"/>
                <w14:ligatures w14:val="none"/>
              </w:rPr>
              <w:t>T6 – Imaza + Quiza</w:t>
            </w:r>
          </w:p>
        </w:tc>
        <w:tc>
          <w:tcPr>
            <w:tcW w:w="4429" w:type="dxa"/>
          </w:tcPr>
          <w:p w14:paraId="55B085F7" w14:textId="77777777" w:rsidR="008F511B" w:rsidRPr="008F511B" w:rsidRDefault="008F511B" w:rsidP="00525973">
            <w:pPr>
              <w:jc w:val="both"/>
              <w:rPr>
                <w:rFonts w:ascii="Times New Roman" w:hAnsi="Times New Roman" w:cs="Times New Roman"/>
              </w:rPr>
            </w:pPr>
          </w:p>
        </w:tc>
      </w:tr>
      <w:tr w:rsidR="006F276E" w:rsidRPr="008F511B" w14:paraId="3534BD94" w14:textId="77777777" w:rsidTr="000A3001">
        <w:trPr>
          <w:trHeight w:val="20"/>
        </w:trPr>
        <w:tc>
          <w:tcPr>
            <w:tcW w:w="9360" w:type="dxa"/>
            <w:gridSpan w:val="2"/>
          </w:tcPr>
          <w:p w14:paraId="572B5A51" w14:textId="4874BAA9" w:rsidR="006F276E" w:rsidRPr="006F276E" w:rsidRDefault="006F276E" w:rsidP="00525973">
            <w:pPr>
              <w:jc w:val="both"/>
              <w:rPr>
                <w:rFonts w:ascii="Times New Roman" w:hAnsi="Times New Roman" w:cs="Times New Roman"/>
                <w:b/>
                <w:bCs/>
              </w:rPr>
            </w:pPr>
            <w:r w:rsidRPr="006F276E">
              <w:rPr>
                <w:rFonts w:ascii="Times New Roman" w:hAnsi="Times New Roman" w:cs="Times New Roman"/>
                <w:b/>
                <w:bCs/>
              </w:rPr>
              <w:t xml:space="preserve">Figure- 1. Effect of different pre and pot herbicide treatments on moth bean growth </w:t>
            </w:r>
          </w:p>
        </w:tc>
      </w:tr>
    </w:tbl>
    <w:p w14:paraId="7C5D52A7" w14:textId="77777777" w:rsidR="006F276E" w:rsidRDefault="006F276E" w:rsidP="00A25F78">
      <w:pPr>
        <w:spacing w:after="0" w:line="360" w:lineRule="auto"/>
        <w:jc w:val="both"/>
        <w:rPr>
          <w:rFonts w:ascii="Times New Roman" w:hAnsi="Times New Roman" w:cs="Times New Roman"/>
          <w:b/>
          <w:bCs/>
        </w:rPr>
      </w:pPr>
    </w:p>
    <w:p w14:paraId="78B7C231" w14:textId="4129D1AB" w:rsidR="00BD1749" w:rsidRPr="008F511B" w:rsidRDefault="00F65238" w:rsidP="006F276E">
      <w:pPr>
        <w:spacing w:after="0" w:line="360" w:lineRule="auto"/>
        <w:jc w:val="both"/>
        <w:rPr>
          <w:rFonts w:ascii="Times New Roman" w:hAnsi="Times New Roman" w:cs="Times New Roman"/>
          <w:b/>
          <w:bCs/>
        </w:rPr>
      </w:pPr>
      <w:r w:rsidRPr="008F511B">
        <w:rPr>
          <w:rFonts w:ascii="Times New Roman" w:hAnsi="Times New Roman" w:cs="Times New Roman"/>
          <w:b/>
          <w:bCs/>
        </w:rPr>
        <w:t xml:space="preserve">RESULTS </w:t>
      </w:r>
    </w:p>
    <w:p w14:paraId="0FDC4BC8" w14:textId="77777777" w:rsidR="00F65238" w:rsidRPr="008F511B" w:rsidRDefault="00F65238" w:rsidP="00F65238">
      <w:pPr>
        <w:spacing w:after="0" w:line="360" w:lineRule="auto"/>
        <w:jc w:val="both"/>
        <w:rPr>
          <w:rFonts w:ascii="Times New Roman" w:hAnsi="Times New Roman" w:cs="Times New Roman"/>
        </w:rPr>
      </w:pPr>
      <w:r w:rsidRPr="008F511B">
        <w:rPr>
          <w:rFonts w:ascii="Times New Roman" w:hAnsi="Times New Roman" w:cs="Times New Roman"/>
          <w:b/>
          <w:bCs/>
        </w:rPr>
        <w:t xml:space="preserve">Relative Water Content (%): </w:t>
      </w:r>
      <w:r w:rsidRPr="008F511B">
        <w:rPr>
          <w:rFonts w:ascii="Times New Roman" w:hAnsi="Times New Roman" w:cs="Times New Roman"/>
        </w:rPr>
        <w:t>Relative water content (RWC) exhibited marked variation among treatments in both genotypes, indicating differential effects of herbicidal stress on plant water status (Table 1). The highest RWC was recorded under control conditions, measuring 87.90% in MH-65 and 79.10% in MH-45. Application of individual herbicides caused a noticeable decline in RWC, with pendimethalin maintaining relatively higher values (76.80% in MH-65; 69.20% in MH-45) compared to quizalofop and imazethapyr. The lowest RWC values were observed under combined herbicide treatments, particularly imazethapyr + quizalofop, which reduced RWC to 45.30% in MH-65 and 40.60% in MH-45. Across all treatments, genotype MH-65 consistently maintained higher RWC than MH-45, indicating a superior ability of MH-65 to sustain cellular hydration under herbicide-induced stress conditions.</w:t>
      </w:r>
    </w:p>
    <w:p w14:paraId="43F75293" w14:textId="77777777" w:rsidR="00F65238" w:rsidRPr="008F511B" w:rsidRDefault="00F65238" w:rsidP="00F65238">
      <w:pPr>
        <w:spacing w:after="0" w:line="360" w:lineRule="auto"/>
        <w:jc w:val="both"/>
        <w:rPr>
          <w:rFonts w:ascii="Times New Roman" w:hAnsi="Times New Roman" w:cs="Times New Roman"/>
        </w:rPr>
      </w:pPr>
      <w:r w:rsidRPr="008F511B">
        <w:rPr>
          <w:rFonts w:ascii="Times New Roman" w:hAnsi="Times New Roman" w:cs="Times New Roman"/>
          <w:b/>
          <w:bCs/>
        </w:rPr>
        <w:t xml:space="preserve">Cell Membrane Stability (%): </w:t>
      </w:r>
      <w:r w:rsidRPr="008F511B">
        <w:rPr>
          <w:rFonts w:ascii="Times New Roman" w:hAnsi="Times New Roman" w:cs="Times New Roman"/>
        </w:rPr>
        <w:t xml:space="preserve">Cell membrane stability (CMS) followed a trend comparable to RWC, reflecting the extent of membrane damage under different herbicide treatments (Table 1). The maximum CMS was recorded under control condition in (57.40%) MH-65 and (51.80%) MH-45, suggesting highest membrane integrity under control conditions. Individual herbicide </w:t>
      </w:r>
      <w:r w:rsidRPr="008F511B">
        <w:rPr>
          <w:rFonts w:ascii="Times New Roman" w:hAnsi="Times New Roman" w:cs="Times New Roman"/>
        </w:rPr>
        <w:lastRenderedPageBreak/>
        <w:t>applications resulted in moderate reductions in CMS, whereas combined herbicide treatments caused a sharp decline, indicating enhanced membrane injury. The minimum CMS values were observed under imazethapyr + quizalofop, recording 21.00% in MH-65 and 18.20% in MH-45. Overall, CMS decreased in the order Control &gt; Pendimethalin &gt; Quizalofop &gt; Imazethapyr &gt; Pendimethalin + Quizalofop &gt; Pendimethalin + Imazethapyr &gt; Imazethapyr + Quizalofop. The consistently lower CMS values in MH-45 compared to MH-65 showed MH-45 is more susceptible to herbicide-induced membrane destabilization.</w:t>
      </w:r>
    </w:p>
    <w:p w14:paraId="456BA2B1" w14:textId="16A744D2" w:rsidR="00BD1749" w:rsidRPr="008F511B" w:rsidRDefault="00BD1749" w:rsidP="00B72DC7">
      <w:pPr>
        <w:spacing w:after="0" w:line="360" w:lineRule="auto"/>
        <w:jc w:val="both"/>
        <w:rPr>
          <w:rFonts w:ascii="Times New Roman" w:hAnsi="Times New Roman" w:cs="Times New Roman"/>
          <w:b/>
          <w:bCs/>
        </w:rPr>
      </w:pPr>
      <w:r w:rsidRPr="008F511B">
        <w:rPr>
          <w:rFonts w:ascii="Times New Roman" w:hAnsi="Times New Roman" w:cs="Times New Roman"/>
          <w:b/>
          <w:bCs/>
        </w:rPr>
        <w:t xml:space="preserve">Table- 1. </w:t>
      </w:r>
      <w:r w:rsidR="00D1323B" w:rsidRPr="008F511B">
        <w:rPr>
          <w:rFonts w:ascii="Times New Roman" w:hAnsi="Times New Roman" w:cs="Times New Roman"/>
          <w:b/>
          <w:bCs/>
          <w:highlight w:val="yellow"/>
        </w:rPr>
        <w:t>Effect of different pre and post emergence herbicides on relative water content and cell membrane stability in moth bean genotypes</w:t>
      </w:r>
    </w:p>
    <w:tbl>
      <w:tblPr>
        <w:tblW w:w="5000" w:type="pct"/>
        <w:tblLook w:val="04A0" w:firstRow="1" w:lastRow="0" w:firstColumn="1" w:lastColumn="0" w:noHBand="0" w:noVBand="1"/>
      </w:tblPr>
      <w:tblGrid>
        <w:gridCol w:w="2482"/>
        <w:gridCol w:w="1717"/>
        <w:gridCol w:w="1717"/>
        <w:gridCol w:w="1717"/>
        <w:gridCol w:w="1717"/>
      </w:tblGrid>
      <w:tr w:rsidR="00583754" w:rsidRPr="008F511B" w14:paraId="5AA6D053" w14:textId="77777777" w:rsidTr="00583754">
        <w:trPr>
          <w:trHeight w:val="276"/>
        </w:trPr>
        <w:tc>
          <w:tcPr>
            <w:tcW w:w="1327" w:type="pct"/>
            <w:vMerge w:val="restart"/>
            <w:tcBorders>
              <w:top w:val="single" w:sz="4" w:space="0" w:color="auto"/>
              <w:left w:val="single" w:sz="4" w:space="0" w:color="auto"/>
              <w:bottom w:val="single" w:sz="4" w:space="0" w:color="auto"/>
              <w:right w:val="single" w:sz="4" w:space="0" w:color="auto"/>
            </w:tcBorders>
            <w:hideMark/>
          </w:tcPr>
          <w:p w14:paraId="50B4346B" w14:textId="77777777" w:rsidR="00583754" w:rsidRPr="008F511B" w:rsidRDefault="00583754" w:rsidP="00583754">
            <w:pPr>
              <w:spacing w:after="0" w:line="240" w:lineRule="auto"/>
              <w:jc w:val="center"/>
              <w:rPr>
                <w:rFonts w:ascii="Times New Roman" w:eastAsia="Times New Roman" w:hAnsi="Times New Roman" w:cs="Times New Roman"/>
                <w:b/>
                <w:bCs/>
                <w:color w:val="000000"/>
                <w:kern w:val="0"/>
                <w14:ligatures w14:val="none"/>
              </w:rPr>
            </w:pPr>
            <w:r w:rsidRPr="008F511B">
              <w:rPr>
                <w:rFonts w:ascii="Times New Roman" w:eastAsia="Times New Roman" w:hAnsi="Times New Roman" w:cs="Times New Roman"/>
                <w:b/>
                <w:bCs/>
                <w:color w:val="000000"/>
                <w:kern w:val="0"/>
                <w14:ligatures w14:val="none"/>
              </w:rPr>
              <w:t>Treatment</w:t>
            </w:r>
          </w:p>
        </w:tc>
        <w:tc>
          <w:tcPr>
            <w:tcW w:w="1836" w:type="pct"/>
            <w:gridSpan w:val="2"/>
            <w:tcBorders>
              <w:top w:val="single" w:sz="4" w:space="0" w:color="auto"/>
              <w:left w:val="nil"/>
              <w:bottom w:val="single" w:sz="4" w:space="0" w:color="auto"/>
              <w:right w:val="single" w:sz="4" w:space="0" w:color="auto"/>
            </w:tcBorders>
            <w:hideMark/>
          </w:tcPr>
          <w:p w14:paraId="2C4BCFEE" w14:textId="2797DFB8" w:rsidR="00583754" w:rsidRPr="008F511B" w:rsidRDefault="00583754" w:rsidP="00583754">
            <w:pPr>
              <w:spacing w:after="0" w:line="240" w:lineRule="auto"/>
              <w:jc w:val="center"/>
              <w:rPr>
                <w:rFonts w:ascii="Times New Roman" w:eastAsia="Times New Roman" w:hAnsi="Times New Roman" w:cs="Times New Roman"/>
                <w:b/>
                <w:bCs/>
                <w:color w:val="000000"/>
                <w:kern w:val="0"/>
                <w14:ligatures w14:val="none"/>
              </w:rPr>
            </w:pPr>
            <w:r w:rsidRPr="008F511B">
              <w:rPr>
                <w:rFonts w:ascii="Times New Roman" w:eastAsia="Times New Roman" w:hAnsi="Times New Roman" w:cs="Times New Roman"/>
                <w:b/>
                <w:bCs/>
                <w:color w:val="000000"/>
                <w:kern w:val="0"/>
                <w14:ligatures w14:val="none"/>
              </w:rPr>
              <w:t>Relative Water Content</w:t>
            </w:r>
            <w:r w:rsidR="00EA1685" w:rsidRPr="008F511B">
              <w:rPr>
                <w:rFonts w:ascii="Times New Roman" w:eastAsia="Times New Roman" w:hAnsi="Times New Roman" w:cs="Times New Roman"/>
                <w:b/>
                <w:bCs/>
                <w:color w:val="000000"/>
                <w:kern w:val="0"/>
                <w14:ligatures w14:val="none"/>
              </w:rPr>
              <w:t xml:space="preserve"> (%)</w:t>
            </w:r>
          </w:p>
        </w:tc>
        <w:tc>
          <w:tcPr>
            <w:tcW w:w="1836" w:type="pct"/>
            <w:gridSpan w:val="2"/>
            <w:tcBorders>
              <w:top w:val="single" w:sz="4" w:space="0" w:color="auto"/>
              <w:left w:val="nil"/>
              <w:bottom w:val="single" w:sz="4" w:space="0" w:color="auto"/>
              <w:right w:val="single" w:sz="4" w:space="0" w:color="auto"/>
            </w:tcBorders>
            <w:hideMark/>
          </w:tcPr>
          <w:p w14:paraId="737495E1" w14:textId="4C604737" w:rsidR="00583754" w:rsidRPr="008F511B" w:rsidRDefault="00583754" w:rsidP="00583754">
            <w:pPr>
              <w:spacing w:after="0" w:line="240" w:lineRule="auto"/>
              <w:jc w:val="center"/>
              <w:rPr>
                <w:rFonts w:ascii="Times New Roman" w:eastAsia="Times New Roman" w:hAnsi="Times New Roman" w:cs="Times New Roman"/>
                <w:b/>
                <w:bCs/>
                <w:color w:val="000000"/>
                <w:kern w:val="0"/>
                <w14:ligatures w14:val="none"/>
              </w:rPr>
            </w:pPr>
            <w:r w:rsidRPr="008F511B">
              <w:rPr>
                <w:rFonts w:ascii="Times New Roman" w:eastAsia="Times New Roman" w:hAnsi="Times New Roman" w:cs="Times New Roman"/>
                <w:b/>
                <w:bCs/>
                <w:color w:val="000000"/>
                <w:kern w:val="0"/>
                <w14:ligatures w14:val="none"/>
              </w:rPr>
              <w:t>Cell Membrane Stability</w:t>
            </w:r>
            <w:r w:rsidR="00EA1685" w:rsidRPr="008F511B">
              <w:rPr>
                <w:rFonts w:ascii="Times New Roman" w:eastAsia="Times New Roman" w:hAnsi="Times New Roman" w:cs="Times New Roman"/>
                <w:b/>
                <w:bCs/>
                <w:color w:val="000000"/>
                <w:kern w:val="0"/>
                <w14:ligatures w14:val="none"/>
              </w:rPr>
              <w:t xml:space="preserve"> (%)</w:t>
            </w:r>
          </w:p>
        </w:tc>
      </w:tr>
      <w:tr w:rsidR="00583754" w:rsidRPr="008F511B" w14:paraId="0D44B619" w14:textId="77777777" w:rsidTr="00583754">
        <w:trPr>
          <w:trHeight w:val="276"/>
        </w:trPr>
        <w:tc>
          <w:tcPr>
            <w:tcW w:w="1327" w:type="pct"/>
            <w:vMerge/>
            <w:tcBorders>
              <w:top w:val="single" w:sz="4" w:space="0" w:color="auto"/>
              <w:left w:val="single" w:sz="4" w:space="0" w:color="auto"/>
              <w:bottom w:val="single" w:sz="4" w:space="0" w:color="auto"/>
              <w:right w:val="single" w:sz="4" w:space="0" w:color="auto"/>
            </w:tcBorders>
            <w:vAlign w:val="center"/>
            <w:hideMark/>
          </w:tcPr>
          <w:p w14:paraId="4C92D618" w14:textId="77777777" w:rsidR="00583754" w:rsidRPr="008F511B" w:rsidRDefault="00583754" w:rsidP="00583754">
            <w:pPr>
              <w:spacing w:after="0" w:line="240" w:lineRule="auto"/>
              <w:rPr>
                <w:rFonts w:ascii="Times New Roman" w:eastAsia="Times New Roman" w:hAnsi="Times New Roman" w:cs="Times New Roman"/>
                <w:b/>
                <w:bCs/>
                <w:color w:val="000000"/>
                <w:kern w:val="0"/>
                <w14:ligatures w14:val="none"/>
              </w:rPr>
            </w:pPr>
          </w:p>
        </w:tc>
        <w:tc>
          <w:tcPr>
            <w:tcW w:w="918" w:type="pct"/>
            <w:tcBorders>
              <w:top w:val="nil"/>
              <w:left w:val="nil"/>
              <w:bottom w:val="single" w:sz="4" w:space="0" w:color="auto"/>
              <w:right w:val="single" w:sz="4" w:space="0" w:color="auto"/>
            </w:tcBorders>
            <w:hideMark/>
          </w:tcPr>
          <w:p w14:paraId="382C3DAC" w14:textId="77777777" w:rsidR="00583754" w:rsidRPr="008F511B" w:rsidRDefault="00583754" w:rsidP="00583754">
            <w:pPr>
              <w:spacing w:after="0" w:line="240" w:lineRule="auto"/>
              <w:jc w:val="center"/>
              <w:rPr>
                <w:rFonts w:ascii="Times New Roman" w:eastAsia="Times New Roman" w:hAnsi="Times New Roman" w:cs="Times New Roman"/>
                <w:b/>
                <w:bCs/>
                <w:color w:val="000000"/>
                <w:kern w:val="0"/>
                <w14:ligatures w14:val="none"/>
              </w:rPr>
            </w:pPr>
            <w:r w:rsidRPr="008F511B">
              <w:rPr>
                <w:rFonts w:ascii="Times New Roman" w:eastAsia="Times New Roman" w:hAnsi="Times New Roman" w:cs="Times New Roman"/>
                <w:b/>
                <w:bCs/>
                <w:color w:val="000000"/>
                <w:kern w:val="0"/>
                <w14:ligatures w14:val="none"/>
              </w:rPr>
              <w:t>MH-65</w:t>
            </w:r>
          </w:p>
        </w:tc>
        <w:tc>
          <w:tcPr>
            <w:tcW w:w="918" w:type="pct"/>
            <w:tcBorders>
              <w:top w:val="nil"/>
              <w:left w:val="nil"/>
              <w:bottom w:val="single" w:sz="4" w:space="0" w:color="auto"/>
              <w:right w:val="single" w:sz="4" w:space="0" w:color="auto"/>
            </w:tcBorders>
            <w:hideMark/>
          </w:tcPr>
          <w:p w14:paraId="1446B8FE" w14:textId="77777777" w:rsidR="00583754" w:rsidRPr="008F511B" w:rsidRDefault="00583754" w:rsidP="00583754">
            <w:pPr>
              <w:spacing w:after="0" w:line="240" w:lineRule="auto"/>
              <w:jc w:val="center"/>
              <w:rPr>
                <w:rFonts w:ascii="Times New Roman" w:eastAsia="Times New Roman" w:hAnsi="Times New Roman" w:cs="Times New Roman"/>
                <w:b/>
                <w:bCs/>
                <w:color w:val="000000"/>
                <w:kern w:val="0"/>
                <w14:ligatures w14:val="none"/>
              </w:rPr>
            </w:pPr>
            <w:r w:rsidRPr="008F511B">
              <w:rPr>
                <w:rFonts w:ascii="Times New Roman" w:eastAsia="Times New Roman" w:hAnsi="Times New Roman" w:cs="Times New Roman"/>
                <w:b/>
                <w:bCs/>
                <w:color w:val="000000"/>
                <w:kern w:val="0"/>
                <w14:ligatures w14:val="none"/>
              </w:rPr>
              <w:t>MH-45</w:t>
            </w:r>
          </w:p>
        </w:tc>
        <w:tc>
          <w:tcPr>
            <w:tcW w:w="918" w:type="pct"/>
            <w:tcBorders>
              <w:top w:val="nil"/>
              <w:left w:val="nil"/>
              <w:bottom w:val="single" w:sz="4" w:space="0" w:color="auto"/>
              <w:right w:val="single" w:sz="4" w:space="0" w:color="auto"/>
            </w:tcBorders>
            <w:hideMark/>
          </w:tcPr>
          <w:p w14:paraId="7833A304" w14:textId="77777777" w:rsidR="00583754" w:rsidRPr="008F511B" w:rsidRDefault="00583754" w:rsidP="00583754">
            <w:pPr>
              <w:spacing w:after="0" w:line="240" w:lineRule="auto"/>
              <w:jc w:val="center"/>
              <w:rPr>
                <w:rFonts w:ascii="Times New Roman" w:eastAsia="Times New Roman" w:hAnsi="Times New Roman" w:cs="Times New Roman"/>
                <w:b/>
                <w:bCs/>
                <w:color w:val="000000"/>
                <w:kern w:val="0"/>
                <w14:ligatures w14:val="none"/>
              </w:rPr>
            </w:pPr>
            <w:r w:rsidRPr="008F511B">
              <w:rPr>
                <w:rFonts w:ascii="Times New Roman" w:eastAsia="Times New Roman" w:hAnsi="Times New Roman" w:cs="Times New Roman"/>
                <w:b/>
                <w:bCs/>
                <w:color w:val="000000"/>
                <w:kern w:val="0"/>
                <w14:ligatures w14:val="none"/>
              </w:rPr>
              <w:t>MH-65</w:t>
            </w:r>
          </w:p>
        </w:tc>
        <w:tc>
          <w:tcPr>
            <w:tcW w:w="918" w:type="pct"/>
            <w:tcBorders>
              <w:top w:val="nil"/>
              <w:left w:val="nil"/>
              <w:bottom w:val="single" w:sz="4" w:space="0" w:color="auto"/>
              <w:right w:val="single" w:sz="4" w:space="0" w:color="auto"/>
            </w:tcBorders>
            <w:hideMark/>
          </w:tcPr>
          <w:p w14:paraId="7001B9E0" w14:textId="77777777" w:rsidR="00583754" w:rsidRPr="008F511B" w:rsidRDefault="00583754" w:rsidP="00583754">
            <w:pPr>
              <w:spacing w:after="0" w:line="240" w:lineRule="auto"/>
              <w:jc w:val="center"/>
              <w:rPr>
                <w:rFonts w:ascii="Times New Roman" w:eastAsia="Times New Roman" w:hAnsi="Times New Roman" w:cs="Times New Roman"/>
                <w:b/>
                <w:bCs/>
                <w:color w:val="000000"/>
                <w:kern w:val="0"/>
                <w14:ligatures w14:val="none"/>
              </w:rPr>
            </w:pPr>
            <w:r w:rsidRPr="008F511B">
              <w:rPr>
                <w:rFonts w:ascii="Times New Roman" w:eastAsia="Times New Roman" w:hAnsi="Times New Roman" w:cs="Times New Roman"/>
                <w:b/>
                <w:bCs/>
                <w:color w:val="000000"/>
                <w:kern w:val="0"/>
                <w14:ligatures w14:val="none"/>
              </w:rPr>
              <w:t>MH-45</w:t>
            </w:r>
          </w:p>
        </w:tc>
      </w:tr>
      <w:tr w:rsidR="00583754" w:rsidRPr="008F511B" w14:paraId="7657CDB2" w14:textId="77777777" w:rsidTr="00583754">
        <w:trPr>
          <w:trHeight w:val="276"/>
        </w:trPr>
        <w:tc>
          <w:tcPr>
            <w:tcW w:w="1327" w:type="pct"/>
            <w:tcBorders>
              <w:top w:val="nil"/>
              <w:left w:val="single" w:sz="4" w:space="0" w:color="auto"/>
              <w:bottom w:val="single" w:sz="4" w:space="0" w:color="auto"/>
              <w:right w:val="single" w:sz="4" w:space="0" w:color="auto"/>
            </w:tcBorders>
            <w:hideMark/>
          </w:tcPr>
          <w:p w14:paraId="200A89F7" w14:textId="77777777" w:rsidR="00583754" w:rsidRPr="008F511B" w:rsidRDefault="00583754" w:rsidP="00583754">
            <w:pPr>
              <w:spacing w:after="0" w:line="240" w:lineRule="auto"/>
              <w:rPr>
                <w:rFonts w:ascii="Times New Roman" w:eastAsia="Times New Roman" w:hAnsi="Times New Roman" w:cs="Times New Roman"/>
                <w:b/>
                <w:bCs/>
                <w:color w:val="000000"/>
                <w:kern w:val="0"/>
                <w14:ligatures w14:val="none"/>
              </w:rPr>
            </w:pPr>
            <w:r w:rsidRPr="008F511B">
              <w:rPr>
                <w:rFonts w:ascii="Times New Roman" w:eastAsia="Times New Roman" w:hAnsi="Times New Roman" w:cs="Times New Roman"/>
                <w:b/>
                <w:bCs/>
                <w:color w:val="000000"/>
                <w:kern w:val="0"/>
                <w14:ligatures w14:val="none"/>
              </w:rPr>
              <w:t>T0 – Control</w:t>
            </w:r>
          </w:p>
        </w:tc>
        <w:tc>
          <w:tcPr>
            <w:tcW w:w="918" w:type="pct"/>
            <w:tcBorders>
              <w:top w:val="nil"/>
              <w:left w:val="nil"/>
              <w:bottom w:val="single" w:sz="4" w:space="0" w:color="auto"/>
              <w:right w:val="single" w:sz="4" w:space="0" w:color="auto"/>
            </w:tcBorders>
            <w:hideMark/>
          </w:tcPr>
          <w:p w14:paraId="4F5B9B00" w14:textId="77777777" w:rsidR="00583754" w:rsidRPr="008F511B" w:rsidRDefault="00583754" w:rsidP="00583754">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87.90 ± 0.151</w:t>
            </w:r>
          </w:p>
        </w:tc>
        <w:tc>
          <w:tcPr>
            <w:tcW w:w="918" w:type="pct"/>
            <w:tcBorders>
              <w:top w:val="nil"/>
              <w:left w:val="nil"/>
              <w:bottom w:val="single" w:sz="4" w:space="0" w:color="auto"/>
              <w:right w:val="single" w:sz="4" w:space="0" w:color="auto"/>
            </w:tcBorders>
            <w:hideMark/>
          </w:tcPr>
          <w:p w14:paraId="085639C7" w14:textId="77777777" w:rsidR="00583754" w:rsidRPr="008F511B" w:rsidRDefault="00583754" w:rsidP="00583754">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79.10 ± 1.070</w:t>
            </w:r>
          </w:p>
        </w:tc>
        <w:tc>
          <w:tcPr>
            <w:tcW w:w="918" w:type="pct"/>
            <w:tcBorders>
              <w:top w:val="nil"/>
              <w:left w:val="nil"/>
              <w:bottom w:val="single" w:sz="4" w:space="0" w:color="auto"/>
              <w:right w:val="single" w:sz="4" w:space="0" w:color="auto"/>
            </w:tcBorders>
            <w:hideMark/>
          </w:tcPr>
          <w:p w14:paraId="6EF3348C" w14:textId="77777777" w:rsidR="00583754" w:rsidRPr="008F511B" w:rsidRDefault="00583754" w:rsidP="00583754">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57.40 ± 0.621</w:t>
            </w:r>
          </w:p>
        </w:tc>
        <w:tc>
          <w:tcPr>
            <w:tcW w:w="918" w:type="pct"/>
            <w:tcBorders>
              <w:top w:val="nil"/>
              <w:left w:val="nil"/>
              <w:bottom w:val="single" w:sz="4" w:space="0" w:color="auto"/>
              <w:right w:val="single" w:sz="4" w:space="0" w:color="auto"/>
            </w:tcBorders>
            <w:hideMark/>
          </w:tcPr>
          <w:p w14:paraId="0333D3FA" w14:textId="77777777" w:rsidR="00583754" w:rsidRPr="008F511B" w:rsidRDefault="00583754" w:rsidP="00583754">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51.80 ± 0.890</w:t>
            </w:r>
          </w:p>
        </w:tc>
      </w:tr>
      <w:tr w:rsidR="00583754" w:rsidRPr="008F511B" w14:paraId="468F4F0E" w14:textId="77777777" w:rsidTr="00583754">
        <w:trPr>
          <w:trHeight w:val="276"/>
        </w:trPr>
        <w:tc>
          <w:tcPr>
            <w:tcW w:w="1327" w:type="pct"/>
            <w:tcBorders>
              <w:top w:val="nil"/>
              <w:left w:val="single" w:sz="4" w:space="0" w:color="auto"/>
              <w:bottom w:val="single" w:sz="4" w:space="0" w:color="auto"/>
              <w:right w:val="single" w:sz="4" w:space="0" w:color="auto"/>
            </w:tcBorders>
            <w:hideMark/>
          </w:tcPr>
          <w:p w14:paraId="217B287E" w14:textId="77777777" w:rsidR="00583754" w:rsidRPr="008F511B" w:rsidRDefault="00583754" w:rsidP="00583754">
            <w:pPr>
              <w:spacing w:after="0" w:line="240" w:lineRule="auto"/>
              <w:rPr>
                <w:rFonts w:ascii="Times New Roman" w:eastAsia="Times New Roman" w:hAnsi="Times New Roman" w:cs="Times New Roman"/>
                <w:b/>
                <w:bCs/>
                <w:color w:val="000000"/>
                <w:kern w:val="0"/>
                <w14:ligatures w14:val="none"/>
              </w:rPr>
            </w:pPr>
            <w:r w:rsidRPr="008F511B">
              <w:rPr>
                <w:rFonts w:ascii="Times New Roman" w:eastAsia="Times New Roman" w:hAnsi="Times New Roman" w:cs="Times New Roman"/>
                <w:b/>
                <w:bCs/>
                <w:color w:val="000000"/>
                <w:kern w:val="0"/>
                <w14:ligatures w14:val="none"/>
              </w:rPr>
              <w:t>T1 – Pendimethalin</w:t>
            </w:r>
          </w:p>
        </w:tc>
        <w:tc>
          <w:tcPr>
            <w:tcW w:w="918" w:type="pct"/>
            <w:tcBorders>
              <w:top w:val="nil"/>
              <w:left w:val="nil"/>
              <w:bottom w:val="single" w:sz="4" w:space="0" w:color="auto"/>
              <w:right w:val="single" w:sz="4" w:space="0" w:color="auto"/>
            </w:tcBorders>
            <w:hideMark/>
          </w:tcPr>
          <w:p w14:paraId="0CCD39E0" w14:textId="77777777" w:rsidR="00583754" w:rsidRPr="008F511B" w:rsidRDefault="00583754" w:rsidP="00583754">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76.80 ± 1.478</w:t>
            </w:r>
          </w:p>
        </w:tc>
        <w:tc>
          <w:tcPr>
            <w:tcW w:w="918" w:type="pct"/>
            <w:tcBorders>
              <w:top w:val="nil"/>
              <w:left w:val="nil"/>
              <w:bottom w:val="single" w:sz="4" w:space="0" w:color="auto"/>
              <w:right w:val="single" w:sz="4" w:space="0" w:color="auto"/>
            </w:tcBorders>
            <w:hideMark/>
          </w:tcPr>
          <w:p w14:paraId="38320085" w14:textId="77777777" w:rsidR="00583754" w:rsidRPr="008F511B" w:rsidRDefault="00583754" w:rsidP="00583754">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69.20 ± 1.368</w:t>
            </w:r>
          </w:p>
        </w:tc>
        <w:tc>
          <w:tcPr>
            <w:tcW w:w="918" w:type="pct"/>
            <w:tcBorders>
              <w:top w:val="nil"/>
              <w:left w:val="nil"/>
              <w:bottom w:val="single" w:sz="4" w:space="0" w:color="auto"/>
              <w:right w:val="single" w:sz="4" w:space="0" w:color="auto"/>
            </w:tcBorders>
            <w:hideMark/>
          </w:tcPr>
          <w:p w14:paraId="714AC65B" w14:textId="77777777" w:rsidR="00583754" w:rsidRPr="008F511B" w:rsidRDefault="00583754" w:rsidP="00583754">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50.30 ± 0.416</w:t>
            </w:r>
          </w:p>
        </w:tc>
        <w:tc>
          <w:tcPr>
            <w:tcW w:w="918" w:type="pct"/>
            <w:tcBorders>
              <w:top w:val="nil"/>
              <w:left w:val="nil"/>
              <w:bottom w:val="single" w:sz="4" w:space="0" w:color="auto"/>
              <w:right w:val="single" w:sz="4" w:space="0" w:color="auto"/>
            </w:tcBorders>
            <w:hideMark/>
          </w:tcPr>
          <w:p w14:paraId="5CA87B4E" w14:textId="77777777" w:rsidR="00583754" w:rsidRPr="008F511B" w:rsidRDefault="00583754" w:rsidP="00583754">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45.20 ± 0.753</w:t>
            </w:r>
          </w:p>
        </w:tc>
      </w:tr>
      <w:tr w:rsidR="00583754" w:rsidRPr="008F511B" w14:paraId="20C1572D" w14:textId="77777777" w:rsidTr="00583754">
        <w:trPr>
          <w:trHeight w:val="276"/>
        </w:trPr>
        <w:tc>
          <w:tcPr>
            <w:tcW w:w="1327" w:type="pct"/>
            <w:tcBorders>
              <w:top w:val="nil"/>
              <w:left w:val="single" w:sz="4" w:space="0" w:color="auto"/>
              <w:bottom w:val="single" w:sz="4" w:space="0" w:color="auto"/>
              <w:right w:val="single" w:sz="4" w:space="0" w:color="auto"/>
            </w:tcBorders>
            <w:hideMark/>
          </w:tcPr>
          <w:p w14:paraId="02D89F43" w14:textId="77777777" w:rsidR="00583754" w:rsidRPr="008F511B" w:rsidRDefault="00583754" w:rsidP="00583754">
            <w:pPr>
              <w:spacing w:after="0" w:line="240" w:lineRule="auto"/>
              <w:rPr>
                <w:rFonts w:ascii="Times New Roman" w:eastAsia="Times New Roman" w:hAnsi="Times New Roman" w:cs="Times New Roman"/>
                <w:b/>
                <w:bCs/>
                <w:color w:val="000000"/>
                <w:kern w:val="0"/>
                <w14:ligatures w14:val="none"/>
              </w:rPr>
            </w:pPr>
            <w:r w:rsidRPr="008F511B">
              <w:rPr>
                <w:rFonts w:ascii="Times New Roman" w:eastAsia="Times New Roman" w:hAnsi="Times New Roman" w:cs="Times New Roman"/>
                <w:b/>
                <w:bCs/>
                <w:color w:val="000000"/>
                <w:kern w:val="0"/>
                <w14:ligatures w14:val="none"/>
              </w:rPr>
              <w:t>T2 – Imazethapyr</w:t>
            </w:r>
          </w:p>
        </w:tc>
        <w:tc>
          <w:tcPr>
            <w:tcW w:w="918" w:type="pct"/>
            <w:tcBorders>
              <w:top w:val="nil"/>
              <w:left w:val="nil"/>
              <w:bottom w:val="single" w:sz="4" w:space="0" w:color="auto"/>
              <w:right w:val="single" w:sz="4" w:space="0" w:color="auto"/>
            </w:tcBorders>
            <w:hideMark/>
          </w:tcPr>
          <w:p w14:paraId="4B627247" w14:textId="77777777" w:rsidR="00583754" w:rsidRPr="008F511B" w:rsidRDefault="00583754" w:rsidP="00583754">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60.20 ± 0.250</w:t>
            </w:r>
          </w:p>
        </w:tc>
        <w:tc>
          <w:tcPr>
            <w:tcW w:w="918" w:type="pct"/>
            <w:tcBorders>
              <w:top w:val="nil"/>
              <w:left w:val="nil"/>
              <w:bottom w:val="single" w:sz="4" w:space="0" w:color="auto"/>
              <w:right w:val="single" w:sz="4" w:space="0" w:color="auto"/>
            </w:tcBorders>
            <w:hideMark/>
          </w:tcPr>
          <w:p w14:paraId="1AC6FCB1" w14:textId="77777777" w:rsidR="00583754" w:rsidRPr="008F511B" w:rsidRDefault="00583754" w:rsidP="00583754">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54.10 ± 0.845</w:t>
            </w:r>
          </w:p>
        </w:tc>
        <w:tc>
          <w:tcPr>
            <w:tcW w:w="918" w:type="pct"/>
            <w:tcBorders>
              <w:top w:val="nil"/>
              <w:left w:val="nil"/>
              <w:bottom w:val="single" w:sz="4" w:space="0" w:color="auto"/>
              <w:right w:val="single" w:sz="4" w:space="0" w:color="auto"/>
            </w:tcBorders>
            <w:hideMark/>
          </w:tcPr>
          <w:p w14:paraId="5ED8D62F" w14:textId="77777777" w:rsidR="00583754" w:rsidRPr="008F511B" w:rsidRDefault="00583754" w:rsidP="00583754">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39.10 ± 0.307</w:t>
            </w:r>
          </w:p>
        </w:tc>
        <w:tc>
          <w:tcPr>
            <w:tcW w:w="918" w:type="pct"/>
            <w:tcBorders>
              <w:top w:val="nil"/>
              <w:left w:val="nil"/>
              <w:bottom w:val="single" w:sz="4" w:space="0" w:color="auto"/>
              <w:right w:val="single" w:sz="4" w:space="0" w:color="auto"/>
            </w:tcBorders>
            <w:hideMark/>
          </w:tcPr>
          <w:p w14:paraId="3F9DB8A5" w14:textId="77777777" w:rsidR="00583754" w:rsidRPr="008F511B" w:rsidRDefault="00583754" w:rsidP="00583754">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34.60 ± 0.359</w:t>
            </w:r>
          </w:p>
        </w:tc>
      </w:tr>
      <w:tr w:rsidR="00583754" w:rsidRPr="008F511B" w14:paraId="2DE6A44D" w14:textId="77777777" w:rsidTr="00583754">
        <w:trPr>
          <w:trHeight w:val="276"/>
        </w:trPr>
        <w:tc>
          <w:tcPr>
            <w:tcW w:w="1327" w:type="pct"/>
            <w:tcBorders>
              <w:top w:val="nil"/>
              <w:left w:val="single" w:sz="4" w:space="0" w:color="auto"/>
              <w:bottom w:val="single" w:sz="4" w:space="0" w:color="auto"/>
              <w:right w:val="single" w:sz="4" w:space="0" w:color="auto"/>
            </w:tcBorders>
            <w:hideMark/>
          </w:tcPr>
          <w:p w14:paraId="343A2CE5" w14:textId="77777777" w:rsidR="00583754" w:rsidRPr="008F511B" w:rsidRDefault="00583754" w:rsidP="00583754">
            <w:pPr>
              <w:spacing w:after="0" w:line="240" w:lineRule="auto"/>
              <w:rPr>
                <w:rFonts w:ascii="Times New Roman" w:eastAsia="Times New Roman" w:hAnsi="Times New Roman" w:cs="Times New Roman"/>
                <w:b/>
                <w:bCs/>
                <w:color w:val="000000"/>
                <w:kern w:val="0"/>
                <w14:ligatures w14:val="none"/>
              </w:rPr>
            </w:pPr>
            <w:r w:rsidRPr="008F511B">
              <w:rPr>
                <w:rFonts w:ascii="Times New Roman" w:eastAsia="Times New Roman" w:hAnsi="Times New Roman" w:cs="Times New Roman"/>
                <w:b/>
                <w:bCs/>
                <w:color w:val="000000"/>
                <w:kern w:val="0"/>
                <w14:ligatures w14:val="none"/>
              </w:rPr>
              <w:t>T3 – Quizalofop</w:t>
            </w:r>
          </w:p>
        </w:tc>
        <w:tc>
          <w:tcPr>
            <w:tcW w:w="918" w:type="pct"/>
            <w:tcBorders>
              <w:top w:val="nil"/>
              <w:left w:val="nil"/>
              <w:bottom w:val="single" w:sz="4" w:space="0" w:color="auto"/>
              <w:right w:val="single" w:sz="4" w:space="0" w:color="auto"/>
            </w:tcBorders>
            <w:hideMark/>
          </w:tcPr>
          <w:p w14:paraId="36D914F9" w14:textId="77777777" w:rsidR="00583754" w:rsidRPr="008F511B" w:rsidRDefault="00583754" w:rsidP="00583754">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64.50 ± 0.874</w:t>
            </w:r>
          </w:p>
        </w:tc>
        <w:tc>
          <w:tcPr>
            <w:tcW w:w="918" w:type="pct"/>
            <w:tcBorders>
              <w:top w:val="nil"/>
              <w:left w:val="nil"/>
              <w:bottom w:val="single" w:sz="4" w:space="0" w:color="auto"/>
              <w:right w:val="single" w:sz="4" w:space="0" w:color="auto"/>
            </w:tcBorders>
            <w:hideMark/>
          </w:tcPr>
          <w:p w14:paraId="41066EBF" w14:textId="77777777" w:rsidR="00583754" w:rsidRPr="008F511B" w:rsidRDefault="00583754" w:rsidP="00583754">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58.10 ± 1.332</w:t>
            </w:r>
          </w:p>
        </w:tc>
        <w:tc>
          <w:tcPr>
            <w:tcW w:w="918" w:type="pct"/>
            <w:tcBorders>
              <w:top w:val="nil"/>
              <w:left w:val="nil"/>
              <w:bottom w:val="single" w:sz="4" w:space="0" w:color="auto"/>
              <w:right w:val="single" w:sz="4" w:space="0" w:color="auto"/>
            </w:tcBorders>
            <w:hideMark/>
          </w:tcPr>
          <w:p w14:paraId="2ED36A82" w14:textId="77777777" w:rsidR="00583754" w:rsidRPr="008F511B" w:rsidRDefault="00583754" w:rsidP="00583754">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42.20 ± 0.196</w:t>
            </w:r>
          </w:p>
        </w:tc>
        <w:tc>
          <w:tcPr>
            <w:tcW w:w="918" w:type="pct"/>
            <w:tcBorders>
              <w:top w:val="nil"/>
              <w:left w:val="nil"/>
              <w:bottom w:val="single" w:sz="4" w:space="0" w:color="auto"/>
              <w:right w:val="single" w:sz="4" w:space="0" w:color="auto"/>
            </w:tcBorders>
            <w:hideMark/>
          </w:tcPr>
          <w:p w14:paraId="7FA9BDE3" w14:textId="77777777" w:rsidR="00583754" w:rsidRPr="008F511B" w:rsidRDefault="00583754" w:rsidP="00583754">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37.80 ± 0.609</w:t>
            </w:r>
          </w:p>
        </w:tc>
      </w:tr>
      <w:tr w:rsidR="00583754" w:rsidRPr="008F511B" w14:paraId="09F6A074" w14:textId="77777777" w:rsidTr="00583754">
        <w:trPr>
          <w:trHeight w:val="276"/>
        </w:trPr>
        <w:tc>
          <w:tcPr>
            <w:tcW w:w="1327" w:type="pct"/>
            <w:tcBorders>
              <w:top w:val="nil"/>
              <w:left w:val="single" w:sz="4" w:space="0" w:color="auto"/>
              <w:bottom w:val="single" w:sz="4" w:space="0" w:color="auto"/>
              <w:right w:val="single" w:sz="4" w:space="0" w:color="auto"/>
            </w:tcBorders>
            <w:hideMark/>
          </w:tcPr>
          <w:p w14:paraId="0439FB1D" w14:textId="77777777" w:rsidR="00583754" w:rsidRPr="008F511B" w:rsidRDefault="00583754" w:rsidP="00583754">
            <w:pPr>
              <w:spacing w:after="0" w:line="240" w:lineRule="auto"/>
              <w:rPr>
                <w:rFonts w:ascii="Times New Roman" w:eastAsia="Times New Roman" w:hAnsi="Times New Roman" w:cs="Times New Roman"/>
                <w:b/>
                <w:bCs/>
                <w:color w:val="000000"/>
                <w:kern w:val="0"/>
                <w14:ligatures w14:val="none"/>
              </w:rPr>
            </w:pPr>
            <w:r w:rsidRPr="008F511B">
              <w:rPr>
                <w:rFonts w:ascii="Times New Roman" w:eastAsia="Times New Roman" w:hAnsi="Times New Roman" w:cs="Times New Roman"/>
                <w:b/>
                <w:bCs/>
                <w:color w:val="000000"/>
                <w:kern w:val="0"/>
                <w14:ligatures w14:val="none"/>
              </w:rPr>
              <w:t>T4 – Pendi + Imaza</w:t>
            </w:r>
          </w:p>
        </w:tc>
        <w:tc>
          <w:tcPr>
            <w:tcW w:w="918" w:type="pct"/>
            <w:tcBorders>
              <w:top w:val="nil"/>
              <w:left w:val="nil"/>
              <w:bottom w:val="single" w:sz="4" w:space="0" w:color="auto"/>
              <w:right w:val="single" w:sz="4" w:space="0" w:color="auto"/>
            </w:tcBorders>
            <w:hideMark/>
          </w:tcPr>
          <w:p w14:paraId="3F63328B" w14:textId="77777777" w:rsidR="00583754" w:rsidRPr="008F511B" w:rsidRDefault="00583754" w:rsidP="00583754">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50.10 ± 0.806</w:t>
            </w:r>
          </w:p>
        </w:tc>
        <w:tc>
          <w:tcPr>
            <w:tcW w:w="918" w:type="pct"/>
            <w:tcBorders>
              <w:top w:val="nil"/>
              <w:left w:val="nil"/>
              <w:bottom w:val="single" w:sz="4" w:space="0" w:color="auto"/>
              <w:right w:val="single" w:sz="4" w:space="0" w:color="auto"/>
            </w:tcBorders>
            <w:hideMark/>
          </w:tcPr>
          <w:p w14:paraId="5B96E260" w14:textId="77777777" w:rsidR="00583754" w:rsidRPr="008F511B" w:rsidRDefault="00583754" w:rsidP="00583754">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45.20 ± 0.259</w:t>
            </w:r>
          </w:p>
        </w:tc>
        <w:tc>
          <w:tcPr>
            <w:tcW w:w="918" w:type="pct"/>
            <w:tcBorders>
              <w:top w:val="nil"/>
              <w:left w:val="nil"/>
              <w:bottom w:val="single" w:sz="4" w:space="0" w:color="auto"/>
              <w:right w:val="single" w:sz="4" w:space="0" w:color="auto"/>
            </w:tcBorders>
            <w:hideMark/>
          </w:tcPr>
          <w:p w14:paraId="46775B96" w14:textId="77777777" w:rsidR="00583754" w:rsidRPr="008F511B" w:rsidRDefault="00583754" w:rsidP="00583754">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21.80 ± 0.020</w:t>
            </w:r>
          </w:p>
        </w:tc>
        <w:tc>
          <w:tcPr>
            <w:tcW w:w="918" w:type="pct"/>
            <w:tcBorders>
              <w:top w:val="nil"/>
              <w:left w:val="nil"/>
              <w:bottom w:val="single" w:sz="4" w:space="0" w:color="auto"/>
              <w:right w:val="single" w:sz="4" w:space="0" w:color="auto"/>
            </w:tcBorders>
            <w:hideMark/>
          </w:tcPr>
          <w:p w14:paraId="6C0153BE" w14:textId="77777777" w:rsidR="00583754" w:rsidRPr="008F511B" w:rsidRDefault="00583754" w:rsidP="00583754">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18.90 ± 0.276</w:t>
            </w:r>
          </w:p>
        </w:tc>
      </w:tr>
      <w:tr w:rsidR="00583754" w:rsidRPr="008F511B" w14:paraId="7F44942F" w14:textId="77777777" w:rsidTr="00583754">
        <w:trPr>
          <w:trHeight w:val="276"/>
        </w:trPr>
        <w:tc>
          <w:tcPr>
            <w:tcW w:w="1327" w:type="pct"/>
            <w:tcBorders>
              <w:top w:val="nil"/>
              <w:left w:val="single" w:sz="4" w:space="0" w:color="auto"/>
              <w:bottom w:val="single" w:sz="4" w:space="0" w:color="auto"/>
              <w:right w:val="single" w:sz="4" w:space="0" w:color="auto"/>
            </w:tcBorders>
            <w:hideMark/>
          </w:tcPr>
          <w:p w14:paraId="55764281" w14:textId="77777777" w:rsidR="00583754" w:rsidRPr="008F511B" w:rsidRDefault="00583754" w:rsidP="00583754">
            <w:pPr>
              <w:spacing w:after="0" w:line="240" w:lineRule="auto"/>
              <w:rPr>
                <w:rFonts w:ascii="Times New Roman" w:eastAsia="Times New Roman" w:hAnsi="Times New Roman" w:cs="Times New Roman"/>
                <w:b/>
                <w:bCs/>
                <w:color w:val="000000"/>
                <w:kern w:val="0"/>
                <w14:ligatures w14:val="none"/>
              </w:rPr>
            </w:pPr>
            <w:r w:rsidRPr="008F511B">
              <w:rPr>
                <w:rFonts w:ascii="Times New Roman" w:eastAsia="Times New Roman" w:hAnsi="Times New Roman" w:cs="Times New Roman"/>
                <w:b/>
                <w:bCs/>
                <w:color w:val="000000"/>
                <w:kern w:val="0"/>
                <w14:ligatures w14:val="none"/>
              </w:rPr>
              <w:t>T5 – Pendi + Quiza</w:t>
            </w:r>
          </w:p>
        </w:tc>
        <w:tc>
          <w:tcPr>
            <w:tcW w:w="918" w:type="pct"/>
            <w:tcBorders>
              <w:top w:val="nil"/>
              <w:left w:val="nil"/>
              <w:bottom w:val="single" w:sz="4" w:space="0" w:color="auto"/>
              <w:right w:val="single" w:sz="4" w:space="0" w:color="auto"/>
            </w:tcBorders>
            <w:hideMark/>
          </w:tcPr>
          <w:p w14:paraId="34E229D4" w14:textId="77777777" w:rsidR="00583754" w:rsidRPr="008F511B" w:rsidRDefault="00583754" w:rsidP="00583754">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58.60 ± 0.609</w:t>
            </w:r>
          </w:p>
        </w:tc>
        <w:tc>
          <w:tcPr>
            <w:tcW w:w="918" w:type="pct"/>
            <w:tcBorders>
              <w:top w:val="nil"/>
              <w:left w:val="nil"/>
              <w:bottom w:val="single" w:sz="4" w:space="0" w:color="auto"/>
              <w:right w:val="single" w:sz="4" w:space="0" w:color="auto"/>
            </w:tcBorders>
            <w:hideMark/>
          </w:tcPr>
          <w:p w14:paraId="636B711F" w14:textId="77777777" w:rsidR="00583754" w:rsidRPr="008F511B" w:rsidRDefault="00583754" w:rsidP="00583754">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52.80 ± 1.207</w:t>
            </w:r>
          </w:p>
        </w:tc>
        <w:tc>
          <w:tcPr>
            <w:tcW w:w="918" w:type="pct"/>
            <w:tcBorders>
              <w:top w:val="nil"/>
              <w:left w:val="nil"/>
              <w:bottom w:val="single" w:sz="4" w:space="0" w:color="auto"/>
              <w:right w:val="single" w:sz="4" w:space="0" w:color="auto"/>
            </w:tcBorders>
            <w:hideMark/>
          </w:tcPr>
          <w:p w14:paraId="2BDF9A90" w14:textId="77777777" w:rsidR="00583754" w:rsidRPr="008F511B" w:rsidRDefault="00583754" w:rsidP="00583754">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28.40 ± 0.208</w:t>
            </w:r>
          </w:p>
        </w:tc>
        <w:tc>
          <w:tcPr>
            <w:tcW w:w="918" w:type="pct"/>
            <w:tcBorders>
              <w:top w:val="nil"/>
              <w:left w:val="nil"/>
              <w:bottom w:val="single" w:sz="4" w:space="0" w:color="auto"/>
              <w:right w:val="single" w:sz="4" w:space="0" w:color="auto"/>
            </w:tcBorders>
            <w:hideMark/>
          </w:tcPr>
          <w:p w14:paraId="3C395A28" w14:textId="77777777" w:rsidR="00583754" w:rsidRPr="008F511B" w:rsidRDefault="00583754" w:rsidP="00583754">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24.60 ± 0.244</w:t>
            </w:r>
          </w:p>
        </w:tc>
      </w:tr>
      <w:tr w:rsidR="00583754" w:rsidRPr="008F511B" w14:paraId="638BE720" w14:textId="77777777" w:rsidTr="00583754">
        <w:trPr>
          <w:trHeight w:val="276"/>
        </w:trPr>
        <w:tc>
          <w:tcPr>
            <w:tcW w:w="1327" w:type="pct"/>
            <w:tcBorders>
              <w:top w:val="nil"/>
              <w:left w:val="single" w:sz="4" w:space="0" w:color="auto"/>
              <w:bottom w:val="single" w:sz="4" w:space="0" w:color="auto"/>
              <w:right w:val="single" w:sz="4" w:space="0" w:color="auto"/>
            </w:tcBorders>
            <w:hideMark/>
          </w:tcPr>
          <w:p w14:paraId="04F5BF3F" w14:textId="77777777" w:rsidR="00583754" w:rsidRPr="008F511B" w:rsidRDefault="00583754" w:rsidP="00583754">
            <w:pPr>
              <w:spacing w:after="0" w:line="240" w:lineRule="auto"/>
              <w:rPr>
                <w:rFonts w:ascii="Times New Roman" w:eastAsia="Times New Roman" w:hAnsi="Times New Roman" w:cs="Times New Roman"/>
                <w:b/>
                <w:bCs/>
                <w:color w:val="000000"/>
                <w:kern w:val="0"/>
                <w14:ligatures w14:val="none"/>
              </w:rPr>
            </w:pPr>
            <w:r w:rsidRPr="008F511B">
              <w:rPr>
                <w:rFonts w:ascii="Times New Roman" w:eastAsia="Times New Roman" w:hAnsi="Times New Roman" w:cs="Times New Roman"/>
                <w:b/>
                <w:bCs/>
                <w:color w:val="000000"/>
                <w:kern w:val="0"/>
                <w14:ligatures w14:val="none"/>
              </w:rPr>
              <w:t>T6 – Imaza + Quiza</w:t>
            </w:r>
          </w:p>
        </w:tc>
        <w:tc>
          <w:tcPr>
            <w:tcW w:w="918" w:type="pct"/>
            <w:tcBorders>
              <w:top w:val="nil"/>
              <w:left w:val="nil"/>
              <w:bottom w:val="single" w:sz="4" w:space="0" w:color="auto"/>
              <w:right w:val="single" w:sz="4" w:space="0" w:color="auto"/>
            </w:tcBorders>
            <w:hideMark/>
          </w:tcPr>
          <w:p w14:paraId="62B68437" w14:textId="77777777" w:rsidR="00583754" w:rsidRPr="008F511B" w:rsidRDefault="00583754" w:rsidP="00583754">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45.30 ± 0.306</w:t>
            </w:r>
          </w:p>
        </w:tc>
        <w:tc>
          <w:tcPr>
            <w:tcW w:w="918" w:type="pct"/>
            <w:tcBorders>
              <w:top w:val="nil"/>
              <w:left w:val="nil"/>
              <w:bottom w:val="single" w:sz="4" w:space="0" w:color="auto"/>
              <w:right w:val="single" w:sz="4" w:space="0" w:color="auto"/>
            </w:tcBorders>
            <w:hideMark/>
          </w:tcPr>
          <w:p w14:paraId="0EFB11E4" w14:textId="77777777" w:rsidR="00583754" w:rsidRPr="008F511B" w:rsidRDefault="00583754" w:rsidP="00583754">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40.60 ± 0.520</w:t>
            </w:r>
          </w:p>
        </w:tc>
        <w:tc>
          <w:tcPr>
            <w:tcW w:w="918" w:type="pct"/>
            <w:tcBorders>
              <w:top w:val="nil"/>
              <w:left w:val="nil"/>
              <w:bottom w:val="single" w:sz="4" w:space="0" w:color="auto"/>
              <w:right w:val="single" w:sz="4" w:space="0" w:color="auto"/>
            </w:tcBorders>
            <w:hideMark/>
          </w:tcPr>
          <w:p w14:paraId="50EA1E7C" w14:textId="77777777" w:rsidR="00583754" w:rsidRPr="008F511B" w:rsidRDefault="00583754" w:rsidP="00583754">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21.00 ± 0.437</w:t>
            </w:r>
          </w:p>
        </w:tc>
        <w:tc>
          <w:tcPr>
            <w:tcW w:w="918" w:type="pct"/>
            <w:tcBorders>
              <w:top w:val="nil"/>
              <w:left w:val="nil"/>
              <w:bottom w:val="single" w:sz="4" w:space="0" w:color="auto"/>
              <w:right w:val="single" w:sz="4" w:space="0" w:color="auto"/>
            </w:tcBorders>
            <w:hideMark/>
          </w:tcPr>
          <w:p w14:paraId="40A05FE7" w14:textId="77777777" w:rsidR="00583754" w:rsidRPr="008F511B" w:rsidRDefault="00583754" w:rsidP="00583754">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18.20 ± 0.063</w:t>
            </w:r>
          </w:p>
        </w:tc>
      </w:tr>
      <w:tr w:rsidR="00583754" w:rsidRPr="008F511B" w14:paraId="07C97CBA" w14:textId="77777777" w:rsidTr="00583754">
        <w:trPr>
          <w:trHeight w:val="276"/>
        </w:trPr>
        <w:tc>
          <w:tcPr>
            <w:tcW w:w="1327" w:type="pct"/>
            <w:tcBorders>
              <w:top w:val="nil"/>
              <w:left w:val="single" w:sz="4" w:space="0" w:color="auto"/>
              <w:bottom w:val="single" w:sz="4" w:space="0" w:color="auto"/>
              <w:right w:val="single" w:sz="4" w:space="0" w:color="auto"/>
            </w:tcBorders>
            <w:hideMark/>
          </w:tcPr>
          <w:p w14:paraId="092E9809" w14:textId="77777777" w:rsidR="00583754" w:rsidRPr="008F511B" w:rsidRDefault="00583754" w:rsidP="00583754">
            <w:pPr>
              <w:spacing w:after="0" w:line="240" w:lineRule="auto"/>
              <w:rPr>
                <w:rFonts w:ascii="Times New Roman" w:eastAsia="Times New Roman" w:hAnsi="Times New Roman" w:cs="Times New Roman"/>
                <w:b/>
                <w:bCs/>
                <w:color w:val="000000"/>
                <w:kern w:val="0"/>
                <w14:ligatures w14:val="none"/>
              </w:rPr>
            </w:pPr>
            <w:r w:rsidRPr="008F511B">
              <w:rPr>
                <w:rFonts w:ascii="Times New Roman" w:eastAsia="Times New Roman" w:hAnsi="Times New Roman" w:cs="Times New Roman"/>
                <w:b/>
                <w:bCs/>
                <w:color w:val="000000"/>
                <w:kern w:val="0"/>
                <w14:ligatures w14:val="none"/>
              </w:rPr>
              <w:t>C.D.</w:t>
            </w:r>
          </w:p>
        </w:tc>
        <w:tc>
          <w:tcPr>
            <w:tcW w:w="918" w:type="pct"/>
            <w:tcBorders>
              <w:top w:val="nil"/>
              <w:left w:val="nil"/>
              <w:bottom w:val="single" w:sz="4" w:space="0" w:color="auto"/>
              <w:right w:val="single" w:sz="4" w:space="0" w:color="auto"/>
            </w:tcBorders>
            <w:hideMark/>
          </w:tcPr>
          <w:p w14:paraId="5B8B49D7" w14:textId="77777777" w:rsidR="00583754" w:rsidRPr="008F511B" w:rsidRDefault="00583754" w:rsidP="00583754">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2.578</w:t>
            </w:r>
          </w:p>
        </w:tc>
        <w:tc>
          <w:tcPr>
            <w:tcW w:w="918" w:type="pct"/>
            <w:tcBorders>
              <w:top w:val="nil"/>
              <w:left w:val="nil"/>
              <w:bottom w:val="single" w:sz="4" w:space="0" w:color="auto"/>
              <w:right w:val="single" w:sz="4" w:space="0" w:color="auto"/>
            </w:tcBorders>
            <w:hideMark/>
          </w:tcPr>
          <w:p w14:paraId="099C9C45" w14:textId="77777777" w:rsidR="00583754" w:rsidRPr="008F511B" w:rsidRDefault="00583754" w:rsidP="00583754">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3.144</w:t>
            </w:r>
          </w:p>
        </w:tc>
        <w:tc>
          <w:tcPr>
            <w:tcW w:w="918" w:type="pct"/>
            <w:tcBorders>
              <w:top w:val="nil"/>
              <w:left w:val="nil"/>
              <w:bottom w:val="single" w:sz="4" w:space="0" w:color="auto"/>
              <w:right w:val="single" w:sz="4" w:space="0" w:color="auto"/>
            </w:tcBorders>
            <w:hideMark/>
          </w:tcPr>
          <w:p w14:paraId="5823AA67" w14:textId="77777777" w:rsidR="00583754" w:rsidRPr="008F511B" w:rsidRDefault="00583754" w:rsidP="00583754">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1.204</w:t>
            </w:r>
          </w:p>
        </w:tc>
        <w:tc>
          <w:tcPr>
            <w:tcW w:w="918" w:type="pct"/>
            <w:tcBorders>
              <w:top w:val="nil"/>
              <w:left w:val="nil"/>
              <w:bottom w:val="single" w:sz="4" w:space="0" w:color="auto"/>
              <w:right w:val="single" w:sz="4" w:space="0" w:color="auto"/>
            </w:tcBorders>
            <w:hideMark/>
          </w:tcPr>
          <w:p w14:paraId="6B4D191E" w14:textId="77777777" w:rsidR="00583754" w:rsidRPr="008F511B" w:rsidRDefault="00583754" w:rsidP="00583754">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1.797</w:t>
            </w:r>
          </w:p>
        </w:tc>
      </w:tr>
      <w:tr w:rsidR="00583754" w:rsidRPr="008F511B" w14:paraId="2775B181" w14:textId="77777777" w:rsidTr="00583754">
        <w:trPr>
          <w:trHeight w:val="276"/>
        </w:trPr>
        <w:tc>
          <w:tcPr>
            <w:tcW w:w="1327" w:type="pct"/>
            <w:tcBorders>
              <w:top w:val="nil"/>
              <w:left w:val="single" w:sz="4" w:space="0" w:color="auto"/>
              <w:bottom w:val="single" w:sz="4" w:space="0" w:color="auto"/>
              <w:right w:val="single" w:sz="4" w:space="0" w:color="auto"/>
            </w:tcBorders>
            <w:hideMark/>
          </w:tcPr>
          <w:p w14:paraId="57C2A38A" w14:textId="77777777" w:rsidR="00583754" w:rsidRPr="008F511B" w:rsidRDefault="00583754" w:rsidP="00583754">
            <w:pPr>
              <w:spacing w:after="0" w:line="240" w:lineRule="auto"/>
              <w:rPr>
                <w:rFonts w:ascii="Times New Roman" w:eastAsia="Times New Roman" w:hAnsi="Times New Roman" w:cs="Times New Roman"/>
                <w:b/>
                <w:bCs/>
                <w:color w:val="000000"/>
                <w:kern w:val="0"/>
                <w14:ligatures w14:val="none"/>
              </w:rPr>
            </w:pPr>
            <w:r w:rsidRPr="008F511B">
              <w:rPr>
                <w:rFonts w:ascii="Times New Roman" w:eastAsia="Times New Roman" w:hAnsi="Times New Roman" w:cs="Times New Roman"/>
                <w:b/>
                <w:bCs/>
                <w:color w:val="000000"/>
                <w:kern w:val="0"/>
                <w14:ligatures w14:val="none"/>
              </w:rPr>
              <w:t>SE(m)</w:t>
            </w:r>
          </w:p>
        </w:tc>
        <w:tc>
          <w:tcPr>
            <w:tcW w:w="918" w:type="pct"/>
            <w:tcBorders>
              <w:top w:val="nil"/>
              <w:left w:val="nil"/>
              <w:bottom w:val="single" w:sz="4" w:space="0" w:color="auto"/>
              <w:right w:val="single" w:sz="4" w:space="0" w:color="auto"/>
            </w:tcBorders>
            <w:hideMark/>
          </w:tcPr>
          <w:p w14:paraId="6108D945" w14:textId="77777777" w:rsidR="00583754" w:rsidRPr="008F511B" w:rsidRDefault="00583754" w:rsidP="00583754">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0.828</w:t>
            </w:r>
          </w:p>
        </w:tc>
        <w:tc>
          <w:tcPr>
            <w:tcW w:w="918" w:type="pct"/>
            <w:tcBorders>
              <w:top w:val="nil"/>
              <w:left w:val="nil"/>
              <w:bottom w:val="single" w:sz="4" w:space="0" w:color="auto"/>
              <w:right w:val="single" w:sz="4" w:space="0" w:color="auto"/>
            </w:tcBorders>
            <w:hideMark/>
          </w:tcPr>
          <w:p w14:paraId="2B841ABD" w14:textId="77777777" w:rsidR="00583754" w:rsidRPr="008F511B" w:rsidRDefault="00583754" w:rsidP="00583754">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1.009</w:t>
            </w:r>
          </w:p>
        </w:tc>
        <w:tc>
          <w:tcPr>
            <w:tcW w:w="918" w:type="pct"/>
            <w:tcBorders>
              <w:top w:val="nil"/>
              <w:left w:val="nil"/>
              <w:bottom w:val="single" w:sz="4" w:space="0" w:color="auto"/>
              <w:right w:val="single" w:sz="4" w:space="0" w:color="auto"/>
            </w:tcBorders>
            <w:hideMark/>
          </w:tcPr>
          <w:p w14:paraId="06028301" w14:textId="77777777" w:rsidR="00583754" w:rsidRPr="008F511B" w:rsidRDefault="00583754" w:rsidP="00583754">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0.386</w:t>
            </w:r>
          </w:p>
        </w:tc>
        <w:tc>
          <w:tcPr>
            <w:tcW w:w="918" w:type="pct"/>
            <w:tcBorders>
              <w:top w:val="nil"/>
              <w:left w:val="nil"/>
              <w:bottom w:val="single" w:sz="4" w:space="0" w:color="auto"/>
              <w:right w:val="single" w:sz="4" w:space="0" w:color="auto"/>
            </w:tcBorders>
            <w:hideMark/>
          </w:tcPr>
          <w:p w14:paraId="296875A3" w14:textId="77777777" w:rsidR="00583754" w:rsidRPr="008F511B" w:rsidRDefault="00583754" w:rsidP="00583754">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0.577</w:t>
            </w:r>
          </w:p>
        </w:tc>
      </w:tr>
      <w:tr w:rsidR="00583754" w:rsidRPr="008F511B" w14:paraId="18BF0320" w14:textId="77777777" w:rsidTr="00583754">
        <w:trPr>
          <w:trHeight w:val="276"/>
        </w:trPr>
        <w:tc>
          <w:tcPr>
            <w:tcW w:w="1327" w:type="pct"/>
            <w:tcBorders>
              <w:top w:val="nil"/>
              <w:left w:val="single" w:sz="4" w:space="0" w:color="auto"/>
              <w:bottom w:val="single" w:sz="4" w:space="0" w:color="auto"/>
              <w:right w:val="single" w:sz="4" w:space="0" w:color="auto"/>
            </w:tcBorders>
            <w:hideMark/>
          </w:tcPr>
          <w:p w14:paraId="692759AF" w14:textId="77777777" w:rsidR="00583754" w:rsidRPr="008F511B" w:rsidRDefault="00583754" w:rsidP="00583754">
            <w:pPr>
              <w:spacing w:after="0" w:line="240" w:lineRule="auto"/>
              <w:rPr>
                <w:rFonts w:ascii="Times New Roman" w:eastAsia="Times New Roman" w:hAnsi="Times New Roman" w:cs="Times New Roman"/>
                <w:b/>
                <w:bCs/>
                <w:color w:val="000000"/>
                <w:kern w:val="0"/>
                <w14:ligatures w14:val="none"/>
              </w:rPr>
            </w:pPr>
            <w:r w:rsidRPr="008F511B">
              <w:rPr>
                <w:rFonts w:ascii="Times New Roman" w:eastAsia="Times New Roman" w:hAnsi="Times New Roman" w:cs="Times New Roman"/>
                <w:b/>
                <w:bCs/>
                <w:color w:val="000000"/>
                <w:kern w:val="0"/>
                <w14:ligatures w14:val="none"/>
              </w:rPr>
              <w:t>SE(d)</w:t>
            </w:r>
          </w:p>
        </w:tc>
        <w:tc>
          <w:tcPr>
            <w:tcW w:w="918" w:type="pct"/>
            <w:tcBorders>
              <w:top w:val="nil"/>
              <w:left w:val="nil"/>
              <w:bottom w:val="single" w:sz="4" w:space="0" w:color="auto"/>
              <w:right w:val="single" w:sz="4" w:space="0" w:color="auto"/>
            </w:tcBorders>
            <w:hideMark/>
          </w:tcPr>
          <w:p w14:paraId="25A874C7" w14:textId="77777777" w:rsidR="00583754" w:rsidRPr="008F511B" w:rsidRDefault="00583754" w:rsidP="00583754">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1.170</w:t>
            </w:r>
          </w:p>
        </w:tc>
        <w:tc>
          <w:tcPr>
            <w:tcW w:w="918" w:type="pct"/>
            <w:tcBorders>
              <w:top w:val="nil"/>
              <w:left w:val="nil"/>
              <w:bottom w:val="single" w:sz="4" w:space="0" w:color="auto"/>
              <w:right w:val="single" w:sz="4" w:space="0" w:color="auto"/>
            </w:tcBorders>
            <w:hideMark/>
          </w:tcPr>
          <w:p w14:paraId="4A94C6D7" w14:textId="77777777" w:rsidR="00583754" w:rsidRPr="008F511B" w:rsidRDefault="00583754" w:rsidP="00583754">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1.427</w:t>
            </w:r>
          </w:p>
        </w:tc>
        <w:tc>
          <w:tcPr>
            <w:tcW w:w="918" w:type="pct"/>
            <w:tcBorders>
              <w:top w:val="nil"/>
              <w:left w:val="nil"/>
              <w:bottom w:val="single" w:sz="4" w:space="0" w:color="auto"/>
              <w:right w:val="single" w:sz="4" w:space="0" w:color="auto"/>
            </w:tcBorders>
            <w:hideMark/>
          </w:tcPr>
          <w:p w14:paraId="489D0A0F" w14:textId="77777777" w:rsidR="00583754" w:rsidRPr="008F511B" w:rsidRDefault="00583754" w:rsidP="00583754">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0.546</w:t>
            </w:r>
          </w:p>
        </w:tc>
        <w:tc>
          <w:tcPr>
            <w:tcW w:w="918" w:type="pct"/>
            <w:tcBorders>
              <w:top w:val="nil"/>
              <w:left w:val="nil"/>
              <w:bottom w:val="single" w:sz="4" w:space="0" w:color="auto"/>
              <w:right w:val="single" w:sz="4" w:space="0" w:color="auto"/>
            </w:tcBorders>
            <w:hideMark/>
          </w:tcPr>
          <w:p w14:paraId="4B97C720" w14:textId="77777777" w:rsidR="00583754" w:rsidRPr="008F511B" w:rsidRDefault="00583754" w:rsidP="00583754">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0.816</w:t>
            </w:r>
          </w:p>
        </w:tc>
      </w:tr>
      <w:tr w:rsidR="00583754" w:rsidRPr="008F511B" w14:paraId="39797A79" w14:textId="77777777" w:rsidTr="00583754">
        <w:trPr>
          <w:trHeight w:val="276"/>
        </w:trPr>
        <w:tc>
          <w:tcPr>
            <w:tcW w:w="1327" w:type="pct"/>
            <w:tcBorders>
              <w:top w:val="nil"/>
              <w:left w:val="single" w:sz="4" w:space="0" w:color="auto"/>
              <w:bottom w:val="single" w:sz="4" w:space="0" w:color="auto"/>
              <w:right w:val="single" w:sz="4" w:space="0" w:color="auto"/>
            </w:tcBorders>
            <w:hideMark/>
          </w:tcPr>
          <w:p w14:paraId="72E796B3" w14:textId="77777777" w:rsidR="00583754" w:rsidRPr="008F511B" w:rsidRDefault="00583754" w:rsidP="00583754">
            <w:pPr>
              <w:spacing w:after="0" w:line="240" w:lineRule="auto"/>
              <w:rPr>
                <w:rFonts w:ascii="Times New Roman" w:eastAsia="Times New Roman" w:hAnsi="Times New Roman" w:cs="Times New Roman"/>
                <w:b/>
                <w:bCs/>
                <w:color w:val="000000"/>
                <w:kern w:val="0"/>
                <w14:ligatures w14:val="none"/>
              </w:rPr>
            </w:pPr>
            <w:r w:rsidRPr="008F511B">
              <w:rPr>
                <w:rFonts w:ascii="Times New Roman" w:eastAsia="Times New Roman" w:hAnsi="Times New Roman" w:cs="Times New Roman"/>
                <w:b/>
                <w:bCs/>
                <w:color w:val="000000"/>
                <w:kern w:val="0"/>
                <w14:ligatures w14:val="none"/>
              </w:rPr>
              <w:t>C.V.</w:t>
            </w:r>
          </w:p>
        </w:tc>
        <w:tc>
          <w:tcPr>
            <w:tcW w:w="918" w:type="pct"/>
            <w:tcBorders>
              <w:top w:val="nil"/>
              <w:left w:val="nil"/>
              <w:bottom w:val="single" w:sz="4" w:space="0" w:color="auto"/>
              <w:right w:val="single" w:sz="4" w:space="0" w:color="auto"/>
            </w:tcBorders>
            <w:hideMark/>
          </w:tcPr>
          <w:p w14:paraId="398D3415" w14:textId="77777777" w:rsidR="00583754" w:rsidRPr="008F511B" w:rsidRDefault="00583754" w:rsidP="00583754">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2.263</w:t>
            </w:r>
          </w:p>
        </w:tc>
        <w:tc>
          <w:tcPr>
            <w:tcW w:w="918" w:type="pct"/>
            <w:tcBorders>
              <w:top w:val="nil"/>
              <w:left w:val="nil"/>
              <w:bottom w:val="single" w:sz="4" w:space="0" w:color="auto"/>
              <w:right w:val="single" w:sz="4" w:space="0" w:color="auto"/>
            </w:tcBorders>
            <w:hideMark/>
          </w:tcPr>
          <w:p w14:paraId="7913E88F" w14:textId="77777777" w:rsidR="00583754" w:rsidRPr="008F511B" w:rsidRDefault="00583754" w:rsidP="00583754">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3.066</w:t>
            </w:r>
          </w:p>
        </w:tc>
        <w:tc>
          <w:tcPr>
            <w:tcW w:w="918" w:type="pct"/>
            <w:tcBorders>
              <w:top w:val="nil"/>
              <w:left w:val="nil"/>
              <w:bottom w:val="single" w:sz="4" w:space="0" w:color="auto"/>
              <w:right w:val="single" w:sz="4" w:space="0" w:color="auto"/>
            </w:tcBorders>
            <w:hideMark/>
          </w:tcPr>
          <w:p w14:paraId="0BCDBB7A" w14:textId="77777777" w:rsidR="00583754" w:rsidRPr="008F511B" w:rsidRDefault="00583754" w:rsidP="00583754">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1.800</w:t>
            </w:r>
          </w:p>
        </w:tc>
        <w:tc>
          <w:tcPr>
            <w:tcW w:w="918" w:type="pct"/>
            <w:tcBorders>
              <w:top w:val="nil"/>
              <w:left w:val="nil"/>
              <w:bottom w:val="single" w:sz="4" w:space="0" w:color="auto"/>
              <w:right w:val="single" w:sz="4" w:space="0" w:color="auto"/>
            </w:tcBorders>
            <w:hideMark/>
          </w:tcPr>
          <w:p w14:paraId="6E9DDECE" w14:textId="77777777" w:rsidR="00583754" w:rsidRPr="008F511B" w:rsidRDefault="00583754" w:rsidP="00583754">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3.026</w:t>
            </w:r>
          </w:p>
        </w:tc>
      </w:tr>
    </w:tbl>
    <w:p w14:paraId="210B4B6D" w14:textId="116314BE" w:rsidR="00BD1749" w:rsidRPr="008F511B" w:rsidRDefault="00BD1749" w:rsidP="00BD1749">
      <w:pPr>
        <w:jc w:val="both"/>
        <w:rPr>
          <w:rFonts w:ascii="Times New Roman" w:hAnsi="Times New Roman" w:cs="Times New Roman"/>
          <w:sz w:val="20"/>
          <w:szCs w:val="20"/>
        </w:rPr>
      </w:pPr>
      <w:r w:rsidRPr="008F511B">
        <w:rPr>
          <w:rFonts w:ascii="Times New Roman" w:hAnsi="Times New Roman" w:cs="Times New Roman"/>
          <w:b/>
          <w:bCs/>
          <w:sz w:val="20"/>
          <w:szCs w:val="20"/>
        </w:rPr>
        <w:t>C.D.</w:t>
      </w:r>
      <w:r w:rsidRPr="008F511B">
        <w:rPr>
          <w:rFonts w:ascii="Times New Roman" w:hAnsi="Times New Roman" w:cs="Times New Roman"/>
          <w:sz w:val="20"/>
          <w:szCs w:val="20"/>
        </w:rPr>
        <w:t>- Critical Difference,</w:t>
      </w:r>
      <w:r w:rsidRPr="008F511B">
        <w:rPr>
          <w:rFonts w:ascii="Times New Roman" w:hAnsi="Times New Roman" w:cs="Times New Roman"/>
          <w:b/>
          <w:bCs/>
          <w:sz w:val="20"/>
          <w:szCs w:val="20"/>
        </w:rPr>
        <w:t xml:space="preserve"> SE(m)- </w:t>
      </w:r>
      <w:r w:rsidRPr="008F511B">
        <w:rPr>
          <w:rFonts w:ascii="Times New Roman" w:hAnsi="Times New Roman" w:cs="Times New Roman"/>
          <w:sz w:val="20"/>
          <w:szCs w:val="20"/>
        </w:rPr>
        <w:t xml:space="preserve">Standard Error Mean, </w:t>
      </w:r>
      <w:r w:rsidRPr="008F511B">
        <w:rPr>
          <w:rFonts w:ascii="Times New Roman" w:hAnsi="Times New Roman" w:cs="Times New Roman"/>
          <w:b/>
          <w:bCs/>
          <w:sz w:val="20"/>
          <w:szCs w:val="20"/>
          <w:highlight w:val="yellow"/>
        </w:rPr>
        <w:t>SE(</w:t>
      </w:r>
      <w:r w:rsidR="00D1323B" w:rsidRPr="008F511B">
        <w:rPr>
          <w:rFonts w:ascii="Times New Roman" w:hAnsi="Times New Roman" w:cs="Times New Roman"/>
          <w:b/>
          <w:bCs/>
          <w:sz w:val="20"/>
          <w:szCs w:val="20"/>
          <w:highlight w:val="yellow"/>
        </w:rPr>
        <w:t>d</w:t>
      </w:r>
      <w:r w:rsidRPr="008F511B">
        <w:rPr>
          <w:rFonts w:ascii="Times New Roman" w:hAnsi="Times New Roman" w:cs="Times New Roman"/>
          <w:b/>
          <w:bCs/>
          <w:sz w:val="20"/>
          <w:szCs w:val="20"/>
          <w:highlight w:val="yellow"/>
        </w:rPr>
        <w:t>)-</w:t>
      </w:r>
      <w:r w:rsidRPr="008F511B">
        <w:rPr>
          <w:rFonts w:ascii="Times New Roman" w:hAnsi="Times New Roman" w:cs="Times New Roman"/>
          <w:b/>
          <w:bCs/>
          <w:sz w:val="20"/>
          <w:szCs w:val="20"/>
        </w:rPr>
        <w:t xml:space="preserve"> </w:t>
      </w:r>
      <w:r w:rsidRPr="008F511B">
        <w:rPr>
          <w:rFonts w:ascii="Times New Roman" w:hAnsi="Times New Roman" w:cs="Times New Roman"/>
          <w:sz w:val="20"/>
          <w:szCs w:val="20"/>
        </w:rPr>
        <w:t>Standard Error deviation</w:t>
      </w:r>
      <w:r w:rsidR="00442E89" w:rsidRPr="008F511B">
        <w:rPr>
          <w:rFonts w:ascii="Times New Roman" w:hAnsi="Times New Roman" w:cs="Times New Roman"/>
          <w:sz w:val="20"/>
          <w:szCs w:val="20"/>
        </w:rPr>
        <w:t xml:space="preserve">, </w:t>
      </w:r>
      <w:r w:rsidRPr="008F511B">
        <w:rPr>
          <w:rFonts w:ascii="Times New Roman" w:hAnsi="Times New Roman" w:cs="Times New Roman"/>
          <w:b/>
          <w:bCs/>
          <w:sz w:val="20"/>
          <w:szCs w:val="20"/>
        </w:rPr>
        <w:t>C.V.</w:t>
      </w:r>
      <w:r w:rsidRPr="008F511B">
        <w:rPr>
          <w:rFonts w:ascii="Times New Roman" w:hAnsi="Times New Roman" w:cs="Times New Roman"/>
          <w:sz w:val="20"/>
          <w:szCs w:val="20"/>
        </w:rPr>
        <w:t>- Coefficient of Variation</w:t>
      </w:r>
      <w:r w:rsidR="00442E89" w:rsidRPr="008F511B">
        <w:rPr>
          <w:rFonts w:ascii="Times New Roman" w:hAnsi="Times New Roman" w:cs="Times New Roman"/>
          <w:sz w:val="20"/>
          <w:szCs w:val="20"/>
        </w:rPr>
        <w:t xml:space="preserve">, </w:t>
      </w:r>
      <w:r w:rsidR="00442E89" w:rsidRPr="008F511B">
        <w:rPr>
          <w:rFonts w:ascii="Times New Roman" w:hAnsi="Times New Roman" w:cs="Times New Roman"/>
          <w:b/>
          <w:bCs/>
          <w:sz w:val="20"/>
          <w:szCs w:val="20"/>
        </w:rPr>
        <w:t>Pendi-</w:t>
      </w:r>
      <w:r w:rsidR="00442E89" w:rsidRPr="008F511B">
        <w:rPr>
          <w:rFonts w:ascii="Times New Roman" w:hAnsi="Times New Roman" w:cs="Times New Roman"/>
          <w:sz w:val="20"/>
          <w:szCs w:val="20"/>
        </w:rPr>
        <w:t xml:space="preserve"> Pendimethalin, </w:t>
      </w:r>
      <w:r w:rsidR="00442E89" w:rsidRPr="008F511B">
        <w:rPr>
          <w:rFonts w:ascii="Times New Roman" w:hAnsi="Times New Roman" w:cs="Times New Roman"/>
          <w:b/>
          <w:bCs/>
          <w:sz w:val="20"/>
          <w:szCs w:val="20"/>
        </w:rPr>
        <w:t>Imaza-</w:t>
      </w:r>
      <w:r w:rsidR="00442E89" w:rsidRPr="008F511B">
        <w:rPr>
          <w:rFonts w:ascii="Times New Roman" w:hAnsi="Times New Roman" w:cs="Times New Roman"/>
          <w:sz w:val="20"/>
          <w:szCs w:val="20"/>
        </w:rPr>
        <w:t xml:space="preserve"> Imazethapyr and </w:t>
      </w:r>
      <w:r w:rsidR="00442E89" w:rsidRPr="008F511B">
        <w:rPr>
          <w:rFonts w:ascii="Times New Roman" w:hAnsi="Times New Roman" w:cs="Times New Roman"/>
          <w:b/>
          <w:bCs/>
          <w:sz w:val="20"/>
          <w:szCs w:val="20"/>
        </w:rPr>
        <w:t>Quiza-</w:t>
      </w:r>
      <w:r w:rsidR="00442E89" w:rsidRPr="008F511B">
        <w:rPr>
          <w:rFonts w:ascii="Times New Roman" w:hAnsi="Times New Roman" w:cs="Times New Roman"/>
          <w:sz w:val="20"/>
          <w:szCs w:val="20"/>
        </w:rPr>
        <w:t xml:space="preserve"> Quizalofop</w:t>
      </w:r>
    </w:p>
    <w:p w14:paraId="25BEBF39" w14:textId="48593BF2" w:rsidR="00F65238" w:rsidRPr="008F511B" w:rsidRDefault="00F65238" w:rsidP="00F65238">
      <w:pPr>
        <w:spacing w:line="360" w:lineRule="auto"/>
        <w:jc w:val="both"/>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b/>
          <w:bCs/>
          <w:color w:val="000000"/>
          <w:kern w:val="0"/>
          <w14:ligatures w14:val="none"/>
        </w:rPr>
        <w:t xml:space="preserve">Chlorophyll Stability Index (%): </w:t>
      </w:r>
      <w:r w:rsidRPr="008F511B">
        <w:rPr>
          <w:rFonts w:ascii="Times New Roman" w:eastAsia="Times New Roman" w:hAnsi="Times New Roman" w:cs="Times New Roman"/>
          <w:color w:val="000000"/>
          <w:kern w:val="0"/>
          <w14:ligatures w14:val="none"/>
        </w:rPr>
        <w:t xml:space="preserve">Chlorophyll stability index (CSI) exhibited significant variation among treatments in both genotypes, reflecting the impact of herbicidal stress on chlorophyll integrity (Table 2). The highest CSI values were recorded under control conditions, with 88.20% in MH-65 and 79.50% in MH-45, indicating maximum chlorophyll stability in the absence of herbicide stress. Application of individual herbicides resulted in a gradual decline in CSI, with pendimethalin-treated plants maintaining relatively higher CSI (81.40% in MH-65; 73.20% in MH-45) compared to imazethapyr and quizalofop. Among individual herbicides, quizalofop recorded higher CSI than imazethapyr, suggesting comparatively lower chlorophyll degradation. The lowest CSI values were observed under combined herbicide treatments, particularly imazethapyr + quizalofop, which reduced CSI to 48.90% in MH-65 and 43.20% in </w:t>
      </w:r>
      <w:r w:rsidRPr="008F511B">
        <w:rPr>
          <w:rFonts w:ascii="Times New Roman" w:eastAsia="Times New Roman" w:hAnsi="Times New Roman" w:cs="Times New Roman"/>
          <w:color w:val="000000"/>
          <w:kern w:val="0"/>
          <w14:ligatures w14:val="none"/>
        </w:rPr>
        <w:lastRenderedPageBreak/>
        <w:t xml:space="preserve">MH-45. </w:t>
      </w:r>
      <w:r w:rsidR="00D124CF" w:rsidRPr="008F511B">
        <w:rPr>
          <w:rFonts w:ascii="Times New Roman" w:eastAsia="Times New Roman" w:hAnsi="Times New Roman" w:cs="Times New Roman"/>
          <w:color w:val="000000"/>
          <w:kern w:val="0"/>
          <w14:ligatures w14:val="none"/>
        </w:rPr>
        <w:t>Throughout</w:t>
      </w:r>
      <w:r w:rsidRPr="008F511B">
        <w:rPr>
          <w:rFonts w:ascii="Times New Roman" w:eastAsia="Times New Roman" w:hAnsi="Times New Roman" w:cs="Times New Roman"/>
          <w:color w:val="000000"/>
          <w:kern w:val="0"/>
          <w14:ligatures w14:val="none"/>
        </w:rPr>
        <w:t xml:space="preserve"> all treatments, MH-65 consistently maintained higher CSI than MH-45, indicating greater chlorophyll stability</w:t>
      </w:r>
      <w:r w:rsidR="00D124CF" w:rsidRPr="008F511B">
        <w:rPr>
          <w:rFonts w:ascii="Times New Roman" w:eastAsia="Times New Roman" w:hAnsi="Times New Roman" w:cs="Times New Roman"/>
          <w:color w:val="000000"/>
          <w:kern w:val="0"/>
          <w14:ligatures w14:val="none"/>
        </w:rPr>
        <w:t xml:space="preserve"> under herbicide application</w:t>
      </w:r>
      <w:r w:rsidRPr="008F511B">
        <w:rPr>
          <w:rFonts w:ascii="Times New Roman" w:eastAsia="Times New Roman" w:hAnsi="Times New Roman" w:cs="Times New Roman"/>
          <w:color w:val="000000"/>
          <w:kern w:val="0"/>
          <w14:ligatures w14:val="none"/>
        </w:rPr>
        <w:t>.</w:t>
      </w:r>
    </w:p>
    <w:p w14:paraId="07AA44BA" w14:textId="4936FDB1" w:rsidR="00BD1749" w:rsidRPr="008F511B" w:rsidRDefault="00442E89" w:rsidP="00442E89">
      <w:pPr>
        <w:spacing w:after="0" w:line="360" w:lineRule="auto"/>
        <w:jc w:val="both"/>
        <w:rPr>
          <w:rFonts w:ascii="Times New Roman" w:hAnsi="Times New Roman" w:cs="Times New Roman"/>
          <w:b/>
          <w:bCs/>
        </w:rPr>
      </w:pPr>
      <w:r w:rsidRPr="008F511B">
        <w:rPr>
          <w:rFonts w:ascii="Times New Roman" w:hAnsi="Times New Roman" w:cs="Times New Roman"/>
          <w:b/>
          <w:bCs/>
        </w:rPr>
        <w:t xml:space="preserve">Table- 2. </w:t>
      </w:r>
      <w:r w:rsidR="00D1323B" w:rsidRPr="008F511B">
        <w:rPr>
          <w:rFonts w:ascii="Times New Roman" w:hAnsi="Times New Roman" w:cs="Times New Roman"/>
          <w:b/>
          <w:bCs/>
          <w:highlight w:val="yellow"/>
        </w:rPr>
        <w:t>Effect of different pre and post emergence herbicides on the chlorophyll stability index and chlorophyll content in moth bean genotypes</w:t>
      </w:r>
    </w:p>
    <w:tbl>
      <w:tblPr>
        <w:tblW w:w="5000" w:type="pct"/>
        <w:tblLook w:val="04A0" w:firstRow="1" w:lastRow="0" w:firstColumn="1" w:lastColumn="0" w:noHBand="0" w:noVBand="1"/>
      </w:tblPr>
      <w:tblGrid>
        <w:gridCol w:w="2543"/>
        <w:gridCol w:w="1745"/>
        <w:gridCol w:w="1745"/>
        <w:gridCol w:w="1660"/>
        <w:gridCol w:w="1657"/>
      </w:tblGrid>
      <w:tr w:rsidR="00442E89" w:rsidRPr="008F511B" w14:paraId="2B9266AD" w14:textId="77777777" w:rsidTr="00442E89">
        <w:trPr>
          <w:trHeight w:val="276"/>
        </w:trPr>
        <w:tc>
          <w:tcPr>
            <w:tcW w:w="1378" w:type="pct"/>
            <w:vMerge w:val="restart"/>
            <w:tcBorders>
              <w:top w:val="single" w:sz="4" w:space="0" w:color="auto"/>
              <w:left w:val="single" w:sz="4" w:space="0" w:color="auto"/>
              <w:bottom w:val="single" w:sz="4" w:space="0" w:color="auto"/>
              <w:right w:val="single" w:sz="4" w:space="0" w:color="auto"/>
            </w:tcBorders>
            <w:hideMark/>
          </w:tcPr>
          <w:p w14:paraId="149B6CDF" w14:textId="77777777" w:rsidR="00442E89" w:rsidRPr="008F511B" w:rsidRDefault="00442E89" w:rsidP="00442E89">
            <w:pPr>
              <w:spacing w:after="0" w:line="240" w:lineRule="auto"/>
              <w:jc w:val="center"/>
              <w:rPr>
                <w:rFonts w:ascii="Times New Roman" w:eastAsia="Times New Roman" w:hAnsi="Times New Roman" w:cs="Times New Roman"/>
                <w:b/>
                <w:bCs/>
                <w:color w:val="000000"/>
                <w:kern w:val="0"/>
                <w14:ligatures w14:val="none"/>
              </w:rPr>
            </w:pPr>
            <w:r w:rsidRPr="008F511B">
              <w:rPr>
                <w:rFonts w:ascii="Times New Roman" w:eastAsia="Times New Roman" w:hAnsi="Times New Roman" w:cs="Times New Roman"/>
                <w:b/>
                <w:bCs/>
                <w:color w:val="000000"/>
                <w:kern w:val="0"/>
                <w14:ligatures w14:val="none"/>
              </w:rPr>
              <w:t>Treatment</w:t>
            </w:r>
          </w:p>
        </w:tc>
        <w:tc>
          <w:tcPr>
            <w:tcW w:w="1812" w:type="pct"/>
            <w:gridSpan w:val="2"/>
            <w:tcBorders>
              <w:top w:val="single" w:sz="4" w:space="0" w:color="auto"/>
              <w:left w:val="nil"/>
              <w:bottom w:val="single" w:sz="4" w:space="0" w:color="auto"/>
              <w:right w:val="single" w:sz="4" w:space="0" w:color="auto"/>
            </w:tcBorders>
            <w:noWrap/>
            <w:hideMark/>
          </w:tcPr>
          <w:p w14:paraId="29AC5A0A" w14:textId="573AAF7A" w:rsidR="00442E89" w:rsidRPr="008F511B" w:rsidRDefault="00442E89" w:rsidP="00442E89">
            <w:pPr>
              <w:spacing w:after="0" w:line="240" w:lineRule="auto"/>
              <w:jc w:val="center"/>
              <w:rPr>
                <w:rFonts w:ascii="Times New Roman" w:eastAsia="Times New Roman" w:hAnsi="Times New Roman" w:cs="Times New Roman"/>
                <w:b/>
                <w:bCs/>
                <w:color w:val="000000"/>
                <w:kern w:val="0"/>
                <w14:ligatures w14:val="none"/>
              </w:rPr>
            </w:pPr>
            <w:r w:rsidRPr="008F511B">
              <w:rPr>
                <w:rFonts w:ascii="Times New Roman" w:eastAsia="Times New Roman" w:hAnsi="Times New Roman" w:cs="Times New Roman"/>
                <w:b/>
                <w:bCs/>
                <w:color w:val="000000"/>
                <w:kern w:val="0"/>
                <w14:ligatures w14:val="none"/>
              </w:rPr>
              <w:t>Chlorophyll Stability Index</w:t>
            </w:r>
            <w:r w:rsidR="0056067F" w:rsidRPr="008F511B">
              <w:rPr>
                <w:rFonts w:ascii="Times New Roman" w:eastAsia="Times New Roman" w:hAnsi="Times New Roman" w:cs="Times New Roman"/>
                <w:b/>
                <w:bCs/>
                <w:color w:val="000000"/>
                <w:kern w:val="0"/>
                <w14:ligatures w14:val="none"/>
              </w:rPr>
              <w:t xml:space="preserve"> (%)</w:t>
            </w:r>
          </w:p>
        </w:tc>
        <w:tc>
          <w:tcPr>
            <w:tcW w:w="1811" w:type="pct"/>
            <w:gridSpan w:val="2"/>
            <w:tcBorders>
              <w:top w:val="single" w:sz="4" w:space="0" w:color="auto"/>
              <w:left w:val="nil"/>
              <w:bottom w:val="single" w:sz="4" w:space="0" w:color="auto"/>
              <w:right w:val="single" w:sz="4" w:space="0" w:color="auto"/>
            </w:tcBorders>
            <w:hideMark/>
          </w:tcPr>
          <w:p w14:paraId="5406FFDB" w14:textId="77777777" w:rsidR="00442E89" w:rsidRPr="008F511B" w:rsidRDefault="00442E89" w:rsidP="00442E89">
            <w:pPr>
              <w:spacing w:after="0" w:line="240" w:lineRule="auto"/>
              <w:jc w:val="center"/>
              <w:rPr>
                <w:rFonts w:ascii="Times New Roman" w:eastAsia="Times New Roman" w:hAnsi="Times New Roman" w:cs="Times New Roman"/>
                <w:b/>
                <w:bCs/>
                <w:color w:val="000000"/>
                <w:kern w:val="0"/>
                <w14:ligatures w14:val="none"/>
              </w:rPr>
            </w:pPr>
            <w:r w:rsidRPr="008F511B">
              <w:rPr>
                <w:rFonts w:ascii="Times New Roman" w:eastAsia="Times New Roman" w:hAnsi="Times New Roman" w:cs="Times New Roman"/>
                <w:b/>
                <w:bCs/>
                <w:color w:val="000000"/>
                <w:kern w:val="0"/>
                <w14:ligatures w14:val="none"/>
              </w:rPr>
              <w:t>Chlorophyll Content (mg g⁻¹ FW)</w:t>
            </w:r>
          </w:p>
        </w:tc>
      </w:tr>
      <w:tr w:rsidR="00442E89" w:rsidRPr="008F511B" w14:paraId="1610C241" w14:textId="77777777" w:rsidTr="00442E89">
        <w:trPr>
          <w:trHeight w:val="276"/>
        </w:trPr>
        <w:tc>
          <w:tcPr>
            <w:tcW w:w="1378" w:type="pct"/>
            <w:vMerge/>
            <w:tcBorders>
              <w:top w:val="single" w:sz="4" w:space="0" w:color="auto"/>
              <w:left w:val="single" w:sz="4" w:space="0" w:color="auto"/>
              <w:bottom w:val="single" w:sz="4" w:space="0" w:color="auto"/>
              <w:right w:val="single" w:sz="4" w:space="0" w:color="auto"/>
            </w:tcBorders>
            <w:vAlign w:val="center"/>
            <w:hideMark/>
          </w:tcPr>
          <w:p w14:paraId="2A79C6D4" w14:textId="77777777" w:rsidR="00442E89" w:rsidRPr="008F511B" w:rsidRDefault="00442E89" w:rsidP="00442E89">
            <w:pPr>
              <w:spacing w:after="0" w:line="240" w:lineRule="auto"/>
              <w:rPr>
                <w:rFonts w:ascii="Times New Roman" w:eastAsia="Times New Roman" w:hAnsi="Times New Roman" w:cs="Times New Roman"/>
                <w:b/>
                <w:bCs/>
                <w:color w:val="000000"/>
                <w:kern w:val="0"/>
                <w14:ligatures w14:val="none"/>
              </w:rPr>
            </w:pPr>
          </w:p>
        </w:tc>
        <w:tc>
          <w:tcPr>
            <w:tcW w:w="906" w:type="pct"/>
            <w:tcBorders>
              <w:top w:val="nil"/>
              <w:left w:val="nil"/>
              <w:bottom w:val="single" w:sz="4" w:space="0" w:color="auto"/>
              <w:right w:val="single" w:sz="4" w:space="0" w:color="auto"/>
            </w:tcBorders>
            <w:hideMark/>
          </w:tcPr>
          <w:p w14:paraId="1CCD6D89" w14:textId="77777777" w:rsidR="00442E89" w:rsidRPr="008F511B" w:rsidRDefault="00442E89" w:rsidP="00442E89">
            <w:pPr>
              <w:spacing w:after="0" w:line="240" w:lineRule="auto"/>
              <w:jc w:val="center"/>
              <w:rPr>
                <w:rFonts w:ascii="Times New Roman" w:eastAsia="Times New Roman" w:hAnsi="Times New Roman" w:cs="Times New Roman"/>
                <w:b/>
                <w:bCs/>
                <w:color w:val="000000"/>
                <w:kern w:val="0"/>
                <w14:ligatures w14:val="none"/>
              </w:rPr>
            </w:pPr>
            <w:r w:rsidRPr="008F511B">
              <w:rPr>
                <w:rFonts w:ascii="Times New Roman" w:eastAsia="Times New Roman" w:hAnsi="Times New Roman" w:cs="Times New Roman"/>
                <w:b/>
                <w:bCs/>
                <w:color w:val="000000"/>
                <w:kern w:val="0"/>
                <w14:ligatures w14:val="none"/>
              </w:rPr>
              <w:t>MH-65</w:t>
            </w:r>
          </w:p>
        </w:tc>
        <w:tc>
          <w:tcPr>
            <w:tcW w:w="906" w:type="pct"/>
            <w:tcBorders>
              <w:top w:val="nil"/>
              <w:left w:val="nil"/>
              <w:bottom w:val="single" w:sz="4" w:space="0" w:color="auto"/>
              <w:right w:val="single" w:sz="4" w:space="0" w:color="auto"/>
            </w:tcBorders>
            <w:hideMark/>
          </w:tcPr>
          <w:p w14:paraId="0FEFF54B" w14:textId="77777777" w:rsidR="00442E89" w:rsidRPr="008F511B" w:rsidRDefault="00442E89" w:rsidP="00442E89">
            <w:pPr>
              <w:spacing w:after="0" w:line="240" w:lineRule="auto"/>
              <w:jc w:val="center"/>
              <w:rPr>
                <w:rFonts w:ascii="Times New Roman" w:eastAsia="Times New Roman" w:hAnsi="Times New Roman" w:cs="Times New Roman"/>
                <w:b/>
                <w:bCs/>
                <w:color w:val="000000"/>
                <w:kern w:val="0"/>
                <w14:ligatures w14:val="none"/>
              </w:rPr>
            </w:pPr>
            <w:r w:rsidRPr="008F511B">
              <w:rPr>
                <w:rFonts w:ascii="Times New Roman" w:eastAsia="Times New Roman" w:hAnsi="Times New Roman" w:cs="Times New Roman"/>
                <w:b/>
                <w:bCs/>
                <w:color w:val="000000"/>
                <w:kern w:val="0"/>
                <w14:ligatures w14:val="none"/>
              </w:rPr>
              <w:t>MH-45</w:t>
            </w:r>
          </w:p>
        </w:tc>
        <w:tc>
          <w:tcPr>
            <w:tcW w:w="906" w:type="pct"/>
            <w:tcBorders>
              <w:top w:val="nil"/>
              <w:left w:val="nil"/>
              <w:bottom w:val="single" w:sz="4" w:space="0" w:color="auto"/>
              <w:right w:val="single" w:sz="4" w:space="0" w:color="auto"/>
            </w:tcBorders>
            <w:hideMark/>
          </w:tcPr>
          <w:p w14:paraId="03A1ED88" w14:textId="77777777" w:rsidR="00442E89" w:rsidRPr="008F511B" w:rsidRDefault="00442E89" w:rsidP="00442E89">
            <w:pPr>
              <w:spacing w:after="0" w:line="240" w:lineRule="auto"/>
              <w:jc w:val="center"/>
              <w:rPr>
                <w:rFonts w:ascii="Times New Roman" w:eastAsia="Times New Roman" w:hAnsi="Times New Roman" w:cs="Times New Roman"/>
                <w:b/>
                <w:bCs/>
                <w:color w:val="000000"/>
                <w:kern w:val="0"/>
                <w14:ligatures w14:val="none"/>
              </w:rPr>
            </w:pPr>
            <w:r w:rsidRPr="008F511B">
              <w:rPr>
                <w:rFonts w:ascii="Times New Roman" w:eastAsia="Times New Roman" w:hAnsi="Times New Roman" w:cs="Times New Roman"/>
                <w:b/>
                <w:bCs/>
                <w:color w:val="000000"/>
                <w:kern w:val="0"/>
                <w14:ligatures w14:val="none"/>
              </w:rPr>
              <w:t>MH-65</w:t>
            </w:r>
          </w:p>
        </w:tc>
        <w:tc>
          <w:tcPr>
            <w:tcW w:w="905" w:type="pct"/>
            <w:tcBorders>
              <w:top w:val="nil"/>
              <w:left w:val="nil"/>
              <w:bottom w:val="single" w:sz="4" w:space="0" w:color="auto"/>
              <w:right w:val="single" w:sz="4" w:space="0" w:color="auto"/>
            </w:tcBorders>
            <w:hideMark/>
          </w:tcPr>
          <w:p w14:paraId="76221F1E" w14:textId="77777777" w:rsidR="00442E89" w:rsidRPr="008F511B" w:rsidRDefault="00442E89" w:rsidP="00442E89">
            <w:pPr>
              <w:spacing w:after="0" w:line="240" w:lineRule="auto"/>
              <w:jc w:val="center"/>
              <w:rPr>
                <w:rFonts w:ascii="Times New Roman" w:eastAsia="Times New Roman" w:hAnsi="Times New Roman" w:cs="Times New Roman"/>
                <w:b/>
                <w:bCs/>
                <w:color w:val="000000"/>
                <w:kern w:val="0"/>
                <w14:ligatures w14:val="none"/>
              </w:rPr>
            </w:pPr>
            <w:r w:rsidRPr="008F511B">
              <w:rPr>
                <w:rFonts w:ascii="Times New Roman" w:eastAsia="Times New Roman" w:hAnsi="Times New Roman" w:cs="Times New Roman"/>
                <w:b/>
                <w:bCs/>
                <w:color w:val="000000"/>
                <w:kern w:val="0"/>
                <w14:ligatures w14:val="none"/>
              </w:rPr>
              <w:t>MH-45</w:t>
            </w:r>
          </w:p>
        </w:tc>
      </w:tr>
      <w:tr w:rsidR="00442E89" w:rsidRPr="008F511B" w14:paraId="3F3CE000" w14:textId="77777777" w:rsidTr="00442E89">
        <w:trPr>
          <w:trHeight w:val="276"/>
        </w:trPr>
        <w:tc>
          <w:tcPr>
            <w:tcW w:w="1378" w:type="pct"/>
            <w:tcBorders>
              <w:top w:val="nil"/>
              <w:left w:val="single" w:sz="4" w:space="0" w:color="auto"/>
              <w:bottom w:val="single" w:sz="4" w:space="0" w:color="auto"/>
              <w:right w:val="single" w:sz="4" w:space="0" w:color="auto"/>
            </w:tcBorders>
            <w:hideMark/>
          </w:tcPr>
          <w:p w14:paraId="1BF8F0F0" w14:textId="77777777" w:rsidR="00442E89" w:rsidRPr="008F511B" w:rsidRDefault="00442E89" w:rsidP="00442E89">
            <w:pPr>
              <w:spacing w:after="0" w:line="240" w:lineRule="auto"/>
              <w:rPr>
                <w:rFonts w:ascii="Times New Roman" w:eastAsia="Times New Roman" w:hAnsi="Times New Roman" w:cs="Times New Roman"/>
                <w:b/>
                <w:bCs/>
                <w:color w:val="000000"/>
                <w:kern w:val="0"/>
                <w14:ligatures w14:val="none"/>
              </w:rPr>
            </w:pPr>
            <w:r w:rsidRPr="008F511B">
              <w:rPr>
                <w:rFonts w:ascii="Times New Roman" w:eastAsia="Times New Roman" w:hAnsi="Times New Roman" w:cs="Times New Roman"/>
                <w:b/>
                <w:bCs/>
                <w:color w:val="000000"/>
                <w:kern w:val="0"/>
                <w14:ligatures w14:val="none"/>
              </w:rPr>
              <w:t>T0 – Control</w:t>
            </w:r>
          </w:p>
        </w:tc>
        <w:tc>
          <w:tcPr>
            <w:tcW w:w="906" w:type="pct"/>
            <w:tcBorders>
              <w:top w:val="nil"/>
              <w:left w:val="nil"/>
              <w:bottom w:val="single" w:sz="4" w:space="0" w:color="auto"/>
              <w:right w:val="single" w:sz="4" w:space="0" w:color="auto"/>
            </w:tcBorders>
            <w:hideMark/>
          </w:tcPr>
          <w:p w14:paraId="383FD8F1" w14:textId="77777777" w:rsidR="00442E89" w:rsidRPr="008F511B" w:rsidRDefault="00442E89" w:rsidP="00442E89">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88.20 ± 0.201</w:t>
            </w:r>
          </w:p>
        </w:tc>
        <w:tc>
          <w:tcPr>
            <w:tcW w:w="906" w:type="pct"/>
            <w:tcBorders>
              <w:top w:val="nil"/>
              <w:left w:val="nil"/>
              <w:bottom w:val="single" w:sz="4" w:space="0" w:color="auto"/>
              <w:right w:val="single" w:sz="4" w:space="0" w:color="auto"/>
            </w:tcBorders>
            <w:hideMark/>
          </w:tcPr>
          <w:p w14:paraId="04726068" w14:textId="77777777" w:rsidR="00442E89" w:rsidRPr="008F511B" w:rsidRDefault="00442E89" w:rsidP="00442E89">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79.50 ± 0.869</w:t>
            </w:r>
          </w:p>
        </w:tc>
        <w:tc>
          <w:tcPr>
            <w:tcW w:w="906" w:type="pct"/>
            <w:tcBorders>
              <w:top w:val="nil"/>
              <w:left w:val="nil"/>
              <w:bottom w:val="single" w:sz="4" w:space="0" w:color="auto"/>
              <w:right w:val="single" w:sz="4" w:space="0" w:color="auto"/>
            </w:tcBorders>
            <w:hideMark/>
          </w:tcPr>
          <w:p w14:paraId="32E93ADE" w14:textId="77777777" w:rsidR="00442E89" w:rsidRPr="008F511B" w:rsidRDefault="00442E89" w:rsidP="00442E89">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9.35 ± 0.036</w:t>
            </w:r>
          </w:p>
        </w:tc>
        <w:tc>
          <w:tcPr>
            <w:tcW w:w="905" w:type="pct"/>
            <w:tcBorders>
              <w:top w:val="nil"/>
              <w:left w:val="nil"/>
              <w:bottom w:val="single" w:sz="4" w:space="0" w:color="auto"/>
              <w:right w:val="single" w:sz="4" w:space="0" w:color="auto"/>
            </w:tcBorders>
            <w:hideMark/>
          </w:tcPr>
          <w:p w14:paraId="38841C42" w14:textId="77777777" w:rsidR="00442E89" w:rsidRPr="008F511B" w:rsidRDefault="00442E89" w:rsidP="00442E89">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8.45 ± 0.119</w:t>
            </w:r>
          </w:p>
        </w:tc>
      </w:tr>
      <w:tr w:rsidR="00442E89" w:rsidRPr="008F511B" w14:paraId="60B6596C" w14:textId="77777777" w:rsidTr="00442E89">
        <w:trPr>
          <w:trHeight w:val="276"/>
        </w:trPr>
        <w:tc>
          <w:tcPr>
            <w:tcW w:w="1378" w:type="pct"/>
            <w:tcBorders>
              <w:top w:val="nil"/>
              <w:left w:val="single" w:sz="4" w:space="0" w:color="auto"/>
              <w:bottom w:val="single" w:sz="4" w:space="0" w:color="auto"/>
              <w:right w:val="single" w:sz="4" w:space="0" w:color="auto"/>
            </w:tcBorders>
            <w:hideMark/>
          </w:tcPr>
          <w:p w14:paraId="1D6A398B" w14:textId="77777777" w:rsidR="00442E89" w:rsidRPr="008F511B" w:rsidRDefault="00442E89" w:rsidP="00442E89">
            <w:pPr>
              <w:spacing w:after="0" w:line="240" w:lineRule="auto"/>
              <w:rPr>
                <w:rFonts w:ascii="Times New Roman" w:eastAsia="Times New Roman" w:hAnsi="Times New Roman" w:cs="Times New Roman"/>
                <w:b/>
                <w:bCs/>
                <w:color w:val="000000"/>
                <w:kern w:val="0"/>
                <w14:ligatures w14:val="none"/>
              </w:rPr>
            </w:pPr>
            <w:r w:rsidRPr="008F511B">
              <w:rPr>
                <w:rFonts w:ascii="Times New Roman" w:eastAsia="Times New Roman" w:hAnsi="Times New Roman" w:cs="Times New Roman"/>
                <w:b/>
                <w:bCs/>
                <w:color w:val="000000"/>
                <w:kern w:val="0"/>
                <w14:ligatures w14:val="none"/>
              </w:rPr>
              <w:t>T1 – Pendimethalin</w:t>
            </w:r>
          </w:p>
        </w:tc>
        <w:tc>
          <w:tcPr>
            <w:tcW w:w="906" w:type="pct"/>
            <w:tcBorders>
              <w:top w:val="nil"/>
              <w:left w:val="nil"/>
              <w:bottom w:val="single" w:sz="4" w:space="0" w:color="auto"/>
              <w:right w:val="single" w:sz="4" w:space="0" w:color="auto"/>
            </w:tcBorders>
            <w:hideMark/>
          </w:tcPr>
          <w:p w14:paraId="0F2E3F4C" w14:textId="77777777" w:rsidR="00442E89" w:rsidRPr="008F511B" w:rsidRDefault="00442E89" w:rsidP="00442E89">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81.40 ± 0.890</w:t>
            </w:r>
          </w:p>
        </w:tc>
        <w:tc>
          <w:tcPr>
            <w:tcW w:w="906" w:type="pct"/>
            <w:tcBorders>
              <w:top w:val="nil"/>
              <w:left w:val="nil"/>
              <w:bottom w:val="single" w:sz="4" w:space="0" w:color="auto"/>
              <w:right w:val="single" w:sz="4" w:space="0" w:color="auto"/>
            </w:tcBorders>
            <w:hideMark/>
          </w:tcPr>
          <w:p w14:paraId="7C3F0A1E" w14:textId="77777777" w:rsidR="00442E89" w:rsidRPr="008F511B" w:rsidRDefault="00442E89" w:rsidP="00442E89">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73.20 ± 0.229</w:t>
            </w:r>
          </w:p>
        </w:tc>
        <w:tc>
          <w:tcPr>
            <w:tcW w:w="906" w:type="pct"/>
            <w:tcBorders>
              <w:top w:val="nil"/>
              <w:left w:val="nil"/>
              <w:bottom w:val="single" w:sz="4" w:space="0" w:color="auto"/>
              <w:right w:val="single" w:sz="4" w:space="0" w:color="auto"/>
            </w:tcBorders>
            <w:hideMark/>
          </w:tcPr>
          <w:p w14:paraId="197413FE" w14:textId="77777777" w:rsidR="00442E89" w:rsidRPr="008F511B" w:rsidRDefault="00442E89" w:rsidP="00442E89">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8.20 ± 0.125</w:t>
            </w:r>
          </w:p>
        </w:tc>
        <w:tc>
          <w:tcPr>
            <w:tcW w:w="905" w:type="pct"/>
            <w:tcBorders>
              <w:top w:val="nil"/>
              <w:left w:val="nil"/>
              <w:bottom w:val="single" w:sz="4" w:space="0" w:color="auto"/>
              <w:right w:val="single" w:sz="4" w:space="0" w:color="auto"/>
            </w:tcBorders>
            <w:hideMark/>
          </w:tcPr>
          <w:p w14:paraId="152FAAC1" w14:textId="77777777" w:rsidR="00442E89" w:rsidRPr="008F511B" w:rsidRDefault="00442E89" w:rsidP="00442E89">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7.40 ± 0.125</w:t>
            </w:r>
          </w:p>
        </w:tc>
      </w:tr>
      <w:tr w:rsidR="00442E89" w:rsidRPr="008F511B" w14:paraId="6C8A6F27" w14:textId="77777777" w:rsidTr="00442E89">
        <w:trPr>
          <w:trHeight w:val="276"/>
        </w:trPr>
        <w:tc>
          <w:tcPr>
            <w:tcW w:w="1378" w:type="pct"/>
            <w:tcBorders>
              <w:top w:val="nil"/>
              <w:left w:val="single" w:sz="4" w:space="0" w:color="auto"/>
              <w:bottom w:val="single" w:sz="4" w:space="0" w:color="auto"/>
              <w:right w:val="single" w:sz="4" w:space="0" w:color="auto"/>
            </w:tcBorders>
            <w:hideMark/>
          </w:tcPr>
          <w:p w14:paraId="4E915DA0" w14:textId="77777777" w:rsidR="00442E89" w:rsidRPr="008F511B" w:rsidRDefault="00442E89" w:rsidP="00442E89">
            <w:pPr>
              <w:spacing w:after="0" w:line="240" w:lineRule="auto"/>
              <w:rPr>
                <w:rFonts w:ascii="Times New Roman" w:eastAsia="Times New Roman" w:hAnsi="Times New Roman" w:cs="Times New Roman"/>
                <w:b/>
                <w:bCs/>
                <w:color w:val="000000"/>
                <w:kern w:val="0"/>
                <w14:ligatures w14:val="none"/>
              </w:rPr>
            </w:pPr>
            <w:r w:rsidRPr="008F511B">
              <w:rPr>
                <w:rFonts w:ascii="Times New Roman" w:eastAsia="Times New Roman" w:hAnsi="Times New Roman" w:cs="Times New Roman"/>
                <w:b/>
                <w:bCs/>
                <w:color w:val="000000"/>
                <w:kern w:val="0"/>
                <w14:ligatures w14:val="none"/>
              </w:rPr>
              <w:t>T2 – Imazethapyr</w:t>
            </w:r>
          </w:p>
        </w:tc>
        <w:tc>
          <w:tcPr>
            <w:tcW w:w="906" w:type="pct"/>
            <w:tcBorders>
              <w:top w:val="nil"/>
              <w:left w:val="nil"/>
              <w:bottom w:val="single" w:sz="4" w:space="0" w:color="auto"/>
              <w:right w:val="single" w:sz="4" w:space="0" w:color="auto"/>
            </w:tcBorders>
            <w:hideMark/>
          </w:tcPr>
          <w:p w14:paraId="39C1915A" w14:textId="77777777" w:rsidR="00442E89" w:rsidRPr="008F511B" w:rsidRDefault="00442E89" w:rsidP="00442E89">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69.30 ± 1.154</w:t>
            </w:r>
          </w:p>
        </w:tc>
        <w:tc>
          <w:tcPr>
            <w:tcW w:w="906" w:type="pct"/>
            <w:tcBorders>
              <w:top w:val="nil"/>
              <w:left w:val="nil"/>
              <w:bottom w:val="single" w:sz="4" w:space="0" w:color="auto"/>
              <w:right w:val="single" w:sz="4" w:space="0" w:color="auto"/>
            </w:tcBorders>
            <w:hideMark/>
          </w:tcPr>
          <w:p w14:paraId="51F1F572" w14:textId="77777777" w:rsidR="00442E89" w:rsidRPr="008F511B" w:rsidRDefault="00442E89" w:rsidP="00442E89">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62.10 ± 0.100</w:t>
            </w:r>
          </w:p>
        </w:tc>
        <w:tc>
          <w:tcPr>
            <w:tcW w:w="906" w:type="pct"/>
            <w:tcBorders>
              <w:top w:val="nil"/>
              <w:left w:val="nil"/>
              <w:bottom w:val="single" w:sz="4" w:space="0" w:color="auto"/>
              <w:right w:val="single" w:sz="4" w:space="0" w:color="auto"/>
            </w:tcBorders>
            <w:hideMark/>
          </w:tcPr>
          <w:p w14:paraId="4A6208C1" w14:textId="77777777" w:rsidR="00442E89" w:rsidRPr="008F511B" w:rsidRDefault="00442E89" w:rsidP="00442E89">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7.14 ± 0.071</w:t>
            </w:r>
          </w:p>
        </w:tc>
        <w:tc>
          <w:tcPr>
            <w:tcW w:w="905" w:type="pct"/>
            <w:tcBorders>
              <w:top w:val="nil"/>
              <w:left w:val="nil"/>
              <w:bottom w:val="single" w:sz="4" w:space="0" w:color="auto"/>
              <w:right w:val="single" w:sz="4" w:space="0" w:color="auto"/>
            </w:tcBorders>
            <w:hideMark/>
          </w:tcPr>
          <w:p w14:paraId="2DF6B4FF" w14:textId="77777777" w:rsidR="00442E89" w:rsidRPr="008F511B" w:rsidRDefault="00442E89" w:rsidP="00442E89">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6.45 ± 0.015</w:t>
            </w:r>
          </w:p>
        </w:tc>
      </w:tr>
      <w:tr w:rsidR="00442E89" w:rsidRPr="008F511B" w14:paraId="3FCCC837" w14:textId="77777777" w:rsidTr="00442E89">
        <w:trPr>
          <w:trHeight w:val="276"/>
        </w:trPr>
        <w:tc>
          <w:tcPr>
            <w:tcW w:w="1378" w:type="pct"/>
            <w:tcBorders>
              <w:top w:val="nil"/>
              <w:left w:val="single" w:sz="4" w:space="0" w:color="auto"/>
              <w:bottom w:val="single" w:sz="4" w:space="0" w:color="auto"/>
              <w:right w:val="single" w:sz="4" w:space="0" w:color="auto"/>
            </w:tcBorders>
            <w:hideMark/>
          </w:tcPr>
          <w:p w14:paraId="15D7272D" w14:textId="77777777" w:rsidR="00442E89" w:rsidRPr="008F511B" w:rsidRDefault="00442E89" w:rsidP="00442E89">
            <w:pPr>
              <w:spacing w:after="0" w:line="240" w:lineRule="auto"/>
              <w:rPr>
                <w:rFonts w:ascii="Times New Roman" w:eastAsia="Times New Roman" w:hAnsi="Times New Roman" w:cs="Times New Roman"/>
                <w:b/>
                <w:bCs/>
                <w:color w:val="000000"/>
                <w:kern w:val="0"/>
                <w14:ligatures w14:val="none"/>
              </w:rPr>
            </w:pPr>
            <w:r w:rsidRPr="008F511B">
              <w:rPr>
                <w:rFonts w:ascii="Times New Roman" w:eastAsia="Times New Roman" w:hAnsi="Times New Roman" w:cs="Times New Roman"/>
                <w:b/>
                <w:bCs/>
                <w:color w:val="000000"/>
                <w:kern w:val="0"/>
                <w14:ligatures w14:val="none"/>
              </w:rPr>
              <w:t>T3 – Quizalofop</w:t>
            </w:r>
          </w:p>
        </w:tc>
        <w:tc>
          <w:tcPr>
            <w:tcW w:w="906" w:type="pct"/>
            <w:tcBorders>
              <w:top w:val="nil"/>
              <w:left w:val="nil"/>
              <w:bottom w:val="single" w:sz="4" w:space="0" w:color="auto"/>
              <w:right w:val="single" w:sz="4" w:space="0" w:color="auto"/>
            </w:tcBorders>
            <w:hideMark/>
          </w:tcPr>
          <w:p w14:paraId="7A06B47F" w14:textId="77777777" w:rsidR="00442E89" w:rsidRPr="008F511B" w:rsidRDefault="00442E89" w:rsidP="00442E89">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73.10 ± 1.067</w:t>
            </w:r>
          </w:p>
        </w:tc>
        <w:tc>
          <w:tcPr>
            <w:tcW w:w="906" w:type="pct"/>
            <w:tcBorders>
              <w:top w:val="nil"/>
              <w:left w:val="nil"/>
              <w:bottom w:val="single" w:sz="4" w:space="0" w:color="auto"/>
              <w:right w:val="single" w:sz="4" w:space="0" w:color="auto"/>
            </w:tcBorders>
            <w:hideMark/>
          </w:tcPr>
          <w:p w14:paraId="6E477374" w14:textId="77777777" w:rsidR="00442E89" w:rsidRPr="008F511B" w:rsidRDefault="00442E89" w:rsidP="00442E89">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65.80 ± 0.040</w:t>
            </w:r>
          </w:p>
        </w:tc>
        <w:tc>
          <w:tcPr>
            <w:tcW w:w="906" w:type="pct"/>
            <w:tcBorders>
              <w:top w:val="nil"/>
              <w:left w:val="nil"/>
              <w:bottom w:val="single" w:sz="4" w:space="0" w:color="auto"/>
              <w:right w:val="single" w:sz="4" w:space="0" w:color="auto"/>
            </w:tcBorders>
            <w:hideMark/>
          </w:tcPr>
          <w:p w14:paraId="46252B24" w14:textId="77777777" w:rsidR="00442E89" w:rsidRPr="008F511B" w:rsidRDefault="00442E89" w:rsidP="00442E89">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7.60 ± 0.134</w:t>
            </w:r>
          </w:p>
        </w:tc>
        <w:tc>
          <w:tcPr>
            <w:tcW w:w="905" w:type="pct"/>
            <w:tcBorders>
              <w:top w:val="nil"/>
              <w:left w:val="nil"/>
              <w:bottom w:val="single" w:sz="4" w:space="0" w:color="auto"/>
              <w:right w:val="single" w:sz="4" w:space="0" w:color="auto"/>
            </w:tcBorders>
            <w:hideMark/>
          </w:tcPr>
          <w:p w14:paraId="1AF4E39D" w14:textId="77777777" w:rsidR="00442E89" w:rsidRPr="008F511B" w:rsidRDefault="00442E89" w:rsidP="00442E89">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6.90 ± 0.151</w:t>
            </w:r>
          </w:p>
        </w:tc>
      </w:tr>
      <w:tr w:rsidR="00442E89" w:rsidRPr="008F511B" w14:paraId="01A93CD8" w14:textId="77777777" w:rsidTr="00442E89">
        <w:trPr>
          <w:trHeight w:val="276"/>
        </w:trPr>
        <w:tc>
          <w:tcPr>
            <w:tcW w:w="1378" w:type="pct"/>
            <w:tcBorders>
              <w:top w:val="nil"/>
              <w:left w:val="single" w:sz="4" w:space="0" w:color="auto"/>
              <w:bottom w:val="single" w:sz="4" w:space="0" w:color="auto"/>
              <w:right w:val="single" w:sz="4" w:space="0" w:color="auto"/>
            </w:tcBorders>
            <w:hideMark/>
          </w:tcPr>
          <w:p w14:paraId="2E29B914" w14:textId="77777777" w:rsidR="00442E89" w:rsidRPr="008F511B" w:rsidRDefault="00442E89" w:rsidP="00442E89">
            <w:pPr>
              <w:spacing w:after="0" w:line="240" w:lineRule="auto"/>
              <w:rPr>
                <w:rFonts w:ascii="Times New Roman" w:eastAsia="Times New Roman" w:hAnsi="Times New Roman" w:cs="Times New Roman"/>
                <w:b/>
                <w:bCs/>
                <w:color w:val="000000"/>
                <w:kern w:val="0"/>
                <w14:ligatures w14:val="none"/>
              </w:rPr>
            </w:pPr>
            <w:r w:rsidRPr="008F511B">
              <w:rPr>
                <w:rFonts w:ascii="Times New Roman" w:eastAsia="Times New Roman" w:hAnsi="Times New Roman" w:cs="Times New Roman"/>
                <w:b/>
                <w:bCs/>
                <w:color w:val="000000"/>
                <w:kern w:val="0"/>
                <w14:ligatures w14:val="none"/>
              </w:rPr>
              <w:t>T4 – Pendi + Imaza</w:t>
            </w:r>
          </w:p>
        </w:tc>
        <w:tc>
          <w:tcPr>
            <w:tcW w:w="906" w:type="pct"/>
            <w:tcBorders>
              <w:top w:val="nil"/>
              <w:left w:val="nil"/>
              <w:bottom w:val="single" w:sz="4" w:space="0" w:color="auto"/>
              <w:right w:val="single" w:sz="4" w:space="0" w:color="auto"/>
            </w:tcBorders>
            <w:hideMark/>
          </w:tcPr>
          <w:p w14:paraId="11ADF89A" w14:textId="77777777" w:rsidR="00442E89" w:rsidRPr="008F511B" w:rsidRDefault="00442E89" w:rsidP="00442E89">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55.80 ± 0.232</w:t>
            </w:r>
          </w:p>
        </w:tc>
        <w:tc>
          <w:tcPr>
            <w:tcW w:w="906" w:type="pct"/>
            <w:tcBorders>
              <w:top w:val="nil"/>
              <w:left w:val="nil"/>
              <w:bottom w:val="single" w:sz="4" w:space="0" w:color="auto"/>
              <w:right w:val="single" w:sz="4" w:space="0" w:color="auto"/>
            </w:tcBorders>
            <w:hideMark/>
          </w:tcPr>
          <w:p w14:paraId="5A26F898" w14:textId="77777777" w:rsidR="00442E89" w:rsidRPr="008F511B" w:rsidRDefault="00442E89" w:rsidP="00442E89">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49.90 ± 0.806</w:t>
            </w:r>
          </w:p>
        </w:tc>
        <w:tc>
          <w:tcPr>
            <w:tcW w:w="906" w:type="pct"/>
            <w:tcBorders>
              <w:top w:val="nil"/>
              <w:left w:val="nil"/>
              <w:bottom w:val="single" w:sz="4" w:space="0" w:color="auto"/>
              <w:right w:val="single" w:sz="4" w:space="0" w:color="auto"/>
            </w:tcBorders>
            <w:hideMark/>
          </w:tcPr>
          <w:p w14:paraId="241BD874" w14:textId="77777777" w:rsidR="00442E89" w:rsidRPr="008F511B" w:rsidRDefault="00442E89" w:rsidP="00442E89">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5.86 ± 0.151</w:t>
            </w:r>
          </w:p>
        </w:tc>
        <w:tc>
          <w:tcPr>
            <w:tcW w:w="905" w:type="pct"/>
            <w:tcBorders>
              <w:top w:val="nil"/>
              <w:left w:val="nil"/>
              <w:bottom w:val="single" w:sz="4" w:space="0" w:color="auto"/>
              <w:right w:val="single" w:sz="4" w:space="0" w:color="auto"/>
            </w:tcBorders>
            <w:hideMark/>
          </w:tcPr>
          <w:p w14:paraId="5B4BAFEF" w14:textId="77777777" w:rsidR="00442E89" w:rsidRPr="008F511B" w:rsidRDefault="00442E89" w:rsidP="00442E89">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5.10 ± 0.036</w:t>
            </w:r>
          </w:p>
        </w:tc>
      </w:tr>
      <w:tr w:rsidR="00442E89" w:rsidRPr="008F511B" w14:paraId="077DDB2D" w14:textId="77777777" w:rsidTr="00442E89">
        <w:trPr>
          <w:trHeight w:val="276"/>
        </w:trPr>
        <w:tc>
          <w:tcPr>
            <w:tcW w:w="1378" w:type="pct"/>
            <w:tcBorders>
              <w:top w:val="nil"/>
              <w:left w:val="single" w:sz="4" w:space="0" w:color="auto"/>
              <w:bottom w:val="single" w:sz="4" w:space="0" w:color="auto"/>
              <w:right w:val="single" w:sz="4" w:space="0" w:color="auto"/>
            </w:tcBorders>
            <w:hideMark/>
          </w:tcPr>
          <w:p w14:paraId="548FD5DA" w14:textId="77777777" w:rsidR="00442E89" w:rsidRPr="008F511B" w:rsidRDefault="00442E89" w:rsidP="00442E89">
            <w:pPr>
              <w:spacing w:after="0" w:line="240" w:lineRule="auto"/>
              <w:rPr>
                <w:rFonts w:ascii="Times New Roman" w:eastAsia="Times New Roman" w:hAnsi="Times New Roman" w:cs="Times New Roman"/>
                <w:b/>
                <w:bCs/>
                <w:color w:val="000000"/>
                <w:kern w:val="0"/>
                <w14:ligatures w14:val="none"/>
              </w:rPr>
            </w:pPr>
            <w:r w:rsidRPr="008F511B">
              <w:rPr>
                <w:rFonts w:ascii="Times New Roman" w:eastAsia="Times New Roman" w:hAnsi="Times New Roman" w:cs="Times New Roman"/>
                <w:b/>
                <w:bCs/>
                <w:color w:val="000000"/>
                <w:kern w:val="0"/>
                <w14:ligatures w14:val="none"/>
              </w:rPr>
              <w:t>T5 – Pendi + Quiza</w:t>
            </w:r>
          </w:p>
        </w:tc>
        <w:tc>
          <w:tcPr>
            <w:tcW w:w="906" w:type="pct"/>
            <w:tcBorders>
              <w:top w:val="nil"/>
              <w:left w:val="nil"/>
              <w:bottom w:val="single" w:sz="4" w:space="0" w:color="auto"/>
              <w:right w:val="single" w:sz="4" w:space="0" w:color="auto"/>
            </w:tcBorders>
            <w:hideMark/>
          </w:tcPr>
          <w:p w14:paraId="2D0BEC8E" w14:textId="77777777" w:rsidR="00442E89" w:rsidRPr="008F511B" w:rsidRDefault="00442E89" w:rsidP="00442E89">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62.40 ± 1.234</w:t>
            </w:r>
          </w:p>
        </w:tc>
        <w:tc>
          <w:tcPr>
            <w:tcW w:w="906" w:type="pct"/>
            <w:tcBorders>
              <w:top w:val="nil"/>
              <w:left w:val="nil"/>
              <w:bottom w:val="single" w:sz="4" w:space="0" w:color="auto"/>
              <w:right w:val="single" w:sz="4" w:space="0" w:color="auto"/>
            </w:tcBorders>
            <w:hideMark/>
          </w:tcPr>
          <w:p w14:paraId="3D7ED928" w14:textId="77777777" w:rsidR="00442E89" w:rsidRPr="008F511B" w:rsidRDefault="00442E89" w:rsidP="00442E89">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55.60 ± 0.812</w:t>
            </w:r>
          </w:p>
        </w:tc>
        <w:tc>
          <w:tcPr>
            <w:tcW w:w="906" w:type="pct"/>
            <w:tcBorders>
              <w:top w:val="nil"/>
              <w:left w:val="nil"/>
              <w:bottom w:val="single" w:sz="4" w:space="0" w:color="auto"/>
              <w:right w:val="single" w:sz="4" w:space="0" w:color="auto"/>
            </w:tcBorders>
            <w:hideMark/>
          </w:tcPr>
          <w:p w14:paraId="465D97A4" w14:textId="77777777" w:rsidR="00442E89" w:rsidRPr="008F511B" w:rsidRDefault="00442E89" w:rsidP="00442E89">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6.50 ± 0.074</w:t>
            </w:r>
          </w:p>
        </w:tc>
        <w:tc>
          <w:tcPr>
            <w:tcW w:w="905" w:type="pct"/>
            <w:tcBorders>
              <w:top w:val="nil"/>
              <w:left w:val="nil"/>
              <w:bottom w:val="single" w:sz="4" w:space="0" w:color="auto"/>
              <w:right w:val="single" w:sz="4" w:space="0" w:color="auto"/>
            </w:tcBorders>
            <w:hideMark/>
          </w:tcPr>
          <w:p w14:paraId="0F8F4CB1" w14:textId="77777777" w:rsidR="00442E89" w:rsidRPr="008F511B" w:rsidRDefault="00442E89" w:rsidP="00442E89">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5.80 ± 0.057</w:t>
            </w:r>
          </w:p>
        </w:tc>
      </w:tr>
      <w:tr w:rsidR="00442E89" w:rsidRPr="008F511B" w14:paraId="17AEBF0D" w14:textId="77777777" w:rsidTr="00442E89">
        <w:trPr>
          <w:trHeight w:val="276"/>
        </w:trPr>
        <w:tc>
          <w:tcPr>
            <w:tcW w:w="1378" w:type="pct"/>
            <w:tcBorders>
              <w:top w:val="nil"/>
              <w:left w:val="single" w:sz="4" w:space="0" w:color="auto"/>
              <w:bottom w:val="single" w:sz="4" w:space="0" w:color="auto"/>
              <w:right w:val="single" w:sz="4" w:space="0" w:color="auto"/>
            </w:tcBorders>
            <w:hideMark/>
          </w:tcPr>
          <w:p w14:paraId="024DFBA8" w14:textId="77777777" w:rsidR="00442E89" w:rsidRPr="008F511B" w:rsidRDefault="00442E89" w:rsidP="00442E89">
            <w:pPr>
              <w:spacing w:after="0" w:line="240" w:lineRule="auto"/>
              <w:rPr>
                <w:rFonts w:ascii="Times New Roman" w:eastAsia="Times New Roman" w:hAnsi="Times New Roman" w:cs="Times New Roman"/>
                <w:b/>
                <w:bCs/>
                <w:color w:val="000000"/>
                <w:kern w:val="0"/>
                <w14:ligatures w14:val="none"/>
              </w:rPr>
            </w:pPr>
            <w:r w:rsidRPr="008F511B">
              <w:rPr>
                <w:rFonts w:ascii="Times New Roman" w:eastAsia="Times New Roman" w:hAnsi="Times New Roman" w:cs="Times New Roman"/>
                <w:b/>
                <w:bCs/>
                <w:color w:val="000000"/>
                <w:kern w:val="0"/>
                <w14:ligatures w14:val="none"/>
              </w:rPr>
              <w:t>T6 – Imaza + Quiza</w:t>
            </w:r>
          </w:p>
        </w:tc>
        <w:tc>
          <w:tcPr>
            <w:tcW w:w="906" w:type="pct"/>
            <w:tcBorders>
              <w:top w:val="nil"/>
              <w:left w:val="nil"/>
              <w:bottom w:val="single" w:sz="4" w:space="0" w:color="auto"/>
              <w:right w:val="single" w:sz="4" w:space="0" w:color="auto"/>
            </w:tcBorders>
            <w:hideMark/>
          </w:tcPr>
          <w:p w14:paraId="04BC1940" w14:textId="77777777" w:rsidR="00442E89" w:rsidRPr="008F511B" w:rsidRDefault="00442E89" w:rsidP="00442E89">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48.90 ± 0.485</w:t>
            </w:r>
          </w:p>
        </w:tc>
        <w:tc>
          <w:tcPr>
            <w:tcW w:w="906" w:type="pct"/>
            <w:tcBorders>
              <w:top w:val="nil"/>
              <w:left w:val="nil"/>
              <w:bottom w:val="single" w:sz="4" w:space="0" w:color="auto"/>
              <w:right w:val="single" w:sz="4" w:space="0" w:color="auto"/>
            </w:tcBorders>
            <w:hideMark/>
          </w:tcPr>
          <w:p w14:paraId="3F216F17" w14:textId="77777777" w:rsidR="00442E89" w:rsidRPr="008F511B" w:rsidRDefault="00442E89" w:rsidP="00442E89">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43.20 ± 0.821</w:t>
            </w:r>
          </w:p>
        </w:tc>
        <w:tc>
          <w:tcPr>
            <w:tcW w:w="906" w:type="pct"/>
            <w:tcBorders>
              <w:top w:val="nil"/>
              <w:left w:val="nil"/>
              <w:bottom w:val="single" w:sz="4" w:space="0" w:color="auto"/>
              <w:right w:val="single" w:sz="4" w:space="0" w:color="auto"/>
            </w:tcBorders>
            <w:hideMark/>
          </w:tcPr>
          <w:p w14:paraId="00AF90BA" w14:textId="77777777" w:rsidR="00442E89" w:rsidRPr="008F511B" w:rsidRDefault="00442E89" w:rsidP="00442E89">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4.81 ± 0.104</w:t>
            </w:r>
          </w:p>
        </w:tc>
        <w:tc>
          <w:tcPr>
            <w:tcW w:w="905" w:type="pct"/>
            <w:tcBorders>
              <w:top w:val="nil"/>
              <w:left w:val="nil"/>
              <w:bottom w:val="single" w:sz="4" w:space="0" w:color="auto"/>
              <w:right w:val="single" w:sz="4" w:space="0" w:color="auto"/>
            </w:tcBorders>
            <w:hideMark/>
          </w:tcPr>
          <w:p w14:paraId="6A4FEFC8" w14:textId="77777777" w:rsidR="00442E89" w:rsidRPr="008F511B" w:rsidRDefault="00442E89" w:rsidP="00442E89">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4.30 ± 0.089</w:t>
            </w:r>
          </w:p>
        </w:tc>
      </w:tr>
      <w:tr w:rsidR="00442E89" w:rsidRPr="008F511B" w14:paraId="49155301" w14:textId="77777777" w:rsidTr="00442E89">
        <w:trPr>
          <w:trHeight w:val="276"/>
        </w:trPr>
        <w:tc>
          <w:tcPr>
            <w:tcW w:w="1378" w:type="pct"/>
            <w:tcBorders>
              <w:top w:val="nil"/>
              <w:left w:val="single" w:sz="4" w:space="0" w:color="auto"/>
              <w:bottom w:val="single" w:sz="4" w:space="0" w:color="auto"/>
              <w:right w:val="single" w:sz="4" w:space="0" w:color="auto"/>
            </w:tcBorders>
            <w:hideMark/>
          </w:tcPr>
          <w:p w14:paraId="25E40A2D" w14:textId="77777777" w:rsidR="00442E89" w:rsidRPr="008F511B" w:rsidRDefault="00442E89" w:rsidP="00442E89">
            <w:pPr>
              <w:spacing w:after="0" w:line="240" w:lineRule="auto"/>
              <w:rPr>
                <w:rFonts w:ascii="Times New Roman" w:eastAsia="Times New Roman" w:hAnsi="Times New Roman" w:cs="Times New Roman"/>
                <w:b/>
                <w:bCs/>
                <w:color w:val="000000"/>
                <w:kern w:val="0"/>
                <w14:ligatures w14:val="none"/>
              </w:rPr>
            </w:pPr>
            <w:r w:rsidRPr="008F511B">
              <w:rPr>
                <w:rFonts w:ascii="Times New Roman" w:eastAsia="Times New Roman" w:hAnsi="Times New Roman" w:cs="Times New Roman"/>
                <w:b/>
                <w:bCs/>
                <w:color w:val="000000"/>
                <w:kern w:val="0"/>
                <w14:ligatures w14:val="none"/>
              </w:rPr>
              <w:t>C.D.</w:t>
            </w:r>
          </w:p>
        </w:tc>
        <w:tc>
          <w:tcPr>
            <w:tcW w:w="906" w:type="pct"/>
            <w:tcBorders>
              <w:top w:val="nil"/>
              <w:left w:val="nil"/>
              <w:bottom w:val="single" w:sz="4" w:space="0" w:color="auto"/>
              <w:right w:val="single" w:sz="4" w:space="0" w:color="auto"/>
            </w:tcBorders>
            <w:hideMark/>
          </w:tcPr>
          <w:p w14:paraId="38671985" w14:textId="77777777" w:rsidR="00442E89" w:rsidRPr="008F511B" w:rsidRDefault="00442E89" w:rsidP="00442E89">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2.351</w:t>
            </w:r>
          </w:p>
        </w:tc>
        <w:tc>
          <w:tcPr>
            <w:tcW w:w="906" w:type="pct"/>
            <w:tcBorders>
              <w:top w:val="nil"/>
              <w:left w:val="nil"/>
              <w:bottom w:val="single" w:sz="4" w:space="0" w:color="auto"/>
              <w:right w:val="single" w:sz="4" w:space="0" w:color="auto"/>
            </w:tcBorders>
            <w:hideMark/>
          </w:tcPr>
          <w:p w14:paraId="664ACD7E" w14:textId="77777777" w:rsidR="00442E89" w:rsidRPr="008F511B" w:rsidRDefault="00442E89" w:rsidP="00442E89">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1.794</w:t>
            </w:r>
          </w:p>
        </w:tc>
        <w:tc>
          <w:tcPr>
            <w:tcW w:w="906" w:type="pct"/>
            <w:tcBorders>
              <w:top w:val="nil"/>
              <w:left w:val="nil"/>
              <w:bottom w:val="single" w:sz="4" w:space="0" w:color="auto"/>
              <w:right w:val="single" w:sz="4" w:space="0" w:color="auto"/>
            </w:tcBorders>
            <w:vAlign w:val="center"/>
            <w:hideMark/>
          </w:tcPr>
          <w:p w14:paraId="5EBA543B" w14:textId="77777777" w:rsidR="00442E89" w:rsidRPr="008F511B" w:rsidRDefault="00442E89" w:rsidP="00442E89">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0.354</w:t>
            </w:r>
          </w:p>
        </w:tc>
        <w:tc>
          <w:tcPr>
            <w:tcW w:w="905" w:type="pct"/>
            <w:tcBorders>
              <w:top w:val="nil"/>
              <w:left w:val="nil"/>
              <w:bottom w:val="single" w:sz="4" w:space="0" w:color="auto"/>
              <w:right w:val="single" w:sz="4" w:space="0" w:color="auto"/>
            </w:tcBorders>
            <w:vAlign w:val="center"/>
            <w:hideMark/>
          </w:tcPr>
          <w:p w14:paraId="2D3E4622" w14:textId="77777777" w:rsidR="00442E89" w:rsidRPr="008F511B" w:rsidRDefault="00442E89" w:rsidP="00442E89">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0.318</w:t>
            </w:r>
          </w:p>
        </w:tc>
      </w:tr>
      <w:tr w:rsidR="00442E89" w:rsidRPr="008F511B" w14:paraId="144221D9" w14:textId="77777777" w:rsidTr="00442E89">
        <w:trPr>
          <w:trHeight w:val="276"/>
        </w:trPr>
        <w:tc>
          <w:tcPr>
            <w:tcW w:w="1378" w:type="pct"/>
            <w:tcBorders>
              <w:top w:val="nil"/>
              <w:left w:val="single" w:sz="4" w:space="0" w:color="auto"/>
              <w:bottom w:val="single" w:sz="4" w:space="0" w:color="auto"/>
              <w:right w:val="single" w:sz="4" w:space="0" w:color="auto"/>
            </w:tcBorders>
            <w:hideMark/>
          </w:tcPr>
          <w:p w14:paraId="521E203C" w14:textId="77777777" w:rsidR="00442E89" w:rsidRPr="008F511B" w:rsidRDefault="00442E89" w:rsidP="00442E89">
            <w:pPr>
              <w:spacing w:after="0" w:line="240" w:lineRule="auto"/>
              <w:rPr>
                <w:rFonts w:ascii="Times New Roman" w:eastAsia="Times New Roman" w:hAnsi="Times New Roman" w:cs="Times New Roman"/>
                <w:b/>
                <w:bCs/>
                <w:color w:val="000000"/>
                <w:kern w:val="0"/>
                <w14:ligatures w14:val="none"/>
              </w:rPr>
            </w:pPr>
            <w:r w:rsidRPr="008F511B">
              <w:rPr>
                <w:rFonts w:ascii="Times New Roman" w:eastAsia="Times New Roman" w:hAnsi="Times New Roman" w:cs="Times New Roman"/>
                <w:b/>
                <w:bCs/>
                <w:color w:val="000000"/>
                <w:kern w:val="0"/>
                <w14:ligatures w14:val="none"/>
              </w:rPr>
              <w:t>SE(m)</w:t>
            </w:r>
          </w:p>
        </w:tc>
        <w:tc>
          <w:tcPr>
            <w:tcW w:w="906" w:type="pct"/>
            <w:tcBorders>
              <w:top w:val="nil"/>
              <w:left w:val="nil"/>
              <w:bottom w:val="single" w:sz="4" w:space="0" w:color="auto"/>
              <w:right w:val="single" w:sz="4" w:space="0" w:color="auto"/>
            </w:tcBorders>
            <w:hideMark/>
          </w:tcPr>
          <w:p w14:paraId="68C77396" w14:textId="77777777" w:rsidR="00442E89" w:rsidRPr="008F511B" w:rsidRDefault="00442E89" w:rsidP="00442E89">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0.755</w:t>
            </w:r>
          </w:p>
        </w:tc>
        <w:tc>
          <w:tcPr>
            <w:tcW w:w="906" w:type="pct"/>
            <w:tcBorders>
              <w:top w:val="nil"/>
              <w:left w:val="nil"/>
              <w:bottom w:val="single" w:sz="4" w:space="0" w:color="auto"/>
              <w:right w:val="single" w:sz="4" w:space="0" w:color="auto"/>
            </w:tcBorders>
            <w:hideMark/>
          </w:tcPr>
          <w:p w14:paraId="46AA40DF" w14:textId="77777777" w:rsidR="00442E89" w:rsidRPr="008F511B" w:rsidRDefault="00442E89" w:rsidP="00442E89">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0.576</w:t>
            </w:r>
          </w:p>
        </w:tc>
        <w:tc>
          <w:tcPr>
            <w:tcW w:w="906" w:type="pct"/>
            <w:tcBorders>
              <w:top w:val="nil"/>
              <w:left w:val="nil"/>
              <w:bottom w:val="single" w:sz="4" w:space="0" w:color="auto"/>
              <w:right w:val="single" w:sz="4" w:space="0" w:color="auto"/>
            </w:tcBorders>
            <w:vAlign w:val="center"/>
            <w:hideMark/>
          </w:tcPr>
          <w:p w14:paraId="0C877CC3" w14:textId="77777777" w:rsidR="00442E89" w:rsidRPr="008F511B" w:rsidRDefault="00442E89" w:rsidP="00442E89">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0.114</w:t>
            </w:r>
          </w:p>
        </w:tc>
        <w:tc>
          <w:tcPr>
            <w:tcW w:w="905" w:type="pct"/>
            <w:tcBorders>
              <w:top w:val="nil"/>
              <w:left w:val="nil"/>
              <w:bottom w:val="single" w:sz="4" w:space="0" w:color="auto"/>
              <w:right w:val="single" w:sz="4" w:space="0" w:color="auto"/>
            </w:tcBorders>
            <w:vAlign w:val="center"/>
            <w:hideMark/>
          </w:tcPr>
          <w:p w14:paraId="44C9FED6" w14:textId="77777777" w:rsidR="00442E89" w:rsidRPr="008F511B" w:rsidRDefault="00442E89" w:rsidP="00442E89">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0.102</w:t>
            </w:r>
          </w:p>
        </w:tc>
      </w:tr>
      <w:tr w:rsidR="00442E89" w:rsidRPr="008F511B" w14:paraId="75F64F5B" w14:textId="77777777" w:rsidTr="00442E89">
        <w:trPr>
          <w:trHeight w:val="276"/>
        </w:trPr>
        <w:tc>
          <w:tcPr>
            <w:tcW w:w="1378" w:type="pct"/>
            <w:tcBorders>
              <w:top w:val="nil"/>
              <w:left w:val="single" w:sz="4" w:space="0" w:color="auto"/>
              <w:bottom w:val="single" w:sz="4" w:space="0" w:color="auto"/>
              <w:right w:val="single" w:sz="4" w:space="0" w:color="auto"/>
            </w:tcBorders>
            <w:hideMark/>
          </w:tcPr>
          <w:p w14:paraId="48194DF6" w14:textId="77777777" w:rsidR="00442E89" w:rsidRPr="008F511B" w:rsidRDefault="00442E89" w:rsidP="00442E89">
            <w:pPr>
              <w:spacing w:after="0" w:line="240" w:lineRule="auto"/>
              <w:rPr>
                <w:rFonts w:ascii="Times New Roman" w:eastAsia="Times New Roman" w:hAnsi="Times New Roman" w:cs="Times New Roman"/>
                <w:b/>
                <w:bCs/>
                <w:color w:val="000000"/>
                <w:kern w:val="0"/>
                <w14:ligatures w14:val="none"/>
              </w:rPr>
            </w:pPr>
            <w:r w:rsidRPr="008F511B">
              <w:rPr>
                <w:rFonts w:ascii="Times New Roman" w:eastAsia="Times New Roman" w:hAnsi="Times New Roman" w:cs="Times New Roman"/>
                <w:b/>
                <w:bCs/>
                <w:color w:val="000000"/>
                <w:kern w:val="0"/>
                <w14:ligatures w14:val="none"/>
              </w:rPr>
              <w:t>SE(d)</w:t>
            </w:r>
          </w:p>
        </w:tc>
        <w:tc>
          <w:tcPr>
            <w:tcW w:w="906" w:type="pct"/>
            <w:tcBorders>
              <w:top w:val="nil"/>
              <w:left w:val="nil"/>
              <w:bottom w:val="single" w:sz="4" w:space="0" w:color="auto"/>
              <w:right w:val="single" w:sz="4" w:space="0" w:color="auto"/>
            </w:tcBorders>
            <w:hideMark/>
          </w:tcPr>
          <w:p w14:paraId="0DD09ED4" w14:textId="77777777" w:rsidR="00442E89" w:rsidRPr="008F511B" w:rsidRDefault="00442E89" w:rsidP="00442E89">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1.067</w:t>
            </w:r>
          </w:p>
        </w:tc>
        <w:tc>
          <w:tcPr>
            <w:tcW w:w="906" w:type="pct"/>
            <w:tcBorders>
              <w:top w:val="nil"/>
              <w:left w:val="nil"/>
              <w:bottom w:val="single" w:sz="4" w:space="0" w:color="auto"/>
              <w:right w:val="single" w:sz="4" w:space="0" w:color="auto"/>
            </w:tcBorders>
            <w:hideMark/>
          </w:tcPr>
          <w:p w14:paraId="1769D0EF" w14:textId="77777777" w:rsidR="00442E89" w:rsidRPr="008F511B" w:rsidRDefault="00442E89" w:rsidP="00442E89">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0.814</w:t>
            </w:r>
          </w:p>
        </w:tc>
        <w:tc>
          <w:tcPr>
            <w:tcW w:w="906" w:type="pct"/>
            <w:tcBorders>
              <w:top w:val="nil"/>
              <w:left w:val="nil"/>
              <w:bottom w:val="single" w:sz="4" w:space="0" w:color="auto"/>
              <w:right w:val="single" w:sz="4" w:space="0" w:color="auto"/>
            </w:tcBorders>
            <w:vAlign w:val="center"/>
            <w:hideMark/>
          </w:tcPr>
          <w:p w14:paraId="518110DA" w14:textId="77777777" w:rsidR="00442E89" w:rsidRPr="008F511B" w:rsidRDefault="00442E89" w:rsidP="00442E89">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0.161</w:t>
            </w:r>
          </w:p>
        </w:tc>
        <w:tc>
          <w:tcPr>
            <w:tcW w:w="905" w:type="pct"/>
            <w:tcBorders>
              <w:top w:val="nil"/>
              <w:left w:val="nil"/>
              <w:bottom w:val="single" w:sz="4" w:space="0" w:color="auto"/>
              <w:right w:val="single" w:sz="4" w:space="0" w:color="auto"/>
            </w:tcBorders>
            <w:vAlign w:val="center"/>
            <w:hideMark/>
          </w:tcPr>
          <w:p w14:paraId="5F706598" w14:textId="77777777" w:rsidR="00442E89" w:rsidRPr="008F511B" w:rsidRDefault="00442E89" w:rsidP="00442E89">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0.144</w:t>
            </w:r>
          </w:p>
        </w:tc>
      </w:tr>
      <w:tr w:rsidR="00442E89" w:rsidRPr="008F511B" w14:paraId="27B1C4C3" w14:textId="77777777" w:rsidTr="00442E89">
        <w:trPr>
          <w:trHeight w:val="276"/>
        </w:trPr>
        <w:tc>
          <w:tcPr>
            <w:tcW w:w="1378" w:type="pct"/>
            <w:tcBorders>
              <w:top w:val="nil"/>
              <w:left w:val="single" w:sz="4" w:space="0" w:color="auto"/>
              <w:bottom w:val="single" w:sz="4" w:space="0" w:color="auto"/>
              <w:right w:val="single" w:sz="4" w:space="0" w:color="auto"/>
            </w:tcBorders>
            <w:hideMark/>
          </w:tcPr>
          <w:p w14:paraId="054F5FC8" w14:textId="77777777" w:rsidR="00442E89" w:rsidRPr="008F511B" w:rsidRDefault="00442E89" w:rsidP="00442E89">
            <w:pPr>
              <w:spacing w:after="0" w:line="240" w:lineRule="auto"/>
              <w:rPr>
                <w:rFonts w:ascii="Times New Roman" w:eastAsia="Times New Roman" w:hAnsi="Times New Roman" w:cs="Times New Roman"/>
                <w:b/>
                <w:bCs/>
                <w:color w:val="000000"/>
                <w:kern w:val="0"/>
                <w14:ligatures w14:val="none"/>
              </w:rPr>
            </w:pPr>
            <w:r w:rsidRPr="008F511B">
              <w:rPr>
                <w:rFonts w:ascii="Times New Roman" w:eastAsia="Times New Roman" w:hAnsi="Times New Roman" w:cs="Times New Roman"/>
                <w:b/>
                <w:bCs/>
                <w:color w:val="000000"/>
                <w:kern w:val="0"/>
                <w14:ligatures w14:val="none"/>
              </w:rPr>
              <w:t>C.V.</w:t>
            </w:r>
          </w:p>
        </w:tc>
        <w:tc>
          <w:tcPr>
            <w:tcW w:w="906" w:type="pct"/>
            <w:tcBorders>
              <w:top w:val="nil"/>
              <w:left w:val="nil"/>
              <w:bottom w:val="single" w:sz="4" w:space="0" w:color="auto"/>
              <w:right w:val="single" w:sz="4" w:space="0" w:color="auto"/>
            </w:tcBorders>
            <w:hideMark/>
          </w:tcPr>
          <w:p w14:paraId="511A29BD" w14:textId="77777777" w:rsidR="00442E89" w:rsidRPr="008F511B" w:rsidRDefault="00442E89" w:rsidP="00442E89">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1.910</w:t>
            </w:r>
          </w:p>
        </w:tc>
        <w:tc>
          <w:tcPr>
            <w:tcW w:w="906" w:type="pct"/>
            <w:tcBorders>
              <w:top w:val="nil"/>
              <w:left w:val="nil"/>
              <w:bottom w:val="single" w:sz="4" w:space="0" w:color="auto"/>
              <w:right w:val="single" w:sz="4" w:space="0" w:color="auto"/>
            </w:tcBorders>
            <w:hideMark/>
          </w:tcPr>
          <w:p w14:paraId="73C00655" w14:textId="77777777" w:rsidR="00442E89" w:rsidRPr="008F511B" w:rsidRDefault="00442E89" w:rsidP="00442E89">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1.626</w:t>
            </w:r>
          </w:p>
        </w:tc>
        <w:tc>
          <w:tcPr>
            <w:tcW w:w="906" w:type="pct"/>
            <w:tcBorders>
              <w:top w:val="nil"/>
              <w:left w:val="nil"/>
              <w:bottom w:val="single" w:sz="4" w:space="0" w:color="auto"/>
              <w:right w:val="single" w:sz="4" w:space="0" w:color="auto"/>
            </w:tcBorders>
            <w:vAlign w:val="center"/>
            <w:hideMark/>
          </w:tcPr>
          <w:p w14:paraId="28BFE071" w14:textId="77777777" w:rsidR="00442E89" w:rsidRPr="008F511B" w:rsidRDefault="00442E89" w:rsidP="00442E89">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2.789</w:t>
            </w:r>
          </w:p>
        </w:tc>
        <w:tc>
          <w:tcPr>
            <w:tcW w:w="905" w:type="pct"/>
            <w:tcBorders>
              <w:top w:val="nil"/>
              <w:left w:val="nil"/>
              <w:bottom w:val="single" w:sz="4" w:space="0" w:color="auto"/>
              <w:right w:val="single" w:sz="4" w:space="0" w:color="auto"/>
            </w:tcBorders>
            <w:vAlign w:val="center"/>
            <w:hideMark/>
          </w:tcPr>
          <w:p w14:paraId="641228BD" w14:textId="77777777" w:rsidR="00442E89" w:rsidRPr="008F511B" w:rsidRDefault="00442E89" w:rsidP="00442E89">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2.788</w:t>
            </w:r>
          </w:p>
        </w:tc>
      </w:tr>
    </w:tbl>
    <w:p w14:paraId="715BBC24" w14:textId="1AE1537D" w:rsidR="00442E89" w:rsidRPr="008F511B" w:rsidRDefault="00442E89" w:rsidP="00442E89">
      <w:pPr>
        <w:jc w:val="both"/>
        <w:rPr>
          <w:rFonts w:ascii="Times New Roman" w:hAnsi="Times New Roman" w:cs="Times New Roman"/>
          <w:sz w:val="22"/>
          <w:szCs w:val="22"/>
        </w:rPr>
      </w:pPr>
      <w:r w:rsidRPr="008F511B">
        <w:rPr>
          <w:rFonts w:ascii="Times New Roman" w:hAnsi="Times New Roman" w:cs="Times New Roman"/>
          <w:b/>
          <w:bCs/>
          <w:sz w:val="22"/>
          <w:szCs w:val="22"/>
        </w:rPr>
        <w:t>C.D.</w:t>
      </w:r>
      <w:r w:rsidRPr="008F511B">
        <w:rPr>
          <w:rFonts w:ascii="Times New Roman" w:hAnsi="Times New Roman" w:cs="Times New Roman"/>
          <w:sz w:val="22"/>
          <w:szCs w:val="22"/>
        </w:rPr>
        <w:t>- Critical Difference,</w:t>
      </w:r>
      <w:r w:rsidRPr="008F511B">
        <w:rPr>
          <w:rFonts w:ascii="Times New Roman" w:hAnsi="Times New Roman" w:cs="Times New Roman"/>
          <w:b/>
          <w:bCs/>
          <w:sz w:val="22"/>
          <w:szCs w:val="22"/>
        </w:rPr>
        <w:t xml:space="preserve"> SE(m)- </w:t>
      </w:r>
      <w:r w:rsidRPr="008F511B">
        <w:rPr>
          <w:rFonts w:ascii="Times New Roman" w:hAnsi="Times New Roman" w:cs="Times New Roman"/>
          <w:sz w:val="22"/>
          <w:szCs w:val="22"/>
        </w:rPr>
        <w:t xml:space="preserve">Standard Error Mean, </w:t>
      </w:r>
      <w:r w:rsidRPr="008F511B">
        <w:rPr>
          <w:rFonts w:ascii="Times New Roman" w:hAnsi="Times New Roman" w:cs="Times New Roman"/>
          <w:b/>
          <w:bCs/>
          <w:sz w:val="22"/>
          <w:szCs w:val="22"/>
          <w:highlight w:val="yellow"/>
        </w:rPr>
        <w:t>SE(</w:t>
      </w:r>
      <w:r w:rsidR="00D1323B" w:rsidRPr="008F511B">
        <w:rPr>
          <w:rFonts w:ascii="Times New Roman" w:hAnsi="Times New Roman" w:cs="Times New Roman"/>
          <w:b/>
          <w:bCs/>
          <w:sz w:val="22"/>
          <w:szCs w:val="22"/>
          <w:highlight w:val="yellow"/>
        </w:rPr>
        <w:t>d</w:t>
      </w:r>
      <w:r w:rsidRPr="008F511B">
        <w:rPr>
          <w:rFonts w:ascii="Times New Roman" w:hAnsi="Times New Roman" w:cs="Times New Roman"/>
          <w:b/>
          <w:bCs/>
          <w:sz w:val="22"/>
          <w:szCs w:val="22"/>
          <w:highlight w:val="yellow"/>
        </w:rPr>
        <w:t>)-</w:t>
      </w:r>
      <w:r w:rsidRPr="008F511B">
        <w:rPr>
          <w:rFonts w:ascii="Times New Roman" w:hAnsi="Times New Roman" w:cs="Times New Roman"/>
          <w:b/>
          <w:bCs/>
          <w:sz w:val="22"/>
          <w:szCs w:val="22"/>
        </w:rPr>
        <w:t xml:space="preserve"> </w:t>
      </w:r>
      <w:r w:rsidRPr="008F511B">
        <w:rPr>
          <w:rFonts w:ascii="Times New Roman" w:hAnsi="Times New Roman" w:cs="Times New Roman"/>
          <w:sz w:val="22"/>
          <w:szCs w:val="22"/>
        </w:rPr>
        <w:t xml:space="preserve">Standard Error deviation, </w:t>
      </w:r>
      <w:r w:rsidRPr="008F511B">
        <w:rPr>
          <w:rFonts w:ascii="Times New Roman" w:hAnsi="Times New Roman" w:cs="Times New Roman"/>
          <w:b/>
          <w:bCs/>
          <w:sz w:val="22"/>
          <w:szCs w:val="22"/>
        </w:rPr>
        <w:t>C.V.</w:t>
      </w:r>
      <w:r w:rsidRPr="008F511B">
        <w:rPr>
          <w:rFonts w:ascii="Times New Roman" w:hAnsi="Times New Roman" w:cs="Times New Roman"/>
          <w:sz w:val="22"/>
          <w:szCs w:val="22"/>
        </w:rPr>
        <w:t xml:space="preserve">- Coefficient of Variation, </w:t>
      </w:r>
      <w:r w:rsidRPr="008F511B">
        <w:rPr>
          <w:rFonts w:ascii="Times New Roman" w:hAnsi="Times New Roman" w:cs="Times New Roman"/>
          <w:b/>
          <w:bCs/>
          <w:sz w:val="22"/>
          <w:szCs w:val="22"/>
        </w:rPr>
        <w:t>Pendi-</w:t>
      </w:r>
      <w:r w:rsidRPr="008F511B">
        <w:rPr>
          <w:rFonts w:ascii="Times New Roman" w:hAnsi="Times New Roman" w:cs="Times New Roman"/>
          <w:sz w:val="22"/>
          <w:szCs w:val="22"/>
        </w:rPr>
        <w:t xml:space="preserve"> Pendimethalin, </w:t>
      </w:r>
      <w:r w:rsidRPr="008F511B">
        <w:rPr>
          <w:rFonts w:ascii="Times New Roman" w:hAnsi="Times New Roman" w:cs="Times New Roman"/>
          <w:b/>
          <w:bCs/>
          <w:sz w:val="22"/>
          <w:szCs w:val="22"/>
        </w:rPr>
        <w:t>Imaza-</w:t>
      </w:r>
      <w:r w:rsidRPr="008F511B">
        <w:rPr>
          <w:rFonts w:ascii="Times New Roman" w:hAnsi="Times New Roman" w:cs="Times New Roman"/>
          <w:sz w:val="22"/>
          <w:szCs w:val="22"/>
        </w:rPr>
        <w:t xml:space="preserve"> Imazethapyr and </w:t>
      </w:r>
      <w:r w:rsidRPr="008F511B">
        <w:rPr>
          <w:rFonts w:ascii="Times New Roman" w:hAnsi="Times New Roman" w:cs="Times New Roman"/>
          <w:b/>
          <w:bCs/>
          <w:sz w:val="22"/>
          <w:szCs w:val="22"/>
        </w:rPr>
        <w:t>Quiza-</w:t>
      </w:r>
      <w:r w:rsidRPr="008F511B">
        <w:rPr>
          <w:rFonts w:ascii="Times New Roman" w:hAnsi="Times New Roman" w:cs="Times New Roman"/>
          <w:sz w:val="22"/>
          <w:szCs w:val="22"/>
        </w:rPr>
        <w:t xml:space="preserve"> Quizalofop</w:t>
      </w:r>
    </w:p>
    <w:p w14:paraId="62D12E2D" w14:textId="33AF8F40" w:rsidR="0056067F" w:rsidRPr="008F511B" w:rsidRDefault="0056067F" w:rsidP="00FF539F">
      <w:pPr>
        <w:spacing w:line="360" w:lineRule="auto"/>
        <w:jc w:val="both"/>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b/>
          <w:bCs/>
          <w:color w:val="000000"/>
          <w:kern w:val="0"/>
          <w14:ligatures w14:val="none"/>
        </w:rPr>
        <w:t>Chlorophyll content (mg g⁻¹ FW):</w:t>
      </w:r>
      <w:r w:rsidRPr="008F511B">
        <w:rPr>
          <w:rFonts w:ascii="Times New Roman" w:eastAsia="Times New Roman" w:hAnsi="Times New Roman" w:cs="Times New Roman"/>
          <w:color w:val="000000"/>
          <w:kern w:val="0"/>
          <w14:ligatures w14:val="none"/>
        </w:rPr>
        <w:t xml:space="preserve"> Chlorophyll content showed fluctuating pattern with the application of herbicide treatments, indicating direct effects on the photosynthetic pigment system in both tested genotypes (Table 2). Under controlled condition, plants had highest chlorophyll concentration, with 9.35 mg g⁻¹ FW in MH-65 and 8.45 mg g⁻¹ FW in MH-45. Application of herbicides led a progressive decline in chlorophyll content, although the magnitude of reduction varied with the type of treatment. With single application of herbicides viz., pendimethalin caused the lowest reduction, whereas imazethapyr resulted in a comparatively greater decreasing pattern of concentration. Combined herbicide applications exerted a stronger negative effect, with imazethapyr + quizalofop showing the most pronounced reduction, lowering chlorophyll content to 4.81 mg g⁻¹ FW in MH-65 and 4.30 mg g⁻¹ FW in MH-45. Throughout all treatments, genotype MH-65 retained higher chlorophyll levels than MH-45, suggesting a greater capacity to preserve photosynthetic pigments under </w:t>
      </w:r>
      <w:r w:rsidR="00D124CF" w:rsidRPr="008F511B">
        <w:rPr>
          <w:rFonts w:ascii="Times New Roman" w:eastAsia="Times New Roman" w:hAnsi="Times New Roman" w:cs="Times New Roman"/>
          <w:color w:val="000000"/>
          <w:kern w:val="0"/>
          <w14:ligatures w14:val="none"/>
        </w:rPr>
        <w:t>pre and post application of stress</w:t>
      </w:r>
      <w:r w:rsidRPr="008F511B">
        <w:rPr>
          <w:rFonts w:ascii="Times New Roman" w:eastAsia="Times New Roman" w:hAnsi="Times New Roman" w:cs="Times New Roman"/>
          <w:color w:val="000000"/>
          <w:kern w:val="0"/>
          <w14:ligatures w14:val="none"/>
        </w:rPr>
        <w:t>.</w:t>
      </w:r>
    </w:p>
    <w:p w14:paraId="3AC1674F" w14:textId="7B5E60CB" w:rsidR="00F65238" w:rsidRPr="008F511B" w:rsidRDefault="00F65238" w:rsidP="00F65238">
      <w:pPr>
        <w:spacing w:line="360" w:lineRule="auto"/>
        <w:jc w:val="both"/>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b/>
          <w:bCs/>
          <w:color w:val="000000"/>
          <w:kern w:val="0"/>
          <w14:ligatures w14:val="none"/>
        </w:rPr>
        <w:t xml:space="preserve">Canopy Temperature (°C): </w:t>
      </w:r>
      <w:r w:rsidRPr="008F511B">
        <w:rPr>
          <w:rFonts w:ascii="Times New Roman" w:eastAsia="Times New Roman" w:hAnsi="Times New Roman" w:cs="Times New Roman"/>
          <w:color w:val="000000"/>
          <w:kern w:val="0"/>
          <w14:ligatures w14:val="none"/>
        </w:rPr>
        <w:t xml:space="preserve">Canopy temperature varied significantly among treatments and genotypes, reflecting differences in stress tolerance and transpirational cooling capacity (Table 3). Lower canopy temperature was considered indicative of greater resilience, as it reflects efficient </w:t>
      </w:r>
      <w:r w:rsidRPr="008F511B">
        <w:rPr>
          <w:rFonts w:ascii="Times New Roman" w:eastAsia="Times New Roman" w:hAnsi="Times New Roman" w:cs="Times New Roman"/>
          <w:color w:val="000000"/>
          <w:kern w:val="0"/>
          <w14:ligatures w14:val="none"/>
        </w:rPr>
        <w:lastRenderedPageBreak/>
        <w:t xml:space="preserve">transpiration and heat dissipation. Under control conditions, both genotypes exhibited the lowest CT, with values of 28.40 °C in MH-65 and 29.30 °C in MH-45, indicating optimal physiological performance. Individual herbicide applications resulted in a gradual increase in CT, with pendimethalin-treated plants maintaining comparatively lower canopy temperature than those treated with imazethapyr and quizalofop. The highest CT values were recorded under combined herbicide treatments, particularly imazethapyr + quizalofop, which reached 35.20 °C in MH-65 and 36.90 °C in MH-45, indicating </w:t>
      </w:r>
      <w:r w:rsidR="00D124CF" w:rsidRPr="008F511B">
        <w:rPr>
          <w:rFonts w:ascii="Times New Roman" w:eastAsia="Times New Roman" w:hAnsi="Times New Roman" w:cs="Times New Roman"/>
          <w:color w:val="000000"/>
          <w:kern w:val="0"/>
          <w14:ligatures w14:val="none"/>
        </w:rPr>
        <w:t>effect of the herbicide applications</w:t>
      </w:r>
      <w:r w:rsidRPr="008F511B">
        <w:rPr>
          <w:rFonts w:ascii="Times New Roman" w:eastAsia="Times New Roman" w:hAnsi="Times New Roman" w:cs="Times New Roman"/>
          <w:color w:val="000000"/>
          <w:kern w:val="0"/>
          <w14:ligatures w14:val="none"/>
        </w:rPr>
        <w:t xml:space="preserve"> and reduced resilience. </w:t>
      </w:r>
    </w:p>
    <w:p w14:paraId="305BE3AB" w14:textId="71CE5C20" w:rsidR="00442E89" w:rsidRPr="008F511B" w:rsidRDefault="00442E89" w:rsidP="00442E89">
      <w:pPr>
        <w:spacing w:after="0" w:line="360" w:lineRule="auto"/>
        <w:jc w:val="both"/>
        <w:rPr>
          <w:rFonts w:ascii="Times New Roman" w:hAnsi="Times New Roman" w:cs="Times New Roman"/>
          <w:b/>
          <w:bCs/>
        </w:rPr>
      </w:pPr>
      <w:r w:rsidRPr="008F511B">
        <w:rPr>
          <w:rFonts w:ascii="Times New Roman" w:hAnsi="Times New Roman" w:cs="Times New Roman"/>
          <w:b/>
          <w:bCs/>
        </w:rPr>
        <w:t xml:space="preserve">Table- 3. </w:t>
      </w:r>
      <w:r w:rsidR="00B41610" w:rsidRPr="008F511B">
        <w:rPr>
          <w:rFonts w:ascii="Times New Roman" w:hAnsi="Times New Roman" w:cs="Times New Roman"/>
          <w:b/>
          <w:bCs/>
          <w:highlight w:val="yellow"/>
        </w:rPr>
        <w:t xml:space="preserve">Effect of different pre and post emergence herbicides on the </w:t>
      </w:r>
      <w:r w:rsidR="00B41610" w:rsidRPr="008F511B">
        <w:rPr>
          <w:rFonts w:ascii="Times New Roman" w:hAnsi="Times New Roman" w:cs="Times New Roman"/>
          <w:b/>
          <w:bCs/>
          <w:highlight w:val="yellow"/>
        </w:rPr>
        <w:t>canopy temperature</w:t>
      </w:r>
      <w:r w:rsidR="00B41610" w:rsidRPr="008F511B">
        <w:rPr>
          <w:rFonts w:ascii="Times New Roman" w:hAnsi="Times New Roman" w:cs="Times New Roman"/>
          <w:b/>
          <w:bCs/>
          <w:highlight w:val="yellow"/>
        </w:rPr>
        <w:t xml:space="preserve"> and </w:t>
      </w:r>
      <w:r w:rsidR="00B41610" w:rsidRPr="008F511B">
        <w:rPr>
          <w:rFonts w:ascii="Times New Roman" w:eastAsia="Times New Roman" w:hAnsi="Times New Roman" w:cs="Times New Roman"/>
          <w:b/>
          <w:bCs/>
          <w:color w:val="000000"/>
          <w:kern w:val="0"/>
          <w:highlight w:val="yellow"/>
          <w14:ligatures w14:val="none"/>
        </w:rPr>
        <w:t xml:space="preserve">canopy temperature depression </w:t>
      </w:r>
      <w:r w:rsidR="00B41610" w:rsidRPr="008F511B">
        <w:rPr>
          <w:rFonts w:ascii="Times New Roman" w:hAnsi="Times New Roman" w:cs="Times New Roman"/>
          <w:b/>
          <w:bCs/>
          <w:highlight w:val="yellow"/>
        </w:rPr>
        <w:t>in moth bean genotypes</w:t>
      </w:r>
    </w:p>
    <w:tbl>
      <w:tblPr>
        <w:tblW w:w="5000" w:type="pct"/>
        <w:tblLook w:val="04A0" w:firstRow="1" w:lastRow="0" w:firstColumn="1" w:lastColumn="0" w:noHBand="0" w:noVBand="1"/>
      </w:tblPr>
      <w:tblGrid>
        <w:gridCol w:w="2578"/>
        <w:gridCol w:w="1694"/>
        <w:gridCol w:w="1694"/>
        <w:gridCol w:w="1694"/>
        <w:gridCol w:w="1690"/>
      </w:tblGrid>
      <w:tr w:rsidR="00442E89" w:rsidRPr="008F511B" w14:paraId="4C1D38AC" w14:textId="77777777" w:rsidTr="00442E89">
        <w:trPr>
          <w:trHeight w:val="276"/>
        </w:trPr>
        <w:tc>
          <w:tcPr>
            <w:tcW w:w="1378" w:type="pct"/>
            <w:vMerge w:val="restart"/>
            <w:tcBorders>
              <w:top w:val="single" w:sz="4" w:space="0" w:color="auto"/>
              <w:left w:val="single" w:sz="4" w:space="0" w:color="auto"/>
              <w:bottom w:val="single" w:sz="4" w:space="0" w:color="auto"/>
              <w:right w:val="single" w:sz="4" w:space="0" w:color="auto"/>
            </w:tcBorders>
            <w:hideMark/>
          </w:tcPr>
          <w:p w14:paraId="362C724D" w14:textId="77777777" w:rsidR="00442E89" w:rsidRPr="008F511B" w:rsidRDefault="00442E89" w:rsidP="00442E89">
            <w:pPr>
              <w:spacing w:after="0" w:line="240" w:lineRule="auto"/>
              <w:jc w:val="center"/>
              <w:rPr>
                <w:rFonts w:ascii="Times New Roman" w:eastAsia="Times New Roman" w:hAnsi="Times New Roman" w:cs="Times New Roman"/>
                <w:b/>
                <w:bCs/>
                <w:color w:val="000000"/>
                <w:kern w:val="0"/>
                <w14:ligatures w14:val="none"/>
              </w:rPr>
            </w:pPr>
            <w:r w:rsidRPr="008F511B">
              <w:rPr>
                <w:rFonts w:ascii="Times New Roman" w:eastAsia="Times New Roman" w:hAnsi="Times New Roman" w:cs="Times New Roman"/>
                <w:b/>
                <w:bCs/>
                <w:color w:val="000000"/>
                <w:kern w:val="0"/>
                <w14:ligatures w14:val="none"/>
              </w:rPr>
              <w:t>Treatment</w:t>
            </w:r>
          </w:p>
        </w:tc>
        <w:tc>
          <w:tcPr>
            <w:tcW w:w="1812" w:type="pct"/>
            <w:gridSpan w:val="2"/>
            <w:tcBorders>
              <w:top w:val="single" w:sz="4" w:space="0" w:color="auto"/>
              <w:left w:val="nil"/>
              <w:bottom w:val="single" w:sz="4" w:space="0" w:color="auto"/>
              <w:right w:val="single" w:sz="4" w:space="0" w:color="000000"/>
            </w:tcBorders>
            <w:hideMark/>
          </w:tcPr>
          <w:p w14:paraId="6229CF89" w14:textId="77777777" w:rsidR="00442E89" w:rsidRPr="008F511B" w:rsidRDefault="00442E89" w:rsidP="00442E89">
            <w:pPr>
              <w:spacing w:after="0" w:line="240" w:lineRule="auto"/>
              <w:jc w:val="center"/>
              <w:rPr>
                <w:rFonts w:ascii="Times New Roman" w:eastAsia="Times New Roman" w:hAnsi="Times New Roman" w:cs="Times New Roman"/>
                <w:b/>
                <w:bCs/>
                <w:color w:val="000000"/>
                <w:kern w:val="0"/>
                <w14:ligatures w14:val="none"/>
              </w:rPr>
            </w:pPr>
            <w:r w:rsidRPr="008F511B">
              <w:rPr>
                <w:rFonts w:ascii="Times New Roman" w:eastAsia="Times New Roman" w:hAnsi="Times New Roman" w:cs="Times New Roman"/>
                <w:b/>
                <w:bCs/>
                <w:color w:val="000000"/>
                <w:kern w:val="0"/>
                <w14:ligatures w14:val="none"/>
              </w:rPr>
              <w:t>Canopy Temperature (°C)</w:t>
            </w:r>
          </w:p>
        </w:tc>
        <w:tc>
          <w:tcPr>
            <w:tcW w:w="1811" w:type="pct"/>
            <w:gridSpan w:val="2"/>
            <w:tcBorders>
              <w:top w:val="single" w:sz="4" w:space="0" w:color="auto"/>
              <w:left w:val="nil"/>
              <w:bottom w:val="single" w:sz="4" w:space="0" w:color="auto"/>
              <w:right w:val="single" w:sz="4" w:space="0" w:color="000000"/>
            </w:tcBorders>
            <w:hideMark/>
          </w:tcPr>
          <w:p w14:paraId="790B9342" w14:textId="77777777" w:rsidR="00442E89" w:rsidRPr="008F511B" w:rsidRDefault="00442E89" w:rsidP="00442E89">
            <w:pPr>
              <w:spacing w:after="0" w:line="240" w:lineRule="auto"/>
              <w:jc w:val="center"/>
              <w:rPr>
                <w:rFonts w:ascii="Times New Roman" w:eastAsia="Times New Roman" w:hAnsi="Times New Roman" w:cs="Times New Roman"/>
                <w:b/>
                <w:bCs/>
                <w:color w:val="000000"/>
                <w:kern w:val="0"/>
                <w14:ligatures w14:val="none"/>
              </w:rPr>
            </w:pPr>
            <w:r w:rsidRPr="008F511B">
              <w:rPr>
                <w:rFonts w:ascii="Times New Roman" w:eastAsia="Times New Roman" w:hAnsi="Times New Roman" w:cs="Times New Roman"/>
                <w:b/>
                <w:bCs/>
                <w:color w:val="000000"/>
                <w:kern w:val="0"/>
                <w14:ligatures w14:val="none"/>
              </w:rPr>
              <w:t>Canopy Temperature Depression (°C)</w:t>
            </w:r>
          </w:p>
        </w:tc>
      </w:tr>
      <w:tr w:rsidR="00442E89" w:rsidRPr="008F511B" w14:paraId="5DA559A9" w14:textId="77777777" w:rsidTr="00442E89">
        <w:trPr>
          <w:trHeight w:val="276"/>
        </w:trPr>
        <w:tc>
          <w:tcPr>
            <w:tcW w:w="1378" w:type="pct"/>
            <w:vMerge/>
            <w:tcBorders>
              <w:top w:val="single" w:sz="4" w:space="0" w:color="auto"/>
              <w:left w:val="single" w:sz="4" w:space="0" w:color="auto"/>
              <w:bottom w:val="single" w:sz="4" w:space="0" w:color="auto"/>
              <w:right w:val="single" w:sz="4" w:space="0" w:color="auto"/>
            </w:tcBorders>
            <w:vAlign w:val="center"/>
            <w:hideMark/>
          </w:tcPr>
          <w:p w14:paraId="1813F554" w14:textId="77777777" w:rsidR="00442E89" w:rsidRPr="008F511B" w:rsidRDefault="00442E89" w:rsidP="00442E89">
            <w:pPr>
              <w:spacing w:after="0" w:line="240" w:lineRule="auto"/>
              <w:rPr>
                <w:rFonts w:ascii="Times New Roman" w:eastAsia="Times New Roman" w:hAnsi="Times New Roman" w:cs="Times New Roman"/>
                <w:b/>
                <w:bCs/>
                <w:color w:val="000000"/>
                <w:kern w:val="0"/>
                <w14:ligatures w14:val="none"/>
              </w:rPr>
            </w:pPr>
          </w:p>
        </w:tc>
        <w:tc>
          <w:tcPr>
            <w:tcW w:w="906" w:type="pct"/>
            <w:tcBorders>
              <w:top w:val="nil"/>
              <w:left w:val="nil"/>
              <w:bottom w:val="single" w:sz="4" w:space="0" w:color="auto"/>
              <w:right w:val="single" w:sz="4" w:space="0" w:color="auto"/>
            </w:tcBorders>
            <w:hideMark/>
          </w:tcPr>
          <w:p w14:paraId="50B75EFF" w14:textId="77777777" w:rsidR="00442E89" w:rsidRPr="008F511B" w:rsidRDefault="00442E89" w:rsidP="00442E89">
            <w:pPr>
              <w:spacing w:after="0" w:line="240" w:lineRule="auto"/>
              <w:jc w:val="center"/>
              <w:rPr>
                <w:rFonts w:ascii="Times New Roman" w:eastAsia="Times New Roman" w:hAnsi="Times New Roman" w:cs="Times New Roman"/>
                <w:b/>
                <w:bCs/>
                <w:color w:val="000000"/>
                <w:kern w:val="0"/>
                <w14:ligatures w14:val="none"/>
              </w:rPr>
            </w:pPr>
            <w:r w:rsidRPr="008F511B">
              <w:rPr>
                <w:rFonts w:ascii="Times New Roman" w:eastAsia="Times New Roman" w:hAnsi="Times New Roman" w:cs="Times New Roman"/>
                <w:b/>
                <w:bCs/>
                <w:color w:val="000000"/>
                <w:kern w:val="0"/>
                <w14:ligatures w14:val="none"/>
              </w:rPr>
              <w:t>MH-65</w:t>
            </w:r>
          </w:p>
        </w:tc>
        <w:tc>
          <w:tcPr>
            <w:tcW w:w="906" w:type="pct"/>
            <w:tcBorders>
              <w:top w:val="nil"/>
              <w:left w:val="nil"/>
              <w:bottom w:val="single" w:sz="4" w:space="0" w:color="auto"/>
              <w:right w:val="single" w:sz="4" w:space="0" w:color="auto"/>
            </w:tcBorders>
            <w:hideMark/>
          </w:tcPr>
          <w:p w14:paraId="25C4416B" w14:textId="77777777" w:rsidR="00442E89" w:rsidRPr="008F511B" w:rsidRDefault="00442E89" w:rsidP="00442E89">
            <w:pPr>
              <w:spacing w:after="0" w:line="240" w:lineRule="auto"/>
              <w:jc w:val="center"/>
              <w:rPr>
                <w:rFonts w:ascii="Times New Roman" w:eastAsia="Times New Roman" w:hAnsi="Times New Roman" w:cs="Times New Roman"/>
                <w:b/>
                <w:bCs/>
                <w:color w:val="000000"/>
                <w:kern w:val="0"/>
                <w14:ligatures w14:val="none"/>
              </w:rPr>
            </w:pPr>
            <w:r w:rsidRPr="008F511B">
              <w:rPr>
                <w:rFonts w:ascii="Times New Roman" w:eastAsia="Times New Roman" w:hAnsi="Times New Roman" w:cs="Times New Roman"/>
                <w:b/>
                <w:bCs/>
                <w:color w:val="000000"/>
                <w:kern w:val="0"/>
                <w14:ligatures w14:val="none"/>
              </w:rPr>
              <w:t>MH-45</w:t>
            </w:r>
          </w:p>
        </w:tc>
        <w:tc>
          <w:tcPr>
            <w:tcW w:w="906" w:type="pct"/>
            <w:tcBorders>
              <w:top w:val="nil"/>
              <w:left w:val="nil"/>
              <w:bottom w:val="single" w:sz="4" w:space="0" w:color="auto"/>
              <w:right w:val="single" w:sz="4" w:space="0" w:color="auto"/>
            </w:tcBorders>
            <w:hideMark/>
          </w:tcPr>
          <w:p w14:paraId="750E651C" w14:textId="77777777" w:rsidR="00442E89" w:rsidRPr="008F511B" w:rsidRDefault="00442E89" w:rsidP="00442E89">
            <w:pPr>
              <w:spacing w:after="0" w:line="240" w:lineRule="auto"/>
              <w:jc w:val="center"/>
              <w:rPr>
                <w:rFonts w:ascii="Times New Roman" w:eastAsia="Times New Roman" w:hAnsi="Times New Roman" w:cs="Times New Roman"/>
                <w:b/>
                <w:bCs/>
                <w:color w:val="000000"/>
                <w:kern w:val="0"/>
                <w14:ligatures w14:val="none"/>
              </w:rPr>
            </w:pPr>
            <w:r w:rsidRPr="008F511B">
              <w:rPr>
                <w:rFonts w:ascii="Times New Roman" w:eastAsia="Times New Roman" w:hAnsi="Times New Roman" w:cs="Times New Roman"/>
                <w:b/>
                <w:bCs/>
                <w:color w:val="000000"/>
                <w:kern w:val="0"/>
                <w14:ligatures w14:val="none"/>
              </w:rPr>
              <w:t>MH-65</w:t>
            </w:r>
          </w:p>
        </w:tc>
        <w:tc>
          <w:tcPr>
            <w:tcW w:w="905" w:type="pct"/>
            <w:tcBorders>
              <w:top w:val="nil"/>
              <w:left w:val="nil"/>
              <w:bottom w:val="single" w:sz="4" w:space="0" w:color="auto"/>
              <w:right w:val="single" w:sz="4" w:space="0" w:color="auto"/>
            </w:tcBorders>
            <w:hideMark/>
          </w:tcPr>
          <w:p w14:paraId="4449C8B3" w14:textId="77777777" w:rsidR="00442E89" w:rsidRPr="008F511B" w:rsidRDefault="00442E89" w:rsidP="00442E89">
            <w:pPr>
              <w:spacing w:after="0" w:line="240" w:lineRule="auto"/>
              <w:jc w:val="center"/>
              <w:rPr>
                <w:rFonts w:ascii="Times New Roman" w:eastAsia="Times New Roman" w:hAnsi="Times New Roman" w:cs="Times New Roman"/>
                <w:b/>
                <w:bCs/>
                <w:color w:val="000000"/>
                <w:kern w:val="0"/>
                <w14:ligatures w14:val="none"/>
              </w:rPr>
            </w:pPr>
            <w:r w:rsidRPr="008F511B">
              <w:rPr>
                <w:rFonts w:ascii="Times New Roman" w:eastAsia="Times New Roman" w:hAnsi="Times New Roman" w:cs="Times New Roman"/>
                <w:b/>
                <w:bCs/>
                <w:color w:val="000000"/>
                <w:kern w:val="0"/>
                <w14:ligatures w14:val="none"/>
              </w:rPr>
              <w:t>MH-45</w:t>
            </w:r>
          </w:p>
        </w:tc>
      </w:tr>
      <w:tr w:rsidR="00442E89" w:rsidRPr="008F511B" w14:paraId="6A72D2D0" w14:textId="77777777" w:rsidTr="00442E89">
        <w:trPr>
          <w:trHeight w:val="276"/>
        </w:trPr>
        <w:tc>
          <w:tcPr>
            <w:tcW w:w="1378" w:type="pct"/>
            <w:tcBorders>
              <w:top w:val="nil"/>
              <w:left w:val="single" w:sz="4" w:space="0" w:color="auto"/>
              <w:bottom w:val="single" w:sz="4" w:space="0" w:color="auto"/>
              <w:right w:val="single" w:sz="4" w:space="0" w:color="auto"/>
            </w:tcBorders>
            <w:hideMark/>
          </w:tcPr>
          <w:p w14:paraId="2B6D920C" w14:textId="77777777" w:rsidR="00442E89" w:rsidRPr="008F511B" w:rsidRDefault="00442E89" w:rsidP="00442E89">
            <w:pPr>
              <w:spacing w:after="0" w:line="240" w:lineRule="auto"/>
              <w:rPr>
                <w:rFonts w:ascii="Times New Roman" w:eastAsia="Times New Roman" w:hAnsi="Times New Roman" w:cs="Times New Roman"/>
                <w:b/>
                <w:bCs/>
                <w:color w:val="000000"/>
                <w:kern w:val="0"/>
                <w14:ligatures w14:val="none"/>
              </w:rPr>
            </w:pPr>
            <w:r w:rsidRPr="008F511B">
              <w:rPr>
                <w:rFonts w:ascii="Times New Roman" w:eastAsia="Times New Roman" w:hAnsi="Times New Roman" w:cs="Times New Roman"/>
                <w:b/>
                <w:bCs/>
                <w:color w:val="000000"/>
                <w:kern w:val="0"/>
                <w14:ligatures w14:val="none"/>
              </w:rPr>
              <w:t>T0 – Control</w:t>
            </w:r>
          </w:p>
        </w:tc>
        <w:tc>
          <w:tcPr>
            <w:tcW w:w="906" w:type="pct"/>
            <w:tcBorders>
              <w:top w:val="nil"/>
              <w:left w:val="nil"/>
              <w:bottom w:val="single" w:sz="4" w:space="0" w:color="auto"/>
              <w:right w:val="single" w:sz="4" w:space="0" w:color="auto"/>
            </w:tcBorders>
            <w:hideMark/>
          </w:tcPr>
          <w:p w14:paraId="25888E2F" w14:textId="77777777" w:rsidR="00442E89" w:rsidRPr="008F511B" w:rsidRDefault="00442E89" w:rsidP="00442E89">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28.40 ± 0.229</w:t>
            </w:r>
          </w:p>
        </w:tc>
        <w:tc>
          <w:tcPr>
            <w:tcW w:w="906" w:type="pct"/>
            <w:tcBorders>
              <w:top w:val="nil"/>
              <w:left w:val="nil"/>
              <w:bottom w:val="single" w:sz="4" w:space="0" w:color="auto"/>
              <w:right w:val="single" w:sz="4" w:space="0" w:color="auto"/>
            </w:tcBorders>
            <w:hideMark/>
          </w:tcPr>
          <w:p w14:paraId="02C360EB" w14:textId="77777777" w:rsidR="00442E89" w:rsidRPr="008F511B" w:rsidRDefault="00442E89" w:rsidP="00442E89">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29.30 ± 0.276</w:t>
            </w:r>
          </w:p>
        </w:tc>
        <w:tc>
          <w:tcPr>
            <w:tcW w:w="906" w:type="pct"/>
            <w:tcBorders>
              <w:top w:val="nil"/>
              <w:left w:val="nil"/>
              <w:bottom w:val="single" w:sz="4" w:space="0" w:color="auto"/>
              <w:right w:val="single" w:sz="4" w:space="0" w:color="auto"/>
            </w:tcBorders>
            <w:hideMark/>
          </w:tcPr>
          <w:p w14:paraId="1C69C18F" w14:textId="77777777" w:rsidR="00442E89" w:rsidRPr="008F511B" w:rsidRDefault="00442E89" w:rsidP="00442E89">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5.10 ± 0.110</w:t>
            </w:r>
          </w:p>
        </w:tc>
        <w:tc>
          <w:tcPr>
            <w:tcW w:w="905" w:type="pct"/>
            <w:tcBorders>
              <w:top w:val="nil"/>
              <w:left w:val="nil"/>
              <w:bottom w:val="single" w:sz="4" w:space="0" w:color="auto"/>
              <w:right w:val="single" w:sz="4" w:space="0" w:color="auto"/>
            </w:tcBorders>
            <w:hideMark/>
          </w:tcPr>
          <w:p w14:paraId="2033488B" w14:textId="77777777" w:rsidR="00442E89" w:rsidRPr="008F511B" w:rsidRDefault="00442E89" w:rsidP="00442E89">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4.50 ± 0.062</w:t>
            </w:r>
          </w:p>
        </w:tc>
      </w:tr>
      <w:tr w:rsidR="00442E89" w:rsidRPr="008F511B" w14:paraId="290E8F63" w14:textId="77777777" w:rsidTr="00442E89">
        <w:trPr>
          <w:trHeight w:val="276"/>
        </w:trPr>
        <w:tc>
          <w:tcPr>
            <w:tcW w:w="1378" w:type="pct"/>
            <w:tcBorders>
              <w:top w:val="nil"/>
              <w:left w:val="single" w:sz="4" w:space="0" w:color="auto"/>
              <w:bottom w:val="single" w:sz="4" w:space="0" w:color="auto"/>
              <w:right w:val="single" w:sz="4" w:space="0" w:color="auto"/>
            </w:tcBorders>
            <w:hideMark/>
          </w:tcPr>
          <w:p w14:paraId="520E58FE" w14:textId="77777777" w:rsidR="00442E89" w:rsidRPr="008F511B" w:rsidRDefault="00442E89" w:rsidP="00442E89">
            <w:pPr>
              <w:spacing w:after="0" w:line="240" w:lineRule="auto"/>
              <w:rPr>
                <w:rFonts w:ascii="Times New Roman" w:eastAsia="Times New Roman" w:hAnsi="Times New Roman" w:cs="Times New Roman"/>
                <w:b/>
                <w:bCs/>
                <w:color w:val="000000"/>
                <w:kern w:val="0"/>
                <w14:ligatures w14:val="none"/>
              </w:rPr>
            </w:pPr>
            <w:r w:rsidRPr="008F511B">
              <w:rPr>
                <w:rFonts w:ascii="Times New Roman" w:eastAsia="Times New Roman" w:hAnsi="Times New Roman" w:cs="Times New Roman"/>
                <w:b/>
                <w:bCs/>
                <w:color w:val="000000"/>
                <w:kern w:val="0"/>
                <w14:ligatures w14:val="none"/>
              </w:rPr>
              <w:t>T1 – Pendimethalin</w:t>
            </w:r>
          </w:p>
        </w:tc>
        <w:tc>
          <w:tcPr>
            <w:tcW w:w="906" w:type="pct"/>
            <w:tcBorders>
              <w:top w:val="nil"/>
              <w:left w:val="nil"/>
              <w:bottom w:val="single" w:sz="4" w:space="0" w:color="auto"/>
              <w:right w:val="single" w:sz="4" w:space="0" w:color="auto"/>
            </w:tcBorders>
            <w:hideMark/>
          </w:tcPr>
          <w:p w14:paraId="0B78E38A" w14:textId="77777777" w:rsidR="00442E89" w:rsidRPr="008F511B" w:rsidRDefault="00442E89" w:rsidP="00442E89">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29.00 ± 0.633</w:t>
            </w:r>
          </w:p>
        </w:tc>
        <w:tc>
          <w:tcPr>
            <w:tcW w:w="906" w:type="pct"/>
            <w:tcBorders>
              <w:top w:val="nil"/>
              <w:left w:val="nil"/>
              <w:bottom w:val="single" w:sz="4" w:space="0" w:color="auto"/>
              <w:right w:val="single" w:sz="4" w:space="0" w:color="auto"/>
            </w:tcBorders>
            <w:hideMark/>
          </w:tcPr>
          <w:p w14:paraId="37BDE1C0" w14:textId="77777777" w:rsidR="00442E89" w:rsidRPr="008F511B" w:rsidRDefault="00442E89" w:rsidP="00442E89">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30.10 ± 0.235</w:t>
            </w:r>
          </w:p>
        </w:tc>
        <w:tc>
          <w:tcPr>
            <w:tcW w:w="906" w:type="pct"/>
            <w:tcBorders>
              <w:top w:val="nil"/>
              <w:left w:val="nil"/>
              <w:bottom w:val="single" w:sz="4" w:space="0" w:color="auto"/>
              <w:right w:val="single" w:sz="4" w:space="0" w:color="auto"/>
            </w:tcBorders>
            <w:hideMark/>
          </w:tcPr>
          <w:p w14:paraId="0A8A5A92" w14:textId="77777777" w:rsidR="00442E89" w:rsidRPr="008F511B" w:rsidRDefault="00442E89" w:rsidP="00442E89">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4.50 ± 0.047</w:t>
            </w:r>
          </w:p>
        </w:tc>
        <w:tc>
          <w:tcPr>
            <w:tcW w:w="905" w:type="pct"/>
            <w:tcBorders>
              <w:top w:val="nil"/>
              <w:left w:val="nil"/>
              <w:bottom w:val="single" w:sz="4" w:space="0" w:color="auto"/>
              <w:right w:val="single" w:sz="4" w:space="0" w:color="auto"/>
            </w:tcBorders>
            <w:hideMark/>
          </w:tcPr>
          <w:p w14:paraId="78C14204" w14:textId="77777777" w:rsidR="00442E89" w:rsidRPr="008F511B" w:rsidRDefault="00442E89" w:rsidP="00442E89">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3.90 ± 0.078</w:t>
            </w:r>
          </w:p>
        </w:tc>
      </w:tr>
      <w:tr w:rsidR="00442E89" w:rsidRPr="008F511B" w14:paraId="45ADB0A9" w14:textId="77777777" w:rsidTr="00442E89">
        <w:trPr>
          <w:trHeight w:val="276"/>
        </w:trPr>
        <w:tc>
          <w:tcPr>
            <w:tcW w:w="1378" w:type="pct"/>
            <w:tcBorders>
              <w:top w:val="nil"/>
              <w:left w:val="single" w:sz="4" w:space="0" w:color="auto"/>
              <w:bottom w:val="single" w:sz="4" w:space="0" w:color="auto"/>
              <w:right w:val="single" w:sz="4" w:space="0" w:color="auto"/>
            </w:tcBorders>
            <w:hideMark/>
          </w:tcPr>
          <w:p w14:paraId="2E9F8D3A" w14:textId="77777777" w:rsidR="00442E89" w:rsidRPr="008F511B" w:rsidRDefault="00442E89" w:rsidP="00442E89">
            <w:pPr>
              <w:spacing w:after="0" w:line="240" w:lineRule="auto"/>
              <w:rPr>
                <w:rFonts w:ascii="Times New Roman" w:eastAsia="Times New Roman" w:hAnsi="Times New Roman" w:cs="Times New Roman"/>
                <w:b/>
                <w:bCs/>
                <w:color w:val="000000"/>
                <w:kern w:val="0"/>
                <w14:ligatures w14:val="none"/>
              </w:rPr>
            </w:pPr>
            <w:r w:rsidRPr="008F511B">
              <w:rPr>
                <w:rFonts w:ascii="Times New Roman" w:eastAsia="Times New Roman" w:hAnsi="Times New Roman" w:cs="Times New Roman"/>
                <w:b/>
                <w:bCs/>
                <w:color w:val="000000"/>
                <w:kern w:val="0"/>
                <w14:ligatures w14:val="none"/>
              </w:rPr>
              <w:t>T2 – Imazethapyr</w:t>
            </w:r>
          </w:p>
        </w:tc>
        <w:tc>
          <w:tcPr>
            <w:tcW w:w="906" w:type="pct"/>
            <w:tcBorders>
              <w:top w:val="nil"/>
              <w:left w:val="nil"/>
              <w:bottom w:val="single" w:sz="4" w:space="0" w:color="auto"/>
              <w:right w:val="single" w:sz="4" w:space="0" w:color="auto"/>
            </w:tcBorders>
            <w:hideMark/>
          </w:tcPr>
          <w:p w14:paraId="39F9AFC1" w14:textId="77777777" w:rsidR="00442E89" w:rsidRPr="008F511B" w:rsidRDefault="00442E89" w:rsidP="00442E89">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30.10 ± 0.687</w:t>
            </w:r>
          </w:p>
        </w:tc>
        <w:tc>
          <w:tcPr>
            <w:tcW w:w="906" w:type="pct"/>
            <w:tcBorders>
              <w:top w:val="nil"/>
              <w:left w:val="nil"/>
              <w:bottom w:val="single" w:sz="4" w:space="0" w:color="auto"/>
              <w:right w:val="single" w:sz="4" w:space="0" w:color="auto"/>
            </w:tcBorders>
            <w:hideMark/>
          </w:tcPr>
          <w:p w14:paraId="3AD8561B" w14:textId="77777777" w:rsidR="00442E89" w:rsidRPr="008F511B" w:rsidRDefault="00442E89" w:rsidP="00442E89">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31.40 ± 0.163</w:t>
            </w:r>
          </w:p>
        </w:tc>
        <w:tc>
          <w:tcPr>
            <w:tcW w:w="906" w:type="pct"/>
            <w:tcBorders>
              <w:top w:val="nil"/>
              <w:left w:val="nil"/>
              <w:bottom w:val="single" w:sz="4" w:space="0" w:color="auto"/>
              <w:right w:val="single" w:sz="4" w:space="0" w:color="auto"/>
            </w:tcBorders>
            <w:hideMark/>
          </w:tcPr>
          <w:p w14:paraId="186C1F3B" w14:textId="77777777" w:rsidR="00442E89" w:rsidRPr="008F511B" w:rsidRDefault="00442E89" w:rsidP="00442E89">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3.40 ± 0.068</w:t>
            </w:r>
          </w:p>
        </w:tc>
        <w:tc>
          <w:tcPr>
            <w:tcW w:w="905" w:type="pct"/>
            <w:tcBorders>
              <w:top w:val="nil"/>
              <w:left w:val="nil"/>
              <w:bottom w:val="single" w:sz="4" w:space="0" w:color="auto"/>
              <w:right w:val="single" w:sz="4" w:space="0" w:color="auto"/>
            </w:tcBorders>
            <w:hideMark/>
          </w:tcPr>
          <w:p w14:paraId="06F6D09C" w14:textId="77777777" w:rsidR="00442E89" w:rsidRPr="008F511B" w:rsidRDefault="00442E89" w:rsidP="00442E89">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2.90 ± 0.057</w:t>
            </w:r>
          </w:p>
        </w:tc>
      </w:tr>
      <w:tr w:rsidR="00442E89" w:rsidRPr="008F511B" w14:paraId="696E49C0" w14:textId="77777777" w:rsidTr="00442E89">
        <w:trPr>
          <w:trHeight w:val="276"/>
        </w:trPr>
        <w:tc>
          <w:tcPr>
            <w:tcW w:w="1378" w:type="pct"/>
            <w:tcBorders>
              <w:top w:val="nil"/>
              <w:left w:val="single" w:sz="4" w:space="0" w:color="auto"/>
              <w:bottom w:val="single" w:sz="4" w:space="0" w:color="auto"/>
              <w:right w:val="single" w:sz="4" w:space="0" w:color="auto"/>
            </w:tcBorders>
            <w:hideMark/>
          </w:tcPr>
          <w:p w14:paraId="335F21E1" w14:textId="77777777" w:rsidR="00442E89" w:rsidRPr="008F511B" w:rsidRDefault="00442E89" w:rsidP="00442E89">
            <w:pPr>
              <w:spacing w:after="0" w:line="240" w:lineRule="auto"/>
              <w:rPr>
                <w:rFonts w:ascii="Times New Roman" w:eastAsia="Times New Roman" w:hAnsi="Times New Roman" w:cs="Times New Roman"/>
                <w:b/>
                <w:bCs/>
                <w:color w:val="000000"/>
                <w:kern w:val="0"/>
                <w14:ligatures w14:val="none"/>
              </w:rPr>
            </w:pPr>
            <w:r w:rsidRPr="008F511B">
              <w:rPr>
                <w:rFonts w:ascii="Times New Roman" w:eastAsia="Times New Roman" w:hAnsi="Times New Roman" w:cs="Times New Roman"/>
                <w:b/>
                <w:bCs/>
                <w:color w:val="000000"/>
                <w:kern w:val="0"/>
                <w14:ligatures w14:val="none"/>
              </w:rPr>
              <w:t>T3 – Quizalofop</w:t>
            </w:r>
          </w:p>
        </w:tc>
        <w:tc>
          <w:tcPr>
            <w:tcW w:w="906" w:type="pct"/>
            <w:tcBorders>
              <w:top w:val="nil"/>
              <w:left w:val="nil"/>
              <w:bottom w:val="single" w:sz="4" w:space="0" w:color="auto"/>
              <w:right w:val="single" w:sz="4" w:space="0" w:color="auto"/>
            </w:tcBorders>
            <w:hideMark/>
          </w:tcPr>
          <w:p w14:paraId="63A39073" w14:textId="77777777" w:rsidR="00442E89" w:rsidRPr="008F511B" w:rsidRDefault="00442E89" w:rsidP="00442E89">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29.70 ± 0.276</w:t>
            </w:r>
          </w:p>
        </w:tc>
        <w:tc>
          <w:tcPr>
            <w:tcW w:w="906" w:type="pct"/>
            <w:tcBorders>
              <w:top w:val="nil"/>
              <w:left w:val="nil"/>
              <w:bottom w:val="single" w:sz="4" w:space="0" w:color="auto"/>
              <w:right w:val="single" w:sz="4" w:space="0" w:color="auto"/>
            </w:tcBorders>
            <w:hideMark/>
          </w:tcPr>
          <w:p w14:paraId="14E97235" w14:textId="77777777" w:rsidR="00442E89" w:rsidRPr="008F511B" w:rsidRDefault="00442E89" w:rsidP="00442E89">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30.90 ± 0.434</w:t>
            </w:r>
          </w:p>
        </w:tc>
        <w:tc>
          <w:tcPr>
            <w:tcW w:w="906" w:type="pct"/>
            <w:tcBorders>
              <w:top w:val="nil"/>
              <w:left w:val="nil"/>
              <w:bottom w:val="single" w:sz="4" w:space="0" w:color="auto"/>
              <w:right w:val="single" w:sz="4" w:space="0" w:color="auto"/>
            </w:tcBorders>
            <w:hideMark/>
          </w:tcPr>
          <w:p w14:paraId="5ACF1A58" w14:textId="77777777" w:rsidR="00442E89" w:rsidRPr="008F511B" w:rsidRDefault="00442E89" w:rsidP="00442E89">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3.80 ± 0.095</w:t>
            </w:r>
          </w:p>
        </w:tc>
        <w:tc>
          <w:tcPr>
            <w:tcW w:w="905" w:type="pct"/>
            <w:tcBorders>
              <w:top w:val="nil"/>
              <w:left w:val="nil"/>
              <w:bottom w:val="single" w:sz="4" w:space="0" w:color="auto"/>
              <w:right w:val="single" w:sz="4" w:space="0" w:color="auto"/>
            </w:tcBorders>
            <w:hideMark/>
          </w:tcPr>
          <w:p w14:paraId="5632798F" w14:textId="77777777" w:rsidR="00442E89" w:rsidRPr="008F511B" w:rsidRDefault="00442E89" w:rsidP="00442E89">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3.30 ± 0.009</w:t>
            </w:r>
          </w:p>
        </w:tc>
      </w:tr>
      <w:tr w:rsidR="00442E89" w:rsidRPr="008F511B" w14:paraId="42F2F2C5" w14:textId="77777777" w:rsidTr="00442E89">
        <w:trPr>
          <w:trHeight w:val="276"/>
        </w:trPr>
        <w:tc>
          <w:tcPr>
            <w:tcW w:w="1378" w:type="pct"/>
            <w:tcBorders>
              <w:top w:val="nil"/>
              <w:left w:val="single" w:sz="4" w:space="0" w:color="auto"/>
              <w:bottom w:val="single" w:sz="4" w:space="0" w:color="auto"/>
              <w:right w:val="single" w:sz="4" w:space="0" w:color="auto"/>
            </w:tcBorders>
            <w:hideMark/>
          </w:tcPr>
          <w:p w14:paraId="47102CAE" w14:textId="77777777" w:rsidR="00442E89" w:rsidRPr="008F511B" w:rsidRDefault="00442E89" w:rsidP="00442E89">
            <w:pPr>
              <w:spacing w:after="0" w:line="240" w:lineRule="auto"/>
              <w:rPr>
                <w:rFonts w:ascii="Times New Roman" w:eastAsia="Times New Roman" w:hAnsi="Times New Roman" w:cs="Times New Roman"/>
                <w:b/>
                <w:bCs/>
                <w:color w:val="000000"/>
                <w:kern w:val="0"/>
                <w14:ligatures w14:val="none"/>
              </w:rPr>
            </w:pPr>
            <w:r w:rsidRPr="008F511B">
              <w:rPr>
                <w:rFonts w:ascii="Times New Roman" w:eastAsia="Times New Roman" w:hAnsi="Times New Roman" w:cs="Times New Roman"/>
                <w:b/>
                <w:bCs/>
                <w:color w:val="000000"/>
                <w:kern w:val="0"/>
                <w14:ligatures w14:val="none"/>
              </w:rPr>
              <w:t>T4 – Pendi + Imaza</w:t>
            </w:r>
          </w:p>
        </w:tc>
        <w:tc>
          <w:tcPr>
            <w:tcW w:w="906" w:type="pct"/>
            <w:tcBorders>
              <w:top w:val="nil"/>
              <w:left w:val="nil"/>
              <w:bottom w:val="single" w:sz="4" w:space="0" w:color="auto"/>
              <w:right w:val="single" w:sz="4" w:space="0" w:color="auto"/>
            </w:tcBorders>
            <w:hideMark/>
          </w:tcPr>
          <w:p w14:paraId="528EF88F" w14:textId="77777777" w:rsidR="00442E89" w:rsidRPr="008F511B" w:rsidRDefault="00442E89" w:rsidP="00442E89">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33.20 ± 0.395</w:t>
            </w:r>
          </w:p>
        </w:tc>
        <w:tc>
          <w:tcPr>
            <w:tcW w:w="906" w:type="pct"/>
            <w:tcBorders>
              <w:top w:val="nil"/>
              <w:left w:val="nil"/>
              <w:bottom w:val="single" w:sz="4" w:space="0" w:color="auto"/>
              <w:right w:val="single" w:sz="4" w:space="0" w:color="auto"/>
            </w:tcBorders>
            <w:hideMark/>
          </w:tcPr>
          <w:p w14:paraId="51E26EA0" w14:textId="77777777" w:rsidR="00442E89" w:rsidRPr="008F511B" w:rsidRDefault="00442E89" w:rsidP="00442E89">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34.80 ± 0.580</w:t>
            </w:r>
          </w:p>
        </w:tc>
        <w:tc>
          <w:tcPr>
            <w:tcW w:w="906" w:type="pct"/>
            <w:tcBorders>
              <w:top w:val="nil"/>
              <w:left w:val="nil"/>
              <w:bottom w:val="single" w:sz="4" w:space="0" w:color="auto"/>
              <w:right w:val="single" w:sz="4" w:space="0" w:color="auto"/>
            </w:tcBorders>
            <w:hideMark/>
          </w:tcPr>
          <w:p w14:paraId="76BAC072" w14:textId="77777777" w:rsidR="00442E89" w:rsidRPr="008F511B" w:rsidRDefault="00442E89" w:rsidP="00442E89">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0.30 ± 0.006</w:t>
            </w:r>
          </w:p>
        </w:tc>
        <w:tc>
          <w:tcPr>
            <w:tcW w:w="905" w:type="pct"/>
            <w:tcBorders>
              <w:top w:val="nil"/>
              <w:left w:val="nil"/>
              <w:bottom w:val="single" w:sz="4" w:space="0" w:color="auto"/>
              <w:right w:val="single" w:sz="4" w:space="0" w:color="auto"/>
            </w:tcBorders>
            <w:hideMark/>
          </w:tcPr>
          <w:p w14:paraId="7575CAD3" w14:textId="77777777" w:rsidR="00442E89" w:rsidRPr="008F511B" w:rsidRDefault="00442E89" w:rsidP="00442E89">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0.20 ± 0.006</w:t>
            </w:r>
          </w:p>
        </w:tc>
      </w:tr>
      <w:tr w:rsidR="00442E89" w:rsidRPr="008F511B" w14:paraId="07CE93A7" w14:textId="77777777" w:rsidTr="00442E89">
        <w:trPr>
          <w:trHeight w:val="276"/>
        </w:trPr>
        <w:tc>
          <w:tcPr>
            <w:tcW w:w="1378" w:type="pct"/>
            <w:tcBorders>
              <w:top w:val="nil"/>
              <w:left w:val="single" w:sz="4" w:space="0" w:color="auto"/>
              <w:bottom w:val="single" w:sz="4" w:space="0" w:color="auto"/>
              <w:right w:val="single" w:sz="4" w:space="0" w:color="auto"/>
            </w:tcBorders>
            <w:hideMark/>
          </w:tcPr>
          <w:p w14:paraId="7D583B9D" w14:textId="77777777" w:rsidR="00442E89" w:rsidRPr="008F511B" w:rsidRDefault="00442E89" w:rsidP="00442E89">
            <w:pPr>
              <w:spacing w:after="0" w:line="240" w:lineRule="auto"/>
              <w:rPr>
                <w:rFonts w:ascii="Times New Roman" w:eastAsia="Times New Roman" w:hAnsi="Times New Roman" w:cs="Times New Roman"/>
                <w:b/>
                <w:bCs/>
                <w:color w:val="000000"/>
                <w:kern w:val="0"/>
                <w14:ligatures w14:val="none"/>
              </w:rPr>
            </w:pPr>
            <w:r w:rsidRPr="008F511B">
              <w:rPr>
                <w:rFonts w:ascii="Times New Roman" w:eastAsia="Times New Roman" w:hAnsi="Times New Roman" w:cs="Times New Roman"/>
                <w:b/>
                <w:bCs/>
                <w:color w:val="000000"/>
                <w:kern w:val="0"/>
                <w14:ligatures w14:val="none"/>
              </w:rPr>
              <w:t>T5 – Pendi + Quiza</w:t>
            </w:r>
          </w:p>
        </w:tc>
        <w:tc>
          <w:tcPr>
            <w:tcW w:w="906" w:type="pct"/>
            <w:tcBorders>
              <w:top w:val="nil"/>
              <w:left w:val="nil"/>
              <w:bottom w:val="single" w:sz="4" w:space="0" w:color="auto"/>
              <w:right w:val="single" w:sz="4" w:space="0" w:color="auto"/>
            </w:tcBorders>
            <w:hideMark/>
          </w:tcPr>
          <w:p w14:paraId="3CF40440" w14:textId="77777777" w:rsidR="00442E89" w:rsidRPr="008F511B" w:rsidRDefault="00442E89" w:rsidP="00442E89">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30.81 ± 0.609</w:t>
            </w:r>
          </w:p>
        </w:tc>
        <w:tc>
          <w:tcPr>
            <w:tcW w:w="906" w:type="pct"/>
            <w:tcBorders>
              <w:top w:val="nil"/>
              <w:left w:val="nil"/>
              <w:bottom w:val="single" w:sz="4" w:space="0" w:color="auto"/>
              <w:right w:val="single" w:sz="4" w:space="0" w:color="auto"/>
            </w:tcBorders>
            <w:hideMark/>
          </w:tcPr>
          <w:p w14:paraId="7853DBCB" w14:textId="77777777" w:rsidR="00442E89" w:rsidRPr="008F511B" w:rsidRDefault="00442E89" w:rsidP="00442E89">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32.10 ± 0.687</w:t>
            </w:r>
          </w:p>
        </w:tc>
        <w:tc>
          <w:tcPr>
            <w:tcW w:w="906" w:type="pct"/>
            <w:tcBorders>
              <w:top w:val="nil"/>
              <w:left w:val="nil"/>
              <w:bottom w:val="single" w:sz="4" w:space="0" w:color="auto"/>
              <w:right w:val="single" w:sz="4" w:space="0" w:color="auto"/>
            </w:tcBorders>
            <w:hideMark/>
          </w:tcPr>
          <w:p w14:paraId="44240510" w14:textId="77777777" w:rsidR="00442E89" w:rsidRPr="008F511B" w:rsidRDefault="00442E89" w:rsidP="00442E89">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2.69 ± 0.021</w:t>
            </w:r>
          </w:p>
        </w:tc>
        <w:tc>
          <w:tcPr>
            <w:tcW w:w="905" w:type="pct"/>
            <w:tcBorders>
              <w:top w:val="nil"/>
              <w:left w:val="nil"/>
              <w:bottom w:val="single" w:sz="4" w:space="0" w:color="auto"/>
              <w:right w:val="single" w:sz="4" w:space="0" w:color="auto"/>
            </w:tcBorders>
            <w:hideMark/>
          </w:tcPr>
          <w:p w14:paraId="34E31CA4" w14:textId="77777777" w:rsidR="00442E89" w:rsidRPr="008F511B" w:rsidRDefault="00442E89" w:rsidP="00442E89">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2.20 ± 0.047</w:t>
            </w:r>
          </w:p>
        </w:tc>
      </w:tr>
      <w:tr w:rsidR="00442E89" w:rsidRPr="008F511B" w14:paraId="3F0027CD" w14:textId="77777777" w:rsidTr="00442E89">
        <w:trPr>
          <w:trHeight w:val="276"/>
        </w:trPr>
        <w:tc>
          <w:tcPr>
            <w:tcW w:w="1378" w:type="pct"/>
            <w:tcBorders>
              <w:top w:val="nil"/>
              <w:left w:val="single" w:sz="4" w:space="0" w:color="auto"/>
              <w:bottom w:val="single" w:sz="4" w:space="0" w:color="auto"/>
              <w:right w:val="single" w:sz="4" w:space="0" w:color="auto"/>
            </w:tcBorders>
            <w:hideMark/>
          </w:tcPr>
          <w:p w14:paraId="1B031981" w14:textId="77777777" w:rsidR="00442E89" w:rsidRPr="008F511B" w:rsidRDefault="00442E89" w:rsidP="00442E89">
            <w:pPr>
              <w:spacing w:after="0" w:line="240" w:lineRule="auto"/>
              <w:rPr>
                <w:rFonts w:ascii="Times New Roman" w:eastAsia="Times New Roman" w:hAnsi="Times New Roman" w:cs="Times New Roman"/>
                <w:b/>
                <w:bCs/>
                <w:color w:val="000000"/>
                <w:kern w:val="0"/>
                <w14:ligatures w14:val="none"/>
              </w:rPr>
            </w:pPr>
            <w:r w:rsidRPr="008F511B">
              <w:rPr>
                <w:rFonts w:ascii="Times New Roman" w:eastAsia="Times New Roman" w:hAnsi="Times New Roman" w:cs="Times New Roman"/>
                <w:b/>
                <w:bCs/>
                <w:color w:val="000000"/>
                <w:kern w:val="0"/>
                <w14:ligatures w14:val="none"/>
              </w:rPr>
              <w:t>T6 – Imaza + Quiza</w:t>
            </w:r>
          </w:p>
        </w:tc>
        <w:tc>
          <w:tcPr>
            <w:tcW w:w="906" w:type="pct"/>
            <w:tcBorders>
              <w:top w:val="nil"/>
              <w:left w:val="nil"/>
              <w:bottom w:val="single" w:sz="4" w:space="0" w:color="auto"/>
              <w:right w:val="single" w:sz="4" w:space="0" w:color="auto"/>
            </w:tcBorders>
            <w:hideMark/>
          </w:tcPr>
          <w:p w14:paraId="60F6274E" w14:textId="77777777" w:rsidR="00442E89" w:rsidRPr="008F511B" w:rsidRDefault="00442E89" w:rsidP="00442E89">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35.20 ± 0.330</w:t>
            </w:r>
          </w:p>
        </w:tc>
        <w:tc>
          <w:tcPr>
            <w:tcW w:w="906" w:type="pct"/>
            <w:tcBorders>
              <w:top w:val="nil"/>
              <w:left w:val="nil"/>
              <w:bottom w:val="single" w:sz="4" w:space="0" w:color="auto"/>
              <w:right w:val="single" w:sz="4" w:space="0" w:color="auto"/>
            </w:tcBorders>
            <w:hideMark/>
          </w:tcPr>
          <w:p w14:paraId="5E4EB313" w14:textId="77777777" w:rsidR="00442E89" w:rsidRPr="008F511B" w:rsidRDefault="00442E89" w:rsidP="00442E89">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36.90 ± 0.661</w:t>
            </w:r>
          </w:p>
        </w:tc>
        <w:tc>
          <w:tcPr>
            <w:tcW w:w="906" w:type="pct"/>
            <w:tcBorders>
              <w:top w:val="nil"/>
              <w:left w:val="nil"/>
              <w:bottom w:val="single" w:sz="4" w:space="0" w:color="auto"/>
              <w:right w:val="single" w:sz="4" w:space="0" w:color="auto"/>
            </w:tcBorders>
            <w:hideMark/>
          </w:tcPr>
          <w:p w14:paraId="0C38D4A5" w14:textId="77777777" w:rsidR="00442E89" w:rsidRPr="008F511B" w:rsidRDefault="00442E89" w:rsidP="00442E89">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0.10 ± 0.000</w:t>
            </w:r>
          </w:p>
        </w:tc>
        <w:tc>
          <w:tcPr>
            <w:tcW w:w="905" w:type="pct"/>
            <w:tcBorders>
              <w:top w:val="nil"/>
              <w:left w:val="nil"/>
              <w:bottom w:val="single" w:sz="4" w:space="0" w:color="auto"/>
              <w:right w:val="single" w:sz="4" w:space="0" w:color="auto"/>
            </w:tcBorders>
            <w:hideMark/>
          </w:tcPr>
          <w:p w14:paraId="7B427144" w14:textId="77777777" w:rsidR="00442E89" w:rsidRPr="008F511B" w:rsidRDefault="00442E89" w:rsidP="00442E89">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0.05 ± 0.000</w:t>
            </w:r>
          </w:p>
        </w:tc>
      </w:tr>
      <w:tr w:rsidR="00442E89" w:rsidRPr="008F511B" w14:paraId="39C4266A" w14:textId="77777777" w:rsidTr="00442E89">
        <w:trPr>
          <w:trHeight w:val="276"/>
        </w:trPr>
        <w:tc>
          <w:tcPr>
            <w:tcW w:w="1378" w:type="pct"/>
            <w:tcBorders>
              <w:top w:val="nil"/>
              <w:left w:val="single" w:sz="4" w:space="0" w:color="auto"/>
              <w:bottom w:val="single" w:sz="4" w:space="0" w:color="auto"/>
              <w:right w:val="single" w:sz="4" w:space="0" w:color="auto"/>
            </w:tcBorders>
            <w:hideMark/>
          </w:tcPr>
          <w:p w14:paraId="0403C51C" w14:textId="77777777" w:rsidR="00442E89" w:rsidRPr="008F511B" w:rsidRDefault="00442E89" w:rsidP="00442E89">
            <w:pPr>
              <w:spacing w:after="0" w:line="240" w:lineRule="auto"/>
              <w:rPr>
                <w:rFonts w:ascii="Times New Roman" w:eastAsia="Times New Roman" w:hAnsi="Times New Roman" w:cs="Times New Roman"/>
                <w:b/>
                <w:bCs/>
                <w:color w:val="000000"/>
                <w:kern w:val="0"/>
                <w14:ligatures w14:val="none"/>
              </w:rPr>
            </w:pPr>
            <w:r w:rsidRPr="008F511B">
              <w:rPr>
                <w:rFonts w:ascii="Times New Roman" w:eastAsia="Times New Roman" w:hAnsi="Times New Roman" w:cs="Times New Roman"/>
                <w:b/>
                <w:bCs/>
                <w:color w:val="000000"/>
                <w:kern w:val="0"/>
                <w14:ligatures w14:val="none"/>
              </w:rPr>
              <w:t>C.D.</w:t>
            </w:r>
          </w:p>
        </w:tc>
        <w:tc>
          <w:tcPr>
            <w:tcW w:w="906" w:type="pct"/>
            <w:tcBorders>
              <w:top w:val="nil"/>
              <w:left w:val="nil"/>
              <w:bottom w:val="single" w:sz="4" w:space="0" w:color="auto"/>
              <w:right w:val="single" w:sz="4" w:space="0" w:color="auto"/>
            </w:tcBorders>
            <w:vAlign w:val="center"/>
            <w:hideMark/>
          </w:tcPr>
          <w:p w14:paraId="1FAD6A49" w14:textId="77777777" w:rsidR="00442E89" w:rsidRPr="008F511B" w:rsidRDefault="00442E89" w:rsidP="00442E89">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1.502</w:t>
            </w:r>
          </w:p>
        </w:tc>
        <w:tc>
          <w:tcPr>
            <w:tcW w:w="906" w:type="pct"/>
            <w:tcBorders>
              <w:top w:val="nil"/>
              <w:left w:val="nil"/>
              <w:bottom w:val="single" w:sz="4" w:space="0" w:color="auto"/>
              <w:right w:val="single" w:sz="4" w:space="0" w:color="auto"/>
            </w:tcBorders>
            <w:vAlign w:val="center"/>
            <w:hideMark/>
          </w:tcPr>
          <w:p w14:paraId="5AD34550" w14:textId="77777777" w:rsidR="00442E89" w:rsidRPr="008F511B" w:rsidRDefault="00442E89" w:rsidP="00442E89">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1.594</w:t>
            </w:r>
          </w:p>
        </w:tc>
        <w:tc>
          <w:tcPr>
            <w:tcW w:w="906" w:type="pct"/>
            <w:tcBorders>
              <w:top w:val="nil"/>
              <w:left w:val="nil"/>
              <w:bottom w:val="single" w:sz="4" w:space="0" w:color="auto"/>
              <w:right w:val="single" w:sz="4" w:space="0" w:color="auto"/>
            </w:tcBorders>
            <w:vAlign w:val="center"/>
            <w:hideMark/>
          </w:tcPr>
          <w:p w14:paraId="7617033F" w14:textId="77777777" w:rsidR="00442E89" w:rsidRPr="008F511B" w:rsidRDefault="00442E89" w:rsidP="00442E89">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0.193</w:t>
            </w:r>
          </w:p>
        </w:tc>
        <w:tc>
          <w:tcPr>
            <w:tcW w:w="905" w:type="pct"/>
            <w:tcBorders>
              <w:top w:val="nil"/>
              <w:left w:val="nil"/>
              <w:bottom w:val="single" w:sz="4" w:space="0" w:color="auto"/>
              <w:right w:val="single" w:sz="4" w:space="0" w:color="auto"/>
            </w:tcBorders>
            <w:vAlign w:val="center"/>
            <w:hideMark/>
          </w:tcPr>
          <w:p w14:paraId="6BE48B62" w14:textId="77777777" w:rsidR="00442E89" w:rsidRPr="008F511B" w:rsidRDefault="00442E89" w:rsidP="00442E89">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0.126</w:t>
            </w:r>
          </w:p>
        </w:tc>
      </w:tr>
      <w:tr w:rsidR="00442E89" w:rsidRPr="008F511B" w14:paraId="1E5B2BF9" w14:textId="77777777" w:rsidTr="00442E89">
        <w:trPr>
          <w:trHeight w:val="276"/>
        </w:trPr>
        <w:tc>
          <w:tcPr>
            <w:tcW w:w="1378" w:type="pct"/>
            <w:tcBorders>
              <w:top w:val="nil"/>
              <w:left w:val="single" w:sz="4" w:space="0" w:color="auto"/>
              <w:bottom w:val="single" w:sz="4" w:space="0" w:color="auto"/>
              <w:right w:val="single" w:sz="4" w:space="0" w:color="auto"/>
            </w:tcBorders>
            <w:hideMark/>
          </w:tcPr>
          <w:p w14:paraId="35027511" w14:textId="77777777" w:rsidR="00442E89" w:rsidRPr="008F511B" w:rsidRDefault="00442E89" w:rsidP="00442E89">
            <w:pPr>
              <w:spacing w:after="0" w:line="240" w:lineRule="auto"/>
              <w:rPr>
                <w:rFonts w:ascii="Times New Roman" w:eastAsia="Times New Roman" w:hAnsi="Times New Roman" w:cs="Times New Roman"/>
                <w:b/>
                <w:bCs/>
                <w:color w:val="000000"/>
                <w:kern w:val="0"/>
                <w14:ligatures w14:val="none"/>
              </w:rPr>
            </w:pPr>
            <w:r w:rsidRPr="008F511B">
              <w:rPr>
                <w:rFonts w:ascii="Times New Roman" w:eastAsia="Times New Roman" w:hAnsi="Times New Roman" w:cs="Times New Roman"/>
                <w:b/>
                <w:bCs/>
                <w:color w:val="000000"/>
                <w:kern w:val="0"/>
                <w14:ligatures w14:val="none"/>
              </w:rPr>
              <w:t>SE(m)</w:t>
            </w:r>
          </w:p>
        </w:tc>
        <w:tc>
          <w:tcPr>
            <w:tcW w:w="906" w:type="pct"/>
            <w:tcBorders>
              <w:top w:val="nil"/>
              <w:left w:val="nil"/>
              <w:bottom w:val="single" w:sz="4" w:space="0" w:color="auto"/>
              <w:right w:val="single" w:sz="4" w:space="0" w:color="auto"/>
            </w:tcBorders>
            <w:vAlign w:val="center"/>
            <w:hideMark/>
          </w:tcPr>
          <w:p w14:paraId="3A51EEBC" w14:textId="77777777" w:rsidR="00442E89" w:rsidRPr="008F511B" w:rsidRDefault="00442E89" w:rsidP="00442E89">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0.482</w:t>
            </w:r>
          </w:p>
        </w:tc>
        <w:tc>
          <w:tcPr>
            <w:tcW w:w="906" w:type="pct"/>
            <w:tcBorders>
              <w:top w:val="nil"/>
              <w:left w:val="nil"/>
              <w:bottom w:val="single" w:sz="4" w:space="0" w:color="auto"/>
              <w:right w:val="single" w:sz="4" w:space="0" w:color="auto"/>
            </w:tcBorders>
            <w:vAlign w:val="center"/>
            <w:hideMark/>
          </w:tcPr>
          <w:p w14:paraId="744068CD" w14:textId="77777777" w:rsidR="00442E89" w:rsidRPr="008F511B" w:rsidRDefault="00442E89" w:rsidP="00442E89">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0.512</w:t>
            </w:r>
          </w:p>
        </w:tc>
        <w:tc>
          <w:tcPr>
            <w:tcW w:w="906" w:type="pct"/>
            <w:tcBorders>
              <w:top w:val="nil"/>
              <w:left w:val="nil"/>
              <w:bottom w:val="single" w:sz="4" w:space="0" w:color="auto"/>
              <w:right w:val="single" w:sz="4" w:space="0" w:color="auto"/>
            </w:tcBorders>
            <w:vAlign w:val="center"/>
            <w:hideMark/>
          </w:tcPr>
          <w:p w14:paraId="66017DC0" w14:textId="77777777" w:rsidR="00442E89" w:rsidRPr="008F511B" w:rsidRDefault="00442E89" w:rsidP="00442E89">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0.062</w:t>
            </w:r>
          </w:p>
        </w:tc>
        <w:tc>
          <w:tcPr>
            <w:tcW w:w="905" w:type="pct"/>
            <w:tcBorders>
              <w:top w:val="nil"/>
              <w:left w:val="nil"/>
              <w:bottom w:val="single" w:sz="4" w:space="0" w:color="auto"/>
              <w:right w:val="single" w:sz="4" w:space="0" w:color="auto"/>
            </w:tcBorders>
            <w:vAlign w:val="center"/>
            <w:hideMark/>
          </w:tcPr>
          <w:p w14:paraId="62422390" w14:textId="77777777" w:rsidR="00442E89" w:rsidRPr="008F511B" w:rsidRDefault="00442E89" w:rsidP="00442E89">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0.041</w:t>
            </w:r>
          </w:p>
        </w:tc>
      </w:tr>
      <w:tr w:rsidR="00442E89" w:rsidRPr="008F511B" w14:paraId="528CA71C" w14:textId="77777777" w:rsidTr="00442E89">
        <w:trPr>
          <w:trHeight w:val="276"/>
        </w:trPr>
        <w:tc>
          <w:tcPr>
            <w:tcW w:w="1378" w:type="pct"/>
            <w:tcBorders>
              <w:top w:val="nil"/>
              <w:left w:val="single" w:sz="4" w:space="0" w:color="auto"/>
              <w:bottom w:val="single" w:sz="4" w:space="0" w:color="auto"/>
              <w:right w:val="single" w:sz="4" w:space="0" w:color="auto"/>
            </w:tcBorders>
            <w:hideMark/>
          </w:tcPr>
          <w:p w14:paraId="2AB2AF13" w14:textId="77777777" w:rsidR="00442E89" w:rsidRPr="008F511B" w:rsidRDefault="00442E89" w:rsidP="00442E89">
            <w:pPr>
              <w:spacing w:after="0" w:line="240" w:lineRule="auto"/>
              <w:rPr>
                <w:rFonts w:ascii="Times New Roman" w:eastAsia="Times New Roman" w:hAnsi="Times New Roman" w:cs="Times New Roman"/>
                <w:b/>
                <w:bCs/>
                <w:color w:val="000000"/>
                <w:kern w:val="0"/>
                <w14:ligatures w14:val="none"/>
              </w:rPr>
            </w:pPr>
            <w:r w:rsidRPr="008F511B">
              <w:rPr>
                <w:rFonts w:ascii="Times New Roman" w:eastAsia="Times New Roman" w:hAnsi="Times New Roman" w:cs="Times New Roman"/>
                <w:b/>
                <w:bCs/>
                <w:color w:val="000000"/>
                <w:kern w:val="0"/>
                <w14:ligatures w14:val="none"/>
              </w:rPr>
              <w:t>SE(d)</w:t>
            </w:r>
          </w:p>
        </w:tc>
        <w:tc>
          <w:tcPr>
            <w:tcW w:w="906" w:type="pct"/>
            <w:tcBorders>
              <w:top w:val="nil"/>
              <w:left w:val="nil"/>
              <w:bottom w:val="single" w:sz="4" w:space="0" w:color="auto"/>
              <w:right w:val="single" w:sz="4" w:space="0" w:color="auto"/>
            </w:tcBorders>
            <w:vAlign w:val="center"/>
            <w:hideMark/>
          </w:tcPr>
          <w:p w14:paraId="23F3278C" w14:textId="77777777" w:rsidR="00442E89" w:rsidRPr="008F511B" w:rsidRDefault="00442E89" w:rsidP="00442E89">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0.682</w:t>
            </w:r>
          </w:p>
        </w:tc>
        <w:tc>
          <w:tcPr>
            <w:tcW w:w="906" w:type="pct"/>
            <w:tcBorders>
              <w:top w:val="nil"/>
              <w:left w:val="nil"/>
              <w:bottom w:val="single" w:sz="4" w:space="0" w:color="auto"/>
              <w:right w:val="single" w:sz="4" w:space="0" w:color="auto"/>
            </w:tcBorders>
            <w:vAlign w:val="center"/>
            <w:hideMark/>
          </w:tcPr>
          <w:p w14:paraId="4240EFD0" w14:textId="77777777" w:rsidR="00442E89" w:rsidRPr="008F511B" w:rsidRDefault="00442E89" w:rsidP="00442E89">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0.723</w:t>
            </w:r>
          </w:p>
        </w:tc>
        <w:tc>
          <w:tcPr>
            <w:tcW w:w="906" w:type="pct"/>
            <w:tcBorders>
              <w:top w:val="nil"/>
              <w:left w:val="nil"/>
              <w:bottom w:val="single" w:sz="4" w:space="0" w:color="auto"/>
              <w:right w:val="single" w:sz="4" w:space="0" w:color="auto"/>
            </w:tcBorders>
            <w:vAlign w:val="center"/>
            <w:hideMark/>
          </w:tcPr>
          <w:p w14:paraId="503CE31E" w14:textId="77777777" w:rsidR="00442E89" w:rsidRPr="008F511B" w:rsidRDefault="00442E89" w:rsidP="00442E89">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0.088</w:t>
            </w:r>
          </w:p>
        </w:tc>
        <w:tc>
          <w:tcPr>
            <w:tcW w:w="905" w:type="pct"/>
            <w:tcBorders>
              <w:top w:val="nil"/>
              <w:left w:val="nil"/>
              <w:bottom w:val="single" w:sz="4" w:space="0" w:color="auto"/>
              <w:right w:val="single" w:sz="4" w:space="0" w:color="auto"/>
            </w:tcBorders>
            <w:vAlign w:val="center"/>
            <w:hideMark/>
          </w:tcPr>
          <w:p w14:paraId="4AE1C699" w14:textId="77777777" w:rsidR="00442E89" w:rsidRPr="008F511B" w:rsidRDefault="00442E89" w:rsidP="00442E89">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0.057</w:t>
            </w:r>
          </w:p>
        </w:tc>
      </w:tr>
      <w:tr w:rsidR="00442E89" w:rsidRPr="008F511B" w14:paraId="1231D9B4" w14:textId="77777777" w:rsidTr="00442E89">
        <w:trPr>
          <w:trHeight w:val="276"/>
        </w:trPr>
        <w:tc>
          <w:tcPr>
            <w:tcW w:w="1378" w:type="pct"/>
            <w:tcBorders>
              <w:top w:val="nil"/>
              <w:left w:val="single" w:sz="4" w:space="0" w:color="auto"/>
              <w:bottom w:val="single" w:sz="4" w:space="0" w:color="auto"/>
              <w:right w:val="single" w:sz="4" w:space="0" w:color="auto"/>
            </w:tcBorders>
            <w:hideMark/>
          </w:tcPr>
          <w:p w14:paraId="78F3BA9B" w14:textId="77777777" w:rsidR="00442E89" w:rsidRPr="008F511B" w:rsidRDefault="00442E89" w:rsidP="00442E89">
            <w:pPr>
              <w:spacing w:after="0" w:line="240" w:lineRule="auto"/>
              <w:rPr>
                <w:rFonts w:ascii="Times New Roman" w:eastAsia="Times New Roman" w:hAnsi="Times New Roman" w:cs="Times New Roman"/>
                <w:b/>
                <w:bCs/>
                <w:color w:val="000000"/>
                <w:kern w:val="0"/>
                <w14:ligatures w14:val="none"/>
              </w:rPr>
            </w:pPr>
            <w:r w:rsidRPr="008F511B">
              <w:rPr>
                <w:rFonts w:ascii="Times New Roman" w:eastAsia="Times New Roman" w:hAnsi="Times New Roman" w:cs="Times New Roman"/>
                <w:b/>
                <w:bCs/>
                <w:color w:val="000000"/>
                <w:kern w:val="0"/>
                <w14:ligatures w14:val="none"/>
              </w:rPr>
              <w:t>C.V.</w:t>
            </w:r>
          </w:p>
        </w:tc>
        <w:tc>
          <w:tcPr>
            <w:tcW w:w="906" w:type="pct"/>
            <w:tcBorders>
              <w:top w:val="nil"/>
              <w:left w:val="nil"/>
              <w:bottom w:val="single" w:sz="4" w:space="0" w:color="auto"/>
              <w:right w:val="single" w:sz="4" w:space="0" w:color="auto"/>
            </w:tcBorders>
            <w:vAlign w:val="center"/>
            <w:hideMark/>
          </w:tcPr>
          <w:p w14:paraId="394AB98E" w14:textId="77777777" w:rsidR="00442E89" w:rsidRPr="008F511B" w:rsidRDefault="00442E89" w:rsidP="00442E89">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2.701</w:t>
            </w:r>
          </w:p>
        </w:tc>
        <w:tc>
          <w:tcPr>
            <w:tcW w:w="906" w:type="pct"/>
            <w:tcBorders>
              <w:top w:val="nil"/>
              <w:left w:val="nil"/>
              <w:bottom w:val="single" w:sz="4" w:space="0" w:color="auto"/>
              <w:right w:val="single" w:sz="4" w:space="0" w:color="auto"/>
            </w:tcBorders>
            <w:vAlign w:val="center"/>
            <w:hideMark/>
          </w:tcPr>
          <w:p w14:paraId="02BD5023" w14:textId="77777777" w:rsidR="00442E89" w:rsidRPr="008F511B" w:rsidRDefault="00442E89" w:rsidP="00442E89">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2.750</w:t>
            </w:r>
          </w:p>
        </w:tc>
        <w:tc>
          <w:tcPr>
            <w:tcW w:w="906" w:type="pct"/>
            <w:tcBorders>
              <w:top w:val="nil"/>
              <w:left w:val="nil"/>
              <w:bottom w:val="single" w:sz="4" w:space="0" w:color="auto"/>
              <w:right w:val="single" w:sz="4" w:space="0" w:color="auto"/>
            </w:tcBorders>
            <w:vAlign w:val="center"/>
            <w:hideMark/>
          </w:tcPr>
          <w:p w14:paraId="33B7F022" w14:textId="77777777" w:rsidR="00442E89" w:rsidRPr="008F511B" w:rsidRDefault="00442E89" w:rsidP="00442E89">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3.776</w:t>
            </w:r>
          </w:p>
        </w:tc>
        <w:tc>
          <w:tcPr>
            <w:tcW w:w="905" w:type="pct"/>
            <w:tcBorders>
              <w:top w:val="nil"/>
              <w:left w:val="nil"/>
              <w:bottom w:val="single" w:sz="4" w:space="0" w:color="auto"/>
              <w:right w:val="single" w:sz="4" w:space="0" w:color="auto"/>
            </w:tcBorders>
            <w:vAlign w:val="center"/>
            <w:hideMark/>
          </w:tcPr>
          <w:p w14:paraId="328422A5" w14:textId="77777777" w:rsidR="00442E89" w:rsidRPr="008F511B" w:rsidRDefault="00442E89" w:rsidP="00442E89">
            <w:pPr>
              <w:spacing w:after="0" w:line="240" w:lineRule="auto"/>
              <w:jc w:val="center"/>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color w:val="000000"/>
                <w:kern w:val="0"/>
                <w14:ligatures w14:val="none"/>
              </w:rPr>
              <w:t>2.880</w:t>
            </w:r>
          </w:p>
        </w:tc>
      </w:tr>
    </w:tbl>
    <w:p w14:paraId="7E617016" w14:textId="21028866" w:rsidR="00442E89" w:rsidRPr="008F511B" w:rsidRDefault="00442E89" w:rsidP="00442E89">
      <w:pPr>
        <w:jc w:val="both"/>
        <w:rPr>
          <w:rFonts w:ascii="Times New Roman" w:hAnsi="Times New Roman" w:cs="Times New Roman"/>
          <w:sz w:val="20"/>
          <w:szCs w:val="20"/>
        </w:rPr>
      </w:pPr>
      <w:r w:rsidRPr="008F511B">
        <w:rPr>
          <w:rFonts w:ascii="Times New Roman" w:hAnsi="Times New Roman" w:cs="Times New Roman"/>
          <w:b/>
          <w:bCs/>
          <w:sz w:val="20"/>
          <w:szCs w:val="20"/>
        </w:rPr>
        <w:t>C.D.</w:t>
      </w:r>
      <w:r w:rsidRPr="008F511B">
        <w:rPr>
          <w:rFonts w:ascii="Times New Roman" w:hAnsi="Times New Roman" w:cs="Times New Roman"/>
          <w:sz w:val="20"/>
          <w:szCs w:val="20"/>
        </w:rPr>
        <w:t>- Critical Difference,</w:t>
      </w:r>
      <w:r w:rsidRPr="008F511B">
        <w:rPr>
          <w:rFonts w:ascii="Times New Roman" w:hAnsi="Times New Roman" w:cs="Times New Roman"/>
          <w:b/>
          <w:bCs/>
          <w:sz w:val="20"/>
          <w:szCs w:val="20"/>
        </w:rPr>
        <w:t xml:space="preserve"> SE(m)- </w:t>
      </w:r>
      <w:r w:rsidRPr="008F511B">
        <w:rPr>
          <w:rFonts w:ascii="Times New Roman" w:hAnsi="Times New Roman" w:cs="Times New Roman"/>
          <w:sz w:val="20"/>
          <w:szCs w:val="20"/>
        </w:rPr>
        <w:t xml:space="preserve">Standard Error Mean, </w:t>
      </w:r>
      <w:r w:rsidRPr="008F511B">
        <w:rPr>
          <w:rFonts w:ascii="Times New Roman" w:hAnsi="Times New Roman" w:cs="Times New Roman"/>
          <w:b/>
          <w:bCs/>
          <w:sz w:val="20"/>
          <w:szCs w:val="20"/>
          <w:highlight w:val="yellow"/>
        </w:rPr>
        <w:t>SE(</w:t>
      </w:r>
      <w:r w:rsidR="00F5007F" w:rsidRPr="008F511B">
        <w:rPr>
          <w:rFonts w:ascii="Times New Roman" w:hAnsi="Times New Roman" w:cs="Times New Roman"/>
          <w:b/>
          <w:bCs/>
          <w:sz w:val="20"/>
          <w:szCs w:val="20"/>
          <w:highlight w:val="yellow"/>
        </w:rPr>
        <w:t>d</w:t>
      </w:r>
      <w:r w:rsidRPr="008F511B">
        <w:rPr>
          <w:rFonts w:ascii="Times New Roman" w:hAnsi="Times New Roman" w:cs="Times New Roman"/>
          <w:b/>
          <w:bCs/>
          <w:sz w:val="20"/>
          <w:szCs w:val="20"/>
          <w:highlight w:val="yellow"/>
        </w:rPr>
        <w:t>)-</w:t>
      </w:r>
      <w:r w:rsidRPr="008F511B">
        <w:rPr>
          <w:rFonts w:ascii="Times New Roman" w:hAnsi="Times New Roman" w:cs="Times New Roman"/>
          <w:b/>
          <w:bCs/>
          <w:sz w:val="20"/>
          <w:szCs w:val="20"/>
        </w:rPr>
        <w:t xml:space="preserve"> </w:t>
      </w:r>
      <w:r w:rsidRPr="008F511B">
        <w:rPr>
          <w:rFonts w:ascii="Times New Roman" w:hAnsi="Times New Roman" w:cs="Times New Roman"/>
          <w:sz w:val="20"/>
          <w:szCs w:val="20"/>
        </w:rPr>
        <w:t xml:space="preserve">Standard Error deviation, </w:t>
      </w:r>
      <w:r w:rsidRPr="008F511B">
        <w:rPr>
          <w:rFonts w:ascii="Times New Roman" w:hAnsi="Times New Roman" w:cs="Times New Roman"/>
          <w:b/>
          <w:bCs/>
          <w:sz w:val="20"/>
          <w:szCs w:val="20"/>
        </w:rPr>
        <w:t>C.V.</w:t>
      </w:r>
      <w:r w:rsidRPr="008F511B">
        <w:rPr>
          <w:rFonts w:ascii="Times New Roman" w:hAnsi="Times New Roman" w:cs="Times New Roman"/>
          <w:sz w:val="20"/>
          <w:szCs w:val="20"/>
        </w:rPr>
        <w:t xml:space="preserve">- Coefficient of Variation, </w:t>
      </w:r>
      <w:r w:rsidRPr="008F511B">
        <w:rPr>
          <w:rFonts w:ascii="Times New Roman" w:hAnsi="Times New Roman" w:cs="Times New Roman"/>
          <w:b/>
          <w:bCs/>
          <w:sz w:val="20"/>
          <w:szCs w:val="20"/>
        </w:rPr>
        <w:t>Pendi-</w:t>
      </w:r>
      <w:r w:rsidRPr="008F511B">
        <w:rPr>
          <w:rFonts w:ascii="Times New Roman" w:hAnsi="Times New Roman" w:cs="Times New Roman"/>
          <w:sz w:val="20"/>
          <w:szCs w:val="20"/>
        </w:rPr>
        <w:t xml:space="preserve"> Pendimethalin, </w:t>
      </w:r>
      <w:r w:rsidRPr="008F511B">
        <w:rPr>
          <w:rFonts w:ascii="Times New Roman" w:hAnsi="Times New Roman" w:cs="Times New Roman"/>
          <w:b/>
          <w:bCs/>
          <w:sz w:val="20"/>
          <w:szCs w:val="20"/>
        </w:rPr>
        <w:t>Imaza-</w:t>
      </w:r>
      <w:r w:rsidRPr="008F511B">
        <w:rPr>
          <w:rFonts w:ascii="Times New Roman" w:hAnsi="Times New Roman" w:cs="Times New Roman"/>
          <w:sz w:val="20"/>
          <w:szCs w:val="20"/>
        </w:rPr>
        <w:t xml:space="preserve"> Imazethapyr and </w:t>
      </w:r>
      <w:r w:rsidRPr="008F511B">
        <w:rPr>
          <w:rFonts w:ascii="Times New Roman" w:hAnsi="Times New Roman" w:cs="Times New Roman"/>
          <w:b/>
          <w:bCs/>
          <w:sz w:val="20"/>
          <w:szCs w:val="20"/>
        </w:rPr>
        <w:t>Quiza-</w:t>
      </w:r>
      <w:r w:rsidRPr="008F511B">
        <w:rPr>
          <w:rFonts w:ascii="Times New Roman" w:hAnsi="Times New Roman" w:cs="Times New Roman"/>
          <w:sz w:val="20"/>
          <w:szCs w:val="20"/>
        </w:rPr>
        <w:t xml:space="preserve"> Quizalofop</w:t>
      </w:r>
    </w:p>
    <w:p w14:paraId="1234E511" w14:textId="2D18641E" w:rsidR="00FF539F" w:rsidRPr="008F511B" w:rsidRDefault="0056067F" w:rsidP="00FF539F">
      <w:pPr>
        <w:spacing w:line="360" w:lineRule="auto"/>
        <w:jc w:val="both"/>
        <w:rPr>
          <w:rFonts w:ascii="Times New Roman" w:eastAsia="Times New Roman" w:hAnsi="Times New Roman" w:cs="Times New Roman"/>
          <w:color w:val="000000"/>
          <w:kern w:val="0"/>
          <w14:ligatures w14:val="none"/>
        </w:rPr>
      </w:pPr>
      <w:r w:rsidRPr="008F511B">
        <w:rPr>
          <w:rFonts w:ascii="Times New Roman" w:eastAsia="Times New Roman" w:hAnsi="Times New Roman" w:cs="Times New Roman"/>
          <w:b/>
          <w:bCs/>
          <w:color w:val="000000"/>
          <w:kern w:val="0"/>
          <w14:ligatures w14:val="none"/>
        </w:rPr>
        <w:t>Canopy Temperature Depression (</w:t>
      </w:r>
      <w:r w:rsidR="00231A35" w:rsidRPr="008F511B">
        <w:rPr>
          <w:rFonts w:ascii="Times New Roman" w:eastAsia="Times New Roman" w:hAnsi="Times New Roman" w:cs="Times New Roman"/>
          <w:b/>
          <w:bCs/>
          <w:color w:val="000000"/>
          <w:kern w:val="0"/>
          <w14:ligatures w14:val="none"/>
        </w:rPr>
        <w:t>°C</w:t>
      </w:r>
      <w:r w:rsidRPr="008F511B">
        <w:rPr>
          <w:rFonts w:ascii="Times New Roman" w:eastAsia="Times New Roman" w:hAnsi="Times New Roman" w:cs="Times New Roman"/>
          <w:b/>
          <w:bCs/>
          <w:color w:val="000000"/>
          <w:kern w:val="0"/>
          <w14:ligatures w14:val="none"/>
        </w:rPr>
        <w:t>):</w:t>
      </w:r>
      <w:r w:rsidRPr="008F511B">
        <w:rPr>
          <w:rFonts w:ascii="Times New Roman" w:eastAsia="Times New Roman" w:hAnsi="Times New Roman" w:cs="Times New Roman"/>
          <w:color w:val="000000"/>
          <w:kern w:val="0"/>
          <w14:ligatures w14:val="none"/>
        </w:rPr>
        <w:t xml:space="preserve"> </w:t>
      </w:r>
      <w:r w:rsidR="00FF539F" w:rsidRPr="008F511B">
        <w:rPr>
          <w:rFonts w:ascii="Times New Roman" w:eastAsia="Times New Roman" w:hAnsi="Times New Roman" w:cs="Times New Roman"/>
          <w:color w:val="000000"/>
          <w:kern w:val="0"/>
          <w14:ligatures w14:val="none"/>
        </w:rPr>
        <w:t xml:space="preserve">Canopy temperature depression showed an opposite trend to canopy temperature and served as a reliable indicator of genotype resilience, with higher CTD values reflecting greater stress tolerance (Table 3). The maximum CTD was observed in the control, recording 5.10 °C in MH-65 and 4.50 °C in MH-45, indicating effective evaporative cooling. Individual herbicide treatments caused a reduction in CTD; however, pendimethalin-treated plants retained higher CTD values compared to imazethapyr and quizalofop. A pronounced decline in CTD was observed under combined herbicide applications, with imazethapyr + quizalofop showing the lowest CTD, declining to 0.10 °C in MH-65 and 0.05 °C in MH-45, reflecting minimal cooling capacity and low resilience. Overall, MH-65 exhibited consistently </w:t>
      </w:r>
      <w:r w:rsidR="00FF539F" w:rsidRPr="008F511B">
        <w:rPr>
          <w:rFonts w:ascii="Times New Roman" w:eastAsia="Times New Roman" w:hAnsi="Times New Roman" w:cs="Times New Roman"/>
          <w:color w:val="000000"/>
          <w:kern w:val="0"/>
          <w14:ligatures w14:val="none"/>
        </w:rPr>
        <w:lastRenderedPageBreak/>
        <w:t xml:space="preserve">higher CTD values than MH-45, confirming its greater ability to maintain canopy cooling </w:t>
      </w:r>
      <w:r w:rsidR="00D124CF" w:rsidRPr="008F511B">
        <w:rPr>
          <w:rFonts w:ascii="Times New Roman" w:eastAsia="Times New Roman" w:hAnsi="Times New Roman" w:cs="Times New Roman"/>
          <w:color w:val="000000"/>
          <w:kern w:val="0"/>
          <w14:ligatures w14:val="none"/>
        </w:rPr>
        <w:t>with application of chemical agents</w:t>
      </w:r>
      <w:r w:rsidR="00FF539F" w:rsidRPr="008F511B">
        <w:rPr>
          <w:rFonts w:ascii="Times New Roman" w:eastAsia="Times New Roman" w:hAnsi="Times New Roman" w:cs="Times New Roman"/>
          <w:color w:val="000000"/>
          <w:kern w:val="0"/>
          <w14:ligatures w14:val="none"/>
        </w:rPr>
        <w:t>.</w:t>
      </w:r>
    </w:p>
    <w:p w14:paraId="5B1EF415" w14:textId="19B81327" w:rsidR="00F27D5F" w:rsidRPr="008F511B" w:rsidRDefault="00EA1685" w:rsidP="00F27D5F">
      <w:pPr>
        <w:jc w:val="both"/>
        <w:rPr>
          <w:rFonts w:ascii="Times New Roman" w:hAnsi="Times New Roman" w:cs="Times New Roman"/>
          <w:b/>
          <w:bCs/>
        </w:rPr>
      </w:pPr>
      <w:r w:rsidRPr="008F511B">
        <w:rPr>
          <w:rFonts w:ascii="Times New Roman" w:hAnsi="Times New Roman" w:cs="Times New Roman"/>
          <w:b/>
          <w:bCs/>
        </w:rPr>
        <w:t xml:space="preserve">DISCUSSION </w:t>
      </w:r>
    </w:p>
    <w:p w14:paraId="02C9A5D1" w14:textId="398D3DE5" w:rsidR="00EA1685" w:rsidRPr="008F511B" w:rsidRDefault="00FE32E0" w:rsidP="00EA1685">
      <w:pPr>
        <w:jc w:val="both"/>
        <w:rPr>
          <w:rFonts w:ascii="Times New Roman" w:hAnsi="Times New Roman" w:cs="Times New Roman"/>
        </w:rPr>
      </w:pPr>
      <w:r w:rsidRPr="008F511B">
        <w:rPr>
          <w:rFonts w:ascii="Times New Roman" w:hAnsi="Times New Roman" w:cs="Times New Roman"/>
        </w:rPr>
        <w:t xml:space="preserve">Herbicides are widely used to ensure effective weed control; however, their application may induce physiological and biochemical instability in crop plants. These abnormalities can influence plant water status, membrane integrity, canopy thermal regulation, and photosynthetic performance, thereby affecting overall stress resilience. Genotypic variation plays a critical role in determining the extent of these responses under herbicide exposure. The present discussion interprets the differential responses of MH-65 and MH-45 to individual and combined herbicide treatments based on integrated physiological traits.  Relative water content (RWC) is direct indicator of plant water status and cellular hydration. Herbicide applications showed reductions in RWC have been associated with impaired root activity, altered membrane permeability, and restricted stomatal conductance, leading to reduced water absorption and increased transpirational losses (Bhattacharya, 2021). In present investigation severe decline in RWC under combined herbicide treatments, particularly imazethapyr + quizalofop, suggests a cumulative stress effect. Our study is </w:t>
      </w:r>
      <w:proofErr w:type="spellStart"/>
      <w:r w:rsidRPr="008F511B">
        <w:rPr>
          <w:rFonts w:ascii="Times New Roman" w:hAnsi="Times New Roman" w:cs="Times New Roman"/>
        </w:rPr>
        <w:t>aline</w:t>
      </w:r>
      <w:proofErr w:type="spellEnd"/>
      <w:r w:rsidRPr="008F511B">
        <w:rPr>
          <w:rFonts w:ascii="Times New Roman" w:hAnsi="Times New Roman" w:cs="Times New Roman"/>
        </w:rPr>
        <w:t xml:space="preserve"> with the result of Nathawat at al., (2021) found that </w:t>
      </w:r>
      <w:proofErr w:type="spellStart"/>
      <w:r w:rsidRPr="008F511B">
        <w:rPr>
          <w:rFonts w:ascii="Times New Roman" w:hAnsi="Times New Roman" w:cs="Times New Roman"/>
        </w:rPr>
        <w:t>sulphydryl</w:t>
      </w:r>
      <w:proofErr w:type="spellEnd"/>
      <w:r w:rsidRPr="008F511B">
        <w:rPr>
          <w:rFonts w:ascii="Times New Roman" w:hAnsi="Times New Roman" w:cs="Times New Roman"/>
        </w:rPr>
        <w:t xml:space="preserve"> compounds enhance growth but reduce the cell turgor due to the changing the cellular metabolism toward herbicide induced stress. Cell membrane stability decline in under herbicide treatments reflects increased membrane permeability and lipid peroxidation, commonly associated with reactive oxygen species (ROS) accumulation (</w:t>
      </w:r>
      <w:proofErr w:type="spellStart"/>
      <w:r w:rsidRPr="008F511B">
        <w:rPr>
          <w:rFonts w:ascii="Times New Roman" w:hAnsi="Times New Roman" w:cs="Times New Roman"/>
        </w:rPr>
        <w:t>Fedyaeva</w:t>
      </w:r>
      <w:proofErr w:type="spellEnd"/>
      <w:r w:rsidRPr="008F511B">
        <w:rPr>
          <w:rFonts w:ascii="Times New Roman" w:hAnsi="Times New Roman" w:cs="Times New Roman"/>
        </w:rPr>
        <w:t xml:space="preserve"> </w:t>
      </w:r>
      <w:r w:rsidR="00D7500A" w:rsidRPr="008F511B">
        <w:rPr>
          <w:rFonts w:ascii="Times New Roman" w:hAnsi="Times New Roman" w:cs="Times New Roman"/>
          <w:i/>
          <w:iCs/>
        </w:rPr>
        <w:t>et al.,</w:t>
      </w:r>
      <w:r w:rsidRPr="008F511B">
        <w:rPr>
          <w:rFonts w:ascii="Times New Roman" w:hAnsi="Times New Roman" w:cs="Times New Roman"/>
        </w:rPr>
        <w:t xml:space="preserve"> 2024). In our investigation combined herbicide applications resulted in the greatest reduction in CMS, but MH-65 had enhanced membrane repairing mechanism had maximum CMS stability. Similar genotype-dependent differences in membrane stability under chemical and abiotic stress have been reported in different crop species (Bhattacharjee </w:t>
      </w:r>
      <w:r w:rsidR="00D7500A" w:rsidRPr="008F511B">
        <w:rPr>
          <w:rFonts w:ascii="Times New Roman" w:hAnsi="Times New Roman" w:cs="Times New Roman"/>
          <w:i/>
          <w:iCs/>
        </w:rPr>
        <w:t>et al.,</w:t>
      </w:r>
      <w:r w:rsidRPr="008F511B">
        <w:rPr>
          <w:rFonts w:ascii="Times New Roman" w:hAnsi="Times New Roman" w:cs="Times New Roman"/>
        </w:rPr>
        <w:t xml:space="preserve"> 2023; </w:t>
      </w:r>
      <w:proofErr w:type="spellStart"/>
      <w:r w:rsidRPr="008F511B">
        <w:rPr>
          <w:rFonts w:ascii="Times New Roman" w:hAnsi="Times New Roman" w:cs="Times New Roman"/>
        </w:rPr>
        <w:t>Hanjagi</w:t>
      </w:r>
      <w:proofErr w:type="spellEnd"/>
      <w:r w:rsidRPr="008F511B">
        <w:rPr>
          <w:rFonts w:ascii="Times New Roman" w:hAnsi="Times New Roman" w:cs="Times New Roman"/>
        </w:rPr>
        <w:t xml:space="preserve"> </w:t>
      </w:r>
      <w:r w:rsidR="00D7500A" w:rsidRPr="008F511B">
        <w:rPr>
          <w:rFonts w:ascii="Times New Roman" w:hAnsi="Times New Roman" w:cs="Times New Roman"/>
          <w:i/>
          <w:iCs/>
        </w:rPr>
        <w:t>et al.,</w:t>
      </w:r>
      <w:r w:rsidRPr="008F511B">
        <w:rPr>
          <w:rFonts w:ascii="Times New Roman" w:hAnsi="Times New Roman" w:cs="Times New Roman"/>
        </w:rPr>
        <w:t xml:space="preserve"> 2025). Canopy temperature integrates with the plant water status, stomatal conductance, and transpirational and lower the CT values reflect efficient transpiration and effective heat dissipation, whereas elevated CT indicates restricted cooling due to stomatal closure or impaired water transport (Jiang </w:t>
      </w:r>
      <w:r w:rsidR="00D7500A" w:rsidRPr="008F511B">
        <w:rPr>
          <w:rFonts w:ascii="Times New Roman" w:hAnsi="Times New Roman" w:cs="Times New Roman"/>
          <w:i/>
          <w:iCs/>
        </w:rPr>
        <w:t>et al.,</w:t>
      </w:r>
      <w:r w:rsidRPr="008F511B">
        <w:rPr>
          <w:rFonts w:ascii="Times New Roman" w:hAnsi="Times New Roman" w:cs="Times New Roman"/>
        </w:rPr>
        <w:t xml:space="preserve"> 2023). In the present study, CT increased under herbicide treatments, with the highest value observed under combined applications. These findings align with earlier reports demonstrating that stress-tolerant genotypes maintain lower canopy temperatures under adverse conditions (</w:t>
      </w:r>
      <w:proofErr w:type="spellStart"/>
      <w:r w:rsidRPr="008F511B">
        <w:rPr>
          <w:rFonts w:ascii="Times New Roman" w:hAnsi="Times New Roman" w:cs="Times New Roman"/>
        </w:rPr>
        <w:t>Ninanya</w:t>
      </w:r>
      <w:proofErr w:type="spellEnd"/>
      <w:r w:rsidRPr="008F511B">
        <w:rPr>
          <w:rFonts w:ascii="Times New Roman" w:hAnsi="Times New Roman" w:cs="Times New Roman"/>
        </w:rPr>
        <w:t xml:space="preserve"> </w:t>
      </w:r>
      <w:r w:rsidR="00D7500A" w:rsidRPr="008F511B">
        <w:rPr>
          <w:rFonts w:ascii="Times New Roman" w:hAnsi="Times New Roman" w:cs="Times New Roman"/>
          <w:i/>
          <w:iCs/>
        </w:rPr>
        <w:t>et al.,</w:t>
      </w:r>
      <w:r w:rsidRPr="008F511B">
        <w:rPr>
          <w:rFonts w:ascii="Times New Roman" w:hAnsi="Times New Roman" w:cs="Times New Roman"/>
        </w:rPr>
        <w:t xml:space="preserve"> 2021; Singh </w:t>
      </w:r>
      <w:r w:rsidR="00D7500A" w:rsidRPr="008F511B">
        <w:rPr>
          <w:rFonts w:ascii="Times New Roman" w:hAnsi="Times New Roman" w:cs="Times New Roman"/>
          <w:i/>
          <w:iCs/>
        </w:rPr>
        <w:t>et al.,</w:t>
      </w:r>
      <w:r w:rsidRPr="008F511B">
        <w:rPr>
          <w:rFonts w:ascii="Times New Roman" w:hAnsi="Times New Roman" w:cs="Times New Roman"/>
        </w:rPr>
        <w:t xml:space="preserve"> 2022).</w:t>
      </w:r>
      <w:r w:rsidR="00BC3E63" w:rsidRPr="008F511B">
        <w:rPr>
          <w:rFonts w:ascii="Times New Roman" w:hAnsi="Times New Roman" w:cs="Times New Roman"/>
        </w:rPr>
        <w:t xml:space="preserve"> </w:t>
      </w:r>
      <w:r w:rsidR="00EA1685" w:rsidRPr="008F511B">
        <w:rPr>
          <w:rFonts w:ascii="Times New Roman" w:hAnsi="Times New Roman" w:cs="Times New Roman"/>
        </w:rPr>
        <w:t xml:space="preserve">Difference between ambient or air temperature and canopy temperature give a complementary measure to canopy </w:t>
      </w:r>
      <w:r w:rsidR="00800E26" w:rsidRPr="008F511B">
        <w:rPr>
          <w:rFonts w:ascii="Times New Roman" w:hAnsi="Times New Roman" w:cs="Times New Roman"/>
        </w:rPr>
        <w:t>temperature</w:t>
      </w:r>
      <w:r w:rsidR="00EA1685" w:rsidRPr="008F511B">
        <w:rPr>
          <w:rFonts w:ascii="Times New Roman" w:hAnsi="Times New Roman" w:cs="Times New Roman"/>
        </w:rPr>
        <w:t xml:space="preserve"> and </w:t>
      </w:r>
      <w:r w:rsidR="00800E26" w:rsidRPr="008F511B">
        <w:rPr>
          <w:rFonts w:ascii="Times New Roman" w:hAnsi="Times New Roman" w:cs="Times New Roman"/>
        </w:rPr>
        <w:t>functions</w:t>
      </w:r>
      <w:r w:rsidR="00EA1685" w:rsidRPr="008F511B">
        <w:rPr>
          <w:rFonts w:ascii="Times New Roman" w:hAnsi="Times New Roman" w:cs="Times New Roman"/>
        </w:rPr>
        <w:t xml:space="preserve"> as a robust </w:t>
      </w:r>
      <w:r w:rsidR="00800E26" w:rsidRPr="008F511B">
        <w:rPr>
          <w:rFonts w:ascii="Times New Roman" w:hAnsi="Times New Roman" w:cs="Times New Roman"/>
        </w:rPr>
        <w:t>pointer</w:t>
      </w:r>
      <w:r w:rsidR="00EA1685" w:rsidRPr="008F511B">
        <w:rPr>
          <w:rFonts w:ascii="Times New Roman" w:hAnsi="Times New Roman" w:cs="Times New Roman"/>
        </w:rPr>
        <w:t xml:space="preserve"> of plant cooling efficiency. Higher CTD values denote greater resilience through enhanced evaporative cooling</w:t>
      </w:r>
      <w:r w:rsidR="00800E26" w:rsidRPr="008F511B">
        <w:rPr>
          <w:rFonts w:ascii="Times New Roman" w:hAnsi="Times New Roman" w:cs="Times New Roman"/>
        </w:rPr>
        <w:t xml:space="preserve"> (Still </w:t>
      </w:r>
      <w:r w:rsidR="00D7500A" w:rsidRPr="008F511B">
        <w:rPr>
          <w:rFonts w:ascii="Times New Roman" w:hAnsi="Times New Roman" w:cs="Times New Roman"/>
          <w:i/>
          <w:iCs/>
        </w:rPr>
        <w:t>et al.,</w:t>
      </w:r>
      <w:r w:rsidR="00800E26" w:rsidRPr="008F511B">
        <w:rPr>
          <w:rFonts w:ascii="Times New Roman" w:hAnsi="Times New Roman" w:cs="Times New Roman"/>
        </w:rPr>
        <w:t xml:space="preserve"> 2021)</w:t>
      </w:r>
      <w:r w:rsidR="00EA1685" w:rsidRPr="008F511B">
        <w:rPr>
          <w:rFonts w:ascii="Times New Roman" w:hAnsi="Times New Roman" w:cs="Times New Roman"/>
        </w:rPr>
        <w:t>. In this study, CTD was highest under control conditions (5.10 °C in MH-65 and 4.50 °C in MH-45) and declined progressively with herbicide application.</w:t>
      </w:r>
      <w:r w:rsidR="00800E26" w:rsidRPr="008F511B">
        <w:rPr>
          <w:rFonts w:ascii="Times New Roman" w:hAnsi="Times New Roman" w:cs="Times New Roman"/>
        </w:rPr>
        <w:t xml:space="preserve"> </w:t>
      </w:r>
      <w:r w:rsidR="00EA1685" w:rsidRPr="008F511B">
        <w:rPr>
          <w:rFonts w:ascii="Times New Roman" w:hAnsi="Times New Roman" w:cs="Times New Roman"/>
        </w:rPr>
        <w:t xml:space="preserve">These findings are consistent with </w:t>
      </w:r>
      <w:r w:rsidR="00800E26" w:rsidRPr="008F511B">
        <w:rPr>
          <w:rFonts w:ascii="Times New Roman" w:hAnsi="Times New Roman" w:cs="Times New Roman"/>
        </w:rPr>
        <w:t>former</w:t>
      </w:r>
      <w:r w:rsidR="00EA1685" w:rsidRPr="008F511B">
        <w:rPr>
          <w:rFonts w:ascii="Times New Roman" w:hAnsi="Times New Roman" w:cs="Times New Roman"/>
        </w:rPr>
        <w:t xml:space="preserve"> </w:t>
      </w:r>
      <w:r w:rsidR="00800E26" w:rsidRPr="008F511B">
        <w:rPr>
          <w:rFonts w:ascii="Times New Roman" w:hAnsi="Times New Roman" w:cs="Times New Roman"/>
        </w:rPr>
        <w:t>statements</w:t>
      </w:r>
      <w:r w:rsidR="00EA1685" w:rsidRPr="008F511B">
        <w:rPr>
          <w:rFonts w:ascii="Times New Roman" w:hAnsi="Times New Roman" w:cs="Times New Roman"/>
        </w:rPr>
        <w:t xml:space="preserve"> </w:t>
      </w:r>
      <w:r w:rsidR="00800E26" w:rsidRPr="008F511B">
        <w:rPr>
          <w:rFonts w:ascii="Times New Roman" w:hAnsi="Times New Roman" w:cs="Times New Roman"/>
        </w:rPr>
        <w:t>explaining</w:t>
      </w:r>
      <w:r w:rsidR="00EA1685" w:rsidRPr="008F511B">
        <w:rPr>
          <w:rFonts w:ascii="Times New Roman" w:hAnsi="Times New Roman" w:cs="Times New Roman"/>
        </w:rPr>
        <w:t xml:space="preserve"> reduced CTD under stress due to impaired transpiration (</w:t>
      </w:r>
      <w:r w:rsidR="00800E26" w:rsidRPr="008F511B">
        <w:rPr>
          <w:rFonts w:ascii="Times New Roman" w:hAnsi="Times New Roman" w:cs="Times New Roman"/>
        </w:rPr>
        <w:t xml:space="preserve">Sadok </w:t>
      </w:r>
      <w:r w:rsidR="00D7500A" w:rsidRPr="008F511B">
        <w:rPr>
          <w:rFonts w:ascii="Times New Roman" w:hAnsi="Times New Roman" w:cs="Times New Roman"/>
          <w:i/>
          <w:iCs/>
        </w:rPr>
        <w:t>et al.,</w:t>
      </w:r>
      <w:r w:rsidR="00800E26" w:rsidRPr="008F511B">
        <w:rPr>
          <w:rFonts w:ascii="Times New Roman" w:hAnsi="Times New Roman" w:cs="Times New Roman"/>
        </w:rPr>
        <w:t xml:space="preserve"> 2021; Chowdhury </w:t>
      </w:r>
      <w:r w:rsidR="00D7500A" w:rsidRPr="008F511B">
        <w:rPr>
          <w:rFonts w:ascii="Times New Roman" w:hAnsi="Times New Roman" w:cs="Times New Roman"/>
          <w:i/>
          <w:iCs/>
        </w:rPr>
        <w:t>et al.,</w:t>
      </w:r>
      <w:r w:rsidR="00800E26" w:rsidRPr="008F511B">
        <w:rPr>
          <w:rFonts w:ascii="Times New Roman" w:hAnsi="Times New Roman" w:cs="Times New Roman"/>
        </w:rPr>
        <w:t xml:space="preserve"> 2021</w:t>
      </w:r>
      <w:r w:rsidR="00EA1685" w:rsidRPr="008F511B">
        <w:rPr>
          <w:rFonts w:ascii="Times New Roman" w:hAnsi="Times New Roman" w:cs="Times New Roman"/>
        </w:rPr>
        <w:t xml:space="preserve">). </w:t>
      </w:r>
    </w:p>
    <w:p w14:paraId="3077D980" w14:textId="77777777" w:rsidR="00800E26" w:rsidRPr="008F511B" w:rsidRDefault="00800E26" w:rsidP="00EA1685">
      <w:pPr>
        <w:jc w:val="both"/>
        <w:rPr>
          <w:rFonts w:ascii="Times New Roman" w:hAnsi="Times New Roman" w:cs="Times New Roman"/>
        </w:rPr>
      </w:pPr>
    </w:p>
    <w:p w14:paraId="77D56961" w14:textId="08546D1C" w:rsidR="00BC3E63" w:rsidRPr="008F511B" w:rsidRDefault="00BC3E63" w:rsidP="00BC3E63">
      <w:pPr>
        <w:jc w:val="both"/>
        <w:rPr>
          <w:rFonts w:ascii="Times New Roman" w:hAnsi="Times New Roman" w:cs="Times New Roman"/>
        </w:rPr>
      </w:pPr>
      <w:r w:rsidRPr="008F511B">
        <w:rPr>
          <w:rFonts w:ascii="Times New Roman" w:hAnsi="Times New Roman" w:cs="Times New Roman"/>
        </w:rPr>
        <w:lastRenderedPageBreak/>
        <w:t>In the present research, chlorophyll content declined significantly under herbicide treatments, with the highest values recorded in the control (9.35 mg g⁻¹ FW in MH-65 and 8.45 mg g⁻¹ FW in MH-45). Herbicide-induced chlorophyll degradation may result from inhibited pigment biosynthesis and enhanced oxidative degradation (</w:t>
      </w:r>
      <w:proofErr w:type="spellStart"/>
      <w:r w:rsidRPr="008F511B">
        <w:rPr>
          <w:rFonts w:ascii="Times New Roman" w:hAnsi="Times New Roman" w:cs="Times New Roman"/>
        </w:rPr>
        <w:t>Baćmaga</w:t>
      </w:r>
      <w:proofErr w:type="spellEnd"/>
      <w:r w:rsidRPr="008F511B">
        <w:rPr>
          <w:rFonts w:ascii="Times New Roman" w:hAnsi="Times New Roman" w:cs="Times New Roman"/>
        </w:rPr>
        <w:t xml:space="preserve"> </w:t>
      </w:r>
      <w:r w:rsidR="00D7500A" w:rsidRPr="008F511B">
        <w:rPr>
          <w:rFonts w:ascii="Times New Roman" w:hAnsi="Times New Roman" w:cs="Times New Roman"/>
          <w:i/>
          <w:iCs/>
        </w:rPr>
        <w:t>et al.,</w:t>
      </w:r>
      <w:r w:rsidRPr="008F511B">
        <w:rPr>
          <w:rFonts w:ascii="Times New Roman" w:hAnsi="Times New Roman" w:cs="Times New Roman"/>
        </w:rPr>
        <w:t xml:space="preserve"> 2024; Khatami </w:t>
      </w:r>
      <w:r w:rsidR="00D7500A" w:rsidRPr="008F511B">
        <w:rPr>
          <w:rFonts w:ascii="Times New Roman" w:hAnsi="Times New Roman" w:cs="Times New Roman"/>
          <w:i/>
          <w:iCs/>
        </w:rPr>
        <w:t>et al.,</w:t>
      </w:r>
      <w:r w:rsidRPr="008F511B">
        <w:rPr>
          <w:rFonts w:ascii="Times New Roman" w:hAnsi="Times New Roman" w:cs="Times New Roman"/>
        </w:rPr>
        <w:t xml:space="preserve"> 2025). Chlorophyll stability index showed an integrated evaluation of chlorophyll maintenance under stress conditions and showed a clear declining trend with different applications, paralleling changes in chlorophyll content. Control plants exhibited the highest CSI values, whereas combined herbicide application caused conspicuous reductions. Higher CSI values improv pigment stability, possibly through better antioxidant activity and stress tolerant mechanisms (</w:t>
      </w:r>
      <w:r w:rsidR="00CB01A8" w:rsidRPr="008F511B">
        <w:rPr>
          <w:rFonts w:ascii="Times New Roman" w:hAnsi="Times New Roman" w:cs="Times New Roman"/>
        </w:rPr>
        <w:t>Bajpai</w:t>
      </w:r>
      <w:r w:rsidR="00CB01A8" w:rsidRPr="008F511B">
        <w:rPr>
          <w:rFonts w:ascii="Times New Roman" w:hAnsi="Times New Roman" w:cs="Times New Roman"/>
        </w:rPr>
        <w:t xml:space="preserve"> </w:t>
      </w:r>
      <w:r w:rsidR="00CB01A8" w:rsidRPr="008F511B">
        <w:rPr>
          <w:rFonts w:ascii="Times New Roman" w:hAnsi="Times New Roman" w:cs="Times New Roman"/>
        </w:rPr>
        <w:t>&amp; Srivastava,</w:t>
      </w:r>
      <w:r w:rsidR="00CB01A8" w:rsidRPr="008F511B">
        <w:rPr>
          <w:rFonts w:ascii="Times New Roman" w:hAnsi="Times New Roman" w:cs="Times New Roman"/>
        </w:rPr>
        <w:t xml:space="preserve"> 2015; </w:t>
      </w:r>
      <w:r w:rsidRPr="008F511B">
        <w:rPr>
          <w:rFonts w:ascii="Times New Roman" w:hAnsi="Times New Roman" w:cs="Times New Roman"/>
        </w:rPr>
        <w:t xml:space="preserve">Ansari </w:t>
      </w:r>
      <w:r w:rsidR="00D7500A" w:rsidRPr="008F511B">
        <w:rPr>
          <w:rFonts w:ascii="Times New Roman" w:hAnsi="Times New Roman" w:cs="Times New Roman"/>
          <w:i/>
          <w:iCs/>
        </w:rPr>
        <w:t>et al.,</w:t>
      </w:r>
      <w:r w:rsidRPr="008F511B">
        <w:rPr>
          <w:rFonts w:ascii="Times New Roman" w:hAnsi="Times New Roman" w:cs="Times New Roman"/>
        </w:rPr>
        <w:t xml:space="preserve"> 2024).</w:t>
      </w:r>
      <w:r w:rsidR="00B43EE6" w:rsidRPr="008F511B">
        <w:rPr>
          <w:rFonts w:ascii="Times New Roman" w:hAnsi="Times New Roman" w:cs="Times New Roman"/>
        </w:rPr>
        <w:t xml:space="preserve"> </w:t>
      </w:r>
      <w:r w:rsidRPr="008F511B">
        <w:rPr>
          <w:rFonts w:ascii="Times New Roman" w:hAnsi="Times New Roman" w:cs="Times New Roman"/>
        </w:rPr>
        <w:t xml:space="preserve">The </w:t>
      </w:r>
      <w:r w:rsidR="00B43EE6" w:rsidRPr="008F511B">
        <w:rPr>
          <w:rFonts w:ascii="Times New Roman" w:hAnsi="Times New Roman" w:cs="Times New Roman"/>
        </w:rPr>
        <w:t>genotype maintains</w:t>
      </w:r>
      <w:r w:rsidRPr="008F511B">
        <w:rPr>
          <w:rFonts w:ascii="Times New Roman" w:hAnsi="Times New Roman" w:cs="Times New Roman"/>
        </w:rPr>
        <w:t xml:space="preserve"> lower canopy temperature, higher canopy temperature depression, improved water status, and enhanced pigment stability </w:t>
      </w:r>
      <w:r w:rsidR="00B43EE6" w:rsidRPr="008F511B">
        <w:rPr>
          <w:rFonts w:ascii="Times New Roman" w:hAnsi="Times New Roman" w:cs="Times New Roman"/>
        </w:rPr>
        <w:t>highlights</w:t>
      </w:r>
      <w:r w:rsidRPr="008F511B">
        <w:rPr>
          <w:rFonts w:ascii="Times New Roman" w:hAnsi="Times New Roman" w:cs="Times New Roman"/>
        </w:rPr>
        <w:t xml:space="preserve"> the importance of integrated physiological traits </w:t>
      </w:r>
      <w:r w:rsidR="00B43EE6" w:rsidRPr="008F511B">
        <w:rPr>
          <w:rFonts w:ascii="Times New Roman" w:hAnsi="Times New Roman" w:cs="Times New Roman"/>
        </w:rPr>
        <w:t>for better herbicide induced stress management.</w:t>
      </w:r>
      <w:r w:rsidRPr="008F511B">
        <w:rPr>
          <w:rFonts w:ascii="Times New Roman" w:hAnsi="Times New Roman" w:cs="Times New Roman"/>
        </w:rPr>
        <w:t xml:space="preserve"> </w:t>
      </w:r>
    </w:p>
    <w:p w14:paraId="00259284" w14:textId="114F49C9" w:rsidR="00B43EE6" w:rsidRPr="008F511B" w:rsidRDefault="00B43EE6" w:rsidP="00B43EE6">
      <w:pPr>
        <w:jc w:val="both"/>
        <w:rPr>
          <w:rFonts w:ascii="Times New Roman" w:hAnsi="Times New Roman" w:cs="Times New Roman"/>
          <w:b/>
          <w:bCs/>
        </w:rPr>
      </w:pPr>
      <w:r w:rsidRPr="008F511B">
        <w:rPr>
          <w:rFonts w:ascii="Times New Roman" w:hAnsi="Times New Roman" w:cs="Times New Roman"/>
          <w:b/>
          <w:bCs/>
        </w:rPr>
        <w:t>CONCLUSION</w:t>
      </w:r>
    </w:p>
    <w:p w14:paraId="3C728D4C" w14:textId="154F7471" w:rsidR="00B43EE6" w:rsidRPr="008F511B" w:rsidRDefault="00B43EE6" w:rsidP="00B43EE6">
      <w:pPr>
        <w:jc w:val="both"/>
        <w:rPr>
          <w:rFonts w:ascii="Times New Roman" w:hAnsi="Times New Roman" w:cs="Times New Roman"/>
        </w:rPr>
      </w:pPr>
      <w:r w:rsidRPr="008F511B">
        <w:rPr>
          <w:rFonts w:ascii="Times New Roman" w:hAnsi="Times New Roman" w:cs="Times New Roman"/>
        </w:rPr>
        <w:t xml:space="preserve">Herbicide treatments significantly impact the plant physiological performance, with combined applications, particularly imazethapyr + quizalofop, causing the greatest reductions in relative water content, cell membrane stability, chlorophyll content, chlorophyll stability index and canopy temperature depression, along with increased canopy temperature. Across all treatments, genotype MH-65 consistently exhibited lower canopy temperature and higher canopy temperature depression, reflecting superior thermal regulation, water status, membrane integrity, and photosynthetic stability compared to MH-45. The synchronized response of water status, membrane stability, canopy cooling, and chlorophyll concentration </w:t>
      </w:r>
      <w:r w:rsidR="00F5007F" w:rsidRPr="008F511B">
        <w:rPr>
          <w:rFonts w:ascii="Times New Roman" w:hAnsi="Times New Roman" w:cs="Times New Roman"/>
          <w:highlight w:val="yellow"/>
        </w:rPr>
        <w:t>highlight their effectiveness</w:t>
      </w:r>
      <w:r w:rsidR="00F5007F" w:rsidRPr="008F511B">
        <w:rPr>
          <w:rFonts w:ascii="Times New Roman" w:hAnsi="Times New Roman" w:cs="Times New Roman"/>
        </w:rPr>
        <w:t xml:space="preserve"> </w:t>
      </w:r>
      <w:r w:rsidRPr="008F511B">
        <w:rPr>
          <w:rFonts w:ascii="Times New Roman" w:hAnsi="Times New Roman" w:cs="Times New Roman"/>
        </w:rPr>
        <w:t>as indicators of herbicide induced tolerance and application management.</w:t>
      </w:r>
    </w:p>
    <w:p w14:paraId="1A646A7E" w14:textId="77777777" w:rsidR="00B43EE6" w:rsidRPr="008F511B" w:rsidRDefault="00B43EE6" w:rsidP="00B43EE6">
      <w:pPr>
        <w:jc w:val="both"/>
        <w:rPr>
          <w:rFonts w:ascii="Times New Roman" w:hAnsi="Times New Roman" w:cs="Times New Roman"/>
          <w:b/>
          <w:bCs/>
        </w:rPr>
      </w:pPr>
      <w:r w:rsidRPr="008F511B">
        <w:rPr>
          <w:rFonts w:ascii="Times New Roman" w:hAnsi="Times New Roman" w:cs="Times New Roman"/>
          <w:b/>
          <w:bCs/>
        </w:rPr>
        <w:t>DISCLAIMER (ARTIFICIAL INTELLIGENCE)</w:t>
      </w:r>
    </w:p>
    <w:p w14:paraId="5E58E04B" w14:textId="1FF0D7DA" w:rsidR="00B43EE6" w:rsidRPr="008F511B" w:rsidRDefault="00B43EE6" w:rsidP="00B43EE6">
      <w:pPr>
        <w:jc w:val="both"/>
        <w:rPr>
          <w:rFonts w:ascii="Times New Roman" w:hAnsi="Times New Roman" w:cs="Times New Roman"/>
        </w:rPr>
      </w:pPr>
      <w:r w:rsidRPr="008F511B">
        <w:rPr>
          <w:rFonts w:ascii="Times New Roman" w:hAnsi="Times New Roman" w:cs="Times New Roman"/>
        </w:rPr>
        <w:t xml:space="preserve">Authors hereby declare that NO generative AI technologies such as Large Language                     Models (ChatGPT, COPILOT, and Gemini, etc.) and text-to-image generators not used                     during the writing or editing of this manuscript. </w:t>
      </w:r>
    </w:p>
    <w:p w14:paraId="141F3BFC" w14:textId="759587C1" w:rsidR="00B43EE6" w:rsidRPr="008F511B" w:rsidRDefault="00B43EE6" w:rsidP="00B43EE6">
      <w:pPr>
        <w:jc w:val="both"/>
        <w:rPr>
          <w:rFonts w:ascii="Times New Roman" w:hAnsi="Times New Roman" w:cs="Times New Roman"/>
          <w:b/>
          <w:bCs/>
        </w:rPr>
      </w:pPr>
      <w:r w:rsidRPr="008F511B">
        <w:rPr>
          <w:rFonts w:ascii="Times New Roman" w:hAnsi="Times New Roman" w:cs="Times New Roman"/>
          <w:b/>
          <w:bCs/>
        </w:rPr>
        <w:t>COMPETING INTERESTS</w:t>
      </w:r>
    </w:p>
    <w:p w14:paraId="77AF1D02" w14:textId="0D4CEEDE" w:rsidR="00B43EE6" w:rsidRPr="008F511B" w:rsidRDefault="00B43EE6" w:rsidP="00B43EE6">
      <w:pPr>
        <w:jc w:val="both"/>
        <w:rPr>
          <w:rFonts w:ascii="Times New Roman" w:hAnsi="Times New Roman" w:cs="Times New Roman"/>
        </w:rPr>
      </w:pPr>
      <w:r w:rsidRPr="008F511B">
        <w:rPr>
          <w:rFonts w:ascii="Times New Roman" w:hAnsi="Times New Roman" w:cs="Times New Roman"/>
        </w:rPr>
        <w:t>Authors have declared that no competing interests exist.</w:t>
      </w:r>
    </w:p>
    <w:p w14:paraId="3BB30933" w14:textId="77777777" w:rsidR="00B11D16" w:rsidRPr="008F511B" w:rsidRDefault="00B11D16" w:rsidP="00B11D16">
      <w:pPr>
        <w:jc w:val="both"/>
        <w:rPr>
          <w:rFonts w:ascii="Times New Roman" w:hAnsi="Times New Roman" w:cs="Times New Roman"/>
          <w:b/>
          <w:bCs/>
        </w:rPr>
      </w:pPr>
      <w:r w:rsidRPr="008F511B">
        <w:rPr>
          <w:rFonts w:ascii="Times New Roman" w:hAnsi="Times New Roman" w:cs="Times New Roman"/>
          <w:b/>
          <w:bCs/>
        </w:rPr>
        <w:t xml:space="preserve">REFERENCES </w:t>
      </w:r>
    </w:p>
    <w:p w14:paraId="52E5C425" w14:textId="77777777" w:rsidR="001B09F7" w:rsidRPr="008F511B" w:rsidRDefault="001B09F7" w:rsidP="00806FF3">
      <w:pPr>
        <w:jc w:val="both"/>
        <w:rPr>
          <w:rFonts w:ascii="Times New Roman" w:hAnsi="Times New Roman" w:cs="Times New Roman"/>
          <w:lang w:val="pt-BR"/>
        </w:rPr>
      </w:pPr>
      <w:r w:rsidRPr="008F511B">
        <w:rPr>
          <w:rFonts w:ascii="Times New Roman" w:hAnsi="Times New Roman" w:cs="Times New Roman"/>
        </w:rPr>
        <w:t xml:space="preserve">Abbas, K., Li, J., Gong, B., Lu, Y., Wu, X., </w:t>
      </w:r>
      <w:proofErr w:type="spellStart"/>
      <w:r w:rsidRPr="008F511B">
        <w:rPr>
          <w:rFonts w:ascii="Times New Roman" w:hAnsi="Times New Roman" w:cs="Times New Roman"/>
        </w:rPr>
        <w:t>Lü</w:t>
      </w:r>
      <w:proofErr w:type="spellEnd"/>
      <w:r w:rsidRPr="008F511B">
        <w:rPr>
          <w:rFonts w:ascii="Times New Roman" w:hAnsi="Times New Roman" w:cs="Times New Roman"/>
        </w:rPr>
        <w:t xml:space="preserve">, G., &amp; Gao, H. (2023). Drought stress tolerance in vegetables: the functional role of structural features, key gene pathways, and exogenous hormones. International Journal of Molecular Sciences, 24(18), 13876. </w:t>
      </w:r>
      <w:hyperlink r:id="rId14" w:history="1">
        <w:r w:rsidRPr="008F511B">
          <w:rPr>
            <w:rStyle w:val="Hyperlink"/>
            <w:rFonts w:ascii="Times New Roman" w:hAnsi="Times New Roman" w:cs="Times New Roman"/>
            <w:lang w:val="pt-BR"/>
          </w:rPr>
          <w:t>https://doi.org/10.3390/ijms241813876</w:t>
        </w:r>
      </w:hyperlink>
    </w:p>
    <w:p w14:paraId="53A2A27F" w14:textId="77777777" w:rsidR="001B09F7" w:rsidRPr="008F511B" w:rsidRDefault="001B09F7" w:rsidP="00B11D16">
      <w:pPr>
        <w:jc w:val="both"/>
        <w:rPr>
          <w:rFonts w:ascii="Times New Roman" w:hAnsi="Times New Roman" w:cs="Times New Roman"/>
          <w:lang w:val="en-IN"/>
        </w:rPr>
      </w:pPr>
      <w:r w:rsidRPr="008F511B">
        <w:rPr>
          <w:rFonts w:ascii="Times New Roman" w:hAnsi="Times New Roman" w:cs="Times New Roman"/>
          <w:lang w:val="pt-BR"/>
        </w:rPr>
        <w:t xml:space="preserve">Ansari, A. A., Akhatar, J., Sharma, S., Banga, S. S., &amp; Atri, C. (2024). </w:t>
      </w:r>
      <w:r w:rsidRPr="008F511B">
        <w:rPr>
          <w:rFonts w:ascii="Times New Roman" w:hAnsi="Times New Roman" w:cs="Times New Roman"/>
          <w:lang w:val="en-IN"/>
        </w:rPr>
        <w:t xml:space="preserve">Integrating multiple statistical indices to measure the stability of photosynthetic pigment content and composition in </w:t>
      </w:r>
      <w:r w:rsidRPr="008F511B">
        <w:rPr>
          <w:rFonts w:ascii="Times New Roman" w:hAnsi="Times New Roman" w:cs="Times New Roman"/>
          <w:i/>
          <w:iCs/>
          <w:lang w:val="en-IN"/>
        </w:rPr>
        <w:lastRenderedPageBreak/>
        <w:t>Brassica juncea</w:t>
      </w:r>
      <w:r w:rsidRPr="008F511B">
        <w:rPr>
          <w:rFonts w:ascii="Times New Roman" w:hAnsi="Times New Roman" w:cs="Times New Roman"/>
          <w:lang w:val="en-IN"/>
        </w:rPr>
        <w:t xml:space="preserve"> (L.) </w:t>
      </w:r>
      <w:proofErr w:type="spellStart"/>
      <w:r w:rsidRPr="008F511B">
        <w:rPr>
          <w:rFonts w:ascii="Times New Roman" w:hAnsi="Times New Roman" w:cs="Times New Roman"/>
          <w:lang w:val="en-IN"/>
        </w:rPr>
        <w:t>Czern</w:t>
      </w:r>
      <w:proofErr w:type="spellEnd"/>
      <w:r w:rsidRPr="008F511B">
        <w:rPr>
          <w:rFonts w:ascii="Times New Roman" w:hAnsi="Times New Roman" w:cs="Times New Roman"/>
          <w:lang w:val="en-IN"/>
        </w:rPr>
        <w:t xml:space="preserve"> germplasm under varying environmental conditions. Photosynthesis Research, 162(1), 63-74. </w:t>
      </w:r>
      <w:hyperlink r:id="rId15" w:history="1">
        <w:r w:rsidRPr="008F511B">
          <w:rPr>
            <w:rStyle w:val="Hyperlink"/>
            <w:rFonts w:ascii="Times New Roman" w:hAnsi="Times New Roman" w:cs="Times New Roman"/>
            <w:lang w:val="en-IN"/>
          </w:rPr>
          <w:t>https://doi.org/10.1007/s11120-024-01116-3</w:t>
        </w:r>
      </w:hyperlink>
    </w:p>
    <w:p w14:paraId="2140C0EC" w14:textId="77777777" w:rsidR="001B09F7" w:rsidRPr="008F511B" w:rsidRDefault="001B09F7" w:rsidP="00B11D16">
      <w:pPr>
        <w:jc w:val="both"/>
        <w:rPr>
          <w:rFonts w:ascii="Times New Roman" w:hAnsi="Times New Roman" w:cs="Times New Roman"/>
        </w:rPr>
      </w:pPr>
      <w:r w:rsidRPr="008F511B">
        <w:rPr>
          <w:rFonts w:ascii="Times New Roman" w:hAnsi="Times New Roman" w:cs="Times New Roman"/>
        </w:rPr>
        <w:t xml:space="preserve">Arnon, D. I. (1949). Copper enzymes in isolated chloroplasts. </w:t>
      </w:r>
      <w:proofErr w:type="spellStart"/>
      <w:r w:rsidRPr="008F511B">
        <w:rPr>
          <w:rFonts w:ascii="Times New Roman" w:hAnsi="Times New Roman" w:cs="Times New Roman"/>
        </w:rPr>
        <w:t>Polyphenoloxidase</w:t>
      </w:r>
      <w:proofErr w:type="spellEnd"/>
      <w:r w:rsidRPr="008F511B">
        <w:rPr>
          <w:rFonts w:ascii="Times New Roman" w:hAnsi="Times New Roman" w:cs="Times New Roman"/>
        </w:rPr>
        <w:t xml:space="preserve"> in Beta vulgaris. Plant Physiology, 24(1), 1–15. </w:t>
      </w:r>
      <w:hyperlink r:id="rId16" w:history="1">
        <w:r w:rsidRPr="008F511B">
          <w:rPr>
            <w:rStyle w:val="Hyperlink"/>
            <w:rFonts w:ascii="Times New Roman" w:hAnsi="Times New Roman" w:cs="Times New Roman"/>
          </w:rPr>
          <w:t>https://doi.org/10.1104/pp.24.1.1</w:t>
        </w:r>
      </w:hyperlink>
    </w:p>
    <w:p w14:paraId="4C35EEF5" w14:textId="77777777" w:rsidR="001B09F7" w:rsidRPr="008F511B" w:rsidRDefault="001B09F7" w:rsidP="00806FF3">
      <w:pPr>
        <w:jc w:val="both"/>
        <w:rPr>
          <w:rFonts w:ascii="Times New Roman" w:hAnsi="Times New Roman" w:cs="Times New Roman"/>
        </w:rPr>
      </w:pPr>
      <w:r w:rsidRPr="008F511B">
        <w:rPr>
          <w:rFonts w:ascii="Times New Roman" w:hAnsi="Times New Roman" w:cs="Times New Roman"/>
        </w:rPr>
        <w:t xml:space="preserve">Ayeneh, A., van Ginkel, M., Reynolds, M. P., &amp; Ammar, K. (2002). Comparison of leaf, spike, peduncle and canopy temperature depression in wheat under heat stress. Field Crops Research </w:t>
      </w:r>
      <w:hyperlink r:id="rId17" w:history="1">
        <w:r w:rsidRPr="008F511B">
          <w:rPr>
            <w:rStyle w:val="Hyperlink"/>
            <w:rFonts w:ascii="Times New Roman" w:hAnsi="Times New Roman" w:cs="Times New Roman"/>
          </w:rPr>
          <w:t>https://doi.org/10.1016/S0378-4290(02)00138-7</w:t>
        </w:r>
      </w:hyperlink>
    </w:p>
    <w:p w14:paraId="4C1D02F2" w14:textId="77777777" w:rsidR="001B09F7" w:rsidRPr="008F511B" w:rsidRDefault="001B09F7" w:rsidP="00B11D16">
      <w:pPr>
        <w:jc w:val="both"/>
        <w:rPr>
          <w:rFonts w:ascii="Times New Roman" w:hAnsi="Times New Roman" w:cs="Times New Roman"/>
        </w:rPr>
      </w:pPr>
      <w:proofErr w:type="spellStart"/>
      <w:r w:rsidRPr="008F511B">
        <w:rPr>
          <w:rFonts w:ascii="Times New Roman" w:hAnsi="Times New Roman" w:cs="Times New Roman"/>
        </w:rPr>
        <w:t>Baćmaga</w:t>
      </w:r>
      <w:proofErr w:type="spellEnd"/>
      <w:r w:rsidRPr="008F511B">
        <w:rPr>
          <w:rFonts w:ascii="Times New Roman" w:hAnsi="Times New Roman" w:cs="Times New Roman"/>
        </w:rPr>
        <w:t xml:space="preserve">, M., </w:t>
      </w:r>
      <w:proofErr w:type="spellStart"/>
      <w:r w:rsidRPr="008F511B">
        <w:rPr>
          <w:rFonts w:ascii="Times New Roman" w:hAnsi="Times New Roman" w:cs="Times New Roman"/>
        </w:rPr>
        <w:t>Wyszkowska</w:t>
      </w:r>
      <w:proofErr w:type="spellEnd"/>
      <w:r w:rsidRPr="008F511B">
        <w:rPr>
          <w:rFonts w:ascii="Times New Roman" w:hAnsi="Times New Roman" w:cs="Times New Roman"/>
        </w:rPr>
        <w:t xml:space="preserve">, J., &amp; Kucharski, J. (2024). Environmental Implication of Herbicide Use. Molecules, 29(24), 5965. </w:t>
      </w:r>
      <w:hyperlink r:id="rId18" w:history="1">
        <w:r w:rsidRPr="008F511B">
          <w:rPr>
            <w:rStyle w:val="Hyperlink"/>
            <w:rFonts w:ascii="Times New Roman" w:hAnsi="Times New Roman" w:cs="Times New Roman"/>
          </w:rPr>
          <w:t>https://doi.org/10.3390/molecules29245965</w:t>
        </w:r>
      </w:hyperlink>
    </w:p>
    <w:p w14:paraId="1006E4DE" w14:textId="77777777" w:rsidR="001B09F7" w:rsidRPr="008F511B" w:rsidRDefault="001B09F7" w:rsidP="00CB01A8">
      <w:pPr>
        <w:jc w:val="both"/>
        <w:rPr>
          <w:rFonts w:ascii="Times New Roman" w:hAnsi="Times New Roman" w:cs="Times New Roman"/>
        </w:rPr>
      </w:pPr>
      <w:r w:rsidRPr="008F511B">
        <w:rPr>
          <w:rFonts w:ascii="Times New Roman" w:hAnsi="Times New Roman" w:cs="Times New Roman"/>
          <w:highlight w:val="yellow"/>
        </w:rPr>
        <w:t xml:space="preserve">Bajpai, J., &amp; Srivastava, A. (2015). In vitro response of black gram genotypes to herbicide stress and elevation of antioxidative </w:t>
      </w:r>
      <w:proofErr w:type="spellStart"/>
      <w:r w:rsidRPr="008F511B">
        <w:rPr>
          <w:rFonts w:ascii="Times New Roman" w:hAnsi="Times New Roman" w:cs="Times New Roman"/>
          <w:highlight w:val="yellow"/>
        </w:rPr>
        <w:t>defence</w:t>
      </w:r>
      <w:proofErr w:type="spellEnd"/>
      <w:r w:rsidRPr="008F511B">
        <w:rPr>
          <w:rFonts w:ascii="Times New Roman" w:hAnsi="Times New Roman" w:cs="Times New Roman"/>
          <w:highlight w:val="yellow"/>
        </w:rPr>
        <w:t xml:space="preserve"> system. Acta </w:t>
      </w:r>
      <w:proofErr w:type="spellStart"/>
      <w:r w:rsidRPr="008F511B">
        <w:rPr>
          <w:rFonts w:ascii="Times New Roman" w:hAnsi="Times New Roman" w:cs="Times New Roman"/>
          <w:highlight w:val="yellow"/>
        </w:rPr>
        <w:t>Physiologiae</w:t>
      </w:r>
      <w:proofErr w:type="spellEnd"/>
      <w:r w:rsidRPr="008F511B">
        <w:rPr>
          <w:rFonts w:ascii="Times New Roman" w:hAnsi="Times New Roman" w:cs="Times New Roman"/>
          <w:highlight w:val="yellow"/>
        </w:rPr>
        <w:t xml:space="preserve"> Plantarum, 37(9), 182.</w:t>
      </w:r>
      <w:r w:rsidRPr="008F511B">
        <w:rPr>
          <w:rFonts w:ascii="Times New Roman" w:hAnsi="Times New Roman" w:cs="Times New Roman"/>
          <w:highlight w:val="yellow"/>
        </w:rPr>
        <w:t xml:space="preserve"> </w:t>
      </w:r>
      <w:hyperlink r:id="rId19" w:history="1">
        <w:r w:rsidRPr="008F511B">
          <w:rPr>
            <w:rStyle w:val="Hyperlink"/>
            <w:rFonts w:ascii="Times New Roman" w:hAnsi="Times New Roman" w:cs="Times New Roman"/>
            <w:highlight w:val="yellow"/>
          </w:rPr>
          <w:t>https://doi.org/10.1007/s11738-015-1926-4</w:t>
        </w:r>
      </w:hyperlink>
    </w:p>
    <w:p w14:paraId="7386E226" w14:textId="77777777" w:rsidR="001B09F7" w:rsidRPr="008F511B" w:rsidRDefault="001B09F7" w:rsidP="00806FF3">
      <w:pPr>
        <w:jc w:val="both"/>
        <w:rPr>
          <w:rFonts w:ascii="Times New Roman" w:hAnsi="Times New Roman" w:cs="Times New Roman"/>
        </w:rPr>
      </w:pPr>
      <w:r w:rsidRPr="008F511B">
        <w:rPr>
          <w:rFonts w:ascii="Times New Roman" w:hAnsi="Times New Roman" w:cs="Times New Roman"/>
        </w:rPr>
        <w:t xml:space="preserve">Barrs, H. D., &amp; Weatherley, P. E. (1962). A re-examination of the relative turgidity technique for estimating water deficits in leaves. Australian Journal of Biological Sciences, 15, 413-428. </w:t>
      </w:r>
      <w:hyperlink r:id="rId20" w:history="1">
        <w:r w:rsidRPr="008F511B">
          <w:rPr>
            <w:rStyle w:val="Hyperlink"/>
            <w:rFonts w:ascii="Times New Roman" w:hAnsi="Times New Roman" w:cs="Times New Roman"/>
          </w:rPr>
          <w:t>https://doi.org/10.1071/BI9620413</w:t>
        </w:r>
      </w:hyperlink>
    </w:p>
    <w:p w14:paraId="189ED347" w14:textId="77777777" w:rsidR="001B09F7" w:rsidRPr="008F511B" w:rsidRDefault="001B09F7" w:rsidP="00806FF3">
      <w:pPr>
        <w:jc w:val="both"/>
        <w:rPr>
          <w:rFonts w:ascii="Times New Roman" w:hAnsi="Times New Roman" w:cs="Times New Roman"/>
        </w:rPr>
      </w:pPr>
      <w:r w:rsidRPr="008F511B">
        <w:rPr>
          <w:rFonts w:ascii="Times New Roman" w:hAnsi="Times New Roman" w:cs="Times New Roman"/>
        </w:rPr>
        <w:t xml:space="preserve">Bhattacharjee, B., Ali, A., </w:t>
      </w:r>
      <w:proofErr w:type="spellStart"/>
      <w:r w:rsidRPr="008F511B">
        <w:rPr>
          <w:rFonts w:ascii="Times New Roman" w:hAnsi="Times New Roman" w:cs="Times New Roman"/>
        </w:rPr>
        <w:t>Rangappa</w:t>
      </w:r>
      <w:proofErr w:type="spellEnd"/>
      <w:r w:rsidRPr="008F511B">
        <w:rPr>
          <w:rFonts w:ascii="Times New Roman" w:hAnsi="Times New Roman" w:cs="Times New Roman"/>
        </w:rPr>
        <w:t xml:space="preserve">, K., Choudhury, B. U., &amp; Mishra, V. K. (2023). A detailed study on genetic diversity, antioxidant machinery, and expression profile of drought-responsive genes in rice genotypes exposed to artificial osmotic stress. Scientific Reports, 13(1), 18388. </w:t>
      </w:r>
      <w:hyperlink r:id="rId21" w:history="1">
        <w:r w:rsidRPr="008F511B">
          <w:rPr>
            <w:rStyle w:val="Hyperlink"/>
            <w:rFonts w:ascii="Times New Roman" w:hAnsi="Times New Roman" w:cs="Times New Roman"/>
          </w:rPr>
          <w:t>https://doi.org/10.1038/s41598-023-45661-8</w:t>
        </w:r>
      </w:hyperlink>
    </w:p>
    <w:p w14:paraId="201C0DDB" w14:textId="77777777" w:rsidR="001B09F7" w:rsidRPr="008F511B" w:rsidRDefault="001B09F7" w:rsidP="00B11D16">
      <w:pPr>
        <w:jc w:val="both"/>
        <w:rPr>
          <w:rFonts w:ascii="Times New Roman" w:hAnsi="Times New Roman" w:cs="Times New Roman"/>
        </w:rPr>
      </w:pPr>
      <w:r w:rsidRPr="008F511B">
        <w:rPr>
          <w:rFonts w:ascii="Times New Roman" w:hAnsi="Times New Roman" w:cs="Times New Roman"/>
        </w:rPr>
        <w:t xml:space="preserve">Bhattacharya, A. (2021). Effect of soil water deficit on growth and development of plants: A review. In Soil water deficit and physiological issues in plants </w:t>
      </w:r>
      <w:hyperlink r:id="rId22" w:history="1">
        <w:r w:rsidRPr="008F511B">
          <w:rPr>
            <w:rStyle w:val="Hyperlink"/>
            <w:rFonts w:ascii="Times New Roman" w:hAnsi="Times New Roman" w:cs="Times New Roman"/>
          </w:rPr>
          <w:t>https://doi.org/10.1007/978-981-33-6276-5_5</w:t>
        </w:r>
      </w:hyperlink>
    </w:p>
    <w:p w14:paraId="6F4C53D6" w14:textId="77777777" w:rsidR="001B09F7" w:rsidRPr="008F511B" w:rsidRDefault="001B09F7" w:rsidP="00B11D16">
      <w:pPr>
        <w:jc w:val="both"/>
        <w:rPr>
          <w:rFonts w:ascii="Times New Roman" w:hAnsi="Times New Roman" w:cs="Times New Roman"/>
        </w:rPr>
      </w:pPr>
      <w:r w:rsidRPr="008F511B">
        <w:rPr>
          <w:rFonts w:ascii="Times New Roman" w:hAnsi="Times New Roman" w:cs="Times New Roman"/>
        </w:rPr>
        <w:t xml:space="preserve">Chowdhury, M. K., Hasan, M. A., Bahadur, M. M., Islam, M. R., Hakim, M. A., Iqbal, M. A., Javed, T., Raza, A., Shabbir, R., Sorour, S., </w:t>
      </w:r>
      <w:proofErr w:type="spellStart"/>
      <w:r w:rsidRPr="008F511B">
        <w:rPr>
          <w:rFonts w:ascii="Times New Roman" w:hAnsi="Times New Roman" w:cs="Times New Roman"/>
        </w:rPr>
        <w:t>Elsanafawy</w:t>
      </w:r>
      <w:proofErr w:type="spellEnd"/>
      <w:r w:rsidRPr="008F511B">
        <w:rPr>
          <w:rFonts w:ascii="Times New Roman" w:hAnsi="Times New Roman" w:cs="Times New Roman"/>
        </w:rPr>
        <w:t xml:space="preserve">, N. E. M., Anwar, S., Alamri, S., Sabagh, A. E., &amp; Islam, M. S. (2021). Evaluation of drought tolerance of some wheat (Triticum aestivum L.) genotypes through phenology, growth, and physiological indices. Agronomy, 11(9), 1792. </w:t>
      </w:r>
      <w:hyperlink r:id="rId23" w:history="1">
        <w:r w:rsidRPr="008F511B">
          <w:rPr>
            <w:rStyle w:val="Hyperlink"/>
            <w:rFonts w:ascii="Times New Roman" w:hAnsi="Times New Roman" w:cs="Times New Roman"/>
          </w:rPr>
          <w:t>https://doi.org/10.3390/agronomy11091792</w:t>
        </w:r>
      </w:hyperlink>
    </w:p>
    <w:p w14:paraId="5E392B4E" w14:textId="77777777" w:rsidR="001B09F7" w:rsidRPr="008F511B" w:rsidRDefault="001B09F7" w:rsidP="00B11D16">
      <w:pPr>
        <w:jc w:val="both"/>
        <w:rPr>
          <w:rFonts w:ascii="Times New Roman" w:hAnsi="Times New Roman" w:cs="Times New Roman"/>
        </w:rPr>
      </w:pPr>
      <w:r w:rsidRPr="008F511B">
        <w:rPr>
          <w:rFonts w:ascii="Times New Roman" w:hAnsi="Times New Roman" w:cs="Times New Roman"/>
        </w:rPr>
        <w:t xml:space="preserve">Dwivedi, S. L., Chapman, M. A., Abberton, M. T., </w:t>
      </w:r>
      <w:proofErr w:type="spellStart"/>
      <w:r w:rsidRPr="008F511B">
        <w:rPr>
          <w:rFonts w:ascii="Times New Roman" w:hAnsi="Times New Roman" w:cs="Times New Roman"/>
        </w:rPr>
        <w:t>Akpojotor</w:t>
      </w:r>
      <w:proofErr w:type="spellEnd"/>
      <w:r w:rsidRPr="008F511B">
        <w:rPr>
          <w:rFonts w:ascii="Times New Roman" w:hAnsi="Times New Roman" w:cs="Times New Roman"/>
        </w:rPr>
        <w:t>, U. L., &amp; Ortiz, R. (2023). Exploiting genetic and genomic resources to enhance productivity and abiotic stress adaptation of underutilized pulses. </w:t>
      </w:r>
      <w:r w:rsidRPr="008F511B">
        <w:rPr>
          <w:rFonts w:ascii="Times New Roman" w:hAnsi="Times New Roman" w:cs="Times New Roman"/>
          <w:i/>
          <w:iCs/>
        </w:rPr>
        <w:t>Frontiers in Genetics</w:t>
      </w:r>
      <w:r w:rsidRPr="008F511B">
        <w:rPr>
          <w:rFonts w:ascii="Times New Roman" w:hAnsi="Times New Roman" w:cs="Times New Roman"/>
        </w:rPr>
        <w:t>, </w:t>
      </w:r>
      <w:r w:rsidRPr="008F511B">
        <w:rPr>
          <w:rFonts w:ascii="Times New Roman" w:hAnsi="Times New Roman" w:cs="Times New Roman"/>
          <w:i/>
          <w:iCs/>
        </w:rPr>
        <w:t>14</w:t>
      </w:r>
      <w:r w:rsidRPr="008F511B">
        <w:rPr>
          <w:rFonts w:ascii="Times New Roman" w:hAnsi="Times New Roman" w:cs="Times New Roman"/>
        </w:rPr>
        <w:t>, 1193780. https://doi.org/10.3389/fgene.2023.1193780</w:t>
      </w:r>
    </w:p>
    <w:p w14:paraId="523F4533" w14:textId="77777777" w:rsidR="001B09F7" w:rsidRPr="008F511B" w:rsidRDefault="001B09F7" w:rsidP="00B11D16">
      <w:pPr>
        <w:jc w:val="both"/>
        <w:rPr>
          <w:rFonts w:ascii="Times New Roman" w:hAnsi="Times New Roman" w:cs="Times New Roman"/>
        </w:rPr>
      </w:pPr>
      <w:r w:rsidRPr="008F511B">
        <w:rPr>
          <w:rFonts w:ascii="Times New Roman" w:hAnsi="Times New Roman" w:cs="Times New Roman"/>
          <w:lang w:val="pt-BR"/>
        </w:rPr>
        <w:t xml:space="preserve">Fedyaeva, A. V., Lyubushkina, I. V., Li, I., &amp; Fedoseeva, I. V. (2024). </w:t>
      </w:r>
      <w:r w:rsidRPr="008F511B">
        <w:rPr>
          <w:rFonts w:ascii="Times New Roman" w:hAnsi="Times New Roman" w:cs="Times New Roman"/>
        </w:rPr>
        <w:t xml:space="preserve">Reactive oxygen species and depolarization the inner mitochondrial membrane under effect of synthetic auxin herbicides in plant cell culture of Arabidopsis thaliana L. Plant Physiology Reports, 29(3), 524-534. </w:t>
      </w:r>
      <w:hyperlink r:id="rId24" w:history="1">
        <w:r w:rsidRPr="008F511B">
          <w:rPr>
            <w:rStyle w:val="Hyperlink"/>
            <w:rFonts w:ascii="Times New Roman" w:hAnsi="Times New Roman" w:cs="Times New Roman"/>
          </w:rPr>
          <w:t>https://doi.org/10.1007/s40502-024-00806-3</w:t>
        </w:r>
      </w:hyperlink>
    </w:p>
    <w:p w14:paraId="604E84A6" w14:textId="77777777" w:rsidR="001B09F7" w:rsidRPr="008F511B" w:rsidRDefault="001B09F7" w:rsidP="00B11D16">
      <w:pPr>
        <w:jc w:val="both"/>
        <w:rPr>
          <w:rFonts w:ascii="Times New Roman" w:hAnsi="Times New Roman" w:cs="Times New Roman"/>
        </w:rPr>
      </w:pPr>
      <w:r w:rsidRPr="008F511B">
        <w:rPr>
          <w:rFonts w:ascii="Times New Roman" w:hAnsi="Times New Roman" w:cs="Times New Roman"/>
        </w:rPr>
        <w:lastRenderedPageBreak/>
        <w:t xml:space="preserve">Fuchs, M. (1990). Infrared measurement of canopy temperature and detection of plant water stress. Theoretical and Applied Climatology, 42(4), 253–261. </w:t>
      </w:r>
      <w:hyperlink r:id="rId25" w:history="1">
        <w:r w:rsidRPr="008F511B">
          <w:rPr>
            <w:rStyle w:val="Hyperlink"/>
            <w:rFonts w:ascii="Times New Roman" w:hAnsi="Times New Roman" w:cs="Times New Roman"/>
          </w:rPr>
          <w:t>https://doi.org/10.1007/BF00865986</w:t>
        </w:r>
      </w:hyperlink>
    </w:p>
    <w:p w14:paraId="3F43CD50" w14:textId="77777777" w:rsidR="001B09F7" w:rsidRPr="008F511B" w:rsidRDefault="001B09F7" w:rsidP="00806FF3">
      <w:pPr>
        <w:jc w:val="both"/>
        <w:rPr>
          <w:rFonts w:ascii="Times New Roman" w:hAnsi="Times New Roman" w:cs="Times New Roman"/>
        </w:rPr>
      </w:pPr>
      <w:r w:rsidRPr="008F511B">
        <w:rPr>
          <w:rFonts w:ascii="Times New Roman" w:hAnsi="Times New Roman" w:cs="Times New Roman"/>
        </w:rPr>
        <w:t xml:space="preserve">Ghimire, B. K., Yu, C. Y., Kim, W. R., Moon, H. S., Lee, J., Kim, S. H., &amp; Chung, I. M. (2023). Assessment of benefits and risk of genetically modified plants and products: current controversies and perspective. Sustainability. </w:t>
      </w:r>
      <w:hyperlink r:id="rId26" w:history="1">
        <w:r w:rsidRPr="008F511B">
          <w:rPr>
            <w:rStyle w:val="Hyperlink"/>
            <w:rFonts w:ascii="Times New Roman" w:hAnsi="Times New Roman" w:cs="Times New Roman"/>
          </w:rPr>
          <w:t>https://doi.org/10.3390/su15021722</w:t>
        </w:r>
      </w:hyperlink>
    </w:p>
    <w:p w14:paraId="27285D51" w14:textId="77777777" w:rsidR="001B09F7" w:rsidRPr="008F511B" w:rsidRDefault="001B09F7" w:rsidP="00B11D16">
      <w:pPr>
        <w:jc w:val="both"/>
        <w:rPr>
          <w:rFonts w:ascii="Times New Roman" w:hAnsi="Times New Roman" w:cs="Times New Roman"/>
        </w:rPr>
      </w:pPr>
      <w:proofErr w:type="spellStart"/>
      <w:r w:rsidRPr="008F511B">
        <w:rPr>
          <w:rFonts w:ascii="Times New Roman" w:hAnsi="Times New Roman" w:cs="Times New Roman"/>
        </w:rPr>
        <w:t>Hanjagi</w:t>
      </w:r>
      <w:proofErr w:type="spellEnd"/>
      <w:r w:rsidRPr="008F511B">
        <w:rPr>
          <w:rFonts w:ascii="Times New Roman" w:hAnsi="Times New Roman" w:cs="Times New Roman"/>
        </w:rPr>
        <w:t xml:space="preserve">, P. S., Awaji, S. M., Singh, A. K., &amp; Gurumurthy, S. (2025). Adaptive Morpho-Physiological Mechanisms Conferring Resilience to Abiotic Stresses in Pulses: An Update. In M. K. Pandey et al. (Eds.), Breeding Climate Resilient and Future Ready Pulse Crops (pp. 7-40). Springer Nature Singapore. </w:t>
      </w:r>
      <w:hyperlink r:id="rId27" w:history="1">
        <w:r w:rsidRPr="008F511B">
          <w:rPr>
            <w:rStyle w:val="Hyperlink"/>
            <w:rFonts w:ascii="Times New Roman" w:hAnsi="Times New Roman" w:cs="Times New Roman"/>
          </w:rPr>
          <w:t>https://doi.org/10.1007/978-981-96-0483-8_2</w:t>
        </w:r>
      </w:hyperlink>
    </w:p>
    <w:p w14:paraId="5290AB71" w14:textId="77777777" w:rsidR="001B09F7" w:rsidRPr="008F511B" w:rsidRDefault="001B09F7" w:rsidP="00806FF3">
      <w:pPr>
        <w:jc w:val="both"/>
        <w:rPr>
          <w:rFonts w:ascii="Times New Roman" w:hAnsi="Times New Roman" w:cs="Times New Roman"/>
        </w:rPr>
      </w:pPr>
      <w:r w:rsidRPr="008F511B">
        <w:rPr>
          <w:rFonts w:ascii="Times New Roman" w:hAnsi="Times New Roman" w:cs="Times New Roman"/>
        </w:rPr>
        <w:t xml:space="preserve">Hiscox, J. D., &amp; </w:t>
      </w:r>
      <w:proofErr w:type="spellStart"/>
      <w:r w:rsidRPr="008F511B">
        <w:rPr>
          <w:rFonts w:ascii="Times New Roman" w:hAnsi="Times New Roman" w:cs="Times New Roman"/>
        </w:rPr>
        <w:t>Israelstam</w:t>
      </w:r>
      <w:proofErr w:type="spellEnd"/>
      <w:r w:rsidRPr="008F511B">
        <w:rPr>
          <w:rFonts w:ascii="Times New Roman" w:hAnsi="Times New Roman" w:cs="Times New Roman"/>
        </w:rPr>
        <w:t xml:space="preserve">, G. F. (1979). A method for the extraction of chlorophyll from leaf tissue without maceration. Canadian Journal of Botany, 57(12), 1332–1334. </w:t>
      </w:r>
      <w:hyperlink r:id="rId28" w:history="1">
        <w:r w:rsidRPr="008F511B">
          <w:rPr>
            <w:rStyle w:val="Hyperlink"/>
            <w:rFonts w:ascii="Times New Roman" w:hAnsi="Times New Roman" w:cs="Times New Roman"/>
          </w:rPr>
          <w:t>https://doi.org/10.1139/b79-163</w:t>
        </w:r>
      </w:hyperlink>
    </w:p>
    <w:p w14:paraId="130DDEAD" w14:textId="77777777" w:rsidR="001B09F7" w:rsidRPr="008F511B" w:rsidRDefault="001B09F7" w:rsidP="00B11D16">
      <w:pPr>
        <w:jc w:val="both"/>
        <w:rPr>
          <w:rFonts w:ascii="Times New Roman" w:hAnsi="Times New Roman" w:cs="Times New Roman"/>
        </w:rPr>
      </w:pPr>
      <w:r w:rsidRPr="008F511B">
        <w:rPr>
          <w:rFonts w:ascii="Times New Roman" w:hAnsi="Times New Roman" w:cs="Times New Roman"/>
        </w:rPr>
        <w:t xml:space="preserve">Jiang, M., Guo, K., Wang, J., Wu, Y., Shen, X., &amp; Huang, L. (2023). Current status and prospects of rice canopy temperature research. Food and Energy Security, 12(2), e424. </w:t>
      </w:r>
      <w:hyperlink r:id="rId29" w:history="1">
        <w:r w:rsidRPr="008F511B">
          <w:rPr>
            <w:rStyle w:val="Hyperlink"/>
            <w:rFonts w:ascii="Times New Roman" w:hAnsi="Times New Roman" w:cs="Times New Roman"/>
          </w:rPr>
          <w:t>https://doi.org/10.1002/fes3.424</w:t>
        </w:r>
      </w:hyperlink>
    </w:p>
    <w:p w14:paraId="16245769" w14:textId="77777777" w:rsidR="001B09F7" w:rsidRPr="008F511B" w:rsidRDefault="001B09F7" w:rsidP="00806FF3">
      <w:pPr>
        <w:jc w:val="both"/>
        <w:rPr>
          <w:rFonts w:ascii="Times New Roman" w:hAnsi="Times New Roman" w:cs="Times New Roman"/>
          <w:lang w:val="en-IN"/>
        </w:rPr>
      </w:pPr>
      <w:r w:rsidRPr="008F511B">
        <w:rPr>
          <w:rFonts w:ascii="Times New Roman" w:hAnsi="Times New Roman" w:cs="Times New Roman"/>
          <w:lang w:val="pt-BR"/>
        </w:rPr>
        <w:t xml:space="preserve">Kanishka, R. C., Gayacharan, Basavaraja, T., Chandora, R., &amp; Rana, J. C. (2023). </w:t>
      </w:r>
      <w:r w:rsidRPr="008F511B">
        <w:rPr>
          <w:rFonts w:ascii="Times New Roman" w:hAnsi="Times New Roman" w:cs="Times New Roman"/>
          <w:lang w:val="en-IN"/>
        </w:rPr>
        <w:t xml:space="preserve">Moth bean (Vigna </w:t>
      </w:r>
      <w:proofErr w:type="spellStart"/>
      <w:r w:rsidRPr="008F511B">
        <w:rPr>
          <w:rFonts w:ascii="Times New Roman" w:hAnsi="Times New Roman" w:cs="Times New Roman"/>
          <w:lang w:val="en-IN"/>
        </w:rPr>
        <w:t>aconitifolia</w:t>
      </w:r>
      <w:proofErr w:type="spellEnd"/>
      <w:r w:rsidRPr="008F511B">
        <w:rPr>
          <w:rFonts w:ascii="Times New Roman" w:hAnsi="Times New Roman" w:cs="Times New Roman"/>
          <w:lang w:val="en-IN"/>
        </w:rPr>
        <w:t xml:space="preserve">): A minor legume with major potential to address global agricultural challenges. Frontiers in Plant Science, 14, 1179547. </w:t>
      </w:r>
      <w:hyperlink r:id="rId30" w:history="1">
        <w:r w:rsidRPr="008F511B">
          <w:rPr>
            <w:rStyle w:val="Hyperlink"/>
            <w:rFonts w:ascii="Times New Roman" w:hAnsi="Times New Roman" w:cs="Times New Roman"/>
            <w:lang w:val="en-IN"/>
          </w:rPr>
          <w:t>https://doi.org/10.3389/fpls.2023.1179547</w:t>
        </w:r>
      </w:hyperlink>
    </w:p>
    <w:p w14:paraId="0B3A1257" w14:textId="77777777" w:rsidR="001B09F7" w:rsidRPr="008F511B" w:rsidRDefault="001B09F7" w:rsidP="00806FF3">
      <w:pPr>
        <w:jc w:val="both"/>
        <w:rPr>
          <w:rFonts w:ascii="Times New Roman" w:hAnsi="Times New Roman" w:cs="Times New Roman"/>
          <w:lang w:val="pt-BR"/>
        </w:rPr>
      </w:pPr>
      <w:r w:rsidRPr="008F511B">
        <w:rPr>
          <w:rFonts w:ascii="Times New Roman" w:hAnsi="Times New Roman" w:cs="Times New Roman"/>
        </w:rPr>
        <w:t xml:space="preserve">Kaur, S., Kaur, N., Himanshu, &amp; Mittal, S. (2025). A critical review on direct seeded rice vs transplanted rice: towards eco-friendly rice cultivation. International Journal of Agricultural &amp; Statistical Sciences, 21(1). </w:t>
      </w:r>
      <w:hyperlink r:id="rId31" w:history="1">
        <w:r w:rsidRPr="008F511B">
          <w:rPr>
            <w:rStyle w:val="Hyperlink"/>
            <w:rFonts w:ascii="Times New Roman" w:hAnsi="Times New Roman" w:cs="Times New Roman"/>
            <w:lang w:val="pt-BR"/>
          </w:rPr>
          <w:t>https://doi.org/10.59467/IJASS.2025.21.151</w:t>
        </w:r>
      </w:hyperlink>
    </w:p>
    <w:p w14:paraId="4DDE5A1D" w14:textId="77777777" w:rsidR="001B09F7" w:rsidRPr="008F511B" w:rsidRDefault="001B09F7" w:rsidP="00B11D16">
      <w:pPr>
        <w:jc w:val="both"/>
        <w:rPr>
          <w:rFonts w:ascii="Times New Roman" w:hAnsi="Times New Roman" w:cs="Times New Roman"/>
          <w:lang w:val="en-IN"/>
        </w:rPr>
      </w:pPr>
      <w:r w:rsidRPr="008F511B">
        <w:rPr>
          <w:rFonts w:ascii="Times New Roman" w:hAnsi="Times New Roman" w:cs="Times New Roman"/>
          <w:lang w:val="pt-BR"/>
        </w:rPr>
        <w:t xml:space="preserve">Khatami, S. A., Alebrahim, M. T., Mehdizadeh, M., &amp; Mendes, K. F. (2025). </w:t>
      </w:r>
      <w:r w:rsidRPr="008F511B">
        <w:rPr>
          <w:rFonts w:ascii="Times New Roman" w:hAnsi="Times New Roman" w:cs="Times New Roman"/>
          <w:lang w:val="en-IN"/>
        </w:rPr>
        <w:t xml:space="preserve">Salicylic acid mitigates photosynthetic damage and oxidative stress in wheat (Triticum aestivum L.) induced by combination of </w:t>
      </w:r>
      <w:proofErr w:type="spellStart"/>
      <w:r w:rsidRPr="008F511B">
        <w:rPr>
          <w:rFonts w:ascii="Times New Roman" w:hAnsi="Times New Roman" w:cs="Times New Roman"/>
          <w:lang w:val="en-IN"/>
        </w:rPr>
        <w:t>mesosulfuron</w:t>
      </w:r>
      <w:proofErr w:type="spellEnd"/>
      <w:r w:rsidRPr="008F511B">
        <w:rPr>
          <w:rFonts w:ascii="Times New Roman" w:hAnsi="Times New Roman" w:cs="Times New Roman"/>
          <w:lang w:val="en-IN"/>
        </w:rPr>
        <w:t xml:space="preserve">-methyl and </w:t>
      </w:r>
      <w:proofErr w:type="spellStart"/>
      <w:r w:rsidRPr="008F511B">
        <w:rPr>
          <w:rFonts w:ascii="Times New Roman" w:hAnsi="Times New Roman" w:cs="Times New Roman"/>
          <w:lang w:val="en-IN"/>
        </w:rPr>
        <w:t>iodosulfuron</w:t>
      </w:r>
      <w:proofErr w:type="spellEnd"/>
      <w:r w:rsidRPr="008F511B">
        <w:rPr>
          <w:rFonts w:ascii="Times New Roman" w:hAnsi="Times New Roman" w:cs="Times New Roman"/>
          <w:lang w:val="en-IN"/>
        </w:rPr>
        <w:t xml:space="preserve">-methyl herbicide. Cereal Research Communications, 1-12. </w:t>
      </w:r>
      <w:hyperlink r:id="rId32" w:history="1">
        <w:r w:rsidRPr="008F511B">
          <w:rPr>
            <w:rStyle w:val="Hyperlink"/>
            <w:rFonts w:ascii="Times New Roman" w:hAnsi="Times New Roman" w:cs="Times New Roman"/>
            <w:lang w:val="en-IN"/>
          </w:rPr>
          <w:t>https://doi.org/10.1007/s42976-025-00707-7</w:t>
        </w:r>
      </w:hyperlink>
    </w:p>
    <w:p w14:paraId="6633E173" w14:textId="77777777" w:rsidR="001B09F7" w:rsidRPr="008F511B" w:rsidRDefault="001B09F7" w:rsidP="00B11D16">
      <w:pPr>
        <w:jc w:val="both"/>
        <w:rPr>
          <w:rFonts w:ascii="Times New Roman" w:hAnsi="Times New Roman" w:cs="Times New Roman"/>
          <w:lang w:val="pt-BR"/>
        </w:rPr>
      </w:pPr>
      <w:r w:rsidRPr="008F511B">
        <w:rPr>
          <w:rFonts w:ascii="Times New Roman" w:hAnsi="Times New Roman" w:cs="Times New Roman"/>
          <w:lang w:val="en-IN"/>
        </w:rPr>
        <w:t xml:space="preserve">Kumar, A., Kumari, R., Singh, S., &amp; Kumar, P. (2025). Weed Management in Summer Sown </w:t>
      </w:r>
      <w:proofErr w:type="spellStart"/>
      <w:r w:rsidRPr="008F511B">
        <w:rPr>
          <w:rFonts w:ascii="Times New Roman" w:hAnsi="Times New Roman" w:cs="Times New Roman"/>
          <w:lang w:val="en-IN"/>
        </w:rPr>
        <w:t>Blackgram</w:t>
      </w:r>
      <w:proofErr w:type="spellEnd"/>
      <w:r w:rsidRPr="008F511B">
        <w:rPr>
          <w:rFonts w:ascii="Times New Roman" w:hAnsi="Times New Roman" w:cs="Times New Roman"/>
          <w:lang w:val="en-IN"/>
        </w:rPr>
        <w:t xml:space="preserve"> (Vigna mungo L.) through Sequential Application of Pre and Post-emergence Herbicides: A Review. Legume Research: An International Journal, 48(5). </w:t>
      </w:r>
      <w:hyperlink r:id="rId33" w:history="1">
        <w:r w:rsidRPr="008F511B">
          <w:rPr>
            <w:rStyle w:val="Hyperlink"/>
            <w:rFonts w:ascii="Times New Roman" w:hAnsi="Times New Roman" w:cs="Times New Roman"/>
            <w:lang w:val="pt-BR"/>
          </w:rPr>
          <w:t>https://doi.org/10.18805/LR-5438</w:t>
        </w:r>
      </w:hyperlink>
    </w:p>
    <w:p w14:paraId="6F5CED97" w14:textId="77777777" w:rsidR="001B09F7" w:rsidRPr="008F511B" w:rsidRDefault="001B09F7" w:rsidP="00B11D16">
      <w:pPr>
        <w:jc w:val="both"/>
        <w:rPr>
          <w:rFonts w:ascii="Times New Roman" w:hAnsi="Times New Roman" w:cs="Times New Roman"/>
          <w:lang w:val="en-IN"/>
        </w:rPr>
      </w:pPr>
      <w:r w:rsidRPr="008F511B">
        <w:rPr>
          <w:rFonts w:ascii="Times New Roman" w:hAnsi="Times New Roman" w:cs="Times New Roman"/>
          <w:lang w:val="pt-BR"/>
        </w:rPr>
        <w:t xml:space="preserve">Kundu, S., Srinivasarao, C., Singh, V. K., &amp; Naveen, J. (2025). </w:t>
      </w:r>
      <w:r w:rsidRPr="008F511B">
        <w:rPr>
          <w:rFonts w:ascii="Times New Roman" w:hAnsi="Times New Roman" w:cs="Times New Roman"/>
          <w:lang w:val="en-IN"/>
        </w:rPr>
        <w:t xml:space="preserve">Arid Eco-Region and Dryland Soil Health. Soil Health and Sustainability in India. </w:t>
      </w:r>
      <w:hyperlink r:id="rId34" w:history="1">
        <w:r w:rsidRPr="008F511B">
          <w:rPr>
            <w:rStyle w:val="Hyperlink"/>
            <w:rFonts w:ascii="Times New Roman" w:hAnsi="Times New Roman" w:cs="Times New Roman"/>
            <w:lang w:val="en-IN"/>
          </w:rPr>
          <w:t>https://doi.org/10.1002/9780891187400.ch3</w:t>
        </w:r>
      </w:hyperlink>
    </w:p>
    <w:p w14:paraId="5B139A83" w14:textId="77777777" w:rsidR="001B09F7" w:rsidRPr="008F511B" w:rsidRDefault="001B09F7" w:rsidP="000D77A9">
      <w:pPr>
        <w:jc w:val="both"/>
        <w:rPr>
          <w:rFonts w:ascii="Times New Roman" w:hAnsi="Times New Roman" w:cs="Times New Roman"/>
        </w:rPr>
      </w:pPr>
      <w:r w:rsidRPr="008F511B">
        <w:rPr>
          <w:rFonts w:ascii="Times New Roman" w:hAnsi="Times New Roman" w:cs="Times New Roman"/>
        </w:rPr>
        <w:t xml:space="preserve">Meena, M. K., Malik, A., Singh, R., Jogender, Singh, A. P., Naik, S., Meena, R. K., Singh, D., Kumar, T., Kumar, K., Mondal, K., Laxmi, R., Khan, S., &amp; Kumar, V. (2023). Morphological and biochemical changes in moth bean during drought stress. International Journal of Environment and Climate Change, 13(11), 187–201. </w:t>
      </w:r>
      <w:hyperlink r:id="rId35" w:history="1">
        <w:r w:rsidRPr="008F511B">
          <w:rPr>
            <w:rStyle w:val="Hyperlink"/>
            <w:rFonts w:ascii="Times New Roman" w:hAnsi="Times New Roman" w:cs="Times New Roman"/>
          </w:rPr>
          <w:t>https://doi.org/10.9734/ijecc/2023/v13i113158</w:t>
        </w:r>
      </w:hyperlink>
    </w:p>
    <w:p w14:paraId="1A1B79B8" w14:textId="77777777" w:rsidR="001B09F7" w:rsidRPr="008F511B" w:rsidRDefault="001B09F7" w:rsidP="000D77A9">
      <w:pPr>
        <w:jc w:val="both"/>
        <w:rPr>
          <w:rFonts w:ascii="Times New Roman" w:hAnsi="Times New Roman" w:cs="Times New Roman"/>
        </w:rPr>
      </w:pPr>
      <w:r w:rsidRPr="008F511B">
        <w:rPr>
          <w:rFonts w:ascii="Times New Roman" w:hAnsi="Times New Roman" w:cs="Times New Roman"/>
        </w:rPr>
        <w:lastRenderedPageBreak/>
        <w:t xml:space="preserve">Nathawat, N. S., Rathore, V. S., Soni, M. L., Singh, J. P., &amp; Yadava, N. D. (2021). Exogenous application of </w:t>
      </w:r>
      <w:proofErr w:type="spellStart"/>
      <w:r w:rsidRPr="008F511B">
        <w:rPr>
          <w:rFonts w:ascii="Times New Roman" w:hAnsi="Times New Roman" w:cs="Times New Roman"/>
        </w:rPr>
        <w:t>sulphydryl</w:t>
      </w:r>
      <w:proofErr w:type="spellEnd"/>
      <w:r w:rsidRPr="008F511B">
        <w:rPr>
          <w:rFonts w:ascii="Times New Roman" w:hAnsi="Times New Roman" w:cs="Times New Roman"/>
        </w:rPr>
        <w:t xml:space="preserve"> compounds enhances growth, photosynthetic efficiency and yield of moth bean (</w:t>
      </w:r>
      <w:r w:rsidRPr="008F511B">
        <w:rPr>
          <w:rFonts w:ascii="Times New Roman" w:hAnsi="Times New Roman" w:cs="Times New Roman"/>
          <w:i/>
          <w:iCs/>
        </w:rPr>
        <w:t xml:space="preserve">Vigna </w:t>
      </w:r>
      <w:proofErr w:type="spellStart"/>
      <w:r w:rsidRPr="008F511B">
        <w:rPr>
          <w:rFonts w:ascii="Times New Roman" w:hAnsi="Times New Roman" w:cs="Times New Roman"/>
          <w:i/>
          <w:iCs/>
        </w:rPr>
        <w:t>aconitifolia</w:t>
      </w:r>
      <w:proofErr w:type="spellEnd"/>
      <w:r w:rsidRPr="008F511B">
        <w:rPr>
          <w:rFonts w:ascii="Times New Roman" w:hAnsi="Times New Roman" w:cs="Times New Roman"/>
        </w:rPr>
        <w:t xml:space="preserve"> L.) under water limiting environment. </w:t>
      </w:r>
      <w:r w:rsidRPr="008F511B">
        <w:rPr>
          <w:rFonts w:ascii="Times New Roman" w:hAnsi="Times New Roman" w:cs="Times New Roman"/>
          <w:i/>
          <w:iCs/>
        </w:rPr>
        <w:t>Legume Research: An International Journal</w:t>
      </w:r>
      <w:r w:rsidRPr="008F511B">
        <w:rPr>
          <w:rFonts w:ascii="Times New Roman" w:hAnsi="Times New Roman" w:cs="Times New Roman"/>
        </w:rPr>
        <w:t>, </w:t>
      </w:r>
      <w:r w:rsidRPr="008F511B">
        <w:rPr>
          <w:rFonts w:ascii="Times New Roman" w:hAnsi="Times New Roman" w:cs="Times New Roman"/>
          <w:i/>
          <w:iCs/>
        </w:rPr>
        <w:t>44</w:t>
      </w:r>
      <w:r w:rsidRPr="008F511B">
        <w:rPr>
          <w:rFonts w:ascii="Times New Roman" w:hAnsi="Times New Roman" w:cs="Times New Roman"/>
        </w:rPr>
        <w:t>(1). https://doi.org/10.18805/LR-4070.</w:t>
      </w:r>
    </w:p>
    <w:p w14:paraId="2B19516D" w14:textId="77777777" w:rsidR="001B09F7" w:rsidRPr="008F511B" w:rsidRDefault="001B09F7" w:rsidP="00B11D16">
      <w:pPr>
        <w:jc w:val="both"/>
        <w:rPr>
          <w:rFonts w:ascii="Times New Roman" w:hAnsi="Times New Roman" w:cs="Times New Roman"/>
        </w:rPr>
      </w:pPr>
      <w:r w:rsidRPr="008F511B">
        <w:rPr>
          <w:rFonts w:ascii="Times New Roman" w:hAnsi="Times New Roman" w:cs="Times New Roman"/>
          <w:lang w:val="pt-BR"/>
        </w:rPr>
        <w:t xml:space="preserve">Ninanya, J., Ramírez, D. A., Rinza, J., Silva-Díaz, C., Cervantes, M., García, J., &amp; Quiroz, R. (2021). </w:t>
      </w:r>
      <w:r w:rsidRPr="008F511B">
        <w:rPr>
          <w:rFonts w:ascii="Times New Roman" w:hAnsi="Times New Roman" w:cs="Times New Roman"/>
        </w:rPr>
        <w:t xml:space="preserve">Canopy temperature as a key physiological trait to improve yield prediction under water restrictions in potato. Agronomy, 11(7), 1436. </w:t>
      </w:r>
      <w:hyperlink r:id="rId36" w:history="1">
        <w:r w:rsidRPr="008F511B">
          <w:rPr>
            <w:rStyle w:val="Hyperlink"/>
            <w:rFonts w:ascii="Times New Roman" w:hAnsi="Times New Roman" w:cs="Times New Roman"/>
          </w:rPr>
          <w:t>https://doi.org/10.3390/agronomy11071436</w:t>
        </w:r>
      </w:hyperlink>
    </w:p>
    <w:p w14:paraId="05558450" w14:textId="77777777" w:rsidR="001B09F7" w:rsidRPr="008F511B" w:rsidRDefault="001B09F7" w:rsidP="00B11D16">
      <w:pPr>
        <w:jc w:val="both"/>
        <w:rPr>
          <w:rFonts w:ascii="Times New Roman" w:hAnsi="Times New Roman" w:cs="Times New Roman"/>
          <w:lang w:val="pt-BR"/>
        </w:rPr>
      </w:pPr>
      <w:r w:rsidRPr="008F511B">
        <w:rPr>
          <w:rFonts w:ascii="Times New Roman" w:hAnsi="Times New Roman" w:cs="Times New Roman"/>
        </w:rPr>
        <w:t xml:space="preserve">Rani, J., </w:t>
      </w:r>
      <w:proofErr w:type="spellStart"/>
      <w:r w:rsidRPr="008F511B">
        <w:rPr>
          <w:rFonts w:ascii="Times New Roman" w:hAnsi="Times New Roman" w:cs="Times New Roman"/>
        </w:rPr>
        <w:t>Dhull</w:t>
      </w:r>
      <w:proofErr w:type="spellEnd"/>
      <w:r w:rsidRPr="008F511B">
        <w:rPr>
          <w:rFonts w:ascii="Times New Roman" w:hAnsi="Times New Roman" w:cs="Times New Roman"/>
        </w:rPr>
        <w:t xml:space="preserve">, S. B., </w:t>
      </w:r>
      <w:proofErr w:type="spellStart"/>
      <w:r w:rsidRPr="008F511B">
        <w:rPr>
          <w:rFonts w:ascii="Times New Roman" w:hAnsi="Times New Roman" w:cs="Times New Roman"/>
        </w:rPr>
        <w:t>Kinabo</w:t>
      </w:r>
      <w:proofErr w:type="spellEnd"/>
      <w:r w:rsidRPr="008F511B">
        <w:rPr>
          <w:rFonts w:ascii="Times New Roman" w:hAnsi="Times New Roman" w:cs="Times New Roman"/>
        </w:rPr>
        <w:t xml:space="preserve">, J., Kidwai, M. K., &amp; Sangwan, A. (2023). A narrative review on nutritional and health benefits of underutilized summer crop to address agriculture challenges: Moth bean (Vigna </w:t>
      </w:r>
      <w:proofErr w:type="spellStart"/>
      <w:r w:rsidRPr="008F511B">
        <w:rPr>
          <w:rFonts w:ascii="Times New Roman" w:hAnsi="Times New Roman" w:cs="Times New Roman"/>
        </w:rPr>
        <w:t>aconitifolia</w:t>
      </w:r>
      <w:proofErr w:type="spellEnd"/>
      <w:r w:rsidRPr="008F511B">
        <w:rPr>
          <w:rFonts w:ascii="Times New Roman" w:hAnsi="Times New Roman" w:cs="Times New Roman"/>
        </w:rPr>
        <w:t xml:space="preserve"> L.). Legume Science. </w:t>
      </w:r>
      <w:hyperlink r:id="rId37" w:history="1">
        <w:r w:rsidRPr="008F511B">
          <w:rPr>
            <w:rStyle w:val="Hyperlink"/>
            <w:rFonts w:ascii="Times New Roman" w:hAnsi="Times New Roman" w:cs="Times New Roman"/>
            <w:lang w:val="pt-BR"/>
          </w:rPr>
          <w:t>https://doi.org/10.1002/leg3.204</w:t>
        </w:r>
      </w:hyperlink>
    </w:p>
    <w:p w14:paraId="3CC1B001" w14:textId="77777777" w:rsidR="001B09F7" w:rsidRPr="008F511B" w:rsidRDefault="001B09F7" w:rsidP="00806FF3">
      <w:pPr>
        <w:jc w:val="both"/>
        <w:rPr>
          <w:rFonts w:ascii="Times New Roman" w:hAnsi="Times New Roman" w:cs="Times New Roman"/>
          <w:lang w:val="en-IN"/>
        </w:rPr>
      </w:pPr>
      <w:r w:rsidRPr="008F511B">
        <w:rPr>
          <w:rFonts w:ascii="Times New Roman" w:hAnsi="Times New Roman" w:cs="Times New Roman"/>
          <w:lang w:val="pt-BR"/>
        </w:rPr>
        <w:t xml:space="preserve">Rao, M. J., Duan, M., Zhou, C., Jiao, J., Cheng, P., Yang, L., Wei, W., Shen, Q., Ji, P., Yang, Y., &amp; Zheng, B. (2025). </w:t>
      </w:r>
      <w:r w:rsidRPr="008F511B">
        <w:rPr>
          <w:rFonts w:ascii="Times New Roman" w:hAnsi="Times New Roman" w:cs="Times New Roman"/>
          <w:lang w:val="en-IN"/>
        </w:rPr>
        <w:t xml:space="preserve">Antioxidant </w:t>
      </w:r>
      <w:proofErr w:type="spellStart"/>
      <w:r w:rsidRPr="008F511B">
        <w:rPr>
          <w:rFonts w:ascii="Times New Roman" w:hAnsi="Times New Roman" w:cs="Times New Roman"/>
          <w:lang w:val="en-IN"/>
        </w:rPr>
        <w:t>defense</w:t>
      </w:r>
      <w:proofErr w:type="spellEnd"/>
      <w:r w:rsidRPr="008F511B">
        <w:rPr>
          <w:rFonts w:ascii="Times New Roman" w:hAnsi="Times New Roman" w:cs="Times New Roman"/>
          <w:lang w:val="en-IN"/>
        </w:rPr>
        <w:t xml:space="preserve"> system in plants: Reactive oxygen species production, </w:t>
      </w:r>
      <w:proofErr w:type="spellStart"/>
      <w:r w:rsidRPr="008F511B">
        <w:rPr>
          <w:rFonts w:ascii="Times New Roman" w:hAnsi="Times New Roman" w:cs="Times New Roman"/>
          <w:lang w:val="en-IN"/>
        </w:rPr>
        <w:t>signaling</w:t>
      </w:r>
      <w:proofErr w:type="spellEnd"/>
      <w:r w:rsidRPr="008F511B">
        <w:rPr>
          <w:rFonts w:ascii="Times New Roman" w:hAnsi="Times New Roman" w:cs="Times New Roman"/>
          <w:lang w:val="en-IN"/>
        </w:rPr>
        <w:t xml:space="preserve">, and scavenging during abiotic stress-induced oxidative damage. </w:t>
      </w:r>
      <w:r w:rsidRPr="008F511B">
        <w:rPr>
          <w:rFonts w:ascii="Times New Roman" w:hAnsi="Times New Roman" w:cs="Times New Roman"/>
          <w:lang w:val="pt-BR"/>
        </w:rPr>
        <w:t xml:space="preserve">Horticulturae, 11(5), 477. </w:t>
      </w:r>
      <w:r w:rsidRPr="008F511B">
        <w:rPr>
          <w:rFonts w:ascii="Times New Roman" w:hAnsi="Times New Roman" w:cs="Times New Roman"/>
          <w:lang w:val="pt-BR"/>
        </w:rPr>
        <w:fldChar w:fldCharType="begin"/>
      </w:r>
      <w:r w:rsidRPr="008F511B">
        <w:rPr>
          <w:rFonts w:ascii="Times New Roman" w:hAnsi="Times New Roman" w:cs="Times New Roman"/>
          <w:lang w:val="pt-BR"/>
        </w:rPr>
        <w:instrText xml:space="preserve"> HYPERLINK "https://doi.org/10.3390/horticulturae11050477" </w:instrText>
      </w:r>
      <w:r w:rsidRPr="008F511B">
        <w:rPr>
          <w:rFonts w:ascii="Times New Roman" w:hAnsi="Times New Roman" w:cs="Times New Roman"/>
          <w:lang w:val="pt-BR"/>
        </w:rPr>
      </w:r>
      <w:r w:rsidRPr="008F511B">
        <w:rPr>
          <w:rFonts w:ascii="Times New Roman" w:hAnsi="Times New Roman" w:cs="Times New Roman"/>
          <w:lang w:val="pt-BR"/>
        </w:rPr>
        <w:fldChar w:fldCharType="separate"/>
      </w:r>
      <w:r w:rsidRPr="008F511B">
        <w:rPr>
          <w:rStyle w:val="Hyperlink"/>
          <w:rFonts w:ascii="Times New Roman" w:hAnsi="Times New Roman" w:cs="Times New Roman"/>
          <w:lang w:val="en-IN"/>
        </w:rPr>
        <w:t>https://doi.org/10.3390/horticulturae11050477</w:t>
      </w:r>
      <w:r w:rsidRPr="008F511B">
        <w:rPr>
          <w:rFonts w:ascii="Times New Roman" w:hAnsi="Times New Roman" w:cs="Times New Roman"/>
          <w:lang w:val="pt-BR"/>
        </w:rPr>
        <w:fldChar w:fldCharType="end"/>
      </w:r>
    </w:p>
    <w:p w14:paraId="6D89E004" w14:textId="77777777" w:rsidR="001B09F7" w:rsidRPr="008F511B" w:rsidRDefault="001B09F7" w:rsidP="00B11D16">
      <w:pPr>
        <w:jc w:val="both"/>
        <w:rPr>
          <w:rFonts w:ascii="Times New Roman" w:hAnsi="Times New Roman" w:cs="Times New Roman"/>
          <w:lang w:val="en-IN"/>
        </w:rPr>
      </w:pPr>
      <w:r w:rsidRPr="008F511B">
        <w:rPr>
          <w:rFonts w:ascii="Times New Roman" w:hAnsi="Times New Roman" w:cs="Times New Roman"/>
          <w:lang w:val="en-IN"/>
        </w:rPr>
        <w:t xml:space="preserve">Sadok, W., Lopez, J. R., &amp; Smith, K. P. (2021). Transpiration increases under high‐temperature stress: Potential mechanisms, trade‐offs and prospects for crop resilience in a warming world. Plant, Cell &amp; Environment, 44(7), 2102-2116. </w:t>
      </w:r>
      <w:hyperlink r:id="rId38" w:history="1">
        <w:r w:rsidRPr="008F511B">
          <w:rPr>
            <w:rStyle w:val="Hyperlink"/>
            <w:rFonts w:ascii="Times New Roman" w:hAnsi="Times New Roman" w:cs="Times New Roman"/>
            <w:lang w:val="en-IN"/>
          </w:rPr>
          <w:t>https://doi.org/10.1111/pce.13970</w:t>
        </w:r>
      </w:hyperlink>
    </w:p>
    <w:p w14:paraId="5D63E87F" w14:textId="77777777" w:rsidR="001B09F7" w:rsidRPr="008F511B" w:rsidRDefault="001B09F7" w:rsidP="00B11D16">
      <w:pPr>
        <w:jc w:val="both"/>
        <w:rPr>
          <w:rFonts w:ascii="Times New Roman" w:hAnsi="Times New Roman" w:cs="Times New Roman"/>
        </w:rPr>
      </w:pPr>
      <w:r w:rsidRPr="008F511B">
        <w:rPr>
          <w:rFonts w:ascii="Times New Roman" w:hAnsi="Times New Roman" w:cs="Times New Roman"/>
        </w:rPr>
        <w:t xml:space="preserve">Sawhney, V., &amp; Singh, D. P. (2002). Effect of chemical desiccation at the post-anthesis stage on some physiological and biochemical changes in the flag leaf of contrasting wheat genotypes. Field Crops Research, 77(1), 1-6. </w:t>
      </w:r>
      <w:hyperlink r:id="rId39" w:history="1">
        <w:r w:rsidRPr="008F511B">
          <w:rPr>
            <w:rStyle w:val="Hyperlink"/>
            <w:rFonts w:ascii="Times New Roman" w:hAnsi="Times New Roman" w:cs="Times New Roman"/>
          </w:rPr>
          <w:t>https://doi.org/10.1016/S0378-4290(01)00192-7</w:t>
        </w:r>
      </w:hyperlink>
    </w:p>
    <w:p w14:paraId="5CDB3178" w14:textId="77777777" w:rsidR="001B09F7" w:rsidRPr="008F511B" w:rsidRDefault="001B09F7" w:rsidP="00806FF3">
      <w:pPr>
        <w:jc w:val="both"/>
        <w:rPr>
          <w:rFonts w:ascii="Times New Roman" w:hAnsi="Times New Roman" w:cs="Times New Roman"/>
        </w:rPr>
      </w:pPr>
      <w:r w:rsidRPr="008F511B">
        <w:rPr>
          <w:rFonts w:ascii="Times New Roman" w:hAnsi="Times New Roman" w:cs="Times New Roman"/>
        </w:rPr>
        <w:t xml:space="preserve">Sinchana, J. K., &amp; Raj, K. S. (2023). Weed Management in Pulses: A Review. Legume Research: An International Journal. </w:t>
      </w:r>
      <w:hyperlink r:id="rId40" w:history="1">
        <w:r w:rsidRPr="008F511B">
          <w:rPr>
            <w:rStyle w:val="Hyperlink"/>
            <w:rFonts w:ascii="Times New Roman" w:hAnsi="Times New Roman" w:cs="Times New Roman"/>
          </w:rPr>
          <w:t>https://doi.org/10.18805/LR-4375</w:t>
        </w:r>
      </w:hyperlink>
    </w:p>
    <w:p w14:paraId="6005A08F" w14:textId="77777777" w:rsidR="001B09F7" w:rsidRPr="008F511B" w:rsidRDefault="001B09F7" w:rsidP="00806FF3">
      <w:pPr>
        <w:jc w:val="both"/>
        <w:rPr>
          <w:rFonts w:ascii="Times New Roman" w:hAnsi="Times New Roman" w:cs="Times New Roman"/>
        </w:rPr>
      </w:pPr>
      <w:r w:rsidRPr="008F511B">
        <w:rPr>
          <w:rFonts w:ascii="Times New Roman" w:hAnsi="Times New Roman" w:cs="Times New Roman"/>
        </w:rPr>
        <w:t xml:space="preserve">Singh, S. K., Barman, M., Prasad, J. P., &amp; Bahuguna, R. N. (2022). Phenotyping diverse wheat genotypes under terminal heat stress reveal canopy temperature as critical determinant of grain yield. Plant Physiology Reports, 27(2), 335-344. </w:t>
      </w:r>
      <w:hyperlink r:id="rId41" w:history="1">
        <w:r w:rsidRPr="008F511B">
          <w:rPr>
            <w:rStyle w:val="Hyperlink"/>
            <w:rFonts w:ascii="Times New Roman" w:hAnsi="Times New Roman" w:cs="Times New Roman"/>
          </w:rPr>
          <w:t>https://doi.org/10.1007/s40502-002-00647-y</w:t>
        </w:r>
      </w:hyperlink>
    </w:p>
    <w:p w14:paraId="52ED713A" w14:textId="77777777" w:rsidR="001B09F7" w:rsidRPr="008F511B" w:rsidRDefault="001B09F7" w:rsidP="00F42B34">
      <w:pPr>
        <w:jc w:val="both"/>
        <w:rPr>
          <w:rFonts w:ascii="Times New Roman" w:hAnsi="Times New Roman" w:cs="Times New Roman"/>
        </w:rPr>
      </w:pPr>
      <w:r w:rsidRPr="008F511B">
        <w:rPr>
          <w:rFonts w:ascii="Times New Roman" w:hAnsi="Times New Roman" w:cs="Times New Roman"/>
        </w:rPr>
        <w:t xml:space="preserve">Still, C. J., Rastogi, B., Page, G. F. M., Griffith, D. M., Sibley, A., Schulze, M., Hawkins, L., Pau, S., </w:t>
      </w:r>
      <w:proofErr w:type="spellStart"/>
      <w:r w:rsidRPr="008F511B">
        <w:rPr>
          <w:rFonts w:ascii="Times New Roman" w:hAnsi="Times New Roman" w:cs="Times New Roman"/>
        </w:rPr>
        <w:t>Detto</w:t>
      </w:r>
      <w:proofErr w:type="spellEnd"/>
      <w:r w:rsidRPr="008F511B">
        <w:rPr>
          <w:rFonts w:ascii="Times New Roman" w:hAnsi="Times New Roman" w:cs="Times New Roman"/>
        </w:rPr>
        <w:t xml:space="preserve">, M., &amp; </w:t>
      </w:r>
      <w:proofErr w:type="spellStart"/>
      <w:r w:rsidRPr="008F511B">
        <w:rPr>
          <w:rFonts w:ascii="Times New Roman" w:hAnsi="Times New Roman" w:cs="Times New Roman"/>
        </w:rPr>
        <w:t>Helliker</w:t>
      </w:r>
      <w:proofErr w:type="spellEnd"/>
      <w:r w:rsidRPr="008F511B">
        <w:rPr>
          <w:rFonts w:ascii="Times New Roman" w:hAnsi="Times New Roman" w:cs="Times New Roman"/>
        </w:rPr>
        <w:t xml:space="preserve">, B. R. (2021). Imaging canopy temperature: shedding (thermal) light on ecosystem processes. New Phytologist. </w:t>
      </w:r>
      <w:hyperlink r:id="rId42" w:history="1">
        <w:r w:rsidRPr="008F511B">
          <w:rPr>
            <w:rStyle w:val="Hyperlink"/>
            <w:rFonts w:ascii="Times New Roman" w:hAnsi="Times New Roman" w:cs="Times New Roman"/>
          </w:rPr>
          <w:t>https://doi.org/10.1111/nph.17321</w:t>
        </w:r>
      </w:hyperlink>
    </w:p>
    <w:p w14:paraId="6A2B0A02" w14:textId="77777777" w:rsidR="00CB01A8" w:rsidRPr="008F511B" w:rsidRDefault="00CB01A8" w:rsidP="00CB01A8">
      <w:pPr>
        <w:jc w:val="both"/>
        <w:rPr>
          <w:rFonts w:ascii="Times New Roman" w:hAnsi="Times New Roman" w:cs="Times New Roman"/>
        </w:rPr>
      </w:pPr>
    </w:p>
    <w:p w14:paraId="2C7C3F31" w14:textId="77777777" w:rsidR="00CB01A8" w:rsidRPr="008F511B" w:rsidRDefault="00CB01A8" w:rsidP="00F42B34">
      <w:pPr>
        <w:jc w:val="both"/>
        <w:rPr>
          <w:rFonts w:ascii="Times New Roman" w:hAnsi="Times New Roman" w:cs="Times New Roman"/>
        </w:rPr>
      </w:pPr>
    </w:p>
    <w:p w14:paraId="78D0E73E" w14:textId="77777777" w:rsidR="00F42B34" w:rsidRPr="008F511B" w:rsidRDefault="00F42B34" w:rsidP="00F42B34">
      <w:pPr>
        <w:jc w:val="both"/>
        <w:rPr>
          <w:rFonts w:ascii="Times New Roman" w:hAnsi="Times New Roman" w:cs="Times New Roman"/>
        </w:rPr>
      </w:pPr>
    </w:p>
    <w:sectPr w:rsidR="00F42B34" w:rsidRPr="008F511B">
      <w:headerReference w:type="even" r:id="rId43"/>
      <w:headerReference w:type="default" r:id="rId44"/>
      <w:footerReference w:type="even" r:id="rId45"/>
      <w:footerReference w:type="default" r:id="rId46"/>
      <w:headerReference w:type="first" r:id="rId47"/>
      <w:footerReference w:type="first" r:id="rId4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7E672B" w14:textId="77777777" w:rsidR="0080168C" w:rsidRDefault="0080168C" w:rsidP="008B502B">
      <w:pPr>
        <w:spacing w:after="0" w:line="240" w:lineRule="auto"/>
      </w:pPr>
      <w:r>
        <w:separator/>
      </w:r>
    </w:p>
  </w:endnote>
  <w:endnote w:type="continuationSeparator" w:id="0">
    <w:p w14:paraId="75A29884" w14:textId="77777777" w:rsidR="0080168C" w:rsidRDefault="0080168C" w:rsidP="008B50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51685" w14:textId="77777777" w:rsidR="008B502B" w:rsidRDefault="008B50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5FE797" w14:textId="77777777" w:rsidR="008B502B" w:rsidRDefault="008B502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E25FA" w14:textId="77777777" w:rsidR="008B502B" w:rsidRDefault="008B50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24DCC1" w14:textId="77777777" w:rsidR="0080168C" w:rsidRDefault="0080168C" w:rsidP="008B502B">
      <w:pPr>
        <w:spacing w:after="0" w:line="240" w:lineRule="auto"/>
      </w:pPr>
      <w:r>
        <w:separator/>
      </w:r>
    </w:p>
  </w:footnote>
  <w:footnote w:type="continuationSeparator" w:id="0">
    <w:p w14:paraId="422F785E" w14:textId="77777777" w:rsidR="0080168C" w:rsidRDefault="0080168C" w:rsidP="008B50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1514A" w14:textId="6E12F1C6" w:rsidR="008B502B" w:rsidRDefault="00000000">
    <w:pPr>
      <w:pStyle w:val="Header"/>
    </w:pPr>
    <w:r>
      <w:rPr>
        <w:noProof/>
      </w:rPr>
      <w:pict w14:anchorId="31B454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4298532" o:spid="_x0000_s1026"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CFDC7" w14:textId="062E31A8" w:rsidR="008B502B" w:rsidRDefault="00000000">
    <w:pPr>
      <w:pStyle w:val="Header"/>
    </w:pPr>
    <w:r>
      <w:rPr>
        <w:noProof/>
      </w:rPr>
      <w:pict w14:anchorId="36917B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4298533" o:spid="_x0000_s1027"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5197F" w14:textId="7BF689AF" w:rsidR="008B502B" w:rsidRDefault="00000000">
    <w:pPr>
      <w:pStyle w:val="Header"/>
    </w:pPr>
    <w:r>
      <w:rPr>
        <w:noProof/>
      </w:rPr>
      <w:pict w14:anchorId="02A481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4298531" o:spid="_x0000_s1025"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742CE3"/>
    <w:multiLevelType w:val="multilevel"/>
    <w:tmpl w:val="805E2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497125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77C1"/>
    <w:rsid w:val="00002D15"/>
    <w:rsid w:val="0008169E"/>
    <w:rsid w:val="000D77A9"/>
    <w:rsid w:val="000E7AE2"/>
    <w:rsid w:val="000F521F"/>
    <w:rsid w:val="001A2630"/>
    <w:rsid w:val="001A511C"/>
    <w:rsid w:val="001B09F7"/>
    <w:rsid w:val="001C2B0A"/>
    <w:rsid w:val="00231A35"/>
    <w:rsid w:val="00291299"/>
    <w:rsid w:val="0029379B"/>
    <w:rsid w:val="004363F3"/>
    <w:rsid w:val="00442E89"/>
    <w:rsid w:val="004B44BE"/>
    <w:rsid w:val="0052481C"/>
    <w:rsid w:val="00525973"/>
    <w:rsid w:val="0056067F"/>
    <w:rsid w:val="00583754"/>
    <w:rsid w:val="00590C68"/>
    <w:rsid w:val="005B4A36"/>
    <w:rsid w:val="005C77C1"/>
    <w:rsid w:val="006021DB"/>
    <w:rsid w:val="00676947"/>
    <w:rsid w:val="006F17FB"/>
    <w:rsid w:val="006F276E"/>
    <w:rsid w:val="006F5244"/>
    <w:rsid w:val="00764705"/>
    <w:rsid w:val="00782E06"/>
    <w:rsid w:val="00800E26"/>
    <w:rsid w:val="0080168C"/>
    <w:rsid w:val="00806FF3"/>
    <w:rsid w:val="00847729"/>
    <w:rsid w:val="008A3D8E"/>
    <w:rsid w:val="008B502B"/>
    <w:rsid w:val="008F511B"/>
    <w:rsid w:val="009C652E"/>
    <w:rsid w:val="009D110C"/>
    <w:rsid w:val="00A11964"/>
    <w:rsid w:val="00A25F78"/>
    <w:rsid w:val="00A66216"/>
    <w:rsid w:val="00AA671E"/>
    <w:rsid w:val="00AD1AB0"/>
    <w:rsid w:val="00B11D16"/>
    <w:rsid w:val="00B41610"/>
    <w:rsid w:val="00B43EE6"/>
    <w:rsid w:val="00B6608A"/>
    <w:rsid w:val="00B72DC7"/>
    <w:rsid w:val="00BC3E63"/>
    <w:rsid w:val="00BD1749"/>
    <w:rsid w:val="00C274DF"/>
    <w:rsid w:val="00C63D7B"/>
    <w:rsid w:val="00CB01A8"/>
    <w:rsid w:val="00CE5137"/>
    <w:rsid w:val="00CF64D5"/>
    <w:rsid w:val="00D124CF"/>
    <w:rsid w:val="00D1323B"/>
    <w:rsid w:val="00D7500A"/>
    <w:rsid w:val="00DB3F9E"/>
    <w:rsid w:val="00E052F0"/>
    <w:rsid w:val="00E17A04"/>
    <w:rsid w:val="00EA1685"/>
    <w:rsid w:val="00F27D5F"/>
    <w:rsid w:val="00F42B34"/>
    <w:rsid w:val="00F5007F"/>
    <w:rsid w:val="00F65238"/>
    <w:rsid w:val="00FE32E0"/>
    <w:rsid w:val="00FF53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02E5B9"/>
  <w15:chartTrackingRefBased/>
  <w15:docId w15:val="{F4E90A32-4AE1-4DE7-B60B-3F6B7742D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1D16"/>
  </w:style>
  <w:style w:type="paragraph" w:styleId="Heading1">
    <w:name w:val="heading 1"/>
    <w:basedOn w:val="Normal"/>
    <w:next w:val="Normal"/>
    <w:link w:val="Heading1Char"/>
    <w:uiPriority w:val="9"/>
    <w:qFormat/>
    <w:rsid w:val="005C77C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5C77C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C77C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C77C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C77C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C77C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C77C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C77C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C77C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77C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5C77C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C77C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C77C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C77C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C77C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C77C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C77C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C77C1"/>
    <w:rPr>
      <w:rFonts w:eastAsiaTheme="majorEastAsia" w:cstheme="majorBidi"/>
      <w:color w:val="272727" w:themeColor="text1" w:themeTint="D8"/>
    </w:rPr>
  </w:style>
  <w:style w:type="paragraph" w:styleId="Title">
    <w:name w:val="Title"/>
    <w:basedOn w:val="Normal"/>
    <w:next w:val="Normal"/>
    <w:link w:val="TitleChar"/>
    <w:uiPriority w:val="10"/>
    <w:qFormat/>
    <w:rsid w:val="005C77C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C77C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C77C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C77C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C77C1"/>
    <w:pPr>
      <w:spacing w:before="160"/>
      <w:jc w:val="center"/>
    </w:pPr>
    <w:rPr>
      <w:i/>
      <w:iCs/>
      <w:color w:val="404040" w:themeColor="text1" w:themeTint="BF"/>
    </w:rPr>
  </w:style>
  <w:style w:type="character" w:customStyle="1" w:styleId="QuoteChar">
    <w:name w:val="Quote Char"/>
    <w:basedOn w:val="DefaultParagraphFont"/>
    <w:link w:val="Quote"/>
    <w:uiPriority w:val="29"/>
    <w:rsid w:val="005C77C1"/>
    <w:rPr>
      <w:i/>
      <w:iCs/>
      <w:color w:val="404040" w:themeColor="text1" w:themeTint="BF"/>
    </w:rPr>
  </w:style>
  <w:style w:type="paragraph" w:styleId="ListParagraph">
    <w:name w:val="List Paragraph"/>
    <w:basedOn w:val="Normal"/>
    <w:uiPriority w:val="34"/>
    <w:qFormat/>
    <w:rsid w:val="005C77C1"/>
    <w:pPr>
      <w:ind w:left="720"/>
      <w:contextualSpacing/>
    </w:pPr>
  </w:style>
  <w:style w:type="character" w:styleId="IntenseEmphasis">
    <w:name w:val="Intense Emphasis"/>
    <w:basedOn w:val="DefaultParagraphFont"/>
    <w:uiPriority w:val="21"/>
    <w:qFormat/>
    <w:rsid w:val="005C77C1"/>
    <w:rPr>
      <w:i/>
      <w:iCs/>
      <w:color w:val="0F4761" w:themeColor="accent1" w:themeShade="BF"/>
    </w:rPr>
  </w:style>
  <w:style w:type="paragraph" w:styleId="IntenseQuote">
    <w:name w:val="Intense Quote"/>
    <w:basedOn w:val="Normal"/>
    <w:next w:val="Normal"/>
    <w:link w:val="IntenseQuoteChar"/>
    <w:uiPriority w:val="30"/>
    <w:qFormat/>
    <w:rsid w:val="005C77C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C77C1"/>
    <w:rPr>
      <w:i/>
      <w:iCs/>
      <w:color w:val="0F4761" w:themeColor="accent1" w:themeShade="BF"/>
    </w:rPr>
  </w:style>
  <w:style w:type="character" w:styleId="IntenseReference">
    <w:name w:val="Intense Reference"/>
    <w:basedOn w:val="DefaultParagraphFont"/>
    <w:uiPriority w:val="32"/>
    <w:qFormat/>
    <w:rsid w:val="005C77C1"/>
    <w:rPr>
      <w:b/>
      <w:bCs/>
      <w:smallCaps/>
      <w:color w:val="0F4761" w:themeColor="accent1" w:themeShade="BF"/>
      <w:spacing w:val="5"/>
    </w:rPr>
  </w:style>
  <w:style w:type="character" w:styleId="Hyperlink">
    <w:name w:val="Hyperlink"/>
    <w:basedOn w:val="DefaultParagraphFont"/>
    <w:uiPriority w:val="99"/>
    <w:unhideWhenUsed/>
    <w:rsid w:val="00CE5137"/>
    <w:rPr>
      <w:color w:val="467886" w:themeColor="hyperlink"/>
      <w:u w:val="single"/>
    </w:rPr>
  </w:style>
  <w:style w:type="character" w:styleId="UnresolvedMention">
    <w:name w:val="Unresolved Mention"/>
    <w:basedOn w:val="DefaultParagraphFont"/>
    <w:uiPriority w:val="99"/>
    <w:semiHidden/>
    <w:unhideWhenUsed/>
    <w:rsid w:val="00CE5137"/>
    <w:rPr>
      <w:color w:val="605E5C"/>
      <w:shd w:val="clear" w:color="auto" w:fill="E1DFDD"/>
    </w:rPr>
  </w:style>
  <w:style w:type="paragraph" w:styleId="Header">
    <w:name w:val="header"/>
    <w:basedOn w:val="Normal"/>
    <w:link w:val="HeaderChar"/>
    <w:uiPriority w:val="99"/>
    <w:unhideWhenUsed/>
    <w:rsid w:val="008B50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502B"/>
  </w:style>
  <w:style w:type="paragraph" w:styleId="Footer">
    <w:name w:val="footer"/>
    <w:basedOn w:val="Normal"/>
    <w:link w:val="FooterChar"/>
    <w:uiPriority w:val="99"/>
    <w:unhideWhenUsed/>
    <w:rsid w:val="008B50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502B"/>
  </w:style>
  <w:style w:type="table" w:styleId="TableGrid">
    <w:name w:val="Table Grid"/>
    <w:basedOn w:val="TableNormal"/>
    <w:uiPriority w:val="39"/>
    <w:rsid w:val="008F51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doi.org/10.3390/molecules29245965" TargetMode="External"/><Relationship Id="rId26" Type="http://schemas.openxmlformats.org/officeDocument/2006/relationships/hyperlink" Target="https://doi.org/10.3390/su15021722" TargetMode="External"/><Relationship Id="rId39" Type="http://schemas.openxmlformats.org/officeDocument/2006/relationships/hyperlink" Target="https://doi.org/10.1016/S0378-4290(01)00192-7" TargetMode="External"/><Relationship Id="rId21" Type="http://schemas.openxmlformats.org/officeDocument/2006/relationships/hyperlink" Target="https://doi.org/10.1038/s41598-023-45661-8" TargetMode="External"/><Relationship Id="rId34" Type="http://schemas.openxmlformats.org/officeDocument/2006/relationships/hyperlink" Target="https://doi.org/10.1002/9780891187400.ch3" TargetMode="External"/><Relationship Id="rId42" Type="http://schemas.openxmlformats.org/officeDocument/2006/relationships/hyperlink" Target="https://doi.org/10.1111/nph.17321"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doi.org/10.1104/pp.24.1.1" TargetMode="External"/><Relationship Id="rId29" Type="http://schemas.openxmlformats.org/officeDocument/2006/relationships/hyperlink" Target="https://doi.org/10.1002/fes3.424" TargetMode="External"/><Relationship Id="rId11" Type="http://schemas.openxmlformats.org/officeDocument/2006/relationships/image" Target="media/image5.jpeg"/><Relationship Id="rId24" Type="http://schemas.openxmlformats.org/officeDocument/2006/relationships/hyperlink" Target="https://doi.org/10.1007/s40502-024-00806-3" TargetMode="External"/><Relationship Id="rId32" Type="http://schemas.openxmlformats.org/officeDocument/2006/relationships/hyperlink" Target="https://doi.org/10.1007/s42976-025-00707-7" TargetMode="External"/><Relationship Id="rId37" Type="http://schemas.openxmlformats.org/officeDocument/2006/relationships/hyperlink" Target="https://doi.org/10.1002/leg3.204" TargetMode="External"/><Relationship Id="rId40" Type="http://schemas.openxmlformats.org/officeDocument/2006/relationships/hyperlink" Target="https://doi.org/10.18805/LR-4375" TargetMode="External"/><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doi.org/10.1007/s11120-024-01116-3" TargetMode="External"/><Relationship Id="rId23" Type="http://schemas.openxmlformats.org/officeDocument/2006/relationships/hyperlink" Target="https://doi.org/10.3390/agronomy11091792" TargetMode="External"/><Relationship Id="rId28" Type="http://schemas.openxmlformats.org/officeDocument/2006/relationships/hyperlink" Target="https://doi.org/10.1139/b79-163" TargetMode="External"/><Relationship Id="rId36" Type="http://schemas.openxmlformats.org/officeDocument/2006/relationships/hyperlink" Target="https://doi.org/10.3390/agronomy11071436" TargetMode="External"/><Relationship Id="rId49"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s://doi.org/10.1007/s11738-015-1926-4" TargetMode="External"/><Relationship Id="rId31" Type="http://schemas.openxmlformats.org/officeDocument/2006/relationships/hyperlink" Target="https://doi.org/10.59467/IJASS.2025.21.151" TargetMode="External"/><Relationship Id="rId44"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doi.org/10.3390/ijms241813876" TargetMode="External"/><Relationship Id="rId22" Type="http://schemas.openxmlformats.org/officeDocument/2006/relationships/hyperlink" Target="https://doi.org/10.1007/978-981-33-6276-5_5" TargetMode="External"/><Relationship Id="rId27" Type="http://schemas.openxmlformats.org/officeDocument/2006/relationships/hyperlink" Target="https://doi.org/10.1007/978-981-96-0483-8_2" TargetMode="External"/><Relationship Id="rId30" Type="http://schemas.openxmlformats.org/officeDocument/2006/relationships/hyperlink" Target="https://doi.org/10.3389/fpls.2023.1179547" TargetMode="External"/><Relationship Id="rId35" Type="http://schemas.openxmlformats.org/officeDocument/2006/relationships/hyperlink" Target="https://doi.org/10.9734/ijecc/2023/v13i113158" TargetMode="External"/><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s://doi.org/10.1016/S0378-4290(02)00138-7" TargetMode="External"/><Relationship Id="rId25" Type="http://schemas.openxmlformats.org/officeDocument/2006/relationships/hyperlink" Target="https://doi.org/10.1007/BF00865986" TargetMode="External"/><Relationship Id="rId33" Type="http://schemas.openxmlformats.org/officeDocument/2006/relationships/hyperlink" Target="https://doi.org/10.18805/LR-5438" TargetMode="External"/><Relationship Id="rId38" Type="http://schemas.openxmlformats.org/officeDocument/2006/relationships/hyperlink" Target="https://doi.org/10.1111/pce.13970" TargetMode="External"/><Relationship Id="rId46" Type="http://schemas.openxmlformats.org/officeDocument/2006/relationships/footer" Target="footer2.xml"/><Relationship Id="rId20" Type="http://schemas.openxmlformats.org/officeDocument/2006/relationships/hyperlink" Target="https://doi.org/10.1071/BI9620413" TargetMode="External"/><Relationship Id="rId41" Type="http://schemas.openxmlformats.org/officeDocument/2006/relationships/hyperlink" Target="https://doi.org/10.1007/s40502-002-00647-y"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233</TotalTime>
  <Pages>13</Pages>
  <Words>5102</Words>
  <Characters>29087</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KIRPA RAM</dc:creator>
  <cp:keywords/>
  <dc:description/>
  <cp:lastModifiedBy>DR. KIRPA RAM</cp:lastModifiedBy>
  <cp:revision>25</cp:revision>
  <dcterms:created xsi:type="dcterms:W3CDTF">2025-12-25T08:05:00Z</dcterms:created>
  <dcterms:modified xsi:type="dcterms:W3CDTF">2025-12-27T15:46:00Z</dcterms:modified>
</cp:coreProperties>
</file>