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59A6" w14:textId="77777777" w:rsidR="007D7785" w:rsidRPr="00A168E9" w:rsidRDefault="00E02848">
      <w:pPr>
        <w:spacing w:before="80" w:line="297" w:lineRule="auto"/>
        <w:ind w:left="451"/>
        <w:rPr>
          <w:rFonts w:ascii="Cambria"/>
          <w:sz w:val="20"/>
          <w:szCs w:val="20"/>
        </w:rPr>
      </w:pPr>
      <w:r w:rsidRPr="00A168E9">
        <w:rPr>
          <w:rFonts w:ascii="Cambria"/>
          <w:sz w:val="20"/>
          <w:szCs w:val="20"/>
        </w:rPr>
        <w:t>Journal Name: Manuscript Number: Title</w:t>
      </w:r>
      <w:r w:rsidRPr="00A168E9">
        <w:rPr>
          <w:rFonts w:ascii="Cambria"/>
          <w:spacing w:val="-12"/>
          <w:sz w:val="20"/>
          <w:szCs w:val="20"/>
        </w:rPr>
        <w:t xml:space="preserve"> </w:t>
      </w:r>
      <w:r w:rsidRPr="00A168E9">
        <w:rPr>
          <w:rFonts w:ascii="Cambria"/>
          <w:sz w:val="20"/>
          <w:szCs w:val="20"/>
        </w:rPr>
        <w:t>of</w:t>
      </w:r>
      <w:r w:rsidRPr="00A168E9">
        <w:rPr>
          <w:rFonts w:ascii="Cambria"/>
          <w:spacing w:val="-11"/>
          <w:sz w:val="20"/>
          <w:szCs w:val="20"/>
        </w:rPr>
        <w:t xml:space="preserve"> </w:t>
      </w:r>
      <w:r w:rsidRPr="00A168E9">
        <w:rPr>
          <w:rFonts w:ascii="Cambria"/>
          <w:sz w:val="20"/>
          <w:szCs w:val="20"/>
        </w:rPr>
        <w:t>the</w:t>
      </w:r>
      <w:r w:rsidRPr="00A168E9">
        <w:rPr>
          <w:rFonts w:ascii="Cambria"/>
          <w:spacing w:val="-11"/>
          <w:sz w:val="20"/>
          <w:szCs w:val="20"/>
        </w:rPr>
        <w:t xml:space="preserve"> </w:t>
      </w:r>
      <w:r w:rsidRPr="00A168E9">
        <w:rPr>
          <w:rFonts w:ascii="Cambria"/>
          <w:sz w:val="20"/>
          <w:szCs w:val="20"/>
        </w:rPr>
        <w:t>Manuscript:</w:t>
      </w:r>
    </w:p>
    <w:p w14:paraId="39CC0674" w14:textId="77777777" w:rsidR="007D7785" w:rsidRPr="00A168E9" w:rsidRDefault="007D7785">
      <w:pPr>
        <w:pStyle w:val="BodyText"/>
        <w:spacing w:before="123"/>
        <w:rPr>
          <w:rFonts w:ascii="Cambria"/>
          <w:b w:val="0"/>
        </w:rPr>
      </w:pPr>
    </w:p>
    <w:p w14:paraId="63205F1D" w14:textId="77777777" w:rsidR="007D7785" w:rsidRPr="00A168E9" w:rsidRDefault="00E02848">
      <w:pPr>
        <w:ind w:left="451"/>
        <w:rPr>
          <w:rFonts w:ascii="Cambria"/>
          <w:sz w:val="20"/>
          <w:szCs w:val="20"/>
        </w:rPr>
      </w:pPr>
      <w:r w:rsidRPr="00A168E9">
        <w:rPr>
          <w:rFonts w:ascii="Cambria"/>
          <w:sz w:val="20"/>
          <w:szCs w:val="20"/>
        </w:rPr>
        <w:t>Type</w:t>
      </w:r>
      <w:r w:rsidRPr="00A168E9">
        <w:rPr>
          <w:rFonts w:ascii="Cambria"/>
          <w:spacing w:val="-4"/>
          <w:sz w:val="20"/>
          <w:szCs w:val="20"/>
        </w:rPr>
        <w:t xml:space="preserve"> </w:t>
      </w:r>
      <w:r w:rsidRPr="00A168E9">
        <w:rPr>
          <w:rFonts w:ascii="Cambria"/>
          <w:sz w:val="20"/>
          <w:szCs w:val="20"/>
        </w:rPr>
        <w:t>of</w:t>
      </w:r>
      <w:r w:rsidRPr="00A168E9">
        <w:rPr>
          <w:rFonts w:ascii="Cambria"/>
          <w:spacing w:val="-2"/>
          <w:sz w:val="20"/>
          <w:szCs w:val="20"/>
        </w:rPr>
        <w:t xml:space="preserve"> </w:t>
      </w:r>
      <w:r w:rsidRPr="00A168E9">
        <w:rPr>
          <w:rFonts w:ascii="Cambria"/>
          <w:sz w:val="20"/>
          <w:szCs w:val="20"/>
        </w:rPr>
        <w:t>the</w:t>
      </w:r>
      <w:r w:rsidRPr="00A168E9">
        <w:rPr>
          <w:rFonts w:ascii="Cambria"/>
          <w:spacing w:val="-1"/>
          <w:sz w:val="20"/>
          <w:szCs w:val="20"/>
        </w:rPr>
        <w:t xml:space="preserve"> </w:t>
      </w:r>
      <w:r w:rsidRPr="00A168E9">
        <w:rPr>
          <w:rFonts w:ascii="Cambria"/>
          <w:spacing w:val="-2"/>
          <w:sz w:val="20"/>
          <w:szCs w:val="20"/>
        </w:rPr>
        <w:t>Article</w:t>
      </w:r>
    </w:p>
    <w:p w14:paraId="6BEDC69B" w14:textId="77777777" w:rsidR="007D7785" w:rsidRPr="00A168E9" w:rsidRDefault="00E02848">
      <w:pPr>
        <w:pStyle w:val="BodyText"/>
        <w:spacing w:before="108" w:line="297" w:lineRule="auto"/>
        <w:ind w:left="145" w:right="5773"/>
        <w:rPr>
          <w:rFonts w:ascii="Cambria"/>
        </w:rPr>
      </w:pPr>
      <w:r w:rsidRPr="00A168E9">
        <w:rPr>
          <w:b w:val="0"/>
        </w:rPr>
        <w:br w:type="column"/>
      </w:r>
      <w:hyperlink r:id="rId4">
        <w:r w:rsidRPr="00A168E9">
          <w:rPr>
            <w:rFonts w:ascii="Cambria"/>
            <w:color w:val="0000FF"/>
            <w:u w:val="single" w:color="0000FF"/>
          </w:rPr>
          <w:t>Journal</w:t>
        </w:r>
        <w:r w:rsidRPr="00A168E9">
          <w:rPr>
            <w:rFonts w:ascii="Cambria"/>
            <w:color w:val="0000FF"/>
            <w:spacing w:val="-9"/>
            <w:u w:val="single" w:color="0000FF"/>
          </w:rPr>
          <w:t xml:space="preserve"> </w:t>
        </w:r>
        <w:r w:rsidRPr="00A168E9">
          <w:rPr>
            <w:rFonts w:ascii="Cambria"/>
            <w:color w:val="0000FF"/>
            <w:u w:val="single" w:color="0000FF"/>
          </w:rPr>
          <w:t>of</w:t>
        </w:r>
        <w:r w:rsidRPr="00A168E9">
          <w:rPr>
            <w:rFonts w:ascii="Cambria"/>
            <w:color w:val="0000FF"/>
            <w:spacing w:val="-9"/>
            <w:u w:val="single" w:color="0000FF"/>
          </w:rPr>
          <w:t xml:space="preserve"> </w:t>
        </w:r>
        <w:r w:rsidRPr="00A168E9">
          <w:rPr>
            <w:rFonts w:ascii="Cambria"/>
            <w:color w:val="0000FF"/>
            <w:u w:val="single" w:color="0000FF"/>
          </w:rPr>
          <w:t>Global</w:t>
        </w:r>
        <w:r w:rsidRPr="00A168E9">
          <w:rPr>
            <w:rFonts w:ascii="Cambria"/>
            <w:color w:val="0000FF"/>
            <w:spacing w:val="-9"/>
            <w:u w:val="single" w:color="0000FF"/>
          </w:rPr>
          <w:t xml:space="preserve"> </w:t>
        </w:r>
        <w:r w:rsidRPr="00A168E9">
          <w:rPr>
            <w:rFonts w:ascii="Cambria"/>
            <w:color w:val="0000FF"/>
            <w:u w:val="single" w:color="0000FF"/>
          </w:rPr>
          <w:t>Agriculture</w:t>
        </w:r>
        <w:r w:rsidRPr="00A168E9">
          <w:rPr>
            <w:rFonts w:ascii="Cambria"/>
            <w:color w:val="0000FF"/>
            <w:spacing w:val="-9"/>
            <w:u w:val="single" w:color="0000FF"/>
          </w:rPr>
          <w:t xml:space="preserve"> </w:t>
        </w:r>
        <w:r w:rsidRPr="00A168E9">
          <w:rPr>
            <w:rFonts w:ascii="Cambria"/>
            <w:color w:val="0000FF"/>
            <w:u w:val="single" w:color="0000FF"/>
          </w:rPr>
          <w:t>and</w:t>
        </w:r>
        <w:r w:rsidRPr="00A168E9">
          <w:rPr>
            <w:rFonts w:ascii="Cambria"/>
            <w:color w:val="0000FF"/>
            <w:spacing w:val="-9"/>
            <w:u w:val="single" w:color="0000FF"/>
          </w:rPr>
          <w:t xml:space="preserve"> </w:t>
        </w:r>
        <w:r w:rsidRPr="00A168E9">
          <w:rPr>
            <w:rFonts w:ascii="Cambria"/>
            <w:color w:val="0000FF"/>
            <w:u w:val="single" w:color="0000FF"/>
          </w:rPr>
          <w:t>Ecology</w:t>
        </w:r>
      </w:hyperlink>
      <w:r w:rsidRPr="00A168E9">
        <w:rPr>
          <w:rFonts w:ascii="Cambria"/>
          <w:color w:val="0000FF"/>
        </w:rPr>
        <w:t xml:space="preserve"> </w:t>
      </w:r>
      <w:r w:rsidRPr="00A168E9">
        <w:rPr>
          <w:rFonts w:ascii="Cambria"/>
          <w:spacing w:val="-2"/>
        </w:rPr>
        <w:t>Ms_JOGAE_14174</w:t>
      </w:r>
    </w:p>
    <w:p w14:paraId="1BE917CE" w14:textId="77777777" w:rsidR="007D7785" w:rsidRPr="00A168E9" w:rsidRDefault="00E02848">
      <w:pPr>
        <w:pStyle w:val="BodyText"/>
        <w:spacing w:before="60"/>
        <w:ind w:left="145" w:right="596"/>
        <w:rPr>
          <w:rFonts w:ascii="Cambria"/>
        </w:rPr>
      </w:pPr>
      <w:r w:rsidRPr="00A168E9">
        <w:rPr>
          <w:rFonts w:ascii="Cambria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170743F" wp14:editId="4228655C">
                <wp:simplePos x="0" y="0"/>
                <wp:positionH relativeFrom="page">
                  <wp:posOffset>2282825</wp:posOffset>
                </wp:positionH>
                <wp:positionV relativeFrom="paragraph">
                  <wp:posOffset>-387662</wp:posOffset>
                </wp:positionV>
                <wp:extent cx="7620" cy="993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993140"/>
                          <a:chOff x="0" y="0"/>
                          <a:chExt cx="7620" cy="9931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" y="635"/>
                            <a:ext cx="635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41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6350" y="1841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" y="635"/>
                            <a:ext cx="635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  <a:lnTo>
                                  <a:pt x="6350" y="1841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" y="184785"/>
                            <a:ext cx="635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41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6350" y="1841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" y="184785"/>
                            <a:ext cx="635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4150">
                                <a:moveTo>
                                  <a:pt x="0" y="0"/>
                                </a:moveTo>
                                <a:lnTo>
                                  <a:pt x="0" y="184150"/>
                                </a:lnTo>
                                <a:lnTo>
                                  <a:pt x="6350" y="1841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" y="368934"/>
                            <a:ext cx="635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127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750"/>
                                </a:lnTo>
                                <a:lnTo>
                                  <a:pt x="6350" y="4127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" y="368934"/>
                            <a:ext cx="635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12750">
                                <a:moveTo>
                                  <a:pt x="0" y="0"/>
                                </a:moveTo>
                                <a:lnTo>
                                  <a:pt x="0" y="412750"/>
                                </a:lnTo>
                                <a:lnTo>
                                  <a:pt x="6350" y="4127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" y="781684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082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820"/>
                                </a:lnTo>
                                <a:lnTo>
                                  <a:pt x="6350" y="2108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" y="781684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0820">
                                <a:moveTo>
                                  <a:pt x="0" y="0"/>
                                </a:moveTo>
                                <a:lnTo>
                                  <a:pt x="0" y="210820"/>
                                </a:lnTo>
                                <a:lnTo>
                                  <a:pt x="6350" y="21082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8FC7C" id="Group 1" o:spid="_x0000_s1026" style="position:absolute;margin-left:179.75pt;margin-top:-30.5pt;width:.6pt;height:78.2pt;z-index:15728640;mso-wrap-distance-left:0;mso-wrap-distance-right:0;mso-position-horizontal-relative:page" coordsize="76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">
                <v:shape id="Graphic 2" o:spid="_x0000_s1027" style="position:absolute;left:6;top:6;width:63;height:1841;visibility:visible;mso-wrap-style:square;v-text-anchor:top" coordsize="63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" path="m6350,l,,,184150r6350,l6350,xe" fillcolor="black" stroked="f">
                  <v:path arrowok="t"/>
                </v:shape>
                <v:shape id="Graphic 3" o:spid="_x0000_s1028" style="position:absolute;left:6;top:6;width:63;height:1841;visibility:visible;mso-wrap-style:square;v-text-anchor:top" coordsize="63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" path="m,l,184150r6350,l6350,,,xe" filled="f" strokeweight=".1pt">
                  <v:path arrowok="t"/>
                </v:shape>
                <v:shape id="Graphic 4" o:spid="_x0000_s1029" style="position:absolute;left:6;top:1847;width:63;height:1842;visibility:visible;mso-wrap-style:square;v-text-anchor:top" coordsize="63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" path="m6350,l,,,184150r6350,l6350,xe" fillcolor="black" stroked="f">
                  <v:path arrowok="t"/>
                </v:shape>
                <v:shape id="Graphic 5" o:spid="_x0000_s1030" style="position:absolute;left:6;top:1847;width:63;height:1842;visibility:visible;mso-wrap-style:square;v-text-anchor:top" coordsize="63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" path="m,l,184150r6350,l6350,,,xe" filled="f" strokeweight=".1pt">
                  <v:path arrowok="t"/>
                </v:shape>
                <v:shape id="Graphic 6" o:spid="_x0000_s1031" style="position:absolute;left:6;top:3689;width:63;height:4127;visibility:visible;mso-wrap-style:square;v-text-anchor:top" coordsize="635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" path="m6350,l,,,412750r6350,l6350,xe" fillcolor="black" stroked="f">
                  <v:path arrowok="t"/>
                </v:shape>
                <v:shape id="Graphic 7" o:spid="_x0000_s1032" style="position:absolute;left:6;top:3689;width:63;height:4127;visibility:visible;mso-wrap-style:square;v-text-anchor:top" coordsize="635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" path="m,l,412750r6350,l6350,,,xe" filled="f" strokeweight=".1pt">
                  <v:path arrowok="t"/>
                </v:shape>
                <v:shape id="Graphic 8" o:spid="_x0000_s1033" style="position:absolute;left:6;top:7816;width:63;height:2109;visibility:visible;mso-wrap-style:square;v-text-anchor:top" coordsize="635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" path="m6350,l,,,210820r6350,l6350,xe" fillcolor="black" stroked="f">
                  <v:path arrowok="t"/>
                </v:shape>
                <v:shape id="Graphic 9" o:spid="_x0000_s1034" style="position:absolute;left:6;top:7816;width:63;height:2109;visibility:visible;mso-wrap-style:square;v-text-anchor:top" coordsize="635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" path="m,l,210820r6350,l6350,,,xe" filled="f" strokeweight=".1pt">
                  <v:path arrowok="t"/>
                </v:shape>
                <w10:wrap anchorx="page"/>
              </v:group>
            </w:pict>
          </mc:Fallback>
        </mc:AlternateContent>
      </w:r>
      <w:r w:rsidRPr="00A168E9">
        <w:rPr>
          <w:rFonts w:ascii="Cambria"/>
        </w:rPr>
        <w:t>AI-Driven</w:t>
      </w:r>
      <w:r w:rsidRPr="00A168E9">
        <w:rPr>
          <w:rFonts w:ascii="Cambria"/>
          <w:spacing w:val="-2"/>
        </w:rPr>
        <w:t xml:space="preserve"> </w:t>
      </w:r>
      <w:r w:rsidRPr="00A168E9">
        <w:rPr>
          <w:rFonts w:ascii="Cambria"/>
        </w:rPr>
        <w:t>Agricultural</w:t>
      </w:r>
      <w:r w:rsidRPr="00A168E9">
        <w:rPr>
          <w:rFonts w:ascii="Cambria"/>
          <w:spacing w:val="-5"/>
        </w:rPr>
        <w:t xml:space="preserve"> </w:t>
      </w:r>
      <w:r w:rsidRPr="00A168E9">
        <w:rPr>
          <w:rFonts w:ascii="Cambria"/>
        </w:rPr>
        <w:t>and</w:t>
      </w:r>
      <w:r w:rsidRPr="00A168E9">
        <w:rPr>
          <w:rFonts w:ascii="Cambria"/>
          <w:spacing w:val="-5"/>
        </w:rPr>
        <w:t xml:space="preserve"> </w:t>
      </w:r>
      <w:r w:rsidRPr="00A168E9">
        <w:rPr>
          <w:rFonts w:ascii="Cambria"/>
        </w:rPr>
        <w:t>Health</w:t>
      </w:r>
      <w:r w:rsidRPr="00A168E9">
        <w:rPr>
          <w:rFonts w:ascii="Cambria"/>
          <w:spacing w:val="-5"/>
        </w:rPr>
        <w:t xml:space="preserve"> </w:t>
      </w:r>
      <w:r w:rsidRPr="00A168E9">
        <w:rPr>
          <w:rFonts w:ascii="Cambria"/>
        </w:rPr>
        <w:t>Interventions</w:t>
      </w:r>
      <w:r w:rsidRPr="00A168E9">
        <w:rPr>
          <w:rFonts w:ascii="Cambria"/>
          <w:spacing w:val="-4"/>
        </w:rPr>
        <w:t xml:space="preserve"> </w:t>
      </w:r>
      <w:r w:rsidRPr="00A168E9">
        <w:rPr>
          <w:rFonts w:ascii="Cambria"/>
        </w:rPr>
        <w:t>in</w:t>
      </w:r>
      <w:r w:rsidRPr="00A168E9">
        <w:rPr>
          <w:rFonts w:ascii="Cambria"/>
          <w:spacing w:val="-6"/>
        </w:rPr>
        <w:t xml:space="preserve"> </w:t>
      </w:r>
      <w:r w:rsidRPr="00A168E9">
        <w:rPr>
          <w:rFonts w:ascii="Cambria"/>
        </w:rPr>
        <w:t>Sub-Saharan</w:t>
      </w:r>
      <w:r w:rsidRPr="00A168E9">
        <w:rPr>
          <w:rFonts w:ascii="Cambria"/>
          <w:spacing w:val="-6"/>
        </w:rPr>
        <w:t xml:space="preserve"> </w:t>
      </w:r>
      <w:r w:rsidRPr="00A168E9">
        <w:rPr>
          <w:rFonts w:ascii="Cambria"/>
        </w:rPr>
        <w:t>Africa:</w:t>
      </w:r>
      <w:r w:rsidRPr="00A168E9">
        <w:rPr>
          <w:rFonts w:ascii="Cambria"/>
          <w:spacing w:val="-6"/>
        </w:rPr>
        <w:t xml:space="preserve"> </w:t>
      </w:r>
      <w:r w:rsidRPr="00A168E9">
        <w:rPr>
          <w:rFonts w:ascii="Cambria"/>
        </w:rPr>
        <w:t>Governance,</w:t>
      </w:r>
      <w:r w:rsidRPr="00A168E9">
        <w:rPr>
          <w:rFonts w:ascii="Cambria"/>
          <w:spacing w:val="-6"/>
        </w:rPr>
        <w:t xml:space="preserve"> </w:t>
      </w:r>
      <w:r w:rsidRPr="00A168E9">
        <w:rPr>
          <w:rFonts w:ascii="Cambria"/>
        </w:rPr>
        <w:t>Ethics,</w:t>
      </w:r>
      <w:r w:rsidRPr="00A168E9">
        <w:rPr>
          <w:rFonts w:ascii="Cambria"/>
          <w:spacing w:val="-4"/>
        </w:rPr>
        <w:t xml:space="preserve"> </w:t>
      </w:r>
      <w:r w:rsidRPr="00A168E9">
        <w:rPr>
          <w:rFonts w:ascii="Cambria"/>
        </w:rPr>
        <w:t>and</w:t>
      </w:r>
      <w:r w:rsidRPr="00A168E9">
        <w:rPr>
          <w:rFonts w:ascii="Cambria"/>
          <w:spacing w:val="-5"/>
        </w:rPr>
        <w:t xml:space="preserve"> </w:t>
      </w:r>
      <w:r w:rsidRPr="00A168E9">
        <w:rPr>
          <w:rFonts w:ascii="Cambria"/>
        </w:rPr>
        <w:t xml:space="preserve">Philanthropic </w:t>
      </w:r>
      <w:r w:rsidRPr="00A168E9">
        <w:rPr>
          <w:rFonts w:ascii="Cambria"/>
          <w:spacing w:val="-2"/>
        </w:rPr>
        <w:t>Roles</w:t>
      </w:r>
    </w:p>
    <w:p w14:paraId="5842F81A" w14:textId="77777777" w:rsidR="007D7785" w:rsidRPr="00A168E9" w:rsidRDefault="00E02848">
      <w:pPr>
        <w:pStyle w:val="BodyText"/>
        <w:spacing w:before="139"/>
        <w:ind w:left="145"/>
        <w:rPr>
          <w:rFonts w:ascii="Cambria"/>
        </w:rPr>
      </w:pPr>
      <w:r w:rsidRPr="00A168E9">
        <w:rPr>
          <w:rFonts w:ascii="Cambria"/>
          <w:spacing w:val="-2"/>
        </w:rPr>
        <w:t>Revision</w:t>
      </w:r>
    </w:p>
    <w:p w14:paraId="1C34D51D" w14:textId="77777777" w:rsidR="007D7785" w:rsidRPr="00A168E9" w:rsidRDefault="007D7785">
      <w:pPr>
        <w:pStyle w:val="BodyText"/>
        <w:rPr>
          <w:rFonts w:ascii="Cambria"/>
        </w:rPr>
        <w:sectPr w:rsidR="007D7785" w:rsidRPr="00A168E9">
          <w:type w:val="continuous"/>
          <w:pgSz w:w="15840" w:h="12240" w:orient="landscape"/>
          <w:pgMar w:top="1360" w:right="1080" w:bottom="280" w:left="1080" w:header="720" w:footer="720" w:gutter="0"/>
          <w:cols w:num="2" w:space="720" w:equalWidth="0">
            <w:col w:w="2445" w:space="40"/>
            <w:col w:w="11195"/>
          </w:cols>
        </w:sectPr>
      </w:pPr>
    </w:p>
    <w:p w14:paraId="31E080F1" w14:textId="77777777" w:rsidR="007D7785" w:rsidRPr="00A168E9" w:rsidRDefault="007D7785">
      <w:pPr>
        <w:rPr>
          <w:sz w:val="20"/>
          <w:szCs w:val="20"/>
        </w:rPr>
        <w:sectPr w:rsidR="007D7785" w:rsidRPr="00A168E9">
          <w:type w:val="continuous"/>
          <w:pgSz w:w="15840" w:h="12240" w:orient="landscape"/>
          <w:pgMar w:top="1360" w:right="1080" w:bottom="280" w:left="1080" w:header="720" w:footer="720" w:gutter="0"/>
          <w:cols w:space="720"/>
        </w:sectPr>
      </w:pPr>
    </w:p>
    <w:p w14:paraId="0CBF7B5D" w14:textId="77777777" w:rsidR="007D7785" w:rsidRPr="00A168E9" w:rsidRDefault="007D7785">
      <w:pPr>
        <w:spacing w:before="61"/>
        <w:rPr>
          <w:sz w:val="20"/>
          <w:szCs w:val="20"/>
        </w:rPr>
      </w:pPr>
    </w:p>
    <w:p w14:paraId="28EC6226" w14:textId="77777777" w:rsidR="007D7785" w:rsidRPr="00A168E9" w:rsidRDefault="00E02848">
      <w:pPr>
        <w:pStyle w:val="BodyText"/>
        <w:ind w:left="358"/>
      </w:pPr>
      <w:bookmarkStart w:id="0" w:name="PART_1:_Comments"/>
      <w:bookmarkEnd w:id="0"/>
      <w:r w:rsidRPr="00A168E9">
        <w:rPr>
          <w:color w:val="000000"/>
          <w:highlight w:val="yellow"/>
        </w:rPr>
        <w:t>PART</w:t>
      </w:r>
      <w:r w:rsidRPr="00A168E9">
        <w:rPr>
          <w:color w:val="000000"/>
          <w:spacing w:val="48"/>
          <w:highlight w:val="yellow"/>
        </w:rPr>
        <w:t xml:space="preserve"> </w:t>
      </w:r>
      <w:r w:rsidRPr="00A168E9">
        <w:rPr>
          <w:color w:val="000000"/>
          <w:highlight w:val="yellow"/>
        </w:rPr>
        <w:t>1:</w:t>
      </w:r>
      <w:r w:rsidRPr="00A168E9">
        <w:rPr>
          <w:color w:val="000000"/>
          <w:spacing w:val="-2"/>
        </w:rPr>
        <w:t xml:space="preserve"> Comments</w:t>
      </w:r>
    </w:p>
    <w:p w14:paraId="0F7E0A99" w14:textId="77777777" w:rsidR="007D7785" w:rsidRPr="00A168E9" w:rsidRDefault="007D7785">
      <w:pPr>
        <w:spacing w:before="2"/>
        <w:rPr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28"/>
        <w:gridCol w:w="4024"/>
      </w:tblGrid>
      <w:tr w:rsidR="007D7785" w:rsidRPr="00A168E9" w14:paraId="2DC6B946" w14:textId="77777777">
        <w:trPr>
          <w:trHeight w:val="687"/>
        </w:trPr>
        <w:tc>
          <w:tcPr>
            <w:tcW w:w="3334" w:type="dxa"/>
          </w:tcPr>
          <w:p w14:paraId="71694B4C" w14:textId="77777777" w:rsidR="007D7785" w:rsidRPr="00A168E9" w:rsidRDefault="007D778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828" w:type="dxa"/>
          </w:tcPr>
          <w:p w14:paraId="6F7A99E5" w14:textId="77777777" w:rsidR="007D7785" w:rsidRPr="00A168E9" w:rsidRDefault="00E02848">
            <w:pPr>
              <w:pStyle w:val="TableParagraph"/>
              <w:spacing w:line="227" w:lineRule="exact"/>
              <w:rPr>
                <w:b/>
                <w:sz w:val="20"/>
                <w:szCs w:val="20"/>
              </w:rPr>
            </w:pPr>
            <w:r w:rsidRPr="00A168E9">
              <w:rPr>
                <w:b/>
                <w:sz w:val="20"/>
                <w:szCs w:val="20"/>
              </w:rPr>
              <w:t>Reviewer’s</w:t>
            </w:r>
            <w:r w:rsidRPr="00A168E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024" w:type="dxa"/>
          </w:tcPr>
          <w:p w14:paraId="4D6EC6A0" w14:textId="77777777" w:rsidR="007D7785" w:rsidRPr="00A168E9" w:rsidRDefault="00E02848">
            <w:pPr>
              <w:pStyle w:val="TableParagraph"/>
              <w:spacing w:line="242" w:lineRule="auto"/>
              <w:ind w:right="444"/>
              <w:rPr>
                <w:sz w:val="20"/>
                <w:szCs w:val="20"/>
              </w:rPr>
            </w:pPr>
            <w:r w:rsidRPr="00A168E9">
              <w:rPr>
                <w:b/>
                <w:sz w:val="20"/>
                <w:szCs w:val="20"/>
              </w:rPr>
              <w:t xml:space="preserve">Author’s Feedback </w:t>
            </w:r>
            <w:r w:rsidRPr="00A168E9">
              <w:rPr>
                <w:sz w:val="20"/>
                <w:szCs w:val="20"/>
              </w:rPr>
              <w:t>(It is mandatory that authors</w:t>
            </w:r>
            <w:r w:rsidRPr="00A168E9">
              <w:rPr>
                <w:spacing w:val="-9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should</w:t>
            </w:r>
            <w:r w:rsidRPr="00A168E9">
              <w:rPr>
                <w:spacing w:val="-10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write</w:t>
            </w:r>
            <w:r w:rsidRPr="00A168E9">
              <w:rPr>
                <w:spacing w:val="-9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his/her</w:t>
            </w:r>
            <w:r w:rsidRPr="00A168E9">
              <w:rPr>
                <w:spacing w:val="-9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feedback</w:t>
            </w:r>
            <w:r w:rsidRPr="00A168E9">
              <w:rPr>
                <w:spacing w:val="-9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here)</w:t>
            </w:r>
          </w:p>
        </w:tc>
      </w:tr>
      <w:tr w:rsidR="007D7785" w:rsidRPr="00A168E9" w14:paraId="5921738C" w14:textId="77777777">
        <w:trPr>
          <w:trHeight w:val="3461"/>
        </w:trPr>
        <w:tc>
          <w:tcPr>
            <w:tcW w:w="3334" w:type="dxa"/>
          </w:tcPr>
          <w:p w14:paraId="3BBE8168" w14:textId="77777777" w:rsidR="007D7785" w:rsidRPr="00A168E9" w:rsidRDefault="00E02848">
            <w:pPr>
              <w:pStyle w:val="TableParagraph"/>
              <w:ind w:left="467" w:right="183"/>
              <w:rPr>
                <w:b/>
                <w:sz w:val="20"/>
                <w:szCs w:val="20"/>
              </w:rPr>
            </w:pPr>
            <w:r w:rsidRPr="00A168E9">
              <w:rPr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A168E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of</w:t>
            </w:r>
            <w:r w:rsidRPr="00A168E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3-4</w:t>
            </w:r>
            <w:r w:rsidRPr="00A168E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sentences</w:t>
            </w:r>
            <w:r w:rsidRPr="00A168E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28" w:type="dxa"/>
          </w:tcPr>
          <w:p w14:paraId="1677377E" w14:textId="77777777" w:rsidR="007D7785" w:rsidRPr="00A168E9" w:rsidRDefault="00E02848">
            <w:pPr>
              <w:pStyle w:val="TableParagraph"/>
              <w:ind w:right="155"/>
              <w:rPr>
                <w:sz w:val="20"/>
                <w:szCs w:val="20"/>
              </w:rPr>
            </w:pPr>
            <w:r w:rsidRPr="00A168E9">
              <w:rPr>
                <w:sz w:val="20"/>
                <w:szCs w:val="20"/>
              </w:rPr>
              <w:t>This manuscript is highly significant for the scientific community as it provides a critical and timely synthesis of a rapidly evolving field. It moves</w:t>
            </w:r>
            <w:r w:rsidRPr="00A168E9">
              <w:rPr>
                <w:spacing w:val="-2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beyond a mere survey</w:t>
            </w:r>
            <w:r w:rsidRPr="00A168E9">
              <w:rPr>
                <w:spacing w:val="-1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of AI</w:t>
            </w:r>
            <w:r w:rsidRPr="00A168E9">
              <w:rPr>
                <w:spacing w:val="-2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applications</w:t>
            </w:r>
            <w:r w:rsidRPr="00A168E9">
              <w:rPr>
                <w:spacing w:val="-2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to</w:t>
            </w:r>
            <w:r w:rsidRPr="00A168E9">
              <w:rPr>
                <w:spacing w:val="-1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offer a</w:t>
            </w:r>
            <w:r w:rsidRPr="00A168E9">
              <w:rPr>
                <w:spacing w:val="-2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rigorous political economy and ethical analysis of AI deployment in two vital sectors in Sub-Saharan Africa. By integrating the lenses of governance,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ethics,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and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philanthropic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influence,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it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addresses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</w:t>
            </w:r>
            <w:r w:rsidRPr="00A168E9">
              <w:rPr>
                <w:spacing w:val="-8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crucial gap</w:t>
            </w:r>
            <w:r w:rsidRPr="00A168E9">
              <w:rPr>
                <w:spacing w:val="-2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in</w:t>
            </w:r>
            <w:r w:rsidRPr="00A168E9">
              <w:rPr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the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literature,</w:t>
            </w:r>
            <w:r w:rsidRPr="00A168E9">
              <w:rPr>
                <w:spacing w:val="-2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which</w:t>
            </w:r>
            <w:r w:rsidRPr="00A168E9">
              <w:rPr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often</w:t>
            </w:r>
            <w:r w:rsidRPr="00A168E9">
              <w:rPr>
                <w:spacing w:val="-2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focuses</w:t>
            </w:r>
            <w:r w:rsidRPr="00A168E9">
              <w:rPr>
                <w:spacing w:val="-2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on</w:t>
            </w:r>
            <w:r w:rsidRPr="00A168E9">
              <w:rPr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technical</w:t>
            </w:r>
            <w:r w:rsidRPr="00A168E9">
              <w:rPr>
                <w:spacing w:val="-1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potential</w:t>
            </w:r>
            <w:r w:rsidRPr="00A168E9">
              <w:rPr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while neglecting power dynamics and contextual risks. The review serves as an essential interdisciplinary reference for researchers in development studies, digital ethics, public health, and agricultural policy, offering a structured framework to critically assess both the promises and perils of AI for development. Its policy-oriented conclusions provide actionable insights for regulators, funders, and practitioners aiming to foster responsible and equitable innovation.</w:t>
            </w:r>
          </w:p>
        </w:tc>
        <w:tc>
          <w:tcPr>
            <w:tcW w:w="4024" w:type="dxa"/>
          </w:tcPr>
          <w:p w14:paraId="7698A5E7" w14:textId="77777777" w:rsidR="007D7785" w:rsidRPr="00A168E9" w:rsidRDefault="007D778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D7785" w:rsidRPr="00A168E9" w14:paraId="7CCA9627" w14:textId="77777777">
        <w:trPr>
          <w:trHeight w:val="1380"/>
        </w:trPr>
        <w:tc>
          <w:tcPr>
            <w:tcW w:w="3334" w:type="dxa"/>
          </w:tcPr>
          <w:p w14:paraId="735A9999" w14:textId="77777777" w:rsidR="007D7785" w:rsidRPr="00A168E9" w:rsidRDefault="00E02848">
            <w:pPr>
              <w:pStyle w:val="TableParagraph"/>
              <w:spacing w:line="242" w:lineRule="auto"/>
              <w:ind w:left="467" w:right="183"/>
              <w:rPr>
                <w:b/>
                <w:sz w:val="20"/>
                <w:szCs w:val="20"/>
              </w:rPr>
            </w:pPr>
            <w:r w:rsidRPr="00A168E9">
              <w:rPr>
                <w:b/>
                <w:sz w:val="20"/>
                <w:szCs w:val="20"/>
              </w:rPr>
              <w:t>Is</w:t>
            </w:r>
            <w:r w:rsidRPr="00A168E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the</w:t>
            </w:r>
            <w:r w:rsidRPr="00A168E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title</w:t>
            </w:r>
            <w:r w:rsidRPr="00A168E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of</w:t>
            </w:r>
            <w:r w:rsidRPr="00A168E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the</w:t>
            </w:r>
            <w:r w:rsidRPr="00A168E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 xml:space="preserve">article </w:t>
            </w:r>
            <w:r w:rsidRPr="00A168E9">
              <w:rPr>
                <w:b/>
                <w:spacing w:val="-2"/>
                <w:sz w:val="20"/>
                <w:szCs w:val="20"/>
              </w:rPr>
              <w:t>suitable?</w:t>
            </w:r>
          </w:p>
          <w:p w14:paraId="75C37751" w14:textId="77777777" w:rsidR="007D7785" w:rsidRPr="00A168E9" w:rsidRDefault="00E02848">
            <w:pPr>
              <w:pStyle w:val="TableParagraph"/>
              <w:spacing w:line="242" w:lineRule="auto"/>
              <w:ind w:left="467" w:right="183"/>
              <w:rPr>
                <w:b/>
                <w:sz w:val="20"/>
                <w:szCs w:val="20"/>
              </w:rPr>
            </w:pPr>
            <w:r w:rsidRPr="00A168E9">
              <w:rPr>
                <w:b/>
                <w:sz w:val="20"/>
                <w:szCs w:val="20"/>
              </w:rPr>
              <w:t>(If</w:t>
            </w:r>
            <w:r w:rsidRPr="00A168E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not</w:t>
            </w:r>
            <w:r w:rsidRPr="00A168E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please</w:t>
            </w:r>
            <w:r w:rsidRPr="00A168E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suggest</w:t>
            </w:r>
            <w:r w:rsidRPr="00A168E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an alternative title)</w:t>
            </w:r>
          </w:p>
        </w:tc>
        <w:tc>
          <w:tcPr>
            <w:tcW w:w="5828" w:type="dxa"/>
          </w:tcPr>
          <w:p w14:paraId="66C55EA0" w14:textId="77777777" w:rsidR="007D7785" w:rsidRPr="00A168E9" w:rsidRDefault="00E02848">
            <w:pPr>
              <w:pStyle w:val="TableParagraph"/>
              <w:ind w:right="155"/>
              <w:rPr>
                <w:sz w:val="20"/>
                <w:szCs w:val="20"/>
              </w:rPr>
            </w:pPr>
            <w:r w:rsidRPr="00A168E9">
              <w:rPr>
                <w:sz w:val="20"/>
                <w:szCs w:val="20"/>
              </w:rPr>
              <w:t>Yes, the title is suitable and effective. It accurately reflects the manuscript's core themes: the focus on AI-driven interventions, the specific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sectors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(agriculture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and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health),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the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geographic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region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(Sub- Saharan Africa), and the key analytical lenses (governance, ethics, and philanthropic roles). It is comprehensive and scholarly.</w:t>
            </w:r>
          </w:p>
        </w:tc>
        <w:tc>
          <w:tcPr>
            <w:tcW w:w="4024" w:type="dxa"/>
          </w:tcPr>
          <w:p w14:paraId="3CCC183C" w14:textId="77777777" w:rsidR="007D7785" w:rsidRPr="00A168E9" w:rsidRDefault="007D778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02EF46A4" w14:textId="77777777" w:rsidR="007D7785" w:rsidRPr="00A168E9" w:rsidRDefault="007D7785">
      <w:pPr>
        <w:pStyle w:val="TableParagraph"/>
        <w:rPr>
          <w:sz w:val="20"/>
          <w:szCs w:val="20"/>
        </w:rPr>
        <w:sectPr w:rsidR="007D7785" w:rsidRPr="00A168E9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075A76B" w14:textId="77777777" w:rsidR="007D7785" w:rsidRPr="00A168E9" w:rsidRDefault="007D7785">
      <w:pPr>
        <w:spacing w:before="1"/>
        <w:rPr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28"/>
        <w:gridCol w:w="4024"/>
      </w:tblGrid>
      <w:tr w:rsidR="007D7785" w:rsidRPr="00A168E9" w14:paraId="449F783E" w14:textId="77777777">
        <w:trPr>
          <w:trHeight w:val="1842"/>
        </w:trPr>
        <w:tc>
          <w:tcPr>
            <w:tcW w:w="3334" w:type="dxa"/>
          </w:tcPr>
          <w:p w14:paraId="2CA4834D" w14:textId="77777777" w:rsidR="007D7785" w:rsidRPr="00A168E9" w:rsidRDefault="00E02848">
            <w:pPr>
              <w:pStyle w:val="TableParagraph"/>
              <w:ind w:left="467" w:right="94"/>
              <w:rPr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A168E9">
              <w:rPr>
                <w:b/>
                <w:sz w:val="20"/>
                <w:szCs w:val="20"/>
              </w:rPr>
              <w:t>Is the abstract of the article comprehensive?</w:t>
            </w:r>
            <w:r w:rsidRPr="00A168E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Do</w:t>
            </w:r>
            <w:r w:rsidRPr="00A168E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you</w:t>
            </w:r>
            <w:r w:rsidRPr="00A168E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suggest the addition (or deletion) of some points in this section?</w:t>
            </w:r>
          </w:p>
          <w:p w14:paraId="3E4DD9C5" w14:textId="77777777" w:rsidR="007D7785" w:rsidRPr="00A168E9" w:rsidRDefault="00E02848">
            <w:pPr>
              <w:pStyle w:val="TableParagraph"/>
              <w:spacing w:before="3"/>
              <w:ind w:left="467" w:right="183"/>
              <w:rPr>
                <w:b/>
                <w:sz w:val="20"/>
                <w:szCs w:val="20"/>
              </w:rPr>
            </w:pPr>
            <w:r w:rsidRPr="00A168E9">
              <w:rPr>
                <w:b/>
                <w:sz w:val="20"/>
                <w:szCs w:val="20"/>
              </w:rPr>
              <w:t>Please</w:t>
            </w:r>
            <w:r w:rsidRPr="00A168E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write</w:t>
            </w:r>
            <w:r w:rsidRPr="00A168E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your</w:t>
            </w:r>
            <w:r w:rsidRPr="00A168E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 xml:space="preserve">suggestions </w:t>
            </w:r>
            <w:r w:rsidRPr="00A168E9">
              <w:rPr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28" w:type="dxa"/>
          </w:tcPr>
          <w:p w14:paraId="4BA82844" w14:textId="77777777" w:rsidR="007D7785" w:rsidRPr="00A168E9" w:rsidRDefault="00E02848">
            <w:pPr>
              <w:pStyle w:val="TableParagraph"/>
              <w:ind w:right="256"/>
              <w:rPr>
                <w:sz w:val="20"/>
                <w:szCs w:val="20"/>
              </w:rPr>
            </w:pPr>
            <w:r w:rsidRPr="00A168E9">
              <w:rPr>
                <w:sz w:val="20"/>
                <w:szCs w:val="20"/>
              </w:rPr>
              <w:t>The abstract is comprehensive and well-structured. It succinctly presents the review's aim, scope, key findings (both benefits and challenges),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and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central</w:t>
            </w:r>
            <w:r w:rsidRPr="00A168E9">
              <w:rPr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argument.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No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major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points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are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missing.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For slight enhancement, it could explicitly mention one or two of the cross-cutting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challenges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like</w:t>
            </w:r>
            <w:r w:rsidRPr="00A168E9">
              <w:rPr>
                <w:spacing w:val="-8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data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sovereignty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or</w:t>
            </w:r>
            <w:r w:rsidRPr="00A168E9">
              <w:rPr>
                <w:spacing w:val="-8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digital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colonialism, which are core to the ethical argument, rather than just "data governance concerns" and "inequities."</w:t>
            </w:r>
          </w:p>
        </w:tc>
        <w:tc>
          <w:tcPr>
            <w:tcW w:w="4024" w:type="dxa"/>
          </w:tcPr>
          <w:p w14:paraId="0D1DA068" w14:textId="77777777" w:rsidR="007D7785" w:rsidRPr="00A168E9" w:rsidRDefault="007D778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D7785" w:rsidRPr="00A168E9" w14:paraId="70BB0D61" w14:textId="77777777">
        <w:trPr>
          <w:trHeight w:val="2075"/>
        </w:trPr>
        <w:tc>
          <w:tcPr>
            <w:tcW w:w="3334" w:type="dxa"/>
          </w:tcPr>
          <w:p w14:paraId="34D4C0C9" w14:textId="77777777" w:rsidR="007D7785" w:rsidRPr="00A168E9" w:rsidRDefault="00E02848">
            <w:pPr>
              <w:pStyle w:val="TableParagraph"/>
              <w:ind w:left="467" w:right="183"/>
              <w:rPr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A168E9">
              <w:rPr>
                <w:b/>
                <w:sz w:val="20"/>
                <w:szCs w:val="20"/>
              </w:rPr>
              <w:t>Is</w:t>
            </w:r>
            <w:r w:rsidRPr="00A168E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the</w:t>
            </w:r>
            <w:r w:rsidRPr="00A168E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manuscript</w:t>
            </w:r>
            <w:r w:rsidRPr="00A168E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28" w:type="dxa"/>
          </w:tcPr>
          <w:p w14:paraId="60F4A5D3" w14:textId="77777777" w:rsidR="007D7785" w:rsidRPr="00A168E9" w:rsidRDefault="00E02848">
            <w:pPr>
              <w:pStyle w:val="TableParagraph"/>
              <w:ind w:right="144"/>
              <w:rPr>
                <w:sz w:val="20"/>
                <w:szCs w:val="20"/>
              </w:rPr>
            </w:pPr>
            <w:r w:rsidRPr="00A168E9">
              <w:rPr>
                <w:sz w:val="20"/>
                <w:szCs w:val="20"/>
              </w:rPr>
              <w:t>Yes, the manuscript is scientifically sound. It presents a balanced, evidence-based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argument,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acknowledging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the</w:t>
            </w:r>
            <w:r w:rsidRPr="00A168E9">
              <w:rPr>
                <w:spacing w:val="-8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potential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benefits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of</w:t>
            </w:r>
            <w:r w:rsidRPr="00A168E9">
              <w:rPr>
                <w:spacing w:val="-8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AI while rigorously examining systemic challenges. The claims are supported by references to relevant literature, and the analysis demonstrates a clear understanding of the socio-technical complexities involved in deploying AI in low-resource settings. The conceptual frameworks (AI4D, political economy, contextual ethics) are appropriately applied.</w:t>
            </w:r>
          </w:p>
        </w:tc>
        <w:tc>
          <w:tcPr>
            <w:tcW w:w="4024" w:type="dxa"/>
          </w:tcPr>
          <w:p w14:paraId="248A8272" w14:textId="77777777" w:rsidR="007D7785" w:rsidRPr="00A168E9" w:rsidRDefault="007D778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D7785" w:rsidRPr="00A168E9" w14:paraId="045321D3" w14:textId="77777777">
        <w:trPr>
          <w:trHeight w:val="4153"/>
        </w:trPr>
        <w:tc>
          <w:tcPr>
            <w:tcW w:w="3334" w:type="dxa"/>
          </w:tcPr>
          <w:p w14:paraId="52FD2465" w14:textId="77777777" w:rsidR="007D7785" w:rsidRPr="00A168E9" w:rsidRDefault="00E02848">
            <w:pPr>
              <w:pStyle w:val="TableParagraph"/>
              <w:ind w:left="467" w:right="119"/>
              <w:rPr>
                <w:b/>
                <w:sz w:val="20"/>
                <w:szCs w:val="20"/>
              </w:rPr>
            </w:pPr>
            <w:r w:rsidRPr="00A168E9">
              <w:rPr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A168E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please</w:t>
            </w:r>
            <w:r w:rsidRPr="00A168E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mention</w:t>
            </w:r>
            <w:r w:rsidRPr="00A168E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28" w:type="dxa"/>
          </w:tcPr>
          <w:p w14:paraId="546A0EBB" w14:textId="77777777" w:rsidR="007D7785" w:rsidRPr="00A168E9" w:rsidRDefault="00E02848">
            <w:pPr>
              <w:pStyle w:val="TableParagraph"/>
              <w:ind w:right="55"/>
              <w:rPr>
                <w:sz w:val="20"/>
                <w:szCs w:val="20"/>
              </w:rPr>
            </w:pPr>
            <w:r w:rsidRPr="00A168E9">
              <w:rPr>
                <w:sz w:val="20"/>
                <w:szCs w:val="20"/>
              </w:rPr>
              <w:t>The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references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are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generally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sufficient</w:t>
            </w:r>
            <w:r w:rsidRPr="00A168E9">
              <w:rPr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and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notably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recent,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with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 xml:space="preserve">high proportion from 2024 and 2025, which is excellent for such a fast- moving field. The review draws from a good mix of sector-specific and governance/ethics literature. However, there are some notable </w:t>
            </w:r>
            <w:r w:rsidRPr="00A168E9">
              <w:rPr>
                <w:spacing w:val="-2"/>
                <w:sz w:val="20"/>
                <w:szCs w:val="20"/>
              </w:rPr>
              <w:t>gaps:</w:t>
            </w:r>
          </w:p>
          <w:p w14:paraId="03C40630" w14:textId="77777777" w:rsidR="007D7785" w:rsidRPr="00A168E9" w:rsidRDefault="007D7785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14:paraId="122E0248" w14:textId="77777777" w:rsidR="007D7785" w:rsidRPr="00A168E9" w:rsidRDefault="00E02848">
            <w:pPr>
              <w:pStyle w:val="TableParagraph"/>
              <w:spacing w:before="1"/>
              <w:ind w:right="155"/>
              <w:rPr>
                <w:sz w:val="20"/>
                <w:szCs w:val="20"/>
              </w:rPr>
            </w:pPr>
            <w:r w:rsidRPr="00A168E9">
              <w:rPr>
                <w:sz w:val="20"/>
                <w:szCs w:val="20"/>
              </w:rPr>
              <w:t>Major Gap: The manuscript heavily critiques philanthropic roles but lacks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key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references</w:t>
            </w:r>
            <w:r w:rsidRPr="00A168E9">
              <w:rPr>
                <w:spacing w:val="-2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from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critical</w:t>
            </w:r>
            <w:r w:rsidRPr="00A168E9">
              <w:rPr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philanthropy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studies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or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science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and technology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studies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(STS)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on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the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topic.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Works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by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scholars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like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Linsey McGoey, or critical analyses of "</w:t>
            </w:r>
            <w:proofErr w:type="spellStart"/>
            <w:r w:rsidRPr="00A168E9">
              <w:rPr>
                <w:sz w:val="20"/>
                <w:szCs w:val="20"/>
              </w:rPr>
              <w:t>philanthrocapitalism</w:t>
            </w:r>
            <w:proofErr w:type="spellEnd"/>
            <w:r w:rsidRPr="00A168E9">
              <w:rPr>
                <w:sz w:val="20"/>
                <w:szCs w:val="20"/>
              </w:rPr>
              <w:t>" in development, would strengthen this section.</w:t>
            </w:r>
          </w:p>
          <w:p w14:paraId="0A1A4965" w14:textId="77777777" w:rsidR="007D7785" w:rsidRPr="00A168E9" w:rsidRDefault="007D7785">
            <w:pPr>
              <w:pStyle w:val="TableParagraph"/>
              <w:spacing w:before="6"/>
              <w:ind w:left="0"/>
              <w:rPr>
                <w:b/>
                <w:sz w:val="20"/>
                <w:szCs w:val="20"/>
              </w:rPr>
            </w:pPr>
          </w:p>
          <w:p w14:paraId="2D7E54E0" w14:textId="77777777" w:rsidR="007D7785" w:rsidRPr="00A168E9" w:rsidRDefault="00E02848">
            <w:pPr>
              <w:pStyle w:val="TableParagraph"/>
              <w:rPr>
                <w:sz w:val="20"/>
                <w:szCs w:val="20"/>
              </w:rPr>
            </w:pPr>
            <w:r w:rsidRPr="00A168E9">
              <w:rPr>
                <w:sz w:val="20"/>
                <w:szCs w:val="20"/>
              </w:rPr>
              <w:t>Minor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Gaps: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References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to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specific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African</w:t>
            </w:r>
            <w:r w:rsidRPr="00A168E9">
              <w:rPr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AI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policy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initiatives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(e.g., the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African</w:t>
            </w:r>
            <w:r w:rsidRPr="00A168E9">
              <w:rPr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Union's</w:t>
            </w:r>
            <w:r w:rsidRPr="00A168E9">
              <w:rPr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AI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Continental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Strategy, Kenya's AI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draft</w:t>
            </w:r>
            <w:r w:rsidRPr="00A168E9">
              <w:rPr>
                <w:spacing w:val="-2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 xml:space="preserve">policy) would ground the governance discussion more concretely. A seminal work like "The Costs of Connection" by </w:t>
            </w:r>
            <w:proofErr w:type="spellStart"/>
            <w:r w:rsidRPr="00A168E9">
              <w:rPr>
                <w:sz w:val="20"/>
                <w:szCs w:val="20"/>
              </w:rPr>
              <w:t>Couldry</w:t>
            </w:r>
            <w:proofErr w:type="spellEnd"/>
            <w:r w:rsidRPr="00A168E9">
              <w:rPr>
                <w:sz w:val="20"/>
                <w:szCs w:val="20"/>
              </w:rPr>
              <w:t xml:space="preserve"> and Mejias on data colonialism could further bolster the theoretical critique.</w:t>
            </w:r>
          </w:p>
        </w:tc>
        <w:tc>
          <w:tcPr>
            <w:tcW w:w="4024" w:type="dxa"/>
          </w:tcPr>
          <w:p w14:paraId="628ADD28" w14:textId="77777777" w:rsidR="007D7785" w:rsidRPr="00A168E9" w:rsidRDefault="007D778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04454A69" w14:textId="77777777" w:rsidR="007D7785" w:rsidRPr="00A168E9" w:rsidRDefault="007D7785">
      <w:pPr>
        <w:pStyle w:val="TableParagraph"/>
        <w:rPr>
          <w:sz w:val="20"/>
          <w:szCs w:val="20"/>
        </w:rPr>
        <w:sectPr w:rsidR="007D7785" w:rsidRPr="00A168E9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1445ECE" w14:textId="77777777" w:rsidR="007D7785" w:rsidRPr="00A168E9" w:rsidRDefault="007D7785">
      <w:pPr>
        <w:spacing w:before="1"/>
        <w:rPr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28"/>
        <w:gridCol w:w="4024"/>
      </w:tblGrid>
      <w:tr w:rsidR="007D7785" w:rsidRPr="00A168E9" w14:paraId="6C72CF3B" w14:textId="77777777">
        <w:trPr>
          <w:trHeight w:val="1151"/>
        </w:trPr>
        <w:tc>
          <w:tcPr>
            <w:tcW w:w="3334" w:type="dxa"/>
          </w:tcPr>
          <w:p w14:paraId="66F5FBAC" w14:textId="77777777" w:rsidR="007D7785" w:rsidRPr="00A168E9" w:rsidRDefault="00E02848">
            <w:pPr>
              <w:pStyle w:val="TableParagraph"/>
              <w:ind w:left="467" w:right="183"/>
              <w:rPr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A168E9">
              <w:rPr>
                <w:b/>
                <w:sz w:val="20"/>
                <w:szCs w:val="20"/>
              </w:rPr>
              <w:t>Is</w:t>
            </w:r>
            <w:r w:rsidRPr="00A168E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the</w:t>
            </w:r>
            <w:r w:rsidRPr="00A168E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language/English</w:t>
            </w:r>
            <w:r w:rsidRPr="00A168E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28" w:type="dxa"/>
          </w:tcPr>
          <w:p w14:paraId="05C4D2A0" w14:textId="77777777" w:rsidR="007D7785" w:rsidRPr="00A168E9" w:rsidRDefault="00E02848">
            <w:pPr>
              <w:pStyle w:val="TableParagraph"/>
              <w:ind w:right="155"/>
              <w:rPr>
                <w:sz w:val="20"/>
                <w:szCs w:val="20"/>
              </w:rPr>
            </w:pPr>
            <w:r w:rsidRPr="00A168E9">
              <w:rPr>
                <w:sz w:val="20"/>
                <w:szCs w:val="20"/>
              </w:rPr>
              <w:t>Yes, the language and English quality are of a very high standard, entirely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suitable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for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scholarly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communication.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The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writing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is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clear, precise, formal, and logically structured. The argument flows smoothly between sections.</w:t>
            </w:r>
          </w:p>
        </w:tc>
        <w:tc>
          <w:tcPr>
            <w:tcW w:w="4024" w:type="dxa"/>
          </w:tcPr>
          <w:p w14:paraId="6AD0EF22" w14:textId="77777777" w:rsidR="007D7785" w:rsidRPr="00A168E9" w:rsidRDefault="007D778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D7785" w:rsidRPr="00A168E9" w14:paraId="17C1783E" w14:textId="77777777">
        <w:trPr>
          <w:trHeight w:val="2305"/>
        </w:trPr>
        <w:tc>
          <w:tcPr>
            <w:tcW w:w="3334" w:type="dxa"/>
          </w:tcPr>
          <w:p w14:paraId="0B84E939" w14:textId="77777777" w:rsidR="007D7785" w:rsidRPr="00A168E9" w:rsidRDefault="00E02848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bookmarkStart w:id="4" w:name="Optional/General_comments"/>
            <w:bookmarkEnd w:id="4"/>
            <w:r w:rsidRPr="00A168E9">
              <w:rPr>
                <w:b/>
                <w:sz w:val="20"/>
                <w:szCs w:val="20"/>
                <w:u w:val="single"/>
              </w:rPr>
              <w:t>Optional/General</w:t>
            </w:r>
            <w:r w:rsidRPr="00A168E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168E9">
              <w:rPr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28" w:type="dxa"/>
          </w:tcPr>
          <w:p w14:paraId="04F3DAA5" w14:textId="77777777" w:rsidR="007D7785" w:rsidRPr="00A168E9" w:rsidRDefault="00E02848">
            <w:pPr>
              <w:pStyle w:val="TableParagraph"/>
              <w:spacing w:before="228"/>
              <w:ind w:right="155"/>
              <w:rPr>
                <w:sz w:val="20"/>
                <w:szCs w:val="20"/>
              </w:rPr>
            </w:pPr>
            <w:r w:rsidRPr="00A168E9">
              <w:rPr>
                <w:sz w:val="20"/>
                <w:szCs w:val="20"/>
              </w:rPr>
              <w:t>This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is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</w:t>
            </w:r>
            <w:r w:rsidRPr="00A168E9">
              <w:rPr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standout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review</w:t>
            </w:r>
            <w:r w:rsidRPr="00A168E9">
              <w:rPr>
                <w:spacing w:val="-1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that</w:t>
            </w:r>
            <w:r w:rsidRPr="00A168E9">
              <w:rPr>
                <w:spacing w:val="-2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successfully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bridges</w:t>
            </w:r>
            <w:r w:rsidRPr="00A168E9">
              <w:rPr>
                <w:spacing w:val="-1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technical,</w:t>
            </w:r>
            <w:r w:rsidRPr="00A168E9">
              <w:rPr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ethical, and governance discourses. The</w:t>
            </w:r>
            <w:r w:rsidRPr="00A168E9">
              <w:rPr>
                <w:spacing w:val="-1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analysis of</w:t>
            </w:r>
            <w:r w:rsidRPr="00A168E9">
              <w:rPr>
                <w:spacing w:val="-1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philanthropy as</w:t>
            </w:r>
            <w:r w:rsidRPr="00A168E9">
              <w:rPr>
                <w:spacing w:val="-1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 power broker is particularly salient and should be a key takeaway for readers. The tables and conceptual figure (described in text) are useful.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The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authors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should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ensure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that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all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cross-references</w:t>
            </w:r>
            <w:r w:rsidRPr="00A168E9">
              <w:rPr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in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the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text (e.g., "[14]", "[19]" in Section 5)</w:t>
            </w:r>
            <w:r w:rsidRPr="00A168E9">
              <w:rPr>
                <w:spacing w:val="-1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correctly point to the</w:t>
            </w:r>
            <w:r w:rsidRPr="00A168E9">
              <w:rPr>
                <w:spacing w:val="-1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discussion of governance challenges rather than to specific application examples, which seems to be the current intent.</w:t>
            </w:r>
          </w:p>
        </w:tc>
        <w:tc>
          <w:tcPr>
            <w:tcW w:w="4024" w:type="dxa"/>
          </w:tcPr>
          <w:p w14:paraId="1A17A27E" w14:textId="77777777" w:rsidR="007D7785" w:rsidRPr="00A168E9" w:rsidRDefault="007D778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742EAC66" w14:textId="77777777" w:rsidR="007D7785" w:rsidRPr="00A168E9" w:rsidRDefault="007D7785">
      <w:pPr>
        <w:spacing w:before="227"/>
        <w:rPr>
          <w:b/>
          <w:sz w:val="20"/>
          <w:szCs w:val="20"/>
        </w:rPr>
      </w:pPr>
    </w:p>
    <w:p w14:paraId="3D98C901" w14:textId="77777777" w:rsidR="007D7785" w:rsidRPr="00A168E9" w:rsidRDefault="00E02848">
      <w:pPr>
        <w:pStyle w:val="BodyText"/>
        <w:spacing w:before="1"/>
        <w:ind w:left="358"/>
      </w:pPr>
      <w:r w:rsidRPr="00A168E9">
        <w:rPr>
          <w:color w:val="000000"/>
          <w:highlight w:val="yellow"/>
          <w:u w:val="single"/>
        </w:rPr>
        <w:t>PART</w:t>
      </w:r>
      <w:r w:rsidRPr="00A168E9">
        <w:rPr>
          <w:color w:val="000000"/>
          <w:spacing w:val="45"/>
          <w:highlight w:val="yellow"/>
          <w:u w:val="single"/>
        </w:rPr>
        <w:t xml:space="preserve"> </w:t>
      </w:r>
      <w:r w:rsidRPr="00A168E9">
        <w:rPr>
          <w:color w:val="000000"/>
          <w:spacing w:val="-5"/>
          <w:highlight w:val="yellow"/>
          <w:u w:val="single"/>
        </w:rPr>
        <w:t>2:</w:t>
      </w:r>
    </w:p>
    <w:p w14:paraId="29640042" w14:textId="77777777" w:rsidR="007D7785" w:rsidRPr="00A168E9" w:rsidRDefault="007D7785">
      <w:pPr>
        <w:spacing w:before="1" w:after="1"/>
        <w:rPr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4"/>
        <w:gridCol w:w="4464"/>
        <w:gridCol w:w="2628"/>
      </w:tblGrid>
      <w:tr w:rsidR="007D7785" w:rsidRPr="00A168E9" w14:paraId="141FD3AC" w14:textId="77777777">
        <w:trPr>
          <w:trHeight w:val="918"/>
        </w:trPr>
        <w:tc>
          <w:tcPr>
            <w:tcW w:w="6094" w:type="dxa"/>
          </w:tcPr>
          <w:p w14:paraId="7C6AB618" w14:textId="77777777" w:rsidR="007D7785" w:rsidRPr="00A168E9" w:rsidRDefault="007D778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14:paraId="24D8B9EC" w14:textId="77777777" w:rsidR="007D7785" w:rsidRPr="00A168E9" w:rsidRDefault="00E02848">
            <w:pPr>
              <w:pStyle w:val="TableParagraph"/>
              <w:spacing w:line="227" w:lineRule="exact"/>
              <w:ind w:left="-1"/>
              <w:rPr>
                <w:b/>
                <w:sz w:val="20"/>
                <w:szCs w:val="20"/>
              </w:rPr>
            </w:pPr>
            <w:bookmarkStart w:id="5" w:name="Reviewer’s_comment"/>
            <w:bookmarkEnd w:id="5"/>
            <w:r w:rsidRPr="00A168E9">
              <w:rPr>
                <w:b/>
                <w:sz w:val="20"/>
                <w:szCs w:val="20"/>
              </w:rPr>
              <w:t>Reviewer’s</w:t>
            </w:r>
            <w:r w:rsidRPr="00A168E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28" w:type="dxa"/>
          </w:tcPr>
          <w:p w14:paraId="2961484F" w14:textId="77777777" w:rsidR="007D7785" w:rsidRPr="00A168E9" w:rsidRDefault="00E02848">
            <w:pPr>
              <w:pStyle w:val="TableParagraph"/>
              <w:ind w:left="-1" w:right="186"/>
              <w:rPr>
                <w:sz w:val="20"/>
                <w:szCs w:val="20"/>
              </w:rPr>
            </w:pPr>
            <w:bookmarkStart w:id="6" w:name="Author’s_Feedback_(It_is_mandatory_that_"/>
            <w:bookmarkEnd w:id="6"/>
            <w:r w:rsidRPr="00A168E9">
              <w:rPr>
                <w:b/>
                <w:sz w:val="20"/>
                <w:szCs w:val="20"/>
              </w:rPr>
              <w:t xml:space="preserve">Author’s Feedback </w:t>
            </w:r>
            <w:r w:rsidRPr="00A168E9">
              <w:rPr>
                <w:sz w:val="20"/>
                <w:szCs w:val="20"/>
              </w:rPr>
              <w:t>(It is mandatory</w:t>
            </w:r>
            <w:r w:rsidRPr="00A168E9">
              <w:rPr>
                <w:spacing w:val="-1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that</w:t>
            </w:r>
            <w:r w:rsidRPr="00A168E9">
              <w:rPr>
                <w:spacing w:val="-12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authors</w:t>
            </w:r>
            <w:r w:rsidRPr="00A168E9">
              <w:rPr>
                <w:spacing w:val="-1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should write his/her feedback here)</w:t>
            </w:r>
          </w:p>
        </w:tc>
      </w:tr>
      <w:tr w:rsidR="007D7785" w:rsidRPr="00A168E9" w14:paraId="3A4C83C2" w14:textId="77777777">
        <w:trPr>
          <w:trHeight w:val="1381"/>
        </w:trPr>
        <w:tc>
          <w:tcPr>
            <w:tcW w:w="6094" w:type="dxa"/>
          </w:tcPr>
          <w:p w14:paraId="24082036" w14:textId="77777777" w:rsidR="007D7785" w:rsidRPr="00A168E9" w:rsidRDefault="007D7785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6C89055" w14:textId="77777777" w:rsidR="007D7785" w:rsidRPr="00A168E9" w:rsidRDefault="007D7785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755E91E" w14:textId="77777777" w:rsidR="007D7785" w:rsidRPr="00A168E9" w:rsidRDefault="00E02848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A168E9">
              <w:rPr>
                <w:b/>
                <w:sz w:val="20"/>
                <w:szCs w:val="20"/>
              </w:rPr>
              <w:t>Are</w:t>
            </w:r>
            <w:r w:rsidRPr="00A168E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there</w:t>
            </w:r>
            <w:r w:rsidRPr="00A168E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ethical</w:t>
            </w:r>
            <w:r w:rsidRPr="00A168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issues</w:t>
            </w:r>
            <w:r w:rsidRPr="00A168E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in</w:t>
            </w:r>
            <w:r w:rsidRPr="00A168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b/>
                <w:sz w:val="20"/>
                <w:szCs w:val="20"/>
              </w:rPr>
              <w:t>this</w:t>
            </w:r>
            <w:r w:rsidRPr="00A168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4" w:type="dxa"/>
          </w:tcPr>
          <w:p w14:paraId="75DCEE60" w14:textId="77777777" w:rsidR="007D7785" w:rsidRPr="00A168E9" w:rsidRDefault="00E02848">
            <w:pPr>
              <w:pStyle w:val="TableParagraph"/>
              <w:ind w:left="-1"/>
              <w:rPr>
                <w:sz w:val="20"/>
                <w:szCs w:val="20"/>
              </w:rPr>
            </w:pPr>
            <w:r w:rsidRPr="00A168E9">
              <w:rPr>
                <w:sz w:val="20"/>
                <w:szCs w:val="20"/>
              </w:rPr>
              <w:t>No, there are no apparent ethical issues with the manuscript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itself.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It</w:t>
            </w:r>
            <w:r w:rsidRPr="00A168E9">
              <w:rPr>
                <w:spacing w:val="-3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is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review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article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that</w:t>
            </w:r>
            <w:r w:rsidRPr="00A168E9">
              <w:rPr>
                <w:spacing w:val="-4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analyzes ethical issues within its subject matter. It does not involve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human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or</w:t>
            </w:r>
            <w:r w:rsidRPr="00A168E9">
              <w:rPr>
                <w:spacing w:val="-8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animal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subjects,</w:t>
            </w:r>
            <w:r w:rsidRPr="00A168E9">
              <w:rPr>
                <w:spacing w:val="-7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personal</w:t>
            </w:r>
            <w:r w:rsidRPr="00A168E9">
              <w:rPr>
                <w:spacing w:val="-5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data,</w:t>
            </w:r>
            <w:r w:rsidRPr="00A168E9">
              <w:rPr>
                <w:spacing w:val="-6"/>
                <w:sz w:val="20"/>
                <w:szCs w:val="20"/>
              </w:rPr>
              <w:t xml:space="preserve"> </w:t>
            </w:r>
            <w:r w:rsidRPr="00A168E9">
              <w:rPr>
                <w:sz w:val="20"/>
                <w:szCs w:val="20"/>
              </w:rPr>
              <w:t>or undisclosed conflicts of interest.</w:t>
            </w:r>
          </w:p>
        </w:tc>
        <w:tc>
          <w:tcPr>
            <w:tcW w:w="2628" w:type="dxa"/>
          </w:tcPr>
          <w:p w14:paraId="37B1C7D8" w14:textId="77777777" w:rsidR="007D7785" w:rsidRPr="00A168E9" w:rsidRDefault="007D778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24677E99" w14:textId="77777777" w:rsidR="00E02848" w:rsidRDefault="00E02848">
      <w:pPr>
        <w:rPr>
          <w:sz w:val="20"/>
          <w:szCs w:val="20"/>
        </w:rPr>
      </w:pPr>
    </w:p>
    <w:p w14:paraId="0B3A4A94" w14:textId="77777777" w:rsidR="00A168E9" w:rsidRPr="007C5919" w:rsidRDefault="00A168E9" w:rsidP="00A168E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t xml:space="preserve">   </w:t>
      </w:r>
      <w:r w:rsidRPr="007C5919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64BD539" w14:textId="77777777" w:rsidR="00A168E9" w:rsidRDefault="00A168E9" w:rsidP="00A168E9">
      <w:r w:rsidRPr="007C5919">
        <w:rPr>
          <w:rFonts w:ascii="Arial" w:hAnsi="Arial" w:cs="Arial"/>
          <w:b/>
          <w:color w:val="000000"/>
        </w:rPr>
        <w:t>Michele Di Salvo, Italy</w:t>
      </w:r>
      <w:r w:rsidRPr="007C5919">
        <w:rPr>
          <w:rFonts w:ascii="Arial" w:hAnsi="Arial" w:cs="Arial"/>
          <w:b/>
          <w:color w:val="000000"/>
        </w:rPr>
        <w:br/>
      </w:r>
    </w:p>
    <w:p w14:paraId="03604203" w14:textId="363FD428" w:rsidR="00A168E9" w:rsidRPr="00A168E9" w:rsidRDefault="00A168E9">
      <w:pPr>
        <w:rPr>
          <w:sz w:val="20"/>
          <w:szCs w:val="20"/>
        </w:rPr>
      </w:pPr>
    </w:p>
    <w:sectPr w:rsidR="00A168E9" w:rsidRPr="00A168E9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7785"/>
    <w:rsid w:val="004317B6"/>
    <w:rsid w:val="0061447A"/>
    <w:rsid w:val="007D7785"/>
    <w:rsid w:val="007E207C"/>
    <w:rsid w:val="00A168E9"/>
    <w:rsid w:val="00E02848"/>
    <w:rsid w:val="00E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616D"/>
  <w15:docId w15:val="{10AA85D1-2866-4E7D-9459-64592673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A168E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G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2025-12-23T08:22:00Z</dcterms:created>
  <dcterms:modified xsi:type="dcterms:W3CDTF">2025-12-27T11:43:00Z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</Properties>
</file>