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E3106" w14:textId="77777777" w:rsidR="00C85005" w:rsidRDefault="007F696B">
      <w:pPr>
        <w:jc w:val="center"/>
        <w:rPr>
          <w:rFonts w:ascii="Times New Roman" w:hAnsi="Times New Roman" w:cs="Times New Roman"/>
          <w:b/>
          <w:bCs/>
          <w:i/>
          <w:iCs/>
          <w:sz w:val="24"/>
          <w:szCs w:val="24"/>
        </w:rPr>
      </w:pPr>
      <w:r>
        <w:rPr>
          <w:rFonts w:ascii="Times New Roman" w:hAnsi="Times New Roman" w:cs="Times New Roman"/>
          <w:b/>
          <w:bCs/>
          <w:sz w:val="24"/>
          <w:szCs w:val="24"/>
        </w:rPr>
        <w:t xml:space="preserve">Vitamin and Mineral Constituents of </w:t>
      </w:r>
      <w:commentRangeStart w:id="0"/>
      <w:r>
        <w:rPr>
          <w:rFonts w:ascii="Times New Roman" w:hAnsi="Times New Roman" w:cs="Times New Roman"/>
          <w:b/>
          <w:bCs/>
          <w:i/>
          <w:iCs/>
          <w:sz w:val="24"/>
          <w:szCs w:val="24"/>
        </w:rPr>
        <w:t xml:space="preserve">Eupatorium </w:t>
      </w:r>
      <w:proofErr w:type="spellStart"/>
      <w:r>
        <w:rPr>
          <w:rFonts w:ascii="Times New Roman" w:hAnsi="Times New Roman" w:cs="Times New Roman"/>
          <w:b/>
          <w:bCs/>
          <w:i/>
          <w:iCs/>
          <w:sz w:val="24"/>
          <w:szCs w:val="24"/>
        </w:rPr>
        <w:t>Odoratum</w:t>
      </w:r>
      <w:commentRangeEnd w:id="0"/>
      <w:proofErr w:type="spellEnd"/>
      <w:r w:rsidR="00B90891">
        <w:rPr>
          <w:rStyle w:val="a9"/>
          <w:rtl/>
        </w:rPr>
        <w:commentReference w:id="0"/>
      </w:r>
      <w:r>
        <w:rPr>
          <w:rFonts w:ascii="Times New Roman" w:hAnsi="Times New Roman" w:cs="Times New Roman"/>
          <w:b/>
          <w:bCs/>
          <w:i/>
          <w:iCs/>
          <w:sz w:val="24"/>
          <w:szCs w:val="24"/>
        </w:rPr>
        <w:t xml:space="preserve"> </w:t>
      </w:r>
      <w:commentRangeStart w:id="1"/>
      <w:r>
        <w:rPr>
          <w:rFonts w:ascii="Times New Roman" w:hAnsi="Times New Roman" w:cs="Times New Roman"/>
          <w:b/>
          <w:bCs/>
          <w:i/>
          <w:iCs/>
          <w:sz w:val="24"/>
          <w:szCs w:val="24"/>
        </w:rPr>
        <w:t>(</w:t>
      </w:r>
      <w:proofErr w:type="spellStart"/>
      <w:r>
        <w:rPr>
          <w:rFonts w:ascii="Times New Roman" w:hAnsi="Times New Roman" w:cs="Times New Roman"/>
          <w:b/>
          <w:bCs/>
          <w:i/>
          <w:iCs/>
          <w:sz w:val="24"/>
          <w:szCs w:val="24"/>
        </w:rPr>
        <w:t>Obiar</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Ofu</w:t>
      </w:r>
      <w:proofErr w:type="spellEnd"/>
      <w:r>
        <w:rPr>
          <w:rFonts w:ascii="Times New Roman" w:hAnsi="Times New Roman" w:cs="Times New Roman"/>
          <w:b/>
          <w:bCs/>
          <w:i/>
          <w:iCs/>
          <w:sz w:val="24"/>
          <w:szCs w:val="24"/>
        </w:rPr>
        <w:t>)</w:t>
      </w:r>
      <w:commentRangeEnd w:id="1"/>
      <w:r w:rsidR="00B90891">
        <w:rPr>
          <w:rStyle w:val="a9"/>
          <w:rtl/>
        </w:rPr>
        <w:commentReference w:id="1"/>
      </w:r>
    </w:p>
    <w:p w14:paraId="287B9EB4" w14:textId="77777777" w:rsidR="00CA5068" w:rsidRDefault="00CA5068">
      <w:pPr>
        <w:jc w:val="center"/>
        <w:rPr>
          <w:rFonts w:ascii="Times New Roman" w:hAnsi="Times New Roman" w:cs="Times New Roman"/>
          <w:b/>
          <w:bCs/>
          <w:i/>
          <w:iCs/>
          <w:sz w:val="24"/>
          <w:szCs w:val="24"/>
        </w:rPr>
      </w:pPr>
    </w:p>
    <w:p w14:paraId="041A1EC9" w14:textId="77777777" w:rsidR="002D454B" w:rsidRDefault="002D454B" w:rsidP="003B2DE8">
      <w:pPr>
        <w:jc w:val="both"/>
        <w:rPr>
          <w:rFonts w:ascii="Times New Roman" w:hAnsi="Times New Roman"/>
          <w:b/>
          <w:color w:val="000000" w:themeColor="text1"/>
          <w:sz w:val="24"/>
          <w:szCs w:val="24"/>
        </w:rPr>
      </w:pPr>
    </w:p>
    <w:p w14:paraId="1A55FDDE" w14:textId="5113EA8E" w:rsidR="003B2DE8" w:rsidRPr="003B2DE8" w:rsidRDefault="003B2DE8" w:rsidP="003B2DE8">
      <w:pPr>
        <w:jc w:val="both"/>
        <w:rPr>
          <w:rFonts w:ascii="Times New Roman" w:hAnsi="Times New Roman"/>
          <w:b/>
          <w:color w:val="000000" w:themeColor="text1"/>
          <w:sz w:val="24"/>
          <w:szCs w:val="24"/>
        </w:rPr>
      </w:pPr>
      <w:r w:rsidRPr="003B2DE8">
        <w:rPr>
          <w:rFonts w:ascii="Times New Roman" w:hAnsi="Times New Roman"/>
          <w:b/>
          <w:color w:val="000000" w:themeColor="text1"/>
          <w:sz w:val="24"/>
          <w:szCs w:val="24"/>
        </w:rPr>
        <w:tab/>
      </w:r>
    </w:p>
    <w:p w14:paraId="6FF8DC8D" w14:textId="77777777" w:rsidR="003B2DE8" w:rsidRDefault="003B2DE8" w:rsidP="003B2DE8">
      <w:pPr>
        <w:jc w:val="both"/>
        <w:rPr>
          <w:rFonts w:ascii="Times New Roman" w:hAnsi="Times New Roman" w:hint="cs"/>
          <w:b/>
          <w:color w:val="000000" w:themeColor="text1"/>
          <w:sz w:val="24"/>
          <w:szCs w:val="24"/>
          <w:rtl/>
          <w:lang w:bidi="ar-SY"/>
        </w:rPr>
      </w:pPr>
    </w:p>
    <w:p w14:paraId="39320230" w14:textId="77777777" w:rsidR="00C85005" w:rsidRDefault="00C85005">
      <w:pPr>
        <w:jc w:val="both"/>
        <w:rPr>
          <w:rFonts w:ascii="Times New Roman" w:hAnsi="Times New Roman" w:cs="Times New Roman"/>
          <w:b/>
          <w:bCs/>
          <w:i/>
          <w:iCs/>
          <w:sz w:val="24"/>
          <w:szCs w:val="24"/>
        </w:rPr>
      </w:pPr>
    </w:p>
    <w:p w14:paraId="4E8AB3BE" w14:textId="77777777" w:rsidR="00C85005" w:rsidRDefault="007F696B">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A1E64BA" w14:textId="77777777" w:rsidR="00C85005" w:rsidRDefault="007F696B">
      <w:pPr>
        <w:pStyle w:val="a4"/>
        <w:jc w:val="both"/>
      </w:pPr>
      <w:r>
        <w:rPr>
          <w:rStyle w:val="a3"/>
        </w:rPr>
        <w:t>Eupatorium odoratum</w:t>
      </w:r>
      <w:r>
        <w:t xml:space="preserve"> is a tropical plant widely used in traditional medicine in Nigeria, where it is commonly known as Awolowo. While its therapeutic applications are well documented, information on its vitamin and mineral composition remains limited. This study investigated the vitamin and mineral content of </w:t>
      </w:r>
      <w:r>
        <w:rPr>
          <w:rStyle w:val="a3"/>
        </w:rPr>
        <w:t>Eupatorium odoratum</w:t>
      </w:r>
      <w:r>
        <w:t xml:space="preserve"> leaves to evaluate its potential as a dietary supplement and functional food ingredient. Fresh leaves were collected from Enugu State University of Science and Technology, </w:t>
      </w:r>
      <w:proofErr w:type="spellStart"/>
      <w:r>
        <w:t>Agbani</w:t>
      </w:r>
      <w:proofErr w:type="spellEnd"/>
      <w:r>
        <w:t xml:space="preserve">, Enugu State, Nigeria, identified and authenticated, and analyzed using UV spectrophotometry for vitamins and atomic absorption spectrophotometry for minerals. The vitamin analysis revealed that </w:t>
      </w:r>
      <w:r>
        <w:rPr>
          <w:rStyle w:val="a3"/>
        </w:rPr>
        <w:t>E. odoratum</w:t>
      </w:r>
      <w:r>
        <w:t xml:space="preserve"> is a rich source of essential vitamins, with particularly high levels of vitamin C (68.059 mg/kg). Substantial amounts of fat-soluble vitamins were also detected, including vitamin E (21.850 mg/kg), vitamin D (10.476 mg/kg), and vitamin A (9.237 mg/kg). The plant further contained B-complex vitamins, such as vitamin B1 (0.044 mg/kg), B2 (0.126 mg/kg), B3 (0.476 mg/kg), B6 (0.238 mg/kg), and B12 (2.738 mg/kg), though in smaller quantities. Mineral analysis showed the presence of essential macro- and micro-elements, including sodium (7.676 mg/kg), calcium (5.098 mg/kg), potassium (4.267 mg/kg), magnesium (3.787 mg/kg), iron (1.422 mg/kg), zinc (0.564 mg/kg), and selenium (0.178 mg/kg), alongside trace amounts of other elements. Toxic metals such as arsenic and aluminum were not detected, while lead, cadmium, and mercury occurred at very low levels. the findings highlight </w:t>
      </w:r>
      <w:r>
        <w:rPr>
          <w:rStyle w:val="a3"/>
        </w:rPr>
        <w:t>Eupatorium odoratum</w:t>
      </w:r>
      <w:r>
        <w:t xml:space="preserve"> as a vitamin- and mineral-rich plant with promising nutritional and health benefits, supporting its potential application in disease prevention, functional foods, and drug development.</w:t>
      </w:r>
    </w:p>
    <w:p w14:paraId="3B0B1235" w14:textId="77777777" w:rsidR="00C85005" w:rsidRDefault="007F696B">
      <w:pPr>
        <w:jc w:val="both"/>
        <w:rPr>
          <w:rFonts w:ascii="Times New Roman" w:eastAsia="SimSun" w:hAnsi="Times New Roman" w:cs="Times New Roman"/>
          <w:sz w:val="24"/>
          <w:szCs w:val="24"/>
        </w:rPr>
      </w:pPr>
      <w:r>
        <w:rPr>
          <w:rStyle w:val="a5"/>
          <w:rFonts w:ascii="Times New Roman" w:eastAsia="SimSun" w:hAnsi="Times New Roman" w:cs="Times New Roman"/>
          <w:sz w:val="24"/>
          <w:szCs w:val="24"/>
        </w:rPr>
        <w:t>Keywords:</w:t>
      </w:r>
      <w:r>
        <w:rPr>
          <w:rFonts w:ascii="Times New Roman" w:eastAsia="SimSun" w:hAnsi="Times New Roman" w:cs="Times New Roman"/>
          <w:sz w:val="24"/>
          <w:szCs w:val="24"/>
        </w:rPr>
        <w:t xml:space="preserve"> </w:t>
      </w:r>
      <w:r>
        <w:rPr>
          <w:rStyle w:val="a3"/>
          <w:rFonts w:ascii="Times New Roman" w:eastAsia="SimSun" w:hAnsi="Times New Roman" w:cs="Times New Roman"/>
          <w:sz w:val="24"/>
          <w:szCs w:val="24"/>
        </w:rPr>
        <w:t>Eupatorium odoratum</w:t>
      </w:r>
      <w:r>
        <w:rPr>
          <w:rFonts w:ascii="Times New Roman" w:eastAsia="SimSun" w:hAnsi="Times New Roman" w:cs="Times New Roman"/>
          <w:sz w:val="24"/>
          <w:szCs w:val="24"/>
        </w:rPr>
        <w:t>, vitamin composition, mineral content, antioxidant potential, traditional medicine, medicinal plants.</w:t>
      </w:r>
    </w:p>
    <w:p w14:paraId="32C63E8A" w14:textId="77777777" w:rsidR="00C85005" w:rsidRDefault="00C85005">
      <w:pPr>
        <w:jc w:val="both"/>
        <w:rPr>
          <w:rFonts w:ascii="Times New Roman" w:eastAsia="SimSun" w:hAnsi="Times New Roman" w:cs="Times New Roman"/>
          <w:sz w:val="24"/>
          <w:szCs w:val="24"/>
        </w:rPr>
      </w:pPr>
    </w:p>
    <w:p w14:paraId="7A5A1250" w14:textId="77777777" w:rsidR="00C85005" w:rsidRDefault="00C85005">
      <w:pPr>
        <w:jc w:val="center"/>
        <w:rPr>
          <w:rFonts w:ascii="Times New Roman" w:hAnsi="Times New Roman" w:cs="Times New Roman"/>
          <w:sz w:val="24"/>
          <w:szCs w:val="24"/>
        </w:rPr>
      </w:pPr>
    </w:p>
    <w:p w14:paraId="6C7D93A0" w14:textId="77777777" w:rsidR="00C85005" w:rsidRDefault="007F696B">
      <w:pPr>
        <w:jc w:val="both"/>
        <w:rPr>
          <w:rFonts w:ascii="Times New Roman" w:hAnsi="Times New Roman" w:cs="Times New Roman"/>
          <w:sz w:val="24"/>
          <w:szCs w:val="24"/>
        </w:rPr>
      </w:pPr>
      <w:r>
        <w:rPr>
          <w:rFonts w:ascii="Times New Roman" w:hAnsi="Times New Roman" w:cs="Times New Roman"/>
          <w:b/>
          <w:bCs/>
          <w:sz w:val="24"/>
          <w:szCs w:val="24"/>
        </w:rPr>
        <w:t>1.0 Introduction</w:t>
      </w:r>
      <w:r>
        <w:rPr>
          <w:rFonts w:ascii="Times New Roman" w:hAnsi="Times New Roman" w:cs="Times New Roman"/>
          <w:sz w:val="24"/>
          <w:szCs w:val="24"/>
        </w:rPr>
        <w:t xml:space="preserve"> </w:t>
      </w:r>
    </w:p>
    <w:p w14:paraId="2895580A"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Vitamins are organic compounds, or groups of closely related compounds known as vitamers, that are required in small amounts to support normal metabolic and physiological functions in living organisms (</w:t>
      </w:r>
      <w:r>
        <w:rPr>
          <w:rFonts w:ascii="Times New Roman" w:eastAsia="SimSun" w:hAnsi="Times New Roman" w:cs="Times New Roman"/>
          <w:color w:val="222222"/>
          <w:sz w:val="24"/>
          <w:szCs w:val="24"/>
          <w:shd w:val="clear" w:color="auto" w:fill="FFFFFF"/>
        </w:rPr>
        <w:t>Maqbool et al.,</w:t>
      </w:r>
      <w:r>
        <w:rPr>
          <w:rFonts w:ascii="Times New Roman" w:hAnsi="Times New Roman" w:cs="Times New Roman"/>
          <w:sz w:val="24"/>
          <w:szCs w:val="24"/>
        </w:rPr>
        <w:t xml:space="preserve"> 2017). They are classified as essential nutrients because the human body is unable to synthesize them in adequate quantities for survival, making dietary intake necessary (</w:t>
      </w:r>
      <w:proofErr w:type="spellStart"/>
      <w:r>
        <w:rPr>
          <w:rFonts w:ascii="Times New Roman" w:eastAsia="SimSun" w:hAnsi="Times New Roman" w:cs="Times New Roman"/>
          <w:color w:val="222222"/>
          <w:sz w:val="24"/>
          <w:szCs w:val="24"/>
          <w:shd w:val="clear" w:color="auto" w:fill="FFFFFF"/>
        </w:rPr>
        <w:t>Awuchi</w:t>
      </w:r>
      <w:proofErr w:type="spellEnd"/>
      <w:r>
        <w:rPr>
          <w:rFonts w:ascii="Times New Roman" w:eastAsia="SimSun" w:hAnsi="Times New Roman" w:cs="Times New Roman"/>
          <w:color w:val="222222"/>
          <w:sz w:val="24"/>
          <w:szCs w:val="24"/>
          <w:shd w:val="clear" w:color="auto" w:fill="FFFFFF"/>
        </w:rPr>
        <w:t xml:space="preserve"> et al., 2020</w:t>
      </w:r>
      <w:r>
        <w:rPr>
          <w:rFonts w:ascii="Times New Roman" w:hAnsi="Times New Roman" w:cs="Times New Roman"/>
          <w:sz w:val="24"/>
          <w:szCs w:val="24"/>
        </w:rPr>
        <w:t>). In mammalian systems, most vitamins cannot be produced endogenously and must therefore be obtained from external sources, particularly foods of plant and animal origin (</w:t>
      </w:r>
      <w:proofErr w:type="spellStart"/>
      <w:r>
        <w:rPr>
          <w:rFonts w:ascii="Times New Roman" w:eastAsia="SimSun" w:hAnsi="Times New Roman" w:cs="Times New Roman"/>
          <w:color w:val="222222"/>
          <w:sz w:val="24"/>
          <w:szCs w:val="24"/>
          <w:shd w:val="clear" w:color="auto" w:fill="FFFFFF"/>
        </w:rPr>
        <w:t>Chungchunlam</w:t>
      </w:r>
      <w:proofErr w:type="spellEnd"/>
      <w:r>
        <w:rPr>
          <w:rFonts w:ascii="Times New Roman" w:eastAsia="SimSun" w:hAnsi="Times New Roman" w:cs="Times New Roman"/>
          <w:color w:val="222222"/>
          <w:sz w:val="24"/>
          <w:szCs w:val="24"/>
          <w:shd w:val="clear" w:color="auto" w:fill="FFFFFF"/>
        </w:rPr>
        <w:t xml:space="preserve"> &amp; </w:t>
      </w:r>
      <w:proofErr w:type="spellStart"/>
      <w:r>
        <w:rPr>
          <w:rFonts w:ascii="Times New Roman" w:eastAsia="SimSun" w:hAnsi="Times New Roman" w:cs="Times New Roman"/>
          <w:color w:val="222222"/>
          <w:sz w:val="24"/>
          <w:szCs w:val="24"/>
          <w:shd w:val="clear" w:color="auto" w:fill="FFFFFF"/>
        </w:rPr>
        <w:t>Moughan</w:t>
      </w:r>
      <w:proofErr w:type="spellEnd"/>
      <w:r>
        <w:rPr>
          <w:rFonts w:ascii="Times New Roman" w:eastAsia="SimSun" w:hAnsi="Times New Roman" w:cs="Times New Roman"/>
          <w:color w:val="222222"/>
          <w:sz w:val="24"/>
          <w:szCs w:val="24"/>
          <w:shd w:val="clear" w:color="auto" w:fill="FFFFFF"/>
        </w:rPr>
        <w:t>, 2024)</w:t>
      </w:r>
      <w:r>
        <w:rPr>
          <w:rFonts w:ascii="Times New Roman" w:hAnsi="Times New Roman" w:cs="Times New Roman"/>
          <w:sz w:val="24"/>
          <w:szCs w:val="24"/>
        </w:rPr>
        <w:t>. Vitamins are broadly grouped into two categories based on their solubility. Water-soluble vitamins include thiamin (B1), riboflavin (B2), niacin (B3), pantothenic acid (B5), pyridoxal (B6), biotin, cobalamin (B12), folic acid, and ascorbic acid (vitamin C). Fat-soluble vitamins comprise vitamins A, D, E, and K. Deficiencies may arise from inadequate dietary intake, poor absorption, excessive losses, or increased physiological demand, and such deficiencies often manifest as clinical disorders (</w:t>
      </w:r>
      <w:r>
        <w:rPr>
          <w:rFonts w:ascii="Times New Roman" w:eastAsia="SimSun" w:hAnsi="Times New Roman" w:cs="Times New Roman"/>
          <w:color w:val="222222"/>
          <w:sz w:val="24"/>
          <w:szCs w:val="24"/>
          <w:shd w:val="clear" w:color="auto" w:fill="FFFFFF"/>
        </w:rPr>
        <w:t>Kiani et al.,</w:t>
      </w:r>
      <w:r>
        <w:rPr>
          <w:rFonts w:ascii="Times New Roman" w:hAnsi="Times New Roman" w:cs="Times New Roman"/>
          <w:sz w:val="24"/>
          <w:szCs w:val="24"/>
        </w:rPr>
        <w:t xml:space="preserve"> 2022). Plant leaves are </w:t>
      </w:r>
      <w:r>
        <w:rPr>
          <w:rFonts w:ascii="Times New Roman" w:hAnsi="Times New Roman" w:cs="Times New Roman"/>
          <w:sz w:val="24"/>
          <w:szCs w:val="24"/>
        </w:rPr>
        <w:lastRenderedPageBreak/>
        <w:t>among the most important natural sources of vitamins, with many leafy plants serving as rich reservoirs of essential micronutrients.</w:t>
      </w:r>
    </w:p>
    <w:p w14:paraId="045F354E" w14:textId="77777777" w:rsidR="00C85005" w:rsidRDefault="007F696B">
      <w:pPr>
        <w:pStyle w:val="a4"/>
        <w:spacing w:beforeAutospacing="0" w:afterAutospacing="0"/>
        <w:jc w:val="both"/>
      </w:pPr>
      <w:r>
        <w:rPr>
          <w:rStyle w:val="a3"/>
        </w:rPr>
        <w:t>Eupatorium odoratum</w:t>
      </w:r>
      <w:r>
        <w:t xml:space="preserve"> is a perennial shrub native to the Americans but now widely distributed across the tropical regions of Asia, Australia, and West Africa, where it grows abundantly in forests and open lands. In traditional medicine, the leaves are extensively used for the treatment of burns, wounds, skin infections, postpartum wounds, malaria, stomachache, and heartburn (</w:t>
      </w:r>
      <w:proofErr w:type="spellStart"/>
      <w:r>
        <w:rPr>
          <w:color w:val="222222"/>
          <w:shd w:val="clear" w:color="auto" w:fill="FFFFFF"/>
        </w:rPr>
        <w:t>Elemike</w:t>
      </w:r>
      <w:proofErr w:type="spellEnd"/>
      <w:r>
        <w:t xml:space="preserve"> et al., 2017). Ethnomedicinal reports also indicate its use as an anti-</w:t>
      </w:r>
      <w:proofErr w:type="spellStart"/>
      <w:r>
        <w:t>gonorrhoeal</w:t>
      </w:r>
      <w:proofErr w:type="spellEnd"/>
      <w:r>
        <w:t>, anti-inflammatory, anthelmintic, analgesic, and antifungal agent (</w:t>
      </w:r>
      <w:r>
        <w:rPr>
          <w:color w:val="222222"/>
          <w:shd w:val="clear" w:color="auto" w:fill="FFFFFF"/>
        </w:rPr>
        <w:t>Amri</w:t>
      </w:r>
      <w:r>
        <w:t xml:space="preserve"> et al., 2024). Additionally, the plant is employed in the management of catarrh, nasal congestion, diabetes, </w:t>
      </w:r>
      <w:proofErr w:type="spellStart"/>
      <w:r>
        <w:t>diarrhoea</w:t>
      </w:r>
      <w:proofErr w:type="spellEnd"/>
      <w:r>
        <w:t xml:space="preserve">, fever, pertussis, rheumatism, and as a vermifuge (Vijayaraghavan et al., 2019). Several studies, particularly on the leaves, have confirmed its antifungal, anticancer, antioxidant, anti-inflammatory, </w:t>
      </w:r>
      <w:proofErr w:type="spellStart"/>
      <w:r>
        <w:t>antiplasmodial</w:t>
      </w:r>
      <w:proofErr w:type="spellEnd"/>
      <w:r>
        <w:t xml:space="preserve">, </w:t>
      </w:r>
      <w:proofErr w:type="spellStart"/>
      <w:r>
        <w:t>antidiabetic</w:t>
      </w:r>
      <w:proofErr w:type="spellEnd"/>
      <w:r>
        <w:t>, and antibacterial properties (</w:t>
      </w:r>
      <w:r>
        <w:rPr>
          <w:color w:val="222222"/>
          <w:shd w:val="clear" w:color="auto" w:fill="FFFFFF"/>
        </w:rPr>
        <w:t>Choudhary et al., 2023, Amri</w:t>
      </w:r>
      <w:r>
        <w:t xml:space="preserve"> et al., 2024).</w:t>
      </w:r>
    </w:p>
    <w:p w14:paraId="538C9141" w14:textId="77777777" w:rsidR="00C85005" w:rsidRDefault="007F696B">
      <w:pPr>
        <w:pStyle w:val="a4"/>
        <w:spacing w:beforeAutospacing="0" w:afterAutospacing="0"/>
        <w:jc w:val="both"/>
      </w:pPr>
      <w:r>
        <w:t>Minerals are naturally occurring inorganic elements required by the body to facilitate various biochemical reactions and physiological processes (</w:t>
      </w:r>
      <w:r>
        <w:rPr>
          <w:color w:val="222222"/>
          <w:shd w:val="clear" w:color="auto" w:fill="FFFFFF"/>
        </w:rPr>
        <w:t>Malik et al</w:t>
      </w:r>
      <w:r>
        <w:t>., 2023). They form integral components of functionally important organic molecules, such as iron in hemoglobin and cytochromes, and zinc in insulin and numerous enzyme systems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Minerals are essential for normal muscle contraction, cardiac function, nerve transmission, maintenance of fluid and electrolyte balance, and the development and maintenance of strong bones and teeth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Deficiencies in specific minerals may result in disease conditions such as goiter, rickets, anemia, and other metabolic dysfunctions (</w:t>
      </w:r>
      <w:proofErr w:type="spellStart"/>
      <w:r>
        <w:rPr>
          <w:color w:val="222222"/>
          <w:shd w:val="clear" w:color="auto" w:fill="FFFFFF"/>
        </w:rPr>
        <w:t>Razzaque</w:t>
      </w:r>
      <w:proofErr w:type="spellEnd"/>
      <w:r>
        <w:rPr>
          <w:color w:val="222222"/>
          <w:shd w:val="clear" w:color="auto" w:fill="FFFFFF"/>
        </w:rPr>
        <w:t xml:space="preserve"> &amp; </w:t>
      </w:r>
      <w:proofErr w:type="spellStart"/>
      <w:r>
        <w:rPr>
          <w:color w:val="222222"/>
          <w:shd w:val="clear" w:color="auto" w:fill="FFFFFF"/>
        </w:rPr>
        <w:t>Wimalawansa</w:t>
      </w:r>
      <w:proofErr w:type="spellEnd"/>
      <w:r>
        <w:rPr>
          <w:color w:val="222222"/>
          <w:shd w:val="clear" w:color="auto" w:fill="FFFFFF"/>
        </w:rPr>
        <w:t>, 2025</w:t>
      </w:r>
      <w:r>
        <w:t>). Nutritionally, minerals are categorized into major minerals, which are required in relatively large amounts, and trace minerals, which are needed in smaller quantities but are equally vital for health (</w:t>
      </w:r>
      <w:r>
        <w:rPr>
          <w:color w:val="222222"/>
          <w:shd w:val="clear" w:color="auto" w:fill="FFFFFF"/>
        </w:rPr>
        <w:t>Tako, 2022</w:t>
      </w:r>
      <w:r>
        <w:t>). Major minerals include calcium, phosphorus, potassium, sodium, magnesium, chloride, and sulfur, while trace minerals include iron, zinc, iodine, selenium, copper, manganese, molybdenum, chromium, and fluoride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Leafy plants constitute an important and affordable source of both vitamins and minerals and play a crucial role in meeting micronutrient requirements, particularly in many African diets where they contribute significantly to overall nutritional security.</w:t>
      </w:r>
    </w:p>
    <w:p w14:paraId="52AD52FD" w14:textId="77777777" w:rsidR="00C85005" w:rsidRDefault="00C85005">
      <w:pPr>
        <w:jc w:val="both"/>
        <w:rPr>
          <w:rFonts w:ascii="Times New Roman" w:hAnsi="Times New Roman" w:cs="Times New Roman"/>
          <w:sz w:val="24"/>
          <w:szCs w:val="24"/>
        </w:rPr>
      </w:pPr>
    </w:p>
    <w:p w14:paraId="5E558EB9" w14:textId="77777777" w:rsidR="00C85005" w:rsidRDefault="007F696B">
      <w:pPr>
        <w:jc w:val="both"/>
        <w:rPr>
          <w:rFonts w:ascii="Times New Roman" w:hAnsi="Times New Roman" w:cs="Times New Roman"/>
          <w:b/>
          <w:bCs/>
          <w:sz w:val="24"/>
          <w:szCs w:val="24"/>
        </w:rPr>
      </w:pPr>
      <w:r>
        <w:rPr>
          <w:rFonts w:ascii="Times New Roman" w:hAnsi="Times New Roman" w:cs="Times New Roman"/>
          <w:b/>
          <w:bCs/>
          <w:sz w:val="24"/>
          <w:szCs w:val="24"/>
        </w:rPr>
        <w:t xml:space="preserve">2.0 </w:t>
      </w:r>
      <w:commentRangeStart w:id="2"/>
      <w:r>
        <w:rPr>
          <w:rFonts w:ascii="Times New Roman" w:hAnsi="Times New Roman" w:cs="Times New Roman"/>
          <w:b/>
          <w:bCs/>
          <w:sz w:val="24"/>
          <w:szCs w:val="24"/>
        </w:rPr>
        <w:t>Methods</w:t>
      </w:r>
      <w:commentRangeEnd w:id="2"/>
      <w:r w:rsidR="00B628DE">
        <w:rPr>
          <w:rStyle w:val="a9"/>
          <w:rtl/>
        </w:rPr>
        <w:commentReference w:id="2"/>
      </w:r>
    </w:p>
    <w:p w14:paraId="13512EBE" w14:textId="77777777" w:rsidR="00C85005" w:rsidRDefault="007F696B">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Collection, Identification and Preparation of </w:t>
      </w:r>
      <w:r>
        <w:rPr>
          <w:rFonts w:ascii="Times New Roman" w:hAnsi="Times New Roman" w:cs="Times New Roman"/>
          <w:b/>
          <w:i/>
          <w:sz w:val="24"/>
          <w:szCs w:val="24"/>
        </w:rPr>
        <w:t>Eupatorium odoratum</w:t>
      </w:r>
    </w:p>
    <w:p w14:paraId="2C7AF934" w14:textId="77777777" w:rsidR="00C85005" w:rsidRDefault="007F696B">
      <w:pPr>
        <w:jc w:val="both"/>
        <w:rPr>
          <w:rFonts w:ascii="Times New Roman" w:hAnsi="Times New Roman" w:cs="Times New Roman"/>
          <w:sz w:val="24"/>
          <w:szCs w:val="24"/>
        </w:rPr>
      </w:pPr>
      <w:r>
        <w:rPr>
          <w:rFonts w:ascii="Times New Roman" w:hAnsi="Times New Roman"/>
          <w:sz w:val="24"/>
          <w:szCs w:val="24"/>
        </w:rPr>
        <w:t xml:space="preserve">Fresh leaves of </w:t>
      </w:r>
      <w:commentRangeStart w:id="3"/>
      <w:r>
        <w:rPr>
          <w:rFonts w:ascii="Times New Roman" w:hAnsi="Times New Roman"/>
          <w:sz w:val="24"/>
          <w:szCs w:val="24"/>
        </w:rPr>
        <w:t xml:space="preserve">Eupatorium </w:t>
      </w:r>
      <w:proofErr w:type="spellStart"/>
      <w:r>
        <w:rPr>
          <w:rFonts w:ascii="Times New Roman" w:hAnsi="Times New Roman"/>
          <w:sz w:val="24"/>
          <w:szCs w:val="24"/>
        </w:rPr>
        <w:t>odoratum</w:t>
      </w:r>
      <w:commentRangeEnd w:id="3"/>
      <w:proofErr w:type="spellEnd"/>
      <w:r w:rsidR="00B628DE">
        <w:rPr>
          <w:rStyle w:val="a9"/>
        </w:rPr>
        <w:commentReference w:id="3"/>
      </w:r>
      <w:r>
        <w:rPr>
          <w:rFonts w:ascii="Times New Roman" w:hAnsi="Times New Roman"/>
          <w:sz w:val="24"/>
          <w:szCs w:val="24"/>
        </w:rPr>
        <w:t xml:space="preserve"> </w:t>
      </w:r>
      <w:proofErr w:type="gramStart"/>
      <w:r>
        <w:rPr>
          <w:rFonts w:ascii="Times New Roman" w:hAnsi="Times New Roman"/>
          <w:sz w:val="24"/>
          <w:szCs w:val="24"/>
        </w:rPr>
        <w:t>were collected</w:t>
      </w:r>
      <w:proofErr w:type="gramEnd"/>
      <w:r>
        <w:rPr>
          <w:rFonts w:ascii="Times New Roman" w:hAnsi="Times New Roman"/>
          <w:sz w:val="24"/>
          <w:szCs w:val="24"/>
        </w:rPr>
        <w:t xml:space="preserve"> from Enugu State University of Science and Technology, </w:t>
      </w:r>
      <w:proofErr w:type="spellStart"/>
      <w:r>
        <w:rPr>
          <w:rFonts w:ascii="Times New Roman" w:hAnsi="Times New Roman"/>
          <w:sz w:val="24"/>
          <w:szCs w:val="24"/>
        </w:rPr>
        <w:t>Agbani</w:t>
      </w:r>
      <w:proofErr w:type="spellEnd"/>
      <w:r>
        <w:rPr>
          <w:rFonts w:ascii="Times New Roman" w:hAnsi="Times New Roman"/>
          <w:sz w:val="24"/>
          <w:szCs w:val="24"/>
        </w:rPr>
        <w:t xml:space="preserve">, </w:t>
      </w:r>
      <w:proofErr w:type="spellStart"/>
      <w:r>
        <w:rPr>
          <w:rFonts w:ascii="Times New Roman" w:hAnsi="Times New Roman"/>
          <w:sz w:val="24"/>
          <w:szCs w:val="24"/>
        </w:rPr>
        <w:t>Nkanu</w:t>
      </w:r>
      <w:proofErr w:type="spellEnd"/>
      <w:r>
        <w:rPr>
          <w:rFonts w:ascii="Times New Roman" w:hAnsi="Times New Roman"/>
          <w:sz w:val="24"/>
          <w:szCs w:val="24"/>
        </w:rPr>
        <w:t xml:space="preserve"> West Local Government Area of Enugu State, Nigeria, in June 2024. The plant was identified and authenticated by a Botanist in the Department of Applied Biology and Biotechnology, Faculty of Applied Natural Sciences. The collected leaves were air-dried at room temperature, pulverized using a mortar and pestle, and sieved into a fine powder.</w:t>
      </w:r>
      <w:r>
        <w:rPr>
          <w:rFonts w:ascii="Times New Roman" w:hAnsi="Times New Roman" w:cs="Times New Roman"/>
          <w:sz w:val="24"/>
          <w:szCs w:val="24"/>
        </w:rPr>
        <w:t xml:space="preserve"> </w:t>
      </w:r>
    </w:p>
    <w:p w14:paraId="04B712FD" w14:textId="77777777" w:rsidR="00C85005" w:rsidRDefault="00C85005">
      <w:pPr>
        <w:jc w:val="both"/>
        <w:rPr>
          <w:rFonts w:ascii="Times New Roman" w:hAnsi="Times New Roman" w:cs="Times New Roman"/>
          <w:sz w:val="24"/>
          <w:szCs w:val="24"/>
        </w:rPr>
      </w:pPr>
    </w:p>
    <w:p w14:paraId="7E60383E" w14:textId="77777777" w:rsidR="00C85005" w:rsidRDefault="007F696B">
      <w:pPr>
        <w:jc w:val="both"/>
        <w:rPr>
          <w:rFonts w:ascii="Times New Roman" w:hAnsi="Times New Roman" w:cs="Times New Roman"/>
          <w:b/>
          <w:sz w:val="24"/>
          <w:szCs w:val="24"/>
        </w:rPr>
      </w:pPr>
      <w:commentRangeStart w:id="4"/>
      <w:r>
        <w:rPr>
          <w:rFonts w:ascii="Times New Roman" w:hAnsi="Times New Roman" w:cs="Times New Roman"/>
          <w:b/>
          <w:sz w:val="24"/>
          <w:szCs w:val="24"/>
        </w:rPr>
        <w:t>2.2</w:t>
      </w:r>
      <w:r>
        <w:rPr>
          <w:rFonts w:ascii="Times New Roman" w:hAnsi="Times New Roman" w:cs="Times New Roman"/>
          <w:b/>
          <w:sz w:val="24"/>
          <w:szCs w:val="24"/>
        </w:rPr>
        <w:tab/>
        <w:t xml:space="preserve">Determination of Vitamins in </w:t>
      </w:r>
      <w:r>
        <w:rPr>
          <w:rFonts w:ascii="Times New Roman" w:hAnsi="Times New Roman" w:cs="Times New Roman"/>
          <w:b/>
          <w:i/>
          <w:iCs/>
          <w:sz w:val="24"/>
          <w:szCs w:val="24"/>
        </w:rPr>
        <w:t xml:space="preserve">Eupatorium odoratum </w:t>
      </w:r>
      <w:commentRangeEnd w:id="4"/>
      <w:r w:rsidR="00B628DE">
        <w:rPr>
          <w:rStyle w:val="a9"/>
        </w:rPr>
        <w:commentReference w:id="4"/>
      </w:r>
    </w:p>
    <w:p w14:paraId="4C5A958A" w14:textId="77777777" w:rsidR="00C85005" w:rsidRDefault="007F696B">
      <w:pPr>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Determination of Vitamin A (Retinol) Concentration.</w:t>
      </w:r>
    </w:p>
    <w:p w14:paraId="4A27A214" w14:textId="77777777" w:rsidR="00C85005" w:rsidRDefault="007F696B">
      <w:pPr>
        <w:jc w:val="both"/>
        <w:rPr>
          <w:rFonts w:ascii="Times New Roman" w:hAnsi="Times New Roman" w:cs="Times New Roman"/>
          <w:sz w:val="24"/>
          <w:szCs w:val="24"/>
        </w:rPr>
      </w:pPr>
      <w:r>
        <w:rPr>
          <w:rFonts w:ascii="Times New Roman" w:hAnsi="Times New Roman"/>
          <w:sz w:val="24"/>
          <w:szCs w:val="24"/>
        </w:rPr>
        <w:t>A 1 g sample was macerated with 200ml of petroleum ether for 10 minutes and allowed to stand for 1 hour with intermittent shaking every 1 minute. The mixture was centrifuged for 5 minutes, and 3ml of supernatant was transferred into triplicate test tubes. The supernatant in each test tube was evaporated to dryness, and the residue was reconstituted with 0.2ml of acetic anhydride/chloroform (1:1) and 2ml of 50% trichloroacetic acid (TCA) in chloroform. The absorbance of the resulting solution was measured at 620nm at 15 seconds and 30 seconds against a corresponding blank.</w:t>
      </w:r>
    </w:p>
    <w:p w14:paraId="6D81B606" w14:textId="77777777" w:rsidR="00C85005" w:rsidRDefault="00C85005">
      <w:pPr>
        <w:jc w:val="both"/>
        <w:rPr>
          <w:rFonts w:ascii="Times New Roman" w:hAnsi="Times New Roman" w:cs="Times New Roman"/>
          <w:sz w:val="24"/>
          <w:szCs w:val="24"/>
        </w:rPr>
      </w:pPr>
    </w:p>
    <w:p w14:paraId="2430FF70" w14:textId="77777777" w:rsidR="00C85005" w:rsidRDefault="007F696B">
      <w:pPr>
        <w:spacing w:line="360" w:lineRule="auto"/>
        <w:jc w:val="both"/>
        <w:rPr>
          <w:rFonts w:ascii="Times New Roman" w:hAnsi="Times New Roman" w:cs="Times New Roman"/>
          <w:sz w:val="24"/>
          <w:szCs w:val="24"/>
        </w:rPr>
      </w:pPr>
      <w:commentRangeStart w:id="5"/>
      <w:r>
        <w:rPr>
          <w:rFonts w:ascii="Times New Roman" w:hAnsi="Times New Roman" w:cs="Times New Roman"/>
          <w:b/>
          <w:bCs/>
          <w:noProof/>
          <w:sz w:val="24"/>
          <w:szCs w:val="24"/>
          <w:lang w:eastAsia="en-US"/>
        </w:rPr>
        <mc:AlternateContent>
          <mc:Choice Requires="wps">
            <w:drawing>
              <wp:anchor distT="0" distB="0" distL="114300" distR="114300" simplePos="0" relativeHeight="251657216" behindDoc="0" locked="0" layoutInCell="1" allowOverlap="1" wp14:anchorId="1624F612" wp14:editId="2300DE8B">
                <wp:simplePos x="0" y="0"/>
                <wp:positionH relativeFrom="column">
                  <wp:posOffset>1480820</wp:posOffset>
                </wp:positionH>
                <wp:positionV relativeFrom="paragraph">
                  <wp:posOffset>231775</wp:posOffset>
                </wp:positionV>
                <wp:extent cx="3556635"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397F8F9A" id="Straight Connector 1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16.6pt,18.25pt" to="396.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w:commentRangeEnd w:id="5"/>
        <m:r>
          <m:rPr>
            <m:sty m:val="p"/>
          </m:rPr>
          <w:rPr>
            <w:rStyle w:val="a9"/>
          </w:rPr>
          <w:commentReference w:id="5"/>
        </m:r>
      </m:oMath>
    </w:p>
    <w:p w14:paraId="06C43DE3"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3186EAE8" w14:textId="77777777" w:rsidR="00C85005" w:rsidRDefault="007F696B">
      <w:pPr>
        <w:jc w:val="both"/>
        <w:rPr>
          <w:rFonts w:ascii="Times New Roman" w:hAnsi="Times New Roman" w:cs="Times New Roman" w:hint="cs"/>
          <w:sz w:val="24"/>
          <w:szCs w:val="24"/>
          <w:vertAlign w:val="superscript"/>
          <w:rtl/>
          <w:lang w:bidi="ar-SY"/>
        </w:rPr>
      </w:pPr>
      <w:r>
        <w:rPr>
          <w:rFonts w:ascii="Times New Roman" w:hAnsi="Times New Roman" w:cs="Times New Roman"/>
          <w:sz w:val="24"/>
          <w:szCs w:val="24"/>
        </w:rPr>
        <w:t>Where Dilution Faction is = 1, Extinction Coefficient = 25 M</w:t>
      </w:r>
      <w:r>
        <w:rPr>
          <w:rFonts w:ascii="Times New Roman" w:hAnsi="Times New Roman" w:cs="Times New Roman"/>
          <w:sz w:val="24"/>
          <w:szCs w:val="24"/>
          <w:vertAlign w:val="superscript"/>
        </w:rPr>
        <w:t xml:space="preserve">-1 </w:t>
      </w:r>
      <w:r>
        <w:rPr>
          <w:rFonts w:ascii="Times New Roman" w:hAnsi="Times New Roman" w:cs="Times New Roman"/>
          <w:sz w:val="24"/>
          <w:szCs w:val="24"/>
        </w:rPr>
        <w:t>L</w:t>
      </w:r>
      <w:r>
        <w:rPr>
          <w:rFonts w:ascii="Times New Roman" w:hAnsi="Times New Roman" w:cs="Times New Roman"/>
          <w:sz w:val="24"/>
          <w:szCs w:val="24"/>
          <w:vertAlign w:val="superscript"/>
        </w:rPr>
        <w:t>-1</w:t>
      </w:r>
    </w:p>
    <w:p w14:paraId="1FEE9E06" w14:textId="77777777" w:rsidR="00C85005" w:rsidRDefault="00C85005">
      <w:pPr>
        <w:ind w:left="360"/>
        <w:jc w:val="both"/>
        <w:rPr>
          <w:rFonts w:ascii="Times New Roman" w:hAnsi="Times New Roman" w:cs="Times New Roman"/>
          <w:sz w:val="24"/>
          <w:szCs w:val="24"/>
          <w:vertAlign w:val="superscript"/>
        </w:rPr>
      </w:pPr>
    </w:p>
    <w:p w14:paraId="20311A8F"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Determination of Vitamin C (Ascorbic Acid) Concentration.</w:t>
      </w:r>
    </w:p>
    <w:p w14:paraId="16D49347" w14:textId="77777777" w:rsidR="00C85005" w:rsidRDefault="007F696B">
      <w:pPr>
        <w:jc w:val="both"/>
        <w:rPr>
          <w:rFonts w:ascii="Times New Roman" w:hAnsi="Times New Roman" w:cs="Times New Roman"/>
          <w:sz w:val="24"/>
          <w:szCs w:val="24"/>
        </w:rPr>
      </w:pPr>
      <w:r>
        <w:rPr>
          <w:rFonts w:ascii="Times New Roman" w:hAnsi="Times New Roman"/>
          <w:sz w:val="24"/>
          <w:szCs w:val="24"/>
        </w:rPr>
        <w:t>A 1 g sample was macerated with 20ml of 0.4% oxalic acid for 10 minutes and centrifuged for 5 minutes.</w:t>
      </w:r>
      <w:bookmarkStart w:id="6" w:name="_GoBack"/>
      <w:bookmarkEnd w:id="6"/>
      <w:r>
        <w:rPr>
          <w:rFonts w:ascii="Times New Roman" w:hAnsi="Times New Roman"/>
          <w:sz w:val="24"/>
          <w:szCs w:val="24"/>
        </w:rPr>
        <w:t xml:space="preserve"> One milliliter (1ml) of the supernatant was transferred into a test tube containing 9ml of 2,6-dichlorophenol indophenol (12mg/L), shaken, and mixed thoroughly. The absorbance of the resulting solution was measured at 520nm at 15 seconds and 30 seconds against a corresponding blank</w:t>
      </w:r>
      <w:r>
        <w:rPr>
          <w:rFonts w:ascii="Times New Roman" w:hAnsi="Times New Roman" w:cs="Times New Roman"/>
          <w:sz w:val="24"/>
          <w:szCs w:val="24"/>
        </w:rPr>
        <w:t>.</w:t>
      </w:r>
    </w:p>
    <w:p w14:paraId="7422CE86" w14:textId="77777777" w:rsidR="00C85005" w:rsidRDefault="00C85005">
      <w:pPr>
        <w:jc w:val="both"/>
        <w:rPr>
          <w:rFonts w:ascii="Times New Roman" w:hAnsi="Times New Roman" w:cs="Times New Roman"/>
          <w:sz w:val="24"/>
          <w:szCs w:val="24"/>
        </w:rPr>
      </w:pPr>
    </w:p>
    <w:p w14:paraId="7659F2AC"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lang w:eastAsia="en-US"/>
        </w:rPr>
        <mc:AlternateContent>
          <mc:Choice Requires="wps">
            <w:drawing>
              <wp:anchor distT="0" distB="0" distL="114300" distR="114300" simplePos="0" relativeHeight="251658240" behindDoc="0" locked="0" layoutInCell="1" allowOverlap="1" wp14:anchorId="73663157" wp14:editId="327FD54F">
                <wp:simplePos x="0" y="0"/>
                <wp:positionH relativeFrom="column">
                  <wp:posOffset>1537970</wp:posOffset>
                </wp:positionH>
                <wp:positionV relativeFrom="paragraph">
                  <wp:posOffset>222250</wp:posOffset>
                </wp:positionV>
                <wp:extent cx="3556635"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539B62B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1.1pt,17.5pt" to="401.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73BFA465"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1A12B6E5"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Determination of Vitamins E (Tocopherol Concentration).</w:t>
      </w:r>
    </w:p>
    <w:p w14:paraId="5AFF40F0" w14:textId="77777777" w:rsidR="00C85005" w:rsidRDefault="007F696B">
      <w:pPr>
        <w:jc w:val="both"/>
        <w:rPr>
          <w:rFonts w:ascii="Times New Roman" w:hAnsi="Times New Roman" w:cs="Times New Roman"/>
          <w:sz w:val="24"/>
          <w:szCs w:val="24"/>
        </w:rPr>
      </w:pPr>
      <w:r>
        <w:rPr>
          <w:rFonts w:ascii="Times New Roman" w:hAnsi="Times New Roman"/>
          <w:sz w:val="24"/>
          <w:szCs w:val="24"/>
        </w:rPr>
        <w:t>A 1g sample was macerated with 20ml of petroleum ether for 10 minutes and allowed to stand for 1 hour with intermittent shaking every 1 minute. The mixture was centrifuged for 5 minutes, and 3ml of supernatant was transferred into triplicate test tubes and evaporated to dryness. The residue was re-dissolved with 2ml of ethanol and shaken. To the resulting solution, 1ml of 0.2% ferric chloride in ethanol and 1ml of 5% dipyridyl in ethanol were added, and the mixture was made up to 5ml with ethanol. The mixture was thoroughly shaken against a corresponding blank</w:t>
      </w:r>
      <w:r>
        <w:rPr>
          <w:rFonts w:ascii="Times New Roman" w:hAnsi="Times New Roman" w:cs="Times New Roman"/>
          <w:sz w:val="24"/>
          <w:szCs w:val="24"/>
        </w:rPr>
        <w:t>.</w:t>
      </w:r>
    </w:p>
    <w:p w14:paraId="0D6B178C"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60731FF6"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lang w:eastAsia="en-US"/>
        </w:rPr>
        <mc:AlternateContent>
          <mc:Choice Requires="wps">
            <w:drawing>
              <wp:anchor distT="0" distB="0" distL="114300" distR="114300" simplePos="0" relativeHeight="251659264" behindDoc="0" locked="0" layoutInCell="1" allowOverlap="1" wp14:anchorId="6D271788" wp14:editId="0FBEA276">
                <wp:simplePos x="0" y="0"/>
                <wp:positionH relativeFrom="column">
                  <wp:posOffset>1566545</wp:posOffset>
                </wp:positionH>
                <wp:positionV relativeFrom="paragraph">
                  <wp:posOffset>226060</wp:posOffset>
                </wp:positionV>
                <wp:extent cx="3556635"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4E42F4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35pt,17.8pt" to="403.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3B9E12DC"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3A464A61"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b/>
          <w:sz w:val="24"/>
          <w:szCs w:val="24"/>
        </w:rPr>
        <w:t>2.2.4</w:t>
      </w:r>
      <w:r>
        <w:rPr>
          <w:rFonts w:ascii="Times New Roman" w:hAnsi="Times New Roman" w:cs="Times New Roman"/>
          <w:b/>
          <w:sz w:val="24"/>
          <w:szCs w:val="24"/>
        </w:rPr>
        <w:tab/>
        <w:t>Determination of Vitamin B</w:t>
      </w:r>
      <w:r>
        <w:rPr>
          <w:rFonts w:ascii="Times New Roman" w:hAnsi="Times New Roman" w:cs="Times New Roman"/>
          <w:b/>
          <w:sz w:val="24"/>
          <w:szCs w:val="24"/>
          <w:vertAlign w:val="subscript"/>
        </w:rPr>
        <w:t xml:space="preserve">1 </w:t>
      </w:r>
      <w:r>
        <w:rPr>
          <w:rFonts w:ascii="Times New Roman" w:hAnsi="Times New Roman" w:cs="Times New Roman"/>
          <w:b/>
          <w:sz w:val="24"/>
          <w:szCs w:val="24"/>
        </w:rPr>
        <w:t>(thiamine) Concentration</w:t>
      </w:r>
      <w:r>
        <w:rPr>
          <w:rFonts w:ascii="Times New Roman" w:hAnsi="Times New Roman" w:cs="Times New Roman"/>
          <w:sz w:val="24"/>
          <w:szCs w:val="24"/>
        </w:rPr>
        <w:t>.</w:t>
      </w:r>
    </w:p>
    <w:p w14:paraId="35A03784"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 xml:space="preserve">A quantity 1 g of sample was homogenized with 50 ml of ethanolic sodium hydroxide and filtered into 100 ml flask. A volume, 10 ml of filtrate was pipetted into a beaker and 10 ml potassium dichromate added for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development. A blank sample was prepared and the absorbance was taken at 560nm. The concentration of each sample was completed from a standard curve.</w:t>
      </w:r>
    </w:p>
    <w:p w14:paraId="5E7E9958" w14:textId="77777777" w:rsidR="00C85005" w:rsidRDefault="00C85005">
      <w:pPr>
        <w:jc w:val="both"/>
        <w:rPr>
          <w:rFonts w:ascii="Times New Roman" w:hAnsi="Times New Roman" w:cs="Times New Roman"/>
          <w:sz w:val="24"/>
          <w:szCs w:val="24"/>
        </w:rPr>
      </w:pPr>
    </w:p>
    <w:p w14:paraId="39CDAF5E"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22CD804B"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1F6B4BA1" wp14:editId="72413341">
                <wp:simplePos x="0" y="0"/>
                <wp:positionH relativeFrom="column">
                  <wp:posOffset>1451610</wp:posOffset>
                </wp:positionH>
                <wp:positionV relativeFrom="paragraph">
                  <wp:posOffset>3810</wp:posOffset>
                </wp:positionV>
                <wp:extent cx="3556635"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582D69F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3pt,.3pt" to="394.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40BF7A3D"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2.2.5 Determination of Vitamin B</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Ribofloavin</w:t>
      </w:r>
      <w:proofErr w:type="spellEnd"/>
      <w:r>
        <w:rPr>
          <w:rFonts w:ascii="Times New Roman" w:hAnsi="Times New Roman" w:cs="Times New Roman"/>
          <w:b/>
          <w:sz w:val="24"/>
          <w:szCs w:val="24"/>
        </w:rPr>
        <w:t>) Concentration</w:t>
      </w:r>
    </w:p>
    <w:p w14:paraId="0CC14A75"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 xml:space="preserve">Each gram 5 ml was extracted with 100ml (50%) hydrogen peroxide and allow to stand for 30 mins. Thereafter 2 ml of 40% Sodium Sulphate was added to make up to 50 ml mark. The absorbance of wavelength 510nm was read in a spectrophotometer. </w:t>
      </w:r>
    </w:p>
    <w:p w14:paraId="6E522B3D" w14:textId="77777777" w:rsidR="00C85005" w:rsidRDefault="00C85005">
      <w:pPr>
        <w:spacing w:line="360" w:lineRule="auto"/>
        <w:jc w:val="both"/>
        <w:rPr>
          <w:rFonts w:ascii="Times New Roman" w:hAnsi="Times New Roman" w:cs="Times New Roman"/>
          <w:sz w:val="24"/>
          <w:szCs w:val="24"/>
        </w:rPr>
      </w:pPr>
    </w:p>
    <w:p w14:paraId="6151C0F7" w14:textId="77777777" w:rsidR="00C85005" w:rsidRDefault="00C85005">
      <w:pPr>
        <w:spacing w:line="360" w:lineRule="auto"/>
        <w:ind w:left="360"/>
        <w:jc w:val="both"/>
        <w:rPr>
          <w:rFonts w:ascii="Times New Roman" w:hAnsi="Times New Roman" w:cs="Times New Roman"/>
          <w:b/>
          <w:bCs/>
          <w:sz w:val="24"/>
          <w:szCs w:val="24"/>
        </w:rPr>
      </w:pPr>
    </w:p>
    <w:p w14:paraId="18649CAC"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b/>
          <w:bCs/>
          <w:noProof/>
          <w:sz w:val="24"/>
          <w:szCs w:val="24"/>
          <w:lang w:eastAsia="en-US"/>
        </w:rPr>
        <mc:AlternateContent>
          <mc:Choice Requires="wps">
            <w:drawing>
              <wp:anchor distT="0" distB="0" distL="114300" distR="114300" simplePos="0" relativeHeight="251661312" behindDoc="0" locked="0" layoutInCell="1" allowOverlap="1" wp14:anchorId="4A5847AA" wp14:editId="37C212C2">
                <wp:simplePos x="0" y="0"/>
                <wp:positionH relativeFrom="column">
                  <wp:posOffset>1709420</wp:posOffset>
                </wp:positionH>
                <wp:positionV relativeFrom="paragraph">
                  <wp:posOffset>249555</wp:posOffset>
                </wp:positionV>
                <wp:extent cx="3556635"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034C6F18"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4.6pt,19.65pt" to="414.6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66DB3D43"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03CA17D3"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t>Determination of B</w:t>
      </w:r>
      <w:r>
        <w:rPr>
          <w:rFonts w:ascii="Times New Roman" w:hAnsi="Times New Roman" w:cs="Times New Roman"/>
          <w:b/>
          <w:sz w:val="24"/>
          <w:szCs w:val="24"/>
          <w:vertAlign w:val="subscript"/>
        </w:rPr>
        <w:t xml:space="preserve">3 </w:t>
      </w:r>
      <w:r>
        <w:rPr>
          <w:rFonts w:ascii="Times New Roman" w:hAnsi="Times New Roman" w:cs="Times New Roman"/>
          <w:b/>
          <w:sz w:val="24"/>
          <w:szCs w:val="24"/>
        </w:rPr>
        <w:t xml:space="preserve">(Niacinamide) Concentration </w:t>
      </w:r>
    </w:p>
    <w:p w14:paraId="7B009D04"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 xml:space="preserve">Each sample 5 g added to 50 ml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and shaken for 30 mins. Thereafter 3 drops of ammonium solution were added to the mixture and filtered. Potassium cyanide 5 ml was added to 100 ml volumetric flask and the mixture acidified with 0.02m H</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O</w:t>
      </w:r>
      <w:r>
        <w:rPr>
          <w:rFonts w:ascii="Times New Roman" w:hAnsi="Times New Roman" w:cs="Times New Roman"/>
          <w:sz w:val="24"/>
          <w:szCs w:val="24"/>
        </w:rPr>
        <w:t>4. The absorbance was read at 420nm in a spectrophotometer.</w:t>
      </w:r>
    </w:p>
    <w:p w14:paraId="61949877"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1CA9EA5E"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b/>
          <w:bCs/>
          <w:noProof/>
          <w:sz w:val="24"/>
          <w:szCs w:val="24"/>
          <w:lang w:eastAsia="en-US"/>
        </w:rPr>
        <mc:AlternateContent>
          <mc:Choice Requires="wps">
            <w:drawing>
              <wp:anchor distT="0" distB="0" distL="114300" distR="114300" simplePos="0" relativeHeight="251662336" behindDoc="0" locked="0" layoutInCell="1" allowOverlap="1" wp14:anchorId="2B5679B0" wp14:editId="2F872D47">
                <wp:simplePos x="0" y="0"/>
                <wp:positionH relativeFrom="column">
                  <wp:posOffset>1607820</wp:posOffset>
                </wp:positionH>
                <wp:positionV relativeFrom="paragraph">
                  <wp:posOffset>254635</wp:posOffset>
                </wp:positionV>
                <wp:extent cx="3556635"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19A0A44"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6.6pt,20.05pt" to="406.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" strokeweight=".5pt">
                <v:stroke joinstyle="miter"/>
              </v:line>
            </w:pict>
          </mc:Fallback>
        </mc:AlternateContent>
      </w:r>
      <w:r>
        <w:rPr>
          <w:rFonts w:ascii="Times New Roman" w:hAnsi="Times New Roman" w:cs="Times New Roman"/>
          <w:b/>
          <w:bCs/>
          <w:sz w:val="24"/>
          <w:szCs w:val="24"/>
        </w:rPr>
        <w:t xml:space="preserve"> Concentration (mg/100g</w:t>
      </w:r>
      <w:r>
        <w:rPr>
          <w:rFonts w:ascii="Times New Roman" w:hAnsi="Times New Roman" w:cs="Times New Roman"/>
          <w:sz w:val="24"/>
          <w:szCs w:val="24"/>
        </w:rPr>
        <w:t>) =</w:t>
      </w:r>
      <m:oMath>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3D90E985"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7B5B7731"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2.2.7</w:t>
      </w:r>
      <w:r>
        <w:rPr>
          <w:rFonts w:ascii="Times New Roman" w:hAnsi="Times New Roman" w:cs="Times New Roman"/>
          <w:b/>
          <w:sz w:val="24"/>
          <w:szCs w:val="24"/>
        </w:rPr>
        <w:tab/>
        <w:t>Determination of Vitamin B</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(Pyridoxine) Concentration.</w:t>
      </w:r>
    </w:p>
    <w:p w14:paraId="7EF897DF"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 xml:space="preserve">A quantity 1 g of each sample was extracted with 500 ml of dilute water for 1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and filtered. Then 2 ml of distilled water, 0.4 ml of 50% of sodium acetate, 0.1 ml of deionized reagent, 0.2 ml of 3.5 sodium carbonate was added to 1 ml of the filtrate and mixed thoroughly. The absorbance of the solution was read at wavelength 540nm.</w:t>
      </w:r>
    </w:p>
    <w:p w14:paraId="21E736A2"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3E2798A1"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distT="0" distB="0" distL="114300" distR="114300" simplePos="0" relativeHeight="251663360" behindDoc="0" locked="0" layoutInCell="1" allowOverlap="1" wp14:anchorId="6FE0DC8C" wp14:editId="2079EC4F">
                <wp:simplePos x="0" y="0"/>
                <wp:positionH relativeFrom="column">
                  <wp:posOffset>1652270</wp:posOffset>
                </wp:positionH>
                <wp:positionV relativeFrom="paragraph">
                  <wp:posOffset>3810</wp:posOffset>
                </wp:positionV>
                <wp:extent cx="3556635"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0DA0668F"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0.1pt,.3pt" to="41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10171FAC" w14:textId="77777777" w:rsidR="00C85005" w:rsidRDefault="007F696B">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2.2.8      Determination of Vitamin B</w:t>
      </w:r>
      <w:r>
        <w:rPr>
          <w:rFonts w:ascii="Times New Roman" w:hAnsi="Times New Roman" w:cs="Times New Roman"/>
          <w:b/>
          <w:sz w:val="24"/>
          <w:szCs w:val="24"/>
          <w:vertAlign w:val="subscript"/>
        </w:rPr>
        <w:t>12</w:t>
      </w:r>
      <w:r>
        <w:rPr>
          <w:rFonts w:ascii="Times New Roman" w:hAnsi="Times New Roman" w:cs="Times New Roman"/>
          <w:b/>
          <w:sz w:val="24"/>
          <w:szCs w:val="24"/>
        </w:rPr>
        <w:t xml:space="preserve"> in </w:t>
      </w:r>
      <w:r>
        <w:rPr>
          <w:rFonts w:ascii="Times New Roman" w:hAnsi="Times New Roman" w:cs="Times New Roman"/>
          <w:b/>
          <w:i/>
          <w:iCs/>
          <w:sz w:val="24"/>
          <w:szCs w:val="24"/>
        </w:rPr>
        <w:t xml:space="preserve">Eupatorium odoratum </w:t>
      </w:r>
    </w:p>
    <w:p w14:paraId="6226D263" w14:textId="77777777" w:rsidR="00C85005" w:rsidRDefault="007F696B">
      <w:pPr>
        <w:jc w:val="both"/>
        <w:rPr>
          <w:rFonts w:ascii="Times New Roman" w:hAnsi="Times New Roman" w:cs="Times New Roman"/>
          <w:sz w:val="24"/>
          <w:szCs w:val="24"/>
        </w:rPr>
      </w:pPr>
      <w:r>
        <w:rPr>
          <w:rFonts w:ascii="Times New Roman" w:hAnsi="Times New Roman" w:cs="Times New Roman"/>
          <w:sz w:val="24"/>
          <w:szCs w:val="24"/>
        </w:rPr>
        <w:t>A Quantity 1 g of each of the sample was weighed into the beaker and macerated with 0.1% Sodium cyanide in 0.19 acetate buffer inside. The mixture was heated at 95</w:t>
      </w:r>
      <w:r>
        <w:rPr>
          <w:rFonts w:ascii="Times New Roman" w:hAnsi="Times New Roman" w:cs="Times New Roman"/>
          <w:sz w:val="24"/>
          <w:szCs w:val="24"/>
          <w:vertAlign w:val="superscript"/>
        </w:rPr>
        <w:t xml:space="preserve"> O</w:t>
      </w:r>
      <w:r>
        <w:rPr>
          <w:rFonts w:ascii="Times New Roman" w:hAnsi="Times New Roman" w:cs="Times New Roman"/>
          <w:sz w:val="24"/>
          <w:szCs w:val="24"/>
        </w:rPr>
        <w:t>C -100</w:t>
      </w:r>
      <w:r>
        <w:rPr>
          <w:rFonts w:ascii="Times New Roman" w:hAnsi="Times New Roman" w:cs="Times New Roman"/>
          <w:sz w:val="24"/>
          <w:szCs w:val="24"/>
          <w:vertAlign w:val="superscript"/>
        </w:rPr>
        <w:t>O</w:t>
      </w:r>
      <w:r>
        <w:rPr>
          <w:rFonts w:ascii="Times New Roman" w:hAnsi="Times New Roman" w:cs="Times New Roman"/>
          <w:sz w:val="24"/>
          <w:szCs w:val="24"/>
        </w:rPr>
        <w:t>C for 30-60 mins to extract Vitamin B</w:t>
      </w:r>
      <w:r>
        <w:rPr>
          <w:rFonts w:ascii="Times New Roman" w:hAnsi="Times New Roman" w:cs="Times New Roman"/>
          <w:sz w:val="24"/>
          <w:szCs w:val="24"/>
          <w:vertAlign w:val="subscript"/>
        </w:rPr>
        <w:t>12</w:t>
      </w:r>
      <w:r>
        <w:rPr>
          <w:rFonts w:ascii="Times New Roman" w:hAnsi="Times New Roman" w:cs="Times New Roman"/>
          <w:sz w:val="24"/>
          <w:szCs w:val="24"/>
        </w:rPr>
        <w:t xml:space="preserve"> and cooled, the absorbance of the mixture was read spectrophotometrically at wavelength 361nm. </w:t>
      </w:r>
    </w:p>
    <w:p w14:paraId="0662160E"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distT="0" distB="0" distL="114300" distR="114300" simplePos="0" relativeHeight="251664384" behindDoc="0" locked="0" layoutInCell="1" allowOverlap="1" wp14:anchorId="006B5983" wp14:editId="31559CA8">
                <wp:simplePos x="0" y="0"/>
                <wp:positionH relativeFrom="column">
                  <wp:posOffset>2066925</wp:posOffset>
                </wp:positionH>
                <wp:positionV relativeFrom="paragraph">
                  <wp:posOffset>269875</wp:posOffset>
                </wp:positionV>
                <wp:extent cx="3556635"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552724A6"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2.75pt,21.25pt" to="442.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" strokeweight=".5pt">
                <v:stroke joinstyle="miter"/>
              </v:line>
            </w:pict>
          </mc:Fallback>
        </mc:AlternateContent>
      </w:r>
      <w:r>
        <w:rPr>
          <w:rFonts w:ascii="Times New Roman" w:hAnsi="Times New Roman" w:cs="Times New Roman"/>
          <w:sz w:val="24"/>
          <w:szCs w:val="24"/>
        </w:rPr>
        <w:t xml:space="preserve">     Concentration (mg/kg)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7BF4D4C0" w14:textId="77777777" w:rsidR="00C85005" w:rsidRDefault="007F696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7A92B665" w14:textId="77777777" w:rsidR="00C85005" w:rsidRDefault="007F696B">
      <w:pPr>
        <w:spacing w:line="360" w:lineRule="auto"/>
        <w:rPr>
          <w:rFonts w:ascii="Times New Roman" w:hAnsi="Times New Roman"/>
          <w:sz w:val="24"/>
          <w:szCs w:val="24"/>
        </w:rPr>
      </w:pPr>
      <w:r>
        <w:rPr>
          <w:rFonts w:ascii="Times New Roman" w:hAnsi="Times New Roman" w:cs="Times New Roman"/>
          <w:b/>
          <w:bCs/>
          <w:sz w:val="24"/>
          <w:szCs w:val="24"/>
        </w:rPr>
        <w:t xml:space="preserve">2.3 Determination of Minerals in </w:t>
      </w:r>
      <w:r>
        <w:rPr>
          <w:rFonts w:ascii="Times New Roman" w:hAnsi="Times New Roman" w:cs="Times New Roman"/>
          <w:b/>
          <w:bCs/>
          <w:i/>
          <w:iCs/>
          <w:sz w:val="24"/>
          <w:szCs w:val="24"/>
        </w:rPr>
        <w:t>Eupatorium odoratum</w:t>
      </w:r>
    </w:p>
    <w:p w14:paraId="696C2937" w14:textId="77777777" w:rsidR="00C85005" w:rsidRDefault="007F696B">
      <w:pPr>
        <w:jc w:val="both"/>
        <w:rPr>
          <w:rFonts w:ascii="Times New Roman" w:hAnsi="Times New Roman" w:cs="Times New Roman"/>
          <w:sz w:val="24"/>
          <w:szCs w:val="24"/>
        </w:rPr>
      </w:pPr>
      <w:r>
        <w:rPr>
          <w:rFonts w:ascii="Times New Roman" w:hAnsi="Times New Roman"/>
          <w:sz w:val="24"/>
          <w:szCs w:val="24"/>
        </w:rPr>
        <w:t>The mineral composition of the test sample was assayed using an Atomic Absorption Spectrophotometer (AAS) Spectra AA model 240FS, following the methods of the American Public Health Association (APHA, 1995). The analysis involved placing the diluted extracts on the bench, switching on the AAS machine, and setting it to the specific mineral content being assayed. The appropriate lamp, determined by the mineral content, was placed in the machine, and a tube from the machine was inserted into the instrument. The machine was set to take absorbance and concentration readings, which were displayed on the screen.</w:t>
      </w:r>
    </w:p>
    <w:p w14:paraId="75760BCD"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p>
    <w:p w14:paraId="4CAFBC18" w14:textId="77777777" w:rsidR="00C85005" w:rsidRDefault="007F696B">
      <w:pPr>
        <w:spacing w:line="36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Results</w:t>
      </w:r>
      <w:r w:rsidR="00D2608C">
        <w:rPr>
          <w:rFonts w:ascii="Times New Roman" w:hAnsi="Times New Roman" w:cs="Times New Roman"/>
          <w:b/>
          <w:sz w:val="24"/>
          <w:szCs w:val="24"/>
        </w:rPr>
        <w:t xml:space="preserve"> and Discussion </w:t>
      </w:r>
    </w:p>
    <w:p w14:paraId="0CCFD20B" w14:textId="77777777" w:rsidR="00C85005" w:rsidRDefault="007F696B">
      <w:pPr>
        <w:jc w:val="both"/>
        <w:rPr>
          <w:rFonts w:ascii="Times New Roman" w:hAnsi="Times New Roman" w:cs="Times New Roman"/>
          <w:iCs/>
          <w:sz w:val="24"/>
          <w:szCs w:val="24"/>
        </w:rPr>
      </w:pPr>
      <w:r>
        <w:rPr>
          <w:rFonts w:ascii="Times New Roman" w:hAnsi="Times New Roman" w:cs="Times New Roman"/>
          <w:sz w:val="24"/>
          <w:szCs w:val="24"/>
        </w:rPr>
        <w:t xml:space="preserve">The findings of the vitamin content of the </w:t>
      </w:r>
      <w:proofErr w:type="spellStart"/>
      <w:r>
        <w:rPr>
          <w:rFonts w:ascii="Times New Roman" w:hAnsi="Times New Roman" w:cs="Times New Roman"/>
          <w:sz w:val="24"/>
          <w:szCs w:val="24"/>
        </w:rPr>
        <w:t>t</w:t>
      </w:r>
      <w:r>
        <w:rPr>
          <w:rFonts w:ascii="Times New Roman" w:hAnsi="Times New Roman"/>
          <w:iCs/>
          <w:sz w:val="24"/>
          <w:szCs w:val="24"/>
        </w:rPr>
        <w:t>he</w:t>
      </w:r>
      <w:proofErr w:type="spellEnd"/>
      <w:r>
        <w:rPr>
          <w:rFonts w:ascii="Times New Roman" w:hAnsi="Times New Roman"/>
          <w:iCs/>
          <w:sz w:val="24"/>
          <w:szCs w:val="24"/>
        </w:rPr>
        <w:t xml:space="preserve"> table shows the vitamin content of Eupatorium odoratum, with concentrations of various vitamins, including fat-soluble (A, E, D) and water-soluble vitamins (C and B-complex). Vitamin C has the highest concentration, followed by Vitamin E, while Vitamin B1 has the lowest concentration among the listed vitamins.</w:t>
      </w:r>
    </w:p>
    <w:p w14:paraId="1BB9A400" w14:textId="77777777" w:rsidR="00C85005" w:rsidRDefault="00C85005">
      <w:pPr>
        <w:spacing w:line="360" w:lineRule="auto"/>
        <w:jc w:val="both"/>
        <w:rPr>
          <w:rFonts w:ascii="Times New Roman" w:hAnsi="Times New Roman" w:cs="Times New Roman"/>
          <w:b/>
          <w:sz w:val="24"/>
          <w:szCs w:val="24"/>
        </w:rPr>
      </w:pPr>
    </w:p>
    <w:p w14:paraId="3BD549B9" w14:textId="77777777" w:rsidR="00C85005" w:rsidRDefault="007F696B">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Table 1:  Vitamin Content </w:t>
      </w:r>
      <w:proofErr w:type="gramStart"/>
      <w:r>
        <w:rPr>
          <w:rFonts w:ascii="Times New Roman" w:hAnsi="Times New Roman" w:cs="Times New Roman"/>
          <w:b/>
          <w:sz w:val="24"/>
          <w:szCs w:val="24"/>
        </w:rPr>
        <w:t xml:space="preserve">of  </w:t>
      </w:r>
      <w:r>
        <w:rPr>
          <w:rFonts w:ascii="Times New Roman" w:hAnsi="Times New Roman" w:cs="Times New Roman"/>
          <w:b/>
          <w:i/>
          <w:sz w:val="24"/>
          <w:szCs w:val="24"/>
        </w:rPr>
        <w:t>Eupatorium</w:t>
      </w:r>
      <w:proofErr w:type="gramEnd"/>
      <w:r>
        <w:rPr>
          <w:rFonts w:ascii="Times New Roman" w:hAnsi="Times New Roman" w:cs="Times New Roman"/>
          <w:b/>
          <w:i/>
          <w:sz w:val="24"/>
          <w:szCs w:val="24"/>
        </w:rPr>
        <w:t xml:space="preserve"> odoratum</w:t>
      </w:r>
    </w:p>
    <w:p w14:paraId="007A211E" w14:textId="77777777" w:rsidR="00C85005" w:rsidRDefault="007F696B">
      <w:pPr>
        <w:spacing w:line="360" w:lineRule="auto"/>
        <w:jc w:val="both"/>
        <w:rPr>
          <w:rFonts w:ascii="Times New Roman" w:hAnsi="Times New Roman" w:cs="Times New Roman"/>
          <w:b/>
          <w:sz w:val="24"/>
          <w:szCs w:val="24"/>
        </w:rPr>
      </w:pPr>
      <w:r>
        <w:rPr>
          <w:rFonts w:ascii="Times New Roman" w:hAnsi="Times New Roman" w:cs="Times New Roman"/>
          <w:b/>
          <w:i/>
          <w:noProof/>
          <w:sz w:val="24"/>
          <w:szCs w:val="24"/>
          <w:lang w:eastAsia="en-US"/>
        </w:rPr>
        <mc:AlternateContent>
          <mc:Choice Requires="wps">
            <w:drawing>
              <wp:anchor distT="0" distB="0" distL="114300" distR="114300" simplePos="0" relativeHeight="251654144" behindDoc="0" locked="0" layoutInCell="1" allowOverlap="1" wp14:anchorId="3C679700" wp14:editId="6D18A24B">
                <wp:simplePos x="0" y="0"/>
                <wp:positionH relativeFrom="column">
                  <wp:posOffset>-67945</wp:posOffset>
                </wp:positionH>
                <wp:positionV relativeFrom="paragraph">
                  <wp:posOffset>13970</wp:posOffset>
                </wp:positionV>
                <wp:extent cx="6066790" cy="0"/>
                <wp:effectExtent l="0" t="4445" r="0" b="5080"/>
                <wp:wrapNone/>
                <wp:docPr id="9" name="Straight Connector 9"/>
                <wp:cNvGraphicFramePr/>
                <a:graphic xmlns:a="http://schemas.openxmlformats.org/drawingml/2006/main">
                  <a:graphicData uri="http://schemas.microsoft.com/office/word/2010/wordprocessingShape">
                    <wps:wsp>
                      <wps:cNvCnPr/>
                      <wps:spPr>
                        <a:xfrm>
                          <a:off x="0" y="0"/>
                          <a:ext cx="606679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2F0B648E" id="Straight Connector 9"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35pt,1.1pt" to="472.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" strokeweight=".5pt">
                <v:stroke joinstyle="miter"/>
              </v:line>
            </w:pict>
          </mc:Fallback>
        </mc:AlternateContent>
      </w:r>
      <w:r>
        <w:rPr>
          <w:rFonts w:ascii="Times New Roman" w:hAnsi="Times New Roman" w:cs="Times New Roman"/>
          <w:b/>
          <w:noProof/>
          <w:sz w:val="24"/>
          <w:szCs w:val="24"/>
          <w:lang w:eastAsia="en-US"/>
        </w:rPr>
        <mc:AlternateContent>
          <mc:Choice Requires="wps">
            <w:drawing>
              <wp:anchor distT="0" distB="0" distL="114300" distR="114300" simplePos="0" relativeHeight="251655168" behindDoc="0" locked="0" layoutInCell="1" allowOverlap="1" wp14:anchorId="6516FDBF" wp14:editId="3E1174CF">
                <wp:simplePos x="0" y="0"/>
                <wp:positionH relativeFrom="column">
                  <wp:posOffset>-67945</wp:posOffset>
                </wp:positionH>
                <wp:positionV relativeFrom="paragraph">
                  <wp:posOffset>173355</wp:posOffset>
                </wp:positionV>
                <wp:extent cx="5998845" cy="0"/>
                <wp:effectExtent l="0" t="4445" r="0" b="5080"/>
                <wp:wrapNone/>
                <wp:docPr id="10" name="Straight Connector 10"/>
                <wp:cNvGraphicFramePr/>
                <a:graphic xmlns:a="http://schemas.openxmlformats.org/drawingml/2006/main">
                  <a:graphicData uri="http://schemas.microsoft.com/office/word/2010/wordprocessingShape">
                    <wps:wsp>
                      <wps:cNvCnPr/>
                      <wps:spPr>
                        <a:xfrm flipV="1">
                          <a:off x="0" y="0"/>
                          <a:ext cx="599884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3AAA21CA" id="Straight Connector 10"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5.35pt,13.65pt" to="46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" strokeweight=".5pt">
                <v:stroke joinstyle="miter"/>
              </v:line>
            </w:pict>
          </mc:Fallback>
        </mc:AlternateContent>
      </w:r>
      <w:r>
        <w:rPr>
          <w:rFonts w:ascii="Times New Roman" w:hAnsi="Times New Roman" w:cs="Times New Roman"/>
          <w:b/>
          <w:sz w:val="24"/>
          <w:szCs w:val="24"/>
        </w:rPr>
        <w:t>Vitamins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Concentration (mg/100g)</w:t>
      </w:r>
    </w:p>
    <w:p w14:paraId="68552661"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9.237</w:t>
      </w:r>
    </w:p>
    <w:p w14:paraId="25AE5712"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21.850</w:t>
      </w:r>
    </w:p>
    <w:p w14:paraId="2C4F07D6"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68.05926</w:t>
      </w:r>
    </w:p>
    <w:p w14:paraId="6EEC5C5B"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10.476</w:t>
      </w:r>
    </w:p>
    <w:p w14:paraId="7C9FF110"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0.044</w:t>
      </w:r>
    </w:p>
    <w:p w14:paraId="1EEFE322"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 xml:space="preserve">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0.126</w:t>
      </w:r>
    </w:p>
    <w:p w14:paraId="73E94D9D"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0.476</w:t>
      </w:r>
    </w:p>
    <w:p w14:paraId="58537E10"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6</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0.238496</w:t>
      </w:r>
    </w:p>
    <w:p w14:paraId="161819BC" w14:textId="77777777" w:rsidR="00C85005" w:rsidRDefault="007F696B">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12</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2.738</w:t>
      </w:r>
    </w:p>
    <w:p w14:paraId="35A006AE" w14:textId="77777777" w:rsidR="00C85005" w:rsidRDefault="007F696B">
      <w:pPr>
        <w:spacing w:line="360" w:lineRule="auto"/>
        <w:jc w:val="both"/>
        <w:rPr>
          <w:rFonts w:ascii="Times New Roman" w:hAnsi="Times New Roman" w:cs="Times New Roman"/>
          <w:sz w:val="24"/>
          <w:szCs w:val="24"/>
          <w:lang w:eastAsia="en-GB"/>
        </w:rPr>
      </w:pPr>
      <w:r>
        <w:rPr>
          <w:rFonts w:ascii="Times New Roman" w:hAnsi="Times New Roman" w:cs="Times New Roman"/>
          <w:noProof/>
          <w:sz w:val="24"/>
          <w:szCs w:val="24"/>
          <w:lang w:eastAsia="en-US"/>
        </w:rPr>
        <mc:AlternateContent>
          <mc:Choice Requires="wps">
            <w:drawing>
              <wp:anchor distT="0" distB="0" distL="114300" distR="114300" simplePos="0" relativeHeight="251656192" behindDoc="0" locked="0" layoutInCell="1" allowOverlap="1" wp14:anchorId="3EBAFCAB" wp14:editId="267C134D">
                <wp:simplePos x="0" y="0"/>
                <wp:positionH relativeFrom="column">
                  <wp:posOffset>-259715</wp:posOffset>
                </wp:positionH>
                <wp:positionV relativeFrom="paragraph">
                  <wp:posOffset>53340</wp:posOffset>
                </wp:positionV>
                <wp:extent cx="6229985" cy="10160"/>
                <wp:effectExtent l="0" t="4445" r="18415" b="13970"/>
                <wp:wrapNone/>
                <wp:docPr id="5" name="Straight Connector 5"/>
                <wp:cNvGraphicFramePr/>
                <a:graphic xmlns:a="http://schemas.openxmlformats.org/drawingml/2006/main">
                  <a:graphicData uri="http://schemas.microsoft.com/office/word/2010/wordprocessingShape">
                    <wps:wsp>
                      <wps:cNvCnPr/>
                      <wps:spPr>
                        <a:xfrm>
                          <a:off x="0" y="0"/>
                          <a:ext cx="6229985" cy="1016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2288DFEA"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0.45pt,4.2pt" to="47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" strokeweight=".5pt">
                <v:stroke joinstyle="miter"/>
              </v:line>
            </w:pict>
          </mc:Fallback>
        </mc:AlternateContent>
      </w:r>
    </w:p>
    <w:p w14:paraId="572D22B1" w14:textId="77777777" w:rsidR="00D2608C" w:rsidRDefault="007F696B">
      <w:pPr>
        <w:spacing w:line="360" w:lineRule="auto"/>
        <w:jc w:val="both"/>
        <w:rPr>
          <w:rFonts w:ascii="Times New Roman" w:hAnsi="Times New Roman" w:cs="Times New Roman"/>
          <w:sz w:val="24"/>
          <w:szCs w:val="24"/>
        </w:rPr>
      </w:pPr>
      <w:r>
        <w:rPr>
          <w:noProof/>
          <w:lang w:eastAsia="en-US"/>
        </w:rPr>
        <w:drawing>
          <wp:inline distT="0" distB="0" distL="114300" distR="114300" wp14:anchorId="00FD2906" wp14:editId="0B1B7990">
            <wp:extent cx="5268595" cy="3897630"/>
            <wp:effectExtent l="0" t="0" r="8255" b="762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10"/>
                    <a:stretch>
                      <a:fillRect/>
                    </a:stretch>
                  </pic:blipFill>
                  <pic:spPr>
                    <a:xfrm>
                      <a:off x="0" y="0"/>
                      <a:ext cx="5268595" cy="3897630"/>
                    </a:xfrm>
                    <a:prstGeom prst="rect">
                      <a:avLst/>
                    </a:prstGeom>
                    <a:noFill/>
                    <a:ln>
                      <a:noFill/>
                    </a:ln>
                  </pic:spPr>
                </pic:pic>
              </a:graphicData>
            </a:graphic>
          </wp:inline>
        </w:drawing>
      </w:r>
    </w:p>
    <w:p w14:paraId="7998C633" w14:textId="77777777" w:rsidR="00C85005" w:rsidRDefault="00D260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Fig1:   </w:t>
      </w:r>
      <w:r w:rsidRPr="00D2608C">
        <w:rPr>
          <w:rFonts w:ascii="Times New Roman" w:hAnsi="Times New Roman" w:cs="Times New Roman"/>
          <w:sz w:val="24"/>
          <w:szCs w:val="24"/>
        </w:rPr>
        <w:t>Vitamin Content of E</w:t>
      </w:r>
      <w:r>
        <w:rPr>
          <w:rFonts w:ascii="Times New Roman" w:hAnsi="Times New Roman" w:cs="Times New Roman"/>
          <w:sz w:val="24"/>
          <w:szCs w:val="24"/>
        </w:rPr>
        <w:t>.</w:t>
      </w:r>
      <w:r w:rsidRPr="00D2608C">
        <w:rPr>
          <w:rFonts w:ascii="Times New Roman" w:hAnsi="Times New Roman" w:cs="Times New Roman"/>
          <w:sz w:val="24"/>
          <w:szCs w:val="24"/>
        </w:rPr>
        <w:t xml:space="preserve"> odoratum</w:t>
      </w:r>
    </w:p>
    <w:p w14:paraId="74F893ED" w14:textId="77777777" w:rsidR="00C85005" w:rsidRDefault="007F696B">
      <w:pPr>
        <w:jc w:val="both"/>
        <w:rPr>
          <w:rFonts w:ascii="Times New Roman" w:hAnsi="Times New Roman"/>
          <w:sz w:val="24"/>
          <w:szCs w:val="24"/>
        </w:rPr>
      </w:pPr>
      <w:r>
        <w:rPr>
          <w:rFonts w:ascii="Times New Roman" w:hAnsi="Times New Roman"/>
          <w:sz w:val="24"/>
          <w:szCs w:val="24"/>
        </w:rPr>
        <w:t>Table 2 presents the mineral content, with magnesium, sodium, and calcium present in relatively higher concentrations, while iron is also notable. Toxic elements like lead, cadmium, and mercury are present in very low concentrations, and some elements like arsenic and aluminum are below detection limits.</w:t>
      </w:r>
    </w:p>
    <w:p w14:paraId="7F4FDF9C" w14:textId="77777777" w:rsidR="00C85005" w:rsidRDefault="007F696B">
      <w:pPr>
        <w:rPr>
          <w:rFonts w:ascii="Times New Roman" w:hAnsi="Times New Roman" w:cs="Times New Roman"/>
          <w:b/>
          <w:bCs/>
          <w:sz w:val="24"/>
          <w:szCs w:val="24"/>
        </w:rPr>
      </w:pPr>
      <w:r>
        <w:rPr>
          <w:rFonts w:ascii="Times New Roman" w:hAnsi="Times New Roman" w:cs="Times New Roman"/>
          <w:sz w:val="24"/>
          <w:szCs w:val="24"/>
        </w:rPr>
        <w:t xml:space="preserve">  </w:t>
      </w:r>
    </w:p>
    <w:p w14:paraId="36424EE5" w14:textId="77777777" w:rsidR="00C85005" w:rsidRDefault="00C85005">
      <w:pPr>
        <w:rPr>
          <w:rFonts w:ascii="Times New Roman" w:hAnsi="Times New Roman" w:cs="Times New Roman"/>
          <w:b/>
          <w:bCs/>
          <w:sz w:val="24"/>
          <w:szCs w:val="24"/>
        </w:rPr>
      </w:pPr>
    </w:p>
    <w:p w14:paraId="28D97E56" w14:textId="77777777" w:rsidR="00C85005" w:rsidRDefault="00C85005">
      <w:pPr>
        <w:rPr>
          <w:rFonts w:ascii="Times New Roman" w:hAnsi="Times New Roman" w:cs="Times New Roman"/>
          <w:b/>
          <w:bCs/>
          <w:sz w:val="24"/>
          <w:szCs w:val="24"/>
        </w:rPr>
      </w:pPr>
    </w:p>
    <w:p w14:paraId="3AD0663C" w14:textId="77777777" w:rsidR="00C85005" w:rsidRDefault="00C85005">
      <w:pPr>
        <w:rPr>
          <w:rFonts w:ascii="Times New Roman" w:hAnsi="Times New Roman" w:cs="Times New Roman"/>
          <w:b/>
          <w:bCs/>
          <w:sz w:val="24"/>
          <w:szCs w:val="24"/>
        </w:rPr>
      </w:pPr>
    </w:p>
    <w:p w14:paraId="67EEE017" w14:textId="77777777" w:rsidR="00C85005" w:rsidRDefault="007F696B">
      <w:pPr>
        <w:rPr>
          <w:rFonts w:ascii="Times New Roman" w:hAnsi="Times New Roman" w:cs="Times New Roman"/>
          <w:b/>
          <w:bCs/>
          <w:sz w:val="24"/>
          <w:szCs w:val="24"/>
        </w:rPr>
      </w:pPr>
      <w:r>
        <w:rPr>
          <w:rFonts w:ascii="Times New Roman" w:hAnsi="Times New Roman" w:cs="Times New Roman"/>
          <w:b/>
          <w:bCs/>
          <w:sz w:val="24"/>
          <w:szCs w:val="24"/>
        </w:rPr>
        <w:t xml:space="preserve">Table 2. Mineral composition of </w:t>
      </w:r>
      <w:r>
        <w:rPr>
          <w:rFonts w:ascii="Times New Roman" w:hAnsi="Times New Roman" w:cs="Times New Roman"/>
          <w:b/>
          <w:bCs/>
          <w:i/>
          <w:sz w:val="24"/>
          <w:szCs w:val="24"/>
        </w:rPr>
        <w:t>Eupatorium odoratum</w:t>
      </w:r>
    </w:p>
    <w:p w14:paraId="5217B975" w14:textId="77777777" w:rsidR="00C85005" w:rsidRDefault="007F696B">
      <w:pPr>
        <w:ind w:left="120" w:hangingChars="50" w:hanging="120"/>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distT="0" distB="0" distL="0" distR="0" simplePos="0" relativeHeight="251651072" behindDoc="0" locked="0" layoutInCell="1" allowOverlap="1" wp14:anchorId="38134D80" wp14:editId="5790F1B7">
                <wp:simplePos x="0" y="0"/>
                <wp:positionH relativeFrom="margin">
                  <wp:posOffset>0</wp:posOffset>
                </wp:positionH>
                <wp:positionV relativeFrom="paragraph">
                  <wp:posOffset>11430</wp:posOffset>
                </wp:positionV>
                <wp:extent cx="5157470" cy="0"/>
                <wp:effectExtent l="0" t="6350" r="0" b="6350"/>
                <wp:wrapNone/>
                <wp:docPr id="1027" name="Straight Connector 1"/>
                <wp:cNvGraphicFramePr/>
                <a:graphic xmlns:a="http://schemas.openxmlformats.org/drawingml/2006/main">
                  <a:graphicData uri="http://schemas.microsoft.com/office/word/2010/wordprocessingShape">
                    <wps:wsp>
                      <wps:cNvCnPr/>
                      <wps:spPr>
                        <a:xfrm flipV="1">
                          <a:off x="0" y="0"/>
                          <a:ext cx="5157216"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43FE9F00" id="Straight Connector 1" o:spid="_x0000_s1026" style="position:absolute;flip:y;z-index:251651072;visibility:visible;mso-wrap-style:square;mso-wrap-distance-left:0;mso-wrap-distance-top:0;mso-wrap-distance-right:0;mso-wrap-distance-bottom:0;mso-position-horizontal:absolute;mso-position-horizontal-relative:margin;mso-position-vertical:absolute;mso-position-vertical-relative:text" from="0,.9pt" to="4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" strokeweight="1pt">
                <v:stroke joinstyle="miter"/>
                <w10:wrap anchorx="margin"/>
              </v:line>
            </w:pict>
          </mc:Fallback>
        </mc:AlternateContent>
      </w:r>
      <w:r>
        <w:rPr>
          <w:rFonts w:ascii="Times New Roman" w:hAnsi="Times New Roman" w:cs="Times New Roman"/>
          <w:noProof/>
          <w:sz w:val="24"/>
          <w:szCs w:val="24"/>
          <w:lang w:eastAsia="en-US"/>
        </w:rPr>
        <mc:AlternateContent>
          <mc:Choice Requires="wps">
            <w:drawing>
              <wp:anchor distT="0" distB="0" distL="0" distR="0" simplePos="0" relativeHeight="251652096" behindDoc="0" locked="0" layoutInCell="1" allowOverlap="1" wp14:anchorId="6E95E347" wp14:editId="073D06EB">
                <wp:simplePos x="0" y="0"/>
                <wp:positionH relativeFrom="margin">
                  <wp:align>left</wp:align>
                </wp:positionH>
                <wp:positionV relativeFrom="paragraph">
                  <wp:posOffset>173355</wp:posOffset>
                </wp:positionV>
                <wp:extent cx="5208270" cy="22225"/>
                <wp:effectExtent l="0" t="6350" r="11430" b="9525"/>
                <wp:wrapNone/>
                <wp:docPr id="1028" name="Straight Connector 4"/>
                <wp:cNvGraphicFramePr/>
                <a:graphic xmlns:a="http://schemas.openxmlformats.org/drawingml/2006/main">
                  <a:graphicData uri="http://schemas.microsoft.com/office/word/2010/wordprocessingShape">
                    <wps:wsp>
                      <wps:cNvCnPr/>
                      <wps:spPr>
                        <a:xfrm flipV="1">
                          <a:off x="0" y="0"/>
                          <a:ext cx="5208422" cy="21945"/>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4AAA535E" id="Straight Connector 4" o:spid="_x0000_s1026" style="position:absolute;flip:y;z-index:251652096;visibility:visible;mso-wrap-style:square;mso-wrap-distance-left:0;mso-wrap-distance-top:0;mso-wrap-distance-right:0;mso-wrap-distance-bottom:0;mso-position-horizontal:left;mso-position-horizontal-relative:margin;mso-position-vertical:absolute;mso-position-vertical-relative:text" from="0,13.65pt" to="4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" strokeweight="1pt">
                <v:stroke joinstyle="miter"/>
                <w10:wrap anchorx="margin"/>
              </v:line>
            </w:pict>
          </mc:Fallback>
        </mc:AlternateContent>
      </w:r>
      <w:r>
        <w:rPr>
          <w:rFonts w:ascii="Times New Roman" w:hAnsi="Times New Roman" w:cs="Times New Roman"/>
          <w:sz w:val="24"/>
          <w:szCs w:val="24"/>
        </w:rPr>
        <w:t xml:space="preserve">Minerals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(mg/kg</w:t>
      </w:r>
      <w:proofErr w:type="gramStart"/>
      <w:r>
        <w:rPr>
          <w:rFonts w:ascii="Times New Roman" w:hAnsi="Times New Roman" w:cs="Times New Roman"/>
          <w:sz w:val="24"/>
          <w:szCs w:val="24"/>
        </w:rPr>
        <w:t>)  Copper</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0.1579</w:t>
      </w:r>
    </w:p>
    <w:p w14:paraId="733294F1"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Zinc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0.564</w:t>
      </w:r>
    </w:p>
    <w:p w14:paraId="7688E0C7"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Iron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1.422</w:t>
      </w:r>
    </w:p>
    <w:p w14:paraId="7C241C9D"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Manganese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0.343</w:t>
      </w:r>
    </w:p>
    <w:p w14:paraId="106AA9A6"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Lead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0.0198</w:t>
      </w:r>
    </w:p>
    <w:p w14:paraId="66FB0D75"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Molybdenum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0.067</w:t>
      </w:r>
    </w:p>
    <w:p w14:paraId="48403EA2"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Arsenic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14:paraId="63AFB3BA"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Cobalt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0.056</w:t>
      </w:r>
    </w:p>
    <w:p w14:paraId="668ECF78"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Cadmium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0.022</w:t>
      </w:r>
    </w:p>
    <w:p w14:paraId="0FBA13D3"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Magnesium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3.787</w:t>
      </w:r>
    </w:p>
    <w:p w14:paraId="70974856"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Sodium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7.676</w:t>
      </w:r>
    </w:p>
    <w:p w14:paraId="76BEFE67"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Calcium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5.098</w:t>
      </w:r>
    </w:p>
    <w:p w14:paraId="1832BCAB"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Potassium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4.267</w:t>
      </w:r>
    </w:p>
    <w:p w14:paraId="6D7C9A59"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Mercury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0.022</w:t>
      </w:r>
    </w:p>
    <w:p w14:paraId="603A4B4E"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Selenium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0.178</w:t>
      </w:r>
    </w:p>
    <w:p w14:paraId="3767DCA8"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Aluminum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14:paraId="2688F366" w14:textId="77777777" w:rsidR="00C85005" w:rsidRDefault="007F696B">
      <w:pPr>
        <w:rPr>
          <w:rFonts w:ascii="Times New Roman" w:hAnsi="Times New Roman" w:cs="Times New Roman"/>
          <w:sz w:val="24"/>
          <w:szCs w:val="24"/>
        </w:rPr>
      </w:pPr>
      <w:r>
        <w:rPr>
          <w:rFonts w:ascii="Times New Roman" w:hAnsi="Times New Roman" w:cs="Times New Roman"/>
          <w:sz w:val="24"/>
          <w:szCs w:val="24"/>
        </w:rPr>
        <w:t>Nickel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0.1186</w:t>
      </w:r>
    </w:p>
    <w:p w14:paraId="6EEE45C7" w14:textId="77777777" w:rsidR="00C85005" w:rsidRDefault="007F696B">
      <w:pPr>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distT="0" distB="0" distL="0" distR="0" simplePos="0" relativeHeight="251653120" behindDoc="0" locked="0" layoutInCell="1" allowOverlap="1" wp14:anchorId="4B3F1D0B" wp14:editId="4F4A0743">
                <wp:simplePos x="0" y="0"/>
                <wp:positionH relativeFrom="column">
                  <wp:posOffset>-14605</wp:posOffset>
                </wp:positionH>
                <wp:positionV relativeFrom="paragraph">
                  <wp:posOffset>229235</wp:posOffset>
                </wp:positionV>
                <wp:extent cx="5222875" cy="36195"/>
                <wp:effectExtent l="0" t="6350" r="15875" b="14605"/>
                <wp:wrapNone/>
                <wp:docPr id="1029" name="Straight Connector 7"/>
                <wp:cNvGraphicFramePr/>
                <a:graphic xmlns:a="http://schemas.openxmlformats.org/drawingml/2006/main">
                  <a:graphicData uri="http://schemas.microsoft.com/office/word/2010/wordprocessingShape">
                    <wps:wsp>
                      <wps:cNvCnPr/>
                      <wps:spPr>
                        <a:xfrm flipV="1">
                          <a:off x="0" y="0"/>
                          <a:ext cx="5222900" cy="3650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0A8BD1ED" id="Straight Connector 7" o:spid="_x0000_s1026" style="position:absolute;flip:y;z-index:251653120;visibility:visible;mso-wrap-style:square;mso-wrap-distance-left:0;mso-wrap-distance-top:0;mso-wrap-distance-right:0;mso-wrap-distance-bottom:0;mso-position-horizontal:absolute;mso-position-horizontal-relative:text;mso-position-vertical:absolute;mso-position-vertical-relative:text" from="-1.15pt,18.05pt" to="410.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" strokeweight="1pt">
                <v:stroke joinstyle="miter"/>
              </v:line>
            </w:pict>
          </mc:Fallback>
        </mc:AlternateContent>
      </w:r>
      <w:r>
        <w:rPr>
          <w:rFonts w:ascii="Times New Roman" w:hAnsi="Times New Roman" w:cs="Times New Roman"/>
          <w:sz w:val="24"/>
          <w:szCs w:val="24"/>
        </w:rPr>
        <w:t>Silicon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0.011</w:t>
      </w:r>
    </w:p>
    <w:p w14:paraId="45F7C633" w14:textId="77777777" w:rsidR="00C85005" w:rsidRDefault="00C85005">
      <w:pPr>
        <w:spacing w:line="360" w:lineRule="auto"/>
        <w:jc w:val="both"/>
        <w:rPr>
          <w:rFonts w:ascii="Times New Roman" w:hAnsi="Times New Roman" w:cs="Times New Roman"/>
          <w:sz w:val="24"/>
          <w:szCs w:val="24"/>
        </w:rPr>
      </w:pPr>
    </w:p>
    <w:p w14:paraId="4D7B6360" w14:textId="77777777" w:rsidR="00C85005" w:rsidRDefault="007F696B">
      <w:pPr>
        <w:spacing w:line="360" w:lineRule="auto"/>
        <w:jc w:val="both"/>
        <w:rPr>
          <w:rFonts w:ascii="Times New Roman" w:hAnsi="Times New Roman" w:cs="Times New Roman"/>
          <w:sz w:val="24"/>
          <w:szCs w:val="24"/>
        </w:rPr>
      </w:pPr>
      <w:r>
        <w:rPr>
          <w:noProof/>
          <w:lang w:eastAsia="en-US"/>
        </w:rPr>
        <w:drawing>
          <wp:inline distT="0" distB="0" distL="114300" distR="114300" wp14:anchorId="66056E21" wp14:editId="795ECB31">
            <wp:extent cx="5259705" cy="3792855"/>
            <wp:effectExtent l="0" t="0" r="17145" b="1714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11"/>
                    <a:stretch>
                      <a:fillRect/>
                    </a:stretch>
                  </pic:blipFill>
                  <pic:spPr>
                    <a:xfrm>
                      <a:off x="0" y="0"/>
                      <a:ext cx="5259705" cy="3792855"/>
                    </a:xfrm>
                    <a:prstGeom prst="rect">
                      <a:avLst/>
                    </a:prstGeom>
                    <a:noFill/>
                    <a:ln>
                      <a:noFill/>
                    </a:ln>
                  </pic:spPr>
                </pic:pic>
              </a:graphicData>
            </a:graphic>
          </wp:inline>
        </w:drawing>
      </w:r>
    </w:p>
    <w:p w14:paraId="11A03358" w14:textId="77777777" w:rsidR="00C85005" w:rsidRDefault="00C85005">
      <w:pPr>
        <w:spacing w:line="360" w:lineRule="auto"/>
        <w:jc w:val="both"/>
        <w:rPr>
          <w:rFonts w:ascii="Times New Roman" w:hAnsi="Times New Roman" w:cs="Times New Roman"/>
          <w:b/>
          <w:sz w:val="24"/>
          <w:szCs w:val="24"/>
        </w:rPr>
      </w:pPr>
    </w:p>
    <w:p w14:paraId="49DE65CC" w14:textId="77777777" w:rsidR="00C85005" w:rsidRDefault="00D2608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2: </w:t>
      </w:r>
      <w:r w:rsidRPr="00D2608C">
        <w:rPr>
          <w:rFonts w:ascii="Times New Roman" w:hAnsi="Times New Roman" w:cs="Times New Roman"/>
          <w:b/>
          <w:sz w:val="24"/>
          <w:szCs w:val="24"/>
        </w:rPr>
        <w:t>Mineral composition of E</w:t>
      </w:r>
      <w:r>
        <w:rPr>
          <w:rFonts w:ascii="Times New Roman" w:hAnsi="Times New Roman" w:cs="Times New Roman"/>
          <w:b/>
          <w:sz w:val="24"/>
          <w:szCs w:val="24"/>
        </w:rPr>
        <w:t>.</w:t>
      </w:r>
      <w:r w:rsidRPr="00D2608C">
        <w:rPr>
          <w:rFonts w:ascii="Times New Roman" w:hAnsi="Times New Roman" w:cs="Times New Roman"/>
          <w:b/>
          <w:sz w:val="24"/>
          <w:szCs w:val="24"/>
        </w:rPr>
        <w:t xml:space="preserve"> odoratum</w:t>
      </w:r>
    </w:p>
    <w:p w14:paraId="73F4311A" w14:textId="77777777" w:rsidR="00C85005" w:rsidRDefault="00C85005">
      <w:pPr>
        <w:spacing w:line="360" w:lineRule="auto"/>
        <w:jc w:val="both"/>
        <w:rPr>
          <w:rFonts w:ascii="Times New Roman" w:eastAsia="Times New Roman" w:hAnsi="Times New Roman" w:cs="Times New Roman"/>
          <w:b/>
          <w:sz w:val="24"/>
          <w:szCs w:val="24"/>
          <w:lang w:eastAsia="en-GB"/>
        </w:rPr>
      </w:pPr>
    </w:p>
    <w:p w14:paraId="7A0CA528" w14:textId="77777777" w:rsidR="00C85005" w:rsidRDefault="007F696B">
      <w:pPr>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(Awolowo) has a rich composition of essential vitamins, making it a valuable resource for nutritional and medicinal applications. Its impressive vitamin profile includes vitamin A, which supports vision, immune function, and skin health (Ambika, 2022), and vitamin C, which has antioxidant properties, immune function, collagen production, and iron absorption.</w:t>
      </w:r>
    </w:p>
    <w:p w14:paraId="5228F354" w14:textId="77777777" w:rsidR="00C85005" w:rsidRDefault="007F696B">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plant also contains vitamin D, which supports bone growth and remodeling, and vitamin E, which protects cells from damage and supports skin health (</w:t>
      </w:r>
      <w:proofErr w:type="spellStart"/>
      <w:r>
        <w:rPr>
          <w:rFonts w:ascii="Times New Roman" w:eastAsia="SimSun" w:hAnsi="Times New Roman" w:cs="Times New Roman"/>
          <w:color w:val="222222"/>
          <w:sz w:val="24"/>
          <w:szCs w:val="24"/>
          <w:shd w:val="clear" w:color="auto" w:fill="FFFFFF"/>
        </w:rPr>
        <w:t>Dattola</w:t>
      </w:r>
      <w:proofErr w:type="spellEnd"/>
      <w:r>
        <w:rPr>
          <w:rFonts w:ascii="Times New Roman" w:eastAsia="SimSun" w:hAnsi="Times New Roman" w:cs="Times New Roman"/>
          <w:color w:val="222222"/>
          <w:sz w:val="24"/>
          <w:szCs w:val="24"/>
          <w:shd w:val="clear" w:color="auto" w:fill="FFFFFF"/>
        </w:rPr>
        <w:t xml:space="preserve"> et al</w:t>
      </w:r>
      <w:r>
        <w:rPr>
          <w:rFonts w:ascii="Times New Roman" w:eastAsia="Times New Roman" w:hAnsi="Times New Roman" w:cs="Times New Roman"/>
          <w:sz w:val="24"/>
          <w:szCs w:val="24"/>
          <w:lang w:eastAsia="en-GB"/>
        </w:rPr>
        <w:t>., 2020</w:t>
      </w:r>
      <w:proofErr w:type="gramStart"/>
      <w:r>
        <w:rPr>
          <w:rFonts w:ascii="Times New Roman" w:eastAsia="Times New Roman" w:hAnsi="Times New Roman" w:cs="Times New Roman"/>
          <w:sz w:val="24"/>
          <w:szCs w:val="24"/>
          <w:lang w:eastAsia="en-GB"/>
        </w:rPr>
        <w:t xml:space="preserve">,  </w:t>
      </w:r>
      <w:proofErr w:type="spellStart"/>
      <w:r>
        <w:rPr>
          <w:rFonts w:ascii="Times New Roman" w:eastAsia="SimSun" w:hAnsi="Times New Roman" w:cs="Times New Roman"/>
          <w:color w:val="222222"/>
          <w:sz w:val="24"/>
          <w:szCs w:val="24"/>
          <w:shd w:val="clear" w:color="auto" w:fill="FFFFFF"/>
        </w:rPr>
        <w:t>Skalny</w:t>
      </w:r>
      <w:proofErr w:type="spellEnd"/>
      <w:proofErr w:type="gramEnd"/>
      <w:r>
        <w:rPr>
          <w:rFonts w:ascii="Times New Roman" w:eastAsia="SimSun" w:hAnsi="Times New Roman" w:cs="Times New Roman"/>
          <w:color w:val="222222"/>
          <w:sz w:val="24"/>
          <w:szCs w:val="24"/>
          <w:shd w:val="clear" w:color="auto" w:fill="FFFFFF"/>
        </w:rPr>
        <w:t xml:space="preserve"> et al., 2024). </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contains a range of B vitamins, including folate, riboflavin, niacinamide, pyridoxine, thiamine, and </w:t>
      </w:r>
      <w:proofErr w:type="spellStart"/>
      <w:r>
        <w:rPr>
          <w:rFonts w:ascii="Times New Roman" w:eastAsia="Times New Roman" w:hAnsi="Times New Roman" w:cs="Times New Roman"/>
          <w:sz w:val="24"/>
          <w:szCs w:val="24"/>
          <w:lang w:eastAsia="en-GB"/>
        </w:rPr>
        <w:t>cobalamine</w:t>
      </w:r>
      <w:proofErr w:type="spellEnd"/>
      <w:r>
        <w:rPr>
          <w:rFonts w:ascii="Times New Roman" w:eastAsia="Times New Roman" w:hAnsi="Times New Roman" w:cs="Times New Roman"/>
          <w:sz w:val="24"/>
          <w:szCs w:val="24"/>
          <w:lang w:eastAsia="en-GB"/>
        </w:rPr>
        <w:t>, which contribute to energy metabolism, DNA synthesis and repair, and nerve function (</w:t>
      </w:r>
      <w:r>
        <w:rPr>
          <w:rFonts w:ascii="Times New Roman" w:eastAsia="SimSun" w:hAnsi="Times New Roman" w:cs="Times New Roman"/>
          <w:color w:val="222222"/>
          <w:sz w:val="24"/>
          <w:szCs w:val="24"/>
          <w:shd w:val="clear" w:color="auto" w:fill="FFFFFF"/>
        </w:rPr>
        <w:t>Calderón‐Ospina et al</w:t>
      </w:r>
      <w:r>
        <w:rPr>
          <w:rFonts w:ascii="Times New Roman" w:eastAsia="Times New Roman" w:hAnsi="Times New Roman" w:cs="Times New Roman"/>
          <w:sz w:val="24"/>
          <w:szCs w:val="24"/>
          <w:lang w:eastAsia="en-GB"/>
        </w:rPr>
        <w:t>., 2024).</w:t>
      </w:r>
    </w:p>
    <w:p w14:paraId="080BCAD7" w14:textId="77777777" w:rsidR="00C85005" w:rsidRDefault="007F696B">
      <w:pPr>
        <w:jc w:val="both"/>
        <w:rPr>
          <w:rFonts w:ascii="Times New Roman" w:hAnsi="Times New Roman" w:cs="Times New Roman"/>
          <w:sz w:val="24"/>
          <w:szCs w:val="24"/>
        </w:rPr>
      </w:pP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contains beta-carotene, a precursor to vitamin A, supporting healthy vision and immune function (</w:t>
      </w:r>
      <w:r>
        <w:rPr>
          <w:rFonts w:ascii="Times New Roman" w:eastAsia="SimSun" w:hAnsi="Times New Roman" w:cs="Times New Roman"/>
          <w:color w:val="222222"/>
          <w:sz w:val="24"/>
          <w:szCs w:val="24"/>
          <w:shd w:val="clear" w:color="auto" w:fill="FFFFFF"/>
        </w:rPr>
        <w:t>Babar</w:t>
      </w:r>
      <w:r>
        <w:rPr>
          <w:rFonts w:ascii="Times New Roman" w:eastAsia="Times New Roman" w:hAnsi="Times New Roman" w:cs="Times New Roman"/>
          <w:sz w:val="24"/>
          <w:szCs w:val="24"/>
          <w:lang w:eastAsia="en-GB"/>
        </w:rPr>
        <w:t xml:space="preserve"> et al., 2025), and small amounts of vitamin D, supporting bone health and immune function (</w:t>
      </w:r>
      <w:r>
        <w:rPr>
          <w:rFonts w:ascii="Times New Roman" w:eastAsia="SimSun" w:hAnsi="Times New Roman" w:cs="Times New Roman"/>
          <w:color w:val="222222"/>
          <w:sz w:val="24"/>
          <w:szCs w:val="24"/>
          <w:shd w:val="clear" w:color="auto" w:fill="FFFFFF"/>
        </w:rPr>
        <w:t>Bikle, 2022</w:t>
      </w:r>
      <w:r>
        <w:rPr>
          <w:rFonts w:ascii="Times New Roman" w:eastAsia="Times New Roman" w:hAnsi="Times New Roman" w:cs="Times New Roman"/>
          <w:sz w:val="24"/>
          <w:szCs w:val="24"/>
          <w:lang w:eastAsia="en-GB"/>
        </w:rPr>
        <w:t xml:space="preserve">). The plant's impressive vitamin profile makes it a valuable resource for traditional medicine, food fortification, and public health initiatives. However, further research is needed to determine the bioavailability of vitamins in </w:t>
      </w: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and to investigate the effects of plant growth stage, environmental conditions, and processing methods on vitamin </w:t>
      </w:r>
      <w:proofErr w:type="spellStart"/>
      <w:r>
        <w:rPr>
          <w:rFonts w:ascii="Times New Roman" w:eastAsia="Times New Roman" w:hAnsi="Times New Roman" w:cs="Times New Roman"/>
          <w:sz w:val="24"/>
          <w:szCs w:val="24"/>
          <w:lang w:eastAsia="en-GB"/>
        </w:rPr>
        <w:t>content.</w:t>
      </w:r>
      <w:r>
        <w:rPr>
          <w:rFonts w:ascii="Times New Roman" w:hAnsi="Times New Roman" w:cs="Times New Roman"/>
          <w:sz w:val="24"/>
          <w:szCs w:val="24"/>
        </w:rPr>
        <w:t>Mineral</w:t>
      </w:r>
      <w:proofErr w:type="spellEnd"/>
      <w:r>
        <w:rPr>
          <w:rFonts w:ascii="Times New Roman" w:hAnsi="Times New Roman" w:cs="Times New Roman"/>
          <w:sz w:val="24"/>
          <w:szCs w:val="24"/>
        </w:rPr>
        <w:t xml:space="preserve"> analysis of </w:t>
      </w:r>
      <w:r>
        <w:rPr>
          <w:rFonts w:ascii="Times New Roman" w:hAnsi="Times New Roman" w:cs="Times New Roman"/>
          <w:i/>
          <w:sz w:val="24"/>
          <w:szCs w:val="24"/>
        </w:rPr>
        <w:t xml:space="preserve">Eupatorium odoratum </w:t>
      </w:r>
      <w:r>
        <w:rPr>
          <w:rFonts w:ascii="Times New Roman" w:hAnsi="Times New Roman" w:cs="Times New Roman"/>
          <w:sz w:val="24"/>
          <w:szCs w:val="24"/>
        </w:rPr>
        <w:t xml:space="preserve">leaves as shown in table 1 shows the plant to be higher in Sodium and least in Silicon. </w:t>
      </w:r>
    </w:p>
    <w:p w14:paraId="47714E1B" w14:textId="77777777" w:rsidR="00C85005" w:rsidRDefault="007F696B">
      <w:pPr>
        <w:jc w:val="both"/>
        <w:rPr>
          <w:rFonts w:ascii="Times New Roman" w:hAnsi="Times New Roman" w:cs="Times New Roman"/>
          <w:sz w:val="24"/>
          <w:szCs w:val="24"/>
        </w:rPr>
      </w:pPr>
      <w:r>
        <w:rPr>
          <w:rFonts w:ascii="Times New Roman" w:hAnsi="Times New Roman" w:cs="Times New Roman"/>
          <w:i/>
          <w:iCs/>
          <w:sz w:val="24"/>
          <w:szCs w:val="24"/>
        </w:rPr>
        <w:t>Eupatorium odoratum</w:t>
      </w:r>
      <w:r>
        <w:rPr>
          <w:rFonts w:ascii="Times New Roman" w:hAnsi="Times New Roman" w:cs="Times New Roman"/>
          <w:sz w:val="24"/>
          <w:szCs w:val="24"/>
        </w:rPr>
        <w:t xml:space="preserve"> contains essential minerals like sodium, calcium, copper, zinc, potassium, magnesium, iron, and manganese, which support various bodily functions, including nutrition, metabolic pathways, and overall health. Sodium helps maintain fluid balance, nerve function, and muscle contraction, but excessive intake can lead to health issues (</w:t>
      </w:r>
      <w:r>
        <w:rPr>
          <w:rFonts w:ascii="Times New Roman" w:eastAsia="SimSun" w:hAnsi="Times New Roman" w:cs="Times New Roman"/>
          <w:color w:val="222222"/>
          <w:sz w:val="24"/>
          <w:szCs w:val="24"/>
          <w:shd w:val="clear" w:color="auto" w:fill="FFFFFF"/>
        </w:rPr>
        <w:t xml:space="preserve">Mohamed </w:t>
      </w:r>
      <w:r>
        <w:rPr>
          <w:rFonts w:ascii="Times New Roman" w:hAnsi="Times New Roman" w:cs="Times New Roman"/>
          <w:sz w:val="24"/>
          <w:szCs w:val="24"/>
        </w:rPr>
        <w:t>et al., 2025). Calcium supports bone and teeth health, muscle function, and nerve signaling (</w:t>
      </w:r>
      <w:r>
        <w:rPr>
          <w:rFonts w:ascii="Times New Roman" w:eastAsia="SimSun" w:hAnsi="Times New Roman" w:cs="Times New Roman"/>
          <w:color w:val="222222"/>
          <w:sz w:val="24"/>
          <w:szCs w:val="24"/>
          <w:shd w:val="clear" w:color="auto" w:fill="FFFFFF"/>
        </w:rPr>
        <w:t>Němec</w:t>
      </w:r>
      <w:r>
        <w:rPr>
          <w:rFonts w:ascii="Times New Roman" w:hAnsi="Times New Roman" w:cs="Times New Roman"/>
          <w:sz w:val="24"/>
          <w:szCs w:val="24"/>
        </w:rPr>
        <w:t xml:space="preserve"> et al., 2019). Copper supports blood cell production, bone health, and healthy veins and nerves (</w:t>
      </w:r>
      <w:r>
        <w:rPr>
          <w:rFonts w:ascii="Times New Roman" w:eastAsia="SimSun" w:hAnsi="Times New Roman" w:cs="Times New Roman"/>
          <w:color w:val="222222"/>
          <w:sz w:val="24"/>
          <w:szCs w:val="24"/>
          <w:shd w:val="clear" w:color="auto" w:fill="FFFFFF"/>
        </w:rPr>
        <w:t>Fu</w:t>
      </w:r>
      <w:r>
        <w:rPr>
          <w:rFonts w:ascii="Times New Roman" w:hAnsi="Times New Roman" w:cs="Times New Roman"/>
          <w:sz w:val="24"/>
          <w:szCs w:val="24"/>
        </w:rPr>
        <w:t xml:space="preserve"> et al., 2025). Zinc supports immune function, wound healing, and DNA synthesis (</w:t>
      </w:r>
      <w:r>
        <w:rPr>
          <w:rFonts w:ascii="Times New Roman" w:eastAsia="SimSun" w:hAnsi="Times New Roman" w:cs="Times New Roman"/>
          <w:color w:val="222222"/>
          <w:sz w:val="24"/>
          <w:szCs w:val="24"/>
          <w:shd w:val="clear" w:color="auto" w:fill="FFFFFF"/>
        </w:rPr>
        <w:t>Lin</w:t>
      </w:r>
      <w:r>
        <w:rPr>
          <w:rFonts w:ascii="Times New Roman" w:hAnsi="Times New Roman" w:cs="Times New Roman"/>
          <w:sz w:val="24"/>
          <w:szCs w:val="24"/>
        </w:rPr>
        <w:t xml:space="preserve"> et al., 2017). Potassium supports muscle function, nerve signaling, and fluid balance (</w:t>
      </w:r>
      <w:r>
        <w:rPr>
          <w:rFonts w:ascii="Times New Roman" w:eastAsia="SimSun" w:hAnsi="Times New Roman" w:cs="Times New Roman"/>
          <w:color w:val="222222"/>
          <w:sz w:val="24"/>
          <w:szCs w:val="24"/>
          <w:shd w:val="clear" w:color="auto" w:fill="FFFFFF"/>
        </w:rPr>
        <w:t>Mohamed</w:t>
      </w:r>
      <w:r>
        <w:rPr>
          <w:rFonts w:ascii="Times New Roman" w:hAnsi="Times New Roman" w:cs="Times New Roman"/>
          <w:sz w:val="24"/>
          <w:szCs w:val="24"/>
        </w:rPr>
        <w:t xml:space="preserve"> et al., 2025), with a relatively low content, while magnesium supports muscle and nerve function, blood glucose control, and bone health (</w:t>
      </w:r>
      <w:r>
        <w:rPr>
          <w:rFonts w:ascii="Times New Roman" w:eastAsia="SimSun" w:hAnsi="Times New Roman" w:cs="Times New Roman"/>
          <w:color w:val="222222"/>
          <w:sz w:val="24"/>
          <w:szCs w:val="24"/>
          <w:shd w:val="clear" w:color="auto" w:fill="FFFFFF"/>
        </w:rPr>
        <w:t>Fatima</w:t>
      </w:r>
      <w:r>
        <w:rPr>
          <w:rFonts w:ascii="Times New Roman" w:hAnsi="Times New Roman" w:cs="Times New Roman"/>
          <w:sz w:val="24"/>
          <w:szCs w:val="24"/>
        </w:rPr>
        <w:t xml:space="preserve"> et al., 2025). Iron supports hemoglobin production and metabolic processes (</w:t>
      </w:r>
      <w:r>
        <w:rPr>
          <w:rFonts w:ascii="Times New Roman" w:eastAsia="SimSun" w:hAnsi="Times New Roman" w:cs="Times New Roman"/>
          <w:color w:val="222222"/>
          <w:sz w:val="24"/>
          <w:szCs w:val="24"/>
          <w:shd w:val="clear" w:color="auto" w:fill="FFFFFF"/>
        </w:rPr>
        <w:t>Vogt</w:t>
      </w:r>
      <w:r>
        <w:rPr>
          <w:rFonts w:ascii="Times New Roman" w:hAnsi="Times New Roman" w:cs="Times New Roman"/>
          <w:sz w:val="24"/>
          <w:szCs w:val="24"/>
        </w:rPr>
        <w:t xml:space="preserve"> et al., 2025), manganese supports enzyme activity and protection against oxidative stress (</w:t>
      </w:r>
      <w:r>
        <w:rPr>
          <w:rFonts w:ascii="Times New Roman" w:eastAsia="SimSun" w:hAnsi="Times New Roman" w:cs="Times New Roman"/>
          <w:color w:val="222222"/>
          <w:sz w:val="24"/>
          <w:szCs w:val="24"/>
          <w:shd w:val="clear" w:color="auto" w:fill="FFFFFF"/>
        </w:rPr>
        <w:t>Li &amp; Yang, 2018</w:t>
      </w:r>
      <w:r>
        <w:rPr>
          <w:rFonts w:ascii="Times New Roman" w:hAnsi="Times New Roman" w:cs="Times New Roman"/>
          <w:sz w:val="24"/>
          <w:szCs w:val="24"/>
        </w:rPr>
        <w:t>).</w:t>
      </w:r>
    </w:p>
    <w:p w14:paraId="60CE3DE5" w14:textId="77777777" w:rsidR="00C85005" w:rsidRDefault="007F696B">
      <w:pPr>
        <w:jc w:val="both"/>
        <w:rPr>
          <w:rFonts w:ascii="Times New Roman" w:hAnsi="Times New Roman"/>
          <w:sz w:val="24"/>
          <w:szCs w:val="24"/>
        </w:rPr>
      </w:pPr>
      <w:r>
        <w:rPr>
          <w:rFonts w:ascii="Times New Roman" w:hAnsi="Times New Roman" w:cs="Times New Roman"/>
          <w:sz w:val="24"/>
          <w:szCs w:val="24"/>
        </w:rPr>
        <w:t>Toxic elements like arsenic, aluminum, and mercury wer</w:t>
      </w:r>
      <w:r>
        <w:rPr>
          <w:rFonts w:ascii="Times New Roman" w:hAnsi="Times New Roman"/>
          <w:sz w:val="24"/>
          <w:szCs w:val="24"/>
        </w:rPr>
        <w:t>e not detected or are within safe limits indicating the plant's safety for consumption</w:t>
      </w:r>
    </w:p>
    <w:p w14:paraId="63295D18" w14:textId="77777777" w:rsidR="00C85005" w:rsidRDefault="00C85005">
      <w:pPr>
        <w:jc w:val="both"/>
        <w:rPr>
          <w:rFonts w:ascii="Times New Roman" w:hAnsi="Times New Roman" w:cs="Times New Roman"/>
          <w:b/>
          <w:bCs/>
          <w:sz w:val="24"/>
          <w:szCs w:val="24"/>
        </w:rPr>
      </w:pPr>
    </w:p>
    <w:p w14:paraId="44E558EE" w14:textId="77777777" w:rsidR="00C85005" w:rsidRDefault="007F696B">
      <w:pPr>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2D917BED" w14:textId="77777777" w:rsidR="00C85005" w:rsidRDefault="007F696B">
      <w:pPr>
        <w:jc w:val="both"/>
        <w:rPr>
          <w:rFonts w:ascii="Times New Roman" w:hAnsi="Times New Roman"/>
          <w:sz w:val="24"/>
          <w:szCs w:val="24"/>
        </w:rPr>
      </w:pPr>
      <w:r>
        <w:rPr>
          <w:rFonts w:ascii="Times New Roman" w:hAnsi="Times New Roman"/>
          <w:sz w:val="24"/>
          <w:szCs w:val="24"/>
        </w:rPr>
        <w:t xml:space="preserve">In conclusion, the study on </w:t>
      </w:r>
      <w:r>
        <w:rPr>
          <w:rFonts w:ascii="Times New Roman" w:hAnsi="Times New Roman"/>
          <w:i/>
          <w:iCs/>
          <w:sz w:val="24"/>
          <w:szCs w:val="24"/>
        </w:rPr>
        <w:t>Eupatorium odoratum</w:t>
      </w:r>
      <w:r>
        <w:rPr>
          <w:rFonts w:ascii="Times New Roman" w:hAnsi="Times New Roman"/>
          <w:sz w:val="24"/>
          <w:szCs w:val="24"/>
        </w:rPr>
        <w:t xml:space="preserve"> highlights its rich composition of essential vitamins and minerals, making it a valuable resource for nutritional and medicinal applications. The presence of vitamins A, C, D, E, and B-complex, along with minerals like potassium, calcium, magnesium, and iron, underscores its potential benefits for human health, including immune function, bone health, and antioxidant properties. Additionally, the plant's mineral profile suggests environmental benefits, making it a valuable resource for sustainable development. Further research is needed to fully explore its potential and ensure safe utilization.</w:t>
      </w:r>
    </w:p>
    <w:p w14:paraId="414C084B" w14:textId="77777777" w:rsidR="00C85005" w:rsidRDefault="00C85005">
      <w:pPr>
        <w:jc w:val="both"/>
        <w:rPr>
          <w:rFonts w:ascii="Times New Roman" w:hAnsi="Times New Roman"/>
          <w:sz w:val="24"/>
          <w:szCs w:val="24"/>
        </w:rPr>
      </w:pPr>
    </w:p>
    <w:p w14:paraId="1CE6ECE1" w14:textId="77777777" w:rsidR="00C85005" w:rsidRDefault="00C85005">
      <w:pPr>
        <w:jc w:val="both"/>
        <w:rPr>
          <w:rFonts w:ascii="Times New Roman" w:hAnsi="Times New Roman"/>
          <w:b/>
          <w:bCs/>
          <w:sz w:val="24"/>
          <w:szCs w:val="24"/>
        </w:rPr>
      </w:pPr>
    </w:p>
    <w:p w14:paraId="621A4017" w14:textId="77777777" w:rsidR="00C85005" w:rsidRDefault="00C85005">
      <w:pPr>
        <w:jc w:val="both"/>
        <w:rPr>
          <w:rFonts w:ascii="Times New Roman" w:hAnsi="Times New Roman"/>
          <w:b/>
          <w:bCs/>
          <w:sz w:val="24"/>
          <w:szCs w:val="24"/>
        </w:rPr>
      </w:pPr>
    </w:p>
    <w:p w14:paraId="24198FB8" w14:textId="77777777" w:rsidR="00C85005" w:rsidRDefault="00C85005">
      <w:pPr>
        <w:jc w:val="both"/>
        <w:rPr>
          <w:rFonts w:ascii="Times New Roman" w:hAnsi="Times New Roman"/>
          <w:b/>
          <w:bCs/>
          <w:sz w:val="24"/>
          <w:szCs w:val="24"/>
        </w:rPr>
      </w:pPr>
    </w:p>
    <w:p w14:paraId="03AB45C3" w14:textId="77777777" w:rsidR="00C85005" w:rsidRDefault="00C85005">
      <w:pPr>
        <w:jc w:val="both"/>
        <w:rPr>
          <w:rFonts w:ascii="Times New Roman" w:hAnsi="Times New Roman"/>
          <w:b/>
          <w:bCs/>
          <w:sz w:val="24"/>
          <w:szCs w:val="24"/>
        </w:rPr>
      </w:pPr>
    </w:p>
    <w:p w14:paraId="5C9FFAFE" w14:textId="77777777" w:rsidR="00C85005" w:rsidRDefault="00C85005">
      <w:pPr>
        <w:jc w:val="both"/>
        <w:rPr>
          <w:rFonts w:ascii="Times New Roman" w:hAnsi="Times New Roman"/>
          <w:b/>
          <w:bCs/>
          <w:sz w:val="24"/>
          <w:szCs w:val="24"/>
        </w:rPr>
      </w:pPr>
    </w:p>
    <w:p w14:paraId="006CC21C" w14:textId="77777777" w:rsidR="00C85005" w:rsidRDefault="00C85005">
      <w:pPr>
        <w:jc w:val="both"/>
        <w:rPr>
          <w:rFonts w:ascii="Times New Roman" w:hAnsi="Times New Roman"/>
          <w:b/>
          <w:bCs/>
          <w:sz w:val="24"/>
          <w:szCs w:val="24"/>
        </w:rPr>
      </w:pPr>
    </w:p>
    <w:p w14:paraId="675F6BDC" w14:textId="77777777" w:rsidR="00C85005" w:rsidRDefault="007F696B">
      <w:pPr>
        <w:jc w:val="both"/>
        <w:rPr>
          <w:rFonts w:ascii="Times New Roman" w:hAnsi="Times New Roman"/>
          <w:b/>
          <w:bCs/>
          <w:sz w:val="24"/>
          <w:szCs w:val="24"/>
        </w:rPr>
      </w:pPr>
      <w:r>
        <w:rPr>
          <w:rFonts w:ascii="Times New Roman" w:hAnsi="Times New Roman"/>
          <w:b/>
          <w:bCs/>
          <w:sz w:val="24"/>
          <w:szCs w:val="24"/>
        </w:rPr>
        <w:t>References</w:t>
      </w:r>
    </w:p>
    <w:p w14:paraId="52B9BFE6" w14:textId="77777777" w:rsidR="00C85005" w:rsidRDefault="00C85005">
      <w:pPr>
        <w:jc w:val="both"/>
        <w:rPr>
          <w:rFonts w:ascii="Times New Roman" w:hAnsi="Times New Roman"/>
          <w:b/>
          <w:bCs/>
          <w:sz w:val="24"/>
          <w:szCs w:val="24"/>
        </w:rPr>
      </w:pPr>
    </w:p>
    <w:p w14:paraId="17B86A31" w14:textId="26C81C6E"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hAnsi="Times New Roman" w:cs="Times New Roman"/>
          <w:sz w:val="24"/>
          <w:szCs w:val="24"/>
        </w:rPr>
        <w:t xml:space="preserve">Gade, S., </w:t>
      </w:r>
      <w:proofErr w:type="spellStart"/>
      <w:r w:rsidRPr="00F25207">
        <w:rPr>
          <w:rFonts w:ascii="Times New Roman" w:hAnsi="Times New Roman" w:cs="Times New Roman"/>
          <w:sz w:val="24"/>
          <w:szCs w:val="24"/>
        </w:rPr>
        <w:t>Rajamanikyam</w:t>
      </w:r>
      <w:proofErr w:type="spellEnd"/>
      <w:r w:rsidRPr="00F25207">
        <w:rPr>
          <w:rFonts w:ascii="Times New Roman" w:hAnsi="Times New Roman" w:cs="Times New Roman"/>
          <w:sz w:val="24"/>
          <w:szCs w:val="24"/>
        </w:rPr>
        <w:t xml:space="preserve">, M., </w:t>
      </w:r>
      <w:proofErr w:type="spellStart"/>
      <w:r w:rsidRPr="00F25207">
        <w:rPr>
          <w:rFonts w:ascii="Times New Roman" w:hAnsi="Times New Roman" w:cs="Times New Roman"/>
          <w:sz w:val="24"/>
          <w:szCs w:val="24"/>
        </w:rPr>
        <w:t>Vadlapudi</w:t>
      </w:r>
      <w:proofErr w:type="spellEnd"/>
      <w:r w:rsidRPr="00F25207">
        <w:rPr>
          <w:rFonts w:ascii="Times New Roman" w:hAnsi="Times New Roman" w:cs="Times New Roman"/>
          <w:sz w:val="24"/>
          <w:szCs w:val="24"/>
        </w:rPr>
        <w:t xml:space="preserve">, V., Nukala, K. M., </w:t>
      </w:r>
      <w:proofErr w:type="spellStart"/>
      <w:r w:rsidRPr="00F25207">
        <w:rPr>
          <w:rFonts w:ascii="Times New Roman" w:hAnsi="Times New Roman" w:cs="Times New Roman"/>
          <w:sz w:val="24"/>
          <w:szCs w:val="24"/>
        </w:rPr>
        <w:t>Aluvala</w:t>
      </w:r>
      <w:proofErr w:type="spellEnd"/>
      <w:r w:rsidRPr="00F25207">
        <w:rPr>
          <w:rFonts w:ascii="Times New Roman" w:hAnsi="Times New Roman" w:cs="Times New Roman"/>
          <w:sz w:val="24"/>
          <w:szCs w:val="24"/>
        </w:rPr>
        <w:t xml:space="preserve">, R., </w:t>
      </w:r>
      <w:proofErr w:type="spellStart"/>
      <w:r w:rsidRPr="00F25207">
        <w:rPr>
          <w:rFonts w:ascii="Times New Roman" w:hAnsi="Times New Roman" w:cs="Times New Roman"/>
          <w:sz w:val="24"/>
          <w:szCs w:val="24"/>
        </w:rPr>
        <w:t>Giddigari</w:t>
      </w:r>
      <w:proofErr w:type="spellEnd"/>
      <w:r w:rsidRPr="00F25207">
        <w:rPr>
          <w:rFonts w:ascii="Times New Roman" w:hAnsi="Times New Roman" w:cs="Times New Roman"/>
          <w:sz w:val="24"/>
          <w:szCs w:val="24"/>
        </w:rPr>
        <w:t xml:space="preserve">, C., Karanam, N. J., Barua, N. C., Pandey, R., Upadhyayula, V. S. V., Sripadi, P., </w:t>
      </w:r>
      <w:proofErr w:type="spellStart"/>
      <w:r w:rsidRPr="00F25207">
        <w:rPr>
          <w:rFonts w:ascii="Times New Roman" w:hAnsi="Times New Roman" w:cs="Times New Roman"/>
          <w:sz w:val="24"/>
          <w:szCs w:val="24"/>
        </w:rPr>
        <w:t>Amanchy</w:t>
      </w:r>
      <w:proofErr w:type="spellEnd"/>
      <w:r w:rsidRPr="00F25207">
        <w:rPr>
          <w:rFonts w:ascii="Times New Roman" w:hAnsi="Times New Roman" w:cs="Times New Roman"/>
          <w:sz w:val="24"/>
          <w:szCs w:val="24"/>
        </w:rPr>
        <w:t xml:space="preserve">, R., &amp; Upadhyayula, S. M. (2017). Acetylcholinesterase inhibitory activity of </w:t>
      </w:r>
      <w:proofErr w:type="spellStart"/>
      <w:r w:rsidRPr="00F25207">
        <w:rPr>
          <w:rFonts w:ascii="Times New Roman" w:hAnsi="Times New Roman" w:cs="Times New Roman"/>
          <w:sz w:val="24"/>
          <w:szCs w:val="24"/>
        </w:rPr>
        <w:t>stigmasterol</w:t>
      </w:r>
      <w:proofErr w:type="spellEnd"/>
      <w:r w:rsidRPr="00F25207">
        <w:rPr>
          <w:rFonts w:ascii="Times New Roman" w:hAnsi="Times New Roman" w:cs="Times New Roman"/>
          <w:sz w:val="24"/>
          <w:szCs w:val="24"/>
        </w:rPr>
        <w:t xml:space="preserve"> &amp; </w:t>
      </w:r>
      <w:proofErr w:type="spellStart"/>
      <w:r w:rsidRPr="00F25207">
        <w:rPr>
          <w:rFonts w:ascii="Times New Roman" w:hAnsi="Times New Roman" w:cs="Times New Roman"/>
          <w:sz w:val="24"/>
          <w:szCs w:val="24"/>
        </w:rPr>
        <w:t>hexacosanol</w:t>
      </w:r>
      <w:proofErr w:type="spellEnd"/>
      <w:r w:rsidRPr="00F25207">
        <w:rPr>
          <w:rFonts w:ascii="Times New Roman" w:hAnsi="Times New Roman" w:cs="Times New Roman"/>
          <w:sz w:val="24"/>
          <w:szCs w:val="24"/>
        </w:rPr>
        <w:t xml:space="preserve"> is responsible for larvicidal and repellent properties of </w:t>
      </w:r>
      <w:proofErr w:type="spellStart"/>
      <w:r w:rsidRPr="00F25207">
        <w:rPr>
          <w:rFonts w:ascii="Times New Roman" w:hAnsi="Times New Roman" w:cs="Times New Roman"/>
          <w:sz w:val="24"/>
          <w:szCs w:val="24"/>
        </w:rPr>
        <w:t>Chromolaena</w:t>
      </w:r>
      <w:proofErr w:type="spellEnd"/>
      <w:r w:rsidRPr="00F25207">
        <w:rPr>
          <w:rFonts w:ascii="Times New Roman" w:hAnsi="Times New Roman" w:cs="Times New Roman"/>
          <w:sz w:val="24"/>
          <w:szCs w:val="24"/>
        </w:rPr>
        <w:t xml:space="preserve"> </w:t>
      </w:r>
      <w:proofErr w:type="spellStart"/>
      <w:r w:rsidRPr="00F25207">
        <w:rPr>
          <w:rFonts w:ascii="Times New Roman" w:hAnsi="Times New Roman" w:cs="Times New Roman"/>
          <w:sz w:val="24"/>
          <w:szCs w:val="24"/>
        </w:rPr>
        <w:t>odorata</w:t>
      </w:r>
      <w:proofErr w:type="spellEnd"/>
      <w:r w:rsidRPr="00F25207">
        <w:rPr>
          <w:rFonts w:ascii="Times New Roman" w:hAnsi="Times New Roman" w:cs="Times New Roman"/>
          <w:sz w:val="24"/>
          <w:szCs w:val="24"/>
        </w:rPr>
        <w:t xml:space="preserve">. </w:t>
      </w:r>
      <w:proofErr w:type="spellStart"/>
      <w:r w:rsidRPr="00F25207">
        <w:rPr>
          <w:rFonts w:ascii="Times New Roman" w:hAnsi="Times New Roman" w:cs="Times New Roman"/>
          <w:sz w:val="24"/>
          <w:szCs w:val="24"/>
        </w:rPr>
        <w:t>Biochimica</w:t>
      </w:r>
      <w:proofErr w:type="spellEnd"/>
      <w:r w:rsidRPr="00F25207">
        <w:rPr>
          <w:rFonts w:ascii="Times New Roman" w:hAnsi="Times New Roman" w:cs="Times New Roman"/>
          <w:sz w:val="24"/>
          <w:szCs w:val="24"/>
        </w:rPr>
        <w:t xml:space="preserve"> et </w:t>
      </w:r>
      <w:proofErr w:type="spellStart"/>
      <w:r w:rsidRPr="00F25207">
        <w:rPr>
          <w:rFonts w:ascii="Times New Roman" w:hAnsi="Times New Roman" w:cs="Times New Roman"/>
          <w:sz w:val="24"/>
          <w:szCs w:val="24"/>
        </w:rPr>
        <w:t>Biophysica</w:t>
      </w:r>
      <w:proofErr w:type="spellEnd"/>
      <w:r w:rsidRPr="00F25207">
        <w:rPr>
          <w:rFonts w:ascii="Times New Roman" w:hAnsi="Times New Roman" w:cs="Times New Roman"/>
          <w:sz w:val="24"/>
          <w:szCs w:val="24"/>
        </w:rPr>
        <w:t xml:space="preserve"> </w:t>
      </w:r>
      <w:proofErr w:type="spellStart"/>
      <w:r w:rsidRPr="00F25207">
        <w:rPr>
          <w:rFonts w:ascii="Times New Roman" w:hAnsi="Times New Roman" w:cs="Times New Roman"/>
          <w:sz w:val="24"/>
          <w:szCs w:val="24"/>
        </w:rPr>
        <w:t>Acta</w:t>
      </w:r>
      <w:proofErr w:type="spellEnd"/>
      <w:r w:rsidRPr="00F25207">
        <w:rPr>
          <w:rFonts w:ascii="Times New Roman" w:hAnsi="Times New Roman" w:cs="Times New Roman"/>
          <w:sz w:val="24"/>
          <w:szCs w:val="24"/>
        </w:rPr>
        <w:t xml:space="preserve"> (BBA) - General Subjects. </w:t>
      </w:r>
      <w:hyperlink r:id="rId12" w:history="1">
        <w:r w:rsidRPr="00F25207">
          <w:rPr>
            <w:rStyle w:val="Hyperlink"/>
            <w:rFonts w:ascii="Times New Roman" w:hAnsi="Times New Roman" w:cs="Times New Roman"/>
            <w:sz w:val="24"/>
            <w:szCs w:val="24"/>
          </w:rPr>
          <w:t>https://doi.org/10.1016/j.bbagen.2016.11.044</w:t>
        </w:r>
      </w:hyperlink>
    </w:p>
    <w:p w14:paraId="69505369" w14:textId="2C122CFB"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Amri, I. A., </w:t>
      </w:r>
      <w:proofErr w:type="spellStart"/>
      <w:r w:rsidRPr="00F25207">
        <w:rPr>
          <w:rFonts w:ascii="Times New Roman" w:eastAsia="SimSun" w:hAnsi="Times New Roman" w:cs="Times New Roman"/>
          <w:color w:val="222222"/>
          <w:sz w:val="24"/>
          <w:szCs w:val="24"/>
          <w:shd w:val="clear" w:color="auto" w:fill="FFFFFF"/>
        </w:rPr>
        <w:t>Isnaeni</w:t>
      </w:r>
      <w:proofErr w:type="spellEnd"/>
      <w:r w:rsidRPr="00F25207">
        <w:rPr>
          <w:rFonts w:ascii="Times New Roman" w:eastAsia="SimSun" w:hAnsi="Times New Roman" w:cs="Times New Roman"/>
          <w:color w:val="222222"/>
          <w:sz w:val="24"/>
          <w:szCs w:val="24"/>
          <w:shd w:val="clear" w:color="auto" w:fill="FFFFFF"/>
        </w:rPr>
        <w:t xml:space="preserve">, P. D., &amp; Sabri, J. (2024). In vitro evaluation of the antimicrobial efficacy of Eupatorium odoratum ethanol extract against Gram-positive and Gram-negative bacterial strains. Open Veterinary Journal, 14(11), 3100-3107. </w:t>
      </w:r>
      <w:hyperlink r:id="rId13" w:history="1">
        <w:r w:rsidRPr="00F25207">
          <w:rPr>
            <w:rStyle w:val="Hyperlink"/>
            <w:rFonts w:ascii="Times New Roman" w:eastAsia="SimSun" w:hAnsi="Times New Roman" w:cs="Times New Roman"/>
            <w:sz w:val="24"/>
            <w:szCs w:val="24"/>
            <w:shd w:val="clear" w:color="auto" w:fill="FFFFFF"/>
          </w:rPr>
          <w:t>https://doi.org/10.5455/OVJ.2024.v14.i11.3100</w:t>
        </w:r>
      </w:hyperlink>
    </w:p>
    <w:p w14:paraId="4292687F" w14:textId="1E381204"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Awuchi</w:t>
      </w:r>
      <w:proofErr w:type="spellEnd"/>
      <w:r w:rsidRPr="00F25207">
        <w:rPr>
          <w:rFonts w:ascii="Times New Roman" w:eastAsia="SimSun" w:hAnsi="Times New Roman" w:cs="Times New Roman"/>
          <w:color w:val="222222"/>
          <w:sz w:val="24"/>
          <w:szCs w:val="24"/>
          <w:shd w:val="clear" w:color="auto" w:fill="FFFFFF"/>
        </w:rPr>
        <w:t xml:space="preserve">, C. G., Igwe, V. S., </w:t>
      </w:r>
      <w:proofErr w:type="spellStart"/>
      <w:r w:rsidRPr="00F25207">
        <w:rPr>
          <w:rFonts w:ascii="Times New Roman" w:eastAsia="SimSun" w:hAnsi="Times New Roman" w:cs="Times New Roman"/>
          <w:color w:val="222222"/>
          <w:sz w:val="24"/>
          <w:szCs w:val="24"/>
          <w:shd w:val="clear" w:color="auto" w:fill="FFFFFF"/>
        </w:rPr>
        <w:t>Amagwula</w:t>
      </w:r>
      <w:proofErr w:type="spellEnd"/>
      <w:r w:rsidRPr="00F25207">
        <w:rPr>
          <w:rFonts w:ascii="Times New Roman" w:eastAsia="SimSun" w:hAnsi="Times New Roman" w:cs="Times New Roman"/>
          <w:color w:val="222222"/>
          <w:sz w:val="24"/>
          <w:szCs w:val="24"/>
          <w:shd w:val="clear" w:color="auto" w:fill="FFFFFF"/>
        </w:rPr>
        <w:t xml:space="preserve">, I. O., &amp; </w:t>
      </w:r>
      <w:proofErr w:type="spellStart"/>
      <w:r w:rsidRPr="00F25207">
        <w:rPr>
          <w:rFonts w:ascii="Times New Roman" w:eastAsia="SimSun" w:hAnsi="Times New Roman" w:cs="Times New Roman"/>
          <w:color w:val="222222"/>
          <w:sz w:val="24"/>
          <w:szCs w:val="24"/>
          <w:shd w:val="clear" w:color="auto" w:fill="FFFFFF"/>
        </w:rPr>
        <w:t>Echeta</w:t>
      </w:r>
      <w:proofErr w:type="spellEnd"/>
      <w:r w:rsidRPr="00F25207">
        <w:rPr>
          <w:rFonts w:ascii="Times New Roman" w:eastAsia="SimSun" w:hAnsi="Times New Roman" w:cs="Times New Roman"/>
          <w:color w:val="222222"/>
          <w:sz w:val="24"/>
          <w:szCs w:val="24"/>
          <w:shd w:val="clear" w:color="auto" w:fill="FFFFFF"/>
        </w:rPr>
        <w:t xml:space="preserve">, C. K. (2020). Health benefits of micronutrients (vitamins and minerals) and their associated deficiency diseases: A systematic review. International Journal of Food Sciences, 3(1), 1-32. </w:t>
      </w:r>
      <w:hyperlink r:id="rId14" w:history="1">
        <w:r w:rsidRPr="00F25207">
          <w:rPr>
            <w:rStyle w:val="Hyperlink"/>
            <w:rFonts w:ascii="Times New Roman" w:eastAsia="SimSun" w:hAnsi="Times New Roman" w:cs="Times New Roman"/>
            <w:sz w:val="24"/>
            <w:szCs w:val="24"/>
            <w:shd w:val="clear" w:color="auto" w:fill="FFFFFF"/>
          </w:rPr>
          <w:t>https://doi.org/10.47604/ijf.1024</w:t>
        </w:r>
      </w:hyperlink>
    </w:p>
    <w:p w14:paraId="26E96AF7" w14:textId="383DA197"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Babar, M., Buzdar, J. A., Zaheer, A., </w:t>
      </w:r>
      <w:proofErr w:type="spellStart"/>
      <w:r w:rsidRPr="00F25207">
        <w:rPr>
          <w:rFonts w:ascii="Times New Roman" w:eastAsia="SimSun" w:hAnsi="Times New Roman" w:cs="Times New Roman"/>
          <w:color w:val="222222"/>
          <w:sz w:val="24"/>
          <w:szCs w:val="24"/>
          <w:shd w:val="clear" w:color="auto" w:fill="FFFFFF"/>
        </w:rPr>
        <w:t>Nizam</w:t>
      </w:r>
      <w:proofErr w:type="spellEnd"/>
      <w:r w:rsidRPr="00F25207">
        <w:rPr>
          <w:rFonts w:ascii="Times New Roman" w:eastAsia="SimSun" w:hAnsi="Times New Roman" w:cs="Times New Roman"/>
          <w:color w:val="222222"/>
          <w:sz w:val="24"/>
          <w:szCs w:val="24"/>
          <w:shd w:val="clear" w:color="auto" w:fill="FFFFFF"/>
        </w:rPr>
        <w:t>-</w:t>
      </w:r>
      <w:proofErr w:type="spellStart"/>
      <w:r w:rsidRPr="00F25207">
        <w:rPr>
          <w:rFonts w:ascii="Times New Roman" w:eastAsia="SimSun" w:hAnsi="Times New Roman" w:cs="Times New Roman"/>
          <w:color w:val="222222"/>
          <w:sz w:val="24"/>
          <w:szCs w:val="24"/>
          <w:shd w:val="clear" w:color="auto" w:fill="FFFFFF"/>
        </w:rPr>
        <w:t>ud</w:t>
      </w:r>
      <w:proofErr w:type="spellEnd"/>
      <w:r w:rsidRPr="00F25207">
        <w:rPr>
          <w:rFonts w:ascii="Times New Roman" w:eastAsia="SimSun" w:hAnsi="Times New Roman" w:cs="Times New Roman"/>
          <w:color w:val="222222"/>
          <w:sz w:val="24"/>
          <w:szCs w:val="24"/>
          <w:shd w:val="clear" w:color="auto" w:fill="FFFFFF"/>
        </w:rPr>
        <w:t xml:space="preserve">-din, G., Mustafa, B. A., Hanif, M., Asghar, T., &amp; Qadeer, A. (2024). Carotenoids as a nutraceutical and health-promoting dietary supplement for human and animals: an updated review. Traditional Medicine Research. </w:t>
      </w:r>
      <w:hyperlink r:id="rId15" w:history="1">
        <w:r w:rsidRPr="00F25207">
          <w:rPr>
            <w:rStyle w:val="Hyperlink"/>
            <w:rFonts w:ascii="Times New Roman" w:eastAsia="SimSun" w:hAnsi="Times New Roman" w:cs="Times New Roman"/>
            <w:sz w:val="24"/>
            <w:szCs w:val="24"/>
            <w:shd w:val="clear" w:color="auto" w:fill="FFFFFF"/>
          </w:rPr>
          <w:t>https://doi.org/10.53388/TMR20240831001</w:t>
        </w:r>
      </w:hyperlink>
    </w:p>
    <w:p w14:paraId="3BF06E32" w14:textId="05F729EC"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Bhatla</w:t>
      </w:r>
      <w:proofErr w:type="spellEnd"/>
      <w:r w:rsidRPr="00F25207">
        <w:rPr>
          <w:rFonts w:ascii="Times New Roman" w:eastAsia="SimSun" w:hAnsi="Times New Roman" w:cs="Times New Roman"/>
          <w:color w:val="222222"/>
          <w:sz w:val="24"/>
          <w:szCs w:val="24"/>
          <w:shd w:val="clear" w:color="auto" w:fill="FFFFFF"/>
        </w:rPr>
        <w:t xml:space="preserve">, S. C., &amp; Kathpalia, R. (2023). Essential and functional mineral elements. In S. C. </w:t>
      </w:r>
      <w:proofErr w:type="spellStart"/>
      <w:r w:rsidRPr="00F25207">
        <w:rPr>
          <w:rFonts w:ascii="Times New Roman" w:eastAsia="SimSun" w:hAnsi="Times New Roman" w:cs="Times New Roman"/>
          <w:color w:val="222222"/>
          <w:sz w:val="24"/>
          <w:szCs w:val="24"/>
          <w:shd w:val="clear" w:color="auto" w:fill="FFFFFF"/>
        </w:rPr>
        <w:t>Bhatla</w:t>
      </w:r>
      <w:proofErr w:type="spellEnd"/>
      <w:r w:rsidRPr="00F25207">
        <w:rPr>
          <w:rFonts w:ascii="Times New Roman" w:eastAsia="SimSun" w:hAnsi="Times New Roman" w:cs="Times New Roman"/>
          <w:color w:val="222222"/>
          <w:sz w:val="24"/>
          <w:szCs w:val="24"/>
          <w:shd w:val="clear" w:color="auto" w:fill="FFFFFF"/>
        </w:rPr>
        <w:t xml:space="preserve"> &amp; M. A. Lal (Eds.), Plant physiology, development and metabolism (pp. 25-49). Springer Nature Singapore. </w:t>
      </w:r>
      <w:hyperlink r:id="rId16" w:history="1">
        <w:r w:rsidRPr="00F25207">
          <w:rPr>
            <w:rStyle w:val="Hyperlink"/>
            <w:rFonts w:ascii="Times New Roman" w:eastAsia="SimSun" w:hAnsi="Times New Roman" w:cs="Times New Roman"/>
            <w:sz w:val="24"/>
            <w:szCs w:val="24"/>
            <w:shd w:val="clear" w:color="auto" w:fill="FFFFFF"/>
          </w:rPr>
          <w:t>https://doi.org/10.1007/978-981-99-5736-1_2</w:t>
        </w:r>
      </w:hyperlink>
    </w:p>
    <w:p w14:paraId="02D77099" w14:textId="57E580B8"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Bhatla</w:t>
      </w:r>
      <w:proofErr w:type="spellEnd"/>
      <w:r w:rsidRPr="00F25207">
        <w:rPr>
          <w:rFonts w:ascii="Times New Roman" w:eastAsia="SimSun" w:hAnsi="Times New Roman" w:cs="Times New Roman"/>
          <w:color w:val="222222"/>
          <w:sz w:val="24"/>
          <w:szCs w:val="24"/>
          <w:shd w:val="clear" w:color="auto" w:fill="FFFFFF"/>
        </w:rPr>
        <w:t xml:space="preserve">, S. C., &amp; Kathpalia, R. (2023). Essential and functional mineral elements. In S. C. </w:t>
      </w:r>
      <w:proofErr w:type="spellStart"/>
      <w:r w:rsidRPr="00F25207">
        <w:rPr>
          <w:rFonts w:ascii="Times New Roman" w:eastAsia="SimSun" w:hAnsi="Times New Roman" w:cs="Times New Roman"/>
          <w:color w:val="222222"/>
          <w:sz w:val="24"/>
          <w:szCs w:val="24"/>
          <w:shd w:val="clear" w:color="auto" w:fill="FFFFFF"/>
        </w:rPr>
        <w:t>Bhatla</w:t>
      </w:r>
      <w:proofErr w:type="spellEnd"/>
      <w:r w:rsidRPr="00F25207">
        <w:rPr>
          <w:rFonts w:ascii="Times New Roman" w:eastAsia="SimSun" w:hAnsi="Times New Roman" w:cs="Times New Roman"/>
          <w:color w:val="222222"/>
          <w:sz w:val="24"/>
          <w:szCs w:val="24"/>
          <w:shd w:val="clear" w:color="auto" w:fill="FFFFFF"/>
        </w:rPr>
        <w:t xml:space="preserve"> &amp; M. A. Lal (Eds.), Plant physiology, development and metabolism (2nd ed., pp. 25-49). Springer Nature Singapore. </w:t>
      </w:r>
      <w:hyperlink r:id="rId17" w:history="1">
        <w:r w:rsidRPr="00F25207">
          <w:rPr>
            <w:rStyle w:val="Hyperlink"/>
            <w:rFonts w:ascii="Times New Roman" w:eastAsia="SimSun" w:hAnsi="Times New Roman" w:cs="Times New Roman"/>
            <w:sz w:val="24"/>
            <w:szCs w:val="24"/>
            <w:shd w:val="clear" w:color="auto" w:fill="FFFFFF"/>
          </w:rPr>
          <w:t>https://doi.org/10.1007/978-981-99-5736-1_2</w:t>
        </w:r>
      </w:hyperlink>
    </w:p>
    <w:p w14:paraId="53BD30CF" w14:textId="100D2025"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Bikle, D. D. (2022). Vitamin D regulation of immune function. Current osteoporosis reports, 20(3), 186-193. </w:t>
      </w:r>
      <w:hyperlink r:id="rId18" w:history="1">
        <w:r w:rsidRPr="00F25207">
          <w:rPr>
            <w:rStyle w:val="Hyperlink"/>
            <w:rFonts w:ascii="Times New Roman" w:eastAsia="SimSun" w:hAnsi="Times New Roman" w:cs="Times New Roman"/>
            <w:sz w:val="24"/>
            <w:szCs w:val="24"/>
            <w:shd w:val="clear" w:color="auto" w:fill="FFFFFF"/>
          </w:rPr>
          <w:t>https://doi.org/10.1007/s11914-022-00732-z</w:t>
        </w:r>
      </w:hyperlink>
    </w:p>
    <w:p w14:paraId="038F8E4E" w14:textId="68F23792"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hint="eastAsia"/>
          <w:color w:val="222222"/>
          <w:sz w:val="24"/>
          <w:szCs w:val="24"/>
          <w:shd w:val="clear" w:color="auto" w:fill="FFFFFF"/>
        </w:rPr>
        <w:t>Calder</w:t>
      </w:r>
      <w:r w:rsidRPr="00F25207">
        <w:rPr>
          <w:rFonts w:ascii="Times New Roman" w:eastAsia="SimSun" w:hAnsi="Times New Roman" w:cs="Times New Roman" w:hint="eastAsia"/>
          <w:color w:val="222222"/>
          <w:sz w:val="24"/>
          <w:szCs w:val="24"/>
          <w:shd w:val="clear" w:color="auto" w:fill="FFFFFF"/>
        </w:rPr>
        <w:t>ó</w:t>
      </w:r>
      <w:r w:rsidRPr="00F25207">
        <w:rPr>
          <w:rFonts w:ascii="Times New Roman" w:eastAsia="SimSun" w:hAnsi="Times New Roman" w:cs="Times New Roman" w:hint="eastAsia"/>
          <w:color w:val="222222"/>
          <w:sz w:val="24"/>
          <w:szCs w:val="24"/>
          <w:shd w:val="clear" w:color="auto" w:fill="FFFFFF"/>
        </w:rPr>
        <w:t>n</w:t>
      </w:r>
      <w:r w:rsidRPr="00F25207">
        <w:rPr>
          <w:rFonts w:ascii="Times New Roman" w:eastAsia="SimSun" w:hAnsi="Times New Roman" w:cs="Times New Roman" w:hint="eastAsia"/>
          <w:color w:val="222222"/>
          <w:sz w:val="24"/>
          <w:szCs w:val="24"/>
          <w:shd w:val="clear" w:color="auto" w:fill="FFFFFF"/>
        </w:rPr>
        <w:t>‐</w:t>
      </w:r>
      <w:r w:rsidRPr="00F25207">
        <w:rPr>
          <w:rFonts w:ascii="Times New Roman" w:eastAsia="SimSun" w:hAnsi="Times New Roman" w:cs="Times New Roman" w:hint="eastAsia"/>
          <w:color w:val="222222"/>
          <w:sz w:val="24"/>
          <w:szCs w:val="24"/>
          <w:shd w:val="clear" w:color="auto" w:fill="FFFFFF"/>
        </w:rPr>
        <w:t>Ospina, C. A., &amp; Nava</w:t>
      </w:r>
      <w:r w:rsidRPr="00F25207">
        <w:rPr>
          <w:rFonts w:ascii="Times New Roman" w:eastAsia="SimSun" w:hAnsi="Times New Roman" w:cs="Times New Roman" w:hint="eastAsia"/>
          <w:color w:val="222222"/>
          <w:sz w:val="24"/>
          <w:szCs w:val="24"/>
          <w:shd w:val="clear" w:color="auto" w:fill="FFFFFF"/>
        </w:rPr>
        <w:t>‐</w:t>
      </w:r>
      <w:r w:rsidRPr="00F25207">
        <w:rPr>
          <w:rFonts w:ascii="Times New Roman" w:eastAsia="SimSun" w:hAnsi="Times New Roman" w:cs="Times New Roman" w:hint="eastAsia"/>
          <w:color w:val="222222"/>
          <w:sz w:val="24"/>
          <w:szCs w:val="24"/>
          <w:shd w:val="clear" w:color="auto" w:fill="FFFFFF"/>
        </w:rPr>
        <w:t xml:space="preserve">Mesa, M. O. (2020). B Vitamins in the nervous system: Current knowledge of the biochemical modes of action and synergies of thiamine, pyridoxine, and cobalamin. CNS neuroscience &amp; therapeutics, 26(1), 5-13. </w:t>
      </w:r>
      <w:hyperlink r:id="rId19" w:history="1">
        <w:r w:rsidRPr="00F25207">
          <w:rPr>
            <w:rStyle w:val="Hyperlink"/>
            <w:rFonts w:ascii="Times New Roman" w:eastAsia="SimSun" w:hAnsi="Times New Roman" w:cs="Times New Roman" w:hint="eastAsia"/>
            <w:sz w:val="24"/>
            <w:szCs w:val="24"/>
            <w:shd w:val="clear" w:color="auto" w:fill="FFFFFF"/>
          </w:rPr>
          <w:t>https://doi.org/10</w:t>
        </w:r>
        <w:r w:rsidRPr="00F25207">
          <w:rPr>
            <w:rStyle w:val="Hyperlink"/>
            <w:rFonts w:ascii="Times New Roman" w:eastAsia="SimSun" w:hAnsi="Times New Roman" w:cs="Times New Roman"/>
            <w:sz w:val="24"/>
            <w:szCs w:val="24"/>
            <w:shd w:val="clear" w:color="auto" w:fill="FFFFFF"/>
          </w:rPr>
          <w:t>.1111/cns.13207</w:t>
        </w:r>
      </w:hyperlink>
    </w:p>
    <w:p w14:paraId="7DC70802" w14:textId="04F86AF9"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Choudhary, E., </w:t>
      </w:r>
      <w:proofErr w:type="spellStart"/>
      <w:r w:rsidRPr="00F25207">
        <w:rPr>
          <w:rFonts w:ascii="Times New Roman" w:eastAsia="SimSun" w:hAnsi="Times New Roman" w:cs="Times New Roman"/>
          <w:color w:val="222222"/>
          <w:sz w:val="24"/>
          <w:szCs w:val="24"/>
          <w:shd w:val="clear" w:color="auto" w:fill="FFFFFF"/>
        </w:rPr>
        <w:t>Bithel</w:t>
      </w:r>
      <w:proofErr w:type="spellEnd"/>
      <w:r w:rsidRPr="00F25207">
        <w:rPr>
          <w:rFonts w:ascii="Times New Roman" w:eastAsia="SimSun" w:hAnsi="Times New Roman" w:cs="Times New Roman"/>
          <w:color w:val="222222"/>
          <w:sz w:val="24"/>
          <w:szCs w:val="24"/>
          <w:shd w:val="clear" w:color="auto" w:fill="FFFFFF"/>
        </w:rPr>
        <w:t xml:space="preserve">, N., Sharma, T., Saini, P., &amp; Rajput, M. (2023). GC-MS Characterization of Eupatorium odoratum (L.) Leaves Essential Oil and Evaluation of In vitro Antimicrobial and Antioxidant Activity. Journal of Pure &amp; Applied Microbiology, 17(4). </w:t>
      </w:r>
      <w:hyperlink r:id="rId20" w:history="1">
        <w:r w:rsidRPr="00F25207">
          <w:rPr>
            <w:rStyle w:val="Hyperlink"/>
            <w:rFonts w:ascii="Times New Roman" w:eastAsia="SimSun" w:hAnsi="Times New Roman" w:cs="Times New Roman"/>
            <w:sz w:val="24"/>
            <w:szCs w:val="24"/>
            <w:shd w:val="clear" w:color="auto" w:fill="FFFFFF"/>
          </w:rPr>
          <w:t>https://doi.org/10.22207/jpam.17.4.54</w:t>
        </w:r>
      </w:hyperlink>
    </w:p>
    <w:p w14:paraId="1610048F" w14:textId="13302D2F"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Chungchunlam</w:t>
      </w:r>
      <w:proofErr w:type="spellEnd"/>
      <w:r w:rsidRPr="00F25207">
        <w:rPr>
          <w:rFonts w:ascii="Times New Roman" w:eastAsia="SimSun" w:hAnsi="Times New Roman" w:cs="Times New Roman"/>
          <w:color w:val="222222"/>
          <w:sz w:val="24"/>
          <w:szCs w:val="24"/>
          <w:shd w:val="clear" w:color="auto" w:fill="FFFFFF"/>
        </w:rPr>
        <w:t xml:space="preserve">, S. M. S., &amp; Moughan, P. J. (2024). Comparative bioavailability of vitamins in human foods sourced from animals and plants. Critical Reviews in Food Science and Nutrition, 64(31), 11590-11625. </w:t>
      </w:r>
      <w:hyperlink r:id="rId21" w:history="1">
        <w:r w:rsidRPr="00F25207">
          <w:rPr>
            <w:rStyle w:val="Hyperlink"/>
            <w:rFonts w:ascii="Times New Roman" w:eastAsia="SimSun" w:hAnsi="Times New Roman" w:cs="Times New Roman"/>
            <w:sz w:val="24"/>
            <w:szCs w:val="24"/>
            <w:shd w:val="clear" w:color="auto" w:fill="FFFFFF"/>
          </w:rPr>
          <w:t>https://doi.org/10.1080/10408398.2023.2241541</w:t>
        </w:r>
      </w:hyperlink>
    </w:p>
    <w:p w14:paraId="01CA7A6F" w14:textId="5E7C494F"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Dattola</w:t>
      </w:r>
      <w:proofErr w:type="spellEnd"/>
      <w:r w:rsidRPr="00F25207">
        <w:rPr>
          <w:rFonts w:ascii="Times New Roman" w:eastAsia="SimSun" w:hAnsi="Times New Roman" w:cs="Times New Roman"/>
          <w:color w:val="222222"/>
          <w:sz w:val="24"/>
          <w:szCs w:val="24"/>
          <w:shd w:val="clear" w:color="auto" w:fill="FFFFFF"/>
        </w:rPr>
        <w:t xml:space="preserve">, A., Silvestri, M., Bennardo, L., Passante, M., Scali, E., Patruno, C., &amp; </w:t>
      </w:r>
      <w:proofErr w:type="spellStart"/>
      <w:r w:rsidRPr="00F25207">
        <w:rPr>
          <w:rFonts w:ascii="Times New Roman" w:eastAsia="SimSun" w:hAnsi="Times New Roman" w:cs="Times New Roman"/>
          <w:color w:val="222222"/>
          <w:sz w:val="24"/>
          <w:szCs w:val="24"/>
          <w:shd w:val="clear" w:color="auto" w:fill="FFFFFF"/>
        </w:rPr>
        <w:t>Nisticò</w:t>
      </w:r>
      <w:proofErr w:type="spellEnd"/>
      <w:r w:rsidRPr="00F25207">
        <w:rPr>
          <w:rFonts w:ascii="Times New Roman" w:eastAsia="SimSun" w:hAnsi="Times New Roman" w:cs="Times New Roman"/>
          <w:color w:val="222222"/>
          <w:sz w:val="24"/>
          <w:szCs w:val="24"/>
          <w:shd w:val="clear" w:color="auto" w:fill="FFFFFF"/>
        </w:rPr>
        <w:t xml:space="preserve">, S. P. (2020). Role of vitamins in skin health: A systematic review. Current nutrition reports, 9(3), 226-235. </w:t>
      </w:r>
      <w:hyperlink r:id="rId22" w:history="1">
        <w:r w:rsidRPr="00F25207">
          <w:rPr>
            <w:rStyle w:val="Hyperlink"/>
            <w:rFonts w:ascii="Times New Roman" w:eastAsia="SimSun" w:hAnsi="Times New Roman" w:cs="Times New Roman"/>
            <w:sz w:val="24"/>
            <w:szCs w:val="24"/>
            <w:shd w:val="clear" w:color="auto" w:fill="FFFFFF"/>
          </w:rPr>
          <w:t>https://doi.org/10.1007/s13668-020-00322-4</w:t>
        </w:r>
      </w:hyperlink>
    </w:p>
    <w:p w14:paraId="4A7E337F" w14:textId="4A12C2D6"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Elemike</w:t>
      </w:r>
      <w:proofErr w:type="spellEnd"/>
      <w:r w:rsidRPr="00F25207">
        <w:rPr>
          <w:rFonts w:ascii="Times New Roman" w:eastAsia="SimSun" w:hAnsi="Times New Roman" w:cs="Times New Roman"/>
          <w:color w:val="222222"/>
          <w:sz w:val="24"/>
          <w:szCs w:val="24"/>
          <w:shd w:val="clear" w:color="auto" w:fill="FFFFFF"/>
        </w:rPr>
        <w:t xml:space="preserve">, E. E., </w:t>
      </w:r>
      <w:proofErr w:type="spellStart"/>
      <w:r w:rsidRPr="00F25207">
        <w:rPr>
          <w:rFonts w:ascii="Times New Roman" w:eastAsia="SimSun" w:hAnsi="Times New Roman" w:cs="Times New Roman"/>
          <w:color w:val="222222"/>
          <w:sz w:val="24"/>
          <w:szCs w:val="24"/>
          <w:shd w:val="clear" w:color="auto" w:fill="FFFFFF"/>
        </w:rPr>
        <w:t>Onwudiwe</w:t>
      </w:r>
      <w:proofErr w:type="spellEnd"/>
      <w:r w:rsidRPr="00F25207">
        <w:rPr>
          <w:rFonts w:ascii="Times New Roman" w:eastAsia="SimSun" w:hAnsi="Times New Roman" w:cs="Times New Roman"/>
          <w:color w:val="222222"/>
          <w:sz w:val="24"/>
          <w:szCs w:val="24"/>
          <w:shd w:val="clear" w:color="auto" w:fill="FFFFFF"/>
        </w:rPr>
        <w:t xml:space="preserve">, D. C., </w:t>
      </w:r>
      <w:proofErr w:type="spellStart"/>
      <w:r w:rsidRPr="00F25207">
        <w:rPr>
          <w:rFonts w:ascii="Times New Roman" w:eastAsia="SimSun" w:hAnsi="Times New Roman" w:cs="Times New Roman"/>
          <w:color w:val="222222"/>
          <w:sz w:val="24"/>
          <w:szCs w:val="24"/>
          <w:shd w:val="clear" w:color="auto" w:fill="FFFFFF"/>
        </w:rPr>
        <w:t>Ekennia</w:t>
      </w:r>
      <w:proofErr w:type="spellEnd"/>
      <w:r w:rsidRPr="00F25207">
        <w:rPr>
          <w:rFonts w:ascii="Times New Roman" w:eastAsia="SimSun" w:hAnsi="Times New Roman" w:cs="Times New Roman"/>
          <w:color w:val="222222"/>
          <w:sz w:val="24"/>
          <w:szCs w:val="24"/>
          <w:shd w:val="clear" w:color="auto" w:fill="FFFFFF"/>
        </w:rPr>
        <w:t xml:space="preserve">, A. C., Sonde, C. U., &amp; </w:t>
      </w:r>
      <w:proofErr w:type="spellStart"/>
      <w:r w:rsidRPr="00F25207">
        <w:rPr>
          <w:rFonts w:ascii="Times New Roman" w:eastAsia="SimSun" w:hAnsi="Times New Roman" w:cs="Times New Roman"/>
          <w:color w:val="222222"/>
          <w:sz w:val="24"/>
          <w:szCs w:val="24"/>
          <w:shd w:val="clear" w:color="auto" w:fill="FFFFFF"/>
        </w:rPr>
        <w:t>Ehiri</w:t>
      </w:r>
      <w:proofErr w:type="spellEnd"/>
      <w:r w:rsidRPr="00F25207">
        <w:rPr>
          <w:rFonts w:ascii="Times New Roman" w:eastAsia="SimSun" w:hAnsi="Times New Roman" w:cs="Times New Roman"/>
          <w:color w:val="222222"/>
          <w:sz w:val="24"/>
          <w:szCs w:val="24"/>
          <w:shd w:val="clear" w:color="auto" w:fill="FFFFFF"/>
        </w:rPr>
        <w:t xml:space="preserve">, R. C. (2017). Green synthesis of Ag/Ag2O nanoparticles using aqueous leaf extract of Eupatorium odoratum and its antimicrobial and mosquito larvicidal activities. Molecules, 22(5), 674. </w:t>
      </w:r>
      <w:hyperlink r:id="rId23" w:history="1">
        <w:r w:rsidRPr="00F25207">
          <w:rPr>
            <w:rStyle w:val="Hyperlink"/>
            <w:rFonts w:ascii="Times New Roman" w:eastAsia="SimSun" w:hAnsi="Times New Roman" w:cs="Times New Roman"/>
            <w:sz w:val="24"/>
            <w:szCs w:val="24"/>
            <w:shd w:val="clear" w:color="auto" w:fill="FFFFFF"/>
          </w:rPr>
          <w:t>https://doi.org/10.3390/molecules22050674</w:t>
        </w:r>
      </w:hyperlink>
    </w:p>
    <w:p w14:paraId="3101341F" w14:textId="21EE37CD"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Fatima, G., </w:t>
      </w:r>
      <w:proofErr w:type="spellStart"/>
      <w:r w:rsidRPr="00F25207">
        <w:rPr>
          <w:rFonts w:ascii="Times New Roman" w:eastAsia="SimSun" w:hAnsi="Times New Roman" w:cs="Times New Roman"/>
          <w:color w:val="222222"/>
          <w:sz w:val="24"/>
          <w:szCs w:val="24"/>
          <w:shd w:val="clear" w:color="auto" w:fill="FFFFFF"/>
        </w:rPr>
        <w:t>Dzupina</w:t>
      </w:r>
      <w:proofErr w:type="spellEnd"/>
      <w:r w:rsidRPr="00F25207">
        <w:rPr>
          <w:rFonts w:ascii="Times New Roman" w:eastAsia="SimSun" w:hAnsi="Times New Roman" w:cs="Times New Roman"/>
          <w:color w:val="222222"/>
          <w:sz w:val="24"/>
          <w:szCs w:val="24"/>
          <w:shd w:val="clear" w:color="auto" w:fill="FFFFFF"/>
        </w:rPr>
        <w:t xml:space="preserve">, A., </w:t>
      </w:r>
      <w:proofErr w:type="spellStart"/>
      <w:r w:rsidRPr="00F25207">
        <w:rPr>
          <w:rFonts w:ascii="Times New Roman" w:eastAsia="SimSun" w:hAnsi="Times New Roman" w:cs="Times New Roman"/>
          <w:color w:val="222222"/>
          <w:sz w:val="24"/>
          <w:szCs w:val="24"/>
          <w:shd w:val="clear" w:color="auto" w:fill="FFFFFF"/>
        </w:rPr>
        <w:t>Alhmadi</w:t>
      </w:r>
      <w:proofErr w:type="spellEnd"/>
      <w:r w:rsidRPr="00F25207">
        <w:rPr>
          <w:rFonts w:ascii="Times New Roman" w:eastAsia="SimSun" w:hAnsi="Times New Roman" w:cs="Times New Roman"/>
          <w:color w:val="222222"/>
          <w:sz w:val="24"/>
          <w:szCs w:val="24"/>
          <w:shd w:val="clear" w:color="auto" w:fill="FFFFFF"/>
        </w:rPr>
        <w:t xml:space="preserve">, H. B., Magomedova, A., Siddiqui, Z., Mehdi, A., &amp; Hadi, N. (2024). Magnesium matters: A comprehensive review of its vital role in health and diseases. Cureus, 16(10). </w:t>
      </w:r>
      <w:hyperlink r:id="rId24" w:history="1">
        <w:r w:rsidRPr="00F25207">
          <w:rPr>
            <w:rStyle w:val="Hyperlink"/>
            <w:rFonts w:ascii="Times New Roman" w:eastAsia="SimSun" w:hAnsi="Times New Roman" w:cs="Times New Roman"/>
            <w:sz w:val="24"/>
            <w:szCs w:val="24"/>
            <w:shd w:val="clear" w:color="auto" w:fill="FFFFFF"/>
          </w:rPr>
          <w:t>https://doi.org/10.7759/cureus.71392</w:t>
        </w:r>
      </w:hyperlink>
    </w:p>
    <w:p w14:paraId="46AC9E36" w14:textId="0F082177"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Fu, Y., Hou, L., Han, K., Zhao, C., Hu, H., &amp; Yin, S. (2025). The physiological role of copper: Dietary sources, metabolic regulation, and safety concerns. Clinical Nutrition. </w:t>
      </w:r>
      <w:hyperlink r:id="rId25" w:history="1">
        <w:r w:rsidRPr="00F25207">
          <w:rPr>
            <w:rStyle w:val="Hyperlink"/>
            <w:rFonts w:ascii="Times New Roman" w:eastAsia="SimSun" w:hAnsi="Times New Roman" w:cs="Times New Roman"/>
            <w:sz w:val="24"/>
            <w:szCs w:val="24"/>
            <w:shd w:val="clear" w:color="auto" w:fill="FFFFFF"/>
          </w:rPr>
          <w:t>https://doi.org/10.1016/j.clnu.2025.03.023</w:t>
        </w:r>
      </w:hyperlink>
    </w:p>
    <w:p w14:paraId="53C88B7E" w14:textId="3882294E"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Kiani, A. K., </w:t>
      </w:r>
      <w:proofErr w:type="spellStart"/>
      <w:r w:rsidRPr="00F25207">
        <w:rPr>
          <w:rFonts w:ascii="Times New Roman" w:eastAsia="SimSun" w:hAnsi="Times New Roman" w:cs="Times New Roman"/>
          <w:color w:val="222222"/>
          <w:sz w:val="24"/>
          <w:szCs w:val="24"/>
          <w:shd w:val="clear" w:color="auto" w:fill="FFFFFF"/>
        </w:rPr>
        <w:t>Dhuli</w:t>
      </w:r>
      <w:proofErr w:type="spellEnd"/>
      <w:r w:rsidRPr="00F25207">
        <w:rPr>
          <w:rFonts w:ascii="Times New Roman" w:eastAsia="SimSun" w:hAnsi="Times New Roman" w:cs="Times New Roman"/>
          <w:color w:val="222222"/>
          <w:sz w:val="24"/>
          <w:szCs w:val="24"/>
          <w:shd w:val="clear" w:color="auto" w:fill="FFFFFF"/>
        </w:rPr>
        <w:t xml:space="preserve">, K., Donato, K., </w:t>
      </w:r>
      <w:proofErr w:type="spellStart"/>
      <w:r w:rsidRPr="00F25207">
        <w:rPr>
          <w:rFonts w:ascii="Times New Roman" w:eastAsia="SimSun" w:hAnsi="Times New Roman" w:cs="Times New Roman"/>
          <w:color w:val="222222"/>
          <w:sz w:val="24"/>
          <w:szCs w:val="24"/>
          <w:shd w:val="clear" w:color="auto" w:fill="FFFFFF"/>
        </w:rPr>
        <w:t>Aquilanti</w:t>
      </w:r>
      <w:proofErr w:type="spellEnd"/>
      <w:r w:rsidRPr="00F25207">
        <w:rPr>
          <w:rFonts w:ascii="Times New Roman" w:eastAsia="SimSun" w:hAnsi="Times New Roman" w:cs="Times New Roman"/>
          <w:color w:val="222222"/>
          <w:sz w:val="24"/>
          <w:szCs w:val="24"/>
          <w:shd w:val="clear" w:color="auto" w:fill="FFFFFF"/>
        </w:rPr>
        <w:t xml:space="preserve">, B., </w:t>
      </w:r>
      <w:proofErr w:type="spellStart"/>
      <w:r w:rsidRPr="00F25207">
        <w:rPr>
          <w:rFonts w:ascii="Times New Roman" w:eastAsia="SimSun" w:hAnsi="Times New Roman" w:cs="Times New Roman"/>
          <w:color w:val="222222"/>
          <w:sz w:val="24"/>
          <w:szCs w:val="24"/>
          <w:shd w:val="clear" w:color="auto" w:fill="FFFFFF"/>
        </w:rPr>
        <w:t>Velluti</w:t>
      </w:r>
      <w:proofErr w:type="spellEnd"/>
      <w:r w:rsidRPr="00F25207">
        <w:rPr>
          <w:rFonts w:ascii="Times New Roman" w:eastAsia="SimSun" w:hAnsi="Times New Roman" w:cs="Times New Roman"/>
          <w:color w:val="222222"/>
          <w:sz w:val="24"/>
          <w:szCs w:val="24"/>
          <w:shd w:val="clear" w:color="auto" w:fill="FFFFFF"/>
        </w:rPr>
        <w:t xml:space="preserve">, V., Matera, G., Iaconelli, A., Connelly, S. T., </w:t>
      </w:r>
      <w:proofErr w:type="spellStart"/>
      <w:r w:rsidRPr="00F25207">
        <w:rPr>
          <w:rFonts w:ascii="Times New Roman" w:eastAsia="SimSun" w:hAnsi="Times New Roman" w:cs="Times New Roman"/>
          <w:color w:val="222222"/>
          <w:sz w:val="24"/>
          <w:szCs w:val="24"/>
          <w:shd w:val="clear" w:color="auto" w:fill="FFFFFF"/>
        </w:rPr>
        <w:t>Bellinato</w:t>
      </w:r>
      <w:proofErr w:type="spellEnd"/>
      <w:r w:rsidRPr="00F25207">
        <w:rPr>
          <w:rFonts w:ascii="Times New Roman" w:eastAsia="SimSun" w:hAnsi="Times New Roman" w:cs="Times New Roman"/>
          <w:color w:val="222222"/>
          <w:sz w:val="24"/>
          <w:szCs w:val="24"/>
          <w:shd w:val="clear" w:color="auto" w:fill="FFFFFF"/>
        </w:rPr>
        <w:t xml:space="preserve">, F., Gisondi, P., &amp; Bertelli, M. (2022). Main nutritional deficiencies. Journal of preventive medicine and hygiene, 63(2 Suppl 3), E93-E101. </w:t>
      </w:r>
      <w:hyperlink r:id="rId26" w:history="1">
        <w:r w:rsidRPr="00F25207">
          <w:rPr>
            <w:rStyle w:val="Hyperlink"/>
            <w:rFonts w:ascii="Times New Roman" w:eastAsia="SimSun" w:hAnsi="Times New Roman" w:cs="Times New Roman"/>
            <w:sz w:val="24"/>
            <w:szCs w:val="24"/>
            <w:shd w:val="clear" w:color="auto" w:fill="FFFFFF"/>
          </w:rPr>
          <w:t>https://doi.org/10.15167/2421-4248/jpmh2022.63.2S3.2752</w:t>
        </w:r>
      </w:hyperlink>
    </w:p>
    <w:p w14:paraId="166EC53A" w14:textId="005EDADF"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Li, L., &amp; Yang, X. (2018). The essential element manganese, oxidative stress, and metabolic diseases: links and interactions. Oxidative medicine and cellular longevity. </w:t>
      </w:r>
      <w:hyperlink r:id="rId27" w:history="1">
        <w:r w:rsidRPr="00F25207">
          <w:rPr>
            <w:rStyle w:val="Hyperlink"/>
            <w:rFonts w:ascii="Times New Roman" w:eastAsia="SimSun" w:hAnsi="Times New Roman" w:cs="Times New Roman"/>
            <w:sz w:val="24"/>
            <w:szCs w:val="24"/>
            <w:shd w:val="clear" w:color="auto" w:fill="FFFFFF"/>
          </w:rPr>
          <w:t>https://doi.org/10.1155/2018/7580707</w:t>
        </w:r>
      </w:hyperlink>
    </w:p>
    <w:p w14:paraId="7686187A" w14:textId="777240BD"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Lin, P.-H., Sermersheim, M., Li, H., Lee, P. H. U., Steinberg, S. M., &amp; Ma, J. (2017). Zinc in wound healing modulation. Nutrients, 10(1), 16. </w:t>
      </w:r>
      <w:hyperlink r:id="rId28" w:history="1">
        <w:r w:rsidRPr="00F25207">
          <w:rPr>
            <w:rStyle w:val="Hyperlink"/>
            <w:rFonts w:ascii="Times New Roman" w:eastAsia="SimSun" w:hAnsi="Times New Roman" w:cs="Times New Roman"/>
            <w:sz w:val="24"/>
            <w:szCs w:val="24"/>
            <w:shd w:val="clear" w:color="auto" w:fill="FFFFFF"/>
          </w:rPr>
          <w:t>https://doi.org/10.3390/nu10010016</w:t>
        </w:r>
      </w:hyperlink>
    </w:p>
    <w:p w14:paraId="066D97E7" w14:textId="7A5B746F"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Malik, D., Narayanasamy, N., Pratyusha, V. A., Thakur, J., &amp; Sinha, N. (2023). Inorganic nutrients: </w:t>
      </w:r>
      <w:proofErr w:type="spellStart"/>
      <w:r w:rsidRPr="00F25207">
        <w:rPr>
          <w:rFonts w:ascii="Times New Roman" w:eastAsia="SimSun" w:hAnsi="Times New Roman" w:cs="Times New Roman"/>
          <w:color w:val="222222"/>
          <w:sz w:val="24"/>
          <w:szCs w:val="24"/>
          <w:shd w:val="clear" w:color="auto" w:fill="FFFFFF"/>
        </w:rPr>
        <w:t>macrominerals</w:t>
      </w:r>
      <w:proofErr w:type="spellEnd"/>
      <w:r w:rsidRPr="00F25207">
        <w:rPr>
          <w:rFonts w:ascii="Times New Roman" w:eastAsia="SimSun" w:hAnsi="Times New Roman" w:cs="Times New Roman"/>
          <w:color w:val="222222"/>
          <w:sz w:val="24"/>
          <w:szCs w:val="24"/>
          <w:shd w:val="clear" w:color="auto" w:fill="FFFFFF"/>
        </w:rPr>
        <w:t xml:space="preserve">. In Textbook of Nutritional Biochemistry (pp. 391-446). Springer Nature Singapore. </w:t>
      </w:r>
      <w:hyperlink r:id="rId29" w:history="1">
        <w:r w:rsidRPr="00F25207">
          <w:rPr>
            <w:rStyle w:val="Hyperlink"/>
            <w:rFonts w:ascii="Times New Roman" w:eastAsia="SimSun" w:hAnsi="Times New Roman" w:cs="Times New Roman"/>
            <w:sz w:val="24"/>
            <w:szCs w:val="24"/>
            <w:shd w:val="clear" w:color="auto" w:fill="FFFFFF"/>
          </w:rPr>
          <w:t>https://doi.org/10.1007/978-981-19-4150-4_11</w:t>
        </w:r>
      </w:hyperlink>
    </w:p>
    <w:p w14:paraId="548E0FC3" w14:textId="39127564"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Maqbool, M. A., Aslam, M., Akbar, W., &amp; Iqbal, Z. (2017). Biological importance of vitamins for human health: A review. Journal of Agriculture and Basic Science. </w:t>
      </w:r>
      <w:hyperlink r:id="rId30" w:history="1">
        <w:r w:rsidRPr="00F25207">
          <w:rPr>
            <w:rStyle w:val="Hyperlink"/>
            <w:rFonts w:ascii="Times New Roman" w:eastAsia="SimSun" w:hAnsi="Times New Roman" w:cs="Times New Roman"/>
            <w:sz w:val="24"/>
            <w:szCs w:val="24"/>
            <w:shd w:val="clear" w:color="auto" w:fill="FFFFFF"/>
          </w:rPr>
          <w:t>http://www.jabsjournal.com/</w:t>
        </w:r>
      </w:hyperlink>
    </w:p>
    <w:p w14:paraId="0BC5662F" w14:textId="57BE51DE"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Mohamed, E. T., Mahmood, F. N., Merie, G. M. S., &amp; Saadi, A. M. (2025). The Medical Importance of Sodium and Potassium. International Journal of Pharma Growth Research Review, 2(2), 01-10. </w:t>
      </w:r>
      <w:hyperlink r:id="rId31" w:history="1">
        <w:r w:rsidRPr="00F25207">
          <w:rPr>
            <w:rStyle w:val="Hyperlink"/>
            <w:rFonts w:ascii="Times New Roman" w:eastAsia="SimSun" w:hAnsi="Times New Roman" w:cs="Times New Roman"/>
            <w:sz w:val="24"/>
            <w:szCs w:val="24"/>
            <w:shd w:val="clear" w:color="auto" w:fill="FFFFFF"/>
          </w:rPr>
          <w:t>https://doi.org/10.54660/IJPGRR.2025.2.2.01-10</w:t>
        </w:r>
      </w:hyperlink>
    </w:p>
    <w:p w14:paraId="0EF07E1C" w14:textId="5324411C"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Mohamed, E. T., Mahmood, F. N., Merie, G. M. S., &amp; Saadi, A. M. (2025). The Medical Importance of Sodium and Potassium. International Journal of Pharma Growth Research Review, 2(2), 01-10. </w:t>
      </w:r>
      <w:hyperlink r:id="rId32" w:history="1">
        <w:r w:rsidRPr="00F25207">
          <w:rPr>
            <w:rStyle w:val="Hyperlink"/>
            <w:rFonts w:ascii="Times New Roman" w:eastAsia="SimSun" w:hAnsi="Times New Roman" w:cs="Times New Roman"/>
            <w:sz w:val="24"/>
            <w:szCs w:val="24"/>
            <w:shd w:val="clear" w:color="auto" w:fill="FFFFFF"/>
          </w:rPr>
          <w:t>https://doi.org/10.54660/IJPGRR.2025.2.2.01-10</w:t>
        </w:r>
      </w:hyperlink>
    </w:p>
    <w:p w14:paraId="34F22444" w14:textId="356B34E9"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Němec, I., </w:t>
      </w:r>
      <w:proofErr w:type="spellStart"/>
      <w:r w:rsidRPr="00F25207">
        <w:rPr>
          <w:rFonts w:ascii="Times New Roman" w:eastAsia="SimSun" w:hAnsi="Times New Roman" w:cs="Times New Roman"/>
          <w:color w:val="222222"/>
          <w:sz w:val="24"/>
          <w:szCs w:val="24"/>
          <w:shd w:val="clear" w:color="auto" w:fill="FFFFFF"/>
        </w:rPr>
        <w:t>Smrčka</w:t>
      </w:r>
      <w:proofErr w:type="spellEnd"/>
      <w:r w:rsidRPr="00F25207">
        <w:rPr>
          <w:rFonts w:ascii="Times New Roman" w:eastAsia="SimSun" w:hAnsi="Times New Roman" w:cs="Times New Roman"/>
          <w:color w:val="222222"/>
          <w:sz w:val="24"/>
          <w:szCs w:val="24"/>
          <w:shd w:val="clear" w:color="auto" w:fill="FFFFFF"/>
        </w:rPr>
        <w:t xml:space="preserve">, V., &amp; Pokorný, J. (2018). The effect of sensory innervation on the inorganic component of bones and teeth; experimental denervation–review. Prague medical report, 119(4), 137-147. </w:t>
      </w:r>
      <w:hyperlink r:id="rId33" w:history="1">
        <w:r w:rsidRPr="00F25207">
          <w:rPr>
            <w:rStyle w:val="Hyperlink"/>
            <w:rFonts w:ascii="Times New Roman" w:eastAsia="SimSun" w:hAnsi="Times New Roman" w:cs="Times New Roman"/>
            <w:sz w:val="24"/>
            <w:szCs w:val="24"/>
            <w:shd w:val="clear" w:color="auto" w:fill="FFFFFF"/>
          </w:rPr>
          <w:t>https://doi.org/10.14712/23362936.2019.1</w:t>
        </w:r>
      </w:hyperlink>
    </w:p>
    <w:p w14:paraId="7B6C2036" w14:textId="786CB943"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Razzaque, M. S., &amp; </w:t>
      </w:r>
      <w:proofErr w:type="spellStart"/>
      <w:r w:rsidRPr="00F25207">
        <w:rPr>
          <w:rFonts w:ascii="Times New Roman" w:eastAsia="SimSun" w:hAnsi="Times New Roman" w:cs="Times New Roman"/>
          <w:color w:val="222222"/>
          <w:sz w:val="24"/>
          <w:szCs w:val="24"/>
          <w:shd w:val="clear" w:color="auto" w:fill="FFFFFF"/>
        </w:rPr>
        <w:t>Wimalawansa</w:t>
      </w:r>
      <w:proofErr w:type="spellEnd"/>
      <w:r w:rsidRPr="00F25207">
        <w:rPr>
          <w:rFonts w:ascii="Times New Roman" w:eastAsia="SimSun" w:hAnsi="Times New Roman" w:cs="Times New Roman"/>
          <w:color w:val="222222"/>
          <w:sz w:val="24"/>
          <w:szCs w:val="24"/>
          <w:shd w:val="clear" w:color="auto" w:fill="FFFFFF"/>
        </w:rPr>
        <w:t xml:space="preserve">, S. J. (2025). Minerals and human health: From deficiency to toxicity. Nutrients, 17(3), 454. </w:t>
      </w:r>
      <w:hyperlink r:id="rId34" w:history="1">
        <w:r w:rsidRPr="00F25207">
          <w:rPr>
            <w:rStyle w:val="Hyperlink"/>
            <w:rFonts w:ascii="Times New Roman" w:eastAsia="SimSun" w:hAnsi="Times New Roman" w:cs="Times New Roman"/>
            <w:sz w:val="24"/>
            <w:szCs w:val="24"/>
            <w:shd w:val="clear" w:color="auto" w:fill="FFFFFF"/>
          </w:rPr>
          <w:t>https://doi.org/10.3390/nu17030454</w:t>
        </w:r>
      </w:hyperlink>
    </w:p>
    <w:p w14:paraId="0286555C" w14:textId="3F430E42" w:rsidR="00167535" w:rsidRPr="00F25207" w:rsidRDefault="00167535" w:rsidP="00F25207">
      <w:pPr>
        <w:jc w:val="both"/>
        <w:rPr>
          <w:rFonts w:ascii="Times New Roman" w:eastAsia="SimSun" w:hAnsi="Times New Roman" w:cs="Times New Roman"/>
          <w:color w:val="222222"/>
          <w:sz w:val="24"/>
          <w:szCs w:val="24"/>
          <w:shd w:val="clear" w:color="auto" w:fill="FFFFFF"/>
        </w:rPr>
      </w:pPr>
      <w:proofErr w:type="spellStart"/>
      <w:r w:rsidRPr="00F25207">
        <w:rPr>
          <w:rFonts w:ascii="Times New Roman" w:eastAsia="SimSun" w:hAnsi="Times New Roman" w:cs="Times New Roman"/>
          <w:color w:val="222222"/>
          <w:sz w:val="24"/>
          <w:szCs w:val="24"/>
          <w:shd w:val="clear" w:color="auto" w:fill="FFFFFF"/>
        </w:rPr>
        <w:t>Skalny</w:t>
      </w:r>
      <w:proofErr w:type="spellEnd"/>
      <w:r w:rsidRPr="00F25207">
        <w:rPr>
          <w:rFonts w:ascii="Times New Roman" w:eastAsia="SimSun" w:hAnsi="Times New Roman" w:cs="Times New Roman"/>
          <w:color w:val="222222"/>
          <w:sz w:val="24"/>
          <w:szCs w:val="24"/>
          <w:shd w:val="clear" w:color="auto" w:fill="FFFFFF"/>
        </w:rPr>
        <w:t xml:space="preserve">, A. V., Aschner, M., Tsatsakis, A., Rocha, J. B., Santamaria, A., </w:t>
      </w:r>
      <w:proofErr w:type="spellStart"/>
      <w:r w:rsidRPr="00F25207">
        <w:rPr>
          <w:rFonts w:ascii="Times New Roman" w:eastAsia="SimSun" w:hAnsi="Times New Roman" w:cs="Times New Roman"/>
          <w:color w:val="222222"/>
          <w:sz w:val="24"/>
          <w:szCs w:val="24"/>
          <w:shd w:val="clear" w:color="auto" w:fill="FFFFFF"/>
        </w:rPr>
        <w:t>Spandidos</w:t>
      </w:r>
      <w:proofErr w:type="spellEnd"/>
      <w:r w:rsidRPr="00F25207">
        <w:rPr>
          <w:rFonts w:ascii="Times New Roman" w:eastAsia="SimSun" w:hAnsi="Times New Roman" w:cs="Times New Roman"/>
          <w:color w:val="222222"/>
          <w:sz w:val="24"/>
          <w:szCs w:val="24"/>
          <w:shd w:val="clear" w:color="auto" w:fill="FFFFFF"/>
        </w:rPr>
        <w:t xml:space="preserve">, D. A., Martins, A. C., Lu, R., </w:t>
      </w:r>
      <w:proofErr w:type="spellStart"/>
      <w:r w:rsidRPr="00F25207">
        <w:rPr>
          <w:rFonts w:ascii="Times New Roman" w:eastAsia="SimSun" w:hAnsi="Times New Roman" w:cs="Times New Roman"/>
          <w:color w:val="222222"/>
          <w:sz w:val="24"/>
          <w:szCs w:val="24"/>
          <w:shd w:val="clear" w:color="auto" w:fill="FFFFFF"/>
        </w:rPr>
        <w:t>Korobeinikova</w:t>
      </w:r>
      <w:proofErr w:type="spellEnd"/>
      <w:r w:rsidRPr="00F25207">
        <w:rPr>
          <w:rFonts w:ascii="Times New Roman" w:eastAsia="SimSun" w:hAnsi="Times New Roman" w:cs="Times New Roman"/>
          <w:color w:val="222222"/>
          <w:sz w:val="24"/>
          <w:szCs w:val="24"/>
          <w:shd w:val="clear" w:color="auto" w:fill="FFFFFF"/>
        </w:rPr>
        <w:t xml:space="preserve">, T. V., Chen, W., Chang, J. S., Chao, J. C. J., Li, C., &amp; Tinkov, A. A. (2024). Role of vitamins beyond vitamin D3 in bone health and osteoporosis. International Journal of Molecular Medicine, 53(1), 1-21. </w:t>
      </w:r>
      <w:hyperlink r:id="rId35" w:history="1">
        <w:r w:rsidRPr="00F25207">
          <w:rPr>
            <w:rStyle w:val="Hyperlink"/>
            <w:rFonts w:ascii="Times New Roman" w:eastAsia="SimSun" w:hAnsi="Times New Roman" w:cs="Times New Roman"/>
            <w:sz w:val="24"/>
            <w:szCs w:val="24"/>
            <w:shd w:val="clear" w:color="auto" w:fill="FFFFFF"/>
          </w:rPr>
          <w:t>https://doi.org/10.3892/ijmm.2023.5333</w:t>
        </w:r>
      </w:hyperlink>
    </w:p>
    <w:p w14:paraId="2EFAEDB7" w14:textId="69C7B2DA" w:rsidR="00167535" w:rsidRPr="00F25207" w:rsidRDefault="00167535" w:rsidP="00F25207">
      <w:pPr>
        <w:spacing w:line="360" w:lineRule="auto"/>
        <w:jc w:val="both"/>
        <w:rPr>
          <w:rFonts w:ascii="Times New Roman" w:hAnsi="Times New Roman" w:cs="Times New Roman"/>
          <w:sz w:val="24"/>
          <w:szCs w:val="24"/>
        </w:rPr>
      </w:pPr>
      <w:r w:rsidRPr="00F25207">
        <w:rPr>
          <w:rFonts w:ascii="Times New Roman" w:eastAsia="SimSun" w:hAnsi="Times New Roman" w:cs="Times New Roman"/>
          <w:color w:val="222222"/>
          <w:sz w:val="24"/>
          <w:szCs w:val="24"/>
          <w:shd w:val="clear" w:color="auto" w:fill="FFFFFF"/>
        </w:rPr>
        <w:t xml:space="preserve">Tako, E. (2022). Essential minerals: nutritional requirements, dietary sources, and deficiencies. In Nutrition Guide for Physicians and Related Healthcare Professions (pp. 365-376). Cham: Springer International Publishing. </w:t>
      </w:r>
      <w:hyperlink r:id="rId36" w:history="1">
        <w:r w:rsidRPr="00F25207">
          <w:rPr>
            <w:rStyle w:val="Hyperlink"/>
            <w:rFonts w:ascii="Times New Roman" w:eastAsia="SimSun" w:hAnsi="Times New Roman" w:cs="Times New Roman"/>
            <w:sz w:val="24"/>
            <w:szCs w:val="24"/>
            <w:shd w:val="clear" w:color="auto" w:fill="FFFFFF"/>
          </w:rPr>
          <w:t>https://doi.org/10.1007/978-3-030-82515-7_35</w:t>
        </w:r>
      </w:hyperlink>
    </w:p>
    <w:p w14:paraId="16BE230F" w14:textId="37701D99" w:rsidR="0016753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hAnsi="Times New Roman" w:cs="Times New Roman"/>
          <w:sz w:val="24"/>
          <w:szCs w:val="24"/>
        </w:rPr>
        <w:t>Schmidt, G. J., &amp; Schilling, E. E. (2000). Phylogeny and biogeography of Eupatorium (</w:t>
      </w:r>
      <w:proofErr w:type="spellStart"/>
      <w:r w:rsidRPr="00F25207">
        <w:rPr>
          <w:rFonts w:ascii="Times New Roman" w:hAnsi="Times New Roman" w:cs="Times New Roman"/>
          <w:sz w:val="24"/>
          <w:szCs w:val="24"/>
        </w:rPr>
        <w:t>Asteraceae</w:t>
      </w:r>
      <w:proofErr w:type="spellEnd"/>
      <w:r w:rsidRPr="00F25207">
        <w:rPr>
          <w:rFonts w:ascii="Times New Roman" w:hAnsi="Times New Roman" w:cs="Times New Roman"/>
          <w:sz w:val="24"/>
          <w:szCs w:val="24"/>
        </w:rPr>
        <w:t xml:space="preserve">: </w:t>
      </w:r>
      <w:proofErr w:type="spellStart"/>
      <w:r w:rsidRPr="00F25207">
        <w:rPr>
          <w:rFonts w:ascii="Times New Roman" w:hAnsi="Times New Roman" w:cs="Times New Roman"/>
          <w:sz w:val="24"/>
          <w:szCs w:val="24"/>
        </w:rPr>
        <w:t>Eupatorieae</w:t>
      </w:r>
      <w:proofErr w:type="spellEnd"/>
      <w:r w:rsidRPr="00F25207">
        <w:rPr>
          <w:rFonts w:ascii="Times New Roman" w:hAnsi="Times New Roman" w:cs="Times New Roman"/>
          <w:sz w:val="24"/>
          <w:szCs w:val="24"/>
        </w:rPr>
        <w:t xml:space="preserve">) based on nuclear ITS sequence data. American Journal of Botany, 87(5), 716-726. </w:t>
      </w:r>
      <w:hyperlink r:id="rId37" w:history="1">
        <w:r w:rsidRPr="00F25207">
          <w:rPr>
            <w:rStyle w:val="Hyperlink"/>
            <w:rFonts w:ascii="Times New Roman" w:hAnsi="Times New Roman" w:cs="Times New Roman"/>
            <w:sz w:val="24"/>
            <w:szCs w:val="24"/>
          </w:rPr>
          <w:t>https://doi.org/10.2307/2656858</w:t>
        </w:r>
      </w:hyperlink>
    </w:p>
    <w:p w14:paraId="5445D5B9" w14:textId="126E3B7C" w:rsidR="00C85005" w:rsidRPr="00F25207" w:rsidRDefault="00167535" w:rsidP="00F25207">
      <w:pPr>
        <w:jc w:val="both"/>
        <w:rPr>
          <w:rFonts w:ascii="Times New Roman" w:eastAsia="SimSun" w:hAnsi="Times New Roman" w:cs="Times New Roman"/>
          <w:color w:val="222222"/>
          <w:sz w:val="24"/>
          <w:szCs w:val="24"/>
          <w:shd w:val="clear" w:color="auto" w:fill="FFFFFF"/>
        </w:rPr>
      </w:pPr>
      <w:r w:rsidRPr="00F25207">
        <w:rPr>
          <w:rFonts w:ascii="Times New Roman" w:eastAsia="SimSun" w:hAnsi="Times New Roman" w:cs="Times New Roman"/>
          <w:color w:val="222222"/>
          <w:sz w:val="24"/>
          <w:szCs w:val="24"/>
          <w:shd w:val="clear" w:color="auto" w:fill="FFFFFF"/>
        </w:rPr>
        <w:t xml:space="preserve">Vogt, A.-C. S., </w:t>
      </w:r>
      <w:proofErr w:type="spellStart"/>
      <w:r w:rsidRPr="00F25207">
        <w:rPr>
          <w:rFonts w:ascii="Times New Roman" w:eastAsia="SimSun" w:hAnsi="Times New Roman" w:cs="Times New Roman"/>
          <w:color w:val="222222"/>
          <w:sz w:val="24"/>
          <w:szCs w:val="24"/>
          <w:shd w:val="clear" w:color="auto" w:fill="FFFFFF"/>
        </w:rPr>
        <w:t>Arsiwala</w:t>
      </w:r>
      <w:proofErr w:type="spellEnd"/>
      <w:r w:rsidRPr="00F25207">
        <w:rPr>
          <w:rFonts w:ascii="Times New Roman" w:eastAsia="SimSun" w:hAnsi="Times New Roman" w:cs="Times New Roman"/>
          <w:color w:val="222222"/>
          <w:sz w:val="24"/>
          <w:szCs w:val="24"/>
          <w:shd w:val="clear" w:color="auto" w:fill="FFFFFF"/>
        </w:rPr>
        <w:t>, T., Mohsen, M., Vogel, M., Manolova, V., &amp; Bachmann, M. F. (2021). On Iron Metabolism and Its Regulation. International Journal of Molecular Sciences, 22(9), 4591. https://doi.org/10.3390/ijms22094591.</w:t>
      </w:r>
    </w:p>
    <w:sectPr w:rsidR="00C85005" w:rsidRPr="00F25207">
      <w:headerReference w:type="even" r:id="rId38"/>
      <w:headerReference w:type="default" r:id="rId39"/>
      <w:footerReference w:type="even" r:id="rId40"/>
      <w:footerReference w:type="default" r:id="rId41"/>
      <w:headerReference w:type="first" r:id="rId42"/>
      <w:footerReference w:type="first" r:id="rId43"/>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us" w:date="2025-12-24T15:58:00Z" w:initials="DS2;">
    <w:p w14:paraId="50776446" w14:textId="77777777" w:rsidR="00B90891" w:rsidRDefault="00B90891" w:rsidP="00B90891">
      <w:pPr>
        <w:pStyle w:val="aa"/>
      </w:pPr>
      <w:r>
        <w:rPr>
          <w:rStyle w:val="a9"/>
        </w:rPr>
        <w:t>The accepted name is</w:t>
      </w:r>
      <w:r>
        <w:t xml:space="preserve"> </w:t>
      </w:r>
    </w:p>
    <w:p w14:paraId="56DD387F" w14:textId="0F4EB457" w:rsidR="00B90891" w:rsidRDefault="00B90891" w:rsidP="00B90891">
      <w:pPr>
        <w:pStyle w:val="aa"/>
      </w:pPr>
      <w:proofErr w:type="spellStart"/>
      <w:r w:rsidRPr="00B90891">
        <w:rPr>
          <w:b/>
          <w:bCs/>
        </w:rPr>
        <w:t>Chromolaena</w:t>
      </w:r>
      <w:proofErr w:type="spellEnd"/>
      <w:r w:rsidRPr="00B90891">
        <w:rPr>
          <w:b/>
          <w:bCs/>
        </w:rPr>
        <w:t xml:space="preserve"> </w:t>
      </w:r>
      <w:proofErr w:type="spellStart"/>
      <w:r w:rsidRPr="00B90891">
        <w:rPr>
          <w:b/>
          <w:bCs/>
        </w:rPr>
        <w:t>odorata</w:t>
      </w:r>
      <w:proofErr w:type="spellEnd"/>
      <w:r>
        <w:t xml:space="preserve"> (L.) </w:t>
      </w:r>
      <w:proofErr w:type="spellStart"/>
      <w:r>
        <w:t>R.M.King</w:t>
      </w:r>
      <w:proofErr w:type="spellEnd"/>
      <w:r>
        <w:t xml:space="preserve"> &amp; </w:t>
      </w:r>
      <w:proofErr w:type="spellStart"/>
      <w:r>
        <w:t>H.Rob</w:t>
      </w:r>
      <w:proofErr w:type="spellEnd"/>
      <w:r>
        <w:t>.</w:t>
      </w:r>
    </w:p>
    <w:p w14:paraId="59691817" w14:textId="4D5B4AFC" w:rsidR="00B90891" w:rsidRDefault="00B90891" w:rsidP="00B90891">
      <w:pPr>
        <w:pStyle w:val="aa"/>
      </w:pPr>
      <w:hyperlink r:id="rId1" w:history="1">
        <w:r w:rsidRPr="00313951">
          <w:rPr>
            <w:rStyle w:val="Hyperlink"/>
          </w:rPr>
          <w:t>https://powo.science.kew.org/taxon/urn:lsid:ipni.org:names:57443-2</w:t>
        </w:r>
      </w:hyperlink>
      <w:r>
        <w:t xml:space="preserve"> </w:t>
      </w:r>
    </w:p>
  </w:comment>
  <w:comment w:id="1" w:author="Asus" w:date="2025-12-24T15:59:00Z" w:initials="DS2;">
    <w:p w14:paraId="64060444" w14:textId="589FF301" w:rsidR="00B90891" w:rsidRDefault="00B90891">
      <w:pPr>
        <w:pStyle w:val="aa"/>
      </w:pPr>
      <w:r>
        <w:rPr>
          <w:rStyle w:val="a9"/>
        </w:rPr>
        <w:annotationRef/>
      </w:r>
      <w:r>
        <w:t>What is this?</w:t>
      </w:r>
    </w:p>
  </w:comment>
  <w:comment w:id="2" w:author="Asus" w:date="2025-12-24T17:12:00Z" w:initials="DS2;">
    <w:p w14:paraId="64F7CEC5" w14:textId="052A747B" w:rsidR="00B628DE" w:rsidRDefault="00B628DE" w:rsidP="00B628DE">
      <w:pPr>
        <w:pStyle w:val="aa"/>
      </w:pPr>
      <w:r>
        <w:rPr>
          <w:rStyle w:val="a9"/>
        </w:rPr>
        <w:annotationRef/>
      </w:r>
      <w:proofErr w:type="gramStart"/>
      <w:r>
        <w:rPr>
          <w:rFonts w:ascii="Arial" w:hAnsi="Arial" w:cs="Arial"/>
          <w:sz w:val="28"/>
          <w:szCs w:val="28"/>
          <w:shd w:val="clear" w:color="auto" w:fill="FFFFFF"/>
        </w:rPr>
        <w:t>materials</w:t>
      </w:r>
      <w:proofErr w:type="gramEnd"/>
      <w:r>
        <w:rPr>
          <w:rFonts w:ascii="Arial" w:hAnsi="Arial" w:cs="Arial"/>
          <w:sz w:val="28"/>
          <w:szCs w:val="28"/>
          <w:shd w:val="clear" w:color="auto" w:fill="FFFFFF"/>
        </w:rPr>
        <w:t xml:space="preserve"> and Methods</w:t>
      </w:r>
    </w:p>
  </w:comment>
  <w:comment w:id="3" w:author="Asus" w:date="2025-12-24T17:14:00Z" w:initials="DS2;">
    <w:p w14:paraId="48C35286" w14:textId="54EA00C5" w:rsidR="00B628DE" w:rsidRDefault="00B628DE">
      <w:pPr>
        <w:pStyle w:val="aa"/>
        <w:rPr>
          <w:rFonts w:hint="cs"/>
          <w:rtl/>
          <w:lang w:bidi="ar-SY"/>
        </w:rPr>
      </w:pPr>
      <w:r>
        <w:rPr>
          <w:rStyle w:val="a9"/>
        </w:rPr>
        <w:annotationRef/>
      </w:r>
      <w:r w:rsidRPr="00B628DE">
        <w:rPr>
          <w:lang w:bidi="ar-SY"/>
        </w:rPr>
        <w:t xml:space="preserve">The accepted name </w:t>
      </w:r>
      <w:proofErr w:type="spellStart"/>
      <w:r w:rsidRPr="00B90891">
        <w:rPr>
          <w:b/>
          <w:bCs/>
        </w:rPr>
        <w:t>Chromolaena</w:t>
      </w:r>
      <w:proofErr w:type="spellEnd"/>
      <w:r w:rsidRPr="00B90891">
        <w:rPr>
          <w:b/>
          <w:bCs/>
        </w:rPr>
        <w:t xml:space="preserve"> </w:t>
      </w:r>
      <w:proofErr w:type="spellStart"/>
      <w:r w:rsidRPr="00B90891">
        <w:rPr>
          <w:b/>
          <w:bCs/>
        </w:rPr>
        <w:t>odorata</w:t>
      </w:r>
      <w:proofErr w:type="spellEnd"/>
      <w:r w:rsidRPr="00B628DE">
        <w:rPr>
          <w:lang w:bidi="ar-SY"/>
        </w:rPr>
        <w:t xml:space="preserve"> must be used in all parts of the research.</w:t>
      </w:r>
    </w:p>
  </w:comment>
  <w:comment w:id="4" w:author="Asus" w:date="2025-12-24T17:20:00Z" w:initials="DS2;">
    <w:p w14:paraId="302C6D45" w14:textId="4414738E" w:rsidR="00B628DE" w:rsidRDefault="00B628DE">
      <w:pPr>
        <w:pStyle w:val="aa"/>
        <w:rPr>
          <w:rFonts w:hint="cs"/>
          <w:rtl/>
          <w:lang w:bidi="ar-SY"/>
        </w:rPr>
      </w:pPr>
      <w:r>
        <w:rPr>
          <w:rStyle w:val="a9"/>
        </w:rPr>
        <w:annotationRef/>
      </w:r>
      <w:r w:rsidRPr="00B628DE">
        <w:rPr>
          <w:lang w:bidi="ar-SY"/>
        </w:rPr>
        <w:t>Although this section on methods is important, it lacks references. References should be provided for each method</w:t>
      </w:r>
      <w:r>
        <w:rPr>
          <w:lang w:bidi="ar-SY"/>
        </w:rPr>
        <w:t xml:space="preserve"> from 2.2.1- 2.2.</w:t>
      </w:r>
      <w:r w:rsidR="00164C92">
        <w:rPr>
          <w:lang w:bidi="ar-SY"/>
        </w:rPr>
        <w:t>8</w:t>
      </w:r>
      <w:r w:rsidRPr="00B628DE">
        <w:rPr>
          <w:lang w:bidi="ar-SY"/>
        </w:rPr>
        <w:t>.</w:t>
      </w:r>
    </w:p>
  </w:comment>
  <w:comment w:id="5" w:author="Asus" w:date="2025-12-24T17:23:00Z" w:initials="DS2;">
    <w:p w14:paraId="5FA1E68D" w14:textId="2E71E276" w:rsidR="00164C92" w:rsidRDefault="00164C92">
      <w:pPr>
        <w:pStyle w:val="aa"/>
      </w:pPr>
      <w:r>
        <w:rPr>
          <w:rStyle w:val="a9"/>
        </w:rPr>
        <w:annotationRef/>
      </w:r>
      <w:r w:rsidRPr="00164C92">
        <w:t>The fraction line in this equation must come across the exact equals sign and not below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91817" w15:done="0"/>
  <w15:commentEx w15:paraId="64060444" w15:done="0"/>
  <w15:commentEx w15:paraId="64F7CEC5" w15:done="0"/>
  <w15:commentEx w15:paraId="48C35286" w15:done="0"/>
  <w15:commentEx w15:paraId="302C6D45" w15:done="0"/>
  <w15:commentEx w15:paraId="5FA1E6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C28BE" w14:textId="77777777" w:rsidR="00255D64" w:rsidRDefault="00255D64" w:rsidP="002D454B">
      <w:r>
        <w:separator/>
      </w:r>
    </w:p>
  </w:endnote>
  <w:endnote w:type="continuationSeparator" w:id="0">
    <w:p w14:paraId="27B09E56" w14:textId="77777777" w:rsidR="00255D64" w:rsidRDefault="00255D64" w:rsidP="002D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4A530" w14:textId="77777777" w:rsidR="002D454B" w:rsidRDefault="002D454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D1F79" w14:textId="77777777" w:rsidR="002D454B" w:rsidRDefault="002D454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6B087" w14:textId="77777777" w:rsidR="002D454B" w:rsidRDefault="002D45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E54F5" w14:textId="77777777" w:rsidR="00255D64" w:rsidRDefault="00255D64" w:rsidP="002D454B">
      <w:r>
        <w:separator/>
      </w:r>
    </w:p>
  </w:footnote>
  <w:footnote w:type="continuationSeparator" w:id="0">
    <w:p w14:paraId="7CE8041E" w14:textId="77777777" w:rsidR="00255D64" w:rsidRDefault="00255D64" w:rsidP="002D4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D4CFA" w14:textId="1C7ABC52" w:rsidR="002D454B" w:rsidRDefault="00255D64">
    <w:pPr>
      <w:pStyle w:val="a7"/>
    </w:pPr>
    <w:r>
      <w:rPr>
        <w:noProof/>
      </w:rPr>
      <w:pict w14:anchorId="6955D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62467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3B140" w14:textId="1E247E74" w:rsidR="002D454B" w:rsidRDefault="00255D64">
    <w:pPr>
      <w:pStyle w:val="a7"/>
    </w:pPr>
    <w:r>
      <w:rPr>
        <w:noProof/>
      </w:rPr>
      <w:pict w14:anchorId="379D0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62467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AF1F2" w14:textId="2EC1AA11" w:rsidR="002D454B" w:rsidRDefault="00255D64">
    <w:pPr>
      <w:pStyle w:val="a7"/>
    </w:pPr>
    <w:r>
      <w:rPr>
        <w:noProof/>
      </w:rPr>
      <w:pict w14:anchorId="52E17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62467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4FFD7"/>
    <w:multiLevelType w:val="singleLevel"/>
    <w:tmpl w:val="37C4FFD7"/>
    <w:lvl w:ilvl="0">
      <w:start w:val="1"/>
      <w:numFmt w:val="decimal"/>
      <w:suff w:val="space"/>
      <w:lvlText w:val="%1."/>
      <w:lvlJc w:val="left"/>
    </w:lvl>
  </w:abstractNum>
  <w:abstractNum w:abstractNumId="1">
    <w:nsid w:val="6F7C2AFD"/>
    <w:multiLevelType w:val="hybridMultilevel"/>
    <w:tmpl w:val="E0604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savePreviewPicture/>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A54A3"/>
    <w:rsid w:val="00164C92"/>
    <w:rsid w:val="00167535"/>
    <w:rsid w:val="00255D64"/>
    <w:rsid w:val="002D454B"/>
    <w:rsid w:val="003B2DE8"/>
    <w:rsid w:val="005D6413"/>
    <w:rsid w:val="00624E24"/>
    <w:rsid w:val="007F696B"/>
    <w:rsid w:val="00A24A69"/>
    <w:rsid w:val="00B628DE"/>
    <w:rsid w:val="00B90891"/>
    <w:rsid w:val="00C85005"/>
    <w:rsid w:val="00CA5068"/>
    <w:rsid w:val="00D2608C"/>
    <w:rsid w:val="00F25207"/>
    <w:rsid w:val="05766C21"/>
    <w:rsid w:val="09D7185C"/>
    <w:rsid w:val="0ABC3A20"/>
    <w:rsid w:val="12F41825"/>
    <w:rsid w:val="161865F8"/>
    <w:rsid w:val="16756733"/>
    <w:rsid w:val="182771F0"/>
    <w:rsid w:val="193A696A"/>
    <w:rsid w:val="222769CD"/>
    <w:rsid w:val="27341611"/>
    <w:rsid w:val="28754913"/>
    <w:rsid w:val="29D05CC2"/>
    <w:rsid w:val="2B2B1395"/>
    <w:rsid w:val="2B97483D"/>
    <w:rsid w:val="33D71052"/>
    <w:rsid w:val="35817C00"/>
    <w:rsid w:val="38BF7E74"/>
    <w:rsid w:val="39A82AD6"/>
    <w:rsid w:val="3F271213"/>
    <w:rsid w:val="42570D03"/>
    <w:rsid w:val="43640465"/>
    <w:rsid w:val="44E3193A"/>
    <w:rsid w:val="456010C0"/>
    <w:rsid w:val="50CB2F4B"/>
    <w:rsid w:val="53DF5508"/>
    <w:rsid w:val="550532F0"/>
    <w:rsid w:val="5B700556"/>
    <w:rsid w:val="61662F23"/>
    <w:rsid w:val="63FA54A3"/>
    <w:rsid w:val="692B4D35"/>
    <w:rsid w:val="69967356"/>
    <w:rsid w:val="73A3334A"/>
    <w:rsid w:val="7BD91ACB"/>
    <w:rsid w:val="7EAE00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5FC6BCC"/>
  <w15:docId w15:val="{7D3B8358-7A8A-4614-99CE-4A32018E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Hyperlink">
    <w:name w:val="Hyperlink"/>
    <w:basedOn w:val="a0"/>
    <w:uiPriority w:val="99"/>
    <w:unhideWhenUsed/>
    <w:qFormat/>
    <w:rPr>
      <w:color w:val="0000FF"/>
      <w:u w:val="single"/>
    </w:rPr>
  </w:style>
  <w:style w:type="paragraph" w:styleId="a4">
    <w:name w:val="Normal (Web)"/>
    <w:qFormat/>
    <w:pPr>
      <w:spacing w:beforeAutospacing="1" w:afterAutospacing="1"/>
    </w:pPr>
    <w:rPr>
      <w:sz w:val="24"/>
      <w:szCs w:val="24"/>
      <w:lang w:val="en-US" w:eastAsia="zh-CN"/>
    </w:rPr>
  </w:style>
  <w:style w:type="character" w:styleId="a5">
    <w:name w:val="Strong"/>
    <w:basedOn w:val="a0"/>
    <w:qFormat/>
    <w:rPr>
      <w:b/>
      <w:bCs/>
    </w:rPr>
  </w:style>
  <w:style w:type="character" w:customStyle="1" w:styleId="topic-highlight">
    <w:name w:val="topic-highlight"/>
    <w:basedOn w:val="a0"/>
    <w:qFormat/>
  </w:style>
  <w:style w:type="paragraph" w:styleId="a6">
    <w:name w:val="List Paragraph"/>
    <w:basedOn w:val="a"/>
    <w:uiPriority w:val="99"/>
    <w:unhideWhenUsed/>
    <w:rsid w:val="003B2DE8"/>
    <w:pPr>
      <w:ind w:left="720"/>
      <w:contextualSpacing/>
    </w:pPr>
  </w:style>
  <w:style w:type="character" w:customStyle="1" w:styleId="UnresolvedMention">
    <w:name w:val="Unresolved Mention"/>
    <w:basedOn w:val="a0"/>
    <w:uiPriority w:val="99"/>
    <w:semiHidden/>
    <w:unhideWhenUsed/>
    <w:rsid w:val="003B2DE8"/>
    <w:rPr>
      <w:color w:val="605E5C"/>
      <w:shd w:val="clear" w:color="auto" w:fill="E1DFDD"/>
    </w:rPr>
  </w:style>
  <w:style w:type="paragraph" w:styleId="a7">
    <w:name w:val="header"/>
    <w:basedOn w:val="a"/>
    <w:link w:val="Char"/>
    <w:rsid w:val="002D454B"/>
    <w:pPr>
      <w:tabs>
        <w:tab w:val="center" w:pos="4680"/>
        <w:tab w:val="right" w:pos="9360"/>
      </w:tabs>
    </w:pPr>
  </w:style>
  <w:style w:type="character" w:customStyle="1" w:styleId="Char">
    <w:name w:val="رأس الصفحة Char"/>
    <w:basedOn w:val="a0"/>
    <w:link w:val="a7"/>
    <w:rsid w:val="002D454B"/>
    <w:rPr>
      <w:rFonts w:asciiTheme="minorHAnsi" w:eastAsiaTheme="minorEastAsia" w:hAnsiTheme="minorHAnsi" w:cstheme="minorBidi"/>
      <w:lang w:val="en-US" w:eastAsia="zh-CN"/>
    </w:rPr>
  </w:style>
  <w:style w:type="paragraph" w:styleId="a8">
    <w:name w:val="footer"/>
    <w:basedOn w:val="a"/>
    <w:link w:val="Char0"/>
    <w:rsid w:val="002D454B"/>
    <w:pPr>
      <w:tabs>
        <w:tab w:val="center" w:pos="4680"/>
        <w:tab w:val="right" w:pos="9360"/>
      </w:tabs>
    </w:pPr>
  </w:style>
  <w:style w:type="character" w:customStyle="1" w:styleId="Char0">
    <w:name w:val="تذييل الصفحة Char"/>
    <w:basedOn w:val="a0"/>
    <w:link w:val="a8"/>
    <w:rsid w:val="002D454B"/>
    <w:rPr>
      <w:rFonts w:asciiTheme="minorHAnsi" w:eastAsiaTheme="minorEastAsia" w:hAnsiTheme="minorHAnsi" w:cstheme="minorBidi"/>
      <w:lang w:val="en-US" w:eastAsia="zh-CN"/>
    </w:rPr>
  </w:style>
  <w:style w:type="character" w:styleId="a9">
    <w:name w:val="annotation reference"/>
    <w:basedOn w:val="a0"/>
    <w:rsid w:val="00B90891"/>
    <w:rPr>
      <w:sz w:val="16"/>
      <w:szCs w:val="16"/>
    </w:rPr>
  </w:style>
  <w:style w:type="paragraph" w:styleId="aa">
    <w:name w:val="annotation text"/>
    <w:basedOn w:val="a"/>
    <w:link w:val="Char1"/>
    <w:rsid w:val="00B90891"/>
  </w:style>
  <w:style w:type="character" w:customStyle="1" w:styleId="Char1">
    <w:name w:val="نص تعليق Char"/>
    <w:basedOn w:val="a0"/>
    <w:link w:val="aa"/>
    <w:rsid w:val="00B90891"/>
    <w:rPr>
      <w:rFonts w:asciiTheme="minorHAnsi" w:eastAsiaTheme="minorEastAsia" w:hAnsiTheme="minorHAnsi" w:cstheme="minorBidi"/>
      <w:lang w:val="en-US" w:eastAsia="zh-CN"/>
    </w:rPr>
  </w:style>
  <w:style w:type="paragraph" w:styleId="ab">
    <w:name w:val="annotation subject"/>
    <w:basedOn w:val="aa"/>
    <w:next w:val="aa"/>
    <w:link w:val="Char2"/>
    <w:rsid w:val="00B90891"/>
    <w:rPr>
      <w:b/>
      <w:bCs/>
    </w:rPr>
  </w:style>
  <w:style w:type="character" w:customStyle="1" w:styleId="Char2">
    <w:name w:val="موضوع تعليق Char"/>
    <w:basedOn w:val="Char1"/>
    <w:link w:val="ab"/>
    <w:rsid w:val="00B90891"/>
    <w:rPr>
      <w:rFonts w:asciiTheme="minorHAnsi" w:eastAsiaTheme="minorEastAsia" w:hAnsiTheme="minorHAnsi" w:cstheme="minorBidi"/>
      <w:b/>
      <w:bCs/>
      <w:lang w:val="en-US" w:eastAsia="zh-CN"/>
    </w:rPr>
  </w:style>
  <w:style w:type="paragraph" w:styleId="ac">
    <w:name w:val="Balloon Text"/>
    <w:basedOn w:val="a"/>
    <w:link w:val="Char3"/>
    <w:rsid w:val="00B90891"/>
    <w:rPr>
      <w:rFonts w:ascii="Tahoma" w:hAnsi="Tahoma" w:cs="Tahoma"/>
      <w:sz w:val="18"/>
      <w:szCs w:val="18"/>
    </w:rPr>
  </w:style>
  <w:style w:type="character" w:customStyle="1" w:styleId="Char3">
    <w:name w:val="نص في بالون Char"/>
    <w:basedOn w:val="a0"/>
    <w:link w:val="ac"/>
    <w:rsid w:val="00B90891"/>
    <w:rPr>
      <w:rFonts w:ascii="Tahoma" w:eastAsiaTheme="minorEastAsia" w:hAnsi="Tahoma" w:cs="Tahoma"/>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96810">
      <w:bodyDiv w:val="1"/>
      <w:marLeft w:val="0"/>
      <w:marRight w:val="0"/>
      <w:marTop w:val="0"/>
      <w:marBottom w:val="0"/>
      <w:divBdr>
        <w:top w:val="none" w:sz="0" w:space="0" w:color="auto"/>
        <w:left w:val="none" w:sz="0" w:space="0" w:color="auto"/>
        <w:bottom w:val="none" w:sz="0" w:space="0" w:color="auto"/>
        <w:right w:val="none" w:sz="0" w:space="0" w:color="auto"/>
      </w:divBdr>
      <w:divsChild>
        <w:div w:id="1664968987">
          <w:marLeft w:val="0"/>
          <w:marRight w:val="0"/>
          <w:marTop w:val="0"/>
          <w:marBottom w:val="120"/>
          <w:divBdr>
            <w:top w:val="none" w:sz="0" w:space="0" w:color="auto"/>
            <w:left w:val="none" w:sz="0" w:space="0" w:color="auto"/>
            <w:bottom w:val="none" w:sz="0" w:space="0" w:color="auto"/>
            <w:right w:val="none" w:sz="0" w:space="0" w:color="auto"/>
          </w:divBdr>
          <w:divsChild>
            <w:div w:id="1052002562">
              <w:marLeft w:val="150"/>
              <w:marRight w:val="150"/>
              <w:marTop w:val="0"/>
              <w:marBottom w:val="0"/>
              <w:divBdr>
                <w:top w:val="none" w:sz="0" w:space="0" w:color="auto"/>
                <w:left w:val="none" w:sz="0" w:space="0" w:color="auto"/>
                <w:bottom w:val="none" w:sz="0" w:space="0" w:color="auto"/>
                <w:right w:val="none" w:sz="0" w:space="0" w:color="auto"/>
              </w:divBdr>
            </w:div>
          </w:divsChild>
        </w:div>
        <w:div w:id="969674263">
          <w:marLeft w:val="150"/>
          <w:marRight w:val="150"/>
          <w:marTop w:val="0"/>
          <w:marBottom w:val="0"/>
          <w:divBdr>
            <w:top w:val="none" w:sz="0" w:space="0" w:color="auto"/>
            <w:left w:val="none" w:sz="0" w:space="0" w:color="auto"/>
            <w:bottom w:val="none" w:sz="0" w:space="0" w:color="auto"/>
            <w:right w:val="none" w:sz="0" w:space="0" w:color="auto"/>
          </w:divBdr>
          <w:divsChild>
            <w:div w:id="14037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powo.science.kew.org/taxon/urn:lsid:ipni.org:names:57443-2"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oi.org/10.5455/OVJ.2024.v14.i11.3100" TargetMode="External"/><Relationship Id="rId18" Type="http://schemas.openxmlformats.org/officeDocument/2006/relationships/hyperlink" Target="https://doi.org/10.1007/s11914-022-00732-z" TargetMode="External"/><Relationship Id="rId26" Type="http://schemas.openxmlformats.org/officeDocument/2006/relationships/hyperlink" Target="https://doi.org/10.15167/2421-4248/jpmh2022.63.2S3.2752" TargetMode="External"/><Relationship Id="rId39" Type="http://schemas.openxmlformats.org/officeDocument/2006/relationships/header" Target="header2.xml"/><Relationship Id="rId21" Type="http://schemas.openxmlformats.org/officeDocument/2006/relationships/hyperlink" Target="https://doi.org/10.1080/10408398.2023.2241541" TargetMode="External"/><Relationship Id="rId34" Type="http://schemas.openxmlformats.org/officeDocument/2006/relationships/hyperlink" Target="https://doi.org/10.3390/nu17030454"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981-99-5736-1_2" TargetMode="External"/><Relationship Id="rId29" Type="http://schemas.openxmlformats.org/officeDocument/2006/relationships/hyperlink" Target="https://doi.org/10.1007/978-981-19-4150-4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7759/cureus.71392" TargetMode="External"/><Relationship Id="rId32" Type="http://schemas.openxmlformats.org/officeDocument/2006/relationships/hyperlink" Target="https://doi.org/10.54660/IJPGRR.2025.2.2.01-10" TargetMode="External"/><Relationship Id="rId37" Type="http://schemas.openxmlformats.org/officeDocument/2006/relationships/hyperlink" Target="https://doi.org/10.2307/2656858"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53388/TMR20240831001" TargetMode="External"/><Relationship Id="rId23" Type="http://schemas.openxmlformats.org/officeDocument/2006/relationships/hyperlink" Target="https://doi.org/10.3390/molecules22050674" TargetMode="External"/><Relationship Id="rId28" Type="http://schemas.openxmlformats.org/officeDocument/2006/relationships/hyperlink" Target="https://doi.org/10.3390/nu10010016" TargetMode="External"/><Relationship Id="rId36" Type="http://schemas.openxmlformats.org/officeDocument/2006/relationships/hyperlink" Target="https://doi.org/10.1007/978-3-030-82515-7_35" TargetMode="External"/><Relationship Id="rId10" Type="http://schemas.openxmlformats.org/officeDocument/2006/relationships/image" Target="media/image1.png"/><Relationship Id="rId19" Type="http://schemas.openxmlformats.org/officeDocument/2006/relationships/hyperlink" Target="https://doi.org/10.1111/cns.13207" TargetMode="External"/><Relationship Id="rId31" Type="http://schemas.openxmlformats.org/officeDocument/2006/relationships/hyperlink" Target="https://doi.org/10.54660/IJPGRR.2025.2.2.01-10"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47604/ijf.1024" TargetMode="External"/><Relationship Id="rId22" Type="http://schemas.openxmlformats.org/officeDocument/2006/relationships/hyperlink" Target="https://doi.org/10.1007/s13668-020-00322-4" TargetMode="External"/><Relationship Id="rId27" Type="http://schemas.openxmlformats.org/officeDocument/2006/relationships/hyperlink" Target="https://doi.org/10.1155/2018/7580707" TargetMode="External"/><Relationship Id="rId30" Type="http://schemas.openxmlformats.org/officeDocument/2006/relationships/hyperlink" Target="http://www.jabsjournal.com/" TargetMode="External"/><Relationship Id="rId35" Type="http://schemas.openxmlformats.org/officeDocument/2006/relationships/hyperlink" Target="https://doi.org/10.3892/ijmm.2023.5333" TargetMode="External"/><Relationship Id="rId43"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16/j.bbagen.2016.11.044" TargetMode="External"/><Relationship Id="rId17" Type="http://schemas.openxmlformats.org/officeDocument/2006/relationships/hyperlink" Target="https://doi.org/10.1007/978-981-99-5736-1_2" TargetMode="External"/><Relationship Id="rId25" Type="http://schemas.openxmlformats.org/officeDocument/2006/relationships/hyperlink" Target="https://doi.org/10.1016/j.clnu.2025.03.023" TargetMode="External"/><Relationship Id="rId33" Type="http://schemas.openxmlformats.org/officeDocument/2006/relationships/hyperlink" Target="https://doi.org/10.14712/23362936.2019.1"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22207/jpam.17.4.54" TargetMode="External"/><Relationship Id="rId4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3777</Words>
  <Characters>21529</Characters>
  <Application>Microsoft Office Word</Application>
  <DocSecurity>0</DocSecurity>
  <Lines>179</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Asus</cp:lastModifiedBy>
  <cp:revision>9</cp:revision>
  <dcterms:created xsi:type="dcterms:W3CDTF">2025-12-20T04:15:00Z</dcterms:created>
  <dcterms:modified xsi:type="dcterms:W3CDTF">2025-12-24T15:26:00Z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1447F1B5FBB44EDB9351276E8FB61867_11</vt:lpwstr>
  </property>
</Properties>
</file>