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777DF" w14:textId="77777777" w:rsidR="00AB61B4" w:rsidRPr="005B124D" w:rsidRDefault="00AB61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AB61B4" w:rsidRPr="005B124D" w14:paraId="79347F7D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759E7090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13A40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hyperlink r:id="rId6">
              <w:r w:rsidRPr="005B124D">
                <w:rPr>
                  <w:rFonts w:ascii="Arial" w:eastAsia="Cambria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Economics and Trade</w:t>
              </w:r>
            </w:hyperlink>
          </w:p>
        </w:tc>
      </w:tr>
      <w:tr w:rsidR="00AB61B4" w:rsidRPr="005B124D" w14:paraId="3C497922" w14:textId="77777777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6E0BE13C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C9A54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Ms_JET_14201</w:t>
            </w:r>
          </w:p>
        </w:tc>
      </w:tr>
      <w:tr w:rsidR="00AB61B4" w:rsidRPr="005B124D" w14:paraId="18137D05" w14:textId="77777777">
        <w:trPr>
          <w:trHeight w:val="650"/>
        </w:trPr>
        <w:tc>
          <w:tcPr>
            <w:tcW w:w="2160" w:type="dxa"/>
            <w:tcBorders>
              <w:right w:val="single" w:sz="4" w:space="0" w:color="000000"/>
            </w:tcBorders>
          </w:tcPr>
          <w:p w14:paraId="69B8E76A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2B415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Digital Financial Inclusion and Economic Resilience in Sub-Saharan Africa: A Scoping Review</w:t>
            </w:r>
          </w:p>
        </w:tc>
      </w:tr>
      <w:tr w:rsidR="00AB61B4" w:rsidRPr="005B124D" w14:paraId="74D2C216" w14:textId="77777777">
        <w:trPr>
          <w:trHeight w:val="332"/>
        </w:trPr>
        <w:tc>
          <w:tcPr>
            <w:tcW w:w="2160" w:type="dxa"/>
            <w:tcBorders>
              <w:right w:val="single" w:sz="4" w:space="0" w:color="000000"/>
            </w:tcBorders>
          </w:tcPr>
          <w:p w14:paraId="3EAFF82A" w14:textId="77777777" w:rsidR="00AB61B4" w:rsidRPr="005B124D" w:rsidRDefault="00864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5B124D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04ACE" w14:textId="77777777" w:rsidR="00AB61B4" w:rsidRPr="005B124D" w:rsidRDefault="00AB61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</w:p>
        </w:tc>
      </w:tr>
    </w:tbl>
    <w:p w14:paraId="546CAC91" w14:textId="77777777" w:rsidR="00AB61B4" w:rsidRPr="005B124D" w:rsidRDefault="00AB61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  <w:bookmarkStart w:id="0" w:name="_kszu9jtqdo8l" w:colFirst="0" w:colLast="0"/>
      <w:bookmarkEnd w:id="0"/>
    </w:p>
    <w:p w14:paraId="68252A23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</w:rPr>
      </w:pPr>
    </w:p>
    <w:p w14:paraId="74CE7D65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</w:rPr>
      </w:pPr>
    </w:p>
    <w:p w14:paraId="30AD6F1F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88CD39A" w14:textId="77777777" w:rsidR="00AB61B4" w:rsidRPr="005B124D" w:rsidRDefault="00AB61B4">
      <w:pPr>
        <w:ind w:left="1440"/>
        <w:jc w:val="both"/>
        <w:rPr>
          <w:rFonts w:ascii="Arial" w:hAnsi="Arial" w:cs="Arial"/>
          <w:sz w:val="20"/>
          <w:szCs w:val="20"/>
        </w:rPr>
      </w:pPr>
      <w:bookmarkStart w:id="1" w:name="_6oxzodpfhl7o" w:colFirst="0" w:colLast="0"/>
      <w:bookmarkEnd w:id="1"/>
    </w:p>
    <w:p w14:paraId="1D9E7E88" w14:textId="77777777" w:rsidR="00AB61B4" w:rsidRPr="005B124D" w:rsidRDefault="00864E1F">
      <w:pPr>
        <w:rPr>
          <w:rFonts w:ascii="Arial" w:hAnsi="Arial" w:cs="Arial"/>
          <w:sz w:val="20"/>
          <w:szCs w:val="20"/>
        </w:rPr>
      </w:pPr>
      <w:r w:rsidRPr="005B124D">
        <w:rPr>
          <w:rFonts w:ascii="Arial" w:hAnsi="Arial" w:cs="Arial"/>
          <w:sz w:val="20"/>
          <w:szCs w:val="20"/>
        </w:rPr>
        <w:br w:type="page"/>
      </w:r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AB61B4" w:rsidRPr="005B124D" w14:paraId="08A51F4F" w14:textId="77777777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14:paraId="6468FB19" w14:textId="77777777" w:rsidR="00AB61B4" w:rsidRPr="005B124D" w:rsidRDefault="00864E1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lastRenderedPageBreak/>
              <w:t>PART  1:</w:t>
            </w: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14:paraId="2A75EA2A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6F47199F" w14:textId="77777777">
        <w:tc>
          <w:tcPr>
            <w:tcW w:w="3334" w:type="dxa"/>
          </w:tcPr>
          <w:p w14:paraId="41AEC934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6969AFDF" w14:textId="77777777" w:rsidR="00AB61B4" w:rsidRPr="005B124D" w:rsidRDefault="00864E1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168CF201" w14:textId="77777777" w:rsidR="00AB61B4" w:rsidRPr="005B124D" w:rsidRDefault="00864E1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14:paraId="382CCABC" w14:textId="77777777" w:rsidR="00AB61B4" w:rsidRPr="005B124D" w:rsidRDefault="00864E1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5B124D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14:paraId="296A54E2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1A337BC9" w14:textId="77777777">
        <w:trPr>
          <w:trHeight w:val="1264"/>
        </w:trPr>
        <w:tc>
          <w:tcPr>
            <w:tcW w:w="3334" w:type="dxa"/>
          </w:tcPr>
          <w:p w14:paraId="15AED975" w14:textId="77777777" w:rsidR="00AB61B4" w:rsidRPr="005B124D" w:rsidRDefault="00864E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6FD9182C" w14:textId="77777777" w:rsidR="00AB61B4" w:rsidRPr="005B124D" w:rsidRDefault="00AB61B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76813270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This manuscript addresses a highly relevant and timely topic by examining the role of digital financial inclusion in enhancing economic resilience in Sub-Saharan Africa. Given the rapid expansion of mobile money, fintech, and digital banking across the region, this review provides valuable synthesis of recent empirical and policy-oriented studies. The paper contributes to the literature by systematically mapping drivers, barriers, and outcomes of digital financial inclusion within a resilience framework. It is particularly useful for researchers, policymakers, and development practitioners seeking evidence-based insights for inclusive economic development in emerging economies.</w:t>
            </w:r>
          </w:p>
        </w:tc>
        <w:tc>
          <w:tcPr>
            <w:tcW w:w="4013" w:type="dxa"/>
          </w:tcPr>
          <w:p w14:paraId="5578E69A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78E21BA2" w14:textId="77777777">
        <w:trPr>
          <w:trHeight w:val="1262"/>
        </w:trPr>
        <w:tc>
          <w:tcPr>
            <w:tcW w:w="3334" w:type="dxa"/>
          </w:tcPr>
          <w:p w14:paraId="44209FB1" w14:textId="77777777" w:rsidR="00AB61B4" w:rsidRPr="005B124D" w:rsidRDefault="00864E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329B22B1" w14:textId="77777777" w:rsidR="00AB61B4" w:rsidRPr="005B124D" w:rsidRDefault="00864E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048EAE88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70CA3CCB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Yes.</w:t>
            </w:r>
          </w:p>
          <w:p w14:paraId="198B2A17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title is clear, specific, and accurately reflects the scope, methodology, and geographical focus of the study. It appropriately signals that the paper is a scoping review and aligns well with the content presented.</w:t>
            </w:r>
          </w:p>
        </w:tc>
        <w:tc>
          <w:tcPr>
            <w:tcW w:w="4013" w:type="dxa"/>
          </w:tcPr>
          <w:p w14:paraId="0ADA6F07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08901DB7" w14:textId="77777777">
        <w:trPr>
          <w:trHeight w:val="1262"/>
        </w:trPr>
        <w:tc>
          <w:tcPr>
            <w:tcW w:w="3334" w:type="dxa"/>
          </w:tcPr>
          <w:p w14:paraId="154B099E" w14:textId="77777777" w:rsidR="00AB61B4" w:rsidRPr="005B124D" w:rsidRDefault="00864E1F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14:paraId="7ABCBE4C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14:paraId="35DD69E3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abstract is generally comprehensive and well-structured, clearly outlining the background, objectives, findings, and conclusion of the study. It effectively communicates the relevance of digital financial inclusion and its linkage to economic resilience in Sub-Saharan Africa.</w:t>
            </w:r>
          </w:p>
          <w:p w14:paraId="0A34021C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419B15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Minor suggestion:</w:t>
            </w:r>
          </w:p>
          <w:p w14:paraId="57E71CDD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4B38E1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abstract may be further strengthened by briefly mentioning the methodological approach (scoping review and databases used) to enhance clarity and transparency.</w:t>
            </w:r>
          </w:p>
        </w:tc>
        <w:tc>
          <w:tcPr>
            <w:tcW w:w="4013" w:type="dxa"/>
          </w:tcPr>
          <w:p w14:paraId="58D1ED79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4A977A28" w14:textId="77777777">
        <w:trPr>
          <w:trHeight w:val="704"/>
        </w:trPr>
        <w:tc>
          <w:tcPr>
            <w:tcW w:w="3334" w:type="dxa"/>
          </w:tcPr>
          <w:p w14:paraId="1BD0B865" w14:textId="77777777" w:rsidR="00AB61B4" w:rsidRPr="005B124D" w:rsidRDefault="00864E1F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14:paraId="313EB609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Yes, the manuscript is scientifically sound. The study adopts an appropriate scoping review methodology based on established frameworks (Arksey &amp; O’Malley, 2005) and follows a transparent and systematic screening process, including PRISMA flow reporting. The synthesis of findings is logical, well-organized, and supported by recent empirical literature. The conclusions drawn are consistent with the evidence reviewed and do not overstate the findings.</w:t>
            </w:r>
          </w:p>
        </w:tc>
        <w:tc>
          <w:tcPr>
            <w:tcW w:w="4013" w:type="dxa"/>
          </w:tcPr>
          <w:p w14:paraId="4DDA4BB7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244ECAAA" w14:textId="77777777">
        <w:trPr>
          <w:trHeight w:val="703"/>
        </w:trPr>
        <w:tc>
          <w:tcPr>
            <w:tcW w:w="3334" w:type="dxa"/>
          </w:tcPr>
          <w:p w14:paraId="30361FBB" w14:textId="77777777" w:rsidR="00AB61B4" w:rsidRPr="005B124D" w:rsidRDefault="00864E1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14:paraId="276C228D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Yes, the references are both sufficient and up-to-date. The manuscript predominantly cites studies published between 2020 and 2025, including peer-reviewed journal articles, policy reports, and working papers from reputable sources such as the World Bank and indexed journals.</w:t>
            </w:r>
          </w:p>
        </w:tc>
        <w:tc>
          <w:tcPr>
            <w:tcW w:w="4013" w:type="dxa"/>
          </w:tcPr>
          <w:p w14:paraId="7A7637FC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16299D67" w14:textId="77777777">
        <w:trPr>
          <w:trHeight w:val="386"/>
        </w:trPr>
        <w:tc>
          <w:tcPr>
            <w:tcW w:w="3334" w:type="dxa"/>
          </w:tcPr>
          <w:p w14:paraId="7DC1A901" w14:textId="77777777" w:rsidR="00AB61B4" w:rsidRPr="005B124D" w:rsidRDefault="00864E1F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14:paraId="097D95FC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31EF9986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language quality is generally good and suitable for academic publication. The manuscript is coherent, well-structured, and clearly written.</w:t>
            </w:r>
          </w:p>
        </w:tc>
        <w:tc>
          <w:tcPr>
            <w:tcW w:w="4013" w:type="dxa"/>
          </w:tcPr>
          <w:p w14:paraId="4FE16D44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61B4" w:rsidRPr="005B124D" w14:paraId="5F64F84E" w14:textId="77777777">
        <w:trPr>
          <w:trHeight w:val="1178"/>
        </w:trPr>
        <w:tc>
          <w:tcPr>
            <w:tcW w:w="3334" w:type="dxa"/>
          </w:tcPr>
          <w:p w14:paraId="558827C6" w14:textId="77777777" w:rsidR="00AB61B4" w:rsidRPr="005B124D" w:rsidRDefault="00864E1F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5B12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B124D">
              <w:rPr>
                <w:rFonts w:ascii="Arial" w:hAnsi="Arial" w:cs="Arial"/>
                <w:sz w:val="20"/>
                <w:szCs w:val="20"/>
              </w:rPr>
              <w:t>comments</w:t>
            </w:r>
          </w:p>
          <w:p w14:paraId="636AA8F9" w14:textId="77777777" w:rsidR="00AB61B4" w:rsidRPr="005B124D" w:rsidRDefault="00AB61B4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14:paraId="0DE154B1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manuscript is well-organized with clear sectioning and effective use of tables and conceptual discussion.</w:t>
            </w:r>
          </w:p>
          <w:p w14:paraId="187AC3EC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BB025C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The integration of policy implications strengthens the applied relevance of the study.</w:t>
            </w:r>
          </w:p>
          <w:p w14:paraId="79566427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4D191E" w14:textId="77777777" w:rsidR="00AB61B4" w:rsidRPr="005B124D" w:rsidRDefault="00864E1F">
            <w:pPr>
              <w:rPr>
                <w:rFonts w:ascii="Arial" w:hAnsi="Arial" w:cs="Arial"/>
                <w:sz w:val="20"/>
                <w:szCs w:val="20"/>
              </w:rPr>
            </w:pPr>
            <w:r w:rsidRPr="005B124D">
              <w:rPr>
                <w:rFonts w:ascii="Arial" w:hAnsi="Arial" w:cs="Arial"/>
                <w:sz w:val="20"/>
                <w:szCs w:val="20"/>
              </w:rPr>
              <w:t>Overall, the paper makes a meaningful contribution to the digital finance and development economics literature.</w:t>
            </w:r>
          </w:p>
        </w:tc>
        <w:tc>
          <w:tcPr>
            <w:tcW w:w="4013" w:type="dxa"/>
          </w:tcPr>
          <w:p w14:paraId="62C94B92" w14:textId="77777777" w:rsidR="00AB61B4" w:rsidRPr="005B124D" w:rsidRDefault="00AB61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96B821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422A421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FFF4D2C" w14:textId="77777777" w:rsidR="00AB61B4" w:rsidRPr="005B124D" w:rsidRDefault="00AB61B4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BCA08CD" w14:textId="77777777" w:rsidR="00FC71CD" w:rsidRPr="005B124D" w:rsidRDefault="00FC71CD" w:rsidP="00FC71CD">
      <w:pPr>
        <w:rPr>
          <w:rFonts w:ascii="Arial" w:hAnsi="Arial" w:cs="Arial"/>
          <w:sz w:val="20"/>
          <w:szCs w:val="20"/>
        </w:rPr>
      </w:pPr>
    </w:p>
    <w:p w14:paraId="40C09091" w14:textId="77777777" w:rsidR="00FC71CD" w:rsidRPr="005B124D" w:rsidRDefault="00FC71CD" w:rsidP="00FC71CD">
      <w:pPr>
        <w:rPr>
          <w:rFonts w:ascii="Arial" w:hAnsi="Arial" w:cs="Arial"/>
          <w:sz w:val="20"/>
          <w:szCs w:val="20"/>
        </w:rPr>
      </w:pPr>
    </w:p>
    <w:p w14:paraId="3676DA53" w14:textId="77777777" w:rsidR="00FC71CD" w:rsidRPr="005B124D" w:rsidRDefault="00FC71CD" w:rsidP="00FC71CD">
      <w:pPr>
        <w:rPr>
          <w:rFonts w:ascii="Arial" w:hAnsi="Arial" w:cs="Arial"/>
          <w:sz w:val="20"/>
          <w:szCs w:val="20"/>
        </w:rPr>
      </w:pPr>
    </w:p>
    <w:p w14:paraId="08A27F38" w14:textId="77777777" w:rsidR="00FC71CD" w:rsidRPr="005B124D" w:rsidRDefault="00FC71CD" w:rsidP="00FC71CD">
      <w:pPr>
        <w:rPr>
          <w:rFonts w:ascii="Arial" w:hAnsi="Arial" w:cs="Arial"/>
          <w:sz w:val="20"/>
          <w:szCs w:val="20"/>
        </w:rPr>
      </w:pPr>
    </w:p>
    <w:p w14:paraId="5CF72B62" w14:textId="77777777" w:rsidR="00DF0872" w:rsidRPr="005B124D" w:rsidRDefault="00FC71CD" w:rsidP="00FC71CD">
      <w:pPr>
        <w:rPr>
          <w:rFonts w:ascii="Arial" w:hAnsi="Arial" w:cs="Arial"/>
          <w:sz w:val="20"/>
          <w:szCs w:val="20"/>
        </w:rPr>
      </w:pPr>
      <w:r w:rsidRPr="005B124D">
        <w:rPr>
          <w:rFonts w:ascii="Arial" w:hAnsi="Arial" w:cs="Arial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303"/>
        <w:gridCol w:w="4295"/>
      </w:tblGrid>
      <w:tr w:rsidR="00DF0872" w:rsidRPr="005B124D" w14:paraId="78A2E7EE" w14:textId="77777777" w:rsidTr="00FE602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8369B" w14:textId="77777777" w:rsidR="00DF0872" w:rsidRPr="005B124D" w:rsidRDefault="00DF0872" w:rsidP="00FE60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5B124D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5B124D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1A639048" w14:textId="77777777" w:rsidR="00DF0872" w:rsidRPr="005B124D" w:rsidRDefault="00DF0872" w:rsidP="00FE602F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DF0872" w:rsidRPr="005B124D" w14:paraId="48B5586B" w14:textId="77777777" w:rsidTr="00FE602F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A88422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1CAC5" w14:textId="77777777" w:rsidR="00DF0872" w:rsidRPr="005B124D" w:rsidRDefault="00DF0872" w:rsidP="00FE602F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5B124D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14:paraId="7C2CA6CD" w14:textId="77777777" w:rsidR="00DF0872" w:rsidRPr="005B124D" w:rsidRDefault="00DF0872" w:rsidP="00FE602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5B124D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5B124D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14:paraId="5808125D" w14:textId="77777777" w:rsidR="00DF0872" w:rsidRPr="005B124D" w:rsidRDefault="00DF0872" w:rsidP="00FE602F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DF0872" w:rsidRPr="005B124D" w14:paraId="3A370862" w14:textId="77777777" w:rsidTr="00FE602F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DEA84" w14:textId="77777777" w:rsidR="00DF0872" w:rsidRPr="005B124D" w:rsidRDefault="00DF0872" w:rsidP="00FE602F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5B124D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14:paraId="60EACE80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0EAC7" w14:textId="77777777" w:rsidR="00DF0872" w:rsidRPr="005B124D" w:rsidRDefault="00DF0872" w:rsidP="00FE602F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5B124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5B124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5B124D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14:paraId="5D3BABCF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553B0408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14:paraId="54168CF5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002A7BFC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78E31203" w14:textId="77777777" w:rsidR="00DF0872" w:rsidRPr="005B124D" w:rsidRDefault="00DF0872" w:rsidP="00FE602F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14:paraId="6C49733D" w14:textId="77777777" w:rsidR="00DF0872" w:rsidRPr="005B124D" w:rsidRDefault="00DF0872" w:rsidP="00DF0872">
      <w:pPr>
        <w:rPr>
          <w:rFonts w:ascii="Arial" w:hAnsi="Arial" w:cs="Arial"/>
          <w:sz w:val="20"/>
          <w:szCs w:val="20"/>
        </w:rPr>
      </w:pPr>
    </w:p>
    <w:p w14:paraId="58D6CA9E" w14:textId="77777777" w:rsidR="00DF0872" w:rsidRPr="005B124D" w:rsidRDefault="00DF0872" w:rsidP="00DF0872">
      <w:pPr>
        <w:rPr>
          <w:rFonts w:ascii="Arial" w:hAnsi="Arial" w:cs="Arial"/>
          <w:sz w:val="20"/>
          <w:szCs w:val="20"/>
        </w:rPr>
      </w:pPr>
    </w:p>
    <w:bookmarkEnd w:id="3"/>
    <w:p w14:paraId="3099524A" w14:textId="77777777" w:rsidR="005B124D" w:rsidRPr="000B4E29" w:rsidRDefault="005B124D" w:rsidP="005B124D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0B4E29">
        <w:rPr>
          <w:rFonts w:ascii="Arial" w:hAnsi="Arial" w:cs="Arial"/>
          <w:b/>
          <w:u w:val="single"/>
        </w:rPr>
        <w:t>Reviewer details:</w:t>
      </w:r>
    </w:p>
    <w:p w14:paraId="04F6AB97" w14:textId="77777777" w:rsidR="005B124D" w:rsidRDefault="005B124D" w:rsidP="005B124D">
      <w:r w:rsidRPr="000B4E29">
        <w:rPr>
          <w:rFonts w:ascii="Arial" w:hAnsi="Arial" w:cs="Arial"/>
          <w:b/>
          <w:color w:val="000000"/>
          <w:sz w:val="20"/>
          <w:szCs w:val="20"/>
        </w:rPr>
        <w:t xml:space="preserve">Maharshi </w:t>
      </w:r>
      <w:proofErr w:type="spellStart"/>
      <w:proofErr w:type="gramStart"/>
      <w:r w:rsidRPr="000B4E29">
        <w:rPr>
          <w:rFonts w:ascii="Arial" w:hAnsi="Arial" w:cs="Arial"/>
          <w:b/>
          <w:color w:val="000000"/>
          <w:sz w:val="20"/>
          <w:szCs w:val="20"/>
        </w:rPr>
        <w:t>Rahevar</w:t>
      </w:r>
      <w:proofErr w:type="spellEnd"/>
      <w:r w:rsidRPr="000B4E29">
        <w:rPr>
          <w:rFonts w:ascii="Arial" w:hAnsi="Arial" w:cs="Arial"/>
          <w:b/>
          <w:color w:val="000000"/>
          <w:sz w:val="20"/>
          <w:szCs w:val="20"/>
        </w:rPr>
        <w:t xml:space="preserve"> ,Shree</w:t>
      </w:r>
      <w:proofErr w:type="gramEnd"/>
      <w:r w:rsidRPr="000B4E29">
        <w:rPr>
          <w:rFonts w:ascii="Arial" w:hAnsi="Arial" w:cs="Arial"/>
          <w:b/>
          <w:color w:val="000000"/>
          <w:sz w:val="20"/>
          <w:szCs w:val="20"/>
        </w:rPr>
        <w:t xml:space="preserve"> Swaminarayan Arts and Commerce College, India</w:t>
      </w:r>
    </w:p>
    <w:p w14:paraId="0F2F6798" w14:textId="77777777" w:rsidR="00FC71CD" w:rsidRPr="005B124D" w:rsidRDefault="00FC71CD" w:rsidP="00FC71CD">
      <w:pPr>
        <w:rPr>
          <w:rFonts w:ascii="Arial" w:hAnsi="Arial" w:cs="Arial"/>
          <w:sz w:val="20"/>
          <w:szCs w:val="20"/>
        </w:rPr>
      </w:pPr>
    </w:p>
    <w:sectPr w:rsidR="00FC71CD" w:rsidRPr="005B124D">
      <w:head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BA3D4" w14:textId="77777777" w:rsidR="00B9296E" w:rsidRDefault="00B9296E">
      <w:r>
        <w:separator/>
      </w:r>
    </w:p>
  </w:endnote>
  <w:endnote w:type="continuationSeparator" w:id="0">
    <w:p w14:paraId="72BEB6C1" w14:textId="77777777" w:rsidR="00B9296E" w:rsidRDefault="00B9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B4FEE3-4361-440A-BF3D-7C4ADA9CBE3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224C69E-EB50-424F-B2F3-846DB22C2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4DF1D0-DE3D-48C5-BA71-4A73A5005508}"/>
    <w:embedBold r:id="rId4" w:fontKey="{C6393B01-8971-45EF-8820-38EAC9C47C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FB774C-2C5B-4ECA-B499-E4E3B8CC0851}"/>
    <w:embedBold r:id="rId6" w:fontKey="{0F2C7EFD-44BD-4D1F-B931-6D94EA8FAB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9B0EB" w14:textId="77777777" w:rsidR="00B9296E" w:rsidRDefault="00B9296E">
      <w:r>
        <w:separator/>
      </w:r>
    </w:p>
  </w:footnote>
  <w:footnote w:type="continuationSeparator" w:id="0">
    <w:p w14:paraId="12F2A385" w14:textId="77777777" w:rsidR="00B9296E" w:rsidRDefault="00B92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BACA5" w14:textId="77777777" w:rsidR="00AB61B4" w:rsidRDefault="00AB61B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5ACB1D1E" w14:textId="77777777" w:rsidR="00AB61B4" w:rsidRDefault="00AB61B4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B4"/>
    <w:rsid w:val="00016748"/>
    <w:rsid w:val="00261630"/>
    <w:rsid w:val="005B124D"/>
    <w:rsid w:val="006232AE"/>
    <w:rsid w:val="00652C0D"/>
    <w:rsid w:val="00864E1F"/>
    <w:rsid w:val="00AB61B4"/>
    <w:rsid w:val="00B9296E"/>
    <w:rsid w:val="00BE59CB"/>
    <w:rsid w:val="00DF0872"/>
    <w:rsid w:val="00E260D3"/>
    <w:rsid w:val="00FC71CD"/>
    <w:rsid w:val="00FE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B68A9"/>
  <w15:docId w15:val="{7FCEA1D6-30BD-4E43-AE84-224D596A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59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9CB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B124D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kprress.org/index.php/J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6</cp:revision>
  <dcterms:created xsi:type="dcterms:W3CDTF">2025-12-27T06:23:00Z</dcterms:created>
  <dcterms:modified xsi:type="dcterms:W3CDTF">2025-12-29T07:40:00Z</dcterms:modified>
</cp:coreProperties>
</file>