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67CB0" w14:textId="77777777" w:rsidR="00983F17" w:rsidRDefault="00253EB6">
      <w:r>
        <w:rPr>
          <w:b/>
          <w:bCs/>
        </w:rPr>
        <w:t>Digital Innovations and Community-Led Approaches to Hepatitis B Control in Low-and Middle-Income Countries. </w:t>
      </w:r>
    </w:p>
    <w:p w14:paraId="418A57C2" w14:textId="77777777" w:rsidR="00067CD6" w:rsidRPr="00067CD6" w:rsidRDefault="00067CD6" w:rsidP="00067CD6"/>
    <w:p w14:paraId="735595EC" w14:textId="77777777" w:rsidR="00067CD6" w:rsidRPr="00067CD6" w:rsidRDefault="00067CD6" w:rsidP="00067CD6"/>
    <w:p w14:paraId="356586E1" w14:textId="77777777" w:rsidR="00983F17" w:rsidRDefault="00983F17"/>
    <w:p w14:paraId="12F4413B" w14:textId="77777777" w:rsidR="00983F17" w:rsidRDefault="00253EB6">
      <w:r>
        <w:rPr>
          <w:b/>
          <w:bCs/>
        </w:rPr>
        <w:t>Abstract</w:t>
      </w:r>
    </w:p>
    <w:p w14:paraId="3F771F98" w14:textId="77777777" w:rsidR="00983F17" w:rsidRDefault="00253EB6">
      <w:r>
        <w:t>Background:</w:t>
      </w:r>
      <w:r w:rsidR="00067CD6">
        <w:t xml:space="preserve"> </w:t>
      </w:r>
      <w:r>
        <w:t>Despite the availability of effective vaccines and antiviral therapies, hepatitis B remains a major public health challenge in low- and middle-income countries (LMICs). Early-life infection, limited access to timely care, and weak health systems contribute to high rates of chronic infection and hepatitis B-related mortality. Innovative, scalable, and context-appropriate strategies are urgently needed to accelerate elimination efforts.</w:t>
      </w:r>
    </w:p>
    <w:p w14:paraId="5803D5AC" w14:textId="77777777" w:rsidR="00983F17" w:rsidRDefault="00253EB6">
      <w:r>
        <w:t>Methods: This narrative review synthesizes evidence from multiple databases, global reports, and policy documents, focusing on digital health interventions and community-led programs across the hepatitis B care continuum, including awareness, screening, vaccination, treatment, and long-term follow-up</w:t>
      </w:r>
    </w:p>
    <w:p w14:paraId="2628FDF4" w14:textId="77777777" w:rsidR="00983F17" w:rsidRDefault="00983F17"/>
    <w:p w14:paraId="0DA344A6" w14:textId="77777777" w:rsidR="00983F17" w:rsidRDefault="00253EB6">
      <w:r>
        <w:t>Results: Digital tools have been shown to improve care continuity while community-led programs increase access, reduce stigma, and build trust, with integrated approaches showing the greatest impact.</w:t>
      </w:r>
    </w:p>
    <w:p w14:paraId="4B8D40F6" w14:textId="77777777" w:rsidR="00983F17" w:rsidRDefault="00983F17"/>
    <w:p w14:paraId="0502011A" w14:textId="77777777" w:rsidR="00983F17" w:rsidRDefault="00253EB6">
      <w:r>
        <w:t>Conclusion: There is a pressing need to combine digital tools with community-led programs to strengthen Hepatitis B prevention and care in low-and middle-income countries. Researchers, health workers, and community organizations must collaborate to implement these approaches to effectively eliminate Hepatitis B.</w:t>
      </w:r>
    </w:p>
    <w:p w14:paraId="38F0ECDB" w14:textId="77777777" w:rsidR="00983F17" w:rsidRDefault="00983F17"/>
    <w:p w14:paraId="0DBB600F" w14:textId="77777777" w:rsidR="00983F17" w:rsidRDefault="00253EB6">
      <w:r>
        <w:t>Keywords: Hepatitis B, digital health, mHealth, public health; LMICs, community-led interventions.</w:t>
      </w:r>
    </w:p>
    <w:p w14:paraId="6860D266" w14:textId="77777777" w:rsidR="00983F17" w:rsidRDefault="00983F17"/>
    <w:p w14:paraId="657480AC" w14:textId="77777777" w:rsidR="00983F17" w:rsidRDefault="00983F17">
      <w:pPr>
        <w:rPr>
          <w:b/>
          <w:bCs/>
        </w:rPr>
      </w:pPr>
    </w:p>
    <w:p w14:paraId="41793CB9" w14:textId="77777777" w:rsidR="00983F17" w:rsidRDefault="00983F17">
      <w:pPr>
        <w:rPr>
          <w:b/>
          <w:bCs/>
        </w:rPr>
      </w:pPr>
    </w:p>
    <w:p w14:paraId="631B50CF" w14:textId="77777777" w:rsidR="00983F17" w:rsidRDefault="00983F17">
      <w:pPr>
        <w:rPr>
          <w:b/>
          <w:bCs/>
        </w:rPr>
      </w:pPr>
    </w:p>
    <w:p w14:paraId="29F7F99B" w14:textId="77777777" w:rsidR="00983F17" w:rsidRDefault="00983F17">
      <w:pPr>
        <w:rPr>
          <w:b/>
          <w:bCs/>
        </w:rPr>
      </w:pPr>
    </w:p>
    <w:p w14:paraId="292F7212" w14:textId="77777777" w:rsidR="00983F17" w:rsidRDefault="00983F17">
      <w:pPr>
        <w:rPr>
          <w:b/>
          <w:bCs/>
        </w:rPr>
      </w:pPr>
    </w:p>
    <w:p w14:paraId="1C37F050" w14:textId="77777777" w:rsidR="00983F17" w:rsidRDefault="00253EB6">
      <w:r>
        <w:rPr>
          <w:b/>
          <w:bCs/>
        </w:rPr>
        <w:t>2.1 Introduction</w:t>
      </w:r>
    </w:p>
    <w:p w14:paraId="290AE363" w14:textId="77777777" w:rsidR="00983F17" w:rsidRDefault="00253EB6">
      <w:r>
        <w:t xml:space="preserve">Effective tools to prevent hepatitis B virus (HBV) infection have existed for decades, yet the virus continues to claim lives and sustain chronic infection on a global </w:t>
      </w:r>
      <w:proofErr w:type="gramStart"/>
      <w:r>
        <w:t>scale(</w:t>
      </w:r>
      <w:proofErr w:type="gramEnd"/>
      <w:r>
        <w:t xml:space="preserve">1). Chronic HBV infection affects an estimated 254 million people worldwide, many of whom acquired the infection at birth or in early childhood, when the risk of developing lifelong infection is </w:t>
      </w:r>
      <w:proofErr w:type="gramStart"/>
      <w:r>
        <w:t>highest(</w:t>
      </w:r>
      <w:proofErr w:type="gramEnd"/>
      <w:r>
        <w:t xml:space="preserve">2). Each year, HBV is responsible for over one million deaths due to cirrhosis and hepatocellular carcinoma, outcomes that typically arise decades after the initial infection following prolonged silent disease progression in the absence of timely </w:t>
      </w:r>
      <w:proofErr w:type="gramStart"/>
      <w:r>
        <w:t>intervention(</w:t>
      </w:r>
      <w:proofErr w:type="gramEnd"/>
      <w:r>
        <w:t>3).</w:t>
      </w:r>
    </w:p>
    <w:p w14:paraId="21C21AE4" w14:textId="77777777" w:rsidR="00983F17" w:rsidRDefault="00253EB6">
      <w:r>
        <w:t xml:space="preserve">The disease burden is particularly severe in certain regions of the world. HBV infection is often described as ubiquitous in sub-Saharan Africa and the Western Pacific, reflecting persistent gaps in maternal screening, inadequate immunization, and limited access to reliable, long-term </w:t>
      </w:r>
      <w:proofErr w:type="gramStart"/>
      <w:r>
        <w:t>care(</w:t>
      </w:r>
      <w:proofErr w:type="gramEnd"/>
      <w:r>
        <w:t>4). Although a highly effective vaccine is available, fewer than 50% of newborns worldwide receive the life-saving hepatitis B birth-dose vaccine within the first 24 hours of life, leaving millions unprotected during the period of greatest vulnerability (4).</w:t>
      </w:r>
    </w:p>
    <w:p w14:paraId="2E8E7312" w14:textId="77777777" w:rsidR="00983F17" w:rsidRDefault="00253EB6">
      <w:r>
        <w:t xml:space="preserve">The care gap for individuals already living with chronic HBV infection is even more pronounced. Most affected individuals remain unaware of their infection, and only a small proportion receive antiviral treatment, despite the availability of effective therapies that reduce disease progression and </w:t>
      </w:r>
      <w:proofErr w:type="gramStart"/>
      <w:r>
        <w:t>mortality(</w:t>
      </w:r>
      <w:proofErr w:type="gramEnd"/>
      <w:r>
        <w:t>5). As a result, advanced liver disease continues to accumulate within health systems least equipped to manage its long-term clinical and economic consequences.</w:t>
      </w:r>
    </w:p>
    <w:p w14:paraId="29E15601" w14:textId="77777777" w:rsidR="00983F17" w:rsidRDefault="00253EB6">
      <w:r>
        <w:t xml:space="preserve">In contrast to LMICs, high-income countries have largely curtailed HBV transmission through universal birth-dose vaccination, routine antenatal screening, and sustained access to antiviral therapy. Consequently, vaccine-preventable HBV-related cirrhosis and hepatocellular carcinoma account for the majority of hepatitis-associated mortality worldwide. Recognizing this urgent public health challenge, the World Health Organization has set a target to eliminate viral hepatitis as a public health threat by 2030. However, current trajectories suggest that without targeted, scalable, and context-specific interventions in LMICs, these elimination goals will remain out of </w:t>
      </w:r>
      <w:proofErr w:type="gramStart"/>
      <w:r>
        <w:t>reach(</w:t>
      </w:r>
      <w:proofErr w:type="gramEnd"/>
      <w:r>
        <w:t>6)</w:t>
      </w:r>
    </w:p>
    <w:p w14:paraId="44AD1D62" w14:textId="77777777" w:rsidR="00983F17" w:rsidRDefault="00253EB6">
      <w:r>
        <w:br/>
      </w:r>
      <w:r>
        <w:br/>
      </w:r>
    </w:p>
    <w:p w14:paraId="404D1B35" w14:textId="77777777" w:rsidR="00983F17" w:rsidRDefault="00983F17">
      <w:pPr>
        <w:rPr>
          <w:b/>
          <w:bCs/>
        </w:rPr>
      </w:pPr>
    </w:p>
    <w:p w14:paraId="69199B97" w14:textId="77777777" w:rsidR="00983F17" w:rsidRDefault="00983F17">
      <w:pPr>
        <w:rPr>
          <w:b/>
          <w:bCs/>
        </w:rPr>
      </w:pPr>
    </w:p>
    <w:p w14:paraId="1672D9CF" w14:textId="77777777" w:rsidR="00983F17" w:rsidRDefault="00983F17">
      <w:pPr>
        <w:rPr>
          <w:b/>
          <w:bCs/>
        </w:rPr>
      </w:pPr>
    </w:p>
    <w:p w14:paraId="4F1A8788" w14:textId="77777777" w:rsidR="00983F17" w:rsidRDefault="00253EB6">
      <w:pPr>
        <w:rPr>
          <w:b/>
          <w:bCs/>
        </w:rPr>
      </w:pPr>
      <w:r>
        <w:rPr>
          <w:b/>
          <w:bCs/>
        </w:rPr>
        <w:t>2.2 Structural and Social Barriers</w:t>
      </w:r>
    </w:p>
    <w:p w14:paraId="47CE4220" w14:textId="77777777" w:rsidR="00983F17" w:rsidRDefault="00253EB6">
      <w:pPr>
        <w:rPr>
          <w:b/>
          <w:bCs/>
        </w:rPr>
      </w:pPr>
      <w:r>
        <w:t xml:space="preserve">The control of Hepatitis B in many low- and middle-income countries (LMICs) is constrained by fragmented and underdeveloped health systems that inadequately integrate screening, prevention, and long-term care </w:t>
      </w:r>
      <w:proofErr w:type="gramStart"/>
      <w:r>
        <w:t>services(</w:t>
      </w:r>
      <w:proofErr w:type="gramEnd"/>
      <w:r>
        <w:t>7). This fragmentation weakens referral pathways, contributes to delays in follow-up, and slows the initiation of antiviral therapy, particularly in rural and resource-poor settings</w:t>
      </w:r>
      <w:proofErr w:type="gramStart"/>
      <w:r>
        <w:t>. .</w:t>
      </w:r>
      <w:proofErr w:type="gramEnd"/>
      <w:r>
        <w:t xml:space="preserve"> The elimination of hepatitis B is further complicated by the absence of flexible health information systems, integrated service delivery models, and effective continuity of care (8).</w:t>
      </w:r>
    </w:p>
    <w:p w14:paraId="4ECB97AC" w14:textId="77777777" w:rsidR="00983F17" w:rsidRDefault="00253EB6">
      <w:r>
        <w:t xml:space="preserve">The major hindrance that continues to affect the scaling up of services for hepatitis B in low- and middle-income countries is health workforce shortages and the financing gaps that still exist (8). On the other hand, hepatitis B programs continue to be inadequately funded and are deprioritized even when compared to other communicable disease programs, which overlooks the provision of critical services in regards to diagnostics, antiviral treatment in addition to long-term monitoring of </w:t>
      </w:r>
      <w:proofErr w:type="gramStart"/>
      <w:r>
        <w:t>patients(</w:t>
      </w:r>
      <w:proofErr w:type="gramEnd"/>
      <w:r>
        <w:t>9). In many places, the costs of testing and treatment for hepatitis B are largely borne out of the patients’ pockets, which inhibits them from seeking care and worsens the socioeconomic inequities that create barriers to service access, thus, compounding the problem. These combined financing and workforce constraints are contributing to the problem of persistently low levels of diagnosis and treatment coverage.</w:t>
      </w:r>
    </w:p>
    <w:p w14:paraId="73867759" w14:textId="77777777" w:rsidR="00983F17" w:rsidRDefault="00253EB6">
      <w:r>
        <w:t xml:space="preserve">Long-standing societal obstacles to successful hepatitis B control include stigma and low community involvement. (10). In hospital settings, stigma may also arise, further undermining trust and discouraging utilization of services. Furthermore, many hepatitis B programs rely on top-down public health strategies with minimal input from affected communities, limiting cultural relevance and local ownership. Despite growing evidence that meaningful involvement improves uptake of vaccination, screening, and treatment </w:t>
      </w:r>
      <w:proofErr w:type="gramStart"/>
      <w:r>
        <w:t>services,sustainable</w:t>
      </w:r>
      <w:proofErr w:type="gramEnd"/>
      <w:r>
        <w:t xml:space="preserve"> elimination efforts continue to be hampered by the lack of significant community engagement (11)</w:t>
      </w:r>
    </w:p>
    <w:p w14:paraId="089D97AF" w14:textId="77777777" w:rsidR="00983F17" w:rsidRDefault="00983F17"/>
    <w:p w14:paraId="20D0BBEA" w14:textId="77777777" w:rsidR="00983F17" w:rsidRDefault="00253EB6">
      <w:pPr>
        <w:rPr>
          <w:b/>
          <w:bCs/>
        </w:rPr>
      </w:pPr>
      <w:r>
        <w:rPr>
          <w:b/>
          <w:bCs/>
        </w:rPr>
        <w:t>2.3 Why Digital and Community-Led Approaches Matter</w:t>
      </w:r>
    </w:p>
    <w:p w14:paraId="02C5C159" w14:textId="77777777" w:rsidR="00983F17" w:rsidRDefault="00253EB6">
      <w:r>
        <w:t xml:space="preserve">Dominant non-digital strategies to bend the curve on hepatitis B in low- and middle-income countries (LMICs) have centered around one or several conventional health system interventions. These include system-wide vaccination drives targeting neonatal and risk groups via hospital and maternal-child health clinics, tertiary hospital-driven screening and treatment initiatives, typically in large urban centers, health education and awareness initiatives via radio, </w:t>
      </w:r>
      <w:r>
        <w:lastRenderedPageBreak/>
        <w:t xml:space="preserve">print, and community-based mobilization, and hepatitis B integration into vertical structures, be it HIV, maternal and child health care, etc. These initiatives have, for the large part, relied on top-bottom public health strategies with little or no participation of the impacted population. These strategies, though resultant in some vaccination uptake, screening, and treatment, have suffered from systemic fragmentation, weak referral pathways, insufficient follow-up, and considerable socio-relational barriers, notably in rural and low-resourced settings. Community and digital approaches directly address the socio-relational and structural barriers previously described. The redistribution of care away from specialist-led tertiary institutions to primary care and community level becomes key to wide screening, treatment initiation, and longitudinal follow-up, particularly among the </w:t>
      </w:r>
      <w:proofErr w:type="gramStart"/>
      <w:r>
        <w:t>underserved(</w:t>
      </w:r>
      <w:proofErr w:type="gramEnd"/>
      <w:r>
        <w:t>12).</w:t>
      </w:r>
    </w:p>
    <w:p w14:paraId="779735CA" w14:textId="77777777" w:rsidR="00983F17" w:rsidRDefault="00983F17"/>
    <w:p w14:paraId="7EF78B01" w14:textId="77777777" w:rsidR="00983F17" w:rsidRDefault="00253EB6">
      <w:r>
        <w:t xml:space="preserve">Simultaneously, the expanding digital evolution of worldwide health offers a number of options to strengthen service delivery via mobile health platforms, telemedicine, and electronic health records which help in patient tracking, loss to follow-up, and, support treatment </w:t>
      </w:r>
      <w:proofErr w:type="gramStart"/>
      <w:r>
        <w:t>adherence(</w:t>
      </w:r>
      <w:proofErr w:type="gramEnd"/>
      <w:r>
        <w:t>13). Nevertheless, digital tools in and of themselves, will not build the necessary trust and community engagement. Within the community, local leaders, peer educators and, people living with hepatitis B help to reduce stigma, build health literacy, and increase the demand for vaccination, testing, and care. Digital innovations that are embedded in decentralized, community-trusted systems have the potential to increase the equity, service uptake and, swift the progress towards hepatitis B elimination in resource constrained settings.</w:t>
      </w:r>
    </w:p>
    <w:p w14:paraId="799CA99C" w14:textId="77777777" w:rsidR="00983F17" w:rsidRDefault="00983F17"/>
    <w:p w14:paraId="0A23B671" w14:textId="77777777" w:rsidR="00983F17" w:rsidRDefault="00983F17">
      <w:pPr>
        <w:rPr>
          <w:b/>
          <w:bCs/>
        </w:rPr>
      </w:pPr>
    </w:p>
    <w:p w14:paraId="171ACEC4" w14:textId="77777777" w:rsidR="00983F17" w:rsidRDefault="00983F17">
      <w:pPr>
        <w:rPr>
          <w:b/>
          <w:bCs/>
        </w:rPr>
      </w:pPr>
    </w:p>
    <w:p w14:paraId="7A7AF424" w14:textId="77777777" w:rsidR="00983F17" w:rsidRDefault="00983F17">
      <w:pPr>
        <w:rPr>
          <w:b/>
          <w:bCs/>
        </w:rPr>
      </w:pPr>
    </w:p>
    <w:p w14:paraId="59F4F918" w14:textId="77777777" w:rsidR="00983F17" w:rsidRDefault="00983F17">
      <w:pPr>
        <w:rPr>
          <w:b/>
          <w:bCs/>
        </w:rPr>
      </w:pPr>
    </w:p>
    <w:p w14:paraId="2604FCD7" w14:textId="77777777" w:rsidR="00983F17" w:rsidRDefault="00253EB6">
      <w:pPr>
        <w:rPr>
          <w:b/>
          <w:bCs/>
        </w:rPr>
      </w:pPr>
      <w:r>
        <w:rPr>
          <w:b/>
          <w:bCs/>
        </w:rPr>
        <w:t>2.4 Review Objectives and Conceptual Lens</w:t>
      </w:r>
    </w:p>
    <w:p w14:paraId="286485E5" w14:textId="77777777" w:rsidR="00983F17" w:rsidRDefault="00253EB6">
      <w:r>
        <w:t xml:space="preserve">The aim of this narrative review is to explore how digital tools and community-led approaches can help address ongoing gaps in hepatitis B prevention and care in low- and middle-income countries. </w:t>
      </w:r>
      <w:proofErr w:type="gramStart"/>
      <w:r>
        <w:t>It  focuses</w:t>
      </w:r>
      <w:proofErr w:type="gramEnd"/>
      <w:r>
        <w:t xml:space="preserve"> on the full continuum of hepatitis B care, including vaccination, screening, diagnosis, treatment initiation, and long-term follow-up, with particular attention to access, equity, and service delivery challenges in resource-limited settings. By drawing on evidence from global reports, policy documents, and implementation studies, it seeks to identify practical strategies that can be adapted and scaled across different health system contexts.</w:t>
      </w:r>
    </w:p>
    <w:p w14:paraId="3371681A" w14:textId="37965B78" w:rsidR="00983F17" w:rsidRDefault="00253EB6">
      <w:r>
        <w:lastRenderedPageBreak/>
        <w:t>This review is guided by an analytical framework that combines the hepatitis B care cascade with a health system strengthening perspective. The cascade highlights stages where patients are often lost, while the system lens explains why, considering service delivery, workforce, financing, information systems, and community engagement. Digital and community-led interventions are assessed for their impact on each stage and on overall system functioning, providing insights into improving continuity, equity, and effectiveness of hepatitis B care (Figure1).</w:t>
      </w:r>
      <w:r w:rsidR="00BD1D66">
        <w:rPr>
          <w:noProof/>
        </w:rPr>
        <w:drawing>
          <wp:inline distT="0" distB="0" distL="0" distR="0" wp14:anchorId="0608FA65" wp14:editId="36B3FEE0">
            <wp:extent cx="5672703" cy="2788215"/>
            <wp:effectExtent l="0" t="0" r="4445" b="0"/>
            <wp:docPr id="601401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2170" cy="2792868"/>
                    </a:xfrm>
                    <a:prstGeom prst="rect">
                      <a:avLst/>
                    </a:prstGeom>
                    <a:noFill/>
                  </pic:spPr>
                </pic:pic>
              </a:graphicData>
            </a:graphic>
          </wp:inline>
        </w:drawing>
      </w:r>
    </w:p>
    <w:p w14:paraId="20B372FB" w14:textId="77777777" w:rsidR="00983F17" w:rsidRDefault="00253EB6">
      <w:pPr>
        <w:rPr>
          <w:b/>
          <w:bCs/>
          <w:sz w:val="20"/>
          <w:szCs w:val="20"/>
        </w:rPr>
      </w:pPr>
      <w:r>
        <w:rPr>
          <w:b/>
          <w:bCs/>
          <w:sz w:val="20"/>
          <w:szCs w:val="20"/>
        </w:rPr>
        <w:t>Figure 1:  Analytical framework linking the hepatitis B care cascade with health system strengthening domains.</w:t>
      </w:r>
    </w:p>
    <w:p w14:paraId="1F4ED03E" w14:textId="77777777" w:rsidR="00983F17" w:rsidRDefault="00983F17">
      <w:pPr>
        <w:rPr>
          <w:b/>
          <w:bCs/>
        </w:rPr>
      </w:pPr>
    </w:p>
    <w:p w14:paraId="2D9791D2" w14:textId="77777777" w:rsidR="00983F17" w:rsidRDefault="00253EB6">
      <w:pPr>
        <w:rPr>
          <w:b/>
          <w:bCs/>
        </w:rPr>
      </w:pPr>
      <w:r>
        <w:rPr>
          <w:b/>
          <w:bCs/>
        </w:rPr>
        <w:t>3. Methods</w:t>
      </w:r>
    </w:p>
    <w:p w14:paraId="2AC20114" w14:textId="77777777" w:rsidR="00983F17" w:rsidRDefault="00253EB6">
      <w:pPr>
        <w:rPr>
          <w:b/>
          <w:bCs/>
        </w:rPr>
      </w:pPr>
      <w:r>
        <w:rPr>
          <w:b/>
          <w:bCs/>
        </w:rPr>
        <w:t>3.1 Review Design</w:t>
      </w:r>
    </w:p>
    <w:p w14:paraId="6FB0234C" w14:textId="77777777" w:rsidR="00983F17" w:rsidRDefault="00253EB6">
      <w:r>
        <w:t xml:space="preserve">This narrative review explores how digital and community-led approaches address gaps in hepatitis B care in LMICs. A narrative approach allows flexible synthesis of diverse evidence, including policy documents, implementation studies, and qualitative research, providing a descriptive and critical overview of interventions, successes, and </w:t>
      </w:r>
      <w:proofErr w:type="gramStart"/>
      <w:r>
        <w:t>challenges..</w:t>
      </w:r>
      <w:proofErr w:type="gramEnd"/>
    </w:p>
    <w:p w14:paraId="5346FBF1" w14:textId="77777777" w:rsidR="00983F17" w:rsidRDefault="00253EB6">
      <w:pPr>
        <w:rPr>
          <w:b/>
          <w:bCs/>
        </w:rPr>
      </w:pPr>
      <w:r>
        <w:rPr>
          <w:b/>
          <w:bCs/>
        </w:rPr>
        <w:t>3.2 Search Strategy and Data Sources</w:t>
      </w:r>
    </w:p>
    <w:p w14:paraId="653C2497" w14:textId="77777777" w:rsidR="00983F17" w:rsidRDefault="00253EB6">
      <w:r>
        <w:t>A structured search was conducted in PubMed/MEDLINE, Scopus, Web of Science, and Google Scholar using keywords and MeSH terms related to hepatitis B, digital health, community engagement, decentralized care, and LMIC health systems. Grey literature, including WHO reports, national hepatitis strategies, and conference proceedings, was included. Reference lists of relevant studies were manually screened. Only English-language publications were considered.</w:t>
      </w:r>
    </w:p>
    <w:p w14:paraId="4F549F1A" w14:textId="77777777" w:rsidR="00983F17" w:rsidRDefault="00253EB6">
      <w:pPr>
        <w:rPr>
          <w:b/>
          <w:bCs/>
        </w:rPr>
      </w:pPr>
      <w:r>
        <w:rPr>
          <w:b/>
          <w:bCs/>
        </w:rPr>
        <w:lastRenderedPageBreak/>
        <w:t>3.3 Eligibility Criteria</w:t>
      </w:r>
    </w:p>
    <w:p w14:paraId="7C689803" w14:textId="77777777" w:rsidR="00983F17" w:rsidRDefault="00253EB6">
      <w:r>
        <w:t>Included studies and reports focused on LMIC settings, as defined by the World Bank. Eligible interventions comprised digital health tools, community-based or community-led programs, decentralized care models, or integrated service delivery approaches. Outcomes of interest included vaccination coverage, screening, diagnosis, treatment initiation, retention in care, service uptake, equity, and health system performance. Both quantitative and qualitative studies were considered to capture implementation experiences and contextual insights. Editorials without substantive data and studies from high-income countries were excluded.</w:t>
      </w:r>
    </w:p>
    <w:p w14:paraId="539C96B0" w14:textId="77777777" w:rsidR="00983F17" w:rsidRDefault="00983F17"/>
    <w:p w14:paraId="394DB17C" w14:textId="77777777" w:rsidR="00983F17" w:rsidRDefault="00253EB6">
      <w:pPr>
        <w:rPr>
          <w:b/>
          <w:bCs/>
        </w:rPr>
      </w:pPr>
      <w:r>
        <w:rPr>
          <w:b/>
          <w:bCs/>
        </w:rPr>
        <w:t>3.4 Synthesis Approach</w:t>
      </w:r>
    </w:p>
    <w:p w14:paraId="749EA9D3" w14:textId="77777777" w:rsidR="00983F17" w:rsidRDefault="00253EB6">
      <w:r>
        <w:t>Data were synthesized thematically, guided by the hepatitis B care cascade. Findings were mapped across key stages, including prevention, testing, linkage to care, treatment, and long-term follow-up. Themes were analyzed using a health system lens, considering service delivery, workforce, financing, information systems, and community engagement. This approach enabled identification of where digital and community-led interventions are most effective and where challenges remain along the care continuum.</w:t>
      </w:r>
    </w:p>
    <w:p w14:paraId="05E6044F" w14:textId="77777777" w:rsidR="00983F17" w:rsidRDefault="00253EB6">
      <w:pPr>
        <w:rPr>
          <w:b/>
          <w:bCs/>
        </w:rPr>
      </w:pPr>
      <w:r>
        <w:rPr>
          <w:b/>
          <w:bCs/>
        </w:rPr>
        <w:t>4.0 Digital Innovations Across the Hepatitis B Care Cascade</w:t>
      </w:r>
    </w:p>
    <w:p w14:paraId="643FF987" w14:textId="77777777" w:rsidR="00983F17" w:rsidRDefault="00253EB6">
      <w:r>
        <w:t xml:space="preserve">Digital technologies are transforming hepatitis B care in LMICs, addressing gaps in prevention, diagnosis, treatment, and surveillance, while also highlighting equity and implementation challenges. From birth-dose tracking to telemedicine, digital tools strengthen multiple stages of the care cascade by improving vaccination coverage, enabling early detection, supporting treatment adherence, and generating program-level intelligence. Their success depends on infrastructure, community engagement, and attention to digital inclusion and data governance; technology alone is insufficient. </w:t>
      </w:r>
    </w:p>
    <w:p w14:paraId="05549E0B" w14:textId="77777777" w:rsidR="00983F17" w:rsidRDefault="00253EB6">
      <w:r>
        <w:br/>
      </w:r>
      <w:r>
        <w:br/>
      </w:r>
    </w:p>
    <w:p w14:paraId="1A3FB1FD" w14:textId="77777777" w:rsidR="00983F17" w:rsidRDefault="00983F17"/>
    <w:p w14:paraId="189BEDE9" w14:textId="77777777" w:rsidR="00983F17" w:rsidRDefault="00983F17">
      <w:pPr>
        <w:rPr>
          <w:b/>
          <w:bCs/>
        </w:rPr>
      </w:pPr>
    </w:p>
    <w:p w14:paraId="3102C38F" w14:textId="77777777" w:rsidR="00983F17" w:rsidRDefault="00983F17">
      <w:pPr>
        <w:rPr>
          <w:b/>
          <w:bCs/>
        </w:rPr>
      </w:pPr>
    </w:p>
    <w:p w14:paraId="52151C77" w14:textId="77777777" w:rsidR="00983F17" w:rsidRDefault="00983F17">
      <w:pPr>
        <w:rPr>
          <w:b/>
          <w:bCs/>
        </w:rPr>
      </w:pPr>
    </w:p>
    <w:p w14:paraId="0EF1E111" w14:textId="77777777" w:rsidR="00983F17" w:rsidRDefault="00983F17">
      <w:pPr>
        <w:rPr>
          <w:b/>
          <w:bCs/>
        </w:rPr>
      </w:pPr>
    </w:p>
    <w:p w14:paraId="705408DD" w14:textId="77777777" w:rsidR="00983F17" w:rsidRDefault="00253EB6">
      <w:pPr>
        <w:rPr>
          <w:b/>
          <w:bCs/>
        </w:rPr>
      </w:pPr>
      <w:r>
        <w:rPr>
          <w:b/>
          <w:bCs/>
        </w:rPr>
        <w:lastRenderedPageBreak/>
        <w:t>Table 1: Digital Tools Across the Hepatitis B Care Cascade</w:t>
      </w:r>
    </w:p>
    <w:tbl>
      <w:tblPr>
        <w:tblStyle w:val="a"/>
        <w:tblW w:w="9359" w:type="dxa"/>
        <w:tblInd w:w="0" w:type="dxa"/>
        <w:tblLayout w:type="fixed"/>
        <w:tblLook w:val="0400" w:firstRow="0" w:lastRow="0" w:firstColumn="0" w:lastColumn="0" w:noHBand="0" w:noVBand="1"/>
      </w:tblPr>
      <w:tblGrid>
        <w:gridCol w:w="1856"/>
        <w:gridCol w:w="3379"/>
        <w:gridCol w:w="4124"/>
      </w:tblGrid>
      <w:tr w:rsidR="00983F17" w14:paraId="569C4F13" w14:textId="77777777">
        <w:trPr>
          <w:trHeight w:val="765"/>
        </w:trPr>
        <w:tc>
          <w:tcPr>
            <w:tcW w:w="1857" w:type="dxa"/>
            <w:tcBorders>
              <w:bottom w:val="single" w:sz="6" w:space="0" w:color="000000"/>
              <w:right w:val="single" w:sz="6" w:space="0" w:color="000000"/>
            </w:tcBorders>
            <w:tcMar>
              <w:top w:w="100" w:type="dxa"/>
              <w:left w:w="100" w:type="dxa"/>
              <w:bottom w:w="100" w:type="dxa"/>
              <w:right w:w="100" w:type="dxa"/>
            </w:tcMar>
          </w:tcPr>
          <w:p w14:paraId="62E4EF42" w14:textId="77777777" w:rsidR="00983F17" w:rsidRDefault="00253EB6">
            <w:r>
              <w:rPr>
                <w:b/>
                <w:bCs/>
              </w:rPr>
              <w:t>Care Cascade Stage</w:t>
            </w:r>
          </w:p>
        </w:tc>
        <w:tc>
          <w:tcPr>
            <w:tcW w:w="3379" w:type="dxa"/>
            <w:tcBorders>
              <w:left w:val="single" w:sz="6" w:space="0" w:color="000000"/>
              <w:bottom w:val="single" w:sz="6" w:space="0" w:color="000000"/>
              <w:right w:val="single" w:sz="6" w:space="0" w:color="000000"/>
            </w:tcBorders>
            <w:tcMar>
              <w:top w:w="100" w:type="dxa"/>
              <w:left w:w="100" w:type="dxa"/>
              <w:bottom w:w="100" w:type="dxa"/>
              <w:right w:w="100" w:type="dxa"/>
            </w:tcMar>
          </w:tcPr>
          <w:p w14:paraId="03BBA340" w14:textId="77777777" w:rsidR="00983F17" w:rsidRDefault="00253EB6">
            <w:r>
              <w:rPr>
                <w:b/>
                <w:bCs/>
              </w:rPr>
              <w:t>Digital Tool / Technology</w:t>
            </w:r>
          </w:p>
        </w:tc>
        <w:tc>
          <w:tcPr>
            <w:tcW w:w="4124" w:type="dxa"/>
            <w:tcBorders>
              <w:left w:val="single" w:sz="6" w:space="0" w:color="000000"/>
              <w:bottom w:val="single" w:sz="6" w:space="0" w:color="000000"/>
            </w:tcBorders>
            <w:tcMar>
              <w:top w:w="100" w:type="dxa"/>
              <w:left w:w="100" w:type="dxa"/>
              <w:bottom w:w="100" w:type="dxa"/>
              <w:right w:w="100" w:type="dxa"/>
            </w:tcMar>
          </w:tcPr>
          <w:p w14:paraId="507293C8" w14:textId="77777777" w:rsidR="00983F17" w:rsidRDefault="00253EB6">
            <w:r>
              <w:rPr>
                <w:b/>
                <w:bCs/>
              </w:rPr>
              <w:t>Purpose / Impact</w:t>
            </w:r>
          </w:p>
        </w:tc>
      </w:tr>
      <w:tr w:rsidR="00983F17" w14:paraId="7D53A2A6" w14:textId="77777777">
        <w:trPr>
          <w:trHeight w:val="1035"/>
        </w:trPr>
        <w:tc>
          <w:tcPr>
            <w:tcW w:w="1857" w:type="dxa"/>
            <w:tcBorders>
              <w:top w:val="single" w:sz="6" w:space="0" w:color="000000"/>
              <w:bottom w:val="single" w:sz="6" w:space="0" w:color="000000"/>
              <w:right w:val="single" w:sz="6" w:space="0" w:color="000000"/>
            </w:tcBorders>
            <w:tcMar>
              <w:top w:w="100" w:type="dxa"/>
              <w:left w:w="100" w:type="dxa"/>
              <w:bottom w:w="100" w:type="dxa"/>
              <w:right w:w="100" w:type="dxa"/>
            </w:tcMar>
          </w:tcPr>
          <w:p w14:paraId="45926990" w14:textId="77777777" w:rsidR="00983F17" w:rsidRDefault="00253EB6">
            <w:r>
              <w:rPr>
                <w:b/>
                <w:bCs/>
              </w:rPr>
              <w:t>Vaccination / Birth Dose</w:t>
            </w:r>
          </w:p>
        </w:tc>
        <w:tc>
          <w:tcPr>
            <w:tcW w:w="3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E8951A" w14:textId="77777777" w:rsidR="00983F17" w:rsidRDefault="00253EB6">
            <w:r>
              <w:t>Mobile health apps, SMS reminders, digital birth registries</w:t>
            </w:r>
          </w:p>
        </w:tc>
        <w:tc>
          <w:tcPr>
            <w:tcW w:w="4124" w:type="dxa"/>
            <w:tcBorders>
              <w:top w:val="single" w:sz="6" w:space="0" w:color="000000"/>
              <w:left w:val="single" w:sz="6" w:space="0" w:color="000000"/>
              <w:bottom w:val="single" w:sz="6" w:space="0" w:color="000000"/>
            </w:tcBorders>
            <w:tcMar>
              <w:top w:w="100" w:type="dxa"/>
              <w:left w:w="100" w:type="dxa"/>
              <w:bottom w:w="100" w:type="dxa"/>
              <w:right w:w="100" w:type="dxa"/>
            </w:tcMar>
          </w:tcPr>
          <w:p w14:paraId="21ACCD7B" w14:textId="77777777" w:rsidR="00983F17" w:rsidRDefault="00253EB6">
            <w:r>
              <w:t>Track and remind caregivers of timely birth-dose vaccination; improve coverage</w:t>
            </w:r>
          </w:p>
        </w:tc>
      </w:tr>
      <w:tr w:rsidR="00983F17" w14:paraId="5A046EDA" w14:textId="77777777">
        <w:trPr>
          <w:trHeight w:val="1035"/>
        </w:trPr>
        <w:tc>
          <w:tcPr>
            <w:tcW w:w="1857" w:type="dxa"/>
            <w:tcBorders>
              <w:top w:val="single" w:sz="6" w:space="0" w:color="000000"/>
              <w:bottom w:val="single" w:sz="6" w:space="0" w:color="000000"/>
              <w:right w:val="single" w:sz="6" w:space="0" w:color="000000"/>
            </w:tcBorders>
            <w:tcMar>
              <w:top w:w="100" w:type="dxa"/>
              <w:left w:w="100" w:type="dxa"/>
              <w:bottom w:w="100" w:type="dxa"/>
              <w:right w:w="100" w:type="dxa"/>
            </w:tcMar>
          </w:tcPr>
          <w:p w14:paraId="0C93B8A3" w14:textId="77777777" w:rsidR="00983F17" w:rsidRDefault="00253EB6">
            <w:r>
              <w:rPr>
                <w:b/>
                <w:bCs/>
              </w:rPr>
              <w:t>Screening / Diagnosis</w:t>
            </w:r>
          </w:p>
        </w:tc>
        <w:tc>
          <w:tcPr>
            <w:tcW w:w="3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1F0249" w14:textId="77777777" w:rsidR="00983F17" w:rsidRDefault="00253EB6">
            <w:r>
              <w:t>Telemedicine, point-of-care digital diagnostics, EHR alerts</w:t>
            </w:r>
          </w:p>
        </w:tc>
        <w:tc>
          <w:tcPr>
            <w:tcW w:w="4124" w:type="dxa"/>
            <w:tcBorders>
              <w:top w:val="single" w:sz="6" w:space="0" w:color="000000"/>
              <w:left w:val="single" w:sz="6" w:space="0" w:color="000000"/>
              <w:bottom w:val="single" w:sz="6" w:space="0" w:color="000000"/>
            </w:tcBorders>
            <w:tcMar>
              <w:top w:w="100" w:type="dxa"/>
              <w:left w:w="100" w:type="dxa"/>
              <w:bottom w:w="100" w:type="dxa"/>
              <w:right w:w="100" w:type="dxa"/>
            </w:tcMar>
          </w:tcPr>
          <w:p w14:paraId="32A75F6C" w14:textId="77777777" w:rsidR="00983F17" w:rsidRDefault="00253EB6">
            <w:r>
              <w:t>Enable remote consultations, improve access in rural areas, speed up diagnosis</w:t>
            </w:r>
          </w:p>
        </w:tc>
      </w:tr>
      <w:tr w:rsidR="00983F17" w14:paraId="2D41152C" w14:textId="77777777">
        <w:trPr>
          <w:trHeight w:val="1035"/>
        </w:trPr>
        <w:tc>
          <w:tcPr>
            <w:tcW w:w="1857" w:type="dxa"/>
            <w:tcBorders>
              <w:top w:val="single" w:sz="6" w:space="0" w:color="000000"/>
              <w:bottom w:val="single" w:sz="6" w:space="0" w:color="000000"/>
              <w:right w:val="single" w:sz="6" w:space="0" w:color="000000"/>
            </w:tcBorders>
            <w:tcMar>
              <w:top w:w="100" w:type="dxa"/>
              <w:left w:w="100" w:type="dxa"/>
              <w:bottom w:w="100" w:type="dxa"/>
              <w:right w:w="100" w:type="dxa"/>
            </w:tcMar>
          </w:tcPr>
          <w:p w14:paraId="771D7902" w14:textId="77777777" w:rsidR="00983F17" w:rsidRDefault="00253EB6">
            <w:r>
              <w:rPr>
                <w:b/>
                <w:bCs/>
              </w:rPr>
              <w:t>Treatment Initiation</w:t>
            </w:r>
          </w:p>
        </w:tc>
        <w:tc>
          <w:tcPr>
            <w:tcW w:w="3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B83D6F" w14:textId="77777777" w:rsidR="00983F17" w:rsidRDefault="00253EB6">
            <w:r>
              <w:t>Electronic medical records (EMRs), decision-support systems</w:t>
            </w:r>
          </w:p>
        </w:tc>
        <w:tc>
          <w:tcPr>
            <w:tcW w:w="4124" w:type="dxa"/>
            <w:tcBorders>
              <w:top w:val="single" w:sz="6" w:space="0" w:color="000000"/>
              <w:left w:val="single" w:sz="6" w:space="0" w:color="000000"/>
              <w:bottom w:val="single" w:sz="6" w:space="0" w:color="000000"/>
            </w:tcBorders>
            <w:tcMar>
              <w:top w:w="100" w:type="dxa"/>
              <w:left w:w="100" w:type="dxa"/>
              <w:bottom w:w="100" w:type="dxa"/>
              <w:right w:w="100" w:type="dxa"/>
            </w:tcMar>
          </w:tcPr>
          <w:p w14:paraId="7719A0F7" w14:textId="77777777" w:rsidR="00983F17" w:rsidRDefault="00253EB6">
            <w:r>
              <w:t>Support clinician decision-making, flag eligible patients for antiviral therapy</w:t>
            </w:r>
          </w:p>
        </w:tc>
      </w:tr>
      <w:tr w:rsidR="00983F17" w14:paraId="122AB289" w14:textId="77777777">
        <w:trPr>
          <w:trHeight w:val="1035"/>
        </w:trPr>
        <w:tc>
          <w:tcPr>
            <w:tcW w:w="1857" w:type="dxa"/>
            <w:tcBorders>
              <w:top w:val="single" w:sz="6" w:space="0" w:color="000000"/>
              <w:bottom w:val="single" w:sz="6" w:space="0" w:color="000000"/>
              <w:right w:val="single" w:sz="6" w:space="0" w:color="000000"/>
            </w:tcBorders>
            <w:tcMar>
              <w:top w:w="100" w:type="dxa"/>
              <w:left w:w="100" w:type="dxa"/>
              <w:bottom w:w="100" w:type="dxa"/>
              <w:right w:w="100" w:type="dxa"/>
            </w:tcMar>
          </w:tcPr>
          <w:p w14:paraId="34D61320" w14:textId="77777777" w:rsidR="00983F17" w:rsidRDefault="00253EB6">
            <w:r>
              <w:rPr>
                <w:b/>
                <w:bCs/>
              </w:rPr>
              <w:t>Adherence / Retention</w:t>
            </w:r>
          </w:p>
        </w:tc>
        <w:tc>
          <w:tcPr>
            <w:tcW w:w="3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A879CF" w14:textId="77777777" w:rsidR="00983F17" w:rsidRDefault="00253EB6">
            <w:r>
              <w:t>SMS reminders, mobile adherence apps, digital pillboxes</w:t>
            </w:r>
          </w:p>
        </w:tc>
        <w:tc>
          <w:tcPr>
            <w:tcW w:w="4124" w:type="dxa"/>
            <w:tcBorders>
              <w:top w:val="single" w:sz="6" w:space="0" w:color="000000"/>
              <w:left w:val="single" w:sz="6" w:space="0" w:color="000000"/>
              <w:bottom w:val="single" w:sz="6" w:space="0" w:color="000000"/>
            </w:tcBorders>
            <w:tcMar>
              <w:top w:w="100" w:type="dxa"/>
              <w:left w:w="100" w:type="dxa"/>
              <w:bottom w:w="100" w:type="dxa"/>
              <w:right w:w="100" w:type="dxa"/>
            </w:tcMar>
          </w:tcPr>
          <w:p w14:paraId="4155C31B" w14:textId="77777777" w:rsidR="00983F17" w:rsidRDefault="00253EB6">
            <w:r>
              <w:t>Encourage treatment adherence, reduce loss to follow-up</w:t>
            </w:r>
          </w:p>
        </w:tc>
      </w:tr>
      <w:tr w:rsidR="00983F17" w14:paraId="200D897C" w14:textId="77777777">
        <w:trPr>
          <w:trHeight w:val="1035"/>
        </w:trPr>
        <w:tc>
          <w:tcPr>
            <w:tcW w:w="1857" w:type="dxa"/>
            <w:tcBorders>
              <w:top w:val="single" w:sz="6" w:space="0" w:color="000000"/>
              <w:right w:val="single" w:sz="6" w:space="0" w:color="000000"/>
            </w:tcBorders>
            <w:tcMar>
              <w:top w:w="100" w:type="dxa"/>
              <w:left w:w="100" w:type="dxa"/>
              <w:bottom w:w="100" w:type="dxa"/>
              <w:right w:w="100" w:type="dxa"/>
            </w:tcMar>
          </w:tcPr>
          <w:p w14:paraId="0B0FEF70" w14:textId="77777777" w:rsidR="00983F17" w:rsidRDefault="00253EB6">
            <w:r>
              <w:rPr>
                <w:b/>
                <w:bCs/>
              </w:rPr>
              <w:t>Program Monitoring</w:t>
            </w:r>
          </w:p>
        </w:tc>
        <w:tc>
          <w:tcPr>
            <w:tcW w:w="3379" w:type="dxa"/>
            <w:tcBorders>
              <w:top w:val="single" w:sz="6" w:space="0" w:color="000000"/>
              <w:left w:val="single" w:sz="6" w:space="0" w:color="000000"/>
              <w:right w:val="single" w:sz="6" w:space="0" w:color="000000"/>
            </w:tcBorders>
            <w:tcMar>
              <w:top w:w="100" w:type="dxa"/>
              <w:left w:w="100" w:type="dxa"/>
              <w:bottom w:w="100" w:type="dxa"/>
              <w:right w:w="100" w:type="dxa"/>
            </w:tcMar>
          </w:tcPr>
          <w:p w14:paraId="7D6161F8" w14:textId="77777777" w:rsidR="00983F17" w:rsidRDefault="00253EB6">
            <w:r>
              <w:t>Health information systems, dashboards, real-time analytics</w:t>
            </w:r>
          </w:p>
        </w:tc>
        <w:tc>
          <w:tcPr>
            <w:tcW w:w="4124" w:type="dxa"/>
            <w:tcBorders>
              <w:top w:val="single" w:sz="6" w:space="0" w:color="000000"/>
              <w:left w:val="single" w:sz="6" w:space="0" w:color="000000"/>
            </w:tcBorders>
            <w:tcMar>
              <w:top w:w="100" w:type="dxa"/>
              <w:left w:w="100" w:type="dxa"/>
              <w:bottom w:w="100" w:type="dxa"/>
              <w:right w:w="100" w:type="dxa"/>
            </w:tcMar>
          </w:tcPr>
          <w:p w14:paraId="1BF84F79" w14:textId="77777777" w:rsidR="00983F17" w:rsidRDefault="00253EB6">
            <w:r>
              <w:t>Track patient outcomes, monitor coverage, generate program-level intelligence</w:t>
            </w:r>
          </w:p>
        </w:tc>
      </w:tr>
    </w:tbl>
    <w:p w14:paraId="42601A30" w14:textId="77777777" w:rsidR="00983F17" w:rsidRDefault="00BD1D66">
      <w:r>
        <w:pict w14:anchorId="389DFDA1">
          <v:rect id="_x0000_i1025" style="width:0;height:1.5pt" o:hralign="center" o:hrstd="t" o:hr="t" fillcolor="#a0a0a0" stroked="f"/>
        </w:pict>
      </w:r>
    </w:p>
    <w:p w14:paraId="7BD9697E" w14:textId="77777777" w:rsidR="00983F17" w:rsidRDefault="00253EB6">
      <w:r>
        <w:t> Table 1: This table highlights where interventions can improve vaccination, screening, treatment initiation, adherence, and program monitoring, while also indicating the broader system-level functions they strengthen. </w:t>
      </w:r>
    </w:p>
    <w:p w14:paraId="5EB1009B" w14:textId="77777777" w:rsidR="00983F17" w:rsidRDefault="00983F17"/>
    <w:p w14:paraId="477121A2" w14:textId="77777777" w:rsidR="00983F17" w:rsidRDefault="00253EB6">
      <w:r>
        <w:rPr>
          <w:b/>
          <w:bCs/>
        </w:rPr>
        <w:t>4.1 Prevention and vaccination </w:t>
      </w:r>
    </w:p>
    <w:p w14:paraId="5A243032" w14:textId="77777777" w:rsidR="00983F17" w:rsidRDefault="00253EB6">
      <w:r>
        <w:t xml:space="preserve">The role of technology in strengthening prevention and vaccination efforts is increasingly evident. Timely administration of the hepatitis B birth dose is critical to prevent mother-to-child transmission, yet many low- and middle-income countries still report insufficient first-dose coverage. Electronic immunization registries in Rwanda enabled health authorities to track individual vaccination histories, send automated reminders for missed doses, and identify </w:t>
      </w:r>
      <w:r>
        <w:lastRenderedPageBreak/>
        <w:t xml:space="preserve">districts with low coverage. This intervention led to measurable improvements in follow-up and a significant increase in timely birth-dose vaccination </w:t>
      </w:r>
      <w:proofErr w:type="gramStart"/>
      <w:r>
        <w:t>rates(</w:t>
      </w:r>
      <w:proofErr w:type="gramEnd"/>
      <w:r>
        <w:t xml:space="preserve">16). Similarly, as reported in Kenya, registry-based monitoring allowed public health officials to target under-immunized communities for outreach campaigns, demonstrating the practical utility of digital tools in program </w:t>
      </w:r>
      <w:proofErr w:type="gramStart"/>
      <w:r>
        <w:t>planning(</w:t>
      </w:r>
      <w:proofErr w:type="gramEnd"/>
      <w:r>
        <w:t>17). Complementing these registries, SMS and mobile applications provide caregivers with reminders and educational messages, ensuring that families are informed and engaged in vaccination schedules. Remote and resource-limited areas where access to health facilities is constrained, have particularly benefited from these interventions, extending the reach of preventive services to underserved populations. Collectively, these experiences provide strong evidence that digital technologies can significantly enhance vaccination coverage, improve follow-up, and reduce inequities in hepatitis B prevention.</w:t>
      </w:r>
    </w:p>
    <w:p w14:paraId="3959E108" w14:textId="77777777" w:rsidR="00983F17" w:rsidRDefault="00253EB6">
      <w:r>
        <w:br/>
      </w:r>
    </w:p>
    <w:p w14:paraId="481AB4D7" w14:textId="77777777" w:rsidR="00983F17" w:rsidRDefault="00253EB6">
      <w:r>
        <w:rPr>
          <w:b/>
          <w:bCs/>
        </w:rPr>
        <w:t>4.2 Screening and diagnosis </w:t>
      </w:r>
    </w:p>
    <w:p w14:paraId="43987A24" w14:textId="77777777" w:rsidR="00983F17" w:rsidRDefault="00253EB6">
      <w:r>
        <w:t xml:space="preserve">Screening and diagnosis of hepatitis B have advanced significantly through digital innovations, particularly in low- and middle-income countries. Studies indicate that mobile risk assessment applications enable community health workers and individuals to efficiently evaluate exposure history, family risk, and behavioral </w:t>
      </w:r>
      <w:proofErr w:type="gramStart"/>
      <w:r>
        <w:t>factors(</w:t>
      </w:r>
      <w:proofErr w:type="gramEnd"/>
      <w:r>
        <w:t xml:space="preserve">18). For example, reports show that these tools generate individualized risk scores, which help prioritize testing resources in areas with limited laboratory capacity. Findings from linked point-of-care diagnostic programs show that test results can be captured on-site and transmitted in real time to central health databases, reducing reporting delays and improving data </w:t>
      </w:r>
      <w:proofErr w:type="gramStart"/>
      <w:r>
        <w:t>accuracy(</w:t>
      </w:r>
      <w:proofErr w:type="gramEnd"/>
      <w:r>
        <w:t>19). The integration of mobile risk assessment with connected diagnostics facilitates rapid linkage to care, even in remote or resource-limited communities. Moreover, program evaluations in Rwanda and other LMICs highlight that combining digital risk assessment with connected diagnostics shortens the time from initial evaluation to confirmed diagnosis, enabling earlier intervention and reducing disease progression. Collectively, these practical implementations illustrate how digital technologies can streamline early detection, improve health system responsiveness, and ultimately enhance patient outcomes in underserved populations.</w:t>
      </w:r>
    </w:p>
    <w:p w14:paraId="4B928F58" w14:textId="77777777" w:rsidR="00983F17" w:rsidRDefault="00983F17"/>
    <w:p w14:paraId="5091FBC2" w14:textId="77777777" w:rsidR="00983F17" w:rsidRDefault="00253EB6">
      <w:r>
        <w:rPr>
          <w:b/>
          <w:bCs/>
        </w:rPr>
        <w:t>4.3 Treatment and long-term care </w:t>
      </w:r>
    </w:p>
    <w:p w14:paraId="0B7424AF" w14:textId="77777777" w:rsidR="00983F17" w:rsidRDefault="00253EB6">
      <w:r>
        <w:t xml:space="preserve">Supporting long-term care for hepatitis B with digital platforms has proven effective. With telemedicine, for example, patients can see hepatologists without having to travel to see them, overcoming geographic and logistical challenges. Clinicians can evaluate antiviral therapy and provide counseling during follow-up, as long as patients do not need to travel to tertiary </w:t>
      </w:r>
      <w:proofErr w:type="gramStart"/>
      <w:r>
        <w:lastRenderedPageBreak/>
        <w:t>centers(</w:t>
      </w:r>
      <w:proofErr w:type="gramEnd"/>
      <w:r>
        <w:t>20). These consultations are supplemented by digital adherence and referral systems that provide medication reminders, schedule follow-up appointments, and notify providers when patients miss a dose. These systems also assist in re-engaging patients who have lost to follow-up. All of these technologies together aid in the retention of care and long-term engagement necessary to manage chronic hepatitis B infection.</w:t>
      </w:r>
    </w:p>
    <w:p w14:paraId="01B013F0" w14:textId="77777777" w:rsidR="00983F17" w:rsidRDefault="00983F17"/>
    <w:p w14:paraId="5AF980CE" w14:textId="77777777" w:rsidR="00983F17" w:rsidRDefault="00253EB6">
      <w:r>
        <w:t xml:space="preserve">Integrated digital registries and health information systems are critical for surveillance and decision-making at the population and program levels. The real-time assessment of program performance and gaps in coverage and trends in disease burden through the consolidation of vaccination, testing, and treatment data. Health authorities are able to make timely, evidence-based decisions and strategically allocate resources through DHIS2 and health management information systems in primary care, hospitals, and laboratory data integration. This type of integration strengthens overall program coordination and support for a comprehensive response to hepatitis B, including targeted vaccination campaigns and monitoring to fulfillment of elimination goals </w:t>
      </w:r>
      <w:proofErr w:type="gramStart"/>
      <w:r>
        <w:t>progress(</w:t>
      </w:r>
      <w:proofErr w:type="gramEnd"/>
      <w:r>
        <w:t>21).</w:t>
      </w:r>
    </w:p>
    <w:p w14:paraId="30CF3588" w14:textId="77777777" w:rsidR="00983F17" w:rsidRDefault="00983F17"/>
    <w:p w14:paraId="184572F5" w14:textId="77777777" w:rsidR="00983F17" w:rsidRDefault="00253EB6">
      <w:r>
        <w:t xml:space="preserve">Digital interventions to develop health information systems are hampered by the digital divide. People most in need of the systems can be excluded due to low digital literacy, limited access to smartphones, and low levels of internet connectivity. The issues of data governance, privacy, and trust are critical in the digital divide and are associated with the sensitive health information that is collected in order to secure an unethical data sharing trust in a divided system. These factors demonstrate that the availability of technology cannot address the structural gaps in the system to build a hepatitis B care system. The design and development of a digital system are only the starting phases of a process which requires significant investment in infrastructure, workforce education, and system design.  This </w:t>
      </w:r>
      <w:proofErr w:type="gramStart"/>
      <w:r>
        <w:t>is  to</w:t>
      </w:r>
      <w:proofErr w:type="gramEnd"/>
      <w:r>
        <w:t xml:space="preserve"> ensure that the system is inclusive and that the engagement of community digital innovation is effective and equitable.</w:t>
      </w:r>
    </w:p>
    <w:p w14:paraId="3B57DE98" w14:textId="77777777" w:rsidR="00983F17" w:rsidRDefault="00253EB6">
      <w:r>
        <w:t xml:space="preserve">In summary, digital innovations have begun to reshape hepatitis B care in LMICs by making prevention, screening, treatment, and surveillance more responsive and coordinated. When implemented alongside strong community engagement and health system support, tools such as electronic registries, mobile applications, telemedicine platforms, and integrated health information systems offer a pathway to accelerate elimination efforts while addressing long standing gaps in equity and access. </w:t>
      </w:r>
    </w:p>
    <w:p w14:paraId="350352E6" w14:textId="77777777" w:rsidR="00983F17" w:rsidRDefault="00983F17"/>
    <w:p w14:paraId="5B9007B0" w14:textId="77777777" w:rsidR="00983F17" w:rsidRDefault="00983F17"/>
    <w:p w14:paraId="3F83C560" w14:textId="77777777" w:rsidR="00983F17" w:rsidRDefault="00983F17"/>
    <w:p w14:paraId="3D37D6EE" w14:textId="77777777" w:rsidR="00983F17" w:rsidRDefault="00983F17">
      <w:pPr>
        <w:rPr>
          <w:b/>
          <w:bCs/>
        </w:rPr>
      </w:pPr>
    </w:p>
    <w:p w14:paraId="223D473F" w14:textId="77777777" w:rsidR="00983F17" w:rsidRDefault="00253EB6">
      <w:pPr>
        <w:rPr>
          <w:b/>
          <w:bCs/>
        </w:rPr>
      </w:pPr>
      <w:r>
        <w:rPr>
          <w:b/>
          <w:bCs/>
        </w:rPr>
        <w:t>Table 2: LMIC Examples of Digital Innovations</w:t>
      </w:r>
    </w:p>
    <w:p w14:paraId="23E30D1C" w14:textId="77777777" w:rsidR="00983F17" w:rsidRDefault="00983F17"/>
    <w:p w14:paraId="587AC11D" w14:textId="77777777" w:rsidR="00983F17" w:rsidRDefault="00983F17"/>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1988"/>
        <w:gridCol w:w="2998"/>
        <w:gridCol w:w="2559"/>
      </w:tblGrid>
      <w:tr w:rsidR="00983F17" w14:paraId="543D5F89" w14:textId="77777777">
        <w:trPr>
          <w:trHeight w:val="770"/>
        </w:trPr>
        <w:tc>
          <w:tcPr>
            <w:tcW w:w="1805" w:type="dxa"/>
            <w:tcMar>
              <w:top w:w="100" w:type="dxa"/>
              <w:left w:w="100" w:type="dxa"/>
              <w:bottom w:w="100" w:type="dxa"/>
              <w:right w:w="100" w:type="dxa"/>
            </w:tcMar>
          </w:tcPr>
          <w:p w14:paraId="784F5C7C" w14:textId="77777777" w:rsidR="00983F17" w:rsidRDefault="00253EB6">
            <w:r>
              <w:rPr>
                <w:b/>
                <w:bCs/>
              </w:rPr>
              <w:t>Cascade Stage</w:t>
            </w:r>
          </w:p>
        </w:tc>
        <w:tc>
          <w:tcPr>
            <w:tcW w:w="1988" w:type="dxa"/>
            <w:tcMar>
              <w:top w:w="100" w:type="dxa"/>
              <w:left w:w="100" w:type="dxa"/>
              <w:bottom w:w="100" w:type="dxa"/>
              <w:right w:w="100" w:type="dxa"/>
            </w:tcMar>
          </w:tcPr>
          <w:p w14:paraId="179BF0EB" w14:textId="77777777" w:rsidR="00983F17" w:rsidRDefault="00253EB6">
            <w:r>
              <w:rPr>
                <w:b/>
                <w:bCs/>
              </w:rPr>
              <w:t>Digital Innovation / Tool</w:t>
            </w:r>
          </w:p>
        </w:tc>
        <w:tc>
          <w:tcPr>
            <w:tcW w:w="2998" w:type="dxa"/>
            <w:tcMar>
              <w:top w:w="100" w:type="dxa"/>
              <w:left w:w="100" w:type="dxa"/>
              <w:bottom w:w="100" w:type="dxa"/>
              <w:right w:w="100" w:type="dxa"/>
            </w:tcMar>
          </w:tcPr>
          <w:p w14:paraId="54762230" w14:textId="77777777" w:rsidR="00983F17" w:rsidRDefault="00253EB6">
            <w:r>
              <w:rPr>
                <w:b/>
                <w:bCs/>
              </w:rPr>
              <w:t>Function / How It Works</w:t>
            </w:r>
          </w:p>
        </w:tc>
        <w:tc>
          <w:tcPr>
            <w:tcW w:w="2559" w:type="dxa"/>
            <w:tcMar>
              <w:top w:w="100" w:type="dxa"/>
              <w:left w:w="100" w:type="dxa"/>
              <w:bottom w:w="100" w:type="dxa"/>
              <w:right w:w="100" w:type="dxa"/>
            </w:tcMar>
          </w:tcPr>
          <w:p w14:paraId="530A7BD4" w14:textId="77777777" w:rsidR="00983F17" w:rsidRDefault="00253EB6">
            <w:r>
              <w:rPr>
                <w:b/>
                <w:bCs/>
              </w:rPr>
              <w:t>Examples in LMICs</w:t>
            </w:r>
          </w:p>
        </w:tc>
      </w:tr>
      <w:tr w:rsidR="00983F17" w14:paraId="23698AAC" w14:textId="77777777">
        <w:trPr>
          <w:trHeight w:val="1580"/>
        </w:trPr>
        <w:tc>
          <w:tcPr>
            <w:tcW w:w="1805" w:type="dxa"/>
            <w:tcMar>
              <w:top w:w="100" w:type="dxa"/>
              <w:left w:w="100" w:type="dxa"/>
              <w:bottom w:w="100" w:type="dxa"/>
              <w:right w:w="100" w:type="dxa"/>
            </w:tcMar>
          </w:tcPr>
          <w:p w14:paraId="5186FDB5" w14:textId="77777777" w:rsidR="00983F17" w:rsidRDefault="00253EB6">
            <w:r>
              <w:rPr>
                <w:b/>
                <w:bCs/>
              </w:rPr>
              <w:t>Prevention &amp; Vaccination</w:t>
            </w:r>
          </w:p>
        </w:tc>
        <w:tc>
          <w:tcPr>
            <w:tcW w:w="1988" w:type="dxa"/>
            <w:tcMar>
              <w:top w:w="100" w:type="dxa"/>
              <w:left w:w="100" w:type="dxa"/>
              <w:bottom w:w="100" w:type="dxa"/>
              <w:right w:w="100" w:type="dxa"/>
            </w:tcMar>
          </w:tcPr>
          <w:p w14:paraId="42BFFB05" w14:textId="77777777" w:rsidR="00983F17" w:rsidRDefault="00253EB6">
            <w:r>
              <w:t>Electronic Immunization Registries</w:t>
            </w:r>
          </w:p>
        </w:tc>
        <w:tc>
          <w:tcPr>
            <w:tcW w:w="2998" w:type="dxa"/>
            <w:tcMar>
              <w:top w:w="100" w:type="dxa"/>
              <w:left w:w="100" w:type="dxa"/>
              <w:bottom w:w="100" w:type="dxa"/>
              <w:right w:w="100" w:type="dxa"/>
            </w:tcMar>
          </w:tcPr>
          <w:p w14:paraId="5A0DC8BB" w14:textId="77777777" w:rsidR="00983F17" w:rsidRDefault="00253EB6">
            <w:r>
              <w:t>Track individual vaccination records, generate alerts for missed doses, identify coverage gaps</w:t>
            </w:r>
          </w:p>
        </w:tc>
        <w:tc>
          <w:tcPr>
            <w:tcW w:w="2559" w:type="dxa"/>
            <w:tcMar>
              <w:top w:w="100" w:type="dxa"/>
              <w:left w:w="100" w:type="dxa"/>
              <w:bottom w:w="100" w:type="dxa"/>
              <w:right w:w="100" w:type="dxa"/>
            </w:tcMar>
          </w:tcPr>
          <w:p w14:paraId="5DDA8693" w14:textId="77777777" w:rsidR="00983F17" w:rsidRDefault="00253EB6">
            <w:r>
              <w:t>Rwanda Digital Birth Dose Registry, Thailand &amp; Kenya National Registries</w:t>
            </w:r>
          </w:p>
        </w:tc>
      </w:tr>
      <w:tr w:rsidR="00983F17" w14:paraId="050D281D" w14:textId="77777777">
        <w:trPr>
          <w:trHeight w:val="1310"/>
        </w:trPr>
        <w:tc>
          <w:tcPr>
            <w:tcW w:w="1805" w:type="dxa"/>
            <w:tcMar>
              <w:top w:w="100" w:type="dxa"/>
              <w:left w:w="100" w:type="dxa"/>
              <w:bottom w:w="100" w:type="dxa"/>
              <w:right w:w="100" w:type="dxa"/>
            </w:tcMar>
          </w:tcPr>
          <w:p w14:paraId="22F9B716" w14:textId="77777777" w:rsidR="00983F17" w:rsidRDefault="00983F17"/>
        </w:tc>
        <w:tc>
          <w:tcPr>
            <w:tcW w:w="1988" w:type="dxa"/>
            <w:tcMar>
              <w:top w:w="100" w:type="dxa"/>
              <w:left w:w="100" w:type="dxa"/>
              <w:bottom w:w="100" w:type="dxa"/>
              <w:right w:w="100" w:type="dxa"/>
            </w:tcMar>
          </w:tcPr>
          <w:p w14:paraId="60F18F39" w14:textId="77777777" w:rsidR="00983F17" w:rsidRDefault="00253EB6">
            <w:r>
              <w:t>SMS Reminders &amp; Mobile Apps</w:t>
            </w:r>
          </w:p>
        </w:tc>
        <w:tc>
          <w:tcPr>
            <w:tcW w:w="2998" w:type="dxa"/>
            <w:tcMar>
              <w:top w:w="100" w:type="dxa"/>
              <w:left w:w="100" w:type="dxa"/>
              <w:bottom w:w="100" w:type="dxa"/>
              <w:right w:w="100" w:type="dxa"/>
            </w:tcMar>
          </w:tcPr>
          <w:p w14:paraId="2E105B72" w14:textId="77777777" w:rsidR="00983F17" w:rsidRDefault="00253EB6">
            <w:r>
              <w:t>Notify caregivers about upcoming vaccinations, provide educational messages</w:t>
            </w:r>
          </w:p>
        </w:tc>
        <w:tc>
          <w:tcPr>
            <w:tcW w:w="2559" w:type="dxa"/>
            <w:tcMar>
              <w:top w:w="100" w:type="dxa"/>
              <w:left w:w="100" w:type="dxa"/>
              <w:bottom w:w="100" w:type="dxa"/>
              <w:right w:w="100" w:type="dxa"/>
            </w:tcMar>
          </w:tcPr>
          <w:p w14:paraId="4490E0CE" w14:textId="77777777" w:rsidR="00983F17" w:rsidRDefault="00253EB6">
            <w:r>
              <w:t>Kenya mHealth reminders, Thailand immunization apps</w:t>
            </w:r>
          </w:p>
        </w:tc>
      </w:tr>
      <w:tr w:rsidR="00983F17" w14:paraId="1D806FA3" w14:textId="77777777">
        <w:trPr>
          <w:trHeight w:val="1310"/>
        </w:trPr>
        <w:tc>
          <w:tcPr>
            <w:tcW w:w="1805" w:type="dxa"/>
            <w:tcMar>
              <w:top w:w="100" w:type="dxa"/>
              <w:left w:w="100" w:type="dxa"/>
              <w:bottom w:w="100" w:type="dxa"/>
              <w:right w:w="100" w:type="dxa"/>
            </w:tcMar>
          </w:tcPr>
          <w:p w14:paraId="64C89BE0" w14:textId="77777777" w:rsidR="00983F17" w:rsidRDefault="00253EB6">
            <w:r>
              <w:rPr>
                <w:b/>
                <w:bCs/>
              </w:rPr>
              <w:t>Screening &amp; Diagnosis</w:t>
            </w:r>
          </w:p>
        </w:tc>
        <w:tc>
          <w:tcPr>
            <w:tcW w:w="1988" w:type="dxa"/>
            <w:tcMar>
              <w:top w:w="100" w:type="dxa"/>
              <w:left w:w="100" w:type="dxa"/>
              <w:bottom w:w="100" w:type="dxa"/>
              <w:right w:w="100" w:type="dxa"/>
            </w:tcMar>
          </w:tcPr>
          <w:p w14:paraId="7F10DB2E" w14:textId="77777777" w:rsidR="00983F17" w:rsidRDefault="00253EB6">
            <w:r>
              <w:t>Mobile Risk Assessment Apps</w:t>
            </w:r>
          </w:p>
        </w:tc>
        <w:tc>
          <w:tcPr>
            <w:tcW w:w="2998" w:type="dxa"/>
            <w:tcMar>
              <w:top w:w="100" w:type="dxa"/>
              <w:left w:w="100" w:type="dxa"/>
              <w:bottom w:w="100" w:type="dxa"/>
              <w:right w:w="100" w:type="dxa"/>
            </w:tcMar>
          </w:tcPr>
          <w:p w14:paraId="44B568C0" w14:textId="77777777" w:rsidR="00983F17" w:rsidRDefault="00253EB6">
            <w:r>
              <w:t>Evaluate exposure, family history, and behavioral risk factors; generate risk scores to prioritize testing</w:t>
            </w:r>
          </w:p>
        </w:tc>
        <w:tc>
          <w:tcPr>
            <w:tcW w:w="2559" w:type="dxa"/>
            <w:tcMar>
              <w:top w:w="100" w:type="dxa"/>
              <w:left w:w="100" w:type="dxa"/>
              <w:bottom w:w="100" w:type="dxa"/>
              <w:right w:w="100" w:type="dxa"/>
            </w:tcMar>
          </w:tcPr>
          <w:p w14:paraId="7E805D18" w14:textId="77777777" w:rsidR="00983F17" w:rsidRDefault="00253EB6">
            <w:r>
              <w:t>mHealth HBV Risk Check in multiple LMICs</w:t>
            </w:r>
          </w:p>
        </w:tc>
      </w:tr>
      <w:tr w:rsidR="00983F17" w14:paraId="3DE36F1B" w14:textId="77777777">
        <w:trPr>
          <w:trHeight w:val="1310"/>
        </w:trPr>
        <w:tc>
          <w:tcPr>
            <w:tcW w:w="1805" w:type="dxa"/>
            <w:tcMar>
              <w:top w:w="100" w:type="dxa"/>
              <w:left w:w="100" w:type="dxa"/>
              <w:bottom w:w="100" w:type="dxa"/>
              <w:right w:w="100" w:type="dxa"/>
            </w:tcMar>
          </w:tcPr>
          <w:p w14:paraId="634774E3" w14:textId="77777777" w:rsidR="00983F17" w:rsidRDefault="00983F17"/>
        </w:tc>
        <w:tc>
          <w:tcPr>
            <w:tcW w:w="1988" w:type="dxa"/>
            <w:tcMar>
              <w:top w:w="100" w:type="dxa"/>
              <w:left w:w="100" w:type="dxa"/>
              <w:bottom w:w="100" w:type="dxa"/>
              <w:right w:w="100" w:type="dxa"/>
            </w:tcMar>
          </w:tcPr>
          <w:p w14:paraId="475C1CE7" w14:textId="77777777" w:rsidR="00983F17" w:rsidRDefault="00253EB6">
            <w:r>
              <w:t>Digitally Linked Point-of-Care Diagnostics</w:t>
            </w:r>
          </w:p>
        </w:tc>
        <w:tc>
          <w:tcPr>
            <w:tcW w:w="2998" w:type="dxa"/>
            <w:tcMar>
              <w:top w:w="100" w:type="dxa"/>
              <w:left w:w="100" w:type="dxa"/>
              <w:bottom w:w="100" w:type="dxa"/>
              <w:right w:w="100" w:type="dxa"/>
            </w:tcMar>
          </w:tcPr>
          <w:p w14:paraId="33CDAE19" w14:textId="77777777" w:rsidR="00983F17" w:rsidRDefault="00253EB6">
            <w:r>
              <w:t>Capture on-site HBsAg test results and transmit to central databases in real-time</w:t>
            </w:r>
          </w:p>
        </w:tc>
        <w:tc>
          <w:tcPr>
            <w:tcW w:w="2559" w:type="dxa"/>
            <w:tcMar>
              <w:top w:w="100" w:type="dxa"/>
              <w:left w:w="100" w:type="dxa"/>
              <w:bottom w:w="100" w:type="dxa"/>
              <w:right w:w="100" w:type="dxa"/>
            </w:tcMar>
          </w:tcPr>
          <w:p w14:paraId="749CC94C" w14:textId="77777777" w:rsidR="00983F17" w:rsidRDefault="00253EB6">
            <w:r>
              <w:t>GeneXpert devices with Bluetooth/Wi-Fi, portable HBsAg readers</w:t>
            </w:r>
          </w:p>
        </w:tc>
      </w:tr>
      <w:tr w:rsidR="00983F17" w14:paraId="7F6B8913" w14:textId="77777777">
        <w:trPr>
          <w:trHeight w:val="1310"/>
        </w:trPr>
        <w:tc>
          <w:tcPr>
            <w:tcW w:w="1805" w:type="dxa"/>
            <w:tcMar>
              <w:top w:w="100" w:type="dxa"/>
              <w:left w:w="100" w:type="dxa"/>
              <w:bottom w:w="100" w:type="dxa"/>
              <w:right w:w="100" w:type="dxa"/>
            </w:tcMar>
          </w:tcPr>
          <w:p w14:paraId="592A3A72" w14:textId="77777777" w:rsidR="00983F17" w:rsidRDefault="00253EB6">
            <w:r>
              <w:rPr>
                <w:b/>
                <w:bCs/>
              </w:rPr>
              <w:t>Treatment &amp; Long-Term Care</w:t>
            </w:r>
          </w:p>
        </w:tc>
        <w:tc>
          <w:tcPr>
            <w:tcW w:w="1988" w:type="dxa"/>
            <w:tcMar>
              <w:top w:w="100" w:type="dxa"/>
              <w:left w:w="100" w:type="dxa"/>
              <w:bottom w:w="100" w:type="dxa"/>
              <w:right w:w="100" w:type="dxa"/>
            </w:tcMar>
          </w:tcPr>
          <w:p w14:paraId="441106DF" w14:textId="77777777" w:rsidR="00983F17" w:rsidRDefault="00253EB6">
            <w:r>
              <w:t>Telemedicine Platforms</w:t>
            </w:r>
          </w:p>
        </w:tc>
        <w:tc>
          <w:tcPr>
            <w:tcW w:w="2998" w:type="dxa"/>
            <w:tcMar>
              <w:top w:w="100" w:type="dxa"/>
              <w:left w:w="100" w:type="dxa"/>
              <w:bottom w:w="100" w:type="dxa"/>
              <w:right w:w="100" w:type="dxa"/>
            </w:tcMar>
          </w:tcPr>
          <w:p w14:paraId="5C418296" w14:textId="77777777" w:rsidR="00983F17" w:rsidRDefault="00253EB6">
            <w:r>
              <w:t>Remote consultations, lab review, therapy adjustment, ongoing counseling</w:t>
            </w:r>
          </w:p>
        </w:tc>
        <w:tc>
          <w:tcPr>
            <w:tcW w:w="2559" w:type="dxa"/>
            <w:tcMar>
              <w:top w:w="100" w:type="dxa"/>
              <w:left w:w="100" w:type="dxa"/>
              <w:bottom w:w="100" w:type="dxa"/>
              <w:right w:w="100" w:type="dxa"/>
            </w:tcMar>
          </w:tcPr>
          <w:p w14:paraId="583B8BB5" w14:textId="77777777" w:rsidR="00983F17" w:rsidRDefault="00253EB6">
            <w:r>
              <w:t>VSee, Zoom for Healthcare in rural LMIC hepatology services</w:t>
            </w:r>
          </w:p>
        </w:tc>
      </w:tr>
      <w:tr w:rsidR="00983F17" w14:paraId="0E3A194A" w14:textId="77777777">
        <w:trPr>
          <w:trHeight w:val="1310"/>
        </w:trPr>
        <w:tc>
          <w:tcPr>
            <w:tcW w:w="1805" w:type="dxa"/>
            <w:tcMar>
              <w:top w:w="100" w:type="dxa"/>
              <w:left w:w="100" w:type="dxa"/>
              <w:bottom w:w="100" w:type="dxa"/>
              <w:right w:w="100" w:type="dxa"/>
            </w:tcMar>
          </w:tcPr>
          <w:p w14:paraId="5B769470" w14:textId="77777777" w:rsidR="00983F17" w:rsidRDefault="00983F17"/>
        </w:tc>
        <w:tc>
          <w:tcPr>
            <w:tcW w:w="1988" w:type="dxa"/>
            <w:tcMar>
              <w:top w:w="100" w:type="dxa"/>
              <w:left w:w="100" w:type="dxa"/>
              <w:bottom w:w="100" w:type="dxa"/>
              <w:right w:w="100" w:type="dxa"/>
            </w:tcMar>
          </w:tcPr>
          <w:p w14:paraId="6F297450" w14:textId="77777777" w:rsidR="00983F17" w:rsidRDefault="00253EB6">
            <w:r>
              <w:t>Digital Adherence &amp; Referral Systems</w:t>
            </w:r>
          </w:p>
        </w:tc>
        <w:tc>
          <w:tcPr>
            <w:tcW w:w="2998" w:type="dxa"/>
            <w:tcMar>
              <w:top w:w="100" w:type="dxa"/>
              <w:left w:w="100" w:type="dxa"/>
              <w:bottom w:w="100" w:type="dxa"/>
              <w:right w:w="100" w:type="dxa"/>
            </w:tcMar>
          </w:tcPr>
          <w:p w14:paraId="246002EC" w14:textId="77777777" w:rsidR="00983F17" w:rsidRDefault="00253EB6">
            <w:r>
              <w:t>Send medication reminders, track missed doses, alert providers, facilitate re-engagement</w:t>
            </w:r>
          </w:p>
        </w:tc>
        <w:tc>
          <w:tcPr>
            <w:tcW w:w="2559" w:type="dxa"/>
            <w:tcMar>
              <w:top w:w="100" w:type="dxa"/>
              <w:left w:w="100" w:type="dxa"/>
              <w:bottom w:w="100" w:type="dxa"/>
              <w:right w:w="100" w:type="dxa"/>
            </w:tcMar>
          </w:tcPr>
          <w:p w14:paraId="125CD3E8" w14:textId="77777777" w:rsidR="00983F17" w:rsidRDefault="00253EB6">
            <w:r>
              <w:t>mHealth Adherence Tracker, custom clinic-based apps</w:t>
            </w:r>
          </w:p>
        </w:tc>
      </w:tr>
      <w:tr w:rsidR="00983F17" w14:paraId="3C73D270" w14:textId="77777777">
        <w:trPr>
          <w:trHeight w:val="1310"/>
        </w:trPr>
        <w:tc>
          <w:tcPr>
            <w:tcW w:w="1805" w:type="dxa"/>
            <w:tcMar>
              <w:top w:w="100" w:type="dxa"/>
              <w:left w:w="100" w:type="dxa"/>
              <w:bottom w:w="100" w:type="dxa"/>
              <w:right w:w="100" w:type="dxa"/>
            </w:tcMar>
          </w:tcPr>
          <w:p w14:paraId="65E8F396" w14:textId="77777777" w:rsidR="00983F17" w:rsidRDefault="00253EB6">
            <w:r>
              <w:rPr>
                <w:b/>
                <w:bCs/>
              </w:rPr>
              <w:t>Surveillance &amp; Program Intelligence</w:t>
            </w:r>
          </w:p>
        </w:tc>
        <w:tc>
          <w:tcPr>
            <w:tcW w:w="1988" w:type="dxa"/>
            <w:tcMar>
              <w:top w:w="100" w:type="dxa"/>
              <w:left w:w="100" w:type="dxa"/>
              <w:bottom w:w="100" w:type="dxa"/>
              <w:right w:w="100" w:type="dxa"/>
            </w:tcMar>
          </w:tcPr>
          <w:p w14:paraId="34D5BB2D" w14:textId="77777777" w:rsidR="00983F17" w:rsidRDefault="00253EB6">
            <w:r>
              <w:t>Digital Registries</w:t>
            </w:r>
          </w:p>
        </w:tc>
        <w:tc>
          <w:tcPr>
            <w:tcW w:w="2998" w:type="dxa"/>
            <w:tcMar>
              <w:top w:w="100" w:type="dxa"/>
              <w:left w:w="100" w:type="dxa"/>
              <w:bottom w:w="100" w:type="dxa"/>
              <w:right w:w="100" w:type="dxa"/>
            </w:tcMar>
          </w:tcPr>
          <w:p w14:paraId="067A8697" w14:textId="77777777" w:rsidR="00983F17" w:rsidRDefault="00253EB6">
            <w:r>
              <w:t>Consolidate vaccination, screening, and treatment data for monitoring and evaluation</w:t>
            </w:r>
          </w:p>
        </w:tc>
        <w:tc>
          <w:tcPr>
            <w:tcW w:w="2559" w:type="dxa"/>
            <w:tcMar>
              <w:top w:w="100" w:type="dxa"/>
              <w:left w:w="100" w:type="dxa"/>
              <w:bottom w:w="100" w:type="dxa"/>
              <w:right w:w="100" w:type="dxa"/>
            </w:tcMar>
          </w:tcPr>
          <w:p w14:paraId="258A0F25" w14:textId="77777777" w:rsidR="00983F17" w:rsidRDefault="00253EB6">
            <w:r>
              <w:t>DHIS2, National Hepatitis B Databases</w:t>
            </w:r>
          </w:p>
        </w:tc>
      </w:tr>
      <w:tr w:rsidR="00983F17" w14:paraId="213D6CB4" w14:textId="77777777">
        <w:trPr>
          <w:trHeight w:val="1310"/>
        </w:trPr>
        <w:tc>
          <w:tcPr>
            <w:tcW w:w="1805" w:type="dxa"/>
            <w:tcMar>
              <w:top w:w="100" w:type="dxa"/>
              <w:left w:w="100" w:type="dxa"/>
              <w:bottom w:w="100" w:type="dxa"/>
              <w:right w:w="100" w:type="dxa"/>
            </w:tcMar>
          </w:tcPr>
          <w:p w14:paraId="425CDDEA" w14:textId="77777777" w:rsidR="00983F17" w:rsidRDefault="00983F17"/>
        </w:tc>
        <w:tc>
          <w:tcPr>
            <w:tcW w:w="1988" w:type="dxa"/>
            <w:tcMar>
              <w:top w:w="100" w:type="dxa"/>
              <w:left w:w="100" w:type="dxa"/>
              <w:bottom w:w="100" w:type="dxa"/>
              <w:right w:w="100" w:type="dxa"/>
            </w:tcMar>
          </w:tcPr>
          <w:p w14:paraId="7FBA41EE" w14:textId="77777777" w:rsidR="00983F17" w:rsidRDefault="00253EB6">
            <w:r>
              <w:t>Integrated Health Information Systems</w:t>
            </w:r>
          </w:p>
        </w:tc>
        <w:tc>
          <w:tcPr>
            <w:tcW w:w="2998" w:type="dxa"/>
            <w:tcMar>
              <w:top w:w="100" w:type="dxa"/>
              <w:left w:w="100" w:type="dxa"/>
              <w:bottom w:w="100" w:type="dxa"/>
              <w:right w:w="100" w:type="dxa"/>
            </w:tcMar>
          </w:tcPr>
          <w:p w14:paraId="27804531" w14:textId="77777777" w:rsidR="00983F17" w:rsidRDefault="00253EB6">
            <w:r>
              <w:t>Link hospitals, labs, and primary care for real-time reporting and program coordination</w:t>
            </w:r>
          </w:p>
        </w:tc>
        <w:tc>
          <w:tcPr>
            <w:tcW w:w="2559" w:type="dxa"/>
            <w:tcMar>
              <w:top w:w="100" w:type="dxa"/>
              <w:left w:w="100" w:type="dxa"/>
              <w:bottom w:w="100" w:type="dxa"/>
              <w:right w:w="100" w:type="dxa"/>
            </w:tcMar>
          </w:tcPr>
          <w:p w14:paraId="7EEB3AD8" w14:textId="77777777" w:rsidR="00983F17" w:rsidRDefault="00253EB6">
            <w:r>
              <w:t>DHIS2 integration, national electronic health record systems</w:t>
            </w:r>
          </w:p>
        </w:tc>
      </w:tr>
    </w:tbl>
    <w:p w14:paraId="4C7FEF29" w14:textId="77777777" w:rsidR="00983F17" w:rsidRDefault="00983F17"/>
    <w:p w14:paraId="6306D375" w14:textId="77777777" w:rsidR="00983F17" w:rsidRDefault="00253EB6">
      <w:pPr>
        <w:rPr>
          <w:b/>
          <w:bCs/>
        </w:rPr>
      </w:pPr>
      <w:r>
        <w:rPr>
          <w:b/>
          <w:bCs/>
        </w:rPr>
        <w:t>5. Community-Led Approaches to Hepatitis B Control</w:t>
      </w:r>
    </w:p>
    <w:p w14:paraId="17EB07FF" w14:textId="77777777" w:rsidR="00983F17" w:rsidRDefault="00253EB6">
      <w:r>
        <w:t xml:space="preserve">Community-led approaches have become increasingly important in addressing the persistent gaps in hepatitis B care across low- and middle-income countries (LMICs). While digital tools enhance service delivery and monitoring, it is local engagement that often determines whether interventions are truly effective and </w:t>
      </w:r>
      <w:proofErr w:type="gramStart"/>
      <w:r>
        <w:t>equitable(</w:t>
      </w:r>
      <w:proofErr w:type="gramEnd"/>
      <w:r>
        <w:t>22). By involving communities, programs can overcome barriers of trust, stigma, and accessibility, while embedding care within social structures, which improves both uptake and sustainability. In essence, community-led approaches complement technological solutions and ensure that hepatitis B control reaches those who need it most.</w:t>
      </w:r>
    </w:p>
    <w:p w14:paraId="2E9E88F8" w14:textId="77777777" w:rsidR="00983F17" w:rsidRDefault="00253EB6">
      <w:pPr>
        <w:rPr>
          <w:b/>
          <w:bCs/>
        </w:rPr>
      </w:pPr>
      <w:r>
        <w:rPr>
          <w:b/>
          <w:bCs/>
        </w:rPr>
        <w:t>5.1 Community Health Workers and Task-Shifting</w:t>
      </w:r>
    </w:p>
    <w:p w14:paraId="12F968F0" w14:textId="77777777" w:rsidR="00983F17" w:rsidRDefault="00253EB6">
      <w:r>
        <w:t>One of the most widely adopted strategies is the use of community health workers (CHWs) and task-shifting. CHWs serve as the interface between formal health systems and the communities they serve, delivering services such as vaccination, screening, and follow-up directly to households. For instance, in rural Ghana, CHWs conducted home visits to identify newborns needing birth-dose vaccination and monitored adherence to immunization schedules.</w:t>
      </w:r>
    </w:p>
    <w:p w14:paraId="053B86AC" w14:textId="77777777" w:rsidR="00983F17" w:rsidRDefault="00253EB6">
      <w:r>
        <w:t xml:space="preserve">Task-shifting, where responsibilities such as vaccine administration or point-of-care testing are delegated to CHWs or nurses under supervision, further increases efficiency and coverage. This approach allows higher-level clinicians to focus on more complex cases while ensuring that essential services reach remote or underserved </w:t>
      </w:r>
      <w:proofErr w:type="gramStart"/>
      <w:r>
        <w:t>areas(</w:t>
      </w:r>
      <w:proofErr w:type="gramEnd"/>
      <w:r>
        <w:t xml:space="preserve">23). Studies show that task-shifting not </w:t>
      </w:r>
      <w:r>
        <w:lastRenderedPageBreak/>
        <w:t>only improves vaccination rates and early diagnosis but also strengthens linkage to care without compromising quality. Importantly, these strategies demonstrate that decentralizing care can be both effective and sustainable when CHWs are properly trained and supported.</w:t>
      </w:r>
    </w:p>
    <w:p w14:paraId="57AA32E6" w14:textId="77777777" w:rsidR="00983F17" w:rsidRDefault="00983F17"/>
    <w:p w14:paraId="376F8729" w14:textId="77777777" w:rsidR="00983F17" w:rsidRDefault="00983F17">
      <w:pPr>
        <w:rPr>
          <w:b/>
          <w:bCs/>
        </w:rPr>
      </w:pPr>
    </w:p>
    <w:p w14:paraId="4CA0EF0F" w14:textId="77777777" w:rsidR="00983F17" w:rsidRDefault="00983F17">
      <w:pPr>
        <w:rPr>
          <w:b/>
          <w:bCs/>
        </w:rPr>
      </w:pPr>
    </w:p>
    <w:p w14:paraId="54FFF102" w14:textId="77777777" w:rsidR="00983F17" w:rsidRDefault="00253EB6">
      <w:pPr>
        <w:rPr>
          <w:b/>
          <w:bCs/>
        </w:rPr>
      </w:pPr>
      <w:r>
        <w:rPr>
          <w:b/>
          <w:bCs/>
        </w:rPr>
        <w:t>5.2 Community Engagement and Demand Creation</w:t>
      </w:r>
    </w:p>
    <w:p w14:paraId="79CDBC67" w14:textId="77777777" w:rsidR="00983F17" w:rsidRDefault="00253EB6">
      <w:r>
        <w:t xml:space="preserve">Beyond the delivery of services, engaging communities is crucial to creating demand and improving awareness. Culturally tailored education programs, for example, increase knowledge about hepatitis B transmission, vaccination schedules, and the importance of early testing. In Nigeria, community forums led by trusted local educators and leaders significantly improved screening rates by addressing misconceptions and providing accessible </w:t>
      </w:r>
      <w:proofErr w:type="gramStart"/>
      <w:r>
        <w:t>information(</w:t>
      </w:r>
      <w:proofErr w:type="gramEnd"/>
      <w:r>
        <w:t>24).</w:t>
      </w:r>
    </w:p>
    <w:p w14:paraId="64C1C416" w14:textId="77777777" w:rsidR="00983F17" w:rsidRDefault="00253EB6">
      <w:r>
        <w:t>Equally important is addressing stigma. In many LMICs, hepatitis B is associated with negative social perceptions or misconceptions about how the virus is transmitted. Community-led dialogue sessions and peer support networks help normalize testing and treatment, fostering an environment in which people feel comfortable seeking care. In this way, community engagement does not just raise awareness. It actively shapes behaviors and builds trust, which is essential for long-term program success.</w:t>
      </w:r>
    </w:p>
    <w:p w14:paraId="788C65D1" w14:textId="77777777" w:rsidR="00983F17" w:rsidRDefault="00253EB6">
      <w:pPr>
        <w:rPr>
          <w:b/>
          <w:bCs/>
        </w:rPr>
      </w:pPr>
      <w:r>
        <w:rPr>
          <w:b/>
          <w:bCs/>
        </w:rPr>
        <w:t>5.3 Civil Society and Grassroots Leadership</w:t>
      </w:r>
    </w:p>
    <w:p w14:paraId="3D2AFD5C" w14:textId="77777777" w:rsidR="00983F17" w:rsidRDefault="00253EB6">
      <w:r>
        <w:t>Civil society organizations and grassroots leaders play a complementary role, often bridging gaps that formal health systems cannot reach. NGOs and patient advocacy groups mobilize resources, facilitate outreach, and advocate for policy changes that prioritize hepatitis B control²⁹. For example, in Zambia and Cambodia, grassroots leadership has been instrumental in coordinating vaccination campaigns, supporting patients lost to follow-up, and maintaining program continuity³⁰.</w:t>
      </w:r>
    </w:p>
    <w:p w14:paraId="354684C5" w14:textId="77777777" w:rsidR="00983F17" w:rsidRDefault="00253EB6">
      <w:r>
        <w:t>Trust is central to these efforts. When programs are led or endorsed by respected community figures, individuals are more likely to participate and adhere to care recommendations. Moreover, these partnerships contribute to sustainability, as they embed interventions within local networks rather than relying solely on external funding or short-term initiatives.</w:t>
      </w:r>
    </w:p>
    <w:p w14:paraId="6D6044F1" w14:textId="77777777" w:rsidR="00983F17" w:rsidRDefault="00983F17"/>
    <w:p w14:paraId="2141C76A" w14:textId="77777777" w:rsidR="00983F17" w:rsidRDefault="00983F17">
      <w:pPr>
        <w:rPr>
          <w:b/>
          <w:bCs/>
        </w:rPr>
      </w:pPr>
    </w:p>
    <w:p w14:paraId="738BFCB4" w14:textId="77777777" w:rsidR="00983F17" w:rsidRDefault="00253EB6">
      <w:pPr>
        <w:rPr>
          <w:b/>
          <w:bCs/>
        </w:rPr>
      </w:pPr>
      <w:r>
        <w:rPr>
          <w:b/>
          <w:bCs/>
        </w:rPr>
        <w:t>5.4 Community-Based Service Delivery</w:t>
      </w:r>
    </w:p>
    <w:p w14:paraId="5C6A855E" w14:textId="77777777" w:rsidR="00983F17" w:rsidRDefault="00253EB6">
      <w:r>
        <w:lastRenderedPageBreak/>
        <w:t>Bringing services closer to the people who need them is another key component of community-led approaches. Outreach strategies such as mobile vaccination clinics or pop-up testing sites reduce geographic and financial barriers, making care more accessible. Integrating hepatitis B services with maternal and child health programs further strengthens outcomes, as it leverages existing care pathways for newborns and mothers while optimizing resources.</w:t>
      </w:r>
    </w:p>
    <w:p w14:paraId="7D8B4A46" w14:textId="77777777" w:rsidR="00983F17" w:rsidRDefault="00253EB6">
      <w:r>
        <w:t xml:space="preserve">Such integration not only improves coverage but also enhances monitoring and follow-up. In Uganda, combining hepatitis B screening with routine antenatal visits increased early detection among pregnant women and ensured timely birth-dose vaccination for their </w:t>
      </w:r>
      <w:proofErr w:type="gramStart"/>
      <w:r>
        <w:t>infants(</w:t>
      </w:r>
      <w:proofErr w:type="gramEnd"/>
      <w:r>
        <w:t>25). By situating care within familiar community settings, these models foster trust, improve acceptability, and ultimately ensure that interventions reach the populations most at risk.</w:t>
      </w:r>
    </w:p>
    <w:p w14:paraId="63AD6B8B" w14:textId="77777777" w:rsidR="00983F17" w:rsidRDefault="00983F17"/>
    <w:p w14:paraId="0F03A71D" w14:textId="77777777" w:rsidR="00983F17" w:rsidRDefault="00253EB6">
      <w:pPr>
        <w:rPr>
          <w:b/>
          <w:bCs/>
        </w:rPr>
      </w:pPr>
      <w:r>
        <w:rPr>
          <w:b/>
          <w:bCs/>
        </w:rPr>
        <w:t>5.5 Equity, Sustainability, and Implementation Considerations</w:t>
      </w:r>
    </w:p>
    <w:p w14:paraId="1A2EC16E" w14:textId="77777777" w:rsidR="00983F17" w:rsidRDefault="00253EB6">
      <w:r>
        <w:t>Despite their clear benefits, community-led approaches face challenges. Ensuring equitable access is essential, particularly for marginalized populations such as rural residents, migrants, or socioeconomically disadvantaged groups. Sustainability also requires attention: programs dependent solely on volunteers or short-term funding may struggle once external support ends.</w:t>
      </w:r>
    </w:p>
    <w:p w14:paraId="0EBF4DCA" w14:textId="77777777" w:rsidR="00983F17" w:rsidRDefault="00253EB6">
      <w:r>
        <w:t xml:space="preserve">Coordination with formal health systems is critical. Without integration, efforts risk duplication, missed follow-up, and fragmented data collection. Combining community-led initiatives with digital tools such as mobile reporting platforms or integrated registries can strengthen monitoring, accountability, and continuity of </w:t>
      </w:r>
      <w:proofErr w:type="gramStart"/>
      <w:r>
        <w:t>care(</w:t>
      </w:r>
      <w:proofErr w:type="gramEnd"/>
      <w:r>
        <w:t>26). Ultimately, the most effective strategies are those that combine community engagement, local leadership, and system-level support to ensure hepatitis B services are both accessible and sustainable.</w:t>
      </w:r>
    </w:p>
    <w:p w14:paraId="5C17F408" w14:textId="77777777" w:rsidR="00983F17" w:rsidRDefault="00983F17"/>
    <w:p w14:paraId="1DF9B2D8" w14:textId="77777777" w:rsidR="00983F17" w:rsidRDefault="00253EB6">
      <w:r>
        <w:rPr>
          <w:b/>
          <w:bCs/>
        </w:rPr>
        <w:t>6. Integrating Digital and Community-Led Models</w:t>
      </w:r>
    </w:p>
    <w:p w14:paraId="0F4EDD71" w14:textId="77777777" w:rsidR="00983F17" w:rsidRDefault="00253EB6">
      <w:r>
        <w:t>The integration of digital innovations with community-led approaches represents a promising pathway to strengthen hepatitis B care in low- and middle-income countries (LMICs). (27) This complementarity is particularly important for bridging gaps in vaccination, screening, and long-term care, where access alone does not guarantee utilization. Figure 2 presents a health systems framework illustrating how integrated digital and community-led interventions address key structural and social barriers to hepatitis B control in low- and middle-income countries.</w:t>
      </w:r>
    </w:p>
    <w:p w14:paraId="5F91EAC7" w14:textId="77777777" w:rsidR="00983F17" w:rsidRDefault="00983F17"/>
    <w:p w14:paraId="7BE8AD01" w14:textId="7F2DB8D9" w:rsidR="00983F17" w:rsidRDefault="00BD1D66" w:rsidP="00BD1D66">
      <w:pPr>
        <w:jc w:val="center"/>
      </w:pPr>
      <w:r>
        <w:rPr>
          <w:noProof/>
        </w:rPr>
        <w:lastRenderedPageBreak/>
        <w:drawing>
          <wp:inline distT="0" distB="0" distL="0" distR="0" wp14:anchorId="697FD077" wp14:editId="0BF6A46A">
            <wp:extent cx="5047201" cy="3255935"/>
            <wp:effectExtent l="0" t="0" r="1270" b="1905"/>
            <wp:docPr id="1481545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7651" cy="3256225"/>
                    </a:xfrm>
                    <a:prstGeom prst="rect">
                      <a:avLst/>
                    </a:prstGeom>
                    <a:noFill/>
                  </pic:spPr>
                </pic:pic>
              </a:graphicData>
            </a:graphic>
          </wp:inline>
        </w:drawing>
      </w:r>
    </w:p>
    <w:p w14:paraId="284201F7" w14:textId="77777777" w:rsidR="00983F17" w:rsidRDefault="00983F17"/>
    <w:p w14:paraId="07522B4A" w14:textId="77777777" w:rsidR="00983F17" w:rsidRDefault="00253EB6">
      <w:pPr>
        <w:tabs>
          <w:tab w:val="left" w:pos="1215"/>
        </w:tabs>
        <w:rPr>
          <w:b/>
          <w:bCs/>
          <w:sz w:val="20"/>
          <w:szCs w:val="20"/>
        </w:rPr>
      </w:pPr>
      <w:r>
        <w:rPr>
          <w:b/>
          <w:bCs/>
          <w:sz w:val="20"/>
          <w:szCs w:val="20"/>
        </w:rPr>
        <w:tab/>
        <w:t>Figure 2: The figure illustrates causal pathways through which combined approaches can improve service coverage, reduce loss to follow-up, enable earlier diagnosis and treatment, and support progress toward hepatitis B elimination targets</w:t>
      </w:r>
    </w:p>
    <w:p w14:paraId="76535F17" w14:textId="77777777" w:rsidR="00983F17" w:rsidRDefault="00983F17">
      <w:pPr>
        <w:rPr>
          <w:b/>
          <w:bCs/>
        </w:rPr>
      </w:pPr>
    </w:p>
    <w:p w14:paraId="7773F1CF" w14:textId="77777777" w:rsidR="00983F17" w:rsidRDefault="00253EB6">
      <w:r>
        <w:rPr>
          <w:b/>
          <w:bCs/>
        </w:rPr>
        <w:t>6.1 Complementarity and Added Value</w:t>
      </w:r>
    </w:p>
    <w:p w14:paraId="3610872A" w14:textId="77777777" w:rsidR="00983F17" w:rsidRDefault="00253EB6">
      <w:r>
        <w:t>The main added value of integrated models lies in their ability to address both technical and social barriers simultaneously. Digital platforms improve efficiency by automating routine tasks, consolidating patient data, and supporting decision-making. However, without community trust, adoption may be low or inconsistent. Community engagement, in contrast, fosters credibility, encourages adherence, and addresses stigma or misconceptions about hepatitis (27). For example, combining SMS reminders or mobile vaccination registries with CHW-led home visits not only ensures that appointments are tracked but also reassures caregivers and encourages follow-up, particularly in underserved areas. By aligning technological efficiency with human connection, integrated models can strengthen the entire hepatitis B care cascade from prevention to long-term follow-up.</w:t>
      </w:r>
    </w:p>
    <w:p w14:paraId="331E1E91" w14:textId="77777777" w:rsidR="00983F17" w:rsidRDefault="00983F17"/>
    <w:p w14:paraId="25875F05" w14:textId="77777777" w:rsidR="00983F17" w:rsidRDefault="00983F17">
      <w:pPr>
        <w:rPr>
          <w:b/>
          <w:bCs/>
        </w:rPr>
      </w:pPr>
    </w:p>
    <w:p w14:paraId="5554FB16" w14:textId="77777777" w:rsidR="00983F17" w:rsidRDefault="00983F17">
      <w:pPr>
        <w:rPr>
          <w:b/>
          <w:bCs/>
        </w:rPr>
      </w:pPr>
    </w:p>
    <w:p w14:paraId="383164A4" w14:textId="77777777" w:rsidR="00983F17" w:rsidRDefault="00253EB6">
      <w:r>
        <w:rPr>
          <w:b/>
          <w:bCs/>
        </w:rPr>
        <w:lastRenderedPageBreak/>
        <w:t>6.2 Implementation Pathways</w:t>
      </w:r>
    </w:p>
    <w:p w14:paraId="59EEC5C3" w14:textId="77777777" w:rsidR="00983F17" w:rsidRDefault="00253EB6">
      <w:r>
        <w:t xml:space="preserve">Successful integration requires embedding digital tools within existing community structures rather than introducing them as separate parallel systems. Mobile apps, registries, and telemedicine platforms can be designed for CHWs, local clinics, or community leaders, creating a hybrid model in which online monitoring complements offline engagement. Hybrid online-offline models have been implemented in LMICs, where CHWs collect data during home visits using mobile devices, while </w:t>
      </w:r>
      <w:proofErr w:type="gramStart"/>
      <w:r>
        <w:t>supervisors</w:t>
      </w:r>
      <w:proofErr w:type="gramEnd"/>
      <w:r>
        <w:t xml:space="preserve"> access aggregated data remotely for program </w:t>
      </w:r>
      <w:proofErr w:type="gramStart"/>
      <w:r>
        <w:t>monitoring(</w:t>
      </w:r>
      <w:proofErr w:type="gramEnd"/>
      <w:r>
        <w:t>28). Such models allow iterative feedback, where communities inform the usability and relevance of digital tools, thereby enhancing effectiveness and sustainability.</w:t>
      </w:r>
    </w:p>
    <w:p w14:paraId="3825B00B" w14:textId="77777777" w:rsidR="00983F17" w:rsidRDefault="00983F17"/>
    <w:p w14:paraId="18DF668C" w14:textId="77777777" w:rsidR="00983F17" w:rsidRDefault="00253EB6">
      <w:r>
        <w:rPr>
          <w:b/>
          <w:bCs/>
        </w:rPr>
        <w:t>6.3 Key Enablers and Risks</w:t>
      </w:r>
    </w:p>
    <w:p w14:paraId="4D6DC673" w14:textId="77777777" w:rsidR="00983F17" w:rsidRDefault="00253EB6">
      <w:r>
        <w:t>The effectiveness of integrated approaches is shaped by several key factors. Strong governance and data protection frameworks are essential to sustain trust and ensure ethical management of sensitive patient data. Equally important is capacity building in digital literacy and clinical competencies among community health workers and other frontline providers (29). Digital interventions must also align with existing health information systems and community programs to prevent duplication and fragmentation. Together, these conditions enable integrated models to achieve greater reach and impact.</w:t>
      </w:r>
    </w:p>
    <w:p w14:paraId="07630F75" w14:textId="77777777" w:rsidR="00983F17" w:rsidRDefault="00983F17"/>
    <w:p w14:paraId="7E54C1A2" w14:textId="77777777" w:rsidR="00983F17" w:rsidRDefault="00983F17">
      <w:pPr>
        <w:rPr>
          <w:b/>
          <w:bCs/>
        </w:rPr>
      </w:pPr>
    </w:p>
    <w:p w14:paraId="149564A8" w14:textId="77777777" w:rsidR="00983F17" w:rsidRDefault="00983F17">
      <w:pPr>
        <w:rPr>
          <w:b/>
          <w:bCs/>
        </w:rPr>
      </w:pPr>
    </w:p>
    <w:p w14:paraId="42433DCC" w14:textId="77777777" w:rsidR="00983F17" w:rsidRDefault="00983F17">
      <w:pPr>
        <w:rPr>
          <w:b/>
          <w:bCs/>
        </w:rPr>
      </w:pPr>
    </w:p>
    <w:p w14:paraId="28A6A0DD" w14:textId="77777777" w:rsidR="00983F17" w:rsidRDefault="00253EB6">
      <w:r>
        <w:rPr>
          <w:b/>
          <w:bCs/>
        </w:rPr>
        <w:t>7. Policy and Health System Implications</w:t>
      </w:r>
    </w:p>
    <w:p w14:paraId="1B760B64" w14:textId="77777777" w:rsidR="00983F17" w:rsidRDefault="00253EB6">
      <w:r>
        <w:t>Integrating digital and community-led interventions has important implications for health systems and policy planning. Alignment with national hepatitis control strategies and broader universal health coverage (UHC) agendas is essential to ensure scalability, sustainability, and equity. Embedding hybrid care models within existing immunization and primary healthcare systems allows governments to leverage existing infrastructure and avoid parallel service delivery. Supportive policies for digital reporting, task-shifting, and community engagement further create an enabling environment for successful integration (30).</w:t>
      </w:r>
    </w:p>
    <w:p w14:paraId="1A9FAB49" w14:textId="77777777" w:rsidR="00983F17" w:rsidRDefault="00253EB6">
      <w:r>
        <w:t xml:space="preserve">Financing and scale-up are equally critical. While integrated models require upfront investment in digital platforms and workforce training, evidence suggests they can enhance efficiency and improve health outcomes over time (31). Cost-effectiveness analyses indicate that hybrid </w:t>
      </w:r>
      <w:r>
        <w:lastRenderedPageBreak/>
        <w:t>interventions may generate long-term savings by reducing missed vaccinations and strengthening linkage to care. Strategic partnerships with NGOs, civil society, and private technology providers can further support scale-up while remaining aligned with national priorities.</w:t>
      </w:r>
    </w:p>
    <w:p w14:paraId="7A7ACC95" w14:textId="77777777" w:rsidR="00983F17" w:rsidRDefault="00253EB6">
      <w:r>
        <w:t>Workforce and institutional capacity underpin long-term sustainability. Policymakers must ensure that community health workers, nurses, and other frontline staff are adequately trained to use digital tools, deliver culturally sensitive care, and maintain data quality. Concurrent investment in monitoring and evaluation systems is necessary to track performance, identify bottlenecks and guide adaptation. Addressing these policy and structural factors positions integrated digital and community-led models as durable components of national hepatitis B control strategies, advancing both UHC and disease elimination goals.</w:t>
      </w:r>
    </w:p>
    <w:p w14:paraId="540771C1" w14:textId="77777777" w:rsidR="00983F17" w:rsidRDefault="00983F17">
      <w:pPr>
        <w:rPr>
          <w:b/>
          <w:bCs/>
        </w:rPr>
      </w:pPr>
    </w:p>
    <w:p w14:paraId="3CA3DC3E" w14:textId="77777777" w:rsidR="00983F17" w:rsidRDefault="00253EB6">
      <w:r>
        <w:rPr>
          <w:b/>
          <w:bCs/>
        </w:rPr>
        <w:t>8. Research Gaps and Future Directions</w:t>
      </w:r>
    </w:p>
    <w:p w14:paraId="75451C46" w14:textId="77777777" w:rsidR="00983F17" w:rsidRDefault="00253EB6">
      <w:r>
        <w:t>Despite growing interest in digital and community-led approaches for hepatitis B control, several critical gaps remain. First, there is limited evidence on large-scale implementation and long-term impact in LMICs. While pilot studies suggest that integrated interventions improve vaccination, screening, and adherence, rigorous evaluations measuring effectiveness, cost-efficiency, and sustainability across diverse contexts are scarce.</w:t>
      </w:r>
    </w:p>
    <w:p w14:paraId="775A9CE4" w14:textId="77777777" w:rsidR="00983F17" w:rsidRDefault="00983F17"/>
    <w:p w14:paraId="6A41D395" w14:textId="77777777" w:rsidR="00983F17" w:rsidRDefault="00253EB6">
      <w:r>
        <w:t>Second, equity-focused research is urgently needed. Many studies overlook marginalized populations, including rural communities, migrants, and socioeconomically disadvantaged groups. Understanding how digital and community-led strategies can reduce disparities is essential for designing interventions that are inclusive and reach those at highest risk (32).</w:t>
      </w:r>
    </w:p>
    <w:p w14:paraId="7A5EE599" w14:textId="77777777" w:rsidR="00983F17" w:rsidRDefault="00983F17"/>
    <w:p w14:paraId="259B230F" w14:textId="77777777" w:rsidR="00983F17" w:rsidRDefault="00253EB6">
      <w:r>
        <w:t>Finally, emerging digital technologies offer new opportunities, but their integration with community-led models remains underexplored. Innovations such as AI-driven risk assessment, blockchain-based registries, and wearable monitoring devices could further enhance care delivery, yet research on their feasibility, acceptability, and cost-effectiveness in LMIC settings is limited (33, 34).</w:t>
      </w:r>
    </w:p>
    <w:p w14:paraId="4B9CAF52" w14:textId="77777777" w:rsidR="00983F17" w:rsidRDefault="00983F17"/>
    <w:p w14:paraId="54FEB175" w14:textId="77777777" w:rsidR="00983F17" w:rsidRDefault="00253EB6">
      <w:r>
        <w:t xml:space="preserve">Future studies should therefore adopt hybrid evaluation approaches, combining quantitative outcomes with qualitative insights from communities, health workers, and policymakers. </w:t>
      </w:r>
      <w:r>
        <w:lastRenderedPageBreak/>
        <w:t>Generating such evidence will inform scalable, sustainable strategies and help bridge the gap between technological potential and real-world impact.</w:t>
      </w:r>
    </w:p>
    <w:p w14:paraId="49EAB915" w14:textId="77777777" w:rsidR="00983F17" w:rsidRDefault="00253EB6">
      <w:r>
        <w:br/>
      </w:r>
      <w:r>
        <w:br/>
      </w:r>
    </w:p>
    <w:p w14:paraId="4CCB43D4" w14:textId="77777777" w:rsidR="00983F17" w:rsidRDefault="00253EB6">
      <w:r>
        <w:rPr>
          <w:b/>
          <w:bCs/>
        </w:rPr>
        <w:t>9. Conclusion</w:t>
      </w:r>
    </w:p>
    <w:p w14:paraId="2CF5F6C1" w14:textId="77777777" w:rsidR="00983F17" w:rsidRDefault="00983F17"/>
    <w:p w14:paraId="730822AD" w14:textId="77777777" w:rsidR="00983F17" w:rsidRDefault="00253EB6">
      <w:r>
        <w:t>Integrated digital and community-led approaches represent a promising pathway toward hepatitis B elimination in low- and middle-income countries. By combining the efficiency of digital platforms with the trust, cultural sensitivity, and social legitimacy of community engagement, these models address both technical and social barriers across the care cascade.</w:t>
      </w:r>
    </w:p>
    <w:p w14:paraId="1A273B83" w14:textId="77777777" w:rsidR="00983F17" w:rsidRDefault="00983F17"/>
    <w:p w14:paraId="6E22E362" w14:textId="77777777" w:rsidR="00983F17" w:rsidRDefault="00253EB6">
      <w:r>
        <w:t>To achieve their full potential, coordinated policy support and investment are essential. This includes harmonizing digital tools with existing health systems, strengthening workforce capacity, ensuring equitable access, and fostering sustainable community partnerships.</w:t>
      </w:r>
    </w:p>
    <w:p w14:paraId="4B7A1BCA" w14:textId="77777777" w:rsidR="00983F17" w:rsidRDefault="00983F17"/>
    <w:p w14:paraId="2688F185" w14:textId="77777777" w:rsidR="00983F17" w:rsidRDefault="00253EB6">
      <w:r>
        <w:t>Ultimately, the future of hepatitis B control depends on synergistic interventions that leverage technology while centering the voices and needs of communities. Such integrated approaches offer a realistic, evidence-informed roadmap for closing gaps in prevention, diagnosis, and treatment, moving closer to the goal of elimination.</w:t>
      </w:r>
    </w:p>
    <w:p w14:paraId="6EA64CB0" w14:textId="77777777" w:rsidR="00983F17" w:rsidRDefault="00253EB6">
      <w:r>
        <w:br/>
      </w:r>
      <w:r>
        <w:br/>
      </w:r>
    </w:p>
    <w:p w14:paraId="7CD8DFD0" w14:textId="77777777" w:rsidR="00983F17" w:rsidRDefault="00983F17"/>
    <w:p w14:paraId="270F33B6" w14:textId="77777777" w:rsidR="00983F17" w:rsidRDefault="00983F17"/>
    <w:p w14:paraId="0D3F9E6B" w14:textId="77777777" w:rsidR="00983F17" w:rsidRDefault="00983F17"/>
    <w:p w14:paraId="5CAD256B" w14:textId="77777777" w:rsidR="00983F17" w:rsidRDefault="00983F17"/>
    <w:p w14:paraId="79815CB3" w14:textId="77777777" w:rsidR="00983F17" w:rsidRDefault="00983F17"/>
    <w:p w14:paraId="72CE2F44" w14:textId="77777777" w:rsidR="00983F17" w:rsidRDefault="00983F17"/>
    <w:p w14:paraId="6AF847CD" w14:textId="77777777" w:rsidR="00983F17" w:rsidRDefault="00983F17"/>
    <w:p w14:paraId="51E7664D" w14:textId="77777777" w:rsidR="00983F17" w:rsidRDefault="00983F17"/>
    <w:p w14:paraId="354C884B" w14:textId="77777777" w:rsidR="00983F17" w:rsidRDefault="00983F17"/>
    <w:p w14:paraId="54156370" w14:textId="77777777" w:rsidR="00983F17" w:rsidRDefault="00253EB6">
      <w:pPr>
        <w:rPr>
          <w:b/>
          <w:bCs/>
        </w:rPr>
      </w:pPr>
      <w:r>
        <w:rPr>
          <w:b/>
          <w:bCs/>
        </w:rPr>
        <w:t>REFERENCES</w:t>
      </w:r>
    </w:p>
    <w:p w14:paraId="53949062"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1.</w:t>
      </w:r>
      <w:r>
        <w:rPr>
          <w:color w:val="000000"/>
        </w:rPr>
        <w:tab/>
        <w:t xml:space="preserve">Alsinai A, Niazi AUK, Uroej S, Ahmed B. Optimal strategies for managing Hepatitis B Virus (HBV) infection: a comprehensive approach through education, vaccination, and therapy. Sci Rep. 2025 Oct 21;15(1):36683. </w:t>
      </w:r>
    </w:p>
    <w:p w14:paraId="0573F17F"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2.</w:t>
      </w:r>
      <w:r>
        <w:rPr>
          <w:color w:val="000000"/>
        </w:rPr>
        <w:tab/>
        <w:t>Hepatitis B [Internet]. [cited 2026 Jan 8]. Available from: https://www.who.int/news-room/fact-sheets/detail/hepatitis-b</w:t>
      </w:r>
    </w:p>
    <w:p w14:paraId="4C044C35"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3.</w:t>
      </w:r>
      <w:r>
        <w:rPr>
          <w:color w:val="000000"/>
        </w:rPr>
        <w:tab/>
        <w:t xml:space="preserve">Lavanchy D. Hepatitis B Virus Epidemiology, Disease Burden, Treatment, and Current and Emerging Prevention and Control Measures. J Viral Hepat. 2004 Apr </w:t>
      </w:r>
      <w:proofErr w:type="gramStart"/>
      <w:r>
        <w:rPr>
          <w:color w:val="000000"/>
        </w:rPr>
        <w:t>1;11:97</w:t>
      </w:r>
      <w:proofErr w:type="gramEnd"/>
      <w:r>
        <w:rPr>
          <w:color w:val="000000"/>
        </w:rPr>
        <w:t xml:space="preserve">–107. </w:t>
      </w:r>
    </w:p>
    <w:p w14:paraId="5BEC7A7F"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4.</w:t>
      </w:r>
      <w:r>
        <w:rPr>
          <w:color w:val="000000"/>
        </w:rPr>
        <w:tab/>
        <w:t xml:space="preserve">Adeyemi AB, Enabor O, Ugwu I, Bello F, Olayemi O. Knowledge of hepatitis B virus infection, access to screening and vaccination among pregnant women in Ibadan, Nigeria. J Obstet Gynaecol J Inst Obstet Gynaecol. 2013 Feb </w:t>
      </w:r>
      <w:proofErr w:type="gramStart"/>
      <w:r>
        <w:rPr>
          <w:color w:val="000000"/>
        </w:rPr>
        <w:t>1;33:155</w:t>
      </w:r>
      <w:proofErr w:type="gramEnd"/>
      <w:r>
        <w:rPr>
          <w:color w:val="000000"/>
        </w:rPr>
        <w:t xml:space="preserve">–9. </w:t>
      </w:r>
    </w:p>
    <w:p w14:paraId="1A2453E6"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5.</w:t>
      </w:r>
      <w:r>
        <w:rPr>
          <w:color w:val="000000"/>
        </w:rPr>
        <w:tab/>
        <w:t>Iii SS, Shearen S, Ghobrial Y, Trad G, Basit SA, Shih D, et al. Review of the Effects of Antiviral Therapy on Hepatitis B/C-Related Mortality and the Regression of Fibrosis. Viruses [Internet]. 2024 Sept 26 [cited 2026 Jan 8];16(10). Available from: https://www.mdpi.com/1999-4915/16/10/1531</w:t>
      </w:r>
    </w:p>
    <w:p w14:paraId="7EB35865"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6.</w:t>
      </w:r>
      <w:r>
        <w:rPr>
          <w:color w:val="000000"/>
        </w:rPr>
        <w:tab/>
        <w:t xml:space="preserve">Al-Busafi SA, Alwassief A. Global Perspectives on the Hepatitis B Vaccination: Challenges, Achievements, and the Road to Elimination by 2030. Vaccines. 2024 Mar 9;12(3):288. </w:t>
      </w:r>
    </w:p>
    <w:p w14:paraId="41532396"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7.</w:t>
      </w:r>
      <w:r>
        <w:rPr>
          <w:color w:val="000000"/>
        </w:rPr>
        <w:tab/>
        <w:t>ResearchGate [Internet]. [cited 2026 Jan 8]. Barriers to the Prevention and Control of Hepatitis B and Hepatitis C in the Community of Southwestern China: A Qualitative Research. Available from: https://www.researchgate.net/publication/330419981_Barriers_to_the_Prevention_and_Control_of_Hepatitis_B_and_Hepatitis_C_in_the_Community_of_Southwestern_China_A_Qualitative_Research</w:t>
      </w:r>
    </w:p>
    <w:p w14:paraId="2D8905F0"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8.</w:t>
      </w:r>
      <w:r>
        <w:rPr>
          <w:color w:val="000000"/>
        </w:rPr>
        <w:tab/>
        <w:t>Mintah A. Hepatitis B: prevention, diagnosis and management [Internet]. The Pharmaceutical Journal. 2025 [cited 2026 Jan 8]. Available from: https://pharmaceutical-journal.com/article/ld/hepatitis-b-prevention-diagnosis-and-management</w:t>
      </w:r>
    </w:p>
    <w:p w14:paraId="7CB596DC"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9.</w:t>
      </w:r>
      <w:r>
        <w:rPr>
          <w:color w:val="000000"/>
        </w:rPr>
        <w:tab/>
        <w:t>Hepatitis B [Internet]. [cited 2026 Jan 8]. Available from:</w:t>
      </w:r>
      <w:r>
        <w:t xml:space="preserve">   </w:t>
      </w:r>
      <w:r>
        <w:rPr>
          <w:color w:val="000000"/>
        </w:rPr>
        <w:t>https://www.who.int/news-room/fact-sheets/detail/hepatitis-b</w:t>
      </w:r>
    </w:p>
    <w:p w14:paraId="5D696B7C"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10.</w:t>
      </w:r>
      <w:r>
        <w:rPr>
          <w:color w:val="000000"/>
        </w:rPr>
        <w:tab/>
        <w:t>Impact of Stigma on People Living with Chronic Hepatitis B [Internet]. [cited 2026 Jan 8]. Available from: https://www.researchgate.net/publication/339785308_Impact_of_Stigma_on_People_Living_with_Chronic_Hepatitis_B</w:t>
      </w:r>
    </w:p>
    <w:p w14:paraId="304D4DBD"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lastRenderedPageBreak/>
        <w:t>11.</w:t>
      </w:r>
      <w:r>
        <w:rPr>
          <w:color w:val="000000"/>
        </w:rPr>
        <w:tab/>
        <w:t>Xie YJ, Liao X, Lin M, Yang L, Cheung K, Zhang Q, et al. Community Engagement in Vaccination Promotion: Systematic Review and Meta-Analysis. JMIR Public Health Surveill. 2024 May 10;</w:t>
      </w:r>
      <w:proofErr w:type="gramStart"/>
      <w:r>
        <w:rPr>
          <w:color w:val="000000"/>
        </w:rPr>
        <w:t>10:e</w:t>
      </w:r>
      <w:proofErr w:type="gramEnd"/>
      <w:r>
        <w:rPr>
          <w:color w:val="000000"/>
        </w:rPr>
        <w:t xml:space="preserve">49695. </w:t>
      </w:r>
    </w:p>
    <w:p w14:paraId="20AC0F66"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12.</w:t>
      </w:r>
      <w:r>
        <w:rPr>
          <w:color w:val="000000"/>
        </w:rPr>
        <w:tab/>
        <w:t>Obeagu EI. Hepatitis B immunization strategies and its associated factors: A narrative review. Health Sci Rep. 2023 Dec 8;6(12</w:t>
      </w:r>
      <w:proofErr w:type="gramStart"/>
      <w:r>
        <w:rPr>
          <w:color w:val="000000"/>
        </w:rPr>
        <w:t>):e</w:t>
      </w:r>
      <w:proofErr w:type="gramEnd"/>
      <w:r>
        <w:rPr>
          <w:color w:val="000000"/>
        </w:rPr>
        <w:t xml:space="preserve">1748. </w:t>
      </w:r>
    </w:p>
    <w:p w14:paraId="03D77754"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13.</w:t>
      </w:r>
      <w:r>
        <w:rPr>
          <w:color w:val="000000"/>
        </w:rPr>
        <w:tab/>
        <w:t>Egwudo AE, Jegede AO, Oyeniyi TA, Ezekwelu NJ, Abdu-Aguye SN, Okwuraiwe AP, et al. Integrating digital health technologies into the healthcare system: Challenges and opportunities in Nigeria. PLOS Digit Health. 2025 July 24;4(7</w:t>
      </w:r>
      <w:proofErr w:type="gramStart"/>
      <w:r>
        <w:rPr>
          <w:color w:val="000000"/>
        </w:rPr>
        <w:t>):e</w:t>
      </w:r>
      <w:proofErr w:type="gramEnd"/>
      <w:r>
        <w:rPr>
          <w:color w:val="000000"/>
        </w:rPr>
        <w:t xml:space="preserve">0000928. </w:t>
      </w:r>
    </w:p>
    <w:p w14:paraId="7C0978A0"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14.</w:t>
      </w:r>
      <w:r>
        <w:rPr>
          <w:color w:val="000000"/>
        </w:rPr>
        <w:tab/>
        <w:t xml:space="preserve">Izquierdo Condoy JS, Tello-De-la-Torre A, Espinosa Del Pozo P, Ortiz-Prado E. Advancing global health equity: the transformative potential of community-based surveillance in developing countries. Front Public Health. 2023 Dec </w:t>
      </w:r>
      <w:proofErr w:type="gramStart"/>
      <w:r>
        <w:rPr>
          <w:color w:val="000000"/>
        </w:rPr>
        <w:t>7;11:1294686</w:t>
      </w:r>
      <w:proofErr w:type="gramEnd"/>
      <w:r>
        <w:rPr>
          <w:color w:val="000000"/>
        </w:rPr>
        <w:t xml:space="preserve">. </w:t>
      </w:r>
    </w:p>
    <w:p w14:paraId="12658B4A"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15.</w:t>
      </w:r>
      <w:r>
        <w:rPr>
          <w:color w:val="000000"/>
        </w:rPr>
        <w:tab/>
        <w:t>Ahmed MM, Okesanya OJ, Olaleke NO, Adigun OA, Adebayo UO, Oso TA, et al. Integrating Digital Health Innovations to Achieve Universal Health Coverage: Promoting Health Outcomes and Quality Through Global Public Health Equity. Healthcare [Internet]. 2025 May 4 [cited 2026 Jan 8];13(9). Available from: https://www.mdpi.com/2227-9032/13/9/1060</w:t>
      </w:r>
    </w:p>
    <w:p w14:paraId="5C9D3E6B"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16.</w:t>
      </w:r>
      <w:r>
        <w:rPr>
          <w:color w:val="000000"/>
        </w:rPr>
        <w:tab/>
        <w:t xml:space="preserve">Kanu FA, Freeland C, Nwokoro UU, Mohammed Y, Ikwe H, Uba B, et al. Evaluation of interventions to improve timely hepatitis B birth dose vaccination among infants and maternal tetanus vaccination among pregnant women in Nigeria. Vaccine. 2024 Oct 24;42(24):126222. </w:t>
      </w:r>
    </w:p>
    <w:p w14:paraId="177072FA"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17.</w:t>
      </w:r>
      <w:r>
        <w:rPr>
          <w:color w:val="000000"/>
        </w:rPr>
        <w:tab/>
        <w:t xml:space="preserve">Dolan SB, Wittenauer R, Shearer JC, Njoroge A, Onyango P, Owiso G, et al. Integration of a Digital Health Intervention </w:t>
      </w:r>
      <w:proofErr w:type="gramStart"/>
      <w:r>
        <w:rPr>
          <w:color w:val="000000"/>
        </w:rPr>
        <w:t>Into</w:t>
      </w:r>
      <w:proofErr w:type="gramEnd"/>
      <w:r>
        <w:rPr>
          <w:color w:val="000000"/>
        </w:rPr>
        <w:t xml:space="preserve"> Immunization Clinic Workflows in Kenya: Qualitative, Realist Evaluation of Technology Usability. JMIR Form Res. 2023 Mar 14;</w:t>
      </w:r>
      <w:proofErr w:type="gramStart"/>
      <w:r>
        <w:rPr>
          <w:color w:val="000000"/>
        </w:rPr>
        <w:t>7:e</w:t>
      </w:r>
      <w:proofErr w:type="gramEnd"/>
      <w:r>
        <w:rPr>
          <w:color w:val="000000"/>
        </w:rPr>
        <w:t xml:space="preserve">39775. </w:t>
      </w:r>
    </w:p>
    <w:p w14:paraId="4FF7AE12"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18.</w:t>
      </w:r>
      <w:r>
        <w:rPr>
          <w:color w:val="000000"/>
        </w:rPr>
        <w:tab/>
        <w:t>Ceesay A, Bouherrou K, Tan BK, Lemoine M, Ndow G, Testoni B, et al. Viral Diagnosis of Hepatitis B and Delta: What We Know and What Is Still Required? Specific Focus on Low- and Middle-Income Countries. Microorganisms [Internet]. 2022 Oct 21 [cited 2026 Jan 8];10(11). Available from: https://www.mdpi.com/2076-2607/10/11/2096</w:t>
      </w:r>
    </w:p>
    <w:p w14:paraId="6BDDCCCA"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19.</w:t>
      </w:r>
      <w:r>
        <w:rPr>
          <w:color w:val="000000"/>
        </w:rPr>
        <w:tab/>
        <w:t xml:space="preserve">Heidt B, Siqueira WF, Eersels K, Diliën H, van Grinsven B, Fujiwara RT, et al. Point of Care Diagnostics in Resource-Limited Settings: A Review of the Present and Future of PoC in Its Most Needed Environment. Biosensors. 2020 Sept 24;10(10):133. </w:t>
      </w:r>
    </w:p>
    <w:p w14:paraId="370662EF"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20.</w:t>
      </w:r>
      <w:r>
        <w:rPr>
          <w:color w:val="000000"/>
        </w:rPr>
        <w:tab/>
        <w:t xml:space="preserve">Leus M, Osakwe CE, Adda D, El-Sayed M, Hicks J, Ibrahim Y, et al. Strengthening hepatitis B virus clinical research in Africa: the need for multistakeholder collaboration, funding, and political will. Lancet Microbe. 2025 Dec 24;101266. </w:t>
      </w:r>
    </w:p>
    <w:p w14:paraId="0B0E46EA"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21.</w:t>
      </w:r>
      <w:r>
        <w:rPr>
          <w:color w:val="000000"/>
        </w:rPr>
        <w:tab/>
        <w:t>Mbewe A, Sarkwah HN, Ijaodola O, Ratevosian J, Simba S, Smith TR, et al. The role of digital health and artificial intelligence in improving the reach and effectiveness of HIV prevention in Africa. Lancet Glob Health. 2026 Jan 1;14(1</w:t>
      </w:r>
      <w:proofErr w:type="gramStart"/>
      <w:r>
        <w:rPr>
          <w:color w:val="000000"/>
        </w:rPr>
        <w:t>):e</w:t>
      </w:r>
      <w:proofErr w:type="gramEnd"/>
      <w:r>
        <w:rPr>
          <w:color w:val="000000"/>
        </w:rPr>
        <w:t xml:space="preserve">131–42. </w:t>
      </w:r>
    </w:p>
    <w:p w14:paraId="3DC33B8D"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lastRenderedPageBreak/>
        <w:t>22.</w:t>
      </w:r>
      <w:r>
        <w:rPr>
          <w:color w:val="000000"/>
        </w:rPr>
        <w:tab/>
        <w:t xml:space="preserve">Li Y, Kpokiri E, Elasi D, Sheng R, Wang K, Conyers H, et al. Community engagement and chronic viral hepatitis public health interventions: a systematic review, meta-analysis, and complementary crowdsourcing open call. eClinicalMedicine. 2025 May </w:t>
      </w:r>
      <w:proofErr w:type="gramStart"/>
      <w:r>
        <w:rPr>
          <w:color w:val="000000"/>
        </w:rPr>
        <w:t>2;83:103234</w:t>
      </w:r>
      <w:proofErr w:type="gramEnd"/>
      <w:r>
        <w:rPr>
          <w:color w:val="000000"/>
        </w:rPr>
        <w:t xml:space="preserve">. </w:t>
      </w:r>
    </w:p>
    <w:p w14:paraId="05D06113"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23.</w:t>
      </w:r>
      <w:r>
        <w:rPr>
          <w:color w:val="000000"/>
        </w:rPr>
        <w:tab/>
        <w:t xml:space="preserve">Okoh-Owusu M. Using community health workers and nurses for home visits to pregnant women to improve maternal and newborn health in rural </w:t>
      </w:r>
      <w:proofErr w:type="gramStart"/>
      <w:r>
        <w:rPr>
          <w:color w:val="000000"/>
        </w:rPr>
        <w:t>Ghana :</w:t>
      </w:r>
      <w:proofErr w:type="gramEnd"/>
      <w:r>
        <w:rPr>
          <w:color w:val="000000"/>
        </w:rPr>
        <w:t xml:space="preserve"> a systematic review and cluster-randomised controlled trial [Internet] [phd]. University of Warwick; 2022 [cited 2026 Jan 8]. Available from: http://webcat.warwick.ac.uk/record=b3856545</w:t>
      </w:r>
    </w:p>
    <w:p w14:paraId="2628C901"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24.</w:t>
      </w:r>
      <w:r>
        <w:rPr>
          <w:color w:val="000000"/>
        </w:rPr>
        <w:tab/>
        <w:t xml:space="preserve">Li Y, Kpokiri E, Elasi D, Sheng R, Wang K, Conyers H, et al. Community engagement and chronic viral hepatitis public health interventions: a systematic review, meta-analysis, and complementary crowdsourcing open call. eClinicalMedicine. 2025 May </w:t>
      </w:r>
      <w:proofErr w:type="gramStart"/>
      <w:r>
        <w:rPr>
          <w:color w:val="000000"/>
        </w:rPr>
        <w:t>1;83:103234</w:t>
      </w:r>
      <w:proofErr w:type="gramEnd"/>
      <w:r>
        <w:rPr>
          <w:color w:val="000000"/>
        </w:rPr>
        <w:t xml:space="preserve">. </w:t>
      </w:r>
    </w:p>
    <w:p w14:paraId="05B40090"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25.</w:t>
      </w:r>
      <w:r>
        <w:rPr>
          <w:color w:val="000000"/>
        </w:rPr>
        <w:tab/>
        <w:t xml:space="preserve">Thahir S, Muhindo E, Turigye B, Kabagambe K, Thompson P, Mulogo EM, et al. Implementation of Hepatitis B Screening </w:t>
      </w:r>
      <w:proofErr w:type="gramStart"/>
      <w:r>
        <w:rPr>
          <w:color w:val="000000"/>
        </w:rPr>
        <w:t>Into</w:t>
      </w:r>
      <w:proofErr w:type="gramEnd"/>
      <w:r>
        <w:rPr>
          <w:color w:val="000000"/>
        </w:rPr>
        <w:t xml:space="preserve"> Routine Antenatal Care to Prevent Mother-to-Child Transmission in Rural Western Uganda. Open Forum Infect Dis. 2023 Aug 25;10(9</w:t>
      </w:r>
      <w:proofErr w:type="gramStart"/>
      <w:r>
        <w:rPr>
          <w:color w:val="000000"/>
        </w:rPr>
        <w:t>):ofad</w:t>
      </w:r>
      <w:proofErr w:type="gramEnd"/>
      <w:r>
        <w:rPr>
          <w:color w:val="000000"/>
        </w:rPr>
        <w:t xml:space="preserve">452. </w:t>
      </w:r>
    </w:p>
    <w:p w14:paraId="65863594"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26.</w:t>
      </w:r>
      <w:r>
        <w:rPr>
          <w:color w:val="000000"/>
        </w:rPr>
        <w:tab/>
        <w:t xml:space="preserve">Ahmed MM, Okesanya OJ, Olaleke NO, Adigun OA, Adebayo UO, Oso TA, et al. Integrating Digital Health Innovations to Achieve Universal Health Coverage: Promoting Health Outcomes and Quality Through Global Public Health Equity. Healthcare. 2025 May 5;13(9):1060. </w:t>
      </w:r>
    </w:p>
    <w:p w14:paraId="68C2617B"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27.</w:t>
      </w:r>
      <w:r>
        <w:rPr>
          <w:color w:val="000000"/>
        </w:rPr>
        <w:tab/>
        <w:t xml:space="preserve">Zainal H, Xiaohui X, Thumboo J, Seah SJ, Leng LL, Kok Yong F. Exploring caregiver challenges, digital health technologies, and healthcare support: a qualitative study. Front Digit Health. 2025 June </w:t>
      </w:r>
      <w:proofErr w:type="gramStart"/>
      <w:r>
        <w:rPr>
          <w:color w:val="000000"/>
        </w:rPr>
        <w:t>6;7:1587162</w:t>
      </w:r>
      <w:proofErr w:type="gramEnd"/>
      <w:r>
        <w:rPr>
          <w:color w:val="000000"/>
        </w:rPr>
        <w:t xml:space="preserve">. </w:t>
      </w:r>
    </w:p>
    <w:p w14:paraId="0422890C" w14:textId="77777777" w:rsidR="00983F17" w:rsidRDefault="00253EB6">
      <w:pPr>
        <w:pBdr>
          <w:top w:val="nil"/>
          <w:left w:val="nil"/>
          <w:bottom w:val="nil"/>
          <w:right w:val="nil"/>
          <w:between w:val="nil"/>
        </w:pBdr>
        <w:tabs>
          <w:tab w:val="left" w:pos="264"/>
        </w:tabs>
        <w:spacing w:after="240" w:line="240" w:lineRule="auto"/>
        <w:ind w:left="264" w:hanging="264"/>
        <w:rPr>
          <w:color w:val="000000"/>
        </w:rPr>
      </w:pPr>
      <w:r>
        <w:rPr>
          <w:color w:val="000000"/>
        </w:rPr>
        <w:t>28.</w:t>
      </w:r>
      <w:r>
        <w:rPr>
          <w:color w:val="000000"/>
        </w:rPr>
        <w:tab/>
        <w:t>Community Health Worker Use of Smart Devices for Health Promotion: Scoping Review [Internet]. [cited 2026 Jan 8]. Available from: https://www.researchgate.net/publication/368810000_Community_Health_Worker_Use_of_Smart_Devices_for_Health_Promotion_Scoping_Review</w:t>
      </w:r>
    </w:p>
    <w:p w14:paraId="3BF05146" w14:textId="77777777" w:rsidR="00983F17" w:rsidRDefault="00253EB6">
      <w:r>
        <w:t>29.    Mbewe A, Sarkwah HN, Ijaodola O, Ratevosian J, Simba S, Smith TR, Atiwoto WK, Cain K, Konopka SN, Ujam C, Topp SM, Wu W, Chilambe TR, Dusabe E, Mendonca R, Norwood K, Green D, Comins C, Bristol N, Luba M, Gatete G, Morcillo D, Igbinosun BO, Hoege D, Holmes CB. The role of digital health and artificial intelligence in improving the reach and effectiveness of HIV prevention in Africa. Lancet Glob Health. 2026;14(1</w:t>
      </w:r>
      <w:proofErr w:type="gramStart"/>
      <w:r>
        <w:t>):e</w:t>
      </w:r>
      <w:proofErr w:type="gramEnd"/>
      <w:r>
        <w:t>131-e142. doi:10.1016/S2214-109</w:t>
      </w:r>
      <w:proofErr w:type="gramStart"/>
      <w:r>
        <w:t>X(</w:t>
      </w:r>
      <w:proofErr w:type="gramEnd"/>
      <w:r>
        <w:t>25)00447-4.</w:t>
      </w:r>
    </w:p>
    <w:p w14:paraId="0D6AC1F3" w14:textId="77777777" w:rsidR="00983F17" w:rsidRDefault="00983F17"/>
    <w:p w14:paraId="539F40BF" w14:textId="77777777" w:rsidR="00983F17" w:rsidRDefault="00983F17"/>
    <w:p w14:paraId="1F83C571" w14:textId="77777777" w:rsidR="00983F17" w:rsidRDefault="00983F17"/>
    <w:p w14:paraId="1D3A42AA" w14:textId="77777777" w:rsidR="00983F17" w:rsidRDefault="00253EB6">
      <w:r>
        <w:lastRenderedPageBreak/>
        <w:t xml:space="preserve">30. Ahmed MM, Okesanya OJ, Olaleke NO, Adigun OA, Adebayo UO, Oso TA, Eshun G, Lucero-Prisno DE III. Integrating digital health innovations to achieve universal health coverage: Promoting health outcomes and quality through global public health equity. </w:t>
      </w:r>
      <w:r>
        <w:rPr>
          <w:i/>
          <w:iCs/>
        </w:rPr>
        <w:t>Healthcare (Basel)</w:t>
      </w:r>
      <w:r>
        <w:t>. 2025;13(9):1060. doi:10.3390/healthcare13091060.</w:t>
      </w:r>
    </w:p>
    <w:p w14:paraId="5F1C3997" w14:textId="77777777" w:rsidR="00983F17" w:rsidRDefault="00253EB6">
      <w:r>
        <w:t>31. Foster-Pagaebi E, Zawaya KP, Biya C, Eneda NN, Soliman AMM, Patrick JO. Community-based healthcare systems: a strategic lever for achieving health equity and universal health coverage. J Med Health Res. 2025;10(2):142–157. doi:10.56557/jomahr/2025/v10i29632.</w:t>
      </w:r>
    </w:p>
    <w:p w14:paraId="58DA3AC8" w14:textId="77777777" w:rsidR="00983F17" w:rsidRDefault="00253EB6">
      <w:r>
        <w:t xml:space="preserve">32. Aborode AT, Adesola RO, Onifade IA, et al. Outbreak of cholera in Nigeria: the role of One Health. Discov Public Health. </w:t>
      </w:r>
      <w:proofErr w:type="gramStart"/>
      <w:r>
        <w:t>2025;22:125</w:t>
      </w:r>
      <w:proofErr w:type="gramEnd"/>
      <w:r>
        <w:t>. doi:10.1186/s12982-025-00526-5.</w:t>
      </w:r>
    </w:p>
    <w:p w14:paraId="470DFE32" w14:textId="77777777" w:rsidR="00983F17" w:rsidRDefault="00253EB6">
      <w:r>
        <w:t>33. Ibiam VA, Omale LE, Taiwo O. The role of artificial intelligence models in clinical decision support for infectious disease diagnosis and personalized treatment planning. Int J Sci Res Arch. 2025;14(3):1337–1347. doi:10.30574/ijsra.2025.14.3.0769.</w:t>
      </w:r>
    </w:p>
    <w:p w14:paraId="7EDDA172" w14:textId="77777777" w:rsidR="00983F17" w:rsidRDefault="00253EB6">
      <w:r>
        <w:t>34.Balogun AK, Ibiam VA, Otesanya OA, Agbo-Adediran BE. Policy advocacy for inclusive healthcare access from a social work perspective. Int J Sci Res Arch. 2025;14(1):1407–1415. doi:10.30574/ijsra.2025.14.1.0224.</w:t>
      </w:r>
    </w:p>
    <w:p w14:paraId="17879817" w14:textId="77777777" w:rsidR="00983F17" w:rsidRDefault="00983F17"/>
    <w:p w14:paraId="47E25FA1" w14:textId="77777777" w:rsidR="00983F17" w:rsidRDefault="00253EB6">
      <w:r>
        <w:br/>
      </w:r>
      <w:r>
        <w:br/>
      </w:r>
      <w:r>
        <w:br/>
      </w:r>
      <w:r>
        <w:br/>
      </w:r>
    </w:p>
    <w:sectPr w:rsidR="00983F1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B81C0" w14:textId="77777777" w:rsidR="00253EB6" w:rsidRDefault="00253EB6">
      <w:pPr>
        <w:spacing w:after="0" w:line="240" w:lineRule="auto"/>
      </w:pPr>
      <w:r>
        <w:separator/>
      </w:r>
    </w:p>
  </w:endnote>
  <w:endnote w:type="continuationSeparator" w:id="0">
    <w:p w14:paraId="19A8F9E0" w14:textId="77777777" w:rsidR="00253EB6" w:rsidRDefault="00253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D7FEE3B-7418-434E-BE5B-85FBE953E01D}"/>
    <w:embedBold r:id="rId2" w:fontKey="{C0673203-04AE-4718-B8ED-6BBCA064629B}"/>
    <w:embedItalic r:id="rId3" w:fontKey="{57F63DBE-1A8F-4225-8FC9-28D3B3D3A2BD}"/>
  </w:font>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732180C-46DA-447B-9541-8A7C67C31C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6B46" w14:textId="77777777" w:rsidR="006B388A" w:rsidRDefault="006B38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520CE" w14:textId="77777777" w:rsidR="00983F17" w:rsidRDefault="00983F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D619" w14:textId="77777777" w:rsidR="006B388A" w:rsidRDefault="006B3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ED109" w14:textId="77777777" w:rsidR="00253EB6" w:rsidRDefault="00253EB6">
      <w:pPr>
        <w:spacing w:after="0" w:line="240" w:lineRule="auto"/>
      </w:pPr>
      <w:r>
        <w:separator/>
      </w:r>
    </w:p>
  </w:footnote>
  <w:footnote w:type="continuationSeparator" w:id="0">
    <w:p w14:paraId="60DEC916" w14:textId="77777777" w:rsidR="00253EB6" w:rsidRDefault="00253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6E9DA" w14:textId="77777777" w:rsidR="006B388A" w:rsidRDefault="00BD1D66">
    <w:pPr>
      <w:pStyle w:val="Header"/>
    </w:pPr>
    <w:r>
      <w:rPr>
        <w:noProof/>
      </w:rPr>
      <w:pict w14:anchorId="03F80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6080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B06C" w14:textId="77777777" w:rsidR="006B388A" w:rsidRDefault="00BD1D66">
    <w:pPr>
      <w:pStyle w:val="Header"/>
    </w:pPr>
    <w:r>
      <w:rPr>
        <w:noProof/>
      </w:rPr>
      <w:pict w14:anchorId="5E5EE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6080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67C7" w14:textId="77777777" w:rsidR="006B388A" w:rsidRDefault="00BD1D66">
    <w:pPr>
      <w:pStyle w:val="Header"/>
    </w:pPr>
    <w:r>
      <w:rPr>
        <w:noProof/>
      </w:rPr>
      <w:pict w14:anchorId="79AEB8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6080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F17"/>
    <w:rsid w:val="00067CD6"/>
    <w:rsid w:val="00253EB6"/>
    <w:rsid w:val="006B388A"/>
    <w:rsid w:val="00983F17"/>
    <w:rsid w:val="00BD1D66"/>
    <w:rsid w:val="00BF7808"/>
    <w:rsid w:val="00C641CC"/>
    <w:rsid w:val="00D129BD"/>
    <w:rsid w:val="00F75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423606"/>
  <w15:docId w15:val="{49BCFEAC-97FE-4295-A36A-AA706855C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067CD6"/>
    <w:rPr>
      <w:color w:val="0000FF" w:themeColor="hyperlink"/>
      <w:u w:val="single"/>
    </w:rPr>
  </w:style>
  <w:style w:type="character" w:styleId="UnresolvedMention">
    <w:name w:val="Unresolved Mention"/>
    <w:basedOn w:val="DefaultParagraphFont"/>
    <w:uiPriority w:val="99"/>
    <w:semiHidden/>
    <w:unhideWhenUsed/>
    <w:rsid w:val="00067CD6"/>
    <w:rPr>
      <w:color w:val="605E5C"/>
      <w:shd w:val="clear" w:color="auto" w:fill="E1DFDD"/>
    </w:rPr>
  </w:style>
  <w:style w:type="paragraph" w:styleId="Header">
    <w:name w:val="header"/>
    <w:basedOn w:val="Normal"/>
    <w:link w:val="HeaderChar"/>
    <w:uiPriority w:val="99"/>
    <w:unhideWhenUsed/>
    <w:rsid w:val="006B38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88A"/>
  </w:style>
  <w:style w:type="paragraph" w:styleId="Footer">
    <w:name w:val="footer"/>
    <w:basedOn w:val="Normal"/>
    <w:link w:val="FooterChar"/>
    <w:uiPriority w:val="99"/>
    <w:unhideWhenUsed/>
    <w:rsid w:val="006B38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6387</Words>
  <Characters>36412</Characters>
  <Application>Microsoft Office Word</Application>
  <DocSecurity>0</DocSecurity>
  <Lines>303</Lines>
  <Paragraphs>85</Paragraphs>
  <ScaleCrop>false</ScaleCrop>
  <Company/>
  <LinksUpToDate>false</LinksUpToDate>
  <CharactersWithSpaces>42714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1137</cp:lastModifiedBy>
  <cp:revision>8</cp:revision>
  <dcterms:created xsi:type="dcterms:W3CDTF">2026-01-10T09:47:00Z</dcterms:created>
  <dcterms:modified xsi:type="dcterms:W3CDTF">2026-01-10T12:26:00Z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id="CayrgNd6"/&gt;&lt;style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 name="delayCitationUpdates" value="true"/&gt;&lt;pref name="dontAskDelayCitationUpdates" value="true"/&gt;&lt;/prefs&gt;&lt;/data&gt;</vt:lpwstr>
  </property>
</Properties>
</file>