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0145D" w14:textId="6D7DC70E" w:rsidR="00C17FC2" w:rsidRPr="000B7C66" w:rsidRDefault="00C17FC2" w:rsidP="00AC5436">
      <w:pPr>
        <w:spacing w:line="240" w:lineRule="auto"/>
        <w:jc w:val="right"/>
        <w:rPr>
          <w:rFonts w:ascii="Arial" w:hAnsi="Arial" w:cs="Arial"/>
          <w:b/>
          <w:bCs/>
          <w:caps/>
          <w:color w:val="000000"/>
          <w:sz w:val="36"/>
          <w:szCs w:val="36"/>
        </w:rPr>
      </w:pPr>
      <w:bookmarkStart w:id="0" w:name="_Hlk215822501"/>
      <w:r w:rsidRPr="000B7C66">
        <w:rPr>
          <w:rFonts w:ascii="Arial" w:hAnsi="Arial" w:cs="Arial"/>
          <w:b/>
          <w:bCs/>
          <w:color w:val="000000"/>
          <w:sz w:val="36"/>
          <w:szCs w:val="36"/>
        </w:rPr>
        <w:t>Original Research Article</w:t>
      </w:r>
    </w:p>
    <w:p w14:paraId="3821C0D6" w14:textId="0D9D4516" w:rsidR="005853FB" w:rsidRPr="000B7C66" w:rsidRDefault="005853FB" w:rsidP="00AC5436">
      <w:pPr>
        <w:spacing w:line="240" w:lineRule="auto"/>
        <w:jc w:val="right"/>
        <w:rPr>
          <w:rFonts w:ascii="Arial" w:hAnsi="Arial" w:cs="Arial"/>
          <w:b/>
          <w:bCs/>
          <w:caps/>
          <w:color w:val="000000"/>
          <w:sz w:val="36"/>
          <w:szCs w:val="36"/>
        </w:rPr>
      </w:pPr>
      <w:r w:rsidRPr="000B7C66">
        <w:rPr>
          <w:rFonts w:ascii="Arial" w:hAnsi="Arial" w:cs="Arial"/>
          <w:b/>
          <w:bCs/>
          <w:caps/>
          <w:color w:val="000000"/>
          <w:sz w:val="36"/>
          <w:szCs w:val="36"/>
        </w:rPr>
        <w:t>EVALUATION OF serum lipid profile and APOLIPOPROTEIN E LEVELS IN HIV infected INDIVIDUALS WITH MALARIA INFECTION IN NAUTH, NNEWI, NIGERIA</w:t>
      </w:r>
    </w:p>
    <w:bookmarkEnd w:id="0"/>
    <w:p w14:paraId="0084BAD7" w14:textId="77777777" w:rsidR="001B7873" w:rsidRPr="000B7C66" w:rsidRDefault="001B7873" w:rsidP="001B7873">
      <w:pPr>
        <w:spacing w:line="240" w:lineRule="auto"/>
        <w:rPr>
          <w:rFonts w:ascii="Arial" w:hAnsi="Arial" w:cs="Arial"/>
          <w:sz w:val="20"/>
          <w:szCs w:val="20"/>
        </w:rPr>
      </w:pPr>
    </w:p>
    <w:p w14:paraId="555531B8" w14:textId="77777777" w:rsidR="00C17FC2" w:rsidRPr="000B7C66" w:rsidRDefault="00C17FC2" w:rsidP="004E09F8">
      <w:pPr>
        <w:pStyle w:val="1"/>
        <w:spacing w:line="240" w:lineRule="auto"/>
        <w:jc w:val="right"/>
        <w:rPr>
          <w:rFonts w:ascii="Arial" w:hAnsi="Arial" w:cs="Arial"/>
          <w:i/>
          <w:iCs/>
          <w:sz w:val="20"/>
          <w:szCs w:val="20"/>
        </w:rPr>
      </w:pPr>
    </w:p>
    <w:p w14:paraId="50F34372" w14:textId="77777777" w:rsidR="004E09F8" w:rsidRPr="000B7C66" w:rsidRDefault="004E09F8" w:rsidP="001B7873">
      <w:pPr>
        <w:spacing w:line="240" w:lineRule="auto"/>
        <w:rPr>
          <w:rFonts w:ascii="Arial" w:hAnsi="Arial" w:cs="Arial"/>
          <w:b/>
          <w:bCs/>
          <w:sz w:val="20"/>
          <w:szCs w:val="20"/>
        </w:rPr>
      </w:pPr>
    </w:p>
    <w:p w14:paraId="104C6919" w14:textId="77777777" w:rsidR="00142EDC" w:rsidRPr="000B7C66" w:rsidRDefault="00CF6F50" w:rsidP="00AC5436">
      <w:pPr>
        <w:spacing w:line="240" w:lineRule="auto"/>
        <w:rPr>
          <w:rFonts w:ascii="Arial" w:hAnsi="Arial" w:cs="Arial"/>
          <w:b/>
          <w:bCs/>
          <w:sz w:val="20"/>
          <w:szCs w:val="20"/>
        </w:rPr>
      </w:pPr>
      <w:r w:rsidRPr="000B7C66">
        <w:rPr>
          <w:rFonts w:ascii="Arial" w:hAnsi="Arial" w:cs="Arial"/>
          <w:b/>
          <w:bCs/>
          <w:sz w:val="20"/>
          <w:szCs w:val="20"/>
        </w:rPr>
        <w:t>ABSTRACT</w:t>
      </w:r>
    </w:p>
    <w:p w14:paraId="0B427114" w14:textId="43AFF6E6" w:rsidR="006B7514" w:rsidRPr="000B7C66" w:rsidRDefault="006B7514" w:rsidP="00AC5436">
      <w:pPr>
        <w:spacing w:after="0" w:line="240" w:lineRule="auto"/>
        <w:rPr>
          <w:rFonts w:ascii="Arial" w:hAnsi="Arial" w:cs="Arial"/>
          <w:color w:val="000000"/>
          <w:sz w:val="20"/>
          <w:szCs w:val="20"/>
          <w:lang w:bidi="ar"/>
        </w:rPr>
      </w:pPr>
      <w:r w:rsidRPr="000B7C66">
        <w:rPr>
          <w:rFonts w:ascii="Arial" w:hAnsi="Arial" w:cs="Arial"/>
          <w:b/>
          <w:bCs/>
          <w:color w:val="000000"/>
          <w:sz w:val="20"/>
          <w:szCs w:val="20"/>
          <w:lang w:bidi="ar"/>
        </w:rPr>
        <w:t xml:space="preserve">Background: </w:t>
      </w:r>
      <w:r w:rsidRPr="000B7C66">
        <w:rPr>
          <w:rFonts w:ascii="Arial" w:hAnsi="Arial" w:cs="Arial"/>
          <w:color w:val="000000"/>
          <w:sz w:val="20"/>
          <w:szCs w:val="20"/>
          <w:lang w:bidi="ar"/>
        </w:rPr>
        <w:t>Human immunodeficiency virus (HIV) and malaria co-infection represents a significant public health challenge in sub-Saharan Africa, with both diseases independently affecting lipid metabolism and cardiovascular health. This study evaluated serum lipid profiles and apolipoprotein E (</w:t>
      </w:r>
      <w:proofErr w:type="spellStart"/>
      <w:r w:rsidRPr="000B7C66">
        <w:rPr>
          <w:rFonts w:ascii="Arial" w:hAnsi="Arial" w:cs="Arial"/>
          <w:color w:val="000000"/>
          <w:sz w:val="20"/>
          <w:szCs w:val="20"/>
          <w:lang w:bidi="ar"/>
        </w:rPr>
        <w:t>ApoE</w:t>
      </w:r>
      <w:proofErr w:type="spellEnd"/>
      <w:r w:rsidRPr="000B7C66">
        <w:rPr>
          <w:rFonts w:ascii="Arial" w:hAnsi="Arial" w:cs="Arial"/>
          <w:color w:val="000000"/>
          <w:sz w:val="20"/>
          <w:szCs w:val="20"/>
          <w:lang w:bidi="ar"/>
        </w:rPr>
        <w:t>) levels in HIV-infected individuals with concurrent malaria infection.</w:t>
      </w:r>
    </w:p>
    <w:p w14:paraId="0EF8BC39" w14:textId="60129376" w:rsidR="006B7514" w:rsidRPr="000B7C66" w:rsidRDefault="006B7514" w:rsidP="00AC5436">
      <w:pPr>
        <w:spacing w:after="0" w:line="240" w:lineRule="auto"/>
        <w:rPr>
          <w:rFonts w:ascii="Arial" w:hAnsi="Arial" w:cs="Arial"/>
          <w:color w:val="000000"/>
          <w:sz w:val="20"/>
          <w:szCs w:val="20"/>
          <w:lang w:bidi="ar"/>
        </w:rPr>
      </w:pPr>
      <w:r w:rsidRPr="000B7C66">
        <w:rPr>
          <w:rFonts w:ascii="Arial" w:hAnsi="Arial" w:cs="Arial"/>
          <w:b/>
          <w:bCs/>
          <w:color w:val="000000"/>
          <w:sz w:val="20"/>
          <w:szCs w:val="20"/>
          <w:lang w:bidi="ar"/>
        </w:rPr>
        <w:t>Methods:</w:t>
      </w:r>
      <w:r w:rsidRPr="000B7C66">
        <w:rPr>
          <w:rFonts w:ascii="Arial" w:hAnsi="Arial" w:cs="Arial"/>
          <w:color w:val="000000"/>
          <w:sz w:val="20"/>
          <w:szCs w:val="20"/>
          <w:lang w:bidi="ar"/>
        </w:rPr>
        <w:t xml:space="preserve"> A comparative cross-sectional study was conducted at Nnamdi Azikiwe University Teaching Hospital, Nnewi, Nigeria, involving 88 participants (38 females, 50 males) aged 18-65 years. Participants were stratified into four groups: healthy controls (n=22), malaria only (n=22), HIV only (n=23), and HIV-malaria co-infection (n=22). Lipid profiles were determined using colorimetric enzymatic methods, while </w:t>
      </w:r>
      <w:proofErr w:type="spellStart"/>
      <w:r w:rsidRPr="000B7C66">
        <w:rPr>
          <w:rFonts w:ascii="Arial" w:hAnsi="Arial" w:cs="Arial"/>
          <w:color w:val="000000"/>
          <w:sz w:val="20"/>
          <w:szCs w:val="20"/>
          <w:lang w:bidi="ar"/>
        </w:rPr>
        <w:t>ApoE</w:t>
      </w:r>
      <w:proofErr w:type="spellEnd"/>
      <w:r w:rsidRPr="000B7C66">
        <w:rPr>
          <w:rFonts w:ascii="Arial" w:hAnsi="Arial" w:cs="Arial"/>
          <w:color w:val="000000"/>
          <w:sz w:val="20"/>
          <w:szCs w:val="20"/>
          <w:lang w:bidi="ar"/>
        </w:rPr>
        <w:t xml:space="preserve"> levels were measured by enzyme-linked immunosorbent assay. Malaria diagnosis was confirmed using rapid diagnostic tests and Giemsa-stained blood films. Statistical analysis employed one-way ANOVA, independent t-tests, and bivariate correlation.</w:t>
      </w:r>
    </w:p>
    <w:p w14:paraId="4286EE31" w14:textId="17507A68" w:rsidR="006B7514" w:rsidRPr="000B7C66" w:rsidRDefault="006B7514" w:rsidP="00AC5436">
      <w:pPr>
        <w:spacing w:after="0" w:line="240" w:lineRule="auto"/>
        <w:rPr>
          <w:rFonts w:ascii="Arial" w:hAnsi="Arial" w:cs="Arial"/>
          <w:color w:val="000000"/>
          <w:sz w:val="20"/>
          <w:szCs w:val="20"/>
          <w:lang w:bidi="ar"/>
        </w:rPr>
      </w:pPr>
      <w:r w:rsidRPr="000B7C66">
        <w:rPr>
          <w:rFonts w:ascii="Arial" w:hAnsi="Arial" w:cs="Arial"/>
          <w:b/>
          <w:bCs/>
          <w:color w:val="000000"/>
          <w:sz w:val="20"/>
          <w:szCs w:val="20"/>
          <w:lang w:bidi="ar"/>
        </w:rPr>
        <w:t>Results:</w:t>
      </w:r>
      <w:r w:rsidR="00AE71D8" w:rsidRPr="000B7C66">
        <w:rPr>
          <w:rFonts w:ascii="Arial" w:hAnsi="Arial" w:cs="Arial"/>
          <w:color w:val="000000"/>
          <w:sz w:val="20"/>
          <w:szCs w:val="20"/>
          <w:lang w:bidi="ar"/>
        </w:rPr>
        <w:t xml:space="preserve"> </w:t>
      </w:r>
      <w:proofErr w:type="spellStart"/>
      <w:r w:rsidRPr="000B7C66">
        <w:rPr>
          <w:rFonts w:ascii="Arial" w:hAnsi="Arial" w:cs="Arial"/>
          <w:color w:val="000000"/>
          <w:sz w:val="20"/>
          <w:szCs w:val="20"/>
          <w:lang w:bidi="ar"/>
        </w:rPr>
        <w:t>ApoE</w:t>
      </w:r>
      <w:proofErr w:type="spellEnd"/>
      <w:r w:rsidRPr="000B7C66">
        <w:rPr>
          <w:rFonts w:ascii="Arial" w:hAnsi="Arial" w:cs="Arial"/>
          <w:color w:val="000000"/>
          <w:sz w:val="20"/>
          <w:szCs w:val="20"/>
          <w:lang w:bidi="ar"/>
        </w:rPr>
        <w:t xml:space="preserve"> levels were significantly lower in HIV-only (1.06±0.22 mg/dL) and co-infected groups (0.96±0.13 mg/dL) compared to controls (1.23±0.36 mg/dL) and malaria-only groups (1.38±1.02 mg/dL). Total cholesterol and triglycerides were significantly elevated in HIV-only (4.73±0.54 mmol/L; 1.24±0.47 mmol/L) and co-infected groups (4.97±0.63 mmol/L; 1.22±0.33 mmol/L). HDL cholesterol was significantly reduced in HIV and co-infected groups compared to controls. CD4 counts were significantly higher in HIV-only versus co-infected participants (817.58±304.15 vs. 630.98±247.73 cells/mm³, p=0.024). Significant positive correlations were observed between </w:t>
      </w:r>
      <w:proofErr w:type="spellStart"/>
      <w:r w:rsidRPr="000B7C66">
        <w:rPr>
          <w:rFonts w:ascii="Arial" w:hAnsi="Arial" w:cs="Arial"/>
          <w:color w:val="000000"/>
          <w:sz w:val="20"/>
          <w:szCs w:val="20"/>
          <w:lang w:bidi="ar"/>
        </w:rPr>
        <w:t>ApoE</w:t>
      </w:r>
      <w:proofErr w:type="spellEnd"/>
      <w:r w:rsidRPr="000B7C66">
        <w:rPr>
          <w:rFonts w:ascii="Arial" w:hAnsi="Arial" w:cs="Arial"/>
          <w:color w:val="000000"/>
          <w:sz w:val="20"/>
          <w:szCs w:val="20"/>
          <w:lang w:bidi="ar"/>
        </w:rPr>
        <w:t xml:space="preserve"> and HDL cholesterol (r=0.522, p=0.009) and BMI and triglycerides (r=0.478, p=0.018) in the co-infected group.</w:t>
      </w:r>
    </w:p>
    <w:p w14:paraId="25BF2869" w14:textId="2E27CF30" w:rsidR="00142EDC" w:rsidRPr="000B7C66" w:rsidRDefault="006B7514" w:rsidP="00AC5436">
      <w:pPr>
        <w:spacing w:after="0" w:line="240" w:lineRule="auto"/>
        <w:rPr>
          <w:rFonts w:ascii="Arial" w:hAnsi="Arial" w:cs="Arial"/>
          <w:color w:val="000000"/>
          <w:sz w:val="20"/>
          <w:szCs w:val="20"/>
          <w:lang w:bidi="ar"/>
        </w:rPr>
      </w:pPr>
      <w:r w:rsidRPr="000B7C66">
        <w:rPr>
          <w:rFonts w:ascii="Arial" w:hAnsi="Arial" w:cs="Arial"/>
          <w:b/>
          <w:bCs/>
          <w:color w:val="000000"/>
          <w:sz w:val="20"/>
          <w:szCs w:val="20"/>
          <w:lang w:bidi="ar"/>
        </w:rPr>
        <w:t>Conclusion:</w:t>
      </w:r>
      <w:r w:rsidRPr="000B7C66">
        <w:rPr>
          <w:rFonts w:ascii="Arial" w:hAnsi="Arial" w:cs="Arial"/>
          <w:color w:val="000000"/>
          <w:sz w:val="20"/>
          <w:szCs w:val="20"/>
          <w:lang w:bidi="ar"/>
        </w:rPr>
        <w:t xml:space="preserve"> HIV infection and HIV-malaria co-infection are associated with significant alterations in lipid metabolism and reduced </w:t>
      </w:r>
      <w:proofErr w:type="spellStart"/>
      <w:r w:rsidRPr="000B7C66">
        <w:rPr>
          <w:rFonts w:ascii="Arial" w:hAnsi="Arial" w:cs="Arial"/>
          <w:color w:val="000000"/>
          <w:sz w:val="20"/>
          <w:szCs w:val="20"/>
          <w:lang w:bidi="ar"/>
        </w:rPr>
        <w:t>ApoE</w:t>
      </w:r>
      <w:proofErr w:type="spellEnd"/>
      <w:r w:rsidRPr="000B7C66">
        <w:rPr>
          <w:rFonts w:ascii="Arial" w:hAnsi="Arial" w:cs="Arial"/>
          <w:color w:val="000000"/>
          <w:sz w:val="20"/>
          <w:szCs w:val="20"/>
          <w:lang w:bidi="ar"/>
        </w:rPr>
        <w:t xml:space="preserve"> levels, potentially increasing cardiovascular disease risk in affected individuals.</w:t>
      </w:r>
    </w:p>
    <w:p w14:paraId="48443C7A" w14:textId="32370EF8" w:rsidR="00AE71D8" w:rsidRPr="000B7C66" w:rsidRDefault="00AE71D8" w:rsidP="00AC5436">
      <w:pPr>
        <w:spacing w:line="240" w:lineRule="auto"/>
        <w:rPr>
          <w:rFonts w:ascii="Arial" w:hAnsi="Arial" w:cs="Arial"/>
          <w:sz w:val="20"/>
          <w:szCs w:val="20"/>
        </w:rPr>
      </w:pPr>
      <w:r w:rsidRPr="000B7C66">
        <w:rPr>
          <w:rFonts w:ascii="Arial" w:hAnsi="Arial" w:cs="Arial"/>
          <w:b/>
          <w:bCs/>
          <w:color w:val="000000"/>
          <w:sz w:val="20"/>
          <w:szCs w:val="20"/>
          <w:lang w:bidi="ar"/>
        </w:rPr>
        <w:t>Keyword:</w:t>
      </w:r>
      <w:r w:rsidRPr="000B7C66">
        <w:rPr>
          <w:rFonts w:ascii="Arial" w:hAnsi="Arial" w:cs="Arial"/>
          <w:color w:val="000000"/>
          <w:sz w:val="20"/>
          <w:szCs w:val="20"/>
          <w:lang w:bidi="ar"/>
        </w:rPr>
        <w:t xml:space="preserve"> HIV infection, Malaria co-infection, Apolipoprotein E, Lipid profile, Dyslipidemia, Cardiovascular risk</w:t>
      </w:r>
    </w:p>
    <w:p w14:paraId="137F49F3" w14:textId="20A38DD6" w:rsidR="002D4129" w:rsidRPr="000B7C66" w:rsidRDefault="002D4129" w:rsidP="00AC5436">
      <w:pPr>
        <w:spacing w:line="240" w:lineRule="auto"/>
        <w:rPr>
          <w:rFonts w:ascii="Arial" w:eastAsia="Calibri" w:hAnsi="Arial" w:cs="Arial"/>
          <w:b/>
          <w:sz w:val="20"/>
          <w:szCs w:val="20"/>
        </w:rPr>
      </w:pPr>
      <w:r w:rsidRPr="000B7C66">
        <w:rPr>
          <w:rFonts w:ascii="Arial" w:eastAsia="Calibri" w:hAnsi="Arial" w:cs="Arial"/>
          <w:b/>
          <w:sz w:val="20"/>
          <w:szCs w:val="20"/>
        </w:rPr>
        <w:t>INTRODUCTION</w:t>
      </w:r>
    </w:p>
    <w:p w14:paraId="6A003A88" w14:textId="5D54E1F6" w:rsidR="00A417DB" w:rsidRPr="000B7C66" w:rsidRDefault="002D4129" w:rsidP="00AC5436">
      <w:pPr>
        <w:spacing w:line="240" w:lineRule="auto"/>
        <w:rPr>
          <w:rFonts w:ascii="Arial" w:eastAsia="Calibri" w:hAnsi="Arial" w:cs="Arial"/>
          <w:bCs/>
          <w:sz w:val="20"/>
          <w:szCs w:val="20"/>
        </w:rPr>
      </w:pPr>
      <w:r w:rsidRPr="000B7C66">
        <w:rPr>
          <w:rFonts w:ascii="Arial" w:eastAsia="Calibri" w:hAnsi="Arial" w:cs="Arial"/>
          <w:bCs/>
          <w:sz w:val="20"/>
          <w:szCs w:val="20"/>
        </w:rPr>
        <w:t xml:space="preserve">Human immunodeficiency virus (HIV) is a retrovirus that targets cells of the immune system, specifically CD4+ T-helper cells, progressively weakening the body's natural defense mechanisms. Over the past three decades, the HIV pandemic has evolved into a critical global health challenge, with profound implications for public health systems, economic productivity, and social welfare across all demographics worldwide. Recent epidemiological data </w:t>
      </w:r>
      <w:r w:rsidR="00A417DB" w:rsidRPr="000B7C66">
        <w:rPr>
          <w:rFonts w:ascii="Arial" w:eastAsia="Calibri" w:hAnsi="Arial" w:cs="Arial"/>
          <w:bCs/>
          <w:sz w:val="20"/>
          <w:szCs w:val="20"/>
        </w:rPr>
        <w:t>shows</w:t>
      </w:r>
      <w:r w:rsidRPr="000B7C66">
        <w:rPr>
          <w:rFonts w:ascii="Arial" w:eastAsia="Calibri" w:hAnsi="Arial" w:cs="Arial"/>
          <w:bCs/>
          <w:sz w:val="20"/>
          <w:szCs w:val="20"/>
        </w:rPr>
        <w:t xml:space="preserve"> the persistent burden of HIV, which has claimed </w:t>
      </w:r>
      <w:r w:rsidR="00A417DB" w:rsidRPr="000B7C66">
        <w:rPr>
          <w:rFonts w:ascii="Arial" w:eastAsia="Calibri" w:hAnsi="Arial" w:cs="Arial"/>
          <w:bCs/>
          <w:sz w:val="20"/>
          <w:szCs w:val="20"/>
        </w:rPr>
        <w:t>approximately 40.4 million lives worldwide as of 2022</w:t>
      </w:r>
      <w:r w:rsidRPr="000B7C66">
        <w:rPr>
          <w:rFonts w:ascii="Arial" w:eastAsia="Calibri" w:hAnsi="Arial" w:cs="Arial"/>
          <w:bCs/>
          <w:sz w:val="20"/>
          <w:szCs w:val="20"/>
        </w:rPr>
        <w:t xml:space="preserve"> (</w:t>
      </w:r>
      <w:r w:rsidR="009960F1" w:rsidRPr="000B7C66">
        <w:rPr>
          <w:rFonts w:ascii="Arial" w:eastAsia="Calibri" w:hAnsi="Arial" w:cs="Arial"/>
          <w:bCs/>
          <w:sz w:val="20"/>
          <w:szCs w:val="20"/>
        </w:rPr>
        <w:t>Swinkels</w:t>
      </w:r>
      <w:r w:rsidRPr="000B7C66">
        <w:rPr>
          <w:rFonts w:ascii="Arial" w:eastAsia="Calibri" w:hAnsi="Arial" w:cs="Arial"/>
          <w:bCs/>
          <w:sz w:val="20"/>
          <w:szCs w:val="20"/>
        </w:rPr>
        <w:t>, 20</w:t>
      </w:r>
      <w:r w:rsidR="009960F1" w:rsidRPr="000B7C66">
        <w:rPr>
          <w:rFonts w:ascii="Arial" w:eastAsia="Calibri" w:hAnsi="Arial" w:cs="Arial"/>
          <w:bCs/>
          <w:sz w:val="20"/>
          <w:szCs w:val="20"/>
        </w:rPr>
        <w:t>24</w:t>
      </w:r>
      <w:r w:rsidRPr="000B7C66">
        <w:rPr>
          <w:rFonts w:ascii="Arial" w:eastAsia="Calibri" w:hAnsi="Arial" w:cs="Arial"/>
          <w:bCs/>
          <w:sz w:val="20"/>
          <w:szCs w:val="20"/>
        </w:rPr>
        <w:t xml:space="preserve">). </w:t>
      </w:r>
    </w:p>
    <w:p w14:paraId="21D2D107" w14:textId="162568A1" w:rsidR="002D4129" w:rsidRPr="000B7C66" w:rsidRDefault="002D4129" w:rsidP="00AC5436">
      <w:pPr>
        <w:spacing w:line="240" w:lineRule="auto"/>
        <w:rPr>
          <w:rFonts w:ascii="Arial" w:eastAsia="Calibri" w:hAnsi="Arial" w:cs="Arial"/>
          <w:bCs/>
          <w:sz w:val="20"/>
          <w:szCs w:val="20"/>
        </w:rPr>
      </w:pPr>
      <w:r w:rsidRPr="000B7C66">
        <w:rPr>
          <w:rFonts w:ascii="Arial" w:eastAsia="Calibri" w:hAnsi="Arial" w:cs="Arial"/>
          <w:bCs/>
          <w:sz w:val="20"/>
          <w:szCs w:val="20"/>
        </w:rPr>
        <w:t>Transmission occurs primarily through unprotected sexual contact (including vaginal, anal, and oral sex), contaminated blood products, sharing of contaminated injection equipment, and vertical transmission from mother to child during pregnancy, childbirth, or breastfeeding. Women face disproportionately higher infection risks due to biological factors—including larger vaginal mucosal surfaces and tissue vulnerability during intercourse—as well as socioeconomic disadvantages, gender power dynamics in sexual relationships, and broader epidemiological determinants (</w:t>
      </w:r>
      <w:r w:rsidR="00ED24FD" w:rsidRPr="000B7C66">
        <w:rPr>
          <w:rFonts w:ascii="Arial" w:eastAsia="Calibri" w:hAnsi="Arial" w:cs="Arial"/>
          <w:bCs/>
          <w:sz w:val="20"/>
          <w:szCs w:val="20"/>
        </w:rPr>
        <w:t>Ayodeji</w:t>
      </w:r>
      <w:r w:rsidRPr="000B7C66">
        <w:rPr>
          <w:rFonts w:ascii="Arial" w:eastAsia="Calibri" w:hAnsi="Arial" w:cs="Arial"/>
          <w:bCs/>
          <w:sz w:val="20"/>
          <w:szCs w:val="20"/>
        </w:rPr>
        <w:t>, 20</w:t>
      </w:r>
      <w:r w:rsidR="004B147A" w:rsidRPr="000B7C66">
        <w:rPr>
          <w:rFonts w:ascii="Arial" w:eastAsia="Calibri" w:hAnsi="Arial" w:cs="Arial"/>
          <w:bCs/>
          <w:sz w:val="20"/>
          <w:szCs w:val="20"/>
        </w:rPr>
        <w:t>24</w:t>
      </w:r>
      <w:r w:rsidRPr="000B7C66">
        <w:rPr>
          <w:rFonts w:ascii="Arial" w:eastAsia="Calibri" w:hAnsi="Arial" w:cs="Arial"/>
          <w:bCs/>
          <w:sz w:val="20"/>
          <w:szCs w:val="20"/>
        </w:rPr>
        <w:t xml:space="preserve">). In sub-Saharan Africa, HIV infection frequently coexists with malaria, creating a </w:t>
      </w:r>
      <w:proofErr w:type="spellStart"/>
      <w:r w:rsidRPr="000B7C66">
        <w:rPr>
          <w:rFonts w:ascii="Arial" w:eastAsia="Calibri" w:hAnsi="Arial" w:cs="Arial"/>
          <w:bCs/>
          <w:sz w:val="20"/>
          <w:szCs w:val="20"/>
        </w:rPr>
        <w:t>syndemic</w:t>
      </w:r>
      <w:proofErr w:type="spellEnd"/>
      <w:r w:rsidRPr="000B7C66">
        <w:rPr>
          <w:rFonts w:ascii="Arial" w:eastAsia="Calibri" w:hAnsi="Arial" w:cs="Arial"/>
          <w:bCs/>
          <w:sz w:val="20"/>
          <w:szCs w:val="20"/>
        </w:rPr>
        <w:t xml:space="preserve"> that poses substantial clinical and public health challenges (</w:t>
      </w:r>
      <w:r w:rsidR="009570E2" w:rsidRPr="000B7C66">
        <w:rPr>
          <w:rFonts w:ascii="Arial" w:eastAsia="Calibri" w:hAnsi="Arial" w:cs="Arial"/>
          <w:bCs/>
          <w:sz w:val="20"/>
          <w:szCs w:val="20"/>
        </w:rPr>
        <w:t xml:space="preserve">Anyanwu </w:t>
      </w:r>
      <w:r w:rsidRPr="000B7C66">
        <w:rPr>
          <w:rFonts w:ascii="Arial" w:eastAsia="Calibri" w:hAnsi="Arial" w:cs="Arial"/>
          <w:bCs/>
          <w:sz w:val="20"/>
          <w:szCs w:val="20"/>
        </w:rPr>
        <w:t>et al., 2</w:t>
      </w:r>
      <w:r w:rsidR="009570E2" w:rsidRPr="000B7C66">
        <w:rPr>
          <w:rFonts w:ascii="Arial" w:eastAsia="Calibri" w:hAnsi="Arial" w:cs="Arial"/>
          <w:bCs/>
          <w:sz w:val="20"/>
          <w:szCs w:val="20"/>
        </w:rPr>
        <w:t>020</w:t>
      </w:r>
      <w:r w:rsidRPr="000B7C66">
        <w:rPr>
          <w:rFonts w:ascii="Arial" w:eastAsia="Calibri" w:hAnsi="Arial" w:cs="Arial"/>
          <w:bCs/>
          <w:sz w:val="20"/>
          <w:szCs w:val="20"/>
        </w:rPr>
        <w:t xml:space="preserve">). HIV-induced immunosuppression increases susceptibility to opportunistic infections, including malaria, while </w:t>
      </w:r>
      <w:r w:rsidRPr="000B7C66">
        <w:rPr>
          <w:rFonts w:ascii="Arial" w:eastAsia="Calibri" w:hAnsi="Arial" w:cs="Arial"/>
          <w:bCs/>
          <w:sz w:val="20"/>
          <w:szCs w:val="20"/>
        </w:rPr>
        <w:lastRenderedPageBreak/>
        <w:t>malaria parasitemia can exacerbate HIV disease progression by promoting immune activation and elevating viral load (</w:t>
      </w:r>
      <w:proofErr w:type="spellStart"/>
      <w:r w:rsidR="009570E2" w:rsidRPr="000B7C66">
        <w:rPr>
          <w:rFonts w:ascii="Arial" w:eastAsia="Calibri" w:hAnsi="Arial" w:cs="Arial"/>
          <w:bCs/>
          <w:sz w:val="20"/>
          <w:szCs w:val="20"/>
        </w:rPr>
        <w:t>Afrane</w:t>
      </w:r>
      <w:proofErr w:type="spellEnd"/>
      <w:r w:rsidR="009570E2" w:rsidRPr="000B7C66">
        <w:rPr>
          <w:rFonts w:ascii="Arial" w:eastAsia="Calibri" w:hAnsi="Arial" w:cs="Arial"/>
          <w:bCs/>
          <w:sz w:val="20"/>
          <w:szCs w:val="20"/>
        </w:rPr>
        <w:t xml:space="preserve"> et al.,</w:t>
      </w:r>
      <w:r w:rsidRPr="000B7C66">
        <w:rPr>
          <w:rFonts w:ascii="Arial" w:eastAsia="Calibri" w:hAnsi="Arial" w:cs="Arial"/>
          <w:bCs/>
          <w:sz w:val="20"/>
          <w:szCs w:val="20"/>
        </w:rPr>
        <w:t xml:space="preserve"> 20</w:t>
      </w:r>
      <w:r w:rsidR="009570E2" w:rsidRPr="000B7C66">
        <w:rPr>
          <w:rFonts w:ascii="Arial" w:eastAsia="Calibri" w:hAnsi="Arial" w:cs="Arial"/>
          <w:bCs/>
          <w:sz w:val="20"/>
          <w:szCs w:val="20"/>
        </w:rPr>
        <w:t>24</w:t>
      </w:r>
      <w:r w:rsidRPr="000B7C66">
        <w:rPr>
          <w:rFonts w:ascii="Arial" w:eastAsia="Calibri" w:hAnsi="Arial" w:cs="Arial"/>
          <w:bCs/>
          <w:sz w:val="20"/>
          <w:szCs w:val="20"/>
        </w:rPr>
        <w:t>). This bidirectional pathogenic interaction complicates disease management and worsens clinical outcomes in co-infected individuals, leading to increased morbidity and mortality (Murray et al., 2012). The intersection of these two diseases creates a complex pathophysiological landscape that extends beyond infectious complications to encompass significant metabolic perturbations, particularly affecting lipid metabolism and cardiovascular health. Lipids and apolipoproteins play critical roles in the pathophysiology of both HIV and malaria infections. HIV infection is commonly associated with dyslipidemia characterized by elevated triglycerides, reduced high-density lipoprotein cholesterol (HDL-C), and increased low-density lipoprotein cholesterol (LDL-C) (Mukerji et al., 2016). These metabolic alterations result from HIV's direct effects on lipid metabolism, including downregulation of key enzymes such as lipoprotein lipase and hepatic lipase, coupled with chronic inflammation-mediated disruption of lipid homeostasis (</w:t>
      </w:r>
      <w:r w:rsidR="00C9415C" w:rsidRPr="000B7C66">
        <w:rPr>
          <w:rFonts w:ascii="Arial" w:eastAsia="Calibri" w:hAnsi="Arial" w:cs="Arial"/>
          <w:bCs/>
          <w:sz w:val="20"/>
          <w:szCs w:val="20"/>
        </w:rPr>
        <w:t>da Cunha</w:t>
      </w:r>
      <w:r w:rsidRPr="000B7C66">
        <w:rPr>
          <w:rFonts w:ascii="Arial" w:eastAsia="Calibri" w:hAnsi="Arial" w:cs="Arial"/>
          <w:bCs/>
          <w:sz w:val="20"/>
          <w:szCs w:val="20"/>
        </w:rPr>
        <w:t xml:space="preserve"> et al., 20</w:t>
      </w:r>
      <w:r w:rsidR="00C9415C" w:rsidRPr="000B7C66">
        <w:rPr>
          <w:rFonts w:ascii="Arial" w:eastAsia="Calibri" w:hAnsi="Arial" w:cs="Arial"/>
          <w:bCs/>
          <w:sz w:val="20"/>
          <w:szCs w:val="20"/>
        </w:rPr>
        <w:t>15</w:t>
      </w:r>
      <w:r w:rsidRPr="000B7C66">
        <w:rPr>
          <w:rFonts w:ascii="Arial" w:eastAsia="Calibri" w:hAnsi="Arial" w:cs="Arial"/>
          <w:bCs/>
          <w:sz w:val="20"/>
          <w:szCs w:val="20"/>
        </w:rPr>
        <w:t>). The metabolic consequences of HIV infection are further compounded when malaria co-infection occurs, as malaria itself induces systemic inflammation and oxidative stress through immune activation and pro-inflammatory cytokine production, which can disrupt lipid metabolism (</w:t>
      </w:r>
      <w:proofErr w:type="spellStart"/>
      <w:r w:rsidRPr="000B7C66">
        <w:rPr>
          <w:rFonts w:ascii="Arial" w:eastAsia="Calibri" w:hAnsi="Arial" w:cs="Arial"/>
          <w:bCs/>
          <w:sz w:val="20"/>
          <w:szCs w:val="20"/>
        </w:rPr>
        <w:t>Okagu</w:t>
      </w:r>
      <w:proofErr w:type="spellEnd"/>
      <w:r w:rsidRPr="000B7C66">
        <w:rPr>
          <w:rFonts w:ascii="Arial" w:eastAsia="Calibri" w:hAnsi="Arial" w:cs="Arial"/>
          <w:bCs/>
          <w:sz w:val="20"/>
          <w:szCs w:val="20"/>
        </w:rPr>
        <w:t xml:space="preserve"> et al., 2022). Additionally, malaria-associated release of free heme and iron promotes oxidative stress and lipid peroxidation, further contributing to dyslipidemia and creating a synergistic metabolic burden in co-infected individuals. Apolipoprotein E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a crucial protein in lipid transport and metabolism, has emerged as a molecule of particular interest in both HIV and malaria pathogenesis.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facilitates the clearance of cholesterol-rich lipoproteins from circulation and plays essential roles in maintaining lipid homeostasis. Genetic variations in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have been associated with dyslipidemia and increased cardiovascular risk (Abou Khalil et al., 2021), HIV susceptibility and disease progression (Dong et al., 2019; Chen et al., 2023), and malaria infection severity (</w:t>
      </w:r>
      <w:proofErr w:type="spellStart"/>
      <w:r w:rsidRPr="000B7C66">
        <w:rPr>
          <w:rFonts w:ascii="Arial" w:eastAsia="Calibri" w:hAnsi="Arial" w:cs="Arial"/>
          <w:bCs/>
          <w:sz w:val="20"/>
          <w:szCs w:val="20"/>
        </w:rPr>
        <w:t>Aldasoro</w:t>
      </w:r>
      <w:proofErr w:type="spellEnd"/>
      <w:r w:rsidRPr="000B7C66">
        <w:rPr>
          <w:rFonts w:ascii="Arial" w:eastAsia="Calibri" w:hAnsi="Arial" w:cs="Arial"/>
          <w:bCs/>
          <w:sz w:val="20"/>
          <w:szCs w:val="20"/>
        </w:rPr>
        <w:t xml:space="preserve">, 2017). The multifaceted involvement of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in both infectious and metabolic processes </w:t>
      </w:r>
      <w:r w:rsidR="009409DA" w:rsidRPr="000B7C66">
        <w:rPr>
          <w:rFonts w:ascii="Arial" w:eastAsia="Calibri" w:hAnsi="Arial" w:cs="Arial"/>
          <w:bCs/>
          <w:sz w:val="20"/>
          <w:szCs w:val="20"/>
        </w:rPr>
        <w:t>make</w:t>
      </w:r>
      <w:r w:rsidRPr="000B7C66">
        <w:rPr>
          <w:rFonts w:ascii="Arial" w:eastAsia="Calibri" w:hAnsi="Arial" w:cs="Arial"/>
          <w:bCs/>
          <w:sz w:val="20"/>
          <w:szCs w:val="20"/>
        </w:rPr>
        <w:t xml:space="preserve"> it a critical biomarker for understanding the pathophysiological consequences of HIV-malaria co-infection. Several studies have documented altered lipid profiles and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levels in HIV-positive individuals with concurrent malaria infection, though findings vary across different geographical settings and populations. In Nigeria, HIV-positive individuals with malaria demonstrated significantly lower HDL-C and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levels compared to those without malaria (</w:t>
      </w:r>
      <w:proofErr w:type="spellStart"/>
      <w:r w:rsidRPr="000B7C66">
        <w:rPr>
          <w:rFonts w:ascii="Arial" w:eastAsia="Calibri" w:hAnsi="Arial" w:cs="Arial"/>
          <w:bCs/>
          <w:sz w:val="20"/>
          <w:szCs w:val="20"/>
        </w:rPr>
        <w:t>Ezeugwunne</w:t>
      </w:r>
      <w:proofErr w:type="spellEnd"/>
      <w:r w:rsidRPr="000B7C66">
        <w:rPr>
          <w:rFonts w:ascii="Arial" w:eastAsia="Calibri" w:hAnsi="Arial" w:cs="Arial"/>
          <w:bCs/>
          <w:sz w:val="20"/>
          <w:szCs w:val="20"/>
        </w:rPr>
        <w:t xml:space="preserve"> et al., 20</w:t>
      </w:r>
      <w:r w:rsidR="00195D53" w:rsidRPr="000B7C66">
        <w:rPr>
          <w:rFonts w:ascii="Arial" w:eastAsia="Calibri" w:hAnsi="Arial" w:cs="Arial"/>
          <w:bCs/>
          <w:sz w:val="20"/>
          <w:szCs w:val="20"/>
        </w:rPr>
        <w:t>22</w:t>
      </w:r>
      <w:r w:rsidRPr="000B7C66">
        <w:rPr>
          <w:rFonts w:ascii="Arial" w:eastAsia="Calibri" w:hAnsi="Arial" w:cs="Arial"/>
          <w:bCs/>
          <w:sz w:val="20"/>
          <w:szCs w:val="20"/>
        </w:rPr>
        <w:t xml:space="preserve">; Nduka et al., 2018; Obi-Ezeani et al., 2019). Similarly, a Ugandan study reported elevated LDL-C and reduced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concentrations in HIV-positive individuals with malaria relative to HIV-negative individuals with malaria (</w:t>
      </w:r>
      <w:proofErr w:type="spellStart"/>
      <w:r w:rsidRPr="000B7C66">
        <w:rPr>
          <w:rFonts w:ascii="Arial" w:eastAsia="Calibri" w:hAnsi="Arial" w:cs="Arial"/>
          <w:bCs/>
          <w:sz w:val="20"/>
          <w:szCs w:val="20"/>
        </w:rPr>
        <w:t>Kiwuwa-Muyingo</w:t>
      </w:r>
      <w:proofErr w:type="spellEnd"/>
      <w:r w:rsidRPr="000B7C66">
        <w:rPr>
          <w:rFonts w:ascii="Arial" w:eastAsia="Calibri" w:hAnsi="Arial" w:cs="Arial"/>
          <w:bCs/>
          <w:sz w:val="20"/>
          <w:szCs w:val="20"/>
        </w:rPr>
        <w:t xml:space="preserve"> et al., 2013). </w:t>
      </w:r>
      <w:proofErr w:type="spellStart"/>
      <w:r w:rsidRPr="000B7C66">
        <w:rPr>
          <w:rFonts w:ascii="Arial" w:eastAsia="Calibri" w:hAnsi="Arial" w:cs="Arial"/>
          <w:bCs/>
          <w:sz w:val="20"/>
          <w:szCs w:val="20"/>
        </w:rPr>
        <w:t>Onyenekwe</w:t>
      </w:r>
      <w:proofErr w:type="spellEnd"/>
      <w:r w:rsidRPr="000B7C66">
        <w:rPr>
          <w:rFonts w:ascii="Arial" w:eastAsia="Calibri" w:hAnsi="Arial" w:cs="Arial"/>
          <w:bCs/>
          <w:sz w:val="20"/>
          <w:szCs w:val="20"/>
        </w:rPr>
        <w:t xml:space="preserve"> et al. (2016) found that HIV-positive patients with malaria co-infection had significantly higher levels of total cholesterol, LDL-C, and triglycerides compared to HIV-positive patients without malaria, while </w:t>
      </w:r>
      <w:r w:rsidR="00D91CF5" w:rsidRPr="000B7C66">
        <w:rPr>
          <w:rFonts w:ascii="Arial" w:eastAsia="Calibri" w:hAnsi="Arial" w:cs="Arial"/>
          <w:bCs/>
          <w:sz w:val="20"/>
          <w:szCs w:val="20"/>
        </w:rPr>
        <w:t>PLOS (2014)</w:t>
      </w:r>
      <w:r w:rsidRPr="000B7C66">
        <w:rPr>
          <w:rFonts w:ascii="Arial" w:eastAsia="Calibri" w:hAnsi="Arial" w:cs="Arial"/>
          <w:bCs/>
          <w:sz w:val="20"/>
          <w:szCs w:val="20"/>
        </w:rPr>
        <w:t xml:space="preserve"> reported decreased HDL-C in this population. Furthermore, studies by Feng et al. (2018) and Hennig et al. (2014) consistently demonstrated diminished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levels in HIV-positive individuals with malaria co-infection. These findings collectively suggest that malaria co-infection substantially modifies the lipid profile in HIV-positive individuals, potentially through mechanisms involving enhanced inflammation, oxidative stress, and altered apolipoprotein metabolism. The evidence for oxidative stress-mediated lipid alterations in HIV-malaria co-infection has been further substantiated by mechanistic studies. Nduka et al. (2018) demonstrated significantly elevated oxidized LDL cholesterol—a marker of oxidative stress—in HIV-infected individuals with malaria, with levels correlating positively with malaria severity. This finding supports the hypothesis that malaria-induced oxidative stress contributes to lipid peroxidation and the generation of atherogenic lipid particles. Waweru et al. (2020) corroborated these metabolic perturbations by documenting significantly reduced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levels in HIV-infected individuals with concurrent malaria, suggesting impaired lipid clearance mechanisms in this population. The convergence of evidence from multiple studies across different African populations strengthens the argument that HIV-malaria co-infection creates a distinct metabolic phenotype characterized by pro-atherogenic lipid changes and reduced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levels. The clinical implications of dyslipidemia in HIV-malaria co-infection extend beyond immediate infectious complications to encompass long-term cardiovascular risks. HIV-positive individuals already face elevated cardiovascular disease (CVD) risk due to chronic inflammation, immune dysfunction, and direct viral effects on vascular endothelium (</w:t>
      </w:r>
      <w:proofErr w:type="spellStart"/>
      <w:r w:rsidRPr="000B7C66">
        <w:rPr>
          <w:rFonts w:ascii="Arial" w:eastAsia="Calibri" w:hAnsi="Arial" w:cs="Arial"/>
          <w:bCs/>
          <w:sz w:val="20"/>
          <w:szCs w:val="20"/>
        </w:rPr>
        <w:t>Ballocca</w:t>
      </w:r>
      <w:proofErr w:type="spellEnd"/>
      <w:r w:rsidRPr="000B7C66">
        <w:rPr>
          <w:rFonts w:ascii="Arial" w:eastAsia="Calibri" w:hAnsi="Arial" w:cs="Arial"/>
          <w:bCs/>
          <w:sz w:val="20"/>
          <w:szCs w:val="20"/>
        </w:rPr>
        <w:t xml:space="preserve"> et al., 2017). The additional metabolic burden imposed by malaria co-infection may further amplify CVD risk through multiple mechanisms, including increased oxidative stress, enhanced inflammatory responses, and exacerbation of pre-existing dyslipidemia (Zhou et al., 2016; </w:t>
      </w:r>
      <w:proofErr w:type="spellStart"/>
      <w:r w:rsidRPr="000B7C66">
        <w:rPr>
          <w:rFonts w:ascii="Arial" w:eastAsia="Calibri" w:hAnsi="Arial" w:cs="Arial"/>
          <w:bCs/>
          <w:sz w:val="20"/>
          <w:szCs w:val="20"/>
        </w:rPr>
        <w:t>Ssinabulya</w:t>
      </w:r>
      <w:proofErr w:type="spellEnd"/>
      <w:r w:rsidRPr="000B7C66">
        <w:rPr>
          <w:rFonts w:ascii="Arial" w:eastAsia="Calibri" w:hAnsi="Arial" w:cs="Arial"/>
          <w:bCs/>
          <w:sz w:val="20"/>
          <w:szCs w:val="20"/>
        </w:rPr>
        <w:t xml:space="preserve"> et al., 2014). Dillon et al. (2017) emphasized that malaria infection in HIV-positive individuals significantly exacerbates the dyslipidemia already prevalent in this population, creating a complex metabolic phenotype that requires comprehensive investigation and targeted therapeutic approaches. Understanding the specific patterns of lipid alterations and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dysregulation in HIV-malaria co-infection is therefore essential for developing strategies to mitigate cardiovascular risk in this </w:t>
      </w:r>
      <w:r w:rsidRPr="000B7C66">
        <w:rPr>
          <w:rFonts w:ascii="Arial" w:eastAsia="Calibri" w:hAnsi="Arial" w:cs="Arial"/>
          <w:bCs/>
          <w:sz w:val="20"/>
          <w:szCs w:val="20"/>
        </w:rPr>
        <w:lastRenderedPageBreak/>
        <w:t xml:space="preserve">vulnerable population. Despite the growing body of evidence linking HIV-malaria co-infection with metabolic complications, systematic comparisons of lipid profiles and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levels across different disease states remain limited. Most existing studies have focused on specific comparisons between HIV-positive individuals with and without malaria, but comprehensive analyses that include appropriate control groups and examine the relationships between clinical parameters and metabolic markers are scarce. Furthermore, the potential associations between demographic factors, clinical indicators such as CD4 count and blood pressure, anthropometric measures like body mass index (BMI), and lipid metabolism in the context of HIV-malaria co-infection have not been thoroughly explored. Such investigations could provide valuable insights into the pathophysiological mechanisms underlying co-infection, inform risk stratification for cardiovascular complications, and guide the development of targeted therapeutic strategies for managing metabolic abnormalities in affected individuals (</w:t>
      </w:r>
      <w:proofErr w:type="spellStart"/>
      <w:r w:rsidRPr="000B7C66">
        <w:rPr>
          <w:rFonts w:ascii="Arial" w:eastAsia="Calibri" w:hAnsi="Arial" w:cs="Arial"/>
          <w:bCs/>
          <w:sz w:val="20"/>
          <w:szCs w:val="20"/>
        </w:rPr>
        <w:t>Rougeron</w:t>
      </w:r>
      <w:proofErr w:type="spellEnd"/>
      <w:r w:rsidRPr="000B7C66">
        <w:rPr>
          <w:rFonts w:ascii="Arial" w:eastAsia="Calibri" w:hAnsi="Arial" w:cs="Arial"/>
          <w:bCs/>
          <w:sz w:val="20"/>
          <w:szCs w:val="20"/>
        </w:rPr>
        <w:t xml:space="preserve"> et al., 2013). Given the high prevalence of HIV-malaria co-infection in sub-Saharan Africa and the potential for synergistic metabolic complications, this study aims to evaluate the serum levels of lipid profile and apolipoprotein E in HIV-positive individuals with malaria infection compared to appropriate control groups. Specifically, the study seeks to determine differences in serum lipid profiles (total cholesterol, triglycerides, HDL cholesterol, and LDL cholesterol) between HIV-positive individuals with and without malaria infection, investigate the relationship between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and lipid profile levels in HIV-positive individuals with malaria infection compared to controls, and examine associations between demographic and clinical parameters (age, gender, CD4 count, blood pressure, body mass index) and serum levels of lipid profile in HIV-positive individuals with malaria infection. The study tests the hypotheses that serum levels of lipid profile and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are significantly altered in HIV-positive individuals with malaria infection compared to those without malaria infection, that significant associations exist between malaria infection severity and alterations in serum lipid profiles and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in HIV-positive individuals and controls, and that demographic and clinical parameters correlate significantly with serum levels of lipid profile and </w:t>
      </w:r>
      <w:proofErr w:type="spellStart"/>
      <w:r w:rsidRPr="000B7C66">
        <w:rPr>
          <w:rFonts w:ascii="Arial" w:eastAsia="Calibri" w:hAnsi="Arial" w:cs="Arial"/>
          <w:bCs/>
          <w:sz w:val="20"/>
          <w:szCs w:val="20"/>
        </w:rPr>
        <w:t>ApoE</w:t>
      </w:r>
      <w:proofErr w:type="spellEnd"/>
      <w:r w:rsidRPr="000B7C66">
        <w:rPr>
          <w:rFonts w:ascii="Arial" w:eastAsia="Calibri" w:hAnsi="Arial" w:cs="Arial"/>
          <w:bCs/>
          <w:sz w:val="20"/>
          <w:szCs w:val="20"/>
        </w:rPr>
        <w:t xml:space="preserve"> in HIV-positive individuals with malaria infection and controls. By addressing these research questions, this study will contribute to a more comprehensive understanding of the metabolic consequences of HIV-malaria co-infection and provide evidence to support improved clinical management strategies for this vulnerable population.</w:t>
      </w:r>
    </w:p>
    <w:p w14:paraId="44264308" w14:textId="43DA1E8D" w:rsidR="00142EDC" w:rsidRPr="000B7C66" w:rsidRDefault="00CF6F50" w:rsidP="00AC5436">
      <w:pPr>
        <w:spacing w:line="240" w:lineRule="auto"/>
        <w:rPr>
          <w:rFonts w:ascii="Arial" w:hAnsi="Arial" w:cs="Arial"/>
          <w:b/>
          <w:bCs/>
          <w:sz w:val="20"/>
          <w:szCs w:val="20"/>
        </w:rPr>
      </w:pPr>
      <w:r w:rsidRPr="000B7C66">
        <w:rPr>
          <w:rFonts w:ascii="Arial" w:hAnsi="Arial" w:cs="Arial"/>
          <w:b/>
          <w:bCs/>
          <w:sz w:val="20"/>
          <w:szCs w:val="20"/>
        </w:rPr>
        <w:t>MATERIALS AND METHOD</w:t>
      </w:r>
    </w:p>
    <w:p w14:paraId="098D6855" w14:textId="0AC901F0" w:rsidR="00142EDC" w:rsidRPr="000B7C66" w:rsidRDefault="000E52FC" w:rsidP="00AC5436">
      <w:pPr>
        <w:spacing w:line="240" w:lineRule="auto"/>
        <w:jc w:val="both"/>
        <w:rPr>
          <w:rFonts w:ascii="Arial" w:hAnsi="Arial" w:cs="Arial"/>
          <w:sz w:val="20"/>
          <w:szCs w:val="20"/>
        </w:rPr>
      </w:pPr>
      <w:r w:rsidRPr="000B7C66">
        <w:rPr>
          <w:rFonts w:ascii="Arial" w:hAnsi="Arial" w:cs="Arial"/>
          <w:b/>
          <w:bCs/>
          <w:sz w:val="20"/>
          <w:szCs w:val="20"/>
        </w:rPr>
        <w:t xml:space="preserve">Materials: </w:t>
      </w:r>
      <w:r w:rsidR="00CF6F50" w:rsidRPr="000B7C66">
        <w:rPr>
          <w:rFonts w:ascii="Arial" w:hAnsi="Arial" w:cs="Arial"/>
          <w:sz w:val="20"/>
          <w:szCs w:val="20"/>
        </w:rPr>
        <w:t>HIV test kit</w:t>
      </w:r>
      <w:r w:rsidRPr="000B7C66">
        <w:rPr>
          <w:rFonts w:ascii="Arial" w:hAnsi="Arial" w:cs="Arial"/>
          <w:sz w:val="20"/>
          <w:szCs w:val="20"/>
        </w:rPr>
        <w:t xml:space="preserve">, </w:t>
      </w:r>
      <w:r w:rsidR="00CF6F50" w:rsidRPr="000B7C66">
        <w:rPr>
          <w:rFonts w:ascii="Arial" w:hAnsi="Arial" w:cs="Arial"/>
          <w:sz w:val="20"/>
          <w:szCs w:val="20"/>
        </w:rPr>
        <w:t>Randox Lipid profile kit</w:t>
      </w:r>
      <w:r w:rsidRPr="000B7C66">
        <w:rPr>
          <w:rFonts w:ascii="Arial" w:hAnsi="Arial" w:cs="Arial"/>
          <w:sz w:val="20"/>
          <w:szCs w:val="20"/>
        </w:rPr>
        <w:t xml:space="preserve">, </w:t>
      </w:r>
      <w:r w:rsidR="00CF6F50" w:rsidRPr="000B7C66">
        <w:rPr>
          <w:rFonts w:ascii="Arial" w:hAnsi="Arial" w:cs="Arial"/>
          <w:sz w:val="20"/>
          <w:szCs w:val="20"/>
        </w:rPr>
        <w:t xml:space="preserve">Human Apolipoprotein E (Hu </w:t>
      </w:r>
      <w:proofErr w:type="spellStart"/>
      <w:r w:rsidR="00CF6F50" w:rsidRPr="000B7C66">
        <w:rPr>
          <w:rFonts w:ascii="Arial" w:hAnsi="Arial" w:cs="Arial"/>
          <w:sz w:val="20"/>
          <w:szCs w:val="20"/>
        </w:rPr>
        <w:t>ApoE</w:t>
      </w:r>
      <w:proofErr w:type="spellEnd"/>
      <w:r w:rsidR="00CF6F50" w:rsidRPr="000B7C66">
        <w:rPr>
          <w:rFonts w:ascii="Arial" w:hAnsi="Arial" w:cs="Arial"/>
          <w:sz w:val="20"/>
          <w:szCs w:val="20"/>
        </w:rPr>
        <w:t>) ELISA</w:t>
      </w:r>
      <w:r w:rsidRPr="000B7C66">
        <w:rPr>
          <w:rFonts w:ascii="Arial" w:hAnsi="Arial" w:cs="Arial"/>
          <w:sz w:val="20"/>
          <w:szCs w:val="20"/>
        </w:rPr>
        <w:t xml:space="preserve">, </w:t>
      </w:r>
      <w:r w:rsidR="00CF6F50" w:rsidRPr="000B7C66">
        <w:rPr>
          <w:rFonts w:ascii="Arial" w:hAnsi="Arial" w:cs="Arial"/>
          <w:sz w:val="20"/>
          <w:szCs w:val="20"/>
        </w:rPr>
        <w:t>BIO BASE Automatic analyzer machine (BK–200)</w:t>
      </w:r>
      <w:r w:rsidRPr="000B7C66">
        <w:rPr>
          <w:rFonts w:ascii="Arial" w:hAnsi="Arial" w:cs="Arial"/>
          <w:sz w:val="20"/>
          <w:szCs w:val="20"/>
        </w:rPr>
        <w:t xml:space="preserve">, </w:t>
      </w:r>
      <w:r w:rsidR="00CF6F50" w:rsidRPr="000B7C66">
        <w:rPr>
          <w:rFonts w:ascii="Arial" w:hAnsi="Arial" w:cs="Arial"/>
          <w:sz w:val="20"/>
          <w:szCs w:val="20"/>
        </w:rPr>
        <w:t>Elisa Machine (BIO BASE-10A)</w:t>
      </w:r>
    </w:p>
    <w:p w14:paraId="2FB6D222" w14:textId="1B994962" w:rsidR="00142EDC" w:rsidRPr="000B7C66" w:rsidRDefault="000E52FC" w:rsidP="00AC5436">
      <w:pPr>
        <w:spacing w:line="240" w:lineRule="auto"/>
        <w:jc w:val="both"/>
        <w:rPr>
          <w:rFonts w:ascii="Arial" w:eastAsia="Times New Roman" w:hAnsi="Arial" w:cs="Arial"/>
          <w:sz w:val="20"/>
          <w:szCs w:val="20"/>
          <w:lang w:eastAsia="en-US"/>
        </w:rPr>
      </w:pPr>
      <w:r w:rsidRPr="000B7C66">
        <w:rPr>
          <w:rFonts w:ascii="Arial" w:eastAsia="Times New Roman" w:hAnsi="Arial" w:cs="Arial"/>
          <w:b/>
          <w:sz w:val="20"/>
          <w:szCs w:val="20"/>
          <w:lang w:val="en-GB" w:eastAsia="en-US"/>
        </w:rPr>
        <w:t>Study</w:t>
      </w:r>
      <w:r w:rsidRPr="000B7C66">
        <w:rPr>
          <w:rFonts w:ascii="Arial" w:eastAsia="Times New Roman" w:hAnsi="Arial" w:cs="Arial"/>
          <w:b/>
          <w:sz w:val="20"/>
          <w:szCs w:val="20"/>
          <w:lang w:eastAsia="en-US"/>
        </w:rPr>
        <w:t xml:space="preserve"> design and </w:t>
      </w:r>
      <w:r w:rsidR="00CF6F50" w:rsidRPr="000B7C66">
        <w:rPr>
          <w:rFonts w:ascii="Arial" w:eastAsia="Times New Roman" w:hAnsi="Arial" w:cs="Arial"/>
          <w:b/>
          <w:sz w:val="20"/>
          <w:szCs w:val="20"/>
          <w:lang w:eastAsia="en-US"/>
        </w:rPr>
        <w:t>Study site</w:t>
      </w:r>
      <w:r w:rsidRPr="000B7C66">
        <w:rPr>
          <w:rFonts w:ascii="Arial" w:eastAsia="Times New Roman" w:hAnsi="Arial" w:cs="Arial"/>
          <w:b/>
          <w:sz w:val="20"/>
          <w:szCs w:val="20"/>
          <w:lang w:eastAsia="en-US"/>
        </w:rPr>
        <w:t xml:space="preserve">: </w:t>
      </w:r>
      <w:r w:rsidR="00CF6F50" w:rsidRPr="000B7C66">
        <w:rPr>
          <w:rFonts w:ascii="Arial" w:eastAsia="Times New Roman" w:hAnsi="Arial" w:cs="Arial"/>
          <w:sz w:val="20"/>
          <w:szCs w:val="20"/>
          <w:lang w:val="en-GB" w:eastAsia="en-US"/>
        </w:rPr>
        <w:t>A c</w:t>
      </w:r>
      <w:proofErr w:type="spellStart"/>
      <w:r w:rsidR="00CF6F50" w:rsidRPr="000B7C66">
        <w:rPr>
          <w:rFonts w:ascii="Arial" w:eastAsia="Times New Roman" w:hAnsi="Arial" w:cs="Arial"/>
          <w:sz w:val="20"/>
          <w:szCs w:val="20"/>
          <w:lang w:eastAsia="en-US"/>
        </w:rPr>
        <w:t>omparative</w:t>
      </w:r>
      <w:proofErr w:type="spellEnd"/>
      <w:r w:rsidR="00CF6F50" w:rsidRPr="000B7C66">
        <w:rPr>
          <w:rFonts w:ascii="Arial" w:eastAsia="Times New Roman" w:hAnsi="Arial" w:cs="Arial"/>
          <w:sz w:val="20"/>
          <w:szCs w:val="20"/>
          <w:lang w:val="en-GB" w:eastAsia="en-US"/>
        </w:rPr>
        <w:t xml:space="preserve"> study that </w:t>
      </w:r>
      <w:r w:rsidR="00CF6F50" w:rsidRPr="000B7C66">
        <w:rPr>
          <w:rFonts w:ascii="Arial" w:eastAsia="Times New Roman" w:hAnsi="Arial" w:cs="Arial"/>
          <w:sz w:val="20"/>
          <w:szCs w:val="20"/>
          <w:lang w:eastAsia="en-US"/>
        </w:rPr>
        <w:t>was</w:t>
      </w:r>
      <w:r w:rsidR="00CF6F50" w:rsidRPr="000B7C66">
        <w:rPr>
          <w:rFonts w:ascii="Arial" w:eastAsia="Times New Roman" w:hAnsi="Arial" w:cs="Arial"/>
          <w:sz w:val="20"/>
          <w:szCs w:val="20"/>
          <w:lang w:val="en-GB" w:eastAsia="en-US"/>
        </w:rPr>
        <w:t xml:space="preserve"> conducted to evaluate the levels of the Lipid profile,</w:t>
      </w:r>
      <w:r w:rsidR="00CF6F50" w:rsidRPr="000B7C66">
        <w:rPr>
          <w:rFonts w:ascii="Arial" w:eastAsia="Times New Roman" w:hAnsi="Arial" w:cs="Arial"/>
          <w:sz w:val="20"/>
          <w:szCs w:val="20"/>
          <w:lang w:eastAsia="en-US"/>
        </w:rPr>
        <w:t xml:space="preserve"> Apolipoprotein E</w:t>
      </w:r>
      <w:r w:rsidR="00CF6F50" w:rsidRPr="000B7C66">
        <w:rPr>
          <w:rFonts w:ascii="Arial" w:eastAsia="Times New Roman" w:hAnsi="Arial" w:cs="Arial"/>
          <w:sz w:val="20"/>
          <w:szCs w:val="20"/>
          <w:lang w:val="en-GB" w:eastAsia="en-US"/>
        </w:rPr>
        <w:t xml:space="preserve"> in HIV infected subjects attending Institute of Human Virology, Nigeria (IHVN) clinic in Nnamdi Azikiwe University teaching hospital (NAUTH). Written consent w</w:t>
      </w:r>
      <w:r w:rsidR="00CF6F50" w:rsidRPr="000B7C66">
        <w:rPr>
          <w:rFonts w:ascii="Arial" w:eastAsia="Times New Roman" w:hAnsi="Arial" w:cs="Arial"/>
          <w:sz w:val="20"/>
          <w:szCs w:val="20"/>
          <w:lang w:eastAsia="en-US"/>
        </w:rPr>
        <w:t>as</w:t>
      </w:r>
      <w:r w:rsidR="00CF6F50" w:rsidRPr="000B7C66">
        <w:rPr>
          <w:rFonts w:ascii="Arial" w:eastAsia="Times New Roman" w:hAnsi="Arial" w:cs="Arial"/>
          <w:sz w:val="20"/>
          <w:szCs w:val="20"/>
          <w:lang w:val="en-GB" w:eastAsia="en-US"/>
        </w:rPr>
        <w:t xml:space="preserve"> obtained from participants</w:t>
      </w:r>
      <w:r w:rsidR="00CF6F50" w:rsidRPr="000B7C66">
        <w:rPr>
          <w:rFonts w:ascii="Arial" w:eastAsia="Times New Roman" w:hAnsi="Arial" w:cs="Arial"/>
          <w:sz w:val="20"/>
          <w:szCs w:val="20"/>
          <w:lang w:eastAsia="en-US"/>
        </w:rPr>
        <w:t xml:space="preserve">. </w:t>
      </w:r>
      <w:r w:rsidR="00CF6F50" w:rsidRPr="000B7C66">
        <w:rPr>
          <w:rFonts w:ascii="Arial" w:eastAsia="Times New Roman" w:hAnsi="Arial" w:cs="Arial"/>
          <w:sz w:val="20"/>
          <w:szCs w:val="20"/>
          <w:lang w:val="en-GB" w:eastAsia="en-US"/>
        </w:rPr>
        <w:t xml:space="preserve">A total number of </w:t>
      </w:r>
      <w:r w:rsidR="00CF6F50" w:rsidRPr="000B7C66">
        <w:rPr>
          <w:rFonts w:ascii="Arial" w:eastAsia="Times New Roman" w:hAnsi="Arial" w:cs="Arial"/>
          <w:sz w:val="20"/>
          <w:szCs w:val="20"/>
          <w:lang w:eastAsia="en-US"/>
        </w:rPr>
        <w:t>88</w:t>
      </w:r>
      <w:r w:rsidR="00CF6F50" w:rsidRPr="000B7C66">
        <w:rPr>
          <w:rFonts w:ascii="Arial" w:eastAsia="Times New Roman" w:hAnsi="Arial" w:cs="Arial"/>
          <w:sz w:val="20"/>
          <w:szCs w:val="20"/>
          <w:lang w:val="en-GB" w:eastAsia="en-US"/>
        </w:rPr>
        <w:t xml:space="preserve"> subjects</w:t>
      </w:r>
      <w:r w:rsidR="00CF6F50" w:rsidRPr="000B7C66">
        <w:rPr>
          <w:rFonts w:ascii="Arial" w:eastAsia="Times New Roman" w:hAnsi="Arial" w:cs="Arial"/>
          <w:sz w:val="20"/>
          <w:szCs w:val="20"/>
          <w:lang w:eastAsia="en-US"/>
        </w:rPr>
        <w:t xml:space="preserve"> 38 female and 50 male</w:t>
      </w:r>
      <w:r w:rsidR="00CF6F50" w:rsidRPr="000B7C66">
        <w:rPr>
          <w:rFonts w:ascii="Arial" w:eastAsia="Times New Roman" w:hAnsi="Arial" w:cs="Arial"/>
          <w:sz w:val="20"/>
          <w:szCs w:val="20"/>
          <w:lang w:val="en-GB" w:eastAsia="en-US"/>
        </w:rPr>
        <w:t xml:space="preserve"> </w:t>
      </w:r>
      <w:r w:rsidR="00CF6F50" w:rsidRPr="000B7C66">
        <w:rPr>
          <w:rFonts w:ascii="Arial" w:eastAsia="Times New Roman" w:hAnsi="Arial" w:cs="Arial"/>
          <w:sz w:val="20"/>
          <w:szCs w:val="20"/>
          <w:lang w:eastAsia="en-US"/>
        </w:rPr>
        <w:t>was</w:t>
      </w:r>
      <w:r w:rsidR="00CF6F50" w:rsidRPr="000B7C66">
        <w:rPr>
          <w:rFonts w:ascii="Arial" w:eastAsia="Times New Roman" w:hAnsi="Arial" w:cs="Arial"/>
          <w:sz w:val="20"/>
          <w:szCs w:val="20"/>
          <w:lang w:val="en-GB" w:eastAsia="en-US"/>
        </w:rPr>
        <w:t xml:space="preserve"> recruited; These will comprise of </w:t>
      </w:r>
      <w:r w:rsidR="00CF6F50" w:rsidRPr="000B7C66">
        <w:rPr>
          <w:rFonts w:ascii="Arial" w:eastAsia="Times New Roman" w:hAnsi="Arial" w:cs="Arial"/>
          <w:sz w:val="20"/>
          <w:szCs w:val="20"/>
          <w:lang w:eastAsia="en-US"/>
        </w:rPr>
        <w:t>four groups as follows.</w:t>
      </w:r>
      <w:r w:rsidRPr="000B7C66">
        <w:rPr>
          <w:rFonts w:ascii="Arial" w:eastAsia="Times New Roman" w:hAnsi="Arial" w:cs="Arial"/>
          <w:sz w:val="20"/>
          <w:szCs w:val="20"/>
          <w:lang w:eastAsia="en-US"/>
        </w:rPr>
        <w:t xml:space="preserve"> </w:t>
      </w:r>
      <w:r w:rsidR="00CF6F50" w:rsidRPr="000B7C66">
        <w:rPr>
          <w:rFonts w:ascii="Arial" w:eastAsia="Times New Roman" w:hAnsi="Arial" w:cs="Arial"/>
          <w:sz w:val="20"/>
          <w:szCs w:val="20"/>
          <w:lang w:eastAsia="en-US"/>
        </w:rPr>
        <w:t>Group 1: control with no HIV and no malaria (n=22)</w:t>
      </w:r>
      <w:r w:rsidRPr="000B7C66">
        <w:rPr>
          <w:rFonts w:ascii="Arial" w:eastAsia="Times New Roman" w:hAnsi="Arial" w:cs="Arial"/>
          <w:sz w:val="20"/>
          <w:szCs w:val="20"/>
          <w:lang w:eastAsia="en-US"/>
        </w:rPr>
        <w:t xml:space="preserve">. </w:t>
      </w:r>
      <w:r w:rsidR="00CF6F50" w:rsidRPr="000B7C66">
        <w:rPr>
          <w:rFonts w:ascii="Arial" w:eastAsia="Times New Roman" w:hAnsi="Arial" w:cs="Arial"/>
          <w:sz w:val="20"/>
          <w:szCs w:val="20"/>
          <w:lang w:eastAsia="en-US"/>
        </w:rPr>
        <w:t>Group 2: Malaria only (n=22)</w:t>
      </w:r>
      <w:r w:rsidRPr="000B7C66">
        <w:rPr>
          <w:rFonts w:ascii="Arial" w:eastAsia="Times New Roman" w:hAnsi="Arial" w:cs="Arial"/>
          <w:sz w:val="20"/>
          <w:szCs w:val="20"/>
          <w:lang w:eastAsia="en-US"/>
        </w:rPr>
        <w:t xml:space="preserve">. </w:t>
      </w:r>
      <w:r w:rsidR="00CF6F50" w:rsidRPr="000B7C66">
        <w:rPr>
          <w:rFonts w:ascii="Arial" w:eastAsia="Times New Roman" w:hAnsi="Arial" w:cs="Arial"/>
          <w:sz w:val="20"/>
          <w:szCs w:val="20"/>
          <w:lang w:eastAsia="en-US"/>
        </w:rPr>
        <w:t>Group 3:</w:t>
      </w:r>
      <w:r w:rsidRPr="000B7C66">
        <w:rPr>
          <w:rFonts w:ascii="Arial" w:eastAsia="Times New Roman" w:hAnsi="Arial" w:cs="Arial"/>
          <w:sz w:val="20"/>
          <w:szCs w:val="20"/>
          <w:lang w:eastAsia="en-US"/>
        </w:rPr>
        <w:t xml:space="preserve"> </w:t>
      </w:r>
      <w:r w:rsidR="00CF6F50" w:rsidRPr="000B7C66">
        <w:rPr>
          <w:rFonts w:ascii="Arial" w:eastAsia="Times New Roman" w:hAnsi="Arial" w:cs="Arial"/>
          <w:sz w:val="20"/>
          <w:szCs w:val="20"/>
          <w:lang w:eastAsia="en-US"/>
        </w:rPr>
        <w:t>HIV only (n=23)</w:t>
      </w:r>
      <w:r w:rsidR="00CF6F50" w:rsidRPr="000B7C66">
        <w:rPr>
          <w:rFonts w:ascii="Arial" w:eastAsia="Times New Roman" w:hAnsi="Arial" w:cs="Arial"/>
          <w:sz w:val="20"/>
          <w:szCs w:val="20"/>
          <w:lang w:val="en-GB" w:eastAsia="en-US"/>
        </w:rPr>
        <w:t>.</w:t>
      </w:r>
      <w:r w:rsidRPr="000B7C66">
        <w:rPr>
          <w:rFonts w:ascii="Arial" w:eastAsia="Times New Roman" w:hAnsi="Arial" w:cs="Arial"/>
          <w:sz w:val="20"/>
          <w:szCs w:val="20"/>
          <w:lang w:eastAsia="en-US"/>
        </w:rPr>
        <w:t xml:space="preserve"> </w:t>
      </w:r>
      <w:r w:rsidR="00CF6F50" w:rsidRPr="000B7C66">
        <w:rPr>
          <w:rFonts w:ascii="Arial" w:eastAsia="Times New Roman" w:hAnsi="Arial" w:cs="Arial"/>
          <w:sz w:val="20"/>
          <w:szCs w:val="20"/>
          <w:lang w:eastAsia="en-US"/>
        </w:rPr>
        <w:t>Group 4: co-infection with HIV and Malaria (n=22)</w:t>
      </w:r>
    </w:p>
    <w:p w14:paraId="5497300A" w14:textId="77777777" w:rsidR="000E52FC" w:rsidRPr="000B7C66" w:rsidRDefault="00CF6F50" w:rsidP="00AC5436">
      <w:pPr>
        <w:spacing w:line="240" w:lineRule="auto"/>
        <w:jc w:val="both"/>
        <w:rPr>
          <w:rFonts w:ascii="Arial" w:eastAsia="Times New Roman" w:hAnsi="Arial" w:cs="Arial"/>
          <w:sz w:val="20"/>
          <w:szCs w:val="20"/>
          <w:lang w:eastAsia="en-US"/>
        </w:rPr>
      </w:pPr>
      <w:r w:rsidRPr="000B7C66">
        <w:rPr>
          <w:rFonts w:ascii="Arial" w:eastAsia="Times New Roman" w:hAnsi="Arial" w:cs="Arial"/>
          <w:b/>
          <w:sz w:val="20"/>
          <w:szCs w:val="20"/>
          <w:lang w:val="en-GB" w:eastAsia="en-US"/>
        </w:rPr>
        <w:t>S</w:t>
      </w:r>
      <w:r w:rsidRPr="000B7C66">
        <w:rPr>
          <w:rFonts w:ascii="Arial" w:eastAsia="Times New Roman" w:hAnsi="Arial" w:cs="Arial"/>
          <w:b/>
          <w:sz w:val="20"/>
          <w:szCs w:val="20"/>
          <w:lang w:eastAsia="en-US"/>
        </w:rPr>
        <w:t>ample Size</w:t>
      </w:r>
      <w:r w:rsidR="000E52FC" w:rsidRPr="000B7C66">
        <w:rPr>
          <w:rFonts w:ascii="Arial" w:eastAsia="Times New Roman" w:hAnsi="Arial" w:cs="Arial"/>
          <w:b/>
          <w:sz w:val="20"/>
          <w:szCs w:val="20"/>
          <w:lang w:eastAsia="en-US"/>
        </w:rPr>
        <w:t xml:space="preserve">: </w:t>
      </w:r>
      <w:r w:rsidRPr="000B7C66">
        <w:rPr>
          <w:rFonts w:ascii="Arial" w:eastAsia="Times New Roman" w:hAnsi="Arial" w:cs="Arial"/>
          <w:sz w:val="20"/>
          <w:szCs w:val="20"/>
          <w:lang w:val="en-GB" w:eastAsia="en-US"/>
        </w:rPr>
        <w:t xml:space="preserve">The sample size </w:t>
      </w:r>
      <w:r w:rsidRPr="000B7C66">
        <w:rPr>
          <w:rFonts w:ascii="Arial" w:eastAsia="Times New Roman" w:hAnsi="Arial" w:cs="Arial"/>
          <w:sz w:val="20"/>
          <w:szCs w:val="20"/>
          <w:lang w:eastAsia="en-US"/>
        </w:rPr>
        <w:t>was calculated using G*Power software version 3.0.10 (</w:t>
      </w:r>
      <w:proofErr w:type="spellStart"/>
      <w:r w:rsidRPr="000B7C66">
        <w:rPr>
          <w:rFonts w:ascii="Arial" w:eastAsia="Times New Roman" w:hAnsi="Arial" w:cs="Arial"/>
          <w:sz w:val="20"/>
          <w:szCs w:val="20"/>
          <w:lang w:eastAsia="en-US"/>
        </w:rPr>
        <w:t>universitat</w:t>
      </w:r>
      <w:proofErr w:type="spellEnd"/>
      <w:r w:rsidRPr="000B7C66">
        <w:rPr>
          <w:rFonts w:ascii="Arial" w:eastAsia="Times New Roman" w:hAnsi="Arial" w:cs="Arial"/>
          <w:sz w:val="20"/>
          <w:szCs w:val="20"/>
          <w:lang w:eastAsia="en-US"/>
        </w:rPr>
        <w:t xml:space="preserve"> Dusseldorf, Germany). power to determine a sufficient sample size using an alpha of 0.05, a power of 0.80 and a medium effect size of 0.4. Based on these, the calculated total sample size of 88 has 80% power to detect a difference of 0.4 at a significance level of 0.05. To take care of possible attrition, a total sample of 88 was used for the study. </w:t>
      </w:r>
    </w:p>
    <w:p w14:paraId="254072EB" w14:textId="09E1196E" w:rsidR="00142EDC" w:rsidRPr="000B7C66" w:rsidRDefault="00CF6F50" w:rsidP="00AC5436">
      <w:pPr>
        <w:spacing w:line="240" w:lineRule="auto"/>
        <w:jc w:val="both"/>
        <w:rPr>
          <w:rFonts w:ascii="Arial" w:hAnsi="Arial" w:cs="Arial"/>
          <w:sz w:val="20"/>
          <w:szCs w:val="20"/>
        </w:rPr>
      </w:pPr>
      <w:r w:rsidRPr="000B7C66">
        <w:rPr>
          <w:rFonts w:ascii="Arial" w:eastAsia="Times New Roman" w:hAnsi="Arial" w:cs="Arial"/>
          <w:b/>
          <w:sz w:val="20"/>
          <w:szCs w:val="20"/>
          <w:lang w:eastAsia="en-US"/>
        </w:rPr>
        <w:t>Inclusion Criteria</w:t>
      </w:r>
      <w:r w:rsidR="000E52FC" w:rsidRPr="000B7C66">
        <w:rPr>
          <w:rFonts w:ascii="Arial" w:eastAsia="Times New Roman" w:hAnsi="Arial" w:cs="Arial"/>
          <w:b/>
          <w:sz w:val="20"/>
          <w:szCs w:val="20"/>
          <w:lang w:eastAsia="en-US"/>
        </w:rPr>
        <w:t xml:space="preserve">: </w:t>
      </w:r>
      <w:r w:rsidRPr="000B7C66">
        <w:rPr>
          <w:rFonts w:ascii="Arial" w:eastAsia="Times New Roman" w:hAnsi="Arial" w:cs="Arial"/>
          <w:sz w:val="20"/>
          <w:szCs w:val="20"/>
          <w:lang w:val="en-GB" w:eastAsia="en-US"/>
        </w:rPr>
        <w:t>HIV positive</w:t>
      </w:r>
      <w:r w:rsidRPr="000B7C66">
        <w:rPr>
          <w:rFonts w:ascii="Arial" w:eastAsia="Times New Roman" w:hAnsi="Arial" w:cs="Arial"/>
          <w:sz w:val="20"/>
          <w:szCs w:val="20"/>
          <w:lang w:eastAsia="en-US"/>
        </w:rPr>
        <w:t xml:space="preserve"> individuals</w:t>
      </w:r>
      <w:r w:rsidRPr="000B7C66">
        <w:rPr>
          <w:rFonts w:ascii="Arial" w:eastAsia="Times New Roman" w:hAnsi="Arial" w:cs="Arial"/>
          <w:sz w:val="20"/>
          <w:szCs w:val="20"/>
          <w:lang w:val="en-GB" w:eastAsia="en-US"/>
        </w:rPr>
        <w:t xml:space="preserve"> with the risk of heart diseases,</w:t>
      </w:r>
      <w:r w:rsidRPr="000B7C66">
        <w:rPr>
          <w:rFonts w:ascii="Arial" w:eastAsia="Times New Roman" w:hAnsi="Arial" w:cs="Arial"/>
          <w:sz w:val="20"/>
          <w:szCs w:val="20"/>
          <w:lang w:eastAsia="en-US"/>
        </w:rPr>
        <w:t xml:space="preserve"> HIV positive individual suffering from malaria, HIV negative individual with malaria infection.</w:t>
      </w:r>
      <w:r w:rsidRPr="000B7C66">
        <w:rPr>
          <w:rFonts w:ascii="Arial" w:eastAsia="Times New Roman" w:hAnsi="Arial" w:cs="Arial"/>
          <w:sz w:val="20"/>
          <w:szCs w:val="20"/>
          <w:lang w:val="en-GB" w:eastAsia="en-US"/>
        </w:rPr>
        <w:t xml:space="preserve"> Participants must be within the age range of </w:t>
      </w:r>
      <w:r w:rsidRPr="000B7C66">
        <w:rPr>
          <w:rFonts w:ascii="Arial" w:eastAsia="Times New Roman" w:hAnsi="Arial" w:cs="Arial"/>
          <w:sz w:val="20"/>
          <w:szCs w:val="20"/>
          <w:lang w:eastAsia="en-US"/>
        </w:rPr>
        <w:t>18</w:t>
      </w:r>
      <w:r w:rsidRPr="000B7C66">
        <w:rPr>
          <w:rFonts w:ascii="Arial" w:eastAsia="Times New Roman" w:hAnsi="Arial" w:cs="Arial"/>
          <w:sz w:val="20"/>
          <w:szCs w:val="20"/>
          <w:lang w:val="en-GB" w:eastAsia="en-US"/>
        </w:rPr>
        <w:t>–</w:t>
      </w:r>
      <w:r w:rsidRPr="000B7C66">
        <w:rPr>
          <w:rFonts w:ascii="Arial" w:eastAsia="Times New Roman" w:hAnsi="Arial" w:cs="Arial"/>
          <w:sz w:val="20"/>
          <w:szCs w:val="20"/>
          <w:lang w:eastAsia="en-US"/>
        </w:rPr>
        <w:t>6</w:t>
      </w:r>
      <w:r w:rsidRPr="000B7C66">
        <w:rPr>
          <w:rFonts w:ascii="Arial" w:eastAsia="Times New Roman" w:hAnsi="Arial" w:cs="Arial"/>
          <w:sz w:val="20"/>
          <w:szCs w:val="20"/>
          <w:lang w:val="en-GB" w:eastAsia="en-US"/>
        </w:rPr>
        <w:t>5yrs.</w:t>
      </w:r>
    </w:p>
    <w:p w14:paraId="7D2E36CE" w14:textId="1F9FBF2C" w:rsidR="00142EDC" w:rsidRPr="000B7C66" w:rsidRDefault="00CF6F50" w:rsidP="00AC5436">
      <w:pPr>
        <w:spacing w:line="240" w:lineRule="auto"/>
        <w:jc w:val="both"/>
        <w:rPr>
          <w:rFonts w:ascii="Arial" w:eastAsia="Times New Roman" w:hAnsi="Arial" w:cs="Arial"/>
          <w:sz w:val="20"/>
          <w:szCs w:val="20"/>
          <w:lang w:eastAsia="en-US"/>
        </w:rPr>
      </w:pPr>
      <w:r w:rsidRPr="000B7C66">
        <w:rPr>
          <w:rFonts w:ascii="Arial" w:eastAsia="Times New Roman" w:hAnsi="Arial" w:cs="Arial"/>
          <w:b/>
          <w:sz w:val="20"/>
          <w:szCs w:val="20"/>
          <w:lang w:eastAsia="en-US"/>
        </w:rPr>
        <w:t>Exclusion Criteria</w:t>
      </w:r>
      <w:r w:rsidR="000E52FC" w:rsidRPr="000B7C66">
        <w:rPr>
          <w:rFonts w:ascii="Arial" w:eastAsia="Times New Roman" w:hAnsi="Arial" w:cs="Arial"/>
          <w:b/>
          <w:sz w:val="20"/>
          <w:szCs w:val="20"/>
          <w:lang w:eastAsia="en-US"/>
        </w:rPr>
        <w:t xml:space="preserve">: </w:t>
      </w:r>
      <w:r w:rsidRPr="000B7C66">
        <w:rPr>
          <w:rFonts w:ascii="Arial" w:eastAsia="Times New Roman" w:hAnsi="Arial" w:cs="Arial"/>
          <w:sz w:val="20"/>
          <w:szCs w:val="20"/>
          <w:lang w:eastAsia="en-US"/>
        </w:rPr>
        <w:t>Pregnant women and pediatrics were excluded from the study, individuals below 18years and above 75years are also excluded.</w:t>
      </w:r>
    </w:p>
    <w:p w14:paraId="3032E3E1" w14:textId="6C0C31F8" w:rsidR="00142EDC" w:rsidRPr="000B7C66" w:rsidRDefault="00CF6F50" w:rsidP="00AC5436">
      <w:pPr>
        <w:spacing w:line="240" w:lineRule="auto"/>
        <w:jc w:val="both"/>
        <w:rPr>
          <w:rFonts w:ascii="Arial" w:hAnsi="Arial" w:cs="Arial"/>
          <w:sz w:val="20"/>
          <w:szCs w:val="20"/>
        </w:rPr>
      </w:pPr>
      <w:r w:rsidRPr="000B7C66">
        <w:rPr>
          <w:rFonts w:ascii="Arial" w:hAnsi="Arial" w:cs="Arial"/>
          <w:b/>
          <w:sz w:val="20"/>
          <w:szCs w:val="20"/>
        </w:rPr>
        <w:t>Informed Consent</w:t>
      </w:r>
      <w:r w:rsidR="000E52FC" w:rsidRPr="000B7C66">
        <w:rPr>
          <w:rFonts w:ascii="Arial" w:hAnsi="Arial" w:cs="Arial"/>
          <w:b/>
          <w:sz w:val="20"/>
          <w:szCs w:val="20"/>
        </w:rPr>
        <w:t xml:space="preserve">: </w:t>
      </w:r>
      <w:r w:rsidRPr="000B7C66">
        <w:rPr>
          <w:rFonts w:ascii="Arial" w:hAnsi="Arial" w:cs="Arial"/>
          <w:sz w:val="20"/>
          <w:szCs w:val="20"/>
        </w:rPr>
        <w:t>Consent of the participants was sought and obtained prior to the study.</w:t>
      </w:r>
    </w:p>
    <w:p w14:paraId="282249D7" w14:textId="7BCC1F9F" w:rsidR="00142EDC" w:rsidRPr="000B7C66" w:rsidRDefault="00CF6F50" w:rsidP="00AC5436">
      <w:pPr>
        <w:spacing w:line="240" w:lineRule="auto"/>
        <w:jc w:val="both"/>
        <w:rPr>
          <w:rFonts w:ascii="Arial" w:hAnsi="Arial" w:cs="Arial"/>
          <w:sz w:val="20"/>
          <w:szCs w:val="20"/>
        </w:rPr>
      </w:pPr>
      <w:r w:rsidRPr="000B7C66">
        <w:rPr>
          <w:rFonts w:ascii="Arial" w:hAnsi="Arial" w:cs="Arial"/>
          <w:b/>
          <w:sz w:val="20"/>
          <w:szCs w:val="20"/>
        </w:rPr>
        <w:t>Ethical Approval</w:t>
      </w:r>
      <w:r w:rsidR="000E52FC" w:rsidRPr="000B7C66">
        <w:rPr>
          <w:rFonts w:ascii="Arial" w:hAnsi="Arial" w:cs="Arial"/>
          <w:b/>
          <w:sz w:val="20"/>
          <w:szCs w:val="20"/>
        </w:rPr>
        <w:t xml:space="preserve">: </w:t>
      </w:r>
      <w:r w:rsidRPr="000B7C66">
        <w:rPr>
          <w:rFonts w:ascii="Arial" w:hAnsi="Arial" w:cs="Arial"/>
          <w:sz w:val="20"/>
          <w:szCs w:val="20"/>
        </w:rPr>
        <w:t>The ethical approval for this research was obtained from Nnamdi Azikiwe University teaching hospital (NAUTH) ethics committee.</w:t>
      </w:r>
    </w:p>
    <w:p w14:paraId="7262B08D" w14:textId="55307597" w:rsidR="00142EDC" w:rsidRPr="000B7C66" w:rsidRDefault="00CF6F50" w:rsidP="00AC5436">
      <w:pPr>
        <w:spacing w:line="240" w:lineRule="auto"/>
        <w:jc w:val="both"/>
        <w:rPr>
          <w:rFonts w:ascii="Arial" w:eastAsia="Times New Roman" w:hAnsi="Arial" w:cs="Arial"/>
          <w:sz w:val="20"/>
          <w:szCs w:val="20"/>
        </w:rPr>
      </w:pPr>
      <w:r w:rsidRPr="000B7C66">
        <w:rPr>
          <w:rFonts w:ascii="Arial" w:hAnsi="Arial" w:cs="Arial"/>
          <w:b/>
          <w:sz w:val="20"/>
          <w:szCs w:val="20"/>
        </w:rPr>
        <w:lastRenderedPageBreak/>
        <w:t>Sample collection</w:t>
      </w:r>
      <w:r w:rsidR="000E52FC" w:rsidRPr="000B7C66">
        <w:rPr>
          <w:rFonts w:ascii="Arial" w:hAnsi="Arial" w:cs="Arial"/>
          <w:b/>
          <w:sz w:val="20"/>
          <w:szCs w:val="20"/>
        </w:rPr>
        <w:t xml:space="preserve">: </w:t>
      </w:r>
      <w:r w:rsidRPr="000B7C66">
        <w:rPr>
          <w:rFonts w:ascii="Arial" w:eastAsia="Times New Roman" w:hAnsi="Arial" w:cs="Arial"/>
          <w:sz w:val="20"/>
          <w:szCs w:val="20"/>
        </w:rPr>
        <w:t>About Five (5) ml of venous blood was collected for this study. Serum was extracted after centrifugation at 5000 RPM for 4 minutes. Samples was stored at 4 Degree centigrade (4°c) before analysis.</w:t>
      </w:r>
    </w:p>
    <w:p w14:paraId="20B00789" w14:textId="2867D064" w:rsidR="00142EDC" w:rsidRPr="000B7C66" w:rsidRDefault="00CF6F50" w:rsidP="00AC5436">
      <w:pPr>
        <w:spacing w:line="240" w:lineRule="auto"/>
        <w:jc w:val="both"/>
        <w:rPr>
          <w:rFonts w:ascii="Arial" w:hAnsi="Arial" w:cs="Arial"/>
          <w:sz w:val="20"/>
          <w:szCs w:val="20"/>
        </w:rPr>
      </w:pPr>
      <w:r w:rsidRPr="000B7C66">
        <w:rPr>
          <w:rFonts w:ascii="Arial" w:hAnsi="Arial" w:cs="Arial"/>
          <w:b/>
          <w:bCs/>
          <w:sz w:val="20"/>
          <w:szCs w:val="20"/>
        </w:rPr>
        <w:t>Determination of serum lipid profile</w:t>
      </w:r>
      <w:r w:rsidR="000E52FC" w:rsidRPr="000B7C66">
        <w:rPr>
          <w:rFonts w:ascii="Arial" w:hAnsi="Arial" w:cs="Arial"/>
          <w:b/>
          <w:bCs/>
          <w:sz w:val="20"/>
          <w:szCs w:val="20"/>
        </w:rPr>
        <w:t xml:space="preserve">: </w:t>
      </w:r>
      <w:r w:rsidRPr="000B7C66">
        <w:rPr>
          <w:rFonts w:ascii="Arial" w:hAnsi="Arial" w:cs="Arial"/>
          <w:sz w:val="20"/>
          <w:szCs w:val="20"/>
        </w:rPr>
        <w:t>The serum lipid profile was determined by the enzymatic colorimetric method using the Randox Lipid profile test kit and a bio-base chemistry auto-analyzer</w:t>
      </w:r>
      <w:r w:rsidR="000E52FC" w:rsidRPr="000B7C66">
        <w:rPr>
          <w:rFonts w:ascii="Arial" w:hAnsi="Arial" w:cs="Arial"/>
          <w:sz w:val="20"/>
          <w:szCs w:val="20"/>
        </w:rPr>
        <w:t xml:space="preserve"> </w:t>
      </w:r>
      <w:r w:rsidRPr="000B7C66">
        <w:rPr>
          <w:rFonts w:ascii="Arial" w:hAnsi="Arial" w:cs="Arial"/>
          <w:sz w:val="20"/>
          <w:szCs w:val="20"/>
        </w:rPr>
        <w:t>(BK-200).</w:t>
      </w:r>
      <w:r w:rsidR="000E52FC" w:rsidRPr="000B7C66">
        <w:rPr>
          <w:rFonts w:ascii="Arial" w:hAnsi="Arial" w:cs="Arial"/>
          <w:sz w:val="20"/>
          <w:szCs w:val="20"/>
        </w:rPr>
        <w:t xml:space="preserve"> </w:t>
      </w:r>
      <w:r w:rsidRPr="000B7C66">
        <w:rPr>
          <w:rFonts w:ascii="Arial" w:hAnsi="Arial" w:cs="Arial"/>
          <w:sz w:val="20"/>
          <w:szCs w:val="20"/>
        </w:rPr>
        <w:t>The following Lipid components were assayed: (Kulkarni, 2012)</w:t>
      </w:r>
      <w:r w:rsidR="000E52FC" w:rsidRPr="000B7C66">
        <w:rPr>
          <w:rFonts w:ascii="Arial" w:hAnsi="Arial" w:cs="Arial"/>
          <w:sz w:val="20"/>
          <w:szCs w:val="20"/>
        </w:rPr>
        <w:t xml:space="preserve"> </w:t>
      </w:r>
      <w:r w:rsidRPr="000B7C66">
        <w:rPr>
          <w:rFonts w:ascii="Arial" w:hAnsi="Arial" w:cs="Arial"/>
          <w:sz w:val="20"/>
          <w:szCs w:val="20"/>
        </w:rPr>
        <w:t>Total Cholesterol</w:t>
      </w:r>
      <w:r w:rsidR="000E52FC" w:rsidRPr="000B7C66">
        <w:rPr>
          <w:rFonts w:ascii="Arial" w:hAnsi="Arial" w:cs="Arial"/>
          <w:sz w:val="20"/>
          <w:szCs w:val="20"/>
        </w:rPr>
        <w:t xml:space="preserve">, </w:t>
      </w:r>
      <w:r w:rsidRPr="000B7C66">
        <w:rPr>
          <w:rFonts w:ascii="Arial" w:hAnsi="Arial" w:cs="Arial"/>
          <w:sz w:val="20"/>
          <w:szCs w:val="20"/>
        </w:rPr>
        <w:t>Triglycerides</w:t>
      </w:r>
      <w:r w:rsidR="000E52FC" w:rsidRPr="000B7C66">
        <w:rPr>
          <w:rFonts w:ascii="Arial" w:hAnsi="Arial" w:cs="Arial"/>
          <w:sz w:val="20"/>
          <w:szCs w:val="20"/>
        </w:rPr>
        <w:t xml:space="preserve">, </w:t>
      </w:r>
      <w:r w:rsidRPr="000B7C66">
        <w:rPr>
          <w:rFonts w:ascii="Arial" w:hAnsi="Arial" w:cs="Arial"/>
          <w:sz w:val="20"/>
          <w:szCs w:val="20"/>
        </w:rPr>
        <w:t>High density lipoprotein (HDL)</w:t>
      </w:r>
      <w:r w:rsidR="000E52FC" w:rsidRPr="000B7C66">
        <w:rPr>
          <w:rFonts w:ascii="Arial" w:hAnsi="Arial" w:cs="Arial"/>
          <w:sz w:val="20"/>
          <w:szCs w:val="20"/>
        </w:rPr>
        <w:t xml:space="preserve">, </w:t>
      </w:r>
      <w:r w:rsidRPr="000B7C66">
        <w:rPr>
          <w:rFonts w:ascii="Arial" w:hAnsi="Arial" w:cs="Arial"/>
          <w:sz w:val="20"/>
          <w:szCs w:val="20"/>
        </w:rPr>
        <w:t>Low density lipoprotein (LDL)</w:t>
      </w:r>
    </w:p>
    <w:p w14:paraId="0C648B74" w14:textId="36607967" w:rsidR="00612910" w:rsidRPr="000B7C66" w:rsidRDefault="00CF6F50" w:rsidP="00AC5436">
      <w:pPr>
        <w:spacing w:line="240" w:lineRule="auto"/>
        <w:rPr>
          <w:rFonts w:ascii="Arial" w:hAnsi="Arial" w:cs="Arial"/>
          <w:color w:val="000000"/>
          <w:sz w:val="20"/>
          <w:szCs w:val="20"/>
          <w:lang w:bidi="ar"/>
        </w:rPr>
      </w:pPr>
      <w:r w:rsidRPr="000B7C66">
        <w:rPr>
          <w:rFonts w:ascii="Arial" w:hAnsi="Arial" w:cs="Arial"/>
          <w:b/>
          <w:bCs/>
          <w:sz w:val="20"/>
          <w:szCs w:val="20"/>
        </w:rPr>
        <w:t>Determination of malaria parasite</w:t>
      </w:r>
      <w:r w:rsidR="00612910" w:rsidRPr="000B7C66">
        <w:rPr>
          <w:rFonts w:ascii="Arial" w:hAnsi="Arial" w:cs="Arial"/>
          <w:b/>
          <w:bCs/>
          <w:sz w:val="20"/>
          <w:szCs w:val="20"/>
        </w:rPr>
        <w:t>:</w:t>
      </w:r>
      <w:r w:rsidRPr="000B7C66">
        <w:rPr>
          <w:rFonts w:ascii="Arial" w:hAnsi="Arial" w:cs="Arial"/>
          <w:b/>
          <w:bCs/>
          <w:sz w:val="20"/>
          <w:szCs w:val="20"/>
        </w:rPr>
        <w:t xml:space="preserve"> </w:t>
      </w:r>
      <w:r w:rsidR="00612910" w:rsidRPr="000B7C66">
        <w:rPr>
          <w:rFonts w:ascii="Arial" w:hAnsi="Arial" w:cs="Arial"/>
          <w:sz w:val="20"/>
          <w:szCs w:val="20"/>
        </w:rPr>
        <w:t xml:space="preserve">This was done first </w:t>
      </w:r>
      <w:r w:rsidRPr="000B7C66">
        <w:rPr>
          <w:rFonts w:ascii="Arial" w:hAnsi="Arial" w:cs="Arial"/>
          <w:sz w:val="20"/>
          <w:szCs w:val="20"/>
        </w:rPr>
        <w:t>using Rapid diagnostic test as described by (WHO 2022)</w:t>
      </w:r>
      <w:r w:rsidR="00612910" w:rsidRPr="000B7C66">
        <w:rPr>
          <w:rFonts w:ascii="Arial" w:hAnsi="Arial" w:cs="Arial"/>
          <w:sz w:val="20"/>
          <w:szCs w:val="20"/>
        </w:rPr>
        <w:t xml:space="preserve">. </w:t>
      </w:r>
      <w:r w:rsidRPr="000B7C66">
        <w:rPr>
          <w:rFonts w:ascii="Arial" w:hAnsi="Arial" w:cs="Arial"/>
          <w:sz w:val="20"/>
          <w:szCs w:val="20"/>
        </w:rPr>
        <w:t>The principle is based on the detection of specific antigens produced by the malaria parasites in a patient's blood and involves the use of antibodies to detect specific malaria parasite antigens.</w:t>
      </w:r>
      <w:r w:rsidR="00612910" w:rsidRPr="000B7C66">
        <w:rPr>
          <w:rFonts w:ascii="Arial" w:hAnsi="Arial" w:cs="Arial"/>
          <w:sz w:val="20"/>
          <w:szCs w:val="20"/>
        </w:rPr>
        <w:t xml:space="preserve"> The test was further confirmed </w:t>
      </w:r>
      <w:r w:rsidR="00612910" w:rsidRPr="000B7C66">
        <w:rPr>
          <w:rFonts w:ascii="Arial" w:hAnsi="Arial" w:cs="Arial"/>
          <w:color w:val="000000"/>
          <w:sz w:val="20"/>
          <w:szCs w:val="20"/>
          <w:lang w:bidi="ar"/>
        </w:rPr>
        <w:t>by thick and thin film with Giemsa stain using the x 100 oil immersion objective. 200 and 500 leucocytes were counted in a field and at the same time, the number of malaria parasite present in the field were counted.</w:t>
      </w:r>
    </w:p>
    <w:p w14:paraId="476D1590" w14:textId="29820F07" w:rsidR="00142EDC" w:rsidRPr="000B7C66" w:rsidRDefault="00CF6F50" w:rsidP="00AC5436">
      <w:pPr>
        <w:spacing w:line="240" w:lineRule="auto"/>
        <w:jc w:val="both"/>
        <w:rPr>
          <w:rFonts w:ascii="Arial" w:hAnsi="Arial" w:cs="Arial"/>
          <w:sz w:val="20"/>
          <w:szCs w:val="20"/>
        </w:rPr>
      </w:pPr>
      <w:r w:rsidRPr="000B7C66">
        <w:rPr>
          <w:rFonts w:ascii="Arial" w:hAnsi="Arial" w:cs="Arial"/>
          <w:b/>
          <w:bCs/>
          <w:sz w:val="20"/>
          <w:szCs w:val="20"/>
        </w:rPr>
        <w:t>Procedure</w:t>
      </w:r>
      <w:r w:rsidR="00612910" w:rsidRPr="000B7C66">
        <w:rPr>
          <w:rFonts w:ascii="Arial" w:hAnsi="Arial" w:cs="Arial"/>
          <w:b/>
          <w:bCs/>
          <w:sz w:val="20"/>
          <w:szCs w:val="20"/>
        </w:rPr>
        <w:t xml:space="preserve"> for RDT:</w:t>
      </w:r>
      <w:r w:rsidR="008140AA" w:rsidRPr="000B7C66">
        <w:rPr>
          <w:rFonts w:ascii="Arial" w:hAnsi="Arial" w:cs="Arial"/>
          <w:b/>
          <w:bCs/>
          <w:sz w:val="20"/>
          <w:szCs w:val="20"/>
        </w:rPr>
        <w:t xml:space="preserve"> </w:t>
      </w:r>
      <w:r w:rsidRPr="000B7C66">
        <w:rPr>
          <w:rFonts w:ascii="Arial" w:hAnsi="Arial" w:cs="Arial"/>
          <w:sz w:val="20"/>
          <w:szCs w:val="20"/>
        </w:rPr>
        <w:t>The subject’s fingertip was clean with an alcohol swab and allowed to dry.</w:t>
      </w:r>
      <w:r w:rsidR="008140AA" w:rsidRPr="000B7C66">
        <w:rPr>
          <w:rFonts w:ascii="Arial" w:hAnsi="Arial" w:cs="Arial"/>
          <w:sz w:val="20"/>
          <w:szCs w:val="20"/>
        </w:rPr>
        <w:t xml:space="preserve"> Then a</w:t>
      </w:r>
      <w:r w:rsidRPr="000B7C66">
        <w:rPr>
          <w:rFonts w:ascii="Arial" w:hAnsi="Arial" w:cs="Arial"/>
          <w:sz w:val="20"/>
          <w:szCs w:val="20"/>
        </w:rPr>
        <w:t xml:space="preserve"> lancet was used to prick the patient's fingertip and gently squeezed to obtain small amount of blood.</w:t>
      </w:r>
      <w:r w:rsidR="008140AA" w:rsidRPr="000B7C66">
        <w:rPr>
          <w:rFonts w:ascii="Arial" w:hAnsi="Arial" w:cs="Arial"/>
          <w:sz w:val="20"/>
          <w:szCs w:val="20"/>
        </w:rPr>
        <w:t xml:space="preserve"> </w:t>
      </w:r>
      <w:r w:rsidRPr="000B7C66">
        <w:rPr>
          <w:rFonts w:ascii="Arial" w:hAnsi="Arial" w:cs="Arial"/>
          <w:sz w:val="20"/>
          <w:szCs w:val="20"/>
        </w:rPr>
        <w:t>The absorbent pad on the test strip was used to touch the blood and then, buffer solution was applied directly to the pad.</w:t>
      </w:r>
      <w:r w:rsidR="008140AA" w:rsidRPr="000B7C66">
        <w:rPr>
          <w:rFonts w:ascii="Arial" w:hAnsi="Arial" w:cs="Arial"/>
          <w:sz w:val="20"/>
          <w:szCs w:val="20"/>
        </w:rPr>
        <w:t xml:space="preserve"> </w:t>
      </w:r>
      <w:r w:rsidRPr="000B7C66">
        <w:rPr>
          <w:rFonts w:ascii="Arial" w:hAnsi="Arial" w:cs="Arial"/>
          <w:sz w:val="20"/>
          <w:szCs w:val="20"/>
        </w:rPr>
        <w:t xml:space="preserve">The test strip was </w:t>
      </w:r>
      <w:r w:rsidR="008140AA" w:rsidRPr="000B7C66">
        <w:rPr>
          <w:rFonts w:ascii="Arial" w:hAnsi="Arial" w:cs="Arial"/>
          <w:sz w:val="20"/>
          <w:szCs w:val="20"/>
        </w:rPr>
        <w:t xml:space="preserve">then </w:t>
      </w:r>
      <w:r w:rsidRPr="000B7C66">
        <w:rPr>
          <w:rFonts w:ascii="Arial" w:hAnsi="Arial" w:cs="Arial"/>
          <w:sz w:val="20"/>
          <w:szCs w:val="20"/>
        </w:rPr>
        <w:t>allowed to stay for 10 minutes, and the strip was read.</w:t>
      </w:r>
    </w:p>
    <w:p w14:paraId="16D1801C" w14:textId="41A5D64D" w:rsidR="00142EDC" w:rsidRPr="000B7C66" w:rsidRDefault="00CF6F50" w:rsidP="00AC5436">
      <w:pPr>
        <w:spacing w:line="240" w:lineRule="auto"/>
        <w:rPr>
          <w:rFonts w:ascii="Arial" w:hAnsi="Arial" w:cs="Arial"/>
          <w:sz w:val="20"/>
          <w:szCs w:val="20"/>
        </w:rPr>
      </w:pPr>
      <w:r w:rsidRPr="000B7C66">
        <w:rPr>
          <w:rFonts w:ascii="Arial" w:hAnsi="Arial" w:cs="Arial"/>
          <w:b/>
          <w:bCs/>
          <w:color w:val="000000"/>
          <w:sz w:val="20"/>
          <w:szCs w:val="20"/>
          <w:lang w:bidi="ar"/>
        </w:rPr>
        <w:t>Procedure</w:t>
      </w:r>
      <w:r w:rsidR="00612910" w:rsidRPr="000B7C66">
        <w:rPr>
          <w:rFonts w:ascii="Arial" w:hAnsi="Arial" w:cs="Arial"/>
          <w:b/>
          <w:bCs/>
          <w:color w:val="000000"/>
          <w:sz w:val="20"/>
          <w:szCs w:val="20"/>
          <w:lang w:bidi="ar"/>
        </w:rPr>
        <w:t xml:space="preserve"> for Thick and thin film:</w:t>
      </w:r>
      <w:r w:rsidRPr="000B7C66">
        <w:rPr>
          <w:rFonts w:ascii="Arial" w:hAnsi="Arial" w:cs="Arial"/>
          <w:sz w:val="20"/>
          <w:szCs w:val="20"/>
        </w:rPr>
        <w:t xml:space="preserve"> A small drop of well-mixed, fresh blood was placed onto a clean microscope slide. Using another slide, the spreader the blood was spread to create a thin smear. The smear was allowed to air dry. The dried smear was immersed in methanol for about 10-15 seconds. This fixes the cells and prepares them for staining. The smear was allowed to air dry completely. The dried smear was placed into a staining jar or staining rack and diluted Giemsa stain solution was gently poured onto the smear, ensuring it covers the entire smear evenly. Smear was allowed for 30minutes. The slide was rinsed with distilled water to remove excess stain and allowed to air dry completely by standing. The slide was examined under microscope using x100 and oil </w:t>
      </w:r>
      <w:r w:rsidR="008140AA" w:rsidRPr="000B7C66">
        <w:rPr>
          <w:rFonts w:ascii="Arial" w:hAnsi="Arial" w:cs="Arial"/>
          <w:sz w:val="20"/>
          <w:szCs w:val="20"/>
        </w:rPr>
        <w:t>immersion</w:t>
      </w:r>
      <w:r w:rsidRPr="000B7C66">
        <w:rPr>
          <w:rFonts w:ascii="Arial" w:hAnsi="Arial" w:cs="Arial"/>
          <w:sz w:val="20"/>
          <w:szCs w:val="20"/>
        </w:rPr>
        <w:t>.</w:t>
      </w:r>
    </w:p>
    <w:p w14:paraId="0BD959BA" w14:textId="2ADF4378" w:rsidR="00142EDC" w:rsidRPr="000B7C66" w:rsidRDefault="00CF6F50" w:rsidP="00AC5436">
      <w:pPr>
        <w:spacing w:line="240" w:lineRule="auto"/>
        <w:jc w:val="both"/>
        <w:rPr>
          <w:rFonts w:ascii="Arial" w:hAnsi="Arial" w:cs="Arial"/>
          <w:sz w:val="20"/>
          <w:szCs w:val="20"/>
        </w:rPr>
      </w:pPr>
      <w:r w:rsidRPr="000B7C66">
        <w:rPr>
          <w:rFonts w:ascii="Arial" w:hAnsi="Arial" w:cs="Arial"/>
          <w:b/>
          <w:bCs/>
          <w:sz w:val="20"/>
          <w:szCs w:val="20"/>
        </w:rPr>
        <w:t>Anthropometric measurements</w:t>
      </w:r>
      <w:r w:rsidR="008140AA" w:rsidRPr="000B7C66">
        <w:rPr>
          <w:rFonts w:ascii="Arial" w:hAnsi="Arial" w:cs="Arial"/>
          <w:b/>
          <w:bCs/>
          <w:sz w:val="20"/>
          <w:szCs w:val="20"/>
        </w:rPr>
        <w:t xml:space="preserve">: </w:t>
      </w:r>
      <w:r w:rsidRPr="000B7C66">
        <w:rPr>
          <w:rFonts w:ascii="Arial" w:hAnsi="Arial" w:cs="Arial"/>
          <w:sz w:val="20"/>
          <w:szCs w:val="20"/>
        </w:rPr>
        <w:t>Weight and Height were measured in clothing without shoes and body mass index (BMI) calculated as:</w:t>
      </w:r>
      <w:r w:rsidR="008140AA" w:rsidRPr="000B7C66">
        <w:rPr>
          <w:rFonts w:ascii="Arial" w:hAnsi="Arial" w:cs="Arial"/>
          <w:sz w:val="20"/>
          <w:szCs w:val="20"/>
        </w:rPr>
        <w:t xml:space="preserve"> </w:t>
      </w:r>
      <w:r w:rsidRPr="000B7C66">
        <w:rPr>
          <w:rFonts w:ascii="Arial" w:hAnsi="Arial" w:cs="Arial"/>
          <w:sz w:val="20"/>
          <w:szCs w:val="20"/>
        </w:rPr>
        <w:t>BMI=weight(kg)/Height(M</w:t>
      </w:r>
      <w:r w:rsidRPr="000B7C66">
        <w:rPr>
          <w:rFonts w:ascii="Arial" w:hAnsi="Arial" w:cs="Arial"/>
          <w:sz w:val="20"/>
          <w:szCs w:val="20"/>
          <w:vertAlign w:val="superscript"/>
        </w:rPr>
        <w:t>2</w:t>
      </w:r>
      <w:r w:rsidRPr="000B7C66">
        <w:rPr>
          <w:rFonts w:ascii="Arial" w:hAnsi="Arial" w:cs="Arial"/>
          <w:sz w:val="20"/>
          <w:szCs w:val="20"/>
        </w:rPr>
        <w:t>)</w:t>
      </w:r>
    </w:p>
    <w:p w14:paraId="47EBDDD2" w14:textId="5DA56A47"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Blood pressure reading</w:t>
      </w:r>
      <w:r w:rsidR="008140AA" w:rsidRPr="000B7C66">
        <w:rPr>
          <w:rFonts w:ascii="Arial" w:hAnsi="Arial" w:cs="Arial"/>
          <w:b/>
          <w:bCs/>
          <w:sz w:val="20"/>
          <w:szCs w:val="20"/>
        </w:rPr>
        <w:t xml:space="preserve">: </w:t>
      </w:r>
      <w:r w:rsidRPr="000B7C66">
        <w:rPr>
          <w:rFonts w:ascii="Arial" w:hAnsi="Arial" w:cs="Arial"/>
          <w:sz w:val="20"/>
          <w:szCs w:val="20"/>
        </w:rPr>
        <w:t>Systemic blood pressure was obtained using an OMRON automatic digital blood pressure monitor on the left arm after 10 minutes rest using a cuff of appropriate size with the subject in the sitting position. Blood pressure was expressed as systolic and diastolic rate. Hypertension was defined as systolic ≥140mmHg and diastolic pressure≥90mmHg.</w:t>
      </w:r>
    </w:p>
    <w:p w14:paraId="20E17B67" w14:textId="26140203" w:rsidR="00142EDC" w:rsidRPr="000B7C66" w:rsidRDefault="00CF6F50" w:rsidP="00AC5436">
      <w:pPr>
        <w:spacing w:line="240" w:lineRule="auto"/>
        <w:jc w:val="both"/>
        <w:rPr>
          <w:rFonts w:ascii="Arial" w:hAnsi="Arial" w:cs="Arial"/>
          <w:sz w:val="20"/>
          <w:szCs w:val="20"/>
        </w:rPr>
      </w:pPr>
      <w:r w:rsidRPr="000B7C66">
        <w:rPr>
          <w:rFonts w:ascii="Arial" w:hAnsi="Arial" w:cs="Arial"/>
          <w:b/>
          <w:bCs/>
          <w:sz w:val="20"/>
          <w:szCs w:val="20"/>
        </w:rPr>
        <w:t>Statistical analysis</w:t>
      </w:r>
      <w:r w:rsidR="008140AA" w:rsidRPr="000B7C66">
        <w:rPr>
          <w:rFonts w:ascii="Arial" w:hAnsi="Arial" w:cs="Arial"/>
          <w:b/>
          <w:bCs/>
          <w:sz w:val="20"/>
          <w:szCs w:val="20"/>
        </w:rPr>
        <w:t xml:space="preserve">: </w:t>
      </w:r>
      <w:r w:rsidRPr="000B7C66">
        <w:rPr>
          <w:rFonts w:ascii="Arial" w:hAnsi="Arial" w:cs="Arial"/>
          <w:sz w:val="20"/>
          <w:szCs w:val="20"/>
        </w:rPr>
        <w:t>The statistical analysis was done using statistical package for social sciences version 23.0. Data was presented as mean</w:t>
      </w:r>
      <w:r w:rsidR="008140AA" w:rsidRPr="000B7C66">
        <w:rPr>
          <w:rFonts w:ascii="Arial" w:hAnsi="Arial" w:cs="Arial"/>
          <w:sz w:val="20"/>
          <w:szCs w:val="20"/>
        </w:rPr>
        <w:t xml:space="preserve"> </w:t>
      </w:r>
      <w:r w:rsidRPr="000B7C66">
        <w:rPr>
          <w:rFonts w:ascii="Arial" w:hAnsi="Arial" w:cs="Arial"/>
          <w:sz w:val="20"/>
          <w:szCs w:val="20"/>
        </w:rPr>
        <w:t>±</w:t>
      </w:r>
      <w:r w:rsidR="008140AA" w:rsidRPr="000B7C66">
        <w:rPr>
          <w:rFonts w:ascii="Arial" w:hAnsi="Arial" w:cs="Arial"/>
          <w:sz w:val="20"/>
          <w:szCs w:val="20"/>
        </w:rPr>
        <w:t xml:space="preserve"> </w:t>
      </w:r>
      <w:r w:rsidRPr="000B7C66">
        <w:rPr>
          <w:rFonts w:ascii="Arial" w:hAnsi="Arial" w:cs="Arial"/>
          <w:sz w:val="20"/>
          <w:szCs w:val="20"/>
        </w:rPr>
        <w:t>standard deviation. Student t-test, 2-tailed ANOVA, POSHOC LSD and bivariate correlation were used for comparison among the groups studied. Significance is signified by p&lt;0.05.</w:t>
      </w:r>
    </w:p>
    <w:p w14:paraId="0547DB7D" w14:textId="77777777" w:rsidR="00142EDC" w:rsidRPr="000B7C66" w:rsidRDefault="00142EDC" w:rsidP="00AC5436">
      <w:pPr>
        <w:spacing w:line="240" w:lineRule="auto"/>
        <w:jc w:val="both"/>
        <w:rPr>
          <w:rFonts w:ascii="Arial" w:hAnsi="Arial" w:cs="Arial"/>
          <w:sz w:val="20"/>
          <w:szCs w:val="20"/>
        </w:rPr>
      </w:pPr>
    </w:p>
    <w:p w14:paraId="34FA7CD9" w14:textId="348ADB6E" w:rsidR="00142EDC" w:rsidRPr="000B7C66" w:rsidRDefault="00CF6F50" w:rsidP="00AC5436">
      <w:pPr>
        <w:spacing w:line="240" w:lineRule="auto"/>
        <w:jc w:val="both"/>
        <w:rPr>
          <w:rFonts w:ascii="Arial" w:hAnsi="Arial" w:cs="Arial"/>
          <w:b/>
          <w:bCs/>
          <w:sz w:val="20"/>
          <w:szCs w:val="20"/>
        </w:rPr>
      </w:pPr>
      <w:bookmarkStart w:id="1" w:name="_Hlk142312398"/>
      <w:r w:rsidRPr="000B7C66">
        <w:rPr>
          <w:rFonts w:ascii="Arial" w:hAnsi="Arial" w:cs="Arial"/>
          <w:b/>
          <w:bCs/>
          <w:sz w:val="20"/>
          <w:szCs w:val="20"/>
        </w:rPr>
        <w:t>RESULT</w:t>
      </w:r>
    </w:p>
    <w:p w14:paraId="3C74AC35" w14:textId="12097661" w:rsidR="00142EDC" w:rsidRPr="000B7C66" w:rsidRDefault="00CF6F50" w:rsidP="00AC5436">
      <w:pPr>
        <w:snapToGrid w:val="0"/>
        <w:spacing w:line="240" w:lineRule="auto"/>
        <w:jc w:val="both"/>
        <w:textAlignment w:val="baseline"/>
        <w:rPr>
          <w:rFonts w:ascii="Arial" w:hAnsi="Arial" w:cs="Arial"/>
          <w:b/>
          <w:bCs/>
          <w:sz w:val="20"/>
          <w:szCs w:val="20"/>
        </w:rPr>
      </w:pPr>
      <w:r w:rsidRPr="000B7C66">
        <w:rPr>
          <w:rFonts w:ascii="Arial" w:eastAsia="Calibri" w:hAnsi="Arial" w:cs="Arial"/>
          <w:b/>
          <w:bCs/>
          <w:sz w:val="20"/>
          <w:szCs w:val="20"/>
        </w:rPr>
        <w:t xml:space="preserve">Table 4.1 </w:t>
      </w:r>
      <w:r w:rsidRPr="000B7C66">
        <w:rPr>
          <w:rFonts w:ascii="Arial" w:hAnsi="Arial" w:cs="Arial"/>
          <w:b/>
          <w:bCs/>
          <w:sz w:val="20"/>
          <w:szCs w:val="20"/>
        </w:rPr>
        <w:t>A</w:t>
      </w:r>
      <w:r w:rsidRPr="000B7C66">
        <w:rPr>
          <w:rFonts w:ascii="Arial" w:eastAsia="Calibri" w:hAnsi="Arial" w:cs="Arial"/>
          <w:b/>
          <w:bCs/>
          <w:sz w:val="20"/>
          <w:szCs w:val="20"/>
        </w:rPr>
        <w:t>nthropometric values among control group, Malaria infection, HIV infection and co-infection participants</w:t>
      </w:r>
      <w:r w:rsidRPr="000B7C66">
        <w:rPr>
          <w:rFonts w:ascii="Arial" w:hAnsi="Arial" w:cs="Arial"/>
          <w:b/>
          <w:bCs/>
          <w:sz w:val="20"/>
          <w:szCs w:val="20"/>
        </w:rPr>
        <w:t xml:space="preserve"> (</w:t>
      </w:r>
      <w:proofErr w:type="spellStart"/>
      <w:r w:rsidRPr="000B7C66">
        <w:rPr>
          <w:rFonts w:ascii="Arial" w:hAnsi="Arial" w:cs="Arial"/>
          <w:b/>
          <w:bCs/>
          <w:sz w:val="20"/>
          <w:szCs w:val="20"/>
        </w:rPr>
        <w:t>mean±SD</w:t>
      </w:r>
      <w:proofErr w:type="spellEnd"/>
      <w:r w:rsidRPr="000B7C66">
        <w:rPr>
          <w:rFonts w:ascii="Arial" w:hAnsi="Arial" w:cs="Arial"/>
          <w:b/>
          <w:bCs/>
          <w:sz w:val="20"/>
          <w:szCs w:val="20"/>
        </w:rPr>
        <w:t>)</w:t>
      </w:r>
      <w:r w:rsidRPr="000B7C66">
        <w:rPr>
          <w:rFonts w:ascii="Arial" w:hAnsi="Arial" w:cs="Arial"/>
          <w:b/>
          <w:bCs/>
          <w:sz w:val="20"/>
          <w:szCs w:val="20"/>
        </w:rPr>
        <w:tab/>
      </w:r>
    </w:p>
    <w:tbl>
      <w:tblPr>
        <w:tblW w:w="5000" w:type="pct"/>
        <w:jc w:val="center"/>
        <w:tblBorders>
          <w:top w:val="single" w:sz="4" w:space="0" w:color="auto"/>
          <w:bottom w:val="single" w:sz="4" w:space="0" w:color="auto"/>
        </w:tblBorders>
        <w:tblLook w:val="04A0" w:firstRow="1" w:lastRow="0" w:firstColumn="1" w:lastColumn="0" w:noHBand="0" w:noVBand="1"/>
      </w:tblPr>
      <w:tblGrid>
        <w:gridCol w:w="2063"/>
        <w:gridCol w:w="1983"/>
        <w:gridCol w:w="1769"/>
        <w:gridCol w:w="1821"/>
        <w:gridCol w:w="1606"/>
      </w:tblGrid>
      <w:tr w:rsidR="00142EDC" w:rsidRPr="000B7C66" w14:paraId="44559846" w14:textId="77777777" w:rsidTr="001B7873">
        <w:trPr>
          <w:trHeight w:val="280"/>
          <w:jc w:val="center"/>
        </w:trPr>
        <w:tc>
          <w:tcPr>
            <w:tcW w:w="1116" w:type="pct"/>
            <w:tcBorders>
              <w:top w:val="single" w:sz="4" w:space="0" w:color="auto"/>
              <w:bottom w:val="single" w:sz="4" w:space="0" w:color="auto"/>
            </w:tcBorders>
            <w:tcMar>
              <w:top w:w="0" w:type="dxa"/>
              <w:left w:w="108" w:type="dxa"/>
              <w:bottom w:w="0" w:type="dxa"/>
              <w:right w:w="108" w:type="dxa"/>
            </w:tcMar>
          </w:tcPr>
          <w:p w14:paraId="62FF363B" w14:textId="77777777" w:rsidR="00142EDC" w:rsidRPr="000B7C66" w:rsidRDefault="00CF6F50" w:rsidP="00AC5436">
            <w:pPr>
              <w:snapToGrid w:val="0"/>
              <w:spacing w:after="0" w:line="240" w:lineRule="auto"/>
              <w:ind w:left="-90"/>
              <w:jc w:val="both"/>
              <w:textAlignment w:val="baseline"/>
              <w:rPr>
                <w:rFonts w:ascii="Arial" w:hAnsi="Arial" w:cs="Arial"/>
                <w:b/>
                <w:bCs/>
                <w:sz w:val="20"/>
                <w:szCs w:val="20"/>
              </w:rPr>
            </w:pPr>
            <w:r w:rsidRPr="000B7C66">
              <w:rPr>
                <w:rFonts w:ascii="Arial" w:hAnsi="Arial" w:cs="Arial"/>
                <w:b/>
                <w:bCs/>
                <w:sz w:val="20"/>
                <w:szCs w:val="20"/>
              </w:rPr>
              <w:t>Groups</w:t>
            </w:r>
          </w:p>
        </w:tc>
        <w:tc>
          <w:tcPr>
            <w:tcW w:w="1073" w:type="pct"/>
            <w:tcBorders>
              <w:top w:val="single" w:sz="4" w:space="0" w:color="auto"/>
              <w:bottom w:val="single" w:sz="4" w:space="0" w:color="auto"/>
            </w:tcBorders>
            <w:tcMar>
              <w:top w:w="0" w:type="dxa"/>
              <w:left w:w="108" w:type="dxa"/>
              <w:bottom w:w="0" w:type="dxa"/>
              <w:right w:w="108" w:type="dxa"/>
            </w:tcMar>
          </w:tcPr>
          <w:p w14:paraId="73D0727C" w14:textId="77777777" w:rsidR="00142EDC" w:rsidRPr="000B7C66" w:rsidRDefault="00CF6F50" w:rsidP="00AC5436">
            <w:pPr>
              <w:snapToGrid w:val="0"/>
              <w:spacing w:after="0" w:line="240" w:lineRule="auto"/>
              <w:ind w:left="-90"/>
              <w:jc w:val="both"/>
              <w:textAlignment w:val="baseline"/>
              <w:rPr>
                <w:rFonts w:ascii="Arial" w:hAnsi="Arial" w:cs="Arial"/>
                <w:b/>
                <w:bCs/>
                <w:sz w:val="20"/>
                <w:szCs w:val="20"/>
              </w:rPr>
            </w:pPr>
            <w:r w:rsidRPr="000B7C66">
              <w:rPr>
                <w:rFonts w:ascii="Arial" w:hAnsi="Arial" w:cs="Arial"/>
                <w:b/>
                <w:bCs/>
                <w:sz w:val="20"/>
                <w:szCs w:val="20"/>
              </w:rPr>
              <w:t>Age(years)</w:t>
            </w:r>
          </w:p>
        </w:tc>
        <w:tc>
          <w:tcPr>
            <w:tcW w:w="957" w:type="pct"/>
            <w:tcBorders>
              <w:top w:val="single" w:sz="4" w:space="0" w:color="auto"/>
              <w:bottom w:val="single" w:sz="4" w:space="0" w:color="auto"/>
            </w:tcBorders>
          </w:tcPr>
          <w:p w14:paraId="1EC50552" w14:textId="77777777" w:rsidR="00142EDC" w:rsidRPr="000B7C66" w:rsidRDefault="00CF6F50" w:rsidP="00AC5436">
            <w:pPr>
              <w:snapToGrid w:val="0"/>
              <w:spacing w:after="0" w:line="240" w:lineRule="auto"/>
              <w:ind w:left="-90"/>
              <w:jc w:val="both"/>
              <w:textAlignment w:val="baseline"/>
              <w:rPr>
                <w:rFonts w:ascii="Arial" w:hAnsi="Arial" w:cs="Arial"/>
                <w:b/>
                <w:bCs/>
                <w:color w:val="000000"/>
                <w:sz w:val="20"/>
                <w:szCs w:val="20"/>
              </w:rPr>
            </w:pPr>
            <w:proofErr w:type="gramStart"/>
            <w:r w:rsidRPr="000B7C66">
              <w:rPr>
                <w:rFonts w:ascii="Arial" w:eastAsia="Calibri" w:hAnsi="Arial" w:cs="Arial"/>
                <w:b/>
                <w:bCs/>
                <w:color w:val="000000"/>
                <w:sz w:val="20"/>
                <w:szCs w:val="20"/>
              </w:rPr>
              <w:t>SBP(</w:t>
            </w:r>
            <w:proofErr w:type="gramEnd"/>
            <w:r w:rsidRPr="000B7C66">
              <w:rPr>
                <w:rFonts w:ascii="Arial" w:eastAsia="Calibri" w:hAnsi="Arial" w:cs="Arial"/>
                <w:b/>
                <w:bCs/>
                <w:color w:val="000000"/>
                <w:sz w:val="20"/>
                <w:szCs w:val="20"/>
              </w:rPr>
              <w:t>mmHg)</w:t>
            </w:r>
          </w:p>
        </w:tc>
        <w:tc>
          <w:tcPr>
            <w:tcW w:w="985" w:type="pct"/>
            <w:tcBorders>
              <w:top w:val="single" w:sz="4" w:space="0" w:color="auto"/>
              <w:bottom w:val="single" w:sz="4" w:space="0" w:color="auto"/>
            </w:tcBorders>
          </w:tcPr>
          <w:p w14:paraId="0769E173" w14:textId="77777777" w:rsidR="00142EDC" w:rsidRPr="000B7C66" w:rsidRDefault="00CF6F50" w:rsidP="00AC5436">
            <w:pPr>
              <w:snapToGrid w:val="0"/>
              <w:spacing w:after="0" w:line="240" w:lineRule="auto"/>
              <w:ind w:left="-90"/>
              <w:jc w:val="both"/>
              <w:textAlignment w:val="baseline"/>
              <w:rPr>
                <w:rFonts w:ascii="Arial" w:hAnsi="Arial" w:cs="Arial"/>
                <w:b/>
                <w:bCs/>
                <w:color w:val="000000"/>
                <w:sz w:val="20"/>
                <w:szCs w:val="20"/>
              </w:rPr>
            </w:pPr>
            <w:proofErr w:type="gramStart"/>
            <w:r w:rsidRPr="000B7C66">
              <w:rPr>
                <w:rFonts w:ascii="Arial" w:eastAsia="Calibri" w:hAnsi="Arial" w:cs="Arial"/>
                <w:b/>
                <w:bCs/>
                <w:color w:val="000000"/>
                <w:sz w:val="20"/>
                <w:szCs w:val="20"/>
              </w:rPr>
              <w:t>DBP(</w:t>
            </w:r>
            <w:proofErr w:type="gramEnd"/>
            <w:r w:rsidRPr="000B7C66">
              <w:rPr>
                <w:rFonts w:ascii="Arial" w:eastAsia="Calibri" w:hAnsi="Arial" w:cs="Arial"/>
                <w:b/>
                <w:bCs/>
                <w:color w:val="000000"/>
                <w:sz w:val="20"/>
                <w:szCs w:val="20"/>
              </w:rPr>
              <w:t>mmHg)</w:t>
            </w:r>
          </w:p>
        </w:tc>
        <w:tc>
          <w:tcPr>
            <w:tcW w:w="870" w:type="pct"/>
            <w:tcBorders>
              <w:top w:val="single" w:sz="4" w:space="0" w:color="auto"/>
              <w:bottom w:val="single" w:sz="4" w:space="0" w:color="auto"/>
            </w:tcBorders>
          </w:tcPr>
          <w:p w14:paraId="03FAB746" w14:textId="77777777" w:rsidR="00142EDC" w:rsidRPr="000B7C66" w:rsidRDefault="00CF6F50" w:rsidP="00AC5436">
            <w:pPr>
              <w:snapToGrid w:val="0"/>
              <w:spacing w:after="0" w:line="240" w:lineRule="auto"/>
              <w:ind w:left="-90"/>
              <w:jc w:val="both"/>
              <w:textAlignment w:val="baseline"/>
              <w:rPr>
                <w:rFonts w:ascii="Arial" w:hAnsi="Arial" w:cs="Arial"/>
                <w:b/>
                <w:bCs/>
                <w:color w:val="000000"/>
                <w:sz w:val="20"/>
                <w:szCs w:val="20"/>
              </w:rPr>
            </w:pPr>
            <w:proofErr w:type="gramStart"/>
            <w:r w:rsidRPr="000B7C66">
              <w:rPr>
                <w:rFonts w:ascii="Arial" w:eastAsia="Calibri" w:hAnsi="Arial" w:cs="Arial"/>
                <w:b/>
                <w:bCs/>
                <w:color w:val="000000"/>
                <w:sz w:val="20"/>
                <w:szCs w:val="20"/>
              </w:rPr>
              <w:t>BMI(</w:t>
            </w:r>
            <w:proofErr w:type="gramEnd"/>
            <w:r w:rsidRPr="000B7C66">
              <w:rPr>
                <w:rFonts w:ascii="Arial" w:eastAsia="Calibri" w:hAnsi="Arial" w:cs="Arial"/>
                <w:b/>
                <w:bCs/>
                <w:color w:val="000000"/>
                <w:sz w:val="20"/>
                <w:szCs w:val="20"/>
              </w:rPr>
              <w:t>kg/m</w:t>
            </w:r>
            <w:r w:rsidRPr="000B7C66">
              <w:rPr>
                <w:rFonts w:ascii="Arial" w:eastAsia="Calibri" w:hAnsi="Arial" w:cs="Arial"/>
                <w:b/>
                <w:bCs/>
                <w:color w:val="000000"/>
                <w:sz w:val="20"/>
                <w:szCs w:val="20"/>
                <w:vertAlign w:val="superscript"/>
              </w:rPr>
              <w:t>2</w:t>
            </w:r>
            <w:r w:rsidRPr="000B7C66">
              <w:rPr>
                <w:rFonts w:ascii="Arial" w:eastAsia="Calibri" w:hAnsi="Arial" w:cs="Arial"/>
                <w:b/>
                <w:bCs/>
                <w:color w:val="000000"/>
                <w:sz w:val="20"/>
                <w:szCs w:val="20"/>
              </w:rPr>
              <w:t>)</w:t>
            </w:r>
          </w:p>
        </w:tc>
      </w:tr>
      <w:tr w:rsidR="00142EDC" w:rsidRPr="000B7C66" w14:paraId="2C28A970" w14:textId="77777777" w:rsidTr="001B7873">
        <w:trPr>
          <w:trHeight w:val="136"/>
          <w:jc w:val="center"/>
        </w:trPr>
        <w:tc>
          <w:tcPr>
            <w:tcW w:w="1116" w:type="pct"/>
            <w:tcBorders>
              <w:top w:val="single" w:sz="4" w:space="0" w:color="auto"/>
            </w:tcBorders>
            <w:tcMar>
              <w:top w:w="0" w:type="dxa"/>
              <w:left w:w="108" w:type="dxa"/>
              <w:bottom w:w="0" w:type="dxa"/>
              <w:right w:w="108" w:type="dxa"/>
            </w:tcMar>
          </w:tcPr>
          <w:p w14:paraId="22BF96D7"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r w:rsidRPr="000B7C66">
              <w:rPr>
                <w:rFonts w:ascii="Arial" w:hAnsi="Arial" w:cs="Arial"/>
                <w:b/>
                <w:bCs/>
                <w:sz w:val="20"/>
                <w:szCs w:val="20"/>
              </w:rPr>
              <w:t>Co-infection(A)</w:t>
            </w:r>
          </w:p>
        </w:tc>
        <w:tc>
          <w:tcPr>
            <w:tcW w:w="1073" w:type="pct"/>
            <w:tcBorders>
              <w:top w:val="single" w:sz="4" w:space="0" w:color="auto"/>
            </w:tcBorders>
            <w:tcMar>
              <w:top w:w="0" w:type="dxa"/>
              <w:left w:w="108" w:type="dxa"/>
              <w:bottom w:w="0" w:type="dxa"/>
              <w:right w:w="108" w:type="dxa"/>
            </w:tcMar>
          </w:tcPr>
          <w:p w14:paraId="2B0A6EAE"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23.88±8.52</w:t>
            </w:r>
          </w:p>
        </w:tc>
        <w:tc>
          <w:tcPr>
            <w:tcW w:w="957" w:type="pct"/>
            <w:tcBorders>
              <w:top w:val="single" w:sz="4" w:space="0" w:color="auto"/>
            </w:tcBorders>
          </w:tcPr>
          <w:p w14:paraId="4A44C202"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117.92</w:t>
            </w:r>
            <w:r w:rsidRPr="000B7C66">
              <w:rPr>
                <w:rFonts w:ascii="Arial" w:hAnsi="Arial" w:cs="Arial"/>
                <w:sz w:val="20"/>
                <w:szCs w:val="20"/>
              </w:rPr>
              <w:t>±14.44</w:t>
            </w:r>
          </w:p>
        </w:tc>
        <w:tc>
          <w:tcPr>
            <w:tcW w:w="985" w:type="pct"/>
            <w:tcBorders>
              <w:top w:val="single" w:sz="4" w:space="0" w:color="auto"/>
            </w:tcBorders>
          </w:tcPr>
          <w:p w14:paraId="4AD3946D"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76.67</w:t>
            </w:r>
            <w:r w:rsidRPr="000B7C66">
              <w:rPr>
                <w:rFonts w:ascii="Arial" w:hAnsi="Arial" w:cs="Arial"/>
                <w:sz w:val="20"/>
                <w:szCs w:val="20"/>
              </w:rPr>
              <w:t>±12.39</w:t>
            </w:r>
          </w:p>
        </w:tc>
        <w:tc>
          <w:tcPr>
            <w:tcW w:w="870" w:type="pct"/>
            <w:tcBorders>
              <w:top w:val="single" w:sz="4" w:space="0" w:color="auto"/>
            </w:tcBorders>
          </w:tcPr>
          <w:p w14:paraId="31F2014D"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24.79</w:t>
            </w:r>
            <w:r w:rsidRPr="000B7C66">
              <w:rPr>
                <w:rFonts w:ascii="Arial" w:hAnsi="Arial" w:cs="Arial"/>
                <w:sz w:val="20"/>
                <w:szCs w:val="20"/>
              </w:rPr>
              <w:t>±4.99</w:t>
            </w:r>
          </w:p>
        </w:tc>
      </w:tr>
      <w:tr w:rsidR="00142EDC" w:rsidRPr="000B7C66" w14:paraId="033CAC5F" w14:textId="77777777" w:rsidTr="001B7873">
        <w:trPr>
          <w:trHeight w:val="90"/>
          <w:jc w:val="center"/>
        </w:trPr>
        <w:tc>
          <w:tcPr>
            <w:tcW w:w="1116" w:type="pct"/>
            <w:tcMar>
              <w:top w:w="0" w:type="dxa"/>
              <w:left w:w="108" w:type="dxa"/>
              <w:bottom w:w="0" w:type="dxa"/>
              <w:right w:w="108" w:type="dxa"/>
            </w:tcMar>
          </w:tcPr>
          <w:p w14:paraId="2EF8E596"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r w:rsidRPr="000B7C66">
              <w:rPr>
                <w:rFonts w:ascii="Arial" w:hAnsi="Arial" w:cs="Arial"/>
                <w:b/>
                <w:bCs/>
                <w:sz w:val="20"/>
                <w:szCs w:val="20"/>
              </w:rPr>
              <w:t>Malaria only(B)</w:t>
            </w:r>
          </w:p>
        </w:tc>
        <w:tc>
          <w:tcPr>
            <w:tcW w:w="1073" w:type="pct"/>
            <w:tcMar>
              <w:top w:w="0" w:type="dxa"/>
              <w:left w:w="108" w:type="dxa"/>
              <w:bottom w:w="0" w:type="dxa"/>
              <w:right w:w="108" w:type="dxa"/>
            </w:tcMar>
          </w:tcPr>
          <w:p w14:paraId="1D8C724D"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23.95±2.35</w:t>
            </w:r>
          </w:p>
        </w:tc>
        <w:tc>
          <w:tcPr>
            <w:tcW w:w="957" w:type="pct"/>
          </w:tcPr>
          <w:p w14:paraId="3009C067"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121.00</w:t>
            </w:r>
            <w:r w:rsidRPr="000B7C66">
              <w:rPr>
                <w:rFonts w:ascii="Arial" w:hAnsi="Arial" w:cs="Arial"/>
                <w:sz w:val="20"/>
                <w:szCs w:val="20"/>
              </w:rPr>
              <w:t>±7.88</w:t>
            </w:r>
          </w:p>
        </w:tc>
        <w:tc>
          <w:tcPr>
            <w:tcW w:w="985" w:type="pct"/>
          </w:tcPr>
          <w:p w14:paraId="0126ED63"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80.00</w:t>
            </w:r>
            <w:r w:rsidRPr="000B7C66">
              <w:rPr>
                <w:rFonts w:ascii="Arial" w:hAnsi="Arial" w:cs="Arial"/>
                <w:sz w:val="20"/>
                <w:szCs w:val="20"/>
              </w:rPr>
              <w:t>±7.95</w:t>
            </w:r>
          </w:p>
        </w:tc>
        <w:tc>
          <w:tcPr>
            <w:tcW w:w="870" w:type="pct"/>
          </w:tcPr>
          <w:p w14:paraId="4D6DAAC2"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24.32</w:t>
            </w:r>
            <w:r w:rsidRPr="000B7C66">
              <w:rPr>
                <w:rFonts w:ascii="Arial" w:hAnsi="Arial" w:cs="Arial"/>
                <w:sz w:val="20"/>
                <w:szCs w:val="20"/>
              </w:rPr>
              <w:t>±4.08</w:t>
            </w:r>
          </w:p>
        </w:tc>
      </w:tr>
      <w:tr w:rsidR="00142EDC" w:rsidRPr="000B7C66" w14:paraId="1FFD8514" w14:textId="77777777" w:rsidTr="001B7873">
        <w:trPr>
          <w:trHeight w:val="136"/>
          <w:jc w:val="center"/>
        </w:trPr>
        <w:tc>
          <w:tcPr>
            <w:tcW w:w="1116" w:type="pct"/>
            <w:tcMar>
              <w:top w:w="0" w:type="dxa"/>
              <w:left w:w="108" w:type="dxa"/>
              <w:bottom w:w="0" w:type="dxa"/>
              <w:right w:w="108" w:type="dxa"/>
            </w:tcMar>
          </w:tcPr>
          <w:p w14:paraId="49AD79ED"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r w:rsidRPr="000B7C66">
              <w:rPr>
                <w:rFonts w:ascii="Arial" w:hAnsi="Arial" w:cs="Arial"/>
                <w:b/>
                <w:bCs/>
                <w:sz w:val="20"/>
                <w:szCs w:val="20"/>
              </w:rPr>
              <w:t>HIV only(C)</w:t>
            </w:r>
          </w:p>
        </w:tc>
        <w:tc>
          <w:tcPr>
            <w:tcW w:w="1073" w:type="pct"/>
            <w:tcMar>
              <w:top w:w="0" w:type="dxa"/>
              <w:left w:w="108" w:type="dxa"/>
              <w:bottom w:w="0" w:type="dxa"/>
              <w:right w:w="108" w:type="dxa"/>
            </w:tcMar>
          </w:tcPr>
          <w:p w14:paraId="1F2B4288"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24.00±10.50</w:t>
            </w:r>
          </w:p>
        </w:tc>
        <w:tc>
          <w:tcPr>
            <w:tcW w:w="957" w:type="pct"/>
          </w:tcPr>
          <w:p w14:paraId="59A4262F"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108.75</w:t>
            </w:r>
            <w:r w:rsidRPr="000B7C66">
              <w:rPr>
                <w:rFonts w:ascii="Arial" w:hAnsi="Arial" w:cs="Arial"/>
                <w:sz w:val="20"/>
                <w:szCs w:val="20"/>
              </w:rPr>
              <w:t>±11.16</w:t>
            </w:r>
          </w:p>
        </w:tc>
        <w:tc>
          <w:tcPr>
            <w:tcW w:w="985" w:type="pct"/>
          </w:tcPr>
          <w:p w14:paraId="0959BD8F"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80.42</w:t>
            </w:r>
            <w:r w:rsidRPr="000B7C66">
              <w:rPr>
                <w:rFonts w:ascii="Arial" w:hAnsi="Arial" w:cs="Arial"/>
                <w:sz w:val="20"/>
                <w:szCs w:val="20"/>
              </w:rPr>
              <w:t>±14.89</w:t>
            </w:r>
          </w:p>
        </w:tc>
        <w:tc>
          <w:tcPr>
            <w:tcW w:w="870" w:type="pct"/>
          </w:tcPr>
          <w:p w14:paraId="52C9BA51"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24.58</w:t>
            </w:r>
            <w:r w:rsidRPr="000B7C66">
              <w:rPr>
                <w:rFonts w:ascii="Arial" w:hAnsi="Arial" w:cs="Arial"/>
                <w:sz w:val="20"/>
                <w:szCs w:val="20"/>
              </w:rPr>
              <w:t>±4.24</w:t>
            </w:r>
          </w:p>
        </w:tc>
      </w:tr>
      <w:tr w:rsidR="00142EDC" w:rsidRPr="000B7C66" w14:paraId="0B4B30E2" w14:textId="77777777" w:rsidTr="001B7873">
        <w:trPr>
          <w:trHeight w:val="136"/>
          <w:jc w:val="center"/>
        </w:trPr>
        <w:tc>
          <w:tcPr>
            <w:tcW w:w="1116" w:type="pct"/>
            <w:tcMar>
              <w:top w:w="0" w:type="dxa"/>
              <w:left w:w="108" w:type="dxa"/>
              <w:bottom w:w="0" w:type="dxa"/>
              <w:right w:w="108" w:type="dxa"/>
            </w:tcMar>
          </w:tcPr>
          <w:p w14:paraId="5BE706F6"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r w:rsidRPr="000B7C66">
              <w:rPr>
                <w:rFonts w:ascii="Arial" w:hAnsi="Arial" w:cs="Arial"/>
                <w:b/>
                <w:bCs/>
                <w:sz w:val="20"/>
                <w:szCs w:val="20"/>
              </w:rPr>
              <w:lastRenderedPageBreak/>
              <w:t>Control(D)</w:t>
            </w:r>
          </w:p>
        </w:tc>
        <w:tc>
          <w:tcPr>
            <w:tcW w:w="1073" w:type="pct"/>
            <w:tcMar>
              <w:top w:w="0" w:type="dxa"/>
              <w:left w:w="108" w:type="dxa"/>
              <w:bottom w:w="0" w:type="dxa"/>
              <w:right w:w="108" w:type="dxa"/>
            </w:tcMar>
          </w:tcPr>
          <w:p w14:paraId="4902FC22"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24.05±5.95</w:t>
            </w:r>
          </w:p>
        </w:tc>
        <w:tc>
          <w:tcPr>
            <w:tcW w:w="957" w:type="pct"/>
          </w:tcPr>
          <w:p w14:paraId="128F8C5B"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hAnsi="Arial" w:cs="Arial"/>
                <w:color w:val="000000"/>
                <w:sz w:val="20"/>
                <w:szCs w:val="20"/>
              </w:rPr>
              <w:t>115.24±9.28</w:t>
            </w:r>
          </w:p>
        </w:tc>
        <w:tc>
          <w:tcPr>
            <w:tcW w:w="985" w:type="pct"/>
          </w:tcPr>
          <w:p w14:paraId="28083708"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hAnsi="Arial" w:cs="Arial"/>
                <w:sz w:val="20"/>
                <w:szCs w:val="20"/>
              </w:rPr>
              <w:t>74.76±10.78</w:t>
            </w:r>
          </w:p>
        </w:tc>
        <w:tc>
          <w:tcPr>
            <w:tcW w:w="870" w:type="pct"/>
          </w:tcPr>
          <w:p w14:paraId="5E33FBAE"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hAnsi="Arial" w:cs="Arial"/>
                <w:sz w:val="20"/>
                <w:szCs w:val="20"/>
              </w:rPr>
              <w:t>26.31±3.51</w:t>
            </w:r>
          </w:p>
        </w:tc>
      </w:tr>
      <w:tr w:rsidR="00142EDC" w:rsidRPr="000B7C66" w14:paraId="643D0074" w14:textId="77777777" w:rsidTr="001B7873">
        <w:trPr>
          <w:trHeight w:val="136"/>
          <w:jc w:val="center"/>
        </w:trPr>
        <w:tc>
          <w:tcPr>
            <w:tcW w:w="1116" w:type="pct"/>
            <w:tcMar>
              <w:top w:w="0" w:type="dxa"/>
              <w:left w:w="108" w:type="dxa"/>
              <w:bottom w:w="0" w:type="dxa"/>
              <w:right w:w="108" w:type="dxa"/>
            </w:tcMar>
          </w:tcPr>
          <w:p w14:paraId="5E9F0C71"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r w:rsidRPr="000B7C66">
              <w:rPr>
                <w:rFonts w:ascii="Arial" w:hAnsi="Arial" w:cs="Arial"/>
                <w:b/>
                <w:bCs/>
                <w:sz w:val="20"/>
                <w:szCs w:val="20"/>
              </w:rPr>
              <w:t>F-value</w:t>
            </w:r>
          </w:p>
        </w:tc>
        <w:tc>
          <w:tcPr>
            <w:tcW w:w="1073" w:type="pct"/>
            <w:tcMar>
              <w:top w:w="0" w:type="dxa"/>
              <w:left w:w="108" w:type="dxa"/>
              <w:bottom w:w="0" w:type="dxa"/>
              <w:right w:w="108" w:type="dxa"/>
            </w:tcMar>
          </w:tcPr>
          <w:p w14:paraId="16AD29B0"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83.604</w:t>
            </w:r>
          </w:p>
        </w:tc>
        <w:tc>
          <w:tcPr>
            <w:tcW w:w="957" w:type="pct"/>
          </w:tcPr>
          <w:p w14:paraId="0C25083A"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4.936</w:t>
            </w:r>
          </w:p>
        </w:tc>
        <w:tc>
          <w:tcPr>
            <w:tcW w:w="985" w:type="pct"/>
          </w:tcPr>
          <w:p w14:paraId="03B950E5"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1.126</w:t>
            </w:r>
          </w:p>
        </w:tc>
        <w:tc>
          <w:tcPr>
            <w:tcW w:w="870" w:type="pct"/>
          </w:tcPr>
          <w:p w14:paraId="77612107"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0.923</w:t>
            </w:r>
          </w:p>
        </w:tc>
      </w:tr>
      <w:tr w:rsidR="00142EDC" w:rsidRPr="000B7C66" w14:paraId="7C485BA6" w14:textId="77777777" w:rsidTr="001B7873">
        <w:trPr>
          <w:trHeight w:val="136"/>
          <w:jc w:val="center"/>
        </w:trPr>
        <w:tc>
          <w:tcPr>
            <w:tcW w:w="1116" w:type="pct"/>
            <w:tcMar>
              <w:top w:w="0" w:type="dxa"/>
              <w:left w:w="108" w:type="dxa"/>
              <w:bottom w:w="0" w:type="dxa"/>
              <w:right w:w="108" w:type="dxa"/>
            </w:tcMar>
          </w:tcPr>
          <w:p w14:paraId="1347462C"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r w:rsidRPr="000B7C66">
              <w:rPr>
                <w:rFonts w:ascii="Arial" w:hAnsi="Arial" w:cs="Arial"/>
                <w:b/>
                <w:bCs/>
                <w:sz w:val="20"/>
                <w:szCs w:val="20"/>
              </w:rPr>
              <w:t>p-value</w:t>
            </w:r>
          </w:p>
        </w:tc>
        <w:tc>
          <w:tcPr>
            <w:tcW w:w="1073" w:type="pct"/>
            <w:tcMar>
              <w:top w:w="0" w:type="dxa"/>
              <w:left w:w="108" w:type="dxa"/>
              <w:bottom w:w="0" w:type="dxa"/>
              <w:right w:w="108" w:type="dxa"/>
            </w:tcMar>
          </w:tcPr>
          <w:p w14:paraId="305BCC45"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0.600</w:t>
            </w:r>
          </w:p>
        </w:tc>
        <w:tc>
          <w:tcPr>
            <w:tcW w:w="957" w:type="pct"/>
          </w:tcPr>
          <w:p w14:paraId="4CB83514"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0.003*</w:t>
            </w:r>
          </w:p>
        </w:tc>
        <w:tc>
          <w:tcPr>
            <w:tcW w:w="985" w:type="pct"/>
          </w:tcPr>
          <w:p w14:paraId="51D91B14"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0.343</w:t>
            </w:r>
          </w:p>
        </w:tc>
        <w:tc>
          <w:tcPr>
            <w:tcW w:w="870" w:type="pct"/>
          </w:tcPr>
          <w:p w14:paraId="10F0ADCD"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0.433</w:t>
            </w:r>
          </w:p>
        </w:tc>
      </w:tr>
      <w:tr w:rsidR="00142EDC" w:rsidRPr="000B7C66" w14:paraId="22E9343E" w14:textId="77777777" w:rsidTr="001B7873">
        <w:trPr>
          <w:trHeight w:val="136"/>
          <w:jc w:val="center"/>
        </w:trPr>
        <w:tc>
          <w:tcPr>
            <w:tcW w:w="1116" w:type="pct"/>
            <w:tcMar>
              <w:top w:w="0" w:type="dxa"/>
              <w:left w:w="108" w:type="dxa"/>
              <w:bottom w:w="0" w:type="dxa"/>
              <w:right w:w="108" w:type="dxa"/>
            </w:tcMar>
          </w:tcPr>
          <w:p w14:paraId="7EF0E8C3"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proofErr w:type="spellStart"/>
            <w:r w:rsidRPr="000B7C66">
              <w:rPr>
                <w:rFonts w:ascii="Arial" w:hAnsi="Arial" w:cs="Arial"/>
                <w:b/>
                <w:bCs/>
                <w:sz w:val="20"/>
                <w:szCs w:val="20"/>
              </w:rPr>
              <w:t>AvsB</w:t>
            </w:r>
            <w:proofErr w:type="spellEnd"/>
          </w:p>
        </w:tc>
        <w:tc>
          <w:tcPr>
            <w:tcW w:w="1073" w:type="pct"/>
            <w:tcMar>
              <w:top w:w="0" w:type="dxa"/>
              <w:left w:w="108" w:type="dxa"/>
              <w:bottom w:w="0" w:type="dxa"/>
              <w:right w:w="108" w:type="dxa"/>
            </w:tcMar>
          </w:tcPr>
          <w:p w14:paraId="7B1E6B9C" w14:textId="77777777" w:rsidR="00142EDC" w:rsidRPr="000B7C66" w:rsidRDefault="00CF6F50" w:rsidP="00AC5436">
            <w:pPr>
              <w:tabs>
                <w:tab w:val="left" w:pos="184"/>
              </w:tabs>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0.408</w:t>
            </w:r>
            <w:r w:rsidRPr="000B7C66">
              <w:rPr>
                <w:rFonts w:ascii="Arial" w:hAnsi="Arial" w:cs="Arial"/>
                <w:sz w:val="20"/>
                <w:szCs w:val="20"/>
              </w:rPr>
              <w:tab/>
            </w:r>
          </w:p>
        </w:tc>
        <w:tc>
          <w:tcPr>
            <w:tcW w:w="957" w:type="pct"/>
          </w:tcPr>
          <w:p w14:paraId="591339BB"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0.102</w:t>
            </w:r>
          </w:p>
        </w:tc>
        <w:tc>
          <w:tcPr>
            <w:tcW w:w="985" w:type="pct"/>
          </w:tcPr>
          <w:p w14:paraId="519A90BA"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0.165</w:t>
            </w:r>
          </w:p>
        </w:tc>
        <w:tc>
          <w:tcPr>
            <w:tcW w:w="870" w:type="pct"/>
          </w:tcPr>
          <w:p w14:paraId="31AF0896"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0.141</w:t>
            </w:r>
          </w:p>
        </w:tc>
      </w:tr>
      <w:tr w:rsidR="00142EDC" w:rsidRPr="000B7C66" w14:paraId="3D06EBDE" w14:textId="77777777" w:rsidTr="001B7873">
        <w:trPr>
          <w:trHeight w:val="129"/>
          <w:jc w:val="center"/>
        </w:trPr>
        <w:tc>
          <w:tcPr>
            <w:tcW w:w="1116" w:type="pct"/>
            <w:tcMar>
              <w:top w:w="0" w:type="dxa"/>
              <w:left w:w="108" w:type="dxa"/>
              <w:bottom w:w="0" w:type="dxa"/>
              <w:right w:w="108" w:type="dxa"/>
            </w:tcMar>
          </w:tcPr>
          <w:p w14:paraId="6785E884"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proofErr w:type="spellStart"/>
            <w:r w:rsidRPr="000B7C66">
              <w:rPr>
                <w:rFonts w:ascii="Arial" w:hAnsi="Arial" w:cs="Arial"/>
                <w:b/>
                <w:bCs/>
                <w:sz w:val="20"/>
                <w:szCs w:val="20"/>
              </w:rPr>
              <w:t>AvsC</w:t>
            </w:r>
            <w:proofErr w:type="spellEnd"/>
          </w:p>
        </w:tc>
        <w:tc>
          <w:tcPr>
            <w:tcW w:w="1073" w:type="pct"/>
            <w:tcMar>
              <w:top w:w="0" w:type="dxa"/>
              <w:left w:w="108" w:type="dxa"/>
              <w:bottom w:w="0" w:type="dxa"/>
              <w:right w:w="108" w:type="dxa"/>
            </w:tcMar>
          </w:tcPr>
          <w:p w14:paraId="1736006C"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0.516</w:t>
            </w:r>
          </w:p>
        </w:tc>
        <w:tc>
          <w:tcPr>
            <w:tcW w:w="957" w:type="pct"/>
          </w:tcPr>
          <w:p w14:paraId="0DBAFB5D"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0.055</w:t>
            </w:r>
          </w:p>
        </w:tc>
        <w:tc>
          <w:tcPr>
            <w:tcW w:w="985" w:type="pct"/>
          </w:tcPr>
          <w:p w14:paraId="5949E73D"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0.117</w:t>
            </w:r>
          </w:p>
        </w:tc>
        <w:tc>
          <w:tcPr>
            <w:tcW w:w="870" w:type="pct"/>
          </w:tcPr>
          <w:p w14:paraId="033901CE"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0.178</w:t>
            </w:r>
          </w:p>
        </w:tc>
      </w:tr>
      <w:tr w:rsidR="00142EDC" w:rsidRPr="000B7C66" w14:paraId="2DA9263C" w14:textId="77777777" w:rsidTr="001B7873">
        <w:trPr>
          <w:trHeight w:val="136"/>
          <w:jc w:val="center"/>
        </w:trPr>
        <w:tc>
          <w:tcPr>
            <w:tcW w:w="1116" w:type="pct"/>
            <w:tcMar>
              <w:top w:w="0" w:type="dxa"/>
              <w:left w:w="108" w:type="dxa"/>
              <w:bottom w:w="0" w:type="dxa"/>
              <w:right w:w="108" w:type="dxa"/>
            </w:tcMar>
          </w:tcPr>
          <w:p w14:paraId="4D9367AF"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r w:rsidRPr="000B7C66">
              <w:rPr>
                <w:rFonts w:ascii="Arial" w:hAnsi="Arial" w:cs="Arial"/>
                <w:b/>
                <w:bCs/>
                <w:sz w:val="20"/>
                <w:szCs w:val="20"/>
              </w:rPr>
              <w:t>AvsD</w:t>
            </w:r>
          </w:p>
        </w:tc>
        <w:tc>
          <w:tcPr>
            <w:tcW w:w="1073" w:type="pct"/>
            <w:tcMar>
              <w:top w:w="0" w:type="dxa"/>
              <w:left w:w="108" w:type="dxa"/>
              <w:bottom w:w="0" w:type="dxa"/>
              <w:right w:w="108" w:type="dxa"/>
            </w:tcMar>
          </w:tcPr>
          <w:p w14:paraId="2AFD92B8"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0.406</w:t>
            </w:r>
          </w:p>
        </w:tc>
        <w:tc>
          <w:tcPr>
            <w:tcW w:w="957" w:type="pct"/>
          </w:tcPr>
          <w:p w14:paraId="5CF27722"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0.424</w:t>
            </w:r>
          </w:p>
        </w:tc>
        <w:tc>
          <w:tcPr>
            <w:tcW w:w="985" w:type="pct"/>
          </w:tcPr>
          <w:p w14:paraId="5CD12878"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0.595</w:t>
            </w:r>
          </w:p>
        </w:tc>
        <w:tc>
          <w:tcPr>
            <w:tcW w:w="870" w:type="pct"/>
          </w:tcPr>
          <w:p w14:paraId="5F0A6A9E"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0.236</w:t>
            </w:r>
          </w:p>
        </w:tc>
      </w:tr>
      <w:tr w:rsidR="00142EDC" w:rsidRPr="000B7C66" w14:paraId="71E5FB0D" w14:textId="77777777" w:rsidTr="001B7873">
        <w:trPr>
          <w:trHeight w:val="136"/>
          <w:jc w:val="center"/>
        </w:trPr>
        <w:tc>
          <w:tcPr>
            <w:tcW w:w="1116" w:type="pct"/>
            <w:tcMar>
              <w:top w:w="0" w:type="dxa"/>
              <w:left w:w="108" w:type="dxa"/>
              <w:bottom w:w="0" w:type="dxa"/>
              <w:right w:w="108" w:type="dxa"/>
            </w:tcMar>
          </w:tcPr>
          <w:p w14:paraId="4D2CA8C8"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proofErr w:type="spellStart"/>
            <w:r w:rsidRPr="000B7C66">
              <w:rPr>
                <w:rFonts w:ascii="Arial" w:hAnsi="Arial" w:cs="Arial"/>
                <w:b/>
                <w:bCs/>
                <w:sz w:val="20"/>
                <w:szCs w:val="20"/>
              </w:rPr>
              <w:t>BvsC</w:t>
            </w:r>
            <w:proofErr w:type="spellEnd"/>
          </w:p>
        </w:tc>
        <w:tc>
          <w:tcPr>
            <w:tcW w:w="1073" w:type="pct"/>
            <w:tcMar>
              <w:top w:w="0" w:type="dxa"/>
              <w:left w:w="108" w:type="dxa"/>
              <w:bottom w:w="0" w:type="dxa"/>
              <w:right w:w="108" w:type="dxa"/>
            </w:tcMar>
          </w:tcPr>
          <w:p w14:paraId="4553EA74"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0.761</w:t>
            </w:r>
          </w:p>
        </w:tc>
        <w:tc>
          <w:tcPr>
            <w:tcW w:w="957" w:type="pct"/>
          </w:tcPr>
          <w:p w14:paraId="3F565043"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0.000*</w:t>
            </w:r>
          </w:p>
        </w:tc>
        <w:tc>
          <w:tcPr>
            <w:tcW w:w="985" w:type="pct"/>
          </w:tcPr>
          <w:p w14:paraId="6D51F84C"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0.909</w:t>
            </w:r>
          </w:p>
        </w:tc>
        <w:tc>
          <w:tcPr>
            <w:tcW w:w="870" w:type="pct"/>
          </w:tcPr>
          <w:p w14:paraId="7CAF7344"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0.845</w:t>
            </w:r>
          </w:p>
        </w:tc>
      </w:tr>
      <w:tr w:rsidR="00142EDC" w:rsidRPr="000B7C66" w14:paraId="50AB5EAA" w14:textId="77777777" w:rsidTr="001B7873">
        <w:trPr>
          <w:trHeight w:val="136"/>
          <w:jc w:val="center"/>
        </w:trPr>
        <w:tc>
          <w:tcPr>
            <w:tcW w:w="1116" w:type="pct"/>
            <w:tcMar>
              <w:top w:w="0" w:type="dxa"/>
              <w:left w:w="108" w:type="dxa"/>
              <w:bottom w:w="0" w:type="dxa"/>
              <w:right w:w="108" w:type="dxa"/>
            </w:tcMar>
          </w:tcPr>
          <w:p w14:paraId="1EDD0B99"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proofErr w:type="spellStart"/>
            <w:r w:rsidRPr="000B7C66">
              <w:rPr>
                <w:rFonts w:ascii="Arial" w:hAnsi="Arial" w:cs="Arial"/>
                <w:b/>
                <w:bCs/>
                <w:sz w:val="20"/>
                <w:szCs w:val="20"/>
              </w:rPr>
              <w:t>BvsD</w:t>
            </w:r>
            <w:proofErr w:type="spellEnd"/>
          </w:p>
        </w:tc>
        <w:tc>
          <w:tcPr>
            <w:tcW w:w="1073" w:type="pct"/>
            <w:tcMar>
              <w:top w:w="0" w:type="dxa"/>
              <w:left w:w="108" w:type="dxa"/>
              <w:bottom w:w="0" w:type="dxa"/>
              <w:right w:w="108" w:type="dxa"/>
            </w:tcMar>
          </w:tcPr>
          <w:p w14:paraId="2112B963"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0.812</w:t>
            </w:r>
          </w:p>
        </w:tc>
        <w:tc>
          <w:tcPr>
            <w:tcW w:w="957" w:type="pct"/>
          </w:tcPr>
          <w:p w14:paraId="665EC568"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0.364</w:t>
            </w:r>
          </w:p>
        </w:tc>
        <w:tc>
          <w:tcPr>
            <w:tcW w:w="985" w:type="pct"/>
          </w:tcPr>
          <w:p w14:paraId="5CC81AB2"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0.360</w:t>
            </w:r>
          </w:p>
        </w:tc>
        <w:tc>
          <w:tcPr>
            <w:tcW w:w="870" w:type="pct"/>
          </w:tcPr>
          <w:p w14:paraId="03B4F86F"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0.722</w:t>
            </w:r>
          </w:p>
        </w:tc>
      </w:tr>
      <w:tr w:rsidR="00142EDC" w:rsidRPr="000B7C66" w14:paraId="1EE8B211" w14:textId="77777777" w:rsidTr="001B7873">
        <w:trPr>
          <w:trHeight w:val="290"/>
          <w:jc w:val="center"/>
        </w:trPr>
        <w:tc>
          <w:tcPr>
            <w:tcW w:w="1116" w:type="pct"/>
            <w:tcMar>
              <w:top w:w="0" w:type="dxa"/>
              <w:left w:w="108" w:type="dxa"/>
              <w:bottom w:w="0" w:type="dxa"/>
              <w:right w:w="108" w:type="dxa"/>
            </w:tcMar>
          </w:tcPr>
          <w:p w14:paraId="595B7D44" w14:textId="77777777" w:rsidR="00142EDC" w:rsidRPr="000B7C66" w:rsidRDefault="00CF6F50" w:rsidP="00AC5436">
            <w:pPr>
              <w:snapToGrid w:val="0"/>
              <w:spacing w:before="240" w:line="240" w:lineRule="auto"/>
              <w:ind w:left="-90"/>
              <w:jc w:val="both"/>
              <w:textAlignment w:val="baseline"/>
              <w:rPr>
                <w:rFonts w:ascii="Arial" w:hAnsi="Arial" w:cs="Arial"/>
                <w:b/>
                <w:bCs/>
                <w:sz w:val="20"/>
                <w:szCs w:val="20"/>
              </w:rPr>
            </w:pPr>
            <w:proofErr w:type="spellStart"/>
            <w:r w:rsidRPr="000B7C66">
              <w:rPr>
                <w:rFonts w:ascii="Arial" w:hAnsi="Arial" w:cs="Arial"/>
                <w:b/>
                <w:bCs/>
                <w:sz w:val="20"/>
                <w:szCs w:val="20"/>
              </w:rPr>
              <w:t>CvsD</w:t>
            </w:r>
            <w:proofErr w:type="spellEnd"/>
          </w:p>
        </w:tc>
        <w:tc>
          <w:tcPr>
            <w:tcW w:w="1073" w:type="pct"/>
            <w:tcMar>
              <w:top w:w="0" w:type="dxa"/>
              <w:left w:w="108" w:type="dxa"/>
              <w:bottom w:w="0" w:type="dxa"/>
              <w:right w:w="108" w:type="dxa"/>
            </w:tcMar>
          </w:tcPr>
          <w:p w14:paraId="25E18DEB" w14:textId="77777777" w:rsidR="00142EDC" w:rsidRPr="000B7C66" w:rsidRDefault="00CF6F50" w:rsidP="00AC5436">
            <w:pPr>
              <w:snapToGrid w:val="0"/>
              <w:spacing w:before="240" w:line="240" w:lineRule="auto"/>
              <w:ind w:left="-90"/>
              <w:jc w:val="both"/>
              <w:textAlignment w:val="baseline"/>
              <w:rPr>
                <w:rFonts w:ascii="Arial" w:hAnsi="Arial" w:cs="Arial"/>
                <w:sz w:val="20"/>
                <w:szCs w:val="20"/>
              </w:rPr>
            </w:pPr>
            <w:r w:rsidRPr="000B7C66">
              <w:rPr>
                <w:rFonts w:ascii="Arial" w:hAnsi="Arial" w:cs="Arial"/>
                <w:sz w:val="20"/>
                <w:szCs w:val="20"/>
              </w:rPr>
              <w:t>0.746</w:t>
            </w:r>
          </w:p>
        </w:tc>
        <w:tc>
          <w:tcPr>
            <w:tcW w:w="957" w:type="pct"/>
          </w:tcPr>
          <w:p w14:paraId="590E3FA5"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0.006*</w:t>
            </w:r>
          </w:p>
        </w:tc>
        <w:tc>
          <w:tcPr>
            <w:tcW w:w="985" w:type="pct"/>
          </w:tcPr>
          <w:p w14:paraId="12AC7D87"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0.280</w:t>
            </w:r>
          </w:p>
        </w:tc>
        <w:tc>
          <w:tcPr>
            <w:tcW w:w="870" w:type="pct"/>
          </w:tcPr>
          <w:p w14:paraId="7E585CAF" w14:textId="77777777" w:rsidR="00142EDC" w:rsidRPr="000B7C66" w:rsidRDefault="00CF6F50" w:rsidP="00AC5436">
            <w:pPr>
              <w:snapToGrid w:val="0"/>
              <w:spacing w:before="240" w:line="240" w:lineRule="auto"/>
              <w:ind w:left="-90"/>
              <w:jc w:val="both"/>
              <w:textAlignment w:val="baseline"/>
              <w:rPr>
                <w:rFonts w:ascii="Arial" w:hAnsi="Arial" w:cs="Arial"/>
                <w:color w:val="000000"/>
                <w:sz w:val="20"/>
                <w:szCs w:val="20"/>
              </w:rPr>
            </w:pPr>
            <w:r w:rsidRPr="000B7C66">
              <w:rPr>
                <w:rFonts w:ascii="Arial" w:eastAsia="Calibri" w:hAnsi="Arial" w:cs="Arial"/>
                <w:color w:val="000000"/>
                <w:sz w:val="20"/>
                <w:szCs w:val="20"/>
              </w:rPr>
              <w:t>0.866</w:t>
            </w:r>
          </w:p>
        </w:tc>
      </w:tr>
    </w:tbl>
    <w:p w14:paraId="01542E30" w14:textId="695E7E2B" w:rsidR="00AE71D8" w:rsidRPr="000B7C66" w:rsidRDefault="00AE71D8"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4D27984A" w14:textId="5112CE8B" w:rsidR="00142EDC" w:rsidRPr="000B7C66" w:rsidRDefault="00CF6F50" w:rsidP="00AC5436">
      <w:pPr>
        <w:snapToGrid w:val="0"/>
        <w:spacing w:line="240" w:lineRule="auto"/>
        <w:jc w:val="both"/>
        <w:textAlignment w:val="baseline"/>
        <w:rPr>
          <w:rFonts w:ascii="Arial" w:hAnsi="Arial" w:cs="Arial"/>
          <w:sz w:val="20"/>
          <w:szCs w:val="20"/>
        </w:rPr>
      </w:pPr>
      <w:r w:rsidRPr="000B7C66">
        <w:rPr>
          <w:rFonts w:ascii="Arial" w:hAnsi="Arial" w:cs="Arial"/>
          <w:sz w:val="20"/>
          <w:szCs w:val="20"/>
        </w:rPr>
        <w:t>Data was analyzed using one-way ANOVA, post hoc LSD was used to carry out multiple comparison and values were considered to significant at p&lt;0.05</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mean systolic blood pressure (SBP) of the HIV infection group was compared to the Malaria infection group with p=0.000</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mean systolic blood pressure (SBP) of the co-infection group was compared with the HIV infection group with p=0.006</w:t>
      </w:r>
      <w:r w:rsidR="00AE71D8" w:rsidRPr="000B7C66">
        <w:rPr>
          <w:rFonts w:ascii="Arial" w:hAnsi="Arial" w:cs="Arial"/>
          <w:sz w:val="20"/>
          <w:szCs w:val="20"/>
        </w:rPr>
        <w:t>.</w:t>
      </w:r>
      <w:bookmarkEnd w:id="1"/>
    </w:p>
    <w:p w14:paraId="030A249B" w14:textId="77777777"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 xml:space="preserve">Table 4.2 </w:t>
      </w:r>
      <w:bookmarkStart w:id="2" w:name="_Hlk142319801"/>
      <w:r w:rsidRPr="000B7C66">
        <w:rPr>
          <w:rFonts w:ascii="Arial" w:hAnsi="Arial" w:cs="Arial"/>
          <w:b/>
          <w:bCs/>
          <w:sz w:val="20"/>
          <w:szCs w:val="20"/>
        </w:rPr>
        <w:t>Comparison of APO- E, TC, TG, HDL-C, LDL-C and CD4 count in HIV Only, HIV/Malaria Co-Infection, Malaria Only and Control Groups of the subjects</w:t>
      </w:r>
      <w:bookmarkEnd w:id="2"/>
      <w:r w:rsidRPr="000B7C66">
        <w:rPr>
          <w:rFonts w:ascii="Arial" w:hAnsi="Arial" w:cs="Arial"/>
          <w:b/>
          <w:bCs/>
          <w:sz w:val="20"/>
          <w:szCs w:val="20"/>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1"/>
        <w:gridCol w:w="1186"/>
        <w:gridCol w:w="1134"/>
        <w:gridCol w:w="1179"/>
        <w:gridCol w:w="1177"/>
        <w:gridCol w:w="1134"/>
        <w:gridCol w:w="1661"/>
      </w:tblGrid>
      <w:tr w:rsidR="00142EDC" w:rsidRPr="000B7C66" w14:paraId="1E225118" w14:textId="77777777" w:rsidTr="001B7873">
        <w:trPr>
          <w:trHeight w:val="345"/>
        </w:trPr>
        <w:tc>
          <w:tcPr>
            <w:tcW w:w="977" w:type="pct"/>
            <w:tcBorders>
              <w:top w:val="single" w:sz="4" w:space="0" w:color="auto"/>
              <w:bottom w:val="single" w:sz="4" w:space="0" w:color="auto"/>
            </w:tcBorders>
          </w:tcPr>
          <w:p w14:paraId="372AF9FE"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Group</w:t>
            </w:r>
          </w:p>
        </w:tc>
        <w:tc>
          <w:tcPr>
            <w:tcW w:w="660" w:type="pct"/>
            <w:tcBorders>
              <w:top w:val="single" w:sz="4" w:space="0" w:color="auto"/>
              <w:bottom w:val="single" w:sz="4" w:space="0" w:color="auto"/>
            </w:tcBorders>
          </w:tcPr>
          <w:p w14:paraId="06C55B26"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APO-E</w:t>
            </w:r>
          </w:p>
          <w:p w14:paraId="5C466B1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 xml:space="preserve">(mg/dl)     </w:t>
            </w:r>
          </w:p>
        </w:tc>
        <w:tc>
          <w:tcPr>
            <w:tcW w:w="632" w:type="pct"/>
            <w:tcBorders>
              <w:top w:val="single" w:sz="4" w:space="0" w:color="auto"/>
              <w:bottom w:val="single" w:sz="4" w:space="0" w:color="auto"/>
            </w:tcBorders>
          </w:tcPr>
          <w:p w14:paraId="14862FB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TC</w:t>
            </w:r>
          </w:p>
          <w:p w14:paraId="7AE220D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 xml:space="preserve">(mmol/l)    </w:t>
            </w:r>
          </w:p>
        </w:tc>
        <w:tc>
          <w:tcPr>
            <w:tcW w:w="656" w:type="pct"/>
            <w:tcBorders>
              <w:top w:val="single" w:sz="4" w:space="0" w:color="auto"/>
              <w:bottom w:val="single" w:sz="4" w:space="0" w:color="auto"/>
            </w:tcBorders>
          </w:tcPr>
          <w:p w14:paraId="5013381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TG</w:t>
            </w:r>
          </w:p>
          <w:p w14:paraId="0C5ABB2C"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 xml:space="preserve">(mmol/l)   </w:t>
            </w:r>
          </w:p>
        </w:tc>
        <w:tc>
          <w:tcPr>
            <w:tcW w:w="655" w:type="pct"/>
            <w:tcBorders>
              <w:top w:val="single" w:sz="4" w:space="0" w:color="auto"/>
              <w:bottom w:val="single" w:sz="4" w:space="0" w:color="auto"/>
            </w:tcBorders>
          </w:tcPr>
          <w:p w14:paraId="0FCB360B"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LDL-C</w:t>
            </w:r>
          </w:p>
          <w:p w14:paraId="01E4FA2C"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(mmol/l)</w:t>
            </w:r>
          </w:p>
        </w:tc>
        <w:tc>
          <w:tcPr>
            <w:tcW w:w="632" w:type="pct"/>
            <w:tcBorders>
              <w:top w:val="single" w:sz="4" w:space="0" w:color="auto"/>
              <w:bottom w:val="single" w:sz="4" w:space="0" w:color="auto"/>
            </w:tcBorders>
          </w:tcPr>
          <w:p w14:paraId="485E29F9"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HDL-C</w:t>
            </w:r>
          </w:p>
          <w:p w14:paraId="5F7D13F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(mmol/l)</w:t>
            </w:r>
          </w:p>
        </w:tc>
        <w:tc>
          <w:tcPr>
            <w:tcW w:w="788" w:type="pct"/>
            <w:tcBorders>
              <w:top w:val="single" w:sz="4" w:space="0" w:color="auto"/>
              <w:bottom w:val="single" w:sz="4" w:space="0" w:color="auto"/>
            </w:tcBorders>
          </w:tcPr>
          <w:p w14:paraId="5C72F744"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CD4 count</w:t>
            </w:r>
          </w:p>
          <w:p w14:paraId="4184C91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(cells/mm</w:t>
            </w:r>
            <w:r w:rsidRPr="000B7C66">
              <w:rPr>
                <w:rFonts w:ascii="Arial" w:hAnsi="Arial" w:cs="Arial"/>
                <w:b/>
                <w:bCs/>
                <w:sz w:val="20"/>
                <w:szCs w:val="20"/>
                <w:vertAlign w:val="superscript"/>
              </w:rPr>
              <w:t>3</w:t>
            </w:r>
            <w:r w:rsidRPr="000B7C66">
              <w:rPr>
                <w:rFonts w:ascii="Arial" w:hAnsi="Arial" w:cs="Arial"/>
                <w:b/>
                <w:bCs/>
                <w:sz w:val="20"/>
                <w:szCs w:val="20"/>
              </w:rPr>
              <w:t>)</w:t>
            </w:r>
          </w:p>
        </w:tc>
      </w:tr>
      <w:tr w:rsidR="00142EDC" w:rsidRPr="000B7C66" w14:paraId="2ED3BBC4" w14:textId="77777777" w:rsidTr="001B7873">
        <w:trPr>
          <w:trHeight w:val="345"/>
        </w:trPr>
        <w:tc>
          <w:tcPr>
            <w:tcW w:w="977" w:type="pct"/>
            <w:tcBorders>
              <w:top w:val="single" w:sz="4" w:space="0" w:color="auto"/>
            </w:tcBorders>
          </w:tcPr>
          <w:p w14:paraId="258DB6E0"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Co-infection(A)</w:t>
            </w:r>
          </w:p>
        </w:tc>
        <w:tc>
          <w:tcPr>
            <w:tcW w:w="660" w:type="pct"/>
            <w:tcBorders>
              <w:top w:val="single" w:sz="4" w:space="0" w:color="auto"/>
            </w:tcBorders>
          </w:tcPr>
          <w:p w14:paraId="48AD68D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0.96±0.13</w:t>
            </w:r>
          </w:p>
        </w:tc>
        <w:tc>
          <w:tcPr>
            <w:tcW w:w="632" w:type="pct"/>
            <w:tcBorders>
              <w:top w:val="single" w:sz="4" w:space="0" w:color="auto"/>
            </w:tcBorders>
          </w:tcPr>
          <w:p w14:paraId="3F9C0C8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4.97±0.63</w:t>
            </w:r>
          </w:p>
        </w:tc>
        <w:tc>
          <w:tcPr>
            <w:tcW w:w="656" w:type="pct"/>
            <w:tcBorders>
              <w:top w:val="single" w:sz="4" w:space="0" w:color="auto"/>
            </w:tcBorders>
          </w:tcPr>
          <w:p w14:paraId="6099334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1.22±0.33</w:t>
            </w:r>
          </w:p>
        </w:tc>
        <w:tc>
          <w:tcPr>
            <w:tcW w:w="655" w:type="pct"/>
            <w:tcBorders>
              <w:top w:val="single" w:sz="4" w:space="0" w:color="auto"/>
            </w:tcBorders>
          </w:tcPr>
          <w:p w14:paraId="70518A1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3.02±0.85</w:t>
            </w:r>
          </w:p>
        </w:tc>
        <w:tc>
          <w:tcPr>
            <w:tcW w:w="632" w:type="pct"/>
            <w:tcBorders>
              <w:top w:val="single" w:sz="4" w:space="0" w:color="auto"/>
            </w:tcBorders>
          </w:tcPr>
          <w:p w14:paraId="032B063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1.08±0.12</w:t>
            </w:r>
          </w:p>
        </w:tc>
        <w:tc>
          <w:tcPr>
            <w:tcW w:w="788" w:type="pct"/>
            <w:tcBorders>
              <w:top w:val="single" w:sz="4" w:space="0" w:color="auto"/>
            </w:tcBorders>
          </w:tcPr>
          <w:p w14:paraId="2499796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w:t>
            </w:r>
          </w:p>
        </w:tc>
      </w:tr>
      <w:tr w:rsidR="00142EDC" w:rsidRPr="000B7C66" w14:paraId="2BFE8AD7" w14:textId="77777777" w:rsidTr="001B7873">
        <w:trPr>
          <w:trHeight w:val="324"/>
        </w:trPr>
        <w:tc>
          <w:tcPr>
            <w:tcW w:w="977" w:type="pct"/>
          </w:tcPr>
          <w:p w14:paraId="0BD71A09" w14:textId="77777777" w:rsidR="00142EDC" w:rsidRPr="000B7C66" w:rsidRDefault="00CF6F50" w:rsidP="00AC5436">
            <w:pPr>
              <w:spacing w:before="240" w:after="0" w:line="240" w:lineRule="auto"/>
              <w:jc w:val="both"/>
              <w:rPr>
                <w:rFonts w:ascii="Arial" w:hAnsi="Arial" w:cs="Arial"/>
                <w:b/>
                <w:bCs/>
                <w:sz w:val="20"/>
                <w:szCs w:val="20"/>
              </w:rPr>
            </w:pPr>
            <w:proofErr w:type="spellStart"/>
            <w:r w:rsidRPr="000B7C66">
              <w:rPr>
                <w:rFonts w:ascii="Arial" w:hAnsi="Arial" w:cs="Arial"/>
                <w:b/>
                <w:bCs/>
                <w:sz w:val="20"/>
                <w:szCs w:val="20"/>
              </w:rPr>
              <w:t>Malariaonly</w:t>
            </w:r>
            <w:proofErr w:type="spellEnd"/>
            <w:r w:rsidRPr="000B7C66">
              <w:rPr>
                <w:rFonts w:ascii="Arial" w:hAnsi="Arial" w:cs="Arial"/>
                <w:b/>
                <w:bCs/>
                <w:sz w:val="20"/>
                <w:szCs w:val="20"/>
              </w:rPr>
              <w:t>(B)</w:t>
            </w:r>
          </w:p>
        </w:tc>
        <w:tc>
          <w:tcPr>
            <w:tcW w:w="660" w:type="pct"/>
          </w:tcPr>
          <w:p w14:paraId="560E77D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1.38</w:t>
            </w:r>
            <w:r w:rsidRPr="000B7C66">
              <w:rPr>
                <w:rFonts w:ascii="Arial" w:hAnsi="Arial" w:cs="Arial"/>
                <w:color w:val="000000"/>
                <w:sz w:val="20"/>
                <w:szCs w:val="20"/>
              </w:rPr>
              <w:t>±1.02</w:t>
            </w:r>
          </w:p>
        </w:tc>
        <w:tc>
          <w:tcPr>
            <w:tcW w:w="632" w:type="pct"/>
          </w:tcPr>
          <w:p w14:paraId="0418C2F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4.41</w:t>
            </w:r>
            <w:r w:rsidRPr="000B7C66">
              <w:rPr>
                <w:rFonts w:ascii="Arial" w:hAnsi="Arial" w:cs="Arial"/>
                <w:color w:val="000000"/>
                <w:sz w:val="20"/>
                <w:szCs w:val="20"/>
              </w:rPr>
              <w:t>±0.51</w:t>
            </w:r>
          </w:p>
        </w:tc>
        <w:tc>
          <w:tcPr>
            <w:tcW w:w="656" w:type="pct"/>
          </w:tcPr>
          <w:p w14:paraId="44FC05E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0.81</w:t>
            </w:r>
            <w:r w:rsidRPr="000B7C66">
              <w:rPr>
                <w:rFonts w:ascii="Arial" w:hAnsi="Arial" w:cs="Arial"/>
                <w:color w:val="000000"/>
                <w:sz w:val="20"/>
                <w:szCs w:val="20"/>
              </w:rPr>
              <w:t>±0.16</w:t>
            </w:r>
          </w:p>
        </w:tc>
        <w:tc>
          <w:tcPr>
            <w:tcW w:w="655" w:type="pct"/>
          </w:tcPr>
          <w:p w14:paraId="137B1AA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2.96</w:t>
            </w:r>
            <w:r w:rsidRPr="000B7C66">
              <w:rPr>
                <w:rFonts w:ascii="Arial" w:hAnsi="Arial" w:cs="Arial"/>
                <w:color w:val="000000"/>
                <w:sz w:val="20"/>
                <w:szCs w:val="20"/>
              </w:rPr>
              <w:t>±0.43</w:t>
            </w:r>
          </w:p>
        </w:tc>
        <w:tc>
          <w:tcPr>
            <w:tcW w:w="632" w:type="pct"/>
          </w:tcPr>
          <w:p w14:paraId="74BB3BA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1.25</w:t>
            </w:r>
            <w:r w:rsidRPr="000B7C66">
              <w:rPr>
                <w:rFonts w:ascii="Arial" w:hAnsi="Arial" w:cs="Arial"/>
                <w:color w:val="000000"/>
                <w:sz w:val="20"/>
                <w:szCs w:val="20"/>
              </w:rPr>
              <w:t>±0.13</w:t>
            </w:r>
          </w:p>
        </w:tc>
        <w:tc>
          <w:tcPr>
            <w:tcW w:w="788" w:type="pct"/>
          </w:tcPr>
          <w:p w14:paraId="4DED847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w:t>
            </w:r>
          </w:p>
        </w:tc>
      </w:tr>
      <w:tr w:rsidR="00142EDC" w:rsidRPr="000B7C66" w14:paraId="40C89F12" w14:textId="77777777" w:rsidTr="001B7873">
        <w:trPr>
          <w:trHeight w:val="345"/>
        </w:trPr>
        <w:tc>
          <w:tcPr>
            <w:tcW w:w="977" w:type="pct"/>
          </w:tcPr>
          <w:p w14:paraId="5F211EE3"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HIV only(C)</w:t>
            </w:r>
          </w:p>
        </w:tc>
        <w:tc>
          <w:tcPr>
            <w:tcW w:w="660" w:type="pct"/>
          </w:tcPr>
          <w:p w14:paraId="14AAE0E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1.06</w:t>
            </w:r>
            <w:r w:rsidRPr="000B7C66">
              <w:rPr>
                <w:rFonts w:ascii="Arial" w:hAnsi="Arial" w:cs="Arial"/>
                <w:color w:val="000000"/>
                <w:sz w:val="20"/>
                <w:szCs w:val="20"/>
              </w:rPr>
              <w:t>±0.22</w:t>
            </w:r>
          </w:p>
        </w:tc>
        <w:tc>
          <w:tcPr>
            <w:tcW w:w="632" w:type="pct"/>
          </w:tcPr>
          <w:p w14:paraId="7A83C49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4.73</w:t>
            </w:r>
            <w:r w:rsidRPr="000B7C66">
              <w:rPr>
                <w:rFonts w:ascii="Arial" w:hAnsi="Arial" w:cs="Arial"/>
                <w:color w:val="000000"/>
                <w:sz w:val="20"/>
                <w:szCs w:val="20"/>
              </w:rPr>
              <w:t>±0.54</w:t>
            </w:r>
          </w:p>
        </w:tc>
        <w:tc>
          <w:tcPr>
            <w:tcW w:w="656" w:type="pct"/>
          </w:tcPr>
          <w:p w14:paraId="2C1A465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1.27</w:t>
            </w:r>
            <w:r w:rsidRPr="000B7C66">
              <w:rPr>
                <w:rFonts w:ascii="Arial" w:hAnsi="Arial" w:cs="Arial"/>
                <w:color w:val="000000"/>
                <w:sz w:val="20"/>
                <w:szCs w:val="20"/>
              </w:rPr>
              <w:t>±0.47</w:t>
            </w:r>
          </w:p>
        </w:tc>
        <w:tc>
          <w:tcPr>
            <w:tcW w:w="655" w:type="pct"/>
          </w:tcPr>
          <w:p w14:paraId="0709AEA9"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2.90</w:t>
            </w:r>
            <w:r w:rsidRPr="000B7C66">
              <w:rPr>
                <w:rFonts w:ascii="Arial" w:hAnsi="Arial" w:cs="Arial"/>
                <w:color w:val="000000"/>
                <w:sz w:val="20"/>
                <w:szCs w:val="20"/>
              </w:rPr>
              <w:t>±0.50</w:t>
            </w:r>
          </w:p>
        </w:tc>
        <w:tc>
          <w:tcPr>
            <w:tcW w:w="632" w:type="pct"/>
          </w:tcPr>
          <w:p w14:paraId="197E333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1.07</w:t>
            </w:r>
            <w:r w:rsidRPr="000B7C66">
              <w:rPr>
                <w:rFonts w:ascii="Arial" w:hAnsi="Arial" w:cs="Arial"/>
                <w:color w:val="000000"/>
                <w:sz w:val="20"/>
                <w:szCs w:val="20"/>
              </w:rPr>
              <w:t>±0.11</w:t>
            </w:r>
          </w:p>
        </w:tc>
        <w:tc>
          <w:tcPr>
            <w:tcW w:w="788" w:type="pct"/>
          </w:tcPr>
          <w:p w14:paraId="197F395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color w:val="000000"/>
                <w:sz w:val="20"/>
                <w:szCs w:val="20"/>
              </w:rPr>
              <w:t>817.58±304.15</w:t>
            </w:r>
          </w:p>
        </w:tc>
      </w:tr>
      <w:tr w:rsidR="00142EDC" w:rsidRPr="000B7C66" w14:paraId="02869B53" w14:textId="77777777" w:rsidTr="001B7873">
        <w:trPr>
          <w:trHeight w:val="324"/>
        </w:trPr>
        <w:tc>
          <w:tcPr>
            <w:tcW w:w="977" w:type="pct"/>
          </w:tcPr>
          <w:p w14:paraId="6B8B39CC"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Control(D)</w:t>
            </w:r>
          </w:p>
        </w:tc>
        <w:tc>
          <w:tcPr>
            <w:tcW w:w="660" w:type="pct"/>
          </w:tcPr>
          <w:p w14:paraId="5735332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1.23±0.36</w:t>
            </w:r>
          </w:p>
        </w:tc>
        <w:tc>
          <w:tcPr>
            <w:tcW w:w="632" w:type="pct"/>
          </w:tcPr>
          <w:p w14:paraId="2EF85CA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4.44±0.46</w:t>
            </w:r>
          </w:p>
        </w:tc>
        <w:tc>
          <w:tcPr>
            <w:tcW w:w="656" w:type="pct"/>
          </w:tcPr>
          <w:p w14:paraId="090815D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0.81±0.14</w:t>
            </w:r>
          </w:p>
        </w:tc>
        <w:tc>
          <w:tcPr>
            <w:tcW w:w="655" w:type="pct"/>
          </w:tcPr>
          <w:p w14:paraId="163AAD6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2.99±0.43</w:t>
            </w:r>
          </w:p>
        </w:tc>
        <w:tc>
          <w:tcPr>
            <w:tcW w:w="632" w:type="pct"/>
          </w:tcPr>
          <w:p w14:paraId="641B092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1.39</w:t>
            </w:r>
            <w:r w:rsidRPr="000B7C66">
              <w:rPr>
                <w:rFonts w:ascii="Arial" w:hAnsi="Arial" w:cs="Arial"/>
                <w:color w:val="000000"/>
                <w:sz w:val="20"/>
                <w:szCs w:val="20"/>
              </w:rPr>
              <w:t>±0.66</w:t>
            </w:r>
          </w:p>
        </w:tc>
        <w:tc>
          <w:tcPr>
            <w:tcW w:w="788" w:type="pct"/>
          </w:tcPr>
          <w:p w14:paraId="7C3B1AF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color w:val="000000"/>
                <w:sz w:val="20"/>
                <w:szCs w:val="20"/>
              </w:rPr>
              <w:t>630.975±247.73</w:t>
            </w:r>
          </w:p>
        </w:tc>
      </w:tr>
      <w:tr w:rsidR="00142EDC" w:rsidRPr="000B7C66" w14:paraId="26F6A037" w14:textId="77777777" w:rsidTr="001B7873">
        <w:trPr>
          <w:trHeight w:val="324"/>
        </w:trPr>
        <w:tc>
          <w:tcPr>
            <w:tcW w:w="977" w:type="pct"/>
          </w:tcPr>
          <w:p w14:paraId="0101831E"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F-value</w:t>
            </w:r>
          </w:p>
        </w:tc>
        <w:tc>
          <w:tcPr>
            <w:tcW w:w="660" w:type="pct"/>
          </w:tcPr>
          <w:p w14:paraId="320FBFB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2.648</w:t>
            </w:r>
          </w:p>
        </w:tc>
        <w:tc>
          <w:tcPr>
            <w:tcW w:w="632" w:type="pct"/>
          </w:tcPr>
          <w:p w14:paraId="213A813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5.322</w:t>
            </w:r>
          </w:p>
        </w:tc>
        <w:tc>
          <w:tcPr>
            <w:tcW w:w="656" w:type="pct"/>
          </w:tcPr>
          <w:p w14:paraId="5C7C6C2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13.896</w:t>
            </w:r>
          </w:p>
        </w:tc>
        <w:tc>
          <w:tcPr>
            <w:tcW w:w="655" w:type="pct"/>
          </w:tcPr>
          <w:p w14:paraId="2C4D900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0.158</w:t>
            </w:r>
          </w:p>
        </w:tc>
        <w:tc>
          <w:tcPr>
            <w:tcW w:w="632" w:type="pct"/>
          </w:tcPr>
          <w:p w14:paraId="369A86A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4.124</w:t>
            </w:r>
          </w:p>
        </w:tc>
        <w:tc>
          <w:tcPr>
            <w:tcW w:w="788" w:type="pct"/>
          </w:tcPr>
          <w:p w14:paraId="612D6E8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color w:val="000000"/>
                <w:sz w:val="20"/>
                <w:szCs w:val="20"/>
              </w:rPr>
              <w:t>4.668T-value</w:t>
            </w:r>
          </w:p>
        </w:tc>
      </w:tr>
      <w:tr w:rsidR="00142EDC" w:rsidRPr="000B7C66" w14:paraId="59C14FA1" w14:textId="77777777" w:rsidTr="001B7873">
        <w:trPr>
          <w:trHeight w:val="324"/>
        </w:trPr>
        <w:tc>
          <w:tcPr>
            <w:tcW w:w="977" w:type="pct"/>
          </w:tcPr>
          <w:p w14:paraId="5E6D3007"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P value</w:t>
            </w:r>
          </w:p>
        </w:tc>
        <w:tc>
          <w:tcPr>
            <w:tcW w:w="660" w:type="pct"/>
          </w:tcPr>
          <w:p w14:paraId="1DD8526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0.044*</w:t>
            </w:r>
          </w:p>
        </w:tc>
        <w:tc>
          <w:tcPr>
            <w:tcW w:w="632" w:type="pct"/>
          </w:tcPr>
          <w:p w14:paraId="0EDE662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0.002*</w:t>
            </w:r>
          </w:p>
        </w:tc>
        <w:tc>
          <w:tcPr>
            <w:tcW w:w="656" w:type="pct"/>
          </w:tcPr>
          <w:p w14:paraId="0500CD9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0.000*</w:t>
            </w:r>
          </w:p>
        </w:tc>
        <w:tc>
          <w:tcPr>
            <w:tcW w:w="655" w:type="pct"/>
          </w:tcPr>
          <w:p w14:paraId="0ADCE0C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0.924</w:t>
            </w:r>
          </w:p>
        </w:tc>
        <w:tc>
          <w:tcPr>
            <w:tcW w:w="632" w:type="pct"/>
          </w:tcPr>
          <w:p w14:paraId="56A7AC2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0.009*</w:t>
            </w:r>
          </w:p>
        </w:tc>
        <w:tc>
          <w:tcPr>
            <w:tcW w:w="788" w:type="pct"/>
          </w:tcPr>
          <w:p w14:paraId="79840BB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0.024P-value</w:t>
            </w:r>
          </w:p>
        </w:tc>
      </w:tr>
      <w:tr w:rsidR="00142EDC" w:rsidRPr="000B7C66" w14:paraId="455429EA" w14:textId="77777777" w:rsidTr="001B7873">
        <w:trPr>
          <w:trHeight w:val="324"/>
        </w:trPr>
        <w:tc>
          <w:tcPr>
            <w:tcW w:w="977" w:type="pct"/>
          </w:tcPr>
          <w:p w14:paraId="6818B485" w14:textId="77777777" w:rsidR="00142EDC" w:rsidRPr="000B7C66" w:rsidRDefault="00CF6F50" w:rsidP="00AC5436">
            <w:pPr>
              <w:spacing w:before="240" w:after="0" w:line="240" w:lineRule="auto"/>
              <w:jc w:val="both"/>
              <w:rPr>
                <w:rFonts w:ascii="Arial" w:hAnsi="Arial" w:cs="Arial"/>
                <w:sz w:val="20"/>
                <w:szCs w:val="20"/>
              </w:rPr>
            </w:pPr>
            <w:proofErr w:type="spellStart"/>
            <w:r w:rsidRPr="000B7C66">
              <w:rPr>
                <w:rFonts w:ascii="Arial" w:hAnsi="Arial" w:cs="Arial"/>
                <w:b/>
                <w:bCs/>
                <w:color w:val="000000"/>
                <w:sz w:val="20"/>
                <w:szCs w:val="20"/>
              </w:rPr>
              <w:t>AvsB</w:t>
            </w:r>
            <w:proofErr w:type="spellEnd"/>
          </w:p>
        </w:tc>
        <w:tc>
          <w:tcPr>
            <w:tcW w:w="660" w:type="pct"/>
          </w:tcPr>
          <w:p w14:paraId="16D234C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0.348</w:t>
            </w:r>
          </w:p>
        </w:tc>
        <w:tc>
          <w:tcPr>
            <w:tcW w:w="632" w:type="pct"/>
          </w:tcPr>
          <w:p w14:paraId="193F5D5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0.858</w:t>
            </w:r>
          </w:p>
        </w:tc>
        <w:tc>
          <w:tcPr>
            <w:tcW w:w="656" w:type="pct"/>
          </w:tcPr>
          <w:p w14:paraId="2EEC51B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0.994</w:t>
            </w:r>
          </w:p>
        </w:tc>
        <w:tc>
          <w:tcPr>
            <w:tcW w:w="655" w:type="pct"/>
          </w:tcPr>
          <w:p w14:paraId="3B075FB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0.896</w:t>
            </w:r>
          </w:p>
        </w:tc>
        <w:tc>
          <w:tcPr>
            <w:tcW w:w="632" w:type="pct"/>
          </w:tcPr>
          <w:p w14:paraId="24EF32C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0.932</w:t>
            </w:r>
          </w:p>
        </w:tc>
        <w:tc>
          <w:tcPr>
            <w:tcW w:w="788" w:type="pct"/>
          </w:tcPr>
          <w:p w14:paraId="077C444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w:t>
            </w:r>
          </w:p>
        </w:tc>
      </w:tr>
      <w:tr w:rsidR="00142EDC" w:rsidRPr="000B7C66" w14:paraId="23D03622" w14:textId="77777777" w:rsidTr="001B7873">
        <w:trPr>
          <w:trHeight w:val="324"/>
        </w:trPr>
        <w:tc>
          <w:tcPr>
            <w:tcW w:w="977" w:type="pct"/>
          </w:tcPr>
          <w:p w14:paraId="48D8D2D8" w14:textId="77777777" w:rsidR="00142EDC" w:rsidRPr="000B7C66" w:rsidRDefault="00CF6F50" w:rsidP="00AC5436">
            <w:pPr>
              <w:spacing w:before="240" w:after="0" w:line="240" w:lineRule="auto"/>
              <w:jc w:val="both"/>
              <w:rPr>
                <w:rFonts w:ascii="Arial" w:hAnsi="Arial" w:cs="Arial"/>
                <w:sz w:val="20"/>
                <w:szCs w:val="20"/>
              </w:rPr>
            </w:pPr>
            <w:proofErr w:type="spellStart"/>
            <w:r w:rsidRPr="000B7C66">
              <w:rPr>
                <w:rFonts w:ascii="Arial" w:hAnsi="Arial" w:cs="Arial"/>
                <w:b/>
                <w:bCs/>
                <w:color w:val="000000"/>
                <w:sz w:val="20"/>
                <w:szCs w:val="20"/>
              </w:rPr>
              <w:t>AvsC</w:t>
            </w:r>
            <w:proofErr w:type="spellEnd"/>
          </w:p>
        </w:tc>
        <w:tc>
          <w:tcPr>
            <w:tcW w:w="660" w:type="pct"/>
          </w:tcPr>
          <w:p w14:paraId="411D845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0.291</w:t>
            </w:r>
          </w:p>
        </w:tc>
        <w:tc>
          <w:tcPr>
            <w:tcW w:w="632" w:type="pct"/>
          </w:tcPr>
          <w:p w14:paraId="246A7EE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0.071</w:t>
            </w:r>
          </w:p>
        </w:tc>
        <w:tc>
          <w:tcPr>
            <w:tcW w:w="656" w:type="pct"/>
          </w:tcPr>
          <w:p w14:paraId="24925AF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0.000*</w:t>
            </w:r>
          </w:p>
        </w:tc>
        <w:tc>
          <w:tcPr>
            <w:tcW w:w="655" w:type="pct"/>
          </w:tcPr>
          <w:p w14:paraId="1DB7F49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0.632</w:t>
            </w:r>
          </w:p>
        </w:tc>
        <w:tc>
          <w:tcPr>
            <w:tcW w:w="632" w:type="pct"/>
          </w:tcPr>
          <w:p w14:paraId="3530312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0.119</w:t>
            </w:r>
          </w:p>
        </w:tc>
        <w:tc>
          <w:tcPr>
            <w:tcW w:w="788" w:type="pct"/>
          </w:tcPr>
          <w:p w14:paraId="14DAAA9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w:t>
            </w:r>
          </w:p>
        </w:tc>
      </w:tr>
      <w:tr w:rsidR="00142EDC" w:rsidRPr="000B7C66" w14:paraId="4680656B" w14:textId="77777777" w:rsidTr="001B7873">
        <w:trPr>
          <w:trHeight w:val="324"/>
        </w:trPr>
        <w:tc>
          <w:tcPr>
            <w:tcW w:w="977" w:type="pct"/>
          </w:tcPr>
          <w:p w14:paraId="05B97BD0" w14:textId="77777777" w:rsidR="00142EDC" w:rsidRPr="000B7C66" w:rsidRDefault="00CF6F50" w:rsidP="00AC5436">
            <w:pPr>
              <w:spacing w:before="240" w:after="0" w:line="240" w:lineRule="auto"/>
              <w:jc w:val="both"/>
              <w:rPr>
                <w:rFonts w:ascii="Arial" w:hAnsi="Arial" w:cs="Arial"/>
                <w:sz w:val="20"/>
                <w:szCs w:val="20"/>
              </w:rPr>
            </w:pPr>
            <w:proofErr w:type="spellStart"/>
            <w:r w:rsidRPr="000B7C66">
              <w:rPr>
                <w:rFonts w:ascii="Arial" w:hAnsi="Arial" w:cs="Arial"/>
                <w:b/>
                <w:bCs/>
                <w:color w:val="000000"/>
                <w:sz w:val="20"/>
                <w:szCs w:val="20"/>
              </w:rPr>
              <w:t>BvsC</w:t>
            </w:r>
            <w:proofErr w:type="spellEnd"/>
          </w:p>
        </w:tc>
        <w:tc>
          <w:tcPr>
            <w:tcW w:w="660" w:type="pct"/>
          </w:tcPr>
          <w:p w14:paraId="37CF9CA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0.046*</w:t>
            </w:r>
          </w:p>
        </w:tc>
        <w:tc>
          <w:tcPr>
            <w:tcW w:w="632" w:type="pct"/>
          </w:tcPr>
          <w:p w14:paraId="32B96E1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0.050</w:t>
            </w:r>
          </w:p>
        </w:tc>
        <w:tc>
          <w:tcPr>
            <w:tcW w:w="656" w:type="pct"/>
          </w:tcPr>
          <w:p w14:paraId="0EC11D6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0.000*</w:t>
            </w:r>
          </w:p>
        </w:tc>
        <w:tc>
          <w:tcPr>
            <w:tcW w:w="655" w:type="pct"/>
          </w:tcPr>
          <w:p w14:paraId="2191E95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0.735</w:t>
            </w:r>
          </w:p>
        </w:tc>
        <w:tc>
          <w:tcPr>
            <w:tcW w:w="632" w:type="pct"/>
          </w:tcPr>
          <w:p w14:paraId="75B157D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0.104</w:t>
            </w:r>
          </w:p>
        </w:tc>
        <w:tc>
          <w:tcPr>
            <w:tcW w:w="788" w:type="pct"/>
          </w:tcPr>
          <w:p w14:paraId="2F82C30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w:t>
            </w:r>
          </w:p>
        </w:tc>
      </w:tr>
      <w:tr w:rsidR="00142EDC" w:rsidRPr="000B7C66" w14:paraId="5FD8B868" w14:textId="77777777" w:rsidTr="001B7873">
        <w:trPr>
          <w:trHeight w:val="324"/>
        </w:trPr>
        <w:tc>
          <w:tcPr>
            <w:tcW w:w="977" w:type="pct"/>
          </w:tcPr>
          <w:p w14:paraId="46BF821A" w14:textId="77777777" w:rsidR="00142EDC" w:rsidRPr="000B7C66" w:rsidRDefault="00CF6F50" w:rsidP="00AC5436">
            <w:pPr>
              <w:spacing w:before="240" w:after="0" w:line="240" w:lineRule="auto"/>
              <w:jc w:val="both"/>
              <w:rPr>
                <w:rFonts w:ascii="Arial" w:hAnsi="Arial" w:cs="Arial"/>
                <w:sz w:val="20"/>
                <w:szCs w:val="20"/>
              </w:rPr>
            </w:pPr>
            <w:proofErr w:type="spellStart"/>
            <w:r w:rsidRPr="000B7C66">
              <w:rPr>
                <w:rFonts w:ascii="Arial" w:hAnsi="Arial" w:cs="Arial"/>
                <w:b/>
                <w:bCs/>
                <w:color w:val="000000"/>
                <w:sz w:val="20"/>
                <w:szCs w:val="20"/>
              </w:rPr>
              <w:t>DvsA</w:t>
            </w:r>
            <w:proofErr w:type="spellEnd"/>
          </w:p>
        </w:tc>
        <w:tc>
          <w:tcPr>
            <w:tcW w:w="660" w:type="pct"/>
          </w:tcPr>
          <w:p w14:paraId="3BEEFD2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0.102</w:t>
            </w:r>
          </w:p>
        </w:tc>
        <w:tc>
          <w:tcPr>
            <w:tcW w:w="632" w:type="pct"/>
          </w:tcPr>
          <w:p w14:paraId="5A73B07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0.002*</w:t>
            </w:r>
          </w:p>
        </w:tc>
        <w:tc>
          <w:tcPr>
            <w:tcW w:w="656" w:type="pct"/>
          </w:tcPr>
          <w:p w14:paraId="2345AE8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0.000*</w:t>
            </w:r>
          </w:p>
        </w:tc>
        <w:tc>
          <w:tcPr>
            <w:tcW w:w="655" w:type="pct"/>
          </w:tcPr>
          <w:p w14:paraId="43446C9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0.873</w:t>
            </w:r>
          </w:p>
        </w:tc>
        <w:tc>
          <w:tcPr>
            <w:tcW w:w="632" w:type="pct"/>
          </w:tcPr>
          <w:p w14:paraId="3305F17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0.004*</w:t>
            </w:r>
          </w:p>
        </w:tc>
        <w:tc>
          <w:tcPr>
            <w:tcW w:w="788" w:type="pct"/>
          </w:tcPr>
          <w:p w14:paraId="060DF0B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w:t>
            </w:r>
          </w:p>
        </w:tc>
      </w:tr>
      <w:tr w:rsidR="00142EDC" w:rsidRPr="000B7C66" w14:paraId="599417AE" w14:textId="77777777" w:rsidTr="001B7873">
        <w:trPr>
          <w:trHeight w:val="324"/>
        </w:trPr>
        <w:tc>
          <w:tcPr>
            <w:tcW w:w="977" w:type="pct"/>
          </w:tcPr>
          <w:p w14:paraId="18274766" w14:textId="77777777" w:rsidR="00142EDC" w:rsidRPr="000B7C66" w:rsidRDefault="00CF6F50" w:rsidP="00AC5436">
            <w:pPr>
              <w:spacing w:before="240" w:after="0" w:line="240" w:lineRule="auto"/>
              <w:jc w:val="both"/>
              <w:rPr>
                <w:rFonts w:ascii="Arial" w:hAnsi="Arial" w:cs="Arial"/>
                <w:sz w:val="20"/>
                <w:szCs w:val="20"/>
              </w:rPr>
            </w:pPr>
            <w:proofErr w:type="spellStart"/>
            <w:r w:rsidRPr="000B7C66">
              <w:rPr>
                <w:rFonts w:ascii="Arial" w:hAnsi="Arial" w:cs="Arial"/>
                <w:b/>
                <w:bCs/>
                <w:color w:val="000000"/>
                <w:sz w:val="20"/>
                <w:szCs w:val="20"/>
              </w:rPr>
              <w:lastRenderedPageBreak/>
              <w:t>DvsB</w:t>
            </w:r>
            <w:proofErr w:type="spellEnd"/>
          </w:p>
        </w:tc>
        <w:tc>
          <w:tcPr>
            <w:tcW w:w="660" w:type="pct"/>
          </w:tcPr>
          <w:p w14:paraId="35EAD0D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0.011*</w:t>
            </w:r>
          </w:p>
        </w:tc>
        <w:tc>
          <w:tcPr>
            <w:tcW w:w="632" w:type="pct"/>
          </w:tcPr>
          <w:p w14:paraId="0C59EE0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0.001*</w:t>
            </w:r>
          </w:p>
        </w:tc>
        <w:tc>
          <w:tcPr>
            <w:tcW w:w="656" w:type="pct"/>
          </w:tcPr>
          <w:p w14:paraId="710DE91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0.000*</w:t>
            </w:r>
          </w:p>
        </w:tc>
        <w:tc>
          <w:tcPr>
            <w:tcW w:w="655" w:type="pct"/>
          </w:tcPr>
          <w:p w14:paraId="3DB43A6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0.770</w:t>
            </w:r>
          </w:p>
        </w:tc>
        <w:tc>
          <w:tcPr>
            <w:tcW w:w="632" w:type="pct"/>
          </w:tcPr>
          <w:p w14:paraId="46313E7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0.004*</w:t>
            </w:r>
          </w:p>
        </w:tc>
        <w:tc>
          <w:tcPr>
            <w:tcW w:w="788" w:type="pct"/>
          </w:tcPr>
          <w:p w14:paraId="6A36F64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w:t>
            </w:r>
          </w:p>
        </w:tc>
      </w:tr>
      <w:tr w:rsidR="00142EDC" w:rsidRPr="000B7C66" w14:paraId="141E54D9" w14:textId="77777777" w:rsidTr="001B7873">
        <w:trPr>
          <w:trHeight w:val="324"/>
        </w:trPr>
        <w:tc>
          <w:tcPr>
            <w:tcW w:w="977" w:type="pct"/>
          </w:tcPr>
          <w:p w14:paraId="215D4607" w14:textId="77777777" w:rsidR="00142EDC" w:rsidRPr="000B7C66" w:rsidRDefault="00CF6F50" w:rsidP="00AC5436">
            <w:pPr>
              <w:spacing w:before="240" w:after="0" w:line="240" w:lineRule="auto"/>
              <w:jc w:val="both"/>
              <w:rPr>
                <w:rFonts w:ascii="Arial" w:hAnsi="Arial" w:cs="Arial"/>
                <w:sz w:val="20"/>
                <w:szCs w:val="20"/>
              </w:rPr>
            </w:pPr>
            <w:proofErr w:type="spellStart"/>
            <w:r w:rsidRPr="000B7C66">
              <w:rPr>
                <w:rFonts w:ascii="Arial" w:hAnsi="Arial" w:cs="Arial"/>
                <w:b/>
                <w:bCs/>
                <w:color w:val="000000"/>
                <w:sz w:val="20"/>
                <w:szCs w:val="20"/>
              </w:rPr>
              <w:t>DvsC</w:t>
            </w:r>
            <w:proofErr w:type="spellEnd"/>
          </w:p>
        </w:tc>
        <w:tc>
          <w:tcPr>
            <w:tcW w:w="660" w:type="pct"/>
          </w:tcPr>
          <w:p w14:paraId="12544FE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0.542</w:t>
            </w:r>
          </w:p>
        </w:tc>
        <w:tc>
          <w:tcPr>
            <w:tcW w:w="632" w:type="pct"/>
          </w:tcPr>
          <w:p w14:paraId="47898D0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0.141</w:t>
            </w:r>
          </w:p>
        </w:tc>
        <w:tc>
          <w:tcPr>
            <w:tcW w:w="656" w:type="pct"/>
          </w:tcPr>
          <w:p w14:paraId="02F4566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0.574</w:t>
            </w:r>
          </w:p>
        </w:tc>
        <w:tc>
          <w:tcPr>
            <w:tcW w:w="655" w:type="pct"/>
          </w:tcPr>
          <w:p w14:paraId="72A2A55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0.509</w:t>
            </w:r>
          </w:p>
        </w:tc>
        <w:tc>
          <w:tcPr>
            <w:tcW w:w="632" w:type="pct"/>
          </w:tcPr>
          <w:p w14:paraId="64AE2691"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0.165</w:t>
            </w:r>
          </w:p>
        </w:tc>
        <w:tc>
          <w:tcPr>
            <w:tcW w:w="788" w:type="pct"/>
          </w:tcPr>
          <w:p w14:paraId="080A745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0.024*</w:t>
            </w:r>
          </w:p>
        </w:tc>
      </w:tr>
    </w:tbl>
    <w:p w14:paraId="17A1E5F2" w14:textId="77777777" w:rsidR="00AE71D8" w:rsidRPr="000B7C66" w:rsidRDefault="00AE71D8"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13DA916E" w14:textId="77777777" w:rsidR="00AE71D8"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Data was analyzed using one-way ANOVA, post hoc LSD was used to carry out multiple comparison and values were considered to be significant at p&lt;0.05</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APO-E levels of the subjects with HIV only was compared with the Malaria only</w:t>
      </w:r>
      <w:r w:rsidR="00145215" w:rsidRPr="000B7C66">
        <w:rPr>
          <w:rFonts w:ascii="Arial" w:hAnsi="Arial" w:cs="Arial"/>
          <w:sz w:val="20"/>
          <w:szCs w:val="20"/>
        </w:rPr>
        <w:t xml:space="preserve"> </w:t>
      </w:r>
      <w:r w:rsidRPr="000B7C66">
        <w:rPr>
          <w:rFonts w:ascii="Arial" w:hAnsi="Arial" w:cs="Arial"/>
          <w:sz w:val="20"/>
          <w:szCs w:val="20"/>
        </w:rPr>
        <w:t>(</w:t>
      </w:r>
      <w:proofErr w:type="spellStart"/>
      <w:r w:rsidRPr="000B7C66">
        <w:rPr>
          <w:rFonts w:ascii="Arial" w:hAnsi="Arial" w:cs="Arial"/>
          <w:sz w:val="20"/>
          <w:szCs w:val="20"/>
        </w:rPr>
        <w:t>BvsC</w:t>
      </w:r>
      <w:proofErr w:type="spellEnd"/>
      <w:r w:rsidRPr="000B7C66">
        <w:rPr>
          <w:rFonts w:ascii="Arial" w:hAnsi="Arial" w:cs="Arial"/>
          <w:sz w:val="20"/>
          <w:szCs w:val="20"/>
        </w:rPr>
        <w:t>) at p=0.046</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APO-E levels of the subjects with co-infection was compared with malaria only</w:t>
      </w:r>
      <w:r w:rsidR="00145215" w:rsidRPr="000B7C66">
        <w:rPr>
          <w:rFonts w:ascii="Arial" w:hAnsi="Arial" w:cs="Arial"/>
          <w:sz w:val="20"/>
          <w:szCs w:val="20"/>
        </w:rPr>
        <w:t xml:space="preserve"> </w:t>
      </w:r>
      <w:r w:rsidRPr="000B7C66">
        <w:rPr>
          <w:rFonts w:ascii="Arial" w:hAnsi="Arial" w:cs="Arial"/>
          <w:sz w:val="20"/>
          <w:szCs w:val="20"/>
        </w:rPr>
        <w:t>(</w:t>
      </w:r>
      <w:proofErr w:type="spellStart"/>
      <w:r w:rsidRPr="000B7C66">
        <w:rPr>
          <w:rFonts w:ascii="Arial" w:hAnsi="Arial" w:cs="Arial"/>
          <w:sz w:val="20"/>
          <w:szCs w:val="20"/>
        </w:rPr>
        <w:t>DvsB</w:t>
      </w:r>
      <w:proofErr w:type="spellEnd"/>
      <w:r w:rsidRPr="000B7C66">
        <w:rPr>
          <w:rFonts w:ascii="Arial" w:hAnsi="Arial" w:cs="Arial"/>
          <w:sz w:val="20"/>
          <w:szCs w:val="20"/>
        </w:rPr>
        <w:t>) at p=0.011</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TC levels of the subjects with co-infection was compared with control group</w:t>
      </w:r>
      <w:r w:rsidR="00145215" w:rsidRPr="000B7C66">
        <w:rPr>
          <w:rFonts w:ascii="Arial" w:hAnsi="Arial" w:cs="Arial"/>
          <w:sz w:val="20"/>
          <w:szCs w:val="20"/>
        </w:rPr>
        <w:t xml:space="preserve"> </w:t>
      </w:r>
      <w:r w:rsidRPr="000B7C66">
        <w:rPr>
          <w:rFonts w:ascii="Arial" w:hAnsi="Arial" w:cs="Arial"/>
          <w:sz w:val="20"/>
          <w:szCs w:val="20"/>
        </w:rPr>
        <w:t>(</w:t>
      </w:r>
      <w:proofErr w:type="spellStart"/>
      <w:r w:rsidRPr="000B7C66">
        <w:rPr>
          <w:rFonts w:ascii="Arial" w:hAnsi="Arial" w:cs="Arial"/>
          <w:sz w:val="20"/>
          <w:szCs w:val="20"/>
        </w:rPr>
        <w:t>DvsA</w:t>
      </w:r>
      <w:proofErr w:type="spellEnd"/>
      <w:r w:rsidRPr="000B7C66">
        <w:rPr>
          <w:rFonts w:ascii="Arial" w:hAnsi="Arial" w:cs="Arial"/>
          <w:sz w:val="20"/>
          <w:szCs w:val="20"/>
        </w:rPr>
        <w:t>) at p=0.002</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TC levels of the subjects with co-infection was compared with malaria only (</w:t>
      </w:r>
      <w:proofErr w:type="spellStart"/>
      <w:r w:rsidRPr="000B7C66">
        <w:rPr>
          <w:rFonts w:ascii="Arial" w:hAnsi="Arial" w:cs="Arial"/>
          <w:sz w:val="20"/>
          <w:szCs w:val="20"/>
        </w:rPr>
        <w:t>DvsB</w:t>
      </w:r>
      <w:proofErr w:type="spellEnd"/>
      <w:r w:rsidRPr="000B7C66">
        <w:rPr>
          <w:rFonts w:ascii="Arial" w:hAnsi="Arial" w:cs="Arial"/>
          <w:sz w:val="20"/>
          <w:szCs w:val="20"/>
        </w:rPr>
        <w:t>) at p=0.001</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TG levels of the subjects with control group was compared with HIV only (</w:t>
      </w:r>
      <w:proofErr w:type="spellStart"/>
      <w:r w:rsidRPr="000B7C66">
        <w:rPr>
          <w:rFonts w:ascii="Arial" w:hAnsi="Arial" w:cs="Arial"/>
          <w:sz w:val="20"/>
          <w:szCs w:val="20"/>
        </w:rPr>
        <w:t>AvsC</w:t>
      </w:r>
      <w:proofErr w:type="spellEnd"/>
      <w:r w:rsidRPr="000B7C66">
        <w:rPr>
          <w:rFonts w:ascii="Arial" w:hAnsi="Arial" w:cs="Arial"/>
          <w:sz w:val="20"/>
          <w:szCs w:val="20"/>
        </w:rPr>
        <w:t>) at p=0.000</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TG levels of the subjects with malaria only was compared with HIV only (</w:t>
      </w:r>
      <w:proofErr w:type="spellStart"/>
      <w:r w:rsidRPr="000B7C66">
        <w:rPr>
          <w:rFonts w:ascii="Arial" w:hAnsi="Arial" w:cs="Arial"/>
          <w:sz w:val="20"/>
          <w:szCs w:val="20"/>
        </w:rPr>
        <w:t>BvsC</w:t>
      </w:r>
      <w:proofErr w:type="spellEnd"/>
      <w:r w:rsidRPr="000B7C66">
        <w:rPr>
          <w:rFonts w:ascii="Arial" w:hAnsi="Arial" w:cs="Arial"/>
          <w:sz w:val="20"/>
          <w:szCs w:val="20"/>
        </w:rPr>
        <w:t>) at p=0.000</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TG levels of the subjects with co-infection was compared with HIV control (</w:t>
      </w:r>
      <w:proofErr w:type="spellStart"/>
      <w:r w:rsidRPr="000B7C66">
        <w:rPr>
          <w:rFonts w:ascii="Arial" w:hAnsi="Arial" w:cs="Arial"/>
          <w:sz w:val="20"/>
          <w:szCs w:val="20"/>
        </w:rPr>
        <w:t>DvsA</w:t>
      </w:r>
      <w:proofErr w:type="spellEnd"/>
      <w:r w:rsidRPr="000B7C66">
        <w:rPr>
          <w:rFonts w:ascii="Arial" w:hAnsi="Arial" w:cs="Arial"/>
          <w:sz w:val="20"/>
          <w:szCs w:val="20"/>
        </w:rPr>
        <w:t>) at p=0.000</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TG levels of the subjects with co-infection was compared with malaria </w:t>
      </w:r>
      <w:proofErr w:type="gramStart"/>
      <w:r w:rsidRPr="000B7C66">
        <w:rPr>
          <w:rFonts w:ascii="Arial" w:hAnsi="Arial" w:cs="Arial"/>
          <w:sz w:val="20"/>
          <w:szCs w:val="20"/>
        </w:rPr>
        <w:t>only(</w:t>
      </w:r>
      <w:proofErr w:type="spellStart"/>
      <w:proofErr w:type="gramEnd"/>
      <w:r w:rsidRPr="000B7C66">
        <w:rPr>
          <w:rFonts w:ascii="Arial" w:hAnsi="Arial" w:cs="Arial"/>
          <w:sz w:val="20"/>
          <w:szCs w:val="20"/>
        </w:rPr>
        <w:t>DvsB</w:t>
      </w:r>
      <w:proofErr w:type="spellEnd"/>
      <w:r w:rsidRPr="000B7C66">
        <w:rPr>
          <w:rFonts w:ascii="Arial" w:hAnsi="Arial" w:cs="Arial"/>
          <w:sz w:val="20"/>
          <w:szCs w:val="20"/>
        </w:rPr>
        <w:t>) at p=0.000</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serum HDL-C levels of the subjects with co-infection was compared with control (</w:t>
      </w:r>
      <w:proofErr w:type="spellStart"/>
      <w:r w:rsidRPr="000B7C66">
        <w:rPr>
          <w:rFonts w:ascii="Arial" w:hAnsi="Arial" w:cs="Arial"/>
          <w:sz w:val="20"/>
          <w:szCs w:val="20"/>
        </w:rPr>
        <w:t>DvsA</w:t>
      </w:r>
      <w:proofErr w:type="spellEnd"/>
      <w:r w:rsidRPr="000B7C66">
        <w:rPr>
          <w:rFonts w:ascii="Arial" w:hAnsi="Arial" w:cs="Arial"/>
          <w:sz w:val="20"/>
          <w:szCs w:val="20"/>
        </w:rPr>
        <w:t>) at p=0.004</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HDL-C levels of the subjects with co-infection was compared with malaria </w:t>
      </w:r>
      <w:proofErr w:type="gramStart"/>
      <w:r w:rsidRPr="000B7C66">
        <w:rPr>
          <w:rFonts w:ascii="Arial" w:hAnsi="Arial" w:cs="Arial"/>
          <w:sz w:val="20"/>
          <w:szCs w:val="20"/>
        </w:rPr>
        <w:t>only(</w:t>
      </w:r>
      <w:proofErr w:type="spellStart"/>
      <w:proofErr w:type="gramEnd"/>
      <w:r w:rsidRPr="000B7C66">
        <w:rPr>
          <w:rFonts w:ascii="Arial" w:hAnsi="Arial" w:cs="Arial"/>
          <w:sz w:val="20"/>
          <w:szCs w:val="20"/>
        </w:rPr>
        <w:t>DvsB</w:t>
      </w:r>
      <w:proofErr w:type="spellEnd"/>
      <w:r w:rsidRPr="000B7C66">
        <w:rPr>
          <w:rFonts w:ascii="Arial" w:hAnsi="Arial" w:cs="Arial"/>
          <w:sz w:val="20"/>
          <w:szCs w:val="20"/>
        </w:rPr>
        <w:t>) at p=0.004</w:t>
      </w:r>
      <w:r w:rsidR="00AE71D8" w:rsidRPr="000B7C66">
        <w:rPr>
          <w:rFonts w:ascii="Arial" w:hAnsi="Arial" w:cs="Arial"/>
          <w:sz w:val="20"/>
          <w:szCs w:val="20"/>
        </w:rPr>
        <w:t xml:space="preserve">. </w:t>
      </w:r>
      <w:r w:rsidRPr="000B7C66">
        <w:rPr>
          <w:rFonts w:ascii="Arial" w:hAnsi="Arial" w:cs="Arial"/>
          <w:sz w:val="20"/>
          <w:szCs w:val="20"/>
        </w:rPr>
        <w:t>There was a significant difference when the CD4 count level of HIV infection group was compared with that of co-infection group (</w:t>
      </w:r>
      <w:proofErr w:type="spellStart"/>
      <w:r w:rsidRPr="000B7C66">
        <w:rPr>
          <w:rFonts w:ascii="Arial" w:hAnsi="Arial" w:cs="Arial"/>
          <w:sz w:val="20"/>
          <w:szCs w:val="20"/>
        </w:rPr>
        <w:t>DvsC</w:t>
      </w:r>
      <w:proofErr w:type="spellEnd"/>
      <w:r w:rsidRPr="000B7C66">
        <w:rPr>
          <w:rFonts w:ascii="Arial" w:hAnsi="Arial" w:cs="Arial"/>
          <w:sz w:val="20"/>
          <w:szCs w:val="20"/>
        </w:rPr>
        <w:t>) with p=0.024</w:t>
      </w:r>
      <w:r w:rsidR="00AE71D8" w:rsidRPr="000B7C66">
        <w:rPr>
          <w:rFonts w:ascii="Arial" w:hAnsi="Arial" w:cs="Arial"/>
          <w:sz w:val="20"/>
          <w:szCs w:val="20"/>
        </w:rPr>
        <w:t>.</w:t>
      </w:r>
    </w:p>
    <w:p w14:paraId="216B7297" w14:textId="0B248A4E"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4.3 Comparison of APO- E, TC, TG, HDL-C, and LDL-C with the CD4 groups in the subjects having co-infection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1926"/>
        <w:gridCol w:w="1765"/>
        <w:gridCol w:w="1765"/>
        <w:gridCol w:w="1765"/>
      </w:tblGrid>
      <w:tr w:rsidR="00142EDC" w:rsidRPr="000B7C66" w14:paraId="4E44FE54" w14:textId="77777777" w:rsidTr="001B7873">
        <w:trPr>
          <w:trHeight w:val="339"/>
        </w:trPr>
        <w:tc>
          <w:tcPr>
            <w:tcW w:w="1093" w:type="pct"/>
            <w:tcBorders>
              <w:top w:val="single" w:sz="4" w:space="0" w:color="auto"/>
              <w:bottom w:val="single" w:sz="4" w:space="0" w:color="auto"/>
            </w:tcBorders>
          </w:tcPr>
          <w:p w14:paraId="3217C108"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Parameters</w:t>
            </w:r>
          </w:p>
        </w:tc>
        <w:tc>
          <w:tcPr>
            <w:tcW w:w="1042" w:type="pct"/>
            <w:tcBorders>
              <w:top w:val="single" w:sz="4" w:space="0" w:color="auto"/>
              <w:bottom w:val="single" w:sz="4" w:space="0" w:color="auto"/>
            </w:tcBorders>
          </w:tcPr>
          <w:p w14:paraId="54550FE5"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CD4&lt;500</w:t>
            </w:r>
          </w:p>
        </w:tc>
        <w:tc>
          <w:tcPr>
            <w:tcW w:w="955" w:type="pct"/>
            <w:tcBorders>
              <w:top w:val="single" w:sz="4" w:space="0" w:color="auto"/>
              <w:bottom w:val="single" w:sz="4" w:space="0" w:color="auto"/>
            </w:tcBorders>
          </w:tcPr>
          <w:p w14:paraId="5E4FA2A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CD4≥500</w:t>
            </w:r>
          </w:p>
        </w:tc>
        <w:tc>
          <w:tcPr>
            <w:tcW w:w="955" w:type="pct"/>
            <w:tcBorders>
              <w:top w:val="single" w:sz="4" w:space="0" w:color="auto"/>
              <w:bottom w:val="single" w:sz="4" w:space="0" w:color="auto"/>
            </w:tcBorders>
          </w:tcPr>
          <w:p w14:paraId="3020A29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t-value</w:t>
            </w:r>
          </w:p>
        </w:tc>
        <w:tc>
          <w:tcPr>
            <w:tcW w:w="955" w:type="pct"/>
            <w:tcBorders>
              <w:top w:val="single" w:sz="4" w:space="0" w:color="auto"/>
              <w:bottom w:val="single" w:sz="4" w:space="0" w:color="auto"/>
            </w:tcBorders>
          </w:tcPr>
          <w:p w14:paraId="6F092E6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p-value</w:t>
            </w:r>
          </w:p>
        </w:tc>
      </w:tr>
      <w:tr w:rsidR="00142EDC" w:rsidRPr="000B7C66" w14:paraId="593349DF" w14:textId="77777777" w:rsidTr="001B7873">
        <w:trPr>
          <w:trHeight w:val="339"/>
        </w:trPr>
        <w:tc>
          <w:tcPr>
            <w:tcW w:w="1093" w:type="pct"/>
            <w:tcBorders>
              <w:top w:val="single" w:sz="4" w:space="0" w:color="auto"/>
            </w:tcBorders>
          </w:tcPr>
          <w:p w14:paraId="47DDB442"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 xml:space="preserve">APO-E(mg/dl)     </w:t>
            </w:r>
          </w:p>
        </w:tc>
        <w:tc>
          <w:tcPr>
            <w:tcW w:w="1042" w:type="pct"/>
            <w:tcBorders>
              <w:top w:val="single" w:sz="4" w:space="0" w:color="auto"/>
            </w:tcBorders>
          </w:tcPr>
          <w:p w14:paraId="1F59165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0.97</w:t>
            </w:r>
            <w:r w:rsidRPr="000B7C66">
              <w:rPr>
                <w:rFonts w:ascii="Arial" w:hAnsi="Arial" w:cs="Arial"/>
                <w:color w:val="000000"/>
                <w:sz w:val="20"/>
                <w:szCs w:val="20"/>
              </w:rPr>
              <w:t>±0.15</w:t>
            </w:r>
          </w:p>
        </w:tc>
        <w:tc>
          <w:tcPr>
            <w:tcW w:w="955" w:type="pct"/>
            <w:tcBorders>
              <w:top w:val="single" w:sz="4" w:space="0" w:color="auto"/>
            </w:tcBorders>
          </w:tcPr>
          <w:p w14:paraId="37BB546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0.96</w:t>
            </w:r>
            <w:r w:rsidRPr="000B7C66">
              <w:rPr>
                <w:rFonts w:ascii="Arial" w:hAnsi="Arial" w:cs="Arial"/>
                <w:color w:val="000000"/>
                <w:sz w:val="20"/>
                <w:szCs w:val="20"/>
              </w:rPr>
              <w:t>±0.13</w:t>
            </w:r>
          </w:p>
        </w:tc>
        <w:tc>
          <w:tcPr>
            <w:tcW w:w="955" w:type="pct"/>
            <w:tcBorders>
              <w:top w:val="single" w:sz="4" w:space="0" w:color="auto"/>
            </w:tcBorders>
          </w:tcPr>
          <w:p w14:paraId="28A11DB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0.110</w:t>
            </w:r>
          </w:p>
        </w:tc>
        <w:tc>
          <w:tcPr>
            <w:tcW w:w="955" w:type="pct"/>
            <w:tcBorders>
              <w:top w:val="single" w:sz="4" w:space="0" w:color="auto"/>
            </w:tcBorders>
          </w:tcPr>
          <w:p w14:paraId="47FD3DA9"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0.914</w:t>
            </w:r>
          </w:p>
        </w:tc>
      </w:tr>
      <w:tr w:rsidR="00142EDC" w:rsidRPr="000B7C66" w14:paraId="60B91A5C" w14:textId="77777777" w:rsidTr="001B7873">
        <w:trPr>
          <w:trHeight w:val="319"/>
        </w:trPr>
        <w:tc>
          <w:tcPr>
            <w:tcW w:w="1093" w:type="pct"/>
          </w:tcPr>
          <w:p w14:paraId="1FA5C2CF" w14:textId="77777777" w:rsidR="00142EDC" w:rsidRPr="000B7C66" w:rsidRDefault="00CF6F50" w:rsidP="00AC5436">
            <w:pPr>
              <w:spacing w:before="240" w:after="0" w:line="240" w:lineRule="auto"/>
              <w:jc w:val="both"/>
              <w:rPr>
                <w:rFonts w:ascii="Arial" w:hAnsi="Arial" w:cs="Arial"/>
                <w:b/>
                <w:bCs/>
                <w:sz w:val="20"/>
                <w:szCs w:val="20"/>
              </w:rPr>
            </w:pPr>
            <w:proofErr w:type="gramStart"/>
            <w:r w:rsidRPr="000B7C66">
              <w:rPr>
                <w:rFonts w:ascii="Arial" w:hAnsi="Arial" w:cs="Arial"/>
                <w:b/>
                <w:bCs/>
                <w:sz w:val="20"/>
                <w:szCs w:val="20"/>
              </w:rPr>
              <w:t>TC(</w:t>
            </w:r>
            <w:proofErr w:type="gramEnd"/>
            <w:r w:rsidRPr="000B7C66">
              <w:rPr>
                <w:rFonts w:ascii="Arial" w:hAnsi="Arial" w:cs="Arial"/>
                <w:b/>
                <w:bCs/>
                <w:sz w:val="20"/>
                <w:szCs w:val="20"/>
              </w:rPr>
              <w:t xml:space="preserve">mmol/l)    </w:t>
            </w:r>
          </w:p>
        </w:tc>
        <w:tc>
          <w:tcPr>
            <w:tcW w:w="1042" w:type="pct"/>
          </w:tcPr>
          <w:p w14:paraId="352F4E0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4.77</w:t>
            </w:r>
            <w:r w:rsidRPr="000B7C66">
              <w:rPr>
                <w:rFonts w:ascii="Arial" w:hAnsi="Arial" w:cs="Arial"/>
                <w:color w:val="000000"/>
                <w:sz w:val="20"/>
                <w:szCs w:val="20"/>
              </w:rPr>
              <w:t>±0.33</w:t>
            </w:r>
          </w:p>
        </w:tc>
        <w:tc>
          <w:tcPr>
            <w:tcW w:w="955" w:type="pct"/>
          </w:tcPr>
          <w:p w14:paraId="72D1195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4.98</w:t>
            </w:r>
            <w:r w:rsidRPr="000B7C66">
              <w:rPr>
                <w:rFonts w:ascii="Arial" w:hAnsi="Arial" w:cs="Arial"/>
                <w:color w:val="000000"/>
                <w:sz w:val="20"/>
                <w:szCs w:val="20"/>
              </w:rPr>
              <w:t>±0.65</w:t>
            </w:r>
          </w:p>
        </w:tc>
        <w:tc>
          <w:tcPr>
            <w:tcW w:w="955" w:type="pct"/>
          </w:tcPr>
          <w:p w14:paraId="5AC509C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-0.456</w:t>
            </w:r>
          </w:p>
        </w:tc>
        <w:tc>
          <w:tcPr>
            <w:tcW w:w="955" w:type="pct"/>
          </w:tcPr>
          <w:p w14:paraId="5415BB2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0.653</w:t>
            </w:r>
          </w:p>
        </w:tc>
      </w:tr>
      <w:tr w:rsidR="00142EDC" w:rsidRPr="000B7C66" w14:paraId="36268BE2" w14:textId="77777777" w:rsidTr="001B7873">
        <w:trPr>
          <w:trHeight w:val="339"/>
        </w:trPr>
        <w:tc>
          <w:tcPr>
            <w:tcW w:w="1093" w:type="pct"/>
          </w:tcPr>
          <w:p w14:paraId="383523CC" w14:textId="77777777" w:rsidR="00142EDC" w:rsidRPr="000B7C66" w:rsidRDefault="00CF6F50" w:rsidP="00AC5436">
            <w:pPr>
              <w:spacing w:before="240" w:after="0" w:line="240" w:lineRule="auto"/>
              <w:jc w:val="both"/>
              <w:rPr>
                <w:rFonts w:ascii="Arial" w:hAnsi="Arial" w:cs="Arial"/>
                <w:b/>
                <w:bCs/>
                <w:sz w:val="20"/>
                <w:szCs w:val="20"/>
              </w:rPr>
            </w:pPr>
            <w:proofErr w:type="gramStart"/>
            <w:r w:rsidRPr="000B7C66">
              <w:rPr>
                <w:rFonts w:ascii="Arial" w:hAnsi="Arial" w:cs="Arial"/>
                <w:b/>
                <w:bCs/>
                <w:sz w:val="20"/>
                <w:szCs w:val="20"/>
              </w:rPr>
              <w:t>TG(</w:t>
            </w:r>
            <w:proofErr w:type="gramEnd"/>
            <w:r w:rsidRPr="000B7C66">
              <w:rPr>
                <w:rFonts w:ascii="Arial" w:hAnsi="Arial" w:cs="Arial"/>
                <w:b/>
                <w:bCs/>
                <w:sz w:val="20"/>
                <w:szCs w:val="20"/>
              </w:rPr>
              <w:t xml:space="preserve">mmol/l)   </w:t>
            </w:r>
          </w:p>
        </w:tc>
        <w:tc>
          <w:tcPr>
            <w:tcW w:w="1042" w:type="pct"/>
          </w:tcPr>
          <w:p w14:paraId="69AB23E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1.34</w:t>
            </w:r>
            <w:r w:rsidRPr="000B7C66">
              <w:rPr>
                <w:rFonts w:ascii="Arial" w:hAnsi="Arial" w:cs="Arial"/>
                <w:color w:val="000000"/>
                <w:sz w:val="20"/>
                <w:szCs w:val="20"/>
              </w:rPr>
              <w:t>±0.27</w:t>
            </w:r>
          </w:p>
        </w:tc>
        <w:tc>
          <w:tcPr>
            <w:tcW w:w="955" w:type="pct"/>
          </w:tcPr>
          <w:p w14:paraId="658DF44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1.21</w:t>
            </w:r>
            <w:r w:rsidRPr="000B7C66">
              <w:rPr>
                <w:rFonts w:ascii="Arial" w:hAnsi="Arial" w:cs="Arial"/>
                <w:color w:val="000000"/>
                <w:sz w:val="20"/>
                <w:szCs w:val="20"/>
              </w:rPr>
              <w:t>±0.34</w:t>
            </w:r>
          </w:p>
        </w:tc>
        <w:tc>
          <w:tcPr>
            <w:tcW w:w="955" w:type="pct"/>
          </w:tcPr>
          <w:p w14:paraId="11E0C54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0.517</w:t>
            </w:r>
          </w:p>
        </w:tc>
        <w:tc>
          <w:tcPr>
            <w:tcW w:w="955" w:type="pct"/>
          </w:tcPr>
          <w:p w14:paraId="76FBD4F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0.610</w:t>
            </w:r>
          </w:p>
        </w:tc>
      </w:tr>
      <w:tr w:rsidR="00142EDC" w:rsidRPr="000B7C66" w14:paraId="1F7D6EFE" w14:textId="77777777" w:rsidTr="001B7873">
        <w:trPr>
          <w:trHeight w:val="339"/>
        </w:trPr>
        <w:tc>
          <w:tcPr>
            <w:tcW w:w="1093" w:type="pct"/>
          </w:tcPr>
          <w:p w14:paraId="7FD129C0"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LDL-C(mmol/l)</w:t>
            </w:r>
          </w:p>
        </w:tc>
        <w:tc>
          <w:tcPr>
            <w:tcW w:w="1042" w:type="pct"/>
          </w:tcPr>
          <w:p w14:paraId="163BA3F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2.78</w:t>
            </w:r>
            <w:r w:rsidRPr="000B7C66">
              <w:rPr>
                <w:rFonts w:ascii="Arial" w:hAnsi="Arial" w:cs="Arial"/>
                <w:color w:val="000000"/>
                <w:sz w:val="20"/>
                <w:szCs w:val="20"/>
              </w:rPr>
              <w:t>±0.60</w:t>
            </w:r>
          </w:p>
        </w:tc>
        <w:tc>
          <w:tcPr>
            <w:tcW w:w="955" w:type="pct"/>
          </w:tcPr>
          <w:p w14:paraId="090ED07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3.04</w:t>
            </w:r>
            <w:r w:rsidRPr="000B7C66">
              <w:rPr>
                <w:rFonts w:ascii="Arial" w:hAnsi="Arial" w:cs="Arial"/>
                <w:color w:val="000000"/>
                <w:sz w:val="20"/>
                <w:szCs w:val="20"/>
              </w:rPr>
              <w:t>±0.87</w:t>
            </w:r>
          </w:p>
        </w:tc>
        <w:tc>
          <w:tcPr>
            <w:tcW w:w="955" w:type="pct"/>
          </w:tcPr>
          <w:p w14:paraId="1861325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-0.410</w:t>
            </w:r>
          </w:p>
        </w:tc>
        <w:tc>
          <w:tcPr>
            <w:tcW w:w="955" w:type="pct"/>
          </w:tcPr>
          <w:p w14:paraId="63D5E34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0.686</w:t>
            </w:r>
          </w:p>
        </w:tc>
      </w:tr>
      <w:tr w:rsidR="00142EDC" w:rsidRPr="000B7C66" w14:paraId="0398B230" w14:textId="77777777" w:rsidTr="001B7873">
        <w:trPr>
          <w:trHeight w:val="319"/>
        </w:trPr>
        <w:tc>
          <w:tcPr>
            <w:tcW w:w="1093" w:type="pct"/>
          </w:tcPr>
          <w:p w14:paraId="2A17C956"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HDL-C(mmol/l)</w:t>
            </w:r>
          </w:p>
        </w:tc>
        <w:tc>
          <w:tcPr>
            <w:tcW w:w="1042" w:type="pct"/>
          </w:tcPr>
          <w:p w14:paraId="6D93B18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1.38</w:t>
            </w:r>
            <w:r w:rsidRPr="000B7C66">
              <w:rPr>
                <w:rFonts w:ascii="Arial" w:hAnsi="Arial" w:cs="Arial"/>
                <w:color w:val="000000"/>
                <w:sz w:val="20"/>
                <w:szCs w:val="20"/>
              </w:rPr>
              <w:t>±0.14</w:t>
            </w:r>
          </w:p>
        </w:tc>
        <w:tc>
          <w:tcPr>
            <w:tcW w:w="955" w:type="pct"/>
          </w:tcPr>
          <w:p w14:paraId="560E2DE1"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1.39</w:t>
            </w:r>
            <w:r w:rsidRPr="000B7C66">
              <w:rPr>
                <w:rFonts w:ascii="Arial" w:hAnsi="Arial" w:cs="Arial"/>
                <w:color w:val="000000"/>
                <w:sz w:val="20"/>
                <w:szCs w:val="20"/>
              </w:rPr>
              <w:t>±0.69</w:t>
            </w:r>
          </w:p>
        </w:tc>
        <w:tc>
          <w:tcPr>
            <w:tcW w:w="955" w:type="pct"/>
          </w:tcPr>
          <w:p w14:paraId="79030699"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-0.025</w:t>
            </w:r>
          </w:p>
        </w:tc>
        <w:tc>
          <w:tcPr>
            <w:tcW w:w="955" w:type="pct"/>
          </w:tcPr>
          <w:p w14:paraId="0421111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0.981</w:t>
            </w:r>
          </w:p>
        </w:tc>
      </w:tr>
    </w:tbl>
    <w:p w14:paraId="7BA0E817" w14:textId="77777777" w:rsidR="00AE71D8" w:rsidRPr="000B7C66" w:rsidRDefault="00AE71D8"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53518F07" w14:textId="4ADCB679"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using independent samples t-test and values were considered significant at p&lt;0.05</w:t>
      </w:r>
      <w:r w:rsidR="00AE71D8" w:rsidRPr="000B7C66">
        <w:rPr>
          <w:rFonts w:ascii="Arial" w:hAnsi="Arial" w:cs="Arial"/>
          <w:sz w:val="20"/>
          <w:szCs w:val="20"/>
        </w:rPr>
        <w:t xml:space="preserve">. </w:t>
      </w:r>
      <w:r w:rsidRPr="000B7C66">
        <w:rPr>
          <w:rFonts w:ascii="Arial" w:hAnsi="Arial" w:cs="Arial"/>
          <w:sz w:val="20"/>
          <w:szCs w:val="20"/>
        </w:rPr>
        <w:t xml:space="preserve">There was no significant difference when the serum level </w:t>
      </w:r>
      <w:r w:rsidRPr="000B7C66">
        <w:rPr>
          <w:rFonts w:ascii="Arial" w:hAnsi="Arial" w:cs="Arial"/>
          <w:bCs/>
          <w:sz w:val="20"/>
          <w:szCs w:val="20"/>
        </w:rPr>
        <w:t>APO- E, TC, TG, HDL-C, and LDL-C</w:t>
      </w:r>
      <w:r w:rsidRPr="000B7C66">
        <w:rPr>
          <w:rFonts w:ascii="Arial" w:hAnsi="Arial" w:cs="Arial"/>
          <w:sz w:val="20"/>
          <w:szCs w:val="20"/>
        </w:rPr>
        <w:t xml:space="preserve"> was compared by CD4 count group of subjects with co-infection.</w:t>
      </w:r>
    </w:p>
    <w:p w14:paraId="7AE8EA76" w14:textId="77777777"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4.4 Comparison of APO- E, TC, TG, HDL-C, and LDL-C by the CD4 count groups of subjects having HIV only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1926"/>
        <w:gridCol w:w="1765"/>
        <w:gridCol w:w="1765"/>
        <w:gridCol w:w="1765"/>
      </w:tblGrid>
      <w:tr w:rsidR="00142EDC" w:rsidRPr="000B7C66" w14:paraId="4BDE5545" w14:textId="77777777" w:rsidTr="001B7873">
        <w:trPr>
          <w:trHeight w:val="339"/>
        </w:trPr>
        <w:tc>
          <w:tcPr>
            <w:tcW w:w="1093" w:type="pct"/>
            <w:tcBorders>
              <w:top w:val="single" w:sz="4" w:space="0" w:color="auto"/>
              <w:bottom w:val="single" w:sz="4" w:space="0" w:color="auto"/>
            </w:tcBorders>
          </w:tcPr>
          <w:p w14:paraId="5477B8C9" w14:textId="77777777" w:rsidR="00142EDC" w:rsidRPr="000B7C66" w:rsidRDefault="00CF6F50" w:rsidP="00AC5436">
            <w:pPr>
              <w:spacing w:after="0" w:line="240" w:lineRule="auto"/>
              <w:jc w:val="both"/>
              <w:rPr>
                <w:rFonts w:ascii="Arial" w:hAnsi="Arial" w:cs="Arial"/>
                <w:b/>
                <w:bCs/>
                <w:sz w:val="20"/>
                <w:szCs w:val="20"/>
              </w:rPr>
            </w:pPr>
            <w:bookmarkStart w:id="3" w:name="_Hlk142324538"/>
            <w:r w:rsidRPr="000B7C66">
              <w:rPr>
                <w:rFonts w:ascii="Arial" w:hAnsi="Arial" w:cs="Arial"/>
                <w:b/>
                <w:bCs/>
                <w:sz w:val="20"/>
                <w:szCs w:val="20"/>
              </w:rPr>
              <w:t>Parameters</w:t>
            </w:r>
          </w:p>
        </w:tc>
        <w:tc>
          <w:tcPr>
            <w:tcW w:w="1042" w:type="pct"/>
            <w:tcBorders>
              <w:top w:val="single" w:sz="4" w:space="0" w:color="auto"/>
              <w:bottom w:val="single" w:sz="4" w:space="0" w:color="auto"/>
            </w:tcBorders>
          </w:tcPr>
          <w:p w14:paraId="0FF8E40B"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CD4&lt;500</w:t>
            </w:r>
          </w:p>
          <w:p w14:paraId="5A51387C"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N=10</w:t>
            </w:r>
          </w:p>
        </w:tc>
        <w:tc>
          <w:tcPr>
            <w:tcW w:w="955" w:type="pct"/>
            <w:tcBorders>
              <w:top w:val="single" w:sz="4" w:space="0" w:color="auto"/>
              <w:bottom w:val="single" w:sz="4" w:space="0" w:color="auto"/>
            </w:tcBorders>
          </w:tcPr>
          <w:p w14:paraId="78F0D99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CD4≥500</w:t>
            </w:r>
          </w:p>
          <w:p w14:paraId="4AD963CE"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N=14</w:t>
            </w:r>
          </w:p>
        </w:tc>
        <w:tc>
          <w:tcPr>
            <w:tcW w:w="955" w:type="pct"/>
            <w:tcBorders>
              <w:top w:val="single" w:sz="4" w:space="0" w:color="auto"/>
              <w:bottom w:val="single" w:sz="4" w:space="0" w:color="auto"/>
            </w:tcBorders>
          </w:tcPr>
          <w:p w14:paraId="10D6B4C6"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t-value</w:t>
            </w:r>
          </w:p>
        </w:tc>
        <w:tc>
          <w:tcPr>
            <w:tcW w:w="955" w:type="pct"/>
            <w:tcBorders>
              <w:top w:val="single" w:sz="4" w:space="0" w:color="auto"/>
              <w:bottom w:val="single" w:sz="4" w:space="0" w:color="auto"/>
            </w:tcBorders>
          </w:tcPr>
          <w:p w14:paraId="17E1C8B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p-value</w:t>
            </w:r>
          </w:p>
        </w:tc>
      </w:tr>
      <w:tr w:rsidR="00142EDC" w:rsidRPr="000B7C66" w14:paraId="281B427B" w14:textId="77777777" w:rsidTr="001B7873">
        <w:trPr>
          <w:trHeight w:val="339"/>
        </w:trPr>
        <w:tc>
          <w:tcPr>
            <w:tcW w:w="1093" w:type="pct"/>
            <w:tcBorders>
              <w:top w:val="single" w:sz="4" w:space="0" w:color="auto"/>
            </w:tcBorders>
          </w:tcPr>
          <w:p w14:paraId="2B7A1FC5"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 xml:space="preserve">APO-E(mg/dl)     </w:t>
            </w:r>
          </w:p>
        </w:tc>
        <w:tc>
          <w:tcPr>
            <w:tcW w:w="1042" w:type="pct"/>
            <w:tcBorders>
              <w:top w:val="single" w:sz="4" w:space="0" w:color="auto"/>
            </w:tcBorders>
          </w:tcPr>
          <w:p w14:paraId="07218B0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1.09</w:t>
            </w:r>
            <w:r w:rsidRPr="000B7C66">
              <w:rPr>
                <w:rFonts w:ascii="Arial" w:hAnsi="Arial" w:cs="Arial"/>
                <w:color w:val="000000"/>
                <w:sz w:val="20"/>
                <w:szCs w:val="20"/>
              </w:rPr>
              <w:t>±0.20</w:t>
            </w:r>
          </w:p>
        </w:tc>
        <w:tc>
          <w:tcPr>
            <w:tcW w:w="955" w:type="pct"/>
            <w:tcBorders>
              <w:top w:val="single" w:sz="4" w:space="0" w:color="auto"/>
            </w:tcBorders>
          </w:tcPr>
          <w:p w14:paraId="2CDF69C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1.04</w:t>
            </w:r>
            <w:r w:rsidRPr="000B7C66">
              <w:rPr>
                <w:rFonts w:ascii="Arial" w:hAnsi="Arial" w:cs="Arial"/>
                <w:color w:val="000000"/>
                <w:sz w:val="20"/>
                <w:szCs w:val="20"/>
              </w:rPr>
              <w:t>±0.24</w:t>
            </w:r>
          </w:p>
        </w:tc>
        <w:tc>
          <w:tcPr>
            <w:tcW w:w="955" w:type="pct"/>
            <w:tcBorders>
              <w:top w:val="single" w:sz="4" w:space="0" w:color="auto"/>
            </w:tcBorders>
          </w:tcPr>
          <w:p w14:paraId="11EACAA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0.553</w:t>
            </w:r>
          </w:p>
        </w:tc>
        <w:tc>
          <w:tcPr>
            <w:tcW w:w="955" w:type="pct"/>
            <w:tcBorders>
              <w:top w:val="single" w:sz="4" w:space="0" w:color="auto"/>
            </w:tcBorders>
          </w:tcPr>
          <w:p w14:paraId="776CE85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0.589</w:t>
            </w:r>
          </w:p>
        </w:tc>
      </w:tr>
      <w:tr w:rsidR="00142EDC" w:rsidRPr="000B7C66" w14:paraId="6C6FD25F" w14:textId="77777777" w:rsidTr="001B7873">
        <w:trPr>
          <w:trHeight w:val="319"/>
        </w:trPr>
        <w:tc>
          <w:tcPr>
            <w:tcW w:w="1093" w:type="pct"/>
          </w:tcPr>
          <w:p w14:paraId="38D2248D" w14:textId="07C05C3A"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TC</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42" w:type="pct"/>
          </w:tcPr>
          <w:p w14:paraId="70D1141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5.03</w:t>
            </w:r>
            <w:r w:rsidRPr="000B7C66">
              <w:rPr>
                <w:rFonts w:ascii="Arial" w:hAnsi="Arial" w:cs="Arial"/>
                <w:color w:val="000000"/>
                <w:sz w:val="20"/>
                <w:szCs w:val="20"/>
              </w:rPr>
              <w:t>±0.47</w:t>
            </w:r>
          </w:p>
        </w:tc>
        <w:tc>
          <w:tcPr>
            <w:tcW w:w="955" w:type="pct"/>
          </w:tcPr>
          <w:p w14:paraId="1FFC41D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4.52</w:t>
            </w:r>
            <w:r w:rsidRPr="000B7C66">
              <w:rPr>
                <w:rFonts w:ascii="Arial" w:hAnsi="Arial" w:cs="Arial"/>
                <w:color w:val="000000"/>
                <w:sz w:val="20"/>
                <w:szCs w:val="20"/>
              </w:rPr>
              <w:t>±0.50</w:t>
            </w:r>
          </w:p>
        </w:tc>
        <w:tc>
          <w:tcPr>
            <w:tcW w:w="955" w:type="pct"/>
          </w:tcPr>
          <w:p w14:paraId="2B75E73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2.557</w:t>
            </w:r>
          </w:p>
        </w:tc>
        <w:tc>
          <w:tcPr>
            <w:tcW w:w="955" w:type="pct"/>
          </w:tcPr>
          <w:p w14:paraId="6532E45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0.018*</w:t>
            </w:r>
          </w:p>
        </w:tc>
      </w:tr>
      <w:tr w:rsidR="00142EDC" w:rsidRPr="000B7C66" w14:paraId="5D3D8858" w14:textId="77777777" w:rsidTr="001B7873">
        <w:trPr>
          <w:trHeight w:val="339"/>
        </w:trPr>
        <w:tc>
          <w:tcPr>
            <w:tcW w:w="1093" w:type="pct"/>
          </w:tcPr>
          <w:p w14:paraId="18E679C1" w14:textId="799ECBD3"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TG</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42" w:type="pct"/>
          </w:tcPr>
          <w:p w14:paraId="5CD9A2A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1.20</w:t>
            </w:r>
            <w:r w:rsidRPr="000B7C66">
              <w:rPr>
                <w:rFonts w:ascii="Arial" w:hAnsi="Arial" w:cs="Arial"/>
                <w:color w:val="000000"/>
                <w:sz w:val="20"/>
                <w:szCs w:val="20"/>
              </w:rPr>
              <w:t>±0.47</w:t>
            </w:r>
          </w:p>
        </w:tc>
        <w:tc>
          <w:tcPr>
            <w:tcW w:w="955" w:type="pct"/>
          </w:tcPr>
          <w:p w14:paraId="24429E3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1.33</w:t>
            </w:r>
            <w:r w:rsidRPr="000B7C66">
              <w:rPr>
                <w:rFonts w:ascii="Arial" w:hAnsi="Arial" w:cs="Arial"/>
                <w:color w:val="000000"/>
                <w:sz w:val="20"/>
                <w:szCs w:val="20"/>
              </w:rPr>
              <w:t>±0.50</w:t>
            </w:r>
          </w:p>
        </w:tc>
        <w:tc>
          <w:tcPr>
            <w:tcW w:w="955" w:type="pct"/>
          </w:tcPr>
          <w:p w14:paraId="2ABC75E1"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-0.666</w:t>
            </w:r>
          </w:p>
        </w:tc>
        <w:tc>
          <w:tcPr>
            <w:tcW w:w="955" w:type="pct"/>
          </w:tcPr>
          <w:p w14:paraId="1B0300A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0.512</w:t>
            </w:r>
          </w:p>
        </w:tc>
      </w:tr>
      <w:tr w:rsidR="00142EDC" w:rsidRPr="000B7C66" w14:paraId="6E49EEEC" w14:textId="77777777" w:rsidTr="001B7873">
        <w:trPr>
          <w:trHeight w:val="339"/>
        </w:trPr>
        <w:tc>
          <w:tcPr>
            <w:tcW w:w="1093" w:type="pct"/>
          </w:tcPr>
          <w:p w14:paraId="1CA48B36" w14:textId="5BFE44AD"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LDLC</w:t>
            </w:r>
            <w:r w:rsidR="008F5B33" w:rsidRPr="000B7C66">
              <w:rPr>
                <w:rFonts w:ascii="Arial" w:hAnsi="Arial" w:cs="Arial"/>
                <w:b/>
                <w:bCs/>
                <w:sz w:val="20"/>
                <w:szCs w:val="20"/>
              </w:rPr>
              <w:t xml:space="preserve"> </w:t>
            </w:r>
            <w:r w:rsidRPr="000B7C66">
              <w:rPr>
                <w:rFonts w:ascii="Arial" w:hAnsi="Arial" w:cs="Arial"/>
                <w:b/>
                <w:bCs/>
                <w:sz w:val="20"/>
                <w:szCs w:val="20"/>
              </w:rPr>
              <w:t>(mmol/l)</w:t>
            </w:r>
          </w:p>
        </w:tc>
        <w:tc>
          <w:tcPr>
            <w:tcW w:w="1042" w:type="pct"/>
          </w:tcPr>
          <w:p w14:paraId="6F7D580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3.23</w:t>
            </w:r>
            <w:r w:rsidRPr="000B7C66">
              <w:rPr>
                <w:rFonts w:ascii="Arial" w:hAnsi="Arial" w:cs="Arial"/>
                <w:color w:val="000000"/>
                <w:sz w:val="20"/>
                <w:szCs w:val="20"/>
              </w:rPr>
              <w:t>±0.34</w:t>
            </w:r>
          </w:p>
        </w:tc>
        <w:tc>
          <w:tcPr>
            <w:tcW w:w="955" w:type="pct"/>
          </w:tcPr>
          <w:p w14:paraId="36A6F45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2.67</w:t>
            </w:r>
            <w:r w:rsidRPr="000B7C66">
              <w:rPr>
                <w:rFonts w:ascii="Arial" w:hAnsi="Arial" w:cs="Arial"/>
                <w:color w:val="000000"/>
                <w:sz w:val="20"/>
                <w:szCs w:val="20"/>
              </w:rPr>
              <w:t>±0.48</w:t>
            </w:r>
          </w:p>
        </w:tc>
        <w:tc>
          <w:tcPr>
            <w:tcW w:w="955" w:type="pct"/>
          </w:tcPr>
          <w:p w14:paraId="3DF8616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3.124</w:t>
            </w:r>
          </w:p>
        </w:tc>
        <w:tc>
          <w:tcPr>
            <w:tcW w:w="955" w:type="pct"/>
          </w:tcPr>
          <w:p w14:paraId="7CBCB3C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0.005*</w:t>
            </w:r>
          </w:p>
        </w:tc>
      </w:tr>
      <w:tr w:rsidR="00142EDC" w:rsidRPr="000B7C66" w14:paraId="74F13C18" w14:textId="77777777" w:rsidTr="001B7873">
        <w:trPr>
          <w:trHeight w:val="319"/>
        </w:trPr>
        <w:tc>
          <w:tcPr>
            <w:tcW w:w="1093" w:type="pct"/>
          </w:tcPr>
          <w:p w14:paraId="255FC9E6"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HDL-C(mmol/l)</w:t>
            </w:r>
          </w:p>
        </w:tc>
        <w:tc>
          <w:tcPr>
            <w:tcW w:w="1042" w:type="pct"/>
          </w:tcPr>
          <w:p w14:paraId="66D1414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1.26</w:t>
            </w:r>
            <w:r w:rsidRPr="000B7C66">
              <w:rPr>
                <w:rFonts w:ascii="Arial" w:hAnsi="Arial" w:cs="Arial"/>
                <w:color w:val="000000"/>
                <w:sz w:val="20"/>
                <w:szCs w:val="20"/>
              </w:rPr>
              <w:t>±0.14</w:t>
            </w:r>
          </w:p>
        </w:tc>
        <w:tc>
          <w:tcPr>
            <w:tcW w:w="955" w:type="pct"/>
          </w:tcPr>
          <w:p w14:paraId="04C196D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1.24</w:t>
            </w:r>
            <w:r w:rsidRPr="000B7C66">
              <w:rPr>
                <w:rFonts w:ascii="Arial" w:hAnsi="Arial" w:cs="Arial"/>
                <w:color w:val="000000"/>
                <w:sz w:val="20"/>
                <w:szCs w:val="20"/>
              </w:rPr>
              <w:t>±0.13</w:t>
            </w:r>
          </w:p>
        </w:tc>
        <w:tc>
          <w:tcPr>
            <w:tcW w:w="955" w:type="pct"/>
          </w:tcPr>
          <w:p w14:paraId="11C44E0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0.486</w:t>
            </w:r>
          </w:p>
        </w:tc>
        <w:tc>
          <w:tcPr>
            <w:tcW w:w="955" w:type="pct"/>
          </w:tcPr>
          <w:p w14:paraId="32F17A6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0.632</w:t>
            </w:r>
          </w:p>
        </w:tc>
      </w:tr>
    </w:tbl>
    <w:bookmarkEnd w:id="3"/>
    <w:p w14:paraId="10511335" w14:textId="77777777" w:rsidR="00AE71D8" w:rsidRPr="000B7C66" w:rsidRDefault="00AE71D8"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lastRenderedPageBreak/>
        <w:t>P is significant at alpha value of .05*</w:t>
      </w:r>
    </w:p>
    <w:p w14:paraId="53E76B7A" w14:textId="1B657696"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using independent samples t-test and values were considered significant at p&lt;0.05</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level of </w:t>
      </w:r>
      <w:r w:rsidRPr="000B7C66">
        <w:rPr>
          <w:rFonts w:ascii="Arial" w:hAnsi="Arial" w:cs="Arial"/>
          <w:bCs/>
          <w:sz w:val="20"/>
          <w:szCs w:val="20"/>
        </w:rPr>
        <w:t xml:space="preserve">TC </w:t>
      </w:r>
      <w:r w:rsidRPr="000B7C66">
        <w:rPr>
          <w:rFonts w:ascii="Arial" w:hAnsi="Arial" w:cs="Arial"/>
          <w:sz w:val="20"/>
          <w:szCs w:val="20"/>
        </w:rPr>
        <w:t>was compared by CD4 count group of subjects with co-infection at p=0.018</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level of </w:t>
      </w:r>
      <w:r w:rsidRPr="000B7C66">
        <w:rPr>
          <w:rFonts w:ascii="Arial" w:hAnsi="Arial" w:cs="Arial"/>
          <w:bCs/>
          <w:sz w:val="20"/>
          <w:szCs w:val="20"/>
        </w:rPr>
        <w:t xml:space="preserve">LDL-C </w:t>
      </w:r>
      <w:r w:rsidRPr="000B7C66">
        <w:rPr>
          <w:rFonts w:ascii="Arial" w:hAnsi="Arial" w:cs="Arial"/>
          <w:sz w:val="20"/>
          <w:szCs w:val="20"/>
        </w:rPr>
        <w:t>was compared by CD4 count group of subjects with co-infection at p=0.005</w:t>
      </w:r>
      <w:r w:rsidR="00AE71D8" w:rsidRPr="000B7C66">
        <w:rPr>
          <w:rFonts w:ascii="Arial" w:hAnsi="Arial" w:cs="Arial"/>
          <w:sz w:val="20"/>
          <w:szCs w:val="20"/>
        </w:rPr>
        <w:t xml:space="preserve">. </w:t>
      </w:r>
    </w:p>
    <w:p w14:paraId="701315B0" w14:textId="1E830FDE"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4.5 Comparison of APO- E, TC, TG, HDL-C, and LDL-C by the gender of subjects of the control group</w:t>
      </w:r>
      <w:r w:rsidR="00AE71D8" w:rsidRPr="000B7C66">
        <w:rPr>
          <w:rFonts w:ascii="Arial" w:hAnsi="Arial" w:cs="Arial"/>
          <w:b/>
          <w:bCs/>
          <w:sz w:val="20"/>
          <w:szCs w:val="20"/>
        </w:rPr>
        <w: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1909"/>
        <w:gridCol w:w="1749"/>
        <w:gridCol w:w="1749"/>
        <w:gridCol w:w="1750"/>
      </w:tblGrid>
      <w:tr w:rsidR="00142EDC" w:rsidRPr="000B7C66" w14:paraId="64A80BD0" w14:textId="77777777" w:rsidTr="001B7873">
        <w:trPr>
          <w:trHeight w:val="339"/>
        </w:trPr>
        <w:tc>
          <w:tcPr>
            <w:tcW w:w="1128" w:type="pct"/>
            <w:tcBorders>
              <w:bottom w:val="single" w:sz="4" w:space="0" w:color="auto"/>
            </w:tcBorders>
          </w:tcPr>
          <w:p w14:paraId="2733F022"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Parameters</w:t>
            </w:r>
          </w:p>
        </w:tc>
        <w:tc>
          <w:tcPr>
            <w:tcW w:w="1033" w:type="pct"/>
            <w:tcBorders>
              <w:bottom w:val="single" w:sz="4" w:space="0" w:color="auto"/>
            </w:tcBorders>
          </w:tcPr>
          <w:p w14:paraId="0E90111C"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Female</w:t>
            </w:r>
          </w:p>
          <w:p w14:paraId="47ED20F5"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N=4</w:t>
            </w:r>
          </w:p>
        </w:tc>
        <w:tc>
          <w:tcPr>
            <w:tcW w:w="946" w:type="pct"/>
            <w:tcBorders>
              <w:bottom w:val="single" w:sz="4" w:space="0" w:color="auto"/>
            </w:tcBorders>
          </w:tcPr>
          <w:p w14:paraId="6F164346"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Male</w:t>
            </w:r>
          </w:p>
          <w:p w14:paraId="441FC054"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N=17</w:t>
            </w:r>
          </w:p>
        </w:tc>
        <w:tc>
          <w:tcPr>
            <w:tcW w:w="946" w:type="pct"/>
            <w:tcBorders>
              <w:bottom w:val="single" w:sz="4" w:space="0" w:color="auto"/>
            </w:tcBorders>
          </w:tcPr>
          <w:p w14:paraId="11221F93"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t-value</w:t>
            </w:r>
          </w:p>
        </w:tc>
        <w:tc>
          <w:tcPr>
            <w:tcW w:w="947" w:type="pct"/>
            <w:tcBorders>
              <w:bottom w:val="single" w:sz="4" w:space="0" w:color="auto"/>
            </w:tcBorders>
          </w:tcPr>
          <w:p w14:paraId="652201B3"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p-value</w:t>
            </w:r>
          </w:p>
        </w:tc>
      </w:tr>
      <w:tr w:rsidR="00142EDC" w:rsidRPr="000B7C66" w14:paraId="10B4C2D1" w14:textId="77777777" w:rsidTr="001B7873">
        <w:trPr>
          <w:trHeight w:val="339"/>
        </w:trPr>
        <w:tc>
          <w:tcPr>
            <w:tcW w:w="1128" w:type="pct"/>
            <w:tcBorders>
              <w:top w:val="single" w:sz="4" w:space="0" w:color="auto"/>
              <w:bottom w:val="nil"/>
            </w:tcBorders>
          </w:tcPr>
          <w:p w14:paraId="1DDA17F6"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 xml:space="preserve">APO-E(mg/dl)     </w:t>
            </w:r>
          </w:p>
        </w:tc>
        <w:tc>
          <w:tcPr>
            <w:tcW w:w="1033" w:type="pct"/>
            <w:tcBorders>
              <w:top w:val="single" w:sz="4" w:space="0" w:color="auto"/>
              <w:bottom w:val="nil"/>
            </w:tcBorders>
          </w:tcPr>
          <w:p w14:paraId="52D5F35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1.11</w:t>
            </w:r>
            <w:r w:rsidRPr="000B7C66">
              <w:rPr>
                <w:rFonts w:ascii="Arial" w:hAnsi="Arial" w:cs="Arial"/>
                <w:color w:val="000000"/>
                <w:sz w:val="20"/>
                <w:szCs w:val="20"/>
              </w:rPr>
              <w:t>±0.36</w:t>
            </w:r>
          </w:p>
        </w:tc>
        <w:tc>
          <w:tcPr>
            <w:tcW w:w="946" w:type="pct"/>
            <w:tcBorders>
              <w:top w:val="single" w:sz="4" w:space="0" w:color="auto"/>
              <w:bottom w:val="nil"/>
            </w:tcBorders>
          </w:tcPr>
          <w:p w14:paraId="74E5023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1.25</w:t>
            </w:r>
            <w:r w:rsidRPr="000B7C66">
              <w:rPr>
                <w:rFonts w:ascii="Arial" w:hAnsi="Arial" w:cs="Arial"/>
                <w:color w:val="000000"/>
                <w:sz w:val="20"/>
                <w:szCs w:val="20"/>
              </w:rPr>
              <w:t>±0.36</w:t>
            </w:r>
          </w:p>
        </w:tc>
        <w:tc>
          <w:tcPr>
            <w:tcW w:w="946" w:type="pct"/>
            <w:tcBorders>
              <w:top w:val="single" w:sz="4" w:space="0" w:color="auto"/>
              <w:bottom w:val="nil"/>
            </w:tcBorders>
          </w:tcPr>
          <w:p w14:paraId="10928E8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-0.739</w:t>
            </w:r>
          </w:p>
        </w:tc>
        <w:tc>
          <w:tcPr>
            <w:tcW w:w="947" w:type="pct"/>
            <w:tcBorders>
              <w:top w:val="single" w:sz="4" w:space="0" w:color="auto"/>
              <w:bottom w:val="nil"/>
            </w:tcBorders>
          </w:tcPr>
          <w:p w14:paraId="6172EB2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0.469</w:t>
            </w:r>
          </w:p>
        </w:tc>
      </w:tr>
      <w:tr w:rsidR="00142EDC" w:rsidRPr="000B7C66" w14:paraId="58B2C93D" w14:textId="77777777" w:rsidTr="001B7873">
        <w:trPr>
          <w:trHeight w:val="319"/>
        </w:trPr>
        <w:tc>
          <w:tcPr>
            <w:tcW w:w="1128" w:type="pct"/>
            <w:tcBorders>
              <w:top w:val="nil"/>
              <w:bottom w:val="nil"/>
            </w:tcBorders>
          </w:tcPr>
          <w:p w14:paraId="01A27883" w14:textId="449D97C2"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TC</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33" w:type="pct"/>
            <w:tcBorders>
              <w:top w:val="nil"/>
              <w:bottom w:val="nil"/>
            </w:tcBorders>
          </w:tcPr>
          <w:p w14:paraId="50F5EFF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4.84</w:t>
            </w:r>
            <w:r w:rsidRPr="000B7C66">
              <w:rPr>
                <w:rFonts w:ascii="Arial" w:hAnsi="Arial" w:cs="Arial"/>
                <w:color w:val="000000"/>
                <w:sz w:val="20"/>
                <w:szCs w:val="20"/>
              </w:rPr>
              <w:t>±0.46</w:t>
            </w:r>
          </w:p>
        </w:tc>
        <w:tc>
          <w:tcPr>
            <w:tcW w:w="946" w:type="pct"/>
            <w:tcBorders>
              <w:top w:val="nil"/>
              <w:bottom w:val="nil"/>
            </w:tcBorders>
          </w:tcPr>
          <w:p w14:paraId="060491C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4.34</w:t>
            </w:r>
            <w:r w:rsidRPr="000B7C66">
              <w:rPr>
                <w:rFonts w:ascii="Arial" w:hAnsi="Arial" w:cs="Arial"/>
                <w:color w:val="000000"/>
                <w:sz w:val="20"/>
                <w:szCs w:val="20"/>
              </w:rPr>
              <w:t>±0.42</w:t>
            </w:r>
          </w:p>
        </w:tc>
        <w:tc>
          <w:tcPr>
            <w:tcW w:w="946" w:type="pct"/>
            <w:tcBorders>
              <w:top w:val="nil"/>
              <w:bottom w:val="nil"/>
            </w:tcBorders>
          </w:tcPr>
          <w:p w14:paraId="785A696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2.120</w:t>
            </w:r>
          </w:p>
        </w:tc>
        <w:tc>
          <w:tcPr>
            <w:tcW w:w="947" w:type="pct"/>
            <w:tcBorders>
              <w:top w:val="nil"/>
              <w:bottom w:val="nil"/>
            </w:tcBorders>
          </w:tcPr>
          <w:p w14:paraId="3F8B290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0.047*</w:t>
            </w:r>
          </w:p>
        </w:tc>
      </w:tr>
      <w:tr w:rsidR="00142EDC" w:rsidRPr="000B7C66" w14:paraId="72F8901D" w14:textId="77777777" w:rsidTr="001B7873">
        <w:trPr>
          <w:trHeight w:val="339"/>
        </w:trPr>
        <w:tc>
          <w:tcPr>
            <w:tcW w:w="1128" w:type="pct"/>
            <w:tcBorders>
              <w:top w:val="nil"/>
              <w:bottom w:val="nil"/>
            </w:tcBorders>
          </w:tcPr>
          <w:p w14:paraId="5DDF0A1E" w14:textId="6CD3D16E"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TG</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33" w:type="pct"/>
            <w:tcBorders>
              <w:top w:val="nil"/>
              <w:bottom w:val="nil"/>
            </w:tcBorders>
          </w:tcPr>
          <w:p w14:paraId="5093FC6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0.94</w:t>
            </w:r>
            <w:r w:rsidRPr="000B7C66">
              <w:rPr>
                <w:rFonts w:ascii="Arial" w:hAnsi="Arial" w:cs="Arial"/>
                <w:color w:val="000000"/>
                <w:sz w:val="20"/>
                <w:szCs w:val="20"/>
              </w:rPr>
              <w:t>±0.13</w:t>
            </w:r>
          </w:p>
        </w:tc>
        <w:tc>
          <w:tcPr>
            <w:tcW w:w="946" w:type="pct"/>
            <w:tcBorders>
              <w:top w:val="nil"/>
              <w:bottom w:val="nil"/>
            </w:tcBorders>
          </w:tcPr>
          <w:p w14:paraId="5846337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0.78</w:t>
            </w:r>
            <w:r w:rsidRPr="000B7C66">
              <w:rPr>
                <w:rFonts w:ascii="Arial" w:hAnsi="Arial" w:cs="Arial"/>
                <w:color w:val="000000"/>
                <w:sz w:val="20"/>
                <w:szCs w:val="20"/>
              </w:rPr>
              <w:t>±0.13</w:t>
            </w:r>
          </w:p>
        </w:tc>
        <w:tc>
          <w:tcPr>
            <w:tcW w:w="946" w:type="pct"/>
            <w:tcBorders>
              <w:top w:val="nil"/>
              <w:bottom w:val="nil"/>
            </w:tcBorders>
          </w:tcPr>
          <w:p w14:paraId="18320DD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2.261</w:t>
            </w:r>
          </w:p>
        </w:tc>
        <w:tc>
          <w:tcPr>
            <w:tcW w:w="947" w:type="pct"/>
            <w:tcBorders>
              <w:top w:val="nil"/>
              <w:bottom w:val="nil"/>
            </w:tcBorders>
          </w:tcPr>
          <w:p w14:paraId="534AADC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0.036*</w:t>
            </w:r>
          </w:p>
        </w:tc>
      </w:tr>
      <w:tr w:rsidR="00142EDC" w:rsidRPr="000B7C66" w14:paraId="39F82F7E" w14:textId="77777777" w:rsidTr="001B7873">
        <w:trPr>
          <w:trHeight w:val="339"/>
        </w:trPr>
        <w:tc>
          <w:tcPr>
            <w:tcW w:w="1128" w:type="pct"/>
            <w:tcBorders>
              <w:top w:val="nil"/>
              <w:bottom w:val="nil"/>
            </w:tcBorders>
          </w:tcPr>
          <w:p w14:paraId="44BDA1EB"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LDL-C(mmol/l)</w:t>
            </w:r>
          </w:p>
        </w:tc>
        <w:tc>
          <w:tcPr>
            <w:tcW w:w="1033" w:type="pct"/>
            <w:tcBorders>
              <w:top w:val="nil"/>
              <w:bottom w:val="nil"/>
            </w:tcBorders>
          </w:tcPr>
          <w:p w14:paraId="39F9981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3.21</w:t>
            </w:r>
            <w:r w:rsidRPr="000B7C66">
              <w:rPr>
                <w:rFonts w:ascii="Arial" w:hAnsi="Arial" w:cs="Arial"/>
                <w:color w:val="000000"/>
                <w:sz w:val="20"/>
                <w:szCs w:val="20"/>
              </w:rPr>
              <w:t>±0.61</w:t>
            </w:r>
          </w:p>
        </w:tc>
        <w:tc>
          <w:tcPr>
            <w:tcW w:w="946" w:type="pct"/>
            <w:tcBorders>
              <w:top w:val="nil"/>
              <w:bottom w:val="nil"/>
            </w:tcBorders>
          </w:tcPr>
          <w:p w14:paraId="374CEE3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2.94</w:t>
            </w:r>
            <w:r w:rsidRPr="000B7C66">
              <w:rPr>
                <w:rFonts w:ascii="Arial" w:hAnsi="Arial" w:cs="Arial"/>
                <w:color w:val="000000"/>
                <w:sz w:val="20"/>
                <w:szCs w:val="20"/>
              </w:rPr>
              <w:t>±</w:t>
            </w:r>
            <w:r w:rsidRPr="000B7C66">
              <w:rPr>
                <w:rFonts w:ascii="Arial" w:hAnsi="Arial" w:cs="Arial"/>
                <w:sz w:val="20"/>
                <w:szCs w:val="20"/>
              </w:rPr>
              <w:t>0.38</w:t>
            </w:r>
          </w:p>
        </w:tc>
        <w:tc>
          <w:tcPr>
            <w:tcW w:w="946" w:type="pct"/>
            <w:tcBorders>
              <w:top w:val="nil"/>
              <w:bottom w:val="nil"/>
            </w:tcBorders>
          </w:tcPr>
          <w:p w14:paraId="1D5BACD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1.143</w:t>
            </w:r>
          </w:p>
        </w:tc>
        <w:tc>
          <w:tcPr>
            <w:tcW w:w="947" w:type="pct"/>
            <w:tcBorders>
              <w:top w:val="nil"/>
              <w:bottom w:val="nil"/>
            </w:tcBorders>
          </w:tcPr>
          <w:p w14:paraId="61028D6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0.267</w:t>
            </w:r>
          </w:p>
        </w:tc>
      </w:tr>
      <w:tr w:rsidR="00142EDC" w:rsidRPr="000B7C66" w14:paraId="1CE178F6" w14:textId="77777777" w:rsidTr="001B7873">
        <w:trPr>
          <w:trHeight w:val="319"/>
        </w:trPr>
        <w:tc>
          <w:tcPr>
            <w:tcW w:w="1128" w:type="pct"/>
            <w:tcBorders>
              <w:top w:val="nil"/>
              <w:bottom w:val="single" w:sz="4" w:space="0" w:color="auto"/>
            </w:tcBorders>
          </w:tcPr>
          <w:p w14:paraId="0142C4A7"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HDL-C(mmol/l)</w:t>
            </w:r>
          </w:p>
        </w:tc>
        <w:tc>
          <w:tcPr>
            <w:tcW w:w="1033" w:type="pct"/>
            <w:tcBorders>
              <w:top w:val="nil"/>
              <w:bottom w:val="single" w:sz="4" w:space="0" w:color="auto"/>
            </w:tcBorders>
          </w:tcPr>
          <w:p w14:paraId="797EDFE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1.21</w:t>
            </w:r>
            <w:r w:rsidRPr="000B7C66">
              <w:rPr>
                <w:rFonts w:ascii="Arial" w:hAnsi="Arial" w:cs="Arial"/>
                <w:color w:val="000000"/>
                <w:sz w:val="20"/>
                <w:szCs w:val="20"/>
              </w:rPr>
              <w:t>±0.17</w:t>
            </w:r>
          </w:p>
        </w:tc>
        <w:tc>
          <w:tcPr>
            <w:tcW w:w="946" w:type="pct"/>
            <w:tcBorders>
              <w:top w:val="nil"/>
              <w:bottom w:val="single" w:sz="4" w:space="0" w:color="auto"/>
            </w:tcBorders>
          </w:tcPr>
          <w:p w14:paraId="1360ABB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1.05</w:t>
            </w:r>
            <w:r w:rsidRPr="000B7C66">
              <w:rPr>
                <w:rFonts w:ascii="Arial" w:hAnsi="Arial" w:cs="Arial"/>
                <w:color w:val="000000"/>
                <w:sz w:val="20"/>
                <w:szCs w:val="20"/>
              </w:rPr>
              <w:t>±0.09</w:t>
            </w:r>
          </w:p>
        </w:tc>
        <w:tc>
          <w:tcPr>
            <w:tcW w:w="946" w:type="pct"/>
            <w:tcBorders>
              <w:top w:val="nil"/>
              <w:bottom w:val="single" w:sz="4" w:space="0" w:color="auto"/>
            </w:tcBorders>
          </w:tcPr>
          <w:p w14:paraId="7EA74D3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2.558</w:t>
            </w:r>
          </w:p>
        </w:tc>
        <w:tc>
          <w:tcPr>
            <w:tcW w:w="947" w:type="pct"/>
            <w:tcBorders>
              <w:top w:val="nil"/>
              <w:bottom w:val="single" w:sz="4" w:space="0" w:color="auto"/>
            </w:tcBorders>
          </w:tcPr>
          <w:p w14:paraId="734AEFE1"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0.019*</w:t>
            </w:r>
          </w:p>
        </w:tc>
      </w:tr>
    </w:tbl>
    <w:p w14:paraId="78FE81FC" w14:textId="77777777" w:rsidR="00AE71D8" w:rsidRPr="000B7C66" w:rsidRDefault="00AE71D8"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4A63E9AF" w14:textId="6DEDDE30"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using independent samples t-test and values were considered significant at p&lt;0.05</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level of </w:t>
      </w:r>
      <w:r w:rsidRPr="000B7C66">
        <w:rPr>
          <w:rFonts w:ascii="Arial" w:hAnsi="Arial" w:cs="Arial"/>
          <w:bCs/>
          <w:sz w:val="20"/>
          <w:szCs w:val="20"/>
        </w:rPr>
        <w:t xml:space="preserve">TC </w:t>
      </w:r>
      <w:r w:rsidRPr="000B7C66">
        <w:rPr>
          <w:rFonts w:ascii="Arial" w:hAnsi="Arial" w:cs="Arial"/>
          <w:sz w:val="20"/>
          <w:szCs w:val="20"/>
        </w:rPr>
        <w:t>was compared by gender of subjects having HIV only at p=0.047</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level of </w:t>
      </w:r>
      <w:r w:rsidRPr="000B7C66">
        <w:rPr>
          <w:rFonts w:ascii="Arial" w:hAnsi="Arial" w:cs="Arial"/>
          <w:bCs/>
          <w:sz w:val="20"/>
          <w:szCs w:val="20"/>
        </w:rPr>
        <w:t xml:space="preserve">TG </w:t>
      </w:r>
      <w:r w:rsidRPr="000B7C66">
        <w:rPr>
          <w:rFonts w:ascii="Arial" w:hAnsi="Arial" w:cs="Arial"/>
          <w:sz w:val="20"/>
          <w:szCs w:val="20"/>
        </w:rPr>
        <w:t>was compared by gender of subjects having HIV only at p=0.036</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level of </w:t>
      </w:r>
      <w:r w:rsidRPr="000B7C66">
        <w:rPr>
          <w:rFonts w:ascii="Arial" w:hAnsi="Arial" w:cs="Arial"/>
          <w:bCs/>
          <w:sz w:val="20"/>
          <w:szCs w:val="20"/>
        </w:rPr>
        <w:t xml:space="preserve">HDL-C </w:t>
      </w:r>
      <w:r w:rsidRPr="000B7C66">
        <w:rPr>
          <w:rFonts w:ascii="Arial" w:hAnsi="Arial" w:cs="Arial"/>
          <w:sz w:val="20"/>
          <w:szCs w:val="20"/>
        </w:rPr>
        <w:t>was compared by gender of subjects having HIV only at p=0.019</w:t>
      </w:r>
      <w:r w:rsidR="00AE71D8" w:rsidRPr="000B7C66">
        <w:rPr>
          <w:rFonts w:ascii="Arial" w:hAnsi="Arial" w:cs="Arial"/>
          <w:sz w:val="20"/>
          <w:szCs w:val="20"/>
        </w:rPr>
        <w:t>.</w:t>
      </w:r>
    </w:p>
    <w:p w14:paraId="7608BE54" w14:textId="1C1DFBA6"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4.6</w:t>
      </w:r>
      <w:r w:rsidR="00AE71D8" w:rsidRPr="000B7C66">
        <w:rPr>
          <w:rFonts w:ascii="Arial" w:hAnsi="Arial" w:cs="Arial"/>
          <w:b/>
          <w:bCs/>
          <w:sz w:val="20"/>
          <w:szCs w:val="20"/>
        </w:rPr>
        <w:t xml:space="preserve"> </w:t>
      </w:r>
      <w:r w:rsidRPr="000B7C66">
        <w:rPr>
          <w:rFonts w:ascii="Arial" w:hAnsi="Arial" w:cs="Arial"/>
          <w:b/>
          <w:bCs/>
          <w:sz w:val="20"/>
          <w:szCs w:val="20"/>
        </w:rPr>
        <w:t>Comparison of APO- E, TC, TG, HDL-C, and LDL-C by the gender of subjects having malaria only.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1909"/>
        <w:gridCol w:w="1749"/>
        <w:gridCol w:w="1749"/>
        <w:gridCol w:w="1750"/>
      </w:tblGrid>
      <w:tr w:rsidR="00142EDC" w:rsidRPr="000B7C66" w14:paraId="7B062979" w14:textId="77777777" w:rsidTr="001B7873">
        <w:trPr>
          <w:trHeight w:val="339"/>
        </w:trPr>
        <w:tc>
          <w:tcPr>
            <w:tcW w:w="1128" w:type="pct"/>
            <w:tcBorders>
              <w:bottom w:val="single" w:sz="4" w:space="0" w:color="auto"/>
            </w:tcBorders>
          </w:tcPr>
          <w:p w14:paraId="487AA1F6"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Parameters</w:t>
            </w:r>
          </w:p>
        </w:tc>
        <w:tc>
          <w:tcPr>
            <w:tcW w:w="1033" w:type="pct"/>
            <w:tcBorders>
              <w:bottom w:val="single" w:sz="4" w:space="0" w:color="auto"/>
            </w:tcBorders>
          </w:tcPr>
          <w:p w14:paraId="23A4478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Female</w:t>
            </w:r>
          </w:p>
          <w:p w14:paraId="7059458F"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N=8</w:t>
            </w:r>
          </w:p>
        </w:tc>
        <w:tc>
          <w:tcPr>
            <w:tcW w:w="946" w:type="pct"/>
            <w:tcBorders>
              <w:bottom w:val="single" w:sz="4" w:space="0" w:color="auto"/>
            </w:tcBorders>
          </w:tcPr>
          <w:p w14:paraId="2BCE6348"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Male</w:t>
            </w:r>
          </w:p>
          <w:p w14:paraId="27C37D07"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N=12</w:t>
            </w:r>
          </w:p>
        </w:tc>
        <w:tc>
          <w:tcPr>
            <w:tcW w:w="946" w:type="pct"/>
            <w:tcBorders>
              <w:bottom w:val="single" w:sz="4" w:space="0" w:color="auto"/>
            </w:tcBorders>
          </w:tcPr>
          <w:p w14:paraId="11A02E0B"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t-value</w:t>
            </w:r>
          </w:p>
        </w:tc>
        <w:tc>
          <w:tcPr>
            <w:tcW w:w="947" w:type="pct"/>
            <w:tcBorders>
              <w:bottom w:val="single" w:sz="4" w:space="0" w:color="auto"/>
            </w:tcBorders>
          </w:tcPr>
          <w:p w14:paraId="49130DD3"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p-value</w:t>
            </w:r>
          </w:p>
        </w:tc>
      </w:tr>
      <w:tr w:rsidR="00142EDC" w:rsidRPr="000B7C66" w14:paraId="6B0EC464" w14:textId="77777777" w:rsidTr="001B7873">
        <w:trPr>
          <w:trHeight w:val="339"/>
        </w:trPr>
        <w:tc>
          <w:tcPr>
            <w:tcW w:w="1128" w:type="pct"/>
            <w:tcBorders>
              <w:top w:val="single" w:sz="4" w:space="0" w:color="auto"/>
              <w:bottom w:val="nil"/>
            </w:tcBorders>
          </w:tcPr>
          <w:p w14:paraId="3671EE49"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 xml:space="preserve">APO-E(mg/dl)     </w:t>
            </w:r>
          </w:p>
        </w:tc>
        <w:tc>
          <w:tcPr>
            <w:tcW w:w="1033" w:type="pct"/>
            <w:tcBorders>
              <w:top w:val="single" w:sz="4" w:space="0" w:color="auto"/>
              <w:bottom w:val="nil"/>
            </w:tcBorders>
          </w:tcPr>
          <w:p w14:paraId="4BCF2C9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1.20</w:t>
            </w:r>
            <w:r w:rsidRPr="000B7C66">
              <w:rPr>
                <w:rFonts w:ascii="Arial" w:hAnsi="Arial" w:cs="Arial"/>
                <w:color w:val="000000"/>
                <w:sz w:val="20"/>
                <w:szCs w:val="20"/>
              </w:rPr>
              <w:t>±0.14</w:t>
            </w:r>
          </w:p>
        </w:tc>
        <w:tc>
          <w:tcPr>
            <w:tcW w:w="946" w:type="pct"/>
            <w:tcBorders>
              <w:top w:val="single" w:sz="4" w:space="0" w:color="auto"/>
              <w:bottom w:val="nil"/>
            </w:tcBorders>
          </w:tcPr>
          <w:p w14:paraId="65EDFD3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1.51</w:t>
            </w:r>
            <w:r w:rsidRPr="000B7C66">
              <w:rPr>
                <w:rFonts w:ascii="Arial" w:hAnsi="Arial" w:cs="Arial"/>
                <w:color w:val="000000"/>
                <w:sz w:val="20"/>
                <w:szCs w:val="20"/>
              </w:rPr>
              <w:t>±1.32</w:t>
            </w:r>
          </w:p>
        </w:tc>
        <w:tc>
          <w:tcPr>
            <w:tcW w:w="946" w:type="pct"/>
            <w:tcBorders>
              <w:top w:val="single" w:sz="4" w:space="0" w:color="auto"/>
              <w:bottom w:val="nil"/>
            </w:tcBorders>
          </w:tcPr>
          <w:p w14:paraId="7618CDF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-0.644</w:t>
            </w:r>
          </w:p>
        </w:tc>
        <w:tc>
          <w:tcPr>
            <w:tcW w:w="947" w:type="pct"/>
            <w:tcBorders>
              <w:top w:val="single" w:sz="4" w:space="0" w:color="auto"/>
              <w:bottom w:val="nil"/>
            </w:tcBorders>
          </w:tcPr>
          <w:p w14:paraId="30A2A7D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0.527</w:t>
            </w:r>
          </w:p>
        </w:tc>
      </w:tr>
      <w:tr w:rsidR="00142EDC" w:rsidRPr="000B7C66" w14:paraId="49A9E9B0" w14:textId="77777777" w:rsidTr="001B7873">
        <w:trPr>
          <w:trHeight w:val="319"/>
        </w:trPr>
        <w:tc>
          <w:tcPr>
            <w:tcW w:w="1128" w:type="pct"/>
            <w:tcBorders>
              <w:top w:val="nil"/>
              <w:bottom w:val="nil"/>
            </w:tcBorders>
          </w:tcPr>
          <w:p w14:paraId="30911AE1" w14:textId="15164EA4"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TC</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33" w:type="pct"/>
            <w:tcBorders>
              <w:top w:val="nil"/>
              <w:bottom w:val="nil"/>
            </w:tcBorders>
          </w:tcPr>
          <w:p w14:paraId="49C0E89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4.32</w:t>
            </w:r>
            <w:r w:rsidRPr="000B7C66">
              <w:rPr>
                <w:rFonts w:ascii="Arial" w:hAnsi="Arial" w:cs="Arial"/>
                <w:color w:val="000000"/>
                <w:sz w:val="20"/>
                <w:szCs w:val="20"/>
              </w:rPr>
              <w:t>±0.39</w:t>
            </w:r>
          </w:p>
        </w:tc>
        <w:tc>
          <w:tcPr>
            <w:tcW w:w="946" w:type="pct"/>
            <w:tcBorders>
              <w:top w:val="nil"/>
              <w:bottom w:val="nil"/>
            </w:tcBorders>
          </w:tcPr>
          <w:p w14:paraId="08A8450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4.46</w:t>
            </w:r>
            <w:r w:rsidRPr="000B7C66">
              <w:rPr>
                <w:rFonts w:ascii="Arial" w:hAnsi="Arial" w:cs="Arial"/>
                <w:color w:val="000000"/>
                <w:sz w:val="20"/>
                <w:szCs w:val="20"/>
              </w:rPr>
              <w:t>±0.58</w:t>
            </w:r>
          </w:p>
        </w:tc>
        <w:tc>
          <w:tcPr>
            <w:tcW w:w="946" w:type="pct"/>
            <w:tcBorders>
              <w:top w:val="nil"/>
              <w:bottom w:val="nil"/>
            </w:tcBorders>
          </w:tcPr>
          <w:p w14:paraId="3A6BB77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-0.577</w:t>
            </w:r>
          </w:p>
        </w:tc>
        <w:tc>
          <w:tcPr>
            <w:tcW w:w="947" w:type="pct"/>
            <w:tcBorders>
              <w:top w:val="nil"/>
              <w:bottom w:val="nil"/>
            </w:tcBorders>
          </w:tcPr>
          <w:p w14:paraId="5169247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0.571</w:t>
            </w:r>
          </w:p>
        </w:tc>
      </w:tr>
      <w:tr w:rsidR="00142EDC" w:rsidRPr="000B7C66" w14:paraId="1EDE1455" w14:textId="77777777" w:rsidTr="001B7873">
        <w:trPr>
          <w:trHeight w:val="339"/>
        </w:trPr>
        <w:tc>
          <w:tcPr>
            <w:tcW w:w="1128" w:type="pct"/>
            <w:tcBorders>
              <w:top w:val="nil"/>
              <w:bottom w:val="nil"/>
            </w:tcBorders>
          </w:tcPr>
          <w:p w14:paraId="1676DEB4" w14:textId="13D3AFCA"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TG</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33" w:type="pct"/>
            <w:tcBorders>
              <w:top w:val="nil"/>
              <w:bottom w:val="nil"/>
            </w:tcBorders>
          </w:tcPr>
          <w:p w14:paraId="694A6A1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0.71</w:t>
            </w:r>
            <w:r w:rsidRPr="000B7C66">
              <w:rPr>
                <w:rFonts w:ascii="Arial" w:hAnsi="Arial" w:cs="Arial"/>
                <w:color w:val="000000"/>
                <w:sz w:val="20"/>
                <w:szCs w:val="20"/>
              </w:rPr>
              <w:t>±0.09</w:t>
            </w:r>
          </w:p>
        </w:tc>
        <w:tc>
          <w:tcPr>
            <w:tcW w:w="946" w:type="pct"/>
            <w:tcBorders>
              <w:top w:val="nil"/>
              <w:bottom w:val="nil"/>
            </w:tcBorders>
          </w:tcPr>
          <w:p w14:paraId="66D4F83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0.88</w:t>
            </w:r>
            <w:r w:rsidRPr="000B7C66">
              <w:rPr>
                <w:rFonts w:ascii="Arial" w:hAnsi="Arial" w:cs="Arial"/>
                <w:color w:val="000000"/>
                <w:sz w:val="20"/>
                <w:szCs w:val="20"/>
              </w:rPr>
              <w:t>±0.16</w:t>
            </w:r>
          </w:p>
        </w:tc>
        <w:tc>
          <w:tcPr>
            <w:tcW w:w="946" w:type="pct"/>
            <w:tcBorders>
              <w:top w:val="nil"/>
              <w:bottom w:val="nil"/>
            </w:tcBorders>
          </w:tcPr>
          <w:p w14:paraId="1343BD4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-2.654</w:t>
            </w:r>
          </w:p>
        </w:tc>
        <w:tc>
          <w:tcPr>
            <w:tcW w:w="947" w:type="pct"/>
            <w:tcBorders>
              <w:top w:val="nil"/>
              <w:bottom w:val="nil"/>
            </w:tcBorders>
          </w:tcPr>
          <w:p w14:paraId="28C168C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0.016*</w:t>
            </w:r>
          </w:p>
        </w:tc>
      </w:tr>
      <w:tr w:rsidR="00142EDC" w:rsidRPr="000B7C66" w14:paraId="76C5C9CB" w14:textId="77777777" w:rsidTr="001B7873">
        <w:trPr>
          <w:trHeight w:val="339"/>
        </w:trPr>
        <w:tc>
          <w:tcPr>
            <w:tcW w:w="1128" w:type="pct"/>
            <w:tcBorders>
              <w:top w:val="nil"/>
              <w:bottom w:val="nil"/>
            </w:tcBorders>
          </w:tcPr>
          <w:p w14:paraId="48BEB986"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LDL-C(mmol/l)</w:t>
            </w:r>
          </w:p>
        </w:tc>
        <w:tc>
          <w:tcPr>
            <w:tcW w:w="1033" w:type="pct"/>
            <w:tcBorders>
              <w:top w:val="nil"/>
              <w:bottom w:val="nil"/>
            </w:tcBorders>
          </w:tcPr>
          <w:p w14:paraId="57E02FC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2.93</w:t>
            </w:r>
            <w:r w:rsidRPr="000B7C66">
              <w:rPr>
                <w:rFonts w:ascii="Arial" w:hAnsi="Arial" w:cs="Arial"/>
                <w:color w:val="000000"/>
                <w:sz w:val="20"/>
                <w:szCs w:val="20"/>
              </w:rPr>
              <w:t>±0.31</w:t>
            </w:r>
          </w:p>
        </w:tc>
        <w:tc>
          <w:tcPr>
            <w:tcW w:w="946" w:type="pct"/>
            <w:tcBorders>
              <w:top w:val="nil"/>
              <w:bottom w:val="nil"/>
            </w:tcBorders>
          </w:tcPr>
          <w:p w14:paraId="4E96E1C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2.99</w:t>
            </w:r>
            <w:r w:rsidRPr="000B7C66">
              <w:rPr>
                <w:rFonts w:ascii="Arial" w:hAnsi="Arial" w:cs="Arial"/>
                <w:color w:val="000000"/>
                <w:sz w:val="20"/>
                <w:szCs w:val="20"/>
              </w:rPr>
              <w:t>±0.50</w:t>
            </w:r>
          </w:p>
        </w:tc>
        <w:tc>
          <w:tcPr>
            <w:tcW w:w="946" w:type="pct"/>
            <w:tcBorders>
              <w:top w:val="nil"/>
              <w:bottom w:val="nil"/>
            </w:tcBorders>
          </w:tcPr>
          <w:p w14:paraId="0D60775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-0.327</w:t>
            </w:r>
          </w:p>
        </w:tc>
        <w:tc>
          <w:tcPr>
            <w:tcW w:w="947" w:type="pct"/>
            <w:tcBorders>
              <w:top w:val="nil"/>
              <w:bottom w:val="nil"/>
            </w:tcBorders>
          </w:tcPr>
          <w:p w14:paraId="48D0367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0.748</w:t>
            </w:r>
          </w:p>
        </w:tc>
      </w:tr>
      <w:tr w:rsidR="00142EDC" w:rsidRPr="000B7C66" w14:paraId="7D67CF21" w14:textId="77777777" w:rsidTr="001B7873">
        <w:trPr>
          <w:trHeight w:val="319"/>
        </w:trPr>
        <w:tc>
          <w:tcPr>
            <w:tcW w:w="1128" w:type="pct"/>
            <w:tcBorders>
              <w:top w:val="nil"/>
              <w:bottom w:val="single" w:sz="4" w:space="0" w:color="auto"/>
            </w:tcBorders>
          </w:tcPr>
          <w:p w14:paraId="1CDB5FCB"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HDL-C(mmol/l)</w:t>
            </w:r>
          </w:p>
        </w:tc>
        <w:tc>
          <w:tcPr>
            <w:tcW w:w="1033" w:type="pct"/>
            <w:tcBorders>
              <w:top w:val="nil"/>
              <w:bottom w:val="single" w:sz="4" w:space="0" w:color="auto"/>
            </w:tcBorders>
          </w:tcPr>
          <w:p w14:paraId="26F6A9B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1.07</w:t>
            </w:r>
            <w:r w:rsidRPr="000B7C66">
              <w:rPr>
                <w:rFonts w:ascii="Arial" w:hAnsi="Arial" w:cs="Arial"/>
                <w:color w:val="000000"/>
                <w:sz w:val="20"/>
                <w:szCs w:val="20"/>
              </w:rPr>
              <w:t>±0.09</w:t>
            </w:r>
          </w:p>
        </w:tc>
        <w:tc>
          <w:tcPr>
            <w:tcW w:w="946" w:type="pct"/>
            <w:tcBorders>
              <w:top w:val="nil"/>
              <w:bottom w:val="single" w:sz="4" w:space="0" w:color="auto"/>
            </w:tcBorders>
          </w:tcPr>
          <w:p w14:paraId="5FD9A97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1.07</w:t>
            </w:r>
            <w:r w:rsidRPr="000B7C66">
              <w:rPr>
                <w:rFonts w:ascii="Arial" w:hAnsi="Arial" w:cs="Arial"/>
                <w:color w:val="000000"/>
                <w:sz w:val="20"/>
                <w:szCs w:val="20"/>
              </w:rPr>
              <w:t>±0.12</w:t>
            </w:r>
          </w:p>
        </w:tc>
        <w:tc>
          <w:tcPr>
            <w:tcW w:w="946" w:type="pct"/>
            <w:tcBorders>
              <w:top w:val="nil"/>
              <w:bottom w:val="single" w:sz="4" w:space="0" w:color="auto"/>
            </w:tcBorders>
          </w:tcPr>
          <w:p w14:paraId="3C465DB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0.107</w:t>
            </w:r>
          </w:p>
        </w:tc>
        <w:tc>
          <w:tcPr>
            <w:tcW w:w="947" w:type="pct"/>
            <w:tcBorders>
              <w:top w:val="nil"/>
              <w:bottom w:val="single" w:sz="4" w:space="0" w:color="auto"/>
            </w:tcBorders>
          </w:tcPr>
          <w:p w14:paraId="728542F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0.916</w:t>
            </w:r>
          </w:p>
        </w:tc>
      </w:tr>
    </w:tbl>
    <w:p w14:paraId="10D318B9" w14:textId="77777777" w:rsidR="00AE71D8" w:rsidRPr="000B7C66" w:rsidRDefault="00AE71D8"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2623E928" w14:textId="3C50418A"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using independent samples t-test and values were considered significant at p&lt;0.05</w:t>
      </w:r>
      <w:r w:rsidR="00AE71D8" w:rsidRPr="000B7C66">
        <w:rPr>
          <w:rFonts w:ascii="Arial" w:hAnsi="Arial" w:cs="Arial"/>
          <w:sz w:val="20"/>
          <w:szCs w:val="20"/>
        </w:rPr>
        <w:t xml:space="preserve">. </w:t>
      </w:r>
      <w:r w:rsidRPr="000B7C66">
        <w:rPr>
          <w:rFonts w:ascii="Arial" w:hAnsi="Arial" w:cs="Arial"/>
          <w:sz w:val="20"/>
          <w:szCs w:val="20"/>
        </w:rPr>
        <w:t xml:space="preserve">There was a significant difference when the serum level of </w:t>
      </w:r>
      <w:r w:rsidRPr="000B7C66">
        <w:rPr>
          <w:rFonts w:ascii="Arial" w:hAnsi="Arial" w:cs="Arial"/>
          <w:bCs/>
          <w:sz w:val="20"/>
          <w:szCs w:val="20"/>
        </w:rPr>
        <w:t xml:space="preserve">TG </w:t>
      </w:r>
      <w:r w:rsidRPr="000B7C66">
        <w:rPr>
          <w:rFonts w:ascii="Arial" w:hAnsi="Arial" w:cs="Arial"/>
          <w:sz w:val="20"/>
          <w:szCs w:val="20"/>
        </w:rPr>
        <w:t>was compared by gender of subjects having malaria only at p=0.016</w:t>
      </w:r>
      <w:r w:rsidR="00AE71D8" w:rsidRPr="000B7C66">
        <w:rPr>
          <w:rFonts w:ascii="Arial" w:hAnsi="Arial" w:cs="Arial"/>
          <w:sz w:val="20"/>
          <w:szCs w:val="20"/>
        </w:rPr>
        <w:t xml:space="preserve">. </w:t>
      </w:r>
    </w:p>
    <w:p w14:paraId="23B5CE1B" w14:textId="77777777"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4.7 Comparison of APO- E, TC, TG, HDL-C, and LDL-C by the gender of subjects having HIV only.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1876"/>
        <w:gridCol w:w="1717"/>
        <w:gridCol w:w="1717"/>
        <w:gridCol w:w="1719"/>
      </w:tblGrid>
      <w:tr w:rsidR="00142EDC" w:rsidRPr="000B7C66" w14:paraId="51671F30" w14:textId="77777777" w:rsidTr="001B7873">
        <w:trPr>
          <w:trHeight w:val="339"/>
        </w:trPr>
        <w:tc>
          <w:tcPr>
            <w:tcW w:w="1197" w:type="pct"/>
            <w:tcBorders>
              <w:bottom w:val="single" w:sz="4" w:space="0" w:color="auto"/>
            </w:tcBorders>
          </w:tcPr>
          <w:p w14:paraId="10B0B76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Parameters</w:t>
            </w:r>
          </w:p>
        </w:tc>
        <w:tc>
          <w:tcPr>
            <w:tcW w:w="1015" w:type="pct"/>
            <w:tcBorders>
              <w:bottom w:val="single" w:sz="4" w:space="0" w:color="auto"/>
            </w:tcBorders>
          </w:tcPr>
          <w:p w14:paraId="6677C859"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Female</w:t>
            </w:r>
          </w:p>
          <w:p w14:paraId="1C4DDC72"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N=12</w:t>
            </w:r>
          </w:p>
        </w:tc>
        <w:tc>
          <w:tcPr>
            <w:tcW w:w="929" w:type="pct"/>
            <w:tcBorders>
              <w:bottom w:val="single" w:sz="4" w:space="0" w:color="auto"/>
            </w:tcBorders>
          </w:tcPr>
          <w:p w14:paraId="720EBA48"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Male</w:t>
            </w:r>
          </w:p>
          <w:p w14:paraId="3A0D573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N=12</w:t>
            </w:r>
          </w:p>
        </w:tc>
        <w:tc>
          <w:tcPr>
            <w:tcW w:w="929" w:type="pct"/>
            <w:tcBorders>
              <w:bottom w:val="single" w:sz="4" w:space="0" w:color="auto"/>
            </w:tcBorders>
          </w:tcPr>
          <w:p w14:paraId="2CD6B02B"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t-value</w:t>
            </w:r>
          </w:p>
        </w:tc>
        <w:tc>
          <w:tcPr>
            <w:tcW w:w="930" w:type="pct"/>
            <w:tcBorders>
              <w:bottom w:val="single" w:sz="4" w:space="0" w:color="auto"/>
            </w:tcBorders>
          </w:tcPr>
          <w:p w14:paraId="43313265"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p-value</w:t>
            </w:r>
          </w:p>
        </w:tc>
      </w:tr>
      <w:tr w:rsidR="00142EDC" w:rsidRPr="000B7C66" w14:paraId="38370C98" w14:textId="77777777" w:rsidTr="001B7873">
        <w:trPr>
          <w:trHeight w:val="339"/>
        </w:trPr>
        <w:tc>
          <w:tcPr>
            <w:tcW w:w="1197" w:type="pct"/>
            <w:tcBorders>
              <w:top w:val="single" w:sz="4" w:space="0" w:color="auto"/>
              <w:bottom w:val="nil"/>
            </w:tcBorders>
          </w:tcPr>
          <w:p w14:paraId="7C244DC0"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 xml:space="preserve">APO-E(mg/dl)     </w:t>
            </w:r>
          </w:p>
        </w:tc>
        <w:tc>
          <w:tcPr>
            <w:tcW w:w="1015" w:type="pct"/>
            <w:tcBorders>
              <w:top w:val="single" w:sz="4" w:space="0" w:color="auto"/>
              <w:bottom w:val="nil"/>
            </w:tcBorders>
          </w:tcPr>
          <w:p w14:paraId="17C7AC5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1.04</w:t>
            </w:r>
            <w:r w:rsidRPr="000B7C66">
              <w:rPr>
                <w:rFonts w:ascii="Arial" w:hAnsi="Arial" w:cs="Arial"/>
                <w:color w:val="000000"/>
                <w:sz w:val="20"/>
                <w:szCs w:val="20"/>
              </w:rPr>
              <w:t>±0.19</w:t>
            </w:r>
          </w:p>
        </w:tc>
        <w:tc>
          <w:tcPr>
            <w:tcW w:w="929" w:type="pct"/>
            <w:tcBorders>
              <w:top w:val="single" w:sz="4" w:space="0" w:color="auto"/>
              <w:bottom w:val="nil"/>
            </w:tcBorders>
          </w:tcPr>
          <w:p w14:paraId="622C887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1.07</w:t>
            </w:r>
            <w:r w:rsidRPr="000B7C66">
              <w:rPr>
                <w:rFonts w:ascii="Arial" w:hAnsi="Arial" w:cs="Arial"/>
                <w:color w:val="000000"/>
                <w:sz w:val="20"/>
                <w:szCs w:val="20"/>
              </w:rPr>
              <w:t>±0.26</w:t>
            </w:r>
          </w:p>
        </w:tc>
        <w:tc>
          <w:tcPr>
            <w:tcW w:w="929" w:type="pct"/>
            <w:tcBorders>
              <w:top w:val="single" w:sz="4" w:space="0" w:color="auto"/>
              <w:bottom w:val="nil"/>
            </w:tcBorders>
          </w:tcPr>
          <w:p w14:paraId="617BE97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-0.336</w:t>
            </w:r>
          </w:p>
        </w:tc>
        <w:tc>
          <w:tcPr>
            <w:tcW w:w="930" w:type="pct"/>
            <w:tcBorders>
              <w:top w:val="single" w:sz="4" w:space="0" w:color="auto"/>
              <w:bottom w:val="nil"/>
            </w:tcBorders>
          </w:tcPr>
          <w:p w14:paraId="69B74DF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0.740</w:t>
            </w:r>
          </w:p>
        </w:tc>
      </w:tr>
      <w:tr w:rsidR="00142EDC" w:rsidRPr="000B7C66" w14:paraId="1D1635C3" w14:textId="77777777" w:rsidTr="001B7873">
        <w:trPr>
          <w:trHeight w:val="319"/>
        </w:trPr>
        <w:tc>
          <w:tcPr>
            <w:tcW w:w="1197" w:type="pct"/>
            <w:tcBorders>
              <w:top w:val="nil"/>
              <w:bottom w:val="nil"/>
            </w:tcBorders>
          </w:tcPr>
          <w:p w14:paraId="32EAF378" w14:textId="3B0B936D"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TC</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15" w:type="pct"/>
            <w:tcBorders>
              <w:top w:val="nil"/>
              <w:bottom w:val="nil"/>
            </w:tcBorders>
          </w:tcPr>
          <w:p w14:paraId="7A8B0AA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4.81</w:t>
            </w:r>
            <w:r w:rsidRPr="000B7C66">
              <w:rPr>
                <w:rFonts w:ascii="Arial" w:hAnsi="Arial" w:cs="Arial"/>
                <w:color w:val="000000"/>
                <w:sz w:val="20"/>
                <w:szCs w:val="20"/>
              </w:rPr>
              <w:t>±0.54</w:t>
            </w:r>
          </w:p>
        </w:tc>
        <w:tc>
          <w:tcPr>
            <w:tcW w:w="929" w:type="pct"/>
            <w:tcBorders>
              <w:top w:val="nil"/>
              <w:bottom w:val="nil"/>
            </w:tcBorders>
          </w:tcPr>
          <w:p w14:paraId="43255EA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4.65</w:t>
            </w:r>
            <w:r w:rsidRPr="000B7C66">
              <w:rPr>
                <w:rFonts w:ascii="Arial" w:hAnsi="Arial" w:cs="Arial"/>
                <w:color w:val="000000"/>
                <w:sz w:val="20"/>
                <w:szCs w:val="20"/>
              </w:rPr>
              <w:t>±0.65</w:t>
            </w:r>
          </w:p>
        </w:tc>
        <w:tc>
          <w:tcPr>
            <w:tcW w:w="929" w:type="pct"/>
            <w:tcBorders>
              <w:top w:val="nil"/>
              <w:bottom w:val="nil"/>
            </w:tcBorders>
          </w:tcPr>
          <w:p w14:paraId="0BACCB0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0.705</w:t>
            </w:r>
          </w:p>
        </w:tc>
        <w:tc>
          <w:tcPr>
            <w:tcW w:w="930" w:type="pct"/>
            <w:tcBorders>
              <w:top w:val="nil"/>
              <w:bottom w:val="nil"/>
            </w:tcBorders>
          </w:tcPr>
          <w:p w14:paraId="7EF5219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0.489</w:t>
            </w:r>
          </w:p>
        </w:tc>
      </w:tr>
      <w:tr w:rsidR="00142EDC" w:rsidRPr="000B7C66" w14:paraId="71B01DE8" w14:textId="77777777" w:rsidTr="001B7873">
        <w:trPr>
          <w:trHeight w:val="339"/>
        </w:trPr>
        <w:tc>
          <w:tcPr>
            <w:tcW w:w="1197" w:type="pct"/>
            <w:tcBorders>
              <w:top w:val="nil"/>
              <w:bottom w:val="nil"/>
            </w:tcBorders>
          </w:tcPr>
          <w:p w14:paraId="78192B37" w14:textId="46239B88"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lastRenderedPageBreak/>
              <w:t>TG</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15" w:type="pct"/>
            <w:tcBorders>
              <w:top w:val="nil"/>
              <w:bottom w:val="nil"/>
            </w:tcBorders>
          </w:tcPr>
          <w:p w14:paraId="789BD1B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1.32</w:t>
            </w:r>
            <w:r w:rsidRPr="000B7C66">
              <w:rPr>
                <w:rFonts w:ascii="Arial" w:hAnsi="Arial" w:cs="Arial"/>
                <w:color w:val="000000"/>
                <w:sz w:val="20"/>
                <w:szCs w:val="20"/>
              </w:rPr>
              <w:t>±0.53</w:t>
            </w:r>
          </w:p>
        </w:tc>
        <w:tc>
          <w:tcPr>
            <w:tcW w:w="929" w:type="pct"/>
            <w:tcBorders>
              <w:top w:val="nil"/>
              <w:bottom w:val="nil"/>
            </w:tcBorders>
          </w:tcPr>
          <w:p w14:paraId="0CC959B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1.23</w:t>
            </w:r>
            <w:r w:rsidRPr="000B7C66">
              <w:rPr>
                <w:rFonts w:ascii="Arial" w:hAnsi="Arial" w:cs="Arial"/>
                <w:color w:val="000000"/>
                <w:sz w:val="20"/>
                <w:szCs w:val="20"/>
              </w:rPr>
              <w:t>±0.45</w:t>
            </w:r>
          </w:p>
        </w:tc>
        <w:tc>
          <w:tcPr>
            <w:tcW w:w="929" w:type="pct"/>
            <w:tcBorders>
              <w:top w:val="nil"/>
              <w:bottom w:val="nil"/>
            </w:tcBorders>
          </w:tcPr>
          <w:p w14:paraId="2382605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0.404</w:t>
            </w:r>
          </w:p>
        </w:tc>
        <w:tc>
          <w:tcPr>
            <w:tcW w:w="930" w:type="pct"/>
            <w:tcBorders>
              <w:top w:val="nil"/>
              <w:bottom w:val="nil"/>
            </w:tcBorders>
          </w:tcPr>
          <w:p w14:paraId="5BB60A2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0.690</w:t>
            </w:r>
          </w:p>
        </w:tc>
      </w:tr>
      <w:tr w:rsidR="00142EDC" w:rsidRPr="000B7C66" w14:paraId="035DC0B5" w14:textId="77777777" w:rsidTr="001B7873">
        <w:trPr>
          <w:trHeight w:val="339"/>
        </w:trPr>
        <w:tc>
          <w:tcPr>
            <w:tcW w:w="1197" w:type="pct"/>
            <w:tcBorders>
              <w:top w:val="nil"/>
              <w:bottom w:val="nil"/>
            </w:tcBorders>
          </w:tcPr>
          <w:p w14:paraId="0C783FC6"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LDL-C(mmol/l)</w:t>
            </w:r>
          </w:p>
        </w:tc>
        <w:tc>
          <w:tcPr>
            <w:tcW w:w="1015" w:type="pct"/>
            <w:tcBorders>
              <w:top w:val="nil"/>
              <w:bottom w:val="nil"/>
            </w:tcBorders>
          </w:tcPr>
          <w:p w14:paraId="7C33576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2.96</w:t>
            </w:r>
            <w:r w:rsidRPr="000B7C66">
              <w:rPr>
                <w:rFonts w:ascii="Arial" w:hAnsi="Arial" w:cs="Arial"/>
                <w:color w:val="000000"/>
                <w:sz w:val="20"/>
                <w:szCs w:val="20"/>
              </w:rPr>
              <w:t>±0.50</w:t>
            </w:r>
          </w:p>
        </w:tc>
        <w:tc>
          <w:tcPr>
            <w:tcW w:w="929" w:type="pct"/>
            <w:tcBorders>
              <w:top w:val="nil"/>
              <w:bottom w:val="nil"/>
            </w:tcBorders>
          </w:tcPr>
          <w:p w14:paraId="58AC3D3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2.84</w:t>
            </w:r>
            <w:r w:rsidRPr="000B7C66">
              <w:rPr>
                <w:rFonts w:ascii="Arial" w:hAnsi="Arial" w:cs="Arial"/>
                <w:color w:val="000000"/>
                <w:sz w:val="20"/>
                <w:szCs w:val="20"/>
              </w:rPr>
              <w:t>±0.10</w:t>
            </w:r>
          </w:p>
        </w:tc>
        <w:tc>
          <w:tcPr>
            <w:tcW w:w="929" w:type="pct"/>
            <w:tcBorders>
              <w:top w:val="nil"/>
              <w:bottom w:val="nil"/>
            </w:tcBorders>
          </w:tcPr>
          <w:p w14:paraId="62B64A1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0.587</w:t>
            </w:r>
          </w:p>
        </w:tc>
        <w:tc>
          <w:tcPr>
            <w:tcW w:w="930" w:type="pct"/>
            <w:tcBorders>
              <w:top w:val="nil"/>
              <w:bottom w:val="nil"/>
            </w:tcBorders>
          </w:tcPr>
          <w:p w14:paraId="06444027"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0.563</w:t>
            </w:r>
          </w:p>
        </w:tc>
      </w:tr>
      <w:tr w:rsidR="00142EDC" w:rsidRPr="000B7C66" w14:paraId="28E23897" w14:textId="77777777" w:rsidTr="001B7873">
        <w:trPr>
          <w:trHeight w:val="319"/>
        </w:trPr>
        <w:tc>
          <w:tcPr>
            <w:tcW w:w="1197" w:type="pct"/>
            <w:tcBorders>
              <w:top w:val="nil"/>
            </w:tcBorders>
          </w:tcPr>
          <w:p w14:paraId="3EB69D7F"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HDL-C(mmol/l)</w:t>
            </w:r>
          </w:p>
        </w:tc>
        <w:tc>
          <w:tcPr>
            <w:tcW w:w="1015" w:type="pct"/>
            <w:tcBorders>
              <w:top w:val="nil"/>
            </w:tcBorders>
          </w:tcPr>
          <w:p w14:paraId="7EC4DE6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1.25</w:t>
            </w:r>
            <w:r w:rsidRPr="000B7C66">
              <w:rPr>
                <w:rFonts w:ascii="Arial" w:hAnsi="Arial" w:cs="Arial"/>
                <w:color w:val="000000"/>
                <w:sz w:val="20"/>
                <w:szCs w:val="20"/>
              </w:rPr>
              <w:t>±0.10</w:t>
            </w:r>
          </w:p>
        </w:tc>
        <w:tc>
          <w:tcPr>
            <w:tcW w:w="929" w:type="pct"/>
            <w:tcBorders>
              <w:top w:val="nil"/>
            </w:tcBorders>
          </w:tcPr>
          <w:p w14:paraId="6194603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1.25</w:t>
            </w:r>
            <w:r w:rsidRPr="000B7C66">
              <w:rPr>
                <w:rFonts w:ascii="Arial" w:hAnsi="Arial" w:cs="Arial"/>
                <w:color w:val="000000"/>
                <w:sz w:val="20"/>
                <w:szCs w:val="20"/>
              </w:rPr>
              <w:t>±0.16</w:t>
            </w:r>
          </w:p>
        </w:tc>
        <w:tc>
          <w:tcPr>
            <w:tcW w:w="929" w:type="pct"/>
            <w:tcBorders>
              <w:top w:val="nil"/>
            </w:tcBorders>
          </w:tcPr>
          <w:p w14:paraId="143C1FA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-0.006</w:t>
            </w:r>
          </w:p>
        </w:tc>
        <w:tc>
          <w:tcPr>
            <w:tcW w:w="930" w:type="pct"/>
            <w:tcBorders>
              <w:top w:val="nil"/>
            </w:tcBorders>
          </w:tcPr>
          <w:p w14:paraId="6198402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0.995</w:t>
            </w:r>
          </w:p>
        </w:tc>
      </w:tr>
    </w:tbl>
    <w:p w14:paraId="64CE5B50" w14:textId="77777777" w:rsidR="00AE71D8" w:rsidRPr="000B7C66" w:rsidRDefault="00AE71D8"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0BE8AABA" w14:textId="5FF930A3"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using independent samples t-test and values were considered significant at p&lt;0.05</w:t>
      </w:r>
      <w:r w:rsidR="00AE71D8" w:rsidRPr="000B7C66">
        <w:rPr>
          <w:rFonts w:ascii="Arial" w:hAnsi="Arial" w:cs="Arial"/>
          <w:sz w:val="20"/>
          <w:szCs w:val="20"/>
        </w:rPr>
        <w:t xml:space="preserve">. </w:t>
      </w:r>
      <w:r w:rsidRPr="000B7C66">
        <w:rPr>
          <w:rFonts w:ascii="Arial" w:hAnsi="Arial" w:cs="Arial"/>
          <w:sz w:val="20"/>
          <w:szCs w:val="20"/>
        </w:rPr>
        <w:t xml:space="preserve">There was no significant difference when the serum level of </w:t>
      </w:r>
      <w:r w:rsidRPr="000B7C66">
        <w:rPr>
          <w:rFonts w:ascii="Arial" w:hAnsi="Arial" w:cs="Arial"/>
          <w:bCs/>
          <w:sz w:val="20"/>
          <w:szCs w:val="20"/>
        </w:rPr>
        <w:t xml:space="preserve">APO- E, TC, TG, HDL-C, and LDL-C </w:t>
      </w:r>
      <w:r w:rsidRPr="000B7C66">
        <w:rPr>
          <w:rFonts w:ascii="Arial" w:hAnsi="Arial" w:cs="Arial"/>
          <w:sz w:val="20"/>
          <w:szCs w:val="20"/>
        </w:rPr>
        <w:t>was compared by gender of subjects having HIV only</w:t>
      </w:r>
      <w:r w:rsidR="00AE71D8" w:rsidRPr="000B7C66">
        <w:rPr>
          <w:rFonts w:ascii="Arial" w:hAnsi="Arial" w:cs="Arial"/>
          <w:sz w:val="20"/>
          <w:szCs w:val="20"/>
        </w:rPr>
        <w:t>.</w:t>
      </w:r>
    </w:p>
    <w:p w14:paraId="77EA5BF0" w14:textId="77777777"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4.8 Comparison of APO- E, TC, TG, HDL-C, and LDL-C by the gender of subjects having co-infection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1893"/>
        <w:gridCol w:w="1734"/>
        <w:gridCol w:w="1734"/>
        <w:gridCol w:w="1732"/>
      </w:tblGrid>
      <w:tr w:rsidR="00142EDC" w:rsidRPr="000B7C66" w14:paraId="154AB997" w14:textId="77777777" w:rsidTr="001B7873">
        <w:trPr>
          <w:trHeight w:val="339"/>
        </w:trPr>
        <w:tc>
          <w:tcPr>
            <w:tcW w:w="1163" w:type="pct"/>
            <w:tcBorders>
              <w:bottom w:val="single" w:sz="4" w:space="0" w:color="auto"/>
            </w:tcBorders>
          </w:tcPr>
          <w:p w14:paraId="74D5F32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Group</w:t>
            </w:r>
          </w:p>
        </w:tc>
        <w:tc>
          <w:tcPr>
            <w:tcW w:w="1024" w:type="pct"/>
            <w:tcBorders>
              <w:bottom w:val="single" w:sz="4" w:space="0" w:color="auto"/>
            </w:tcBorders>
          </w:tcPr>
          <w:p w14:paraId="4EDD3D63"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Female</w:t>
            </w:r>
          </w:p>
          <w:p w14:paraId="1888D74F"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N=15</w:t>
            </w:r>
          </w:p>
        </w:tc>
        <w:tc>
          <w:tcPr>
            <w:tcW w:w="938" w:type="pct"/>
            <w:tcBorders>
              <w:bottom w:val="single" w:sz="4" w:space="0" w:color="auto"/>
            </w:tcBorders>
          </w:tcPr>
          <w:p w14:paraId="54B8AB18"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Male</w:t>
            </w:r>
          </w:p>
          <w:p w14:paraId="4B8896C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N=9</w:t>
            </w:r>
          </w:p>
        </w:tc>
        <w:tc>
          <w:tcPr>
            <w:tcW w:w="938" w:type="pct"/>
            <w:tcBorders>
              <w:bottom w:val="single" w:sz="4" w:space="0" w:color="auto"/>
            </w:tcBorders>
          </w:tcPr>
          <w:p w14:paraId="520E239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t-value</w:t>
            </w:r>
          </w:p>
        </w:tc>
        <w:tc>
          <w:tcPr>
            <w:tcW w:w="938" w:type="pct"/>
            <w:tcBorders>
              <w:bottom w:val="single" w:sz="4" w:space="0" w:color="auto"/>
            </w:tcBorders>
          </w:tcPr>
          <w:p w14:paraId="03775D8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p-value</w:t>
            </w:r>
          </w:p>
        </w:tc>
      </w:tr>
      <w:tr w:rsidR="00142EDC" w:rsidRPr="000B7C66" w14:paraId="37B938C8" w14:textId="77777777" w:rsidTr="001B7873">
        <w:trPr>
          <w:trHeight w:val="339"/>
        </w:trPr>
        <w:tc>
          <w:tcPr>
            <w:tcW w:w="1163" w:type="pct"/>
            <w:tcBorders>
              <w:top w:val="single" w:sz="4" w:space="0" w:color="auto"/>
              <w:bottom w:val="nil"/>
            </w:tcBorders>
          </w:tcPr>
          <w:p w14:paraId="6EBE9145"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 xml:space="preserve">APO-E(mg/dl)     </w:t>
            </w:r>
          </w:p>
        </w:tc>
        <w:tc>
          <w:tcPr>
            <w:tcW w:w="1024" w:type="pct"/>
            <w:tcBorders>
              <w:top w:val="single" w:sz="4" w:space="0" w:color="auto"/>
              <w:bottom w:val="nil"/>
            </w:tcBorders>
          </w:tcPr>
          <w:p w14:paraId="1FD805D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0.96</w:t>
            </w:r>
            <w:r w:rsidRPr="000B7C66">
              <w:rPr>
                <w:rFonts w:ascii="Arial" w:hAnsi="Arial" w:cs="Arial"/>
                <w:color w:val="000000"/>
                <w:sz w:val="20"/>
                <w:szCs w:val="20"/>
              </w:rPr>
              <w:t>±0.11</w:t>
            </w:r>
          </w:p>
        </w:tc>
        <w:tc>
          <w:tcPr>
            <w:tcW w:w="938" w:type="pct"/>
            <w:tcBorders>
              <w:top w:val="single" w:sz="4" w:space="0" w:color="auto"/>
              <w:bottom w:val="nil"/>
            </w:tcBorders>
          </w:tcPr>
          <w:p w14:paraId="3D64FA0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0.97</w:t>
            </w:r>
            <w:r w:rsidRPr="000B7C66">
              <w:rPr>
                <w:rFonts w:ascii="Arial" w:hAnsi="Arial" w:cs="Arial"/>
                <w:color w:val="000000"/>
                <w:sz w:val="20"/>
                <w:szCs w:val="20"/>
              </w:rPr>
              <w:t>±0.16</w:t>
            </w:r>
          </w:p>
        </w:tc>
        <w:tc>
          <w:tcPr>
            <w:tcW w:w="938" w:type="pct"/>
            <w:tcBorders>
              <w:top w:val="single" w:sz="4" w:space="0" w:color="auto"/>
              <w:bottom w:val="nil"/>
            </w:tcBorders>
          </w:tcPr>
          <w:p w14:paraId="65D887C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-0.227</w:t>
            </w:r>
          </w:p>
        </w:tc>
        <w:tc>
          <w:tcPr>
            <w:tcW w:w="938" w:type="pct"/>
            <w:tcBorders>
              <w:top w:val="single" w:sz="4" w:space="0" w:color="auto"/>
              <w:bottom w:val="nil"/>
            </w:tcBorders>
          </w:tcPr>
          <w:p w14:paraId="3EDCCD35"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0.822</w:t>
            </w:r>
          </w:p>
        </w:tc>
      </w:tr>
      <w:tr w:rsidR="00142EDC" w:rsidRPr="000B7C66" w14:paraId="0B78D745" w14:textId="77777777" w:rsidTr="001B7873">
        <w:trPr>
          <w:trHeight w:val="319"/>
        </w:trPr>
        <w:tc>
          <w:tcPr>
            <w:tcW w:w="1163" w:type="pct"/>
            <w:tcBorders>
              <w:top w:val="nil"/>
              <w:bottom w:val="nil"/>
            </w:tcBorders>
          </w:tcPr>
          <w:p w14:paraId="57C411EB" w14:textId="5F128F90"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TC</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24" w:type="pct"/>
            <w:tcBorders>
              <w:top w:val="nil"/>
              <w:bottom w:val="nil"/>
            </w:tcBorders>
          </w:tcPr>
          <w:p w14:paraId="17F0463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4.97</w:t>
            </w:r>
            <w:r w:rsidRPr="000B7C66">
              <w:rPr>
                <w:rFonts w:ascii="Arial" w:hAnsi="Arial" w:cs="Arial"/>
                <w:color w:val="000000"/>
                <w:sz w:val="20"/>
                <w:szCs w:val="20"/>
              </w:rPr>
              <w:t>±0.65</w:t>
            </w:r>
          </w:p>
        </w:tc>
        <w:tc>
          <w:tcPr>
            <w:tcW w:w="938" w:type="pct"/>
            <w:tcBorders>
              <w:top w:val="nil"/>
              <w:bottom w:val="nil"/>
            </w:tcBorders>
          </w:tcPr>
          <w:p w14:paraId="77C3017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4..96</w:t>
            </w:r>
            <w:r w:rsidRPr="000B7C66">
              <w:rPr>
                <w:rFonts w:ascii="Arial" w:hAnsi="Arial" w:cs="Arial"/>
                <w:color w:val="000000"/>
                <w:sz w:val="20"/>
                <w:szCs w:val="20"/>
              </w:rPr>
              <w:t>±0.62</w:t>
            </w:r>
          </w:p>
        </w:tc>
        <w:tc>
          <w:tcPr>
            <w:tcW w:w="938" w:type="pct"/>
            <w:tcBorders>
              <w:top w:val="nil"/>
              <w:bottom w:val="nil"/>
            </w:tcBorders>
          </w:tcPr>
          <w:p w14:paraId="0F1B859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0.056</w:t>
            </w:r>
          </w:p>
        </w:tc>
        <w:tc>
          <w:tcPr>
            <w:tcW w:w="938" w:type="pct"/>
            <w:tcBorders>
              <w:top w:val="nil"/>
              <w:bottom w:val="nil"/>
            </w:tcBorders>
          </w:tcPr>
          <w:p w14:paraId="2DE0285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0.956</w:t>
            </w:r>
          </w:p>
        </w:tc>
      </w:tr>
      <w:tr w:rsidR="00142EDC" w:rsidRPr="000B7C66" w14:paraId="277980CB" w14:textId="77777777" w:rsidTr="001B7873">
        <w:trPr>
          <w:trHeight w:val="339"/>
        </w:trPr>
        <w:tc>
          <w:tcPr>
            <w:tcW w:w="1163" w:type="pct"/>
            <w:tcBorders>
              <w:top w:val="nil"/>
              <w:bottom w:val="nil"/>
            </w:tcBorders>
          </w:tcPr>
          <w:p w14:paraId="35E72BFD" w14:textId="661A7B60"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TG</w:t>
            </w:r>
            <w:r w:rsidR="008F5B33" w:rsidRPr="000B7C66">
              <w:rPr>
                <w:rFonts w:ascii="Arial" w:hAnsi="Arial" w:cs="Arial"/>
                <w:b/>
                <w:bCs/>
                <w:sz w:val="20"/>
                <w:szCs w:val="20"/>
              </w:rPr>
              <w:t xml:space="preserve"> </w:t>
            </w:r>
            <w:r w:rsidRPr="000B7C66">
              <w:rPr>
                <w:rFonts w:ascii="Arial" w:hAnsi="Arial" w:cs="Arial"/>
                <w:b/>
                <w:bCs/>
                <w:sz w:val="20"/>
                <w:szCs w:val="20"/>
              </w:rPr>
              <w:t xml:space="preserve">(mmol/l)   </w:t>
            </w:r>
          </w:p>
        </w:tc>
        <w:tc>
          <w:tcPr>
            <w:tcW w:w="1024" w:type="pct"/>
            <w:tcBorders>
              <w:top w:val="nil"/>
              <w:bottom w:val="nil"/>
            </w:tcBorders>
          </w:tcPr>
          <w:p w14:paraId="008F4C0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1.17</w:t>
            </w:r>
            <w:r w:rsidRPr="000B7C66">
              <w:rPr>
                <w:rFonts w:ascii="Arial" w:hAnsi="Arial" w:cs="Arial"/>
                <w:color w:val="000000"/>
                <w:sz w:val="20"/>
                <w:szCs w:val="20"/>
              </w:rPr>
              <w:t>±0.25</w:t>
            </w:r>
          </w:p>
        </w:tc>
        <w:tc>
          <w:tcPr>
            <w:tcW w:w="938" w:type="pct"/>
            <w:tcBorders>
              <w:top w:val="nil"/>
              <w:bottom w:val="nil"/>
            </w:tcBorders>
          </w:tcPr>
          <w:p w14:paraId="1465389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1.01</w:t>
            </w:r>
            <w:r w:rsidRPr="000B7C66">
              <w:rPr>
                <w:rFonts w:ascii="Arial" w:hAnsi="Arial" w:cs="Arial"/>
                <w:color w:val="000000"/>
                <w:sz w:val="20"/>
                <w:szCs w:val="20"/>
              </w:rPr>
              <w:t>±0.44</w:t>
            </w:r>
          </w:p>
        </w:tc>
        <w:tc>
          <w:tcPr>
            <w:tcW w:w="938" w:type="pct"/>
            <w:tcBorders>
              <w:top w:val="nil"/>
              <w:bottom w:val="nil"/>
            </w:tcBorders>
          </w:tcPr>
          <w:p w14:paraId="0A3980C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-0.999</w:t>
            </w:r>
          </w:p>
        </w:tc>
        <w:tc>
          <w:tcPr>
            <w:tcW w:w="938" w:type="pct"/>
            <w:tcBorders>
              <w:top w:val="nil"/>
              <w:bottom w:val="nil"/>
            </w:tcBorders>
          </w:tcPr>
          <w:p w14:paraId="5B0D4769"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0.328</w:t>
            </w:r>
          </w:p>
        </w:tc>
      </w:tr>
      <w:tr w:rsidR="00142EDC" w:rsidRPr="000B7C66" w14:paraId="4F68112C" w14:textId="77777777" w:rsidTr="001B7873">
        <w:trPr>
          <w:trHeight w:val="339"/>
        </w:trPr>
        <w:tc>
          <w:tcPr>
            <w:tcW w:w="1163" w:type="pct"/>
            <w:tcBorders>
              <w:top w:val="nil"/>
              <w:bottom w:val="nil"/>
            </w:tcBorders>
          </w:tcPr>
          <w:p w14:paraId="7B4EAE47"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LDL-C(mmol/l)</w:t>
            </w:r>
          </w:p>
        </w:tc>
        <w:tc>
          <w:tcPr>
            <w:tcW w:w="1024" w:type="pct"/>
            <w:tcBorders>
              <w:top w:val="nil"/>
              <w:bottom w:val="nil"/>
            </w:tcBorders>
          </w:tcPr>
          <w:p w14:paraId="1480E56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3.14</w:t>
            </w:r>
            <w:r w:rsidRPr="000B7C66">
              <w:rPr>
                <w:rFonts w:ascii="Arial" w:hAnsi="Arial" w:cs="Arial"/>
                <w:color w:val="000000"/>
                <w:sz w:val="20"/>
                <w:szCs w:val="20"/>
              </w:rPr>
              <w:t>±0.64</w:t>
            </w:r>
          </w:p>
        </w:tc>
        <w:tc>
          <w:tcPr>
            <w:tcW w:w="938" w:type="pct"/>
            <w:tcBorders>
              <w:top w:val="nil"/>
              <w:bottom w:val="nil"/>
            </w:tcBorders>
          </w:tcPr>
          <w:p w14:paraId="2FECC9B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2.81</w:t>
            </w:r>
            <w:r w:rsidRPr="000B7C66">
              <w:rPr>
                <w:rFonts w:ascii="Arial" w:hAnsi="Arial" w:cs="Arial"/>
                <w:color w:val="000000"/>
                <w:sz w:val="20"/>
                <w:szCs w:val="20"/>
              </w:rPr>
              <w:t>±1.13</w:t>
            </w:r>
          </w:p>
        </w:tc>
        <w:tc>
          <w:tcPr>
            <w:tcW w:w="938" w:type="pct"/>
            <w:tcBorders>
              <w:top w:val="nil"/>
              <w:bottom w:val="nil"/>
            </w:tcBorders>
          </w:tcPr>
          <w:p w14:paraId="2A03B85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0.916</w:t>
            </w:r>
          </w:p>
        </w:tc>
        <w:tc>
          <w:tcPr>
            <w:tcW w:w="938" w:type="pct"/>
            <w:tcBorders>
              <w:top w:val="nil"/>
              <w:bottom w:val="nil"/>
            </w:tcBorders>
          </w:tcPr>
          <w:p w14:paraId="6BC3BE4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0.441</w:t>
            </w:r>
          </w:p>
        </w:tc>
      </w:tr>
      <w:tr w:rsidR="00142EDC" w:rsidRPr="000B7C66" w14:paraId="372A66E9" w14:textId="77777777" w:rsidTr="001B7873">
        <w:trPr>
          <w:trHeight w:val="319"/>
        </w:trPr>
        <w:tc>
          <w:tcPr>
            <w:tcW w:w="1163" w:type="pct"/>
            <w:tcBorders>
              <w:top w:val="nil"/>
              <w:bottom w:val="single" w:sz="4" w:space="0" w:color="auto"/>
            </w:tcBorders>
          </w:tcPr>
          <w:p w14:paraId="66679B3A"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HDL-C(mmol/l)</w:t>
            </w:r>
          </w:p>
        </w:tc>
        <w:tc>
          <w:tcPr>
            <w:tcW w:w="1024" w:type="pct"/>
            <w:tcBorders>
              <w:top w:val="nil"/>
              <w:bottom w:val="single" w:sz="4" w:space="0" w:color="auto"/>
            </w:tcBorders>
          </w:tcPr>
          <w:p w14:paraId="2FBADC8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1.30</w:t>
            </w:r>
            <w:r w:rsidRPr="000B7C66">
              <w:rPr>
                <w:rFonts w:ascii="Arial" w:hAnsi="Arial" w:cs="Arial"/>
                <w:color w:val="000000"/>
                <w:sz w:val="20"/>
                <w:szCs w:val="20"/>
              </w:rPr>
              <w:t>±0.14</w:t>
            </w:r>
          </w:p>
        </w:tc>
        <w:tc>
          <w:tcPr>
            <w:tcW w:w="938" w:type="pct"/>
            <w:tcBorders>
              <w:top w:val="nil"/>
              <w:bottom w:val="single" w:sz="4" w:space="0" w:color="auto"/>
            </w:tcBorders>
          </w:tcPr>
          <w:p w14:paraId="2EAB2CC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1.55</w:t>
            </w:r>
            <w:r w:rsidRPr="000B7C66">
              <w:rPr>
                <w:rFonts w:ascii="Arial" w:hAnsi="Arial" w:cs="Arial"/>
                <w:color w:val="000000"/>
                <w:sz w:val="20"/>
                <w:szCs w:val="20"/>
              </w:rPr>
              <w:t>±1.07</w:t>
            </w:r>
          </w:p>
        </w:tc>
        <w:tc>
          <w:tcPr>
            <w:tcW w:w="938" w:type="pct"/>
            <w:tcBorders>
              <w:top w:val="nil"/>
              <w:bottom w:val="single" w:sz="4" w:space="0" w:color="auto"/>
            </w:tcBorders>
          </w:tcPr>
          <w:p w14:paraId="77E223F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-0.899</w:t>
            </w:r>
          </w:p>
        </w:tc>
        <w:tc>
          <w:tcPr>
            <w:tcW w:w="938" w:type="pct"/>
            <w:tcBorders>
              <w:top w:val="nil"/>
              <w:bottom w:val="single" w:sz="4" w:space="0" w:color="auto"/>
            </w:tcBorders>
          </w:tcPr>
          <w:p w14:paraId="398B7C4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0.379</w:t>
            </w:r>
          </w:p>
        </w:tc>
      </w:tr>
    </w:tbl>
    <w:p w14:paraId="37D7CA55" w14:textId="77777777" w:rsidR="00AE71D8" w:rsidRPr="000B7C66" w:rsidRDefault="00AE71D8"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309CB49E" w14:textId="34D769C5"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using independent samples t-test and values were considered significant at p&lt;0.05</w:t>
      </w:r>
      <w:r w:rsidR="00AE71D8" w:rsidRPr="000B7C66">
        <w:rPr>
          <w:rFonts w:ascii="Arial" w:hAnsi="Arial" w:cs="Arial"/>
          <w:sz w:val="20"/>
          <w:szCs w:val="20"/>
        </w:rPr>
        <w:t xml:space="preserve">. </w:t>
      </w:r>
      <w:r w:rsidRPr="000B7C66">
        <w:rPr>
          <w:rFonts w:ascii="Arial" w:hAnsi="Arial" w:cs="Arial"/>
          <w:sz w:val="20"/>
          <w:szCs w:val="20"/>
        </w:rPr>
        <w:t xml:space="preserve">There was no significant difference when the serum level of </w:t>
      </w:r>
      <w:r w:rsidRPr="000B7C66">
        <w:rPr>
          <w:rFonts w:ascii="Arial" w:hAnsi="Arial" w:cs="Arial"/>
          <w:bCs/>
          <w:sz w:val="20"/>
          <w:szCs w:val="20"/>
        </w:rPr>
        <w:t xml:space="preserve">APO- E, TC, TG, HDL-C, and LDL-C </w:t>
      </w:r>
      <w:r w:rsidRPr="000B7C66">
        <w:rPr>
          <w:rFonts w:ascii="Arial" w:hAnsi="Arial" w:cs="Arial"/>
          <w:sz w:val="20"/>
          <w:szCs w:val="20"/>
        </w:rPr>
        <w:t>was compared by gender of subjects having co-infection.</w:t>
      </w:r>
    </w:p>
    <w:p w14:paraId="06C9E89E" w14:textId="77777777" w:rsidR="00142EDC" w:rsidRPr="000B7C66" w:rsidRDefault="00142EDC" w:rsidP="00AC5436">
      <w:pPr>
        <w:spacing w:line="240" w:lineRule="auto"/>
        <w:jc w:val="both"/>
        <w:rPr>
          <w:rFonts w:ascii="Arial" w:hAnsi="Arial" w:cs="Arial"/>
          <w:sz w:val="20"/>
          <w:szCs w:val="20"/>
        </w:rPr>
      </w:pPr>
    </w:p>
    <w:p w14:paraId="63874BCB" w14:textId="77777777"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4.9 Correlation of APO-E with lipid profile of subjects of the control, malaria, HIV and co-infection groups.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980"/>
        <w:gridCol w:w="906"/>
        <w:gridCol w:w="900"/>
        <w:gridCol w:w="902"/>
        <w:gridCol w:w="885"/>
        <w:gridCol w:w="898"/>
        <w:gridCol w:w="896"/>
        <w:gridCol w:w="895"/>
      </w:tblGrid>
      <w:tr w:rsidR="00142EDC" w:rsidRPr="000B7C66" w14:paraId="632F7B01" w14:textId="77777777" w:rsidTr="001B7873">
        <w:trPr>
          <w:trHeight w:val="337"/>
        </w:trPr>
        <w:tc>
          <w:tcPr>
            <w:tcW w:w="1071" w:type="pct"/>
          </w:tcPr>
          <w:p w14:paraId="5873A81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APO-E</w:t>
            </w:r>
          </w:p>
        </w:tc>
        <w:tc>
          <w:tcPr>
            <w:tcW w:w="1020" w:type="pct"/>
            <w:gridSpan w:val="2"/>
            <w:tcBorders>
              <w:top w:val="single" w:sz="4" w:space="0" w:color="auto"/>
              <w:bottom w:val="single" w:sz="4" w:space="0" w:color="auto"/>
            </w:tcBorders>
          </w:tcPr>
          <w:p w14:paraId="6804C2D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Control</w:t>
            </w:r>
          </w:p>
          <w:p w14:paraId="19B474D3"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N=21</w:t>
            </w:r>
          </w:p>
        </w:tc>
        <w:tc>
          <w:tcPr>
            <w:tcW w:w="975" w:type="pct"/>
            <w:gridSpan w:val="2"/>
            <w:tcBorders>
              <w:top w:val="single" w:sz="4" w:space="0" w:color="auto"/>
              <w:bottom w:val="single" w:sz="4" w:space="0" w:color="auto"/>
            </w:tcBorders>
          </w:tcPr>
          <w:p w14:paraId="3AF282A4"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Malaria only</w:t>
            </w:r>
          </w:p>
          <w:p w14:paraId="048AAC1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N=20</w:t>
            </w:r>
          </w:p>
        </w:tc>
        <w:tc>
          <w:tcPr>
            <w:tcW w:w="965" w:type="pct"/>
            <w:gridSpan w:val="2"/>
            <w:tcBorders>
              <w:top w:val="single" w:sz="4" w:space="0" w:color="auto"/>
              <w:bottom w:val="single" w:sz="4" w:space="0" w:color="auto"/>
            </w:tcBorders>
          </w:tcPr>
          <w:p w14:paraId="56F7BD86"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HIV only</w:t>
            </w:r>
          </w:p>
          <w:p w14:paraId="792EA41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N=24</w:t>
            </w:r>
          </w:p>
        </w:tc>
        <w:tc>
          <w:tcPr>
            <w:tcW w:w="969" w:type="pct"/>
            <w:gridSpan w:val="2"/>
            <w:tcBorders>
              <w:top w:val="single" w:sz="4" w:space="0" w:color="auto"/>
              <w:bottom w:val="single" w:sz="4" w:space="0" w:color="auto"/>
            </w:tcBorders>
          </w:tcPr>
          <w:p w14:paraId="0D5A8544"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Co-infection</w:t>
            </w:r>
          </w:p>
          <w:p w14:paraId="64B73314"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N=24</w:t>
            </w:r>
          </w:p>
        </w:tc>
      </w:tr>
      <w:tr w:rsidR="00142EDC" w:rsidRPr="000B7C66" w14:paraId="5955281D" w14:textId="77777777" w:rsidTr="001B7873">
        <w:trPr>
          <w:trHeight w:val="318"/>
        </w:trPr>
        <w:tc>
          <w:tcPr>
            <w:tcW w:w="1071" w:type="pct"/>
            <w:tcBorders>
              <w:bottom w:val="single" w:sz="4" w:space="0" w:color="auto"/>
            </w:tcBorders>
          </w:tcPr>
          <w:p w14:paraId="2F8EAF0E" w14:textId="77777777" w:rsidR="00142EDC" w:rsidRPr="000B7C66" w:rsidRDefault="00142EDC" w:rsidP="00AC5436">
            <w:pPr>
              <w:spacing w:after="0" w:line="240" w:lineRule="auto"/>
              <w:jc w:val="both"/>
              <w:rPr>
                <w:rFonts w:ascii="Arial" w:hAnsi="Arial" w:cs="Arial"/>
                <w:b/>
                <w:bCs/>
                <w:sz w:val="20"/>
                <w:szCs w:val="20"/>
              </w:rPr>
            </w:pPr>
          </w:p>
        </w:tc>
        <w:tc>
          <w:tcPr>
            <w:tcW w:w="530" w:type="pct"/>
            <w:tcBorders>
              <w:top w:val="single" w:sz="4" w:space="0" w:color="auto"/>
              <w:bottom w:val="single" w:sz="4" w:space="0" w:color="auto"/>
            </w:tcBorders>
          </w:tcPr>
          <w:p w14:paraId="0FDE6FD3" w14:textId="56B1B121" w:rsidR="00142EDC" w:rsidRPr="000B7C66" w:rsidRDefault="00AE71D8"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90" w:type="pct"/>
            <w:tcBorders>
              <w:top w:val="single" w:sz="4" w:space="0" w:color="auto"/>
              <w:bottom w:val="single" w:sz="4" w:space="0" w:color="auto"/>
            </w:tcBorders>
          </w:tcPr>
          <w:p w14:paraId="6374ACEB"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c>
          <w:tcPr>
            <w:tcW w:w="487" w:type="pct"/>
            <w:tcBorders>
              <w:top w:val="single" w:sz="4" w:space="0" w:color="auto"/>
              <w:bottom w:val="single" w:sz="4" w:space="0" w:color="auto"/>
            </w:tcBorders>
          </w:tcPr>
          <w:p w14:paraId="0E1AA737"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88" w:type="pct"/>
            <w:tcBorders>
              <w:top w:val="single" w:sz="4" w:space="0" w:color="auto"/>
              <w:bottom w:val="single" w:sz="4" w:space="0" w:color="auto"/>
            </w:tcBorders>
          </w:tcPr>
          <w:p w14:paraId="2F8D956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c>
          <w:tcPr>
            <w:tcW w:w="479" w:type="pct"/>
            <w:tcBorders>
              <w:top w:val="single" w:sz="4" w:space="0" w:color="auto"/>
              <w:bottom w:val="single" w:sz="4" w:space="0" w:color="auto"/>
            </w:tcBorders>
          </w:tcPr>
          <w:p w14:paraId="65A9D255"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86" w:type="pct"/>
            <w:tcBorders>
              <w:top w:val="single" w:sz="4" w:space="0" w:color="auto"/>
              <w:bottom w:val="single" w:sz="4" w:space="0" w:color="auto"/>
            </w:tcBorders>
          </w:tcPr>
          <w:p w14:paraId="3EF6E404"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c>
          <w:tcPr>
            <w:tcW w:w="485" w:type="pct"/>
            <w:tcBorders>
              <w:top w:val="single" w:sz="4" w:space="0" w:color="auto"/>
              <w:bottom w:val="single" w:sz="4" w:space="0" w:color="auto"/>
            </w:tcBorders>
          </w:tcPr>
          <w:p w14:paraId="20963ED4"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84" w:type="pct"/>
            <w:tcBorders>
              <w:top w:val="single" w:sz="4" w:space="0" w:color="auto"/>
              <w:bottom w:val="single" w:sz="4" w:space="0" w:color="auto"/>
            </w:tcBorders>
          </w:tcPr>
          <w:p w14:paraId="3EF50888"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r>
      <w:tr w:rsidR="00142EDC" w:rsidRPr="000B7C66" w14:paraId="45624DB9" w14:textId="77777777" w:rsidTr="001B7873">
        <w:trPr>
          <w:trHeight w:val="337"/>
        </w:trPr>
        <w:tc>
          <w:tcPr>
            <w:tcW w:w="1071" w:type="pct"/>
            <w:tcBorders>
              <w:top w:val="single" w:sz="4" w:space="0" w:color="auto"/>
              <w:bottom w:val="nil"/>
            </w:tcBorders>
          </w:tcPr>
          <w:p w14:paraId="32F0D127" w14:textId="521FF4F8"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TC</w:t>
            </w:r>
            <w:r w:rsidR="008F5B33" w:rsidRPr="000B7C66">
              <w:rPr>
                <w:rFonts w:ascii="Arial" w:hAnsi="Arial" w:cs="Arial"/>
                <w:b/>
                <w:bCs/>
                <w:sz w:val="20"/>
                <w:szCs w:val="20"/>
              </w:rPr>
              <w:t xml:space="preserve"> </w:t>
            </w:r>
            <w:r w:rsidRPr="000B7C66">
              <w:rPr>
                <w:rFonts w:ascii="Arial" w:hAnsi="Arial" w:cs="Arial"/>
                <w:b/>
                <w:bCs/>
                <w:sz w:val="20"/>
                <w:szCs w:val="20"/>
              </w:rPr>
              <w:t>(mg/dL)</w:t>
            </w:r>
          </w:p>
        </w:tc>
        <w:tc>
          <w:tcPr>
            <w:tcW w:w="530" w:type="pct"/>
            <w:tcBorders>
              <w:top w:val="single" w:sz="4" w:space="0" w:color="auto"/>
              <w:bottom w:val="nil"/>
            </w:tcBorders>
          </w:tcPr>
          <w:p w14:paraId="5B949F3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-0.195</w:t>
            </w:r>
          </w:p>
        </w:tc>
        <w:tc>
          <w:tcPr>
            <w:tcW w:w="490" w:type="pct"/>
            <w:tcBorders>
              <w:top w:val="single" w:sz="4" w:space="0" w:color="auto"/>
              <w:bottom w:val="nil"/>
            </w:tcBorders>
          </w:tcPr>
          <w:p w14:paraId="6FAD810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0.398</w:t>
            </w:r>
          </w:p>
        </w:tc>
        <w:tc>
          <w:tcPr>
            <w:tcW w:w="487" w:type="pct"/>
            <w:tcBorders>
              <w:top w:val="single" w:sz="4" w:space="0" w:color="auto"/>
              <w:bottom w:val="nil"/>
            </w:tcBorders>
          </w:tcPr>
          <w:p w14:paraId="6E3B1D1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-0.170</w:t>
            </w:r>
          </w:p>
        </w:tc>
        <w:tc>
          <w:tcPr>
            <w:tcW w:w="488" w:type="pct"/>
            <w:tcBorders>
              <w:top w:val="single" w:sz="4" w:space="0" w:color="auto"/>
              <w:bottom w:val="nil"/>
            </w:tcBorders>
          </w:tcPr>
          <w:p w14:paraId="6CD8D73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0.475</w:t>
            </w:r>
          </w:p>
        </w:tc>
        <w:tc>
          <w:tcPr>
            <w:tcW w:w="479" w:type="pct"/>
            <w:tcBorders>
              <w:top w:val="single" w:sz="4" w:space="0" w:color="auto"/>
              <w:bottom w:val="nil"/>
            </w:tcBorders>
          </w:tcPr>
          <w:p w14:paraId="55C6738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0.114</w:t>
            </w:r>
          </w:p>
        </w:tc>
        <w:tc>
          <w:tcPr>
            <w:tcW w:w="486" w:type="pct"/>
            <w:tcBorders>
              <w:top w:val="single" w:sz="4" w:space="0" w:color="auto"/>
              <w:bottom w:val="nil"/>
            </w:tcBorders>
          </w:tcPr>
          <w:p w14:paraId="394A4A86"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0.595</w:t>
            </w:r>
          </w:p>
        </w:tc>
        <w:tc>
          <w:tcPr>
            <w:tcW w:w="485" w:type="pct"/>
            <w:tcBorders>
              <w:top w:val="single" w:sz="4" w:space="0" w:color="auto"/>
              <w:bottom w:val="nil"/>
            </w:tcBorders>
          </w:tcPr>
          <w:p w14:paraId="7219B9A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0.147</w:t>
            </w:r>
          </w:p>
        </w:tc>
        <w:tc>
          <w:tcPr>
            <w:tcW w:w="484" w:type="pct"/>
            <w:tcBorders>
              <w:top w:val="single" w:sz="4" w:space="0" w:color="auto"/>
              <w:bottom w:val="nil"/>
            </w:tcBorders>
          </w:tcPr>
          <w:p w14:paraId="5FF4976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0.494</w:t>
            </w:r>
          </w:p>
        </w:tc>
      </w:tr>
      <w:tr w:rsidR="00142EDC" w:rsidRPr="000B7C66" w14:paraId="29CB4956" w14:textId="77777777" w:rsidTr="001B7873">
        <w:trPr>
          <w:trHeight w:val="318"/>
        </w:trPr>
        <w:tc>
          <w:tcPr>
            <w:tcW w:w="1071" w:type="pct"/>
            <w:tcBorders>
              <w:top w:val="nil"/>
              <w:bottom w:val="nil"/>
            </w:tcBorders>
          </w:tcPr>
          <w:p w14:paraId="674C8839" w14:textId="2F05ACBB"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TG</w:t>
            </w:r>
            <w:r w:rsidR="008F5B33" w:rsidRPr="000B7C66">
              <w:rPr>
                <w:rFonts w:ascii="Arial" w:hAnsi="Arial" w:cs="Arial"/>
                <w:b/>
                <w:bCs/>
                <w:sz w:val="20"/>
                <w:szCs w:val="20"/>
              </w:rPr>
              <w:t xml:space="preserve"> </w:t>
            </w:r>
            <w:r w:rsidRPr="000B7C66">
              <w:rPr>
                <w:rFonts w:ascii="Arial" w:hAnsi="Arial" w:cs="Arial"/>
                <w:b/>
                <w:bCs/>
                <w:sz w:val="20"/>
                <w:szCs w:val="20"/>
              </w:rPr>
              <w:t>(mmol/L)</w:t>
            </w:r>
          </w:p>
        </w:tc>
        <w:tc>
          <w:tcPr>
            <w:tcW w:w="530" w:type="pct"/>
            <w:tcBorders>
              <w:top w:val="nil"/>
              <w:bottom w:val="nil"/>
            </w:tcBorders>
          </w:tcPr>
          <w:p w14:paraId="7E12E0A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-0.271</w:t>
            </w:r>
          </w:p>
        </w:tc>
        <w:tc>
          <w:tcPr>
            <w:tcW w:w="490" w:type="pct"/>
            <w:tcBorders>
              <w:top w:val="nil"/>
              <w:bottom w:val="nil"/>
            </w:tcBorders>
          </w:tcPr>
          <w:p w14:paraId="354045DF"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0.235</w:t>
            </w:r>
          </w:p>
        </w:tc>
        <w:tc>
          <w:tcPr>
            <w:tcW w:w="487" w:type="pct"/>
            <w:tcBorders>
              <w:top w:val="nil"/>
              <w:bottom w:val="nil"/>
            </w:tcBorders>
          </w:tcPr>
          <w:p w14:paraId="7DC55DA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-0.091</w:t>
            </w:r>
          </w:p>
        </w:tc>
        <w:tc>
          <w:tcPr>
            <w:tcW w:w="488" w:type="pct"/>
            <w:tcBorders>
              <w:top w:val="nil"/>
              <w:bottom w:val="nil"/>
            </w:tcBorders>
          </w:tcPr>
          <w:p w14:paraId="17A6506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0.702</w:t>
            </w:r>
          </w:p>
        </w:tc>
        <w:tc>
          <w:tcPr>
            <w:tcW w:w="479" w:type="pct"/>
            <w:tcBorders>
              <w:top w:val="nil"/>
              <w:bottom w:val="nil"/>
            </w:tcBorders>
          </w:tcPr>
          <w:p w14:paraId="6267EBD1"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0.261</w:t>
            </w:r>
          </w:p>
        </w:tc>
        <w:tc>
          <w:tcPr>
            <w:tcW w:w="486" w:type="pct"/>
            <w:tcBorders>
              <w:top w:val="nil"/>
              <w:bottom w:val="nil"/>
            </w:tcBorders>
          </w:tcPr>
          <w:p w14:paraId="47CE8DB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0.217</w:t>
            </w:r>
          </w:p>
        </w:tc>
        <w:tc>
          <w:tcPr>
            <w:tcW w:w="485" w:type="pct"/>
            <w:tcBorders>
              <w:top w:val="nil"/>
              <w:bottom w:val="nil"/>
            </w:tcBorders>
          </w:tcPr>
          <w:p w14:paraId="5A1E6DD4"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0.330</w:t>
            </w:r>
          </w:p>
        </w:tc>
        <w:tc>
          <w:tcPr>
            <w:tcW w:w="484" w:type="pct"/>
            <w:tcBorders>
              <w:top w:val="nil"/>
              <w:bottom w:val="nil"/>
            </w:tcBorders>
          </w:tcPr>
          <w:p w14:paraId="5C68568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0.115</w:t>
            </w:r>
          </w:p>
        </w:tc>
      </w:tr>
      <w:tr w:rsidR="00142EDC" w:rsidRPr="000B7C66" w14:paraId="5B1DEF18" w14:textId="77777777" w:rsidTr="001B7873">
        <w:trPr>
          <w:trHeight w:val="337"/>
        </w:trPr>
        <w:tc>
          <w:tcPr>
            <w:tcW w:w="1071" w:type="pct"/>
            <w:tcBorders>
              <w:top w:val="nil"/>
              <w:bottom w:val="nil"/>
            </w:tcBorders>
          </w:tcPr>
          <w:p w14:paraId="76C9441A"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LDL-C(mmol/L)</w:t>
            </w:r>
          </w:p>
        </w:tc>
        <w:tc>
          <w:tcPr>
            <w:tcW w:w="530" w:type="pct"/>
            <w:tcBorders>
              <w:top w:val="nil"/>
              <w:bottom w:val="nil"/>
            </w:tcBorders>
          </w:tcPr>
          <w:p w14:paraId="22468DD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-0.131</w:t>
            </w:r>
          </w:p>
        </w:tc>
        <w:tc>
          <w:tcPr>
            <w:tcW w:w="490" w:type="pct"/>
            <w:tcBorders>
              <w:top w:val="nil"/>
              <w:bottom w:val="nil"/>
            </w:tcBorders>
          </w:tcPr>
          <w:p w14:paraId="07BB1B7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0.570</w:t>
            </w:r>
          </w:p>
        </w:tc>
        <w:tc>
          <w:tcPr>
            <w:tcW w:w="487" w:type="pct"/>
            <w:tcBorders>
              <w:top w:val="nil"/>
              <w:bottom w:val="nil"/>
            </w:tcBorders>
          </w:tcPr>
          <w:p w14:paraId="301A435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-0.143</w:t>
            </w:r>
          </w:p>
        </w:tc>
        <w:tc>
          <w:tcPr>
            <w:tcW w:w="488" w:type="pct"/>
            <w:tcBorders>
              <w:top w:val="nil"/>
              <w:bottom w:val="nil"/>
            </w:tcBorders>
          </w:tcPr>
          <w:p w14:paraId="7A96D5B1"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0.547</w:t>
            </w:r>
          </w:p>
        </w:tc>
        <w:tc>
          <w:tcPr>
            <w:tcW w:w="479" w:type="pct"/>
            <w:tcBorders>
              <w:top w:val="nil"/>
              <w:bottom w:val="nil"/>
            </w:tcBorders>
          </w:tcPr>
          <w:p w14:paraId="0790ED20"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-0.064</w:t>
            </w:r>
          </w:p>
        </w:tc>
        <w:tc>
          <w:tcPr>
            <w:tcW w:w="486" w:type="pct"/>
            <w:tcBorders>
              <w:top w:val="nil"/>
              <w:bottom w:val="nil"/>
            </w:tcBorders>
          </w:tcPr>
          <w:p w14:paraId="5DE5A7FC"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0.767</w:t>
            </w:r>
          </w:p>
        </w:tc>
        <w:tc>
          <w:tcPr>
            <w:tcW w:w="485" w:type="pct"/>
            <w:tcBorders>
              <w:top w:val="nil"/>
              <w:bottom w:val="nil"/>
            </w:tcBorders>
          </w:tcPr>
          <w:p w14:paraId="4E6A53B3"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-0.355</w:t>
            </w:r>
          </w:p>
        </w:tc>
        <w:tc>
          <w:tcPr>
            <w:tcW w:w="484" w:type="pct"/>
            <w:tcBorders>
              <w:top w:val="nil"/>
              <w:bottom w:val="nil"/>
            </w:tcBorders>
          </w:tcPr>
          <w:p w14:paraId="6019DC1B"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0.089</w:t>
            </w:r>
          </w:p>
        </w:tc>
      </w:tr>
      <w:tr w:rsidR="00142EDC" w:rsidRPr="000B7C66" w14:paraId="4A88E73A" w14:textId="77777777" w:rsidTr="001B7873">
        <w:trPr>
          <w:trHeight w:val="318"/>
        </w:trPr>
        <w:tc>
          <w:tcPr>
            <w:tcW w:w="1071" w:type="pct"/>
            <w:tcBorders>
              <w:top w:val="nil"/>
              <w:bottom w:val="single" w:sz="4" w:space="0" w:color="auto"/>
            </w:tcBorders>
          </w:tcPr>
          <w:p w14:paraId="266A4C27" w14:textId="77777777" w:rsidR="00142EDC" w:rsidRPr="000B7C66" w:rsidRDefault="00CF6F50" w:rsidP="00AC5436">
            <w:pPr>
              <w:spacing w:before="240" w:after="0" w:line="240" w:lineRule="auto"/>
              <w:jc w:val="both"/>
              <w:rPr>
                <w:rFonts w:ascii="Arial" w:hAnsi="Arial" w:cs="Arial"/>
                <w:b/>
                <w:bCs/>
                <w:sz w:val="20"/>
                <w:szCs w:val="20"/>
              </w:rPr>
            </w:pPr>
            <w:r w:rsidRPr="000B7C66">
              <w:rPr>
                <w:rFonts w:ascii="Arial" w:hAnsi="Arial" w:cs="Arial"/>
                <w:b/>
                <w:bCs/>
                <w:sz w:val="20"/>
                <w:szCs w:val="20"/>
              </w:rPr>
              <w:t>HDL-C(mmol/L)</w:t>
            </w:r>
          </w:p>
        </w:tc>
        <w:tc>
          <w:tcPr>
            <w:tcW w:w="530" w:type="pct"/>
            <w:tcBorders>
              <w:top w:val="nil"/>
              <w:bottom w:val="single" w:sz="4" w:space="0" w:color="auto"/>
            </w:tcBorders>
          </w:tcPr>
          <w:p w14:paraId="56F8453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-0.127</w:t>
            </w:r>
          </w:p>
        </w:tc>
        <w:tc>
          <w:tcPr>
            <w:tcW w:w="490" w:type="pct"/>
            <w:tcBorders>
              <w:top w:val="nil"/>
              <w:bottom w:val="single" w:sz="4" w:space="0" w:color="auto"/>
            </w:tcBorders>
          </w:tcPr>
          <w:p w14:paraId="0D85238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0.584</w:t>
            </w:r>
          </w:p>
        </w:tc>
        <w:tc>
          <w:tcPr>
            <w:tcW w:w="487" w:type="pct"/>
            <w:tcBorders>
              <w:top w:val="nil"/>
              <w:bottom w:val="single" w:sz="4" w:space="0" w:color="auto"/>
            </w:tcBorders>
          </w:tcPr>
          <w:p w14:paraId="47B0E13D"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-0.176</w:t>
            </w:r>
          </w:p>
        </w:tc>
        <w:tc>
          <w:tcPr>
            <w:tcW w:w="488" w:type="pct"/>
            <w:tcBorders>
              <w:top w:val="nil"/>
              <w:bottom w:val="single" w:sz="4" w:space="0" w:color="auto"/>
            </w:tcBorders>
          </w:tcPr>
          <w:p w14:paraId="67BDA9EA"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0.458</w:t>
            </w:r>
          </w:p>
        </w:tc>
        <w:tc>
          <w:tcPr>
            <w:tcW w:w="479" w:type="pct"/>
            <w:tcBorders>
              <w:top w:val="nil"/>
              <w:bottom w:val="single" w:sz="4" w:space="0" w:color="auto"/>
            </w:tcBorders>
          </w:tcPr>
          <w:p w14:paraId="722C5E28"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0.286</w:t>
            </w:r>
          </w:p>
        </w:tc>
        <w:tc>
          <w:tcPr>
            <w:tcW w:w="486" w:type="pct"/>
            <w:tcBorders>
              <w:top w:val="nil"/>
              <w:bottom w:val="single" w:sz="4" w:space="0" w:color="auto"/>
            </w:tcBorders>
          </w:tcPr>
          <w:p w14:paraId="2B2510CE"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0.176</w:t>
            </w:r>
          </w:p>
        </w:tc>
        <w:tc>
          <w:tcPr>
            <w:tcW w:w="485" w:type="pct"/>
            <w:tcBorders>
              <w:top w:val="nil"/>
              <w:bottom w:val="single" w:sz="4" w:space="0" w:color="auto"/>
            </w:tcBorders>
          </w:tcPr>
          <w:p w14:paraId="48027472"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0.522*</w:t>
            </w:r>
          </w:p>
        </w:tc>
        <w:tc>
          <w:tcPr>
            <w:tcW w:w="484" w:type="pct"/>
            <w:tcBorders>
              <w:top w:val="nil"/>
              <w:bottom w:val="single" w:sz="4" w:space="0" w:color="auto"/>
            </w:tcBorders>
          </w:tcPr>
          <w:p w14:paraId="213A0971" w14:textId="77777777" w:rsidR="00142EDC" w:rsidRPr="000B7C66" w:rsidRDefault="00CF6F50" w:rsidP="00AC5436">
            <w:pPr>
              <w:spacing w:before="240" w:after="0" w:line="240" w:lineRule="auto"/>
              <w:jc w:val="both"/>
              <w:rPr>
                <w:rFonts w:ascii="Arial" w:hAnsi="Arial" w:cs="Arial"/>
                <w:sz w:val="20"/>
                <w:szCs w:val="20"/>
              </w:rPr>
            </w:pPr>
            <w:r w:rsidRPr="000B7C66">
              <w:rPr>
                <w:rFonts w:ascii="Arial" w:hAnsi="Arial" w:cs="Arial"/>
                <w:sz w:val="20"/>
                <w:szCs w:val="20"/>
              </w:rPr>
              <w:t>0.009</w:t>
            </w:r>
          </w:p>
        </w:tc>
      </w:tr>
    </w:tbl>
    <w:p w14:paraId="0F6B592A" w14:textId="77777777" w:rsidR="003311F4" w:rsidRPr="000B7C66" w:rsidRDefault="003311F4"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6402B76F" w14:textId="77777777" w:rsidR="003311F4"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by using bivariate correlation and values were considered to have significant correlation at p&lt;0.05</w:t>
      </w:r>
      <w:r w:rsidR="003311F4" w:rsidRPr="000B7C66">
        <w:rPr>
          <w:rFonts w:ascii="Arial" w:hAnsi="Arial" w:cs="Arial"/>
          <w:sz w:val="20"/>
          <w:szCs w:val="20"/>
        </w:rPr>
        <w:t xml:space="preserve">. </w:t>
      </w:r>
      <w:r w:rsidRPr="000B7C66">
        <w:rPr>
          <w:rFonts w:ascii="Arial" w:hAnsi="Arial" w:cs="Arial"/>
          <w:sz w:val="20"/>
          <w:szCs w:val="20"/>
        </w:rPr>
        <w:t>There was a moderately strong positive significant correlation between APO-E and HDL-C of subjects having co-infection.</w:t>
      </w:r>
    </w:p>
    <w:p w14:paraId="5ACEF86D" w14:textId="31715626" w:rsidR="00142EDC" w:rsidRPr="000B7C66" w:rsidRDefault="00CF6F50" w:rsidP="00AC5436">
      <w:pPr>
        <w:spacing w:line="240" w:lineRule="auto"/>
        <w:jc w:val="both"/>
        <w:rPr>
          <w:rFonts w:ascii="Arial" w:hAnsi="Arial" w:cs="Arial"/>
          <w:b/>
          <w:bCs/>
          <w:sz w:val="20"/>
          <w:szCs w:val="20"/>
        </w:rPr>
      </w:pPr>
      <w:r w:rsidRPr="000B7C66">
        <w:rPr>
          <w:rFonts w:ascii="Arial" w:hAnsi="Arial" w:cs="Arial"/>
          <w:b/>
          <w:bCs/>
          <w:sz w:val="20"/>
          <w:szCs w:val="20"/>
        </w:rPr>
        <w:t>Table 4.10 Correlation of some parameters of the subjects.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980"/>
        <w:gridCol w:w="906"/>
        <w:gridCol w:w="900"/>
        <w:gridCol w:w="900"/>
        <w:gridCol w:w="885"/>
        <w:gridCol w:w="898"/>
        <w:gridCol w:w="896"/>
        <w:gridCol w:w="893"/>
      </w:tblGrid>
      <w:tr w:rsidR="00142EDC" w:rsidRPr="000B7C66" w14:paraId="47A400D3" w14:textId="77777777" w:rsidTr="001B7873">
        <w:trPr>
          <w:trHeight w:val="337"/>
        </w:trPr>
        <w:tc>
          <w:tcPr>
            <w:tcW w:w="1073" w:type="pct"/>
          </w:tcPr>
          <w:p w14:paraId="511D52F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Correlation</w:t>
            </w:r>
          </w:p>
        </w:tc>
        <w:tc>
          <w:tcPr>
            <w:tcW w:w="1020" w:type="pct"/>
            <w:gridSpan w:val="2"/>
            <w:tcBorders>
              <w:bottom w:val="single" w:sz="4" w:space="0" w:color="auto"/>
            </w:tcBorders>
          </w:tcPr>
          <w:p w14:paraId="6D03A18B"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Control</w:t>
            </w:r>
          </w:p>
          <w:p w14:paraId="3F5941F7"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N=21</w:t>
            </w:r>
          </w:p>
        </w:tc>
        <w:tc>
          <w:tcPr>
            <w:tcW w:w="974" w:type="pct"/>
            <w:gridSpan w:val="2"/>
            <w:tcBorders>
              <w:bottom w:val="single" w:sz="4" w:space="0" w:color="auto"/>
            </w:tcBorders>
          </w:tcPr>
          <w:p w14:paraId="5E446CEE"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Malaria only</w:t>
            </w:r>
          </w:p>
          <w:p w14:paraId="0213DC4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N=20</w:t>
            </w:r>
          </w:p>
        </w:tc>
        <w:tc>
          <w:tcPr>
            <w:tcW w:w="964" w:type="pct"/>
            <w:gridSpan w:val="2"/>
            <w:tcBorders>
              <w:bottom w:val="single" w:sz="4" w:space="0" w:color="auto"/>
            </w:tcBorders>
          </w:tcPr>
          <w:p w14:paraId="4EF54B68"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HIV only</w:t>
            </w:r>
          </w:p>
          <w:p w14:paraId="335AAB8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N=24</w:t>
            </w:r>
          </w:p>
        </w:tc>
        <w:tc>
          <w:tcPr>
            <w:tcW w:w="969" w:type="pct"/>
            <w:gridSpan w:val="2"/>
            <w:tcBorders>
              <w:bottom w:val="single" w:sz="4" w:space="0" w:color="auto"/>
            </w:tcBorders>
          </w:tcPr>
          <w:p w14:paraId="387417B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Co-infection</w:t>
            </w:r>
          </w:p>
          <w:p w14:paraId="58BF8D7E"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N=24</w:t>
            </w:r>
          </w:p>
        </w:tc>
      </w:tr>
      <w:tr w:rsidR="00142EDC" w:rsidRPr="000B7C66" w14:paraId="3C43BC20" w14:textId="77777777" w:rsidTr="001B7873">
        <w:trPr>
          <w:trHeight w:val="318"/>
        </w:trPr>
        <w:tc>
          <w:tcPr>
            <w:tcW w:w="1073" w:type="pct"/>
            <w:tcBorders>
              <w:bottom w:val="single" w:sz="4" w:space="0" w:color="auto"/>
            </w:tcBorders>
          </w:tcPr>
          <w:p w14:paraId="79C087A0" w14:textId="77777777" w:rsidR="00142EDC" w:rsidRPr="000B7C66" w:rsidRDefault="00142EDC" w:rsidP="00AC5436">
            <w:pPr>
              <w:spacing w:after="0" w:line="240" w:lineRule="auto"/>
              <w:jc w:val="both"/>
              <w:rPr>
                <w:rFonts w:ascii="Arial" w:hAnsi="Arial" w:cs="Arial"/>
                <w:b/>
                <w:bCs/>
                <w:sz w:val="20"/>
                <w:szCs w:val="20"/>
              </w:rPr>
            </w:pPr>
          </w:p>
        </w:tc>
        <w:tc>
          <w:tcPr>
            <w:tcW w:w="530" w:type="pct"/>
            <w:tcBorders>
              <w:top w:val="single" w:sz="4" w:space="0" w:color="auto"/>
              <w:bottom w:val="single" w:sz="4" w:space="0" w:color="auto"/>
            </w:tcBorders>
          </w:tcPr>
          <w:p w14:paraId="6A1FF152"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90" w:type="pct"/>
            <w:tcBorders>
              <w:top w:val="single" w:sz="4" w:space="0" w:color="auto"/>
              <w:bottom w:val="single" w:sz="4" w:space="0" w:color="auto"/>
            </w:tcBorders>
          </w:tcPr>
          <w:p w14:paraId="6679BBB7"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c>
          <w:tcPr>
            <w:tcW w:w="487" w:type="pct"/>
            <w:tcBorders>
              <w:top w:val="single" w:sz="4" w:space="0" w:color="auto"/>
              <w:bottom w:val="single" w:sz="4" w:space="0" w:color="auto"/>
            </w:tcBorders>
          </w:tcPr>
          <w:p w14:paraId="67234F05"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87" w:type="pct"/>
            <w:tcBorders>
              <w:top w:val="single" w:sz="4" w:space="0" w:color="auto"/>
              <w:bottom w:val="single" w:sz="4" w:space="0" w:color="auto"/>
            </w:tcBorders>
          </w:tcPr>
          <w:p w14:paraId="509B501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c>
          <w:tcPr>
            <w:tcW w:w="479" w:type="pct"/>
            <w:tcBorders>
              <w:top w:val="single" w:sz="4" w:space="0" w:color="auto"/>
              <w:bottom w:val="single" w:sz="4" w:space="0" w:color="auto"/>
            </w:tcBorders>
          </w:tcPr>
          <w:p w14:paraId="715CD4C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86" w:type="pct"/>
            <w:tcBorders>
              <w:top w:val="single" w:sz="4" w:space="0" w:color="auto"/>
              <w:bottom w:val="single" w:sz="4" w:space="0" w:color="auto"/>
            </w:tcBorders>
          </w:tcPr>
          <w:p w14:paraId="115ACBC1"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c>
          <w:tcPr>
            <w:tcW w:w="485" w:type="pct"/>
            <w:tcBorders>
              <w:top w:val="single" w:sz="4" w:space="0" w:color="auto"/>
              <w:bottom w:val="single" w:sz="4" w:space="0" w:color="auto"/>
            </w:tcBorders>
          </w:tcPr>
          <w:p w14:paraId="63476448"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r</w:t>
            </w:r>
          </w:p>
        </w:tc>
        <w:tc>
          <w:tcPr>
            <w:tcW w:w="484" w:type="pct"/>
            <w:tcBorders>
              <w:top w:val="single" w:sz="4" w:space="0" w:color="auto"/>
              <w:bottom w:val="single" w:sz="4" w:space="0" w:color="auto"/>
            </w:tcBorders>
          </w:tcPr>
          <w:p w14:paraId="44DF0EB3"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p</w:t>
            </w:r>
          </w:p>
        </w:tc>
      </w:tr>
      <w:tr w:rsidR="00142EDC" w:rsidRPr="000B7C66" w14:paraId="60B67B1E" w14:textId="77777777" w:rsidTr="001B7873">
        <w:trPr>
          <w:trHeight w:val="337"/>
        </w:trPr>
        <w:tc>
          <w:tcPr>
            <w:tcW w:w="1073" w:type="pct"/>
            <w:tcBorders>
              <w:top w:val="single" w:sz="4" w:space="0" w:color="auto"/>
              <w:bottom w:val="nil"/>
            </w:tcBorders>
          </w:tcPr>
          <w:p w14:paraId="0D94DBF7"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lastRenderedPageBreak/>
              <w:t>APO-</w:t>
            </w:r>
            <w:proofErr w:type="spellStart"/>
            <w:r w:rsidRPr="000B7C66">
              <w:rPr>
                <w:rFonts w:ascii="Arial" w:hAnsi="Arial" w:cs="Arial"/>
                <w:b/>
                <w:bCs/>
                <w:sz w:val="20"/>
                <w:szCs w:val="20"/>
              </w:rPr>
              <w:t>EvsTC</w:t>
            </w:r>
            <w:proofErr w:type="spellEnd"/>
          </w:p>
        </w:tc>
        <w:tc>
          <w:tcPr>
            <w:tcW w:w="530" w:type="pct"/>
            <w:tcBorders>
              <w:top w:val="single" w:sz="4" w:space="0" w:color="auto"/>
              <w:bottom w:val="nil"/>
            </w:tcBorders>
          </w:tcPr>
          <w:p w14:paraId="22C7390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-0.195</w:t>
            </w:r>
          </w:p>
        </w:tc>
        <w:tc>
          <w:tcPr>
            <w:tcW w:w="490" w:type="pct"/>
            <w:tcBorders>
              <w:top w:val="single" w:sz="4" w:space="0" w:color="auto"/>
              <w:bottom w:val="nil"/>
            </w:tcBorders>
          </w:tcPr>
          <w:p w14:paraId="4FE347B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0.398</w:t>
            </w:r>
          </w:p>
        </w:tc>
        <w:tc>
          <w:tcPr>
            <w:tcW w:w="487" w:type="pct"/>
            <w:tcBorders>
              <w:top w:val="single" w:sz="4" w:space="0" w:color="auto"/>
              <w:bottom w:val="nil"/>
            </w:tcBorders>
          </w:tcPr>
          <w:p w14:paraId="5D4200B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-0.171</w:t>
            </w:r>
          </w:p>
        </w:tc>
        <w:tc>
          <w:tcPr>
            <w:tcW w:w="487" w:type="pct"/>
            <w:tcBorders>
              <w:top w:val="single" w:sz="4" w:space="0" w:color="auto"/>
              <w:bottom w:val="nil"/>
            </w:tcBorders>
          </w:tcPr>
          <w:p w14:paraId="4822DEF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0.475</w:t>
            </w:r>
          </w:p>
        </w:tc>
        <w:tc>
          <w:tcPr>
            <w:tcW w:w="479" w:type="pct"/>
            <w:tcBorders>
              <w:top w:val="single" w:sz="4" w:space="0" w:color="auto"/>
              <w:bottom w:val="nil"/>
            </w:tcBorders>
          </w:tcPr>
          <w:p w14:paraId="7CCFE20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0.114</w:t>
            </w:r>
          </w:p>
        </w:tc>
        <w:tc>
          <w:tcPr>
            <w:tcW w:w="486" w:type="pct"/>
            <w:tcBorders>
              <w:top w:val="single" w:sz="4" w:space="0" w:color="auto"/>
              <w:bottom w:val="nil"/>
            </w:tcBorders>
          </w:tcPr>
          <w:p w14:paraId="4E1EE08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0.595</w:t>
            </w:r>
          </w:p>
        </w:tc>
        <w:tc>
          <w:tcPr>
            <w:tcW w:w="485" w:type="pct"/>
            <w:tcBorders>
              <w:top w:val="single" w:sz="4" w:space="0" w:color="auto"/>
              <w:bottom w:val="nil"/>
            </w:tcBorders>
          </w:tcPr>
          <w:p w14:paraId="1198D86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0.147</w:t>
            </w:r>
          </w:p>
        </w:tc>
        <w:tc>
          <w:tcPr>
            <w:tcW w:w="484" w:type="pct"/>
            <w:tcBorders>
              <w:top w:val="single" w:sz="4" w:space="0" w:color="auto"/>
              <w:bottom w:val="nil"/>
            </w:tcBorders>
          </w:tcPr>
          <w:p w14:paraId="2FB2280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0.494</w:t>
            </w:r>
          </w:p>
        </w:tc>
      </w:tr>
      <w:tr w:rsidR="00142EDC" w:rsidRPr="000B7C66" w14:paraId="48B03262" w14:textId="77777777" w:rsidTr="001B7873">
        <w:trPr>
          <w:trHeight w:val="318"/>
        </w:trPr>
        <w:tc>
          <w:tcPr>
            <w:tcW w:w="1073" w:type="pct"/>
            <w:tcBorders>
              <w:top w:val="nil"/>
              <w:bottom w:val="nil"/>
            </w:tcBorders>
          </w:tcPr>
          <w:p w14:paraId="539E214A"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APO-</w:t>
            </w:r>
            <w:proofErr w:type="spellStart"/>
            <w:r w:rsidRPr="000B7C66">
              <w:rPr>
                <w:rFonts w:ascii="Arial" w:hAnsi="Arial" w:cs="Arial"/>
                <w:b/>
                <w:bCs/>
                <w:sz w:val="20"/>
                <w:szCs w:val="20"/>
              </w:rPr>
              <w:t>EvsTG</w:t>
            </w:r>
            <w:proofErr w:type="spellEnd"/>
          </w:p>
        </w:tc>
        <w:tc>
          <w:tcPr>
            <w:tcW w:w="530" w:type="pct"/>
            <w:tcBorders>
              <w:top w:val="nil"/>
              <w:bottom w:val="nil"/>
            </w:tcBorders>
          </w:tcPr>
          <w:p w14:paraId="746FE33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-0.217</w:t>
            </w:r>
          </w:p>
        </w:tc>
        <w:tc>
          <w:tcPr>
            <w:tcW w:w="490" w:type="pct"/>
            <w:tcBorders>
              <w:top w:val="nil"/>
              <w:bottom w:val="nil"/>
            </w:tcBorders>
          </w:tcPr>
          <w:p w14:paraId="036D35F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0.235</w:t>
            </w:r>
          </w:p>
        </w:tc>
        <w:tc>
          <w:tcPr>
            <w:tcW w:w="487" w:type="pct"/>
            <w:tcBorders>
              <w:top w:val="nil"/>
              <w:bottom w:val="nil"/>
            </w:tcBorders>
          </w:tcPr>
          <w:p w14:paraId="0FBCDF9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-0.091</w:t>
            </w:r>
          </w:p>
        </w:tc>
        <w:tc>
          <w:tcPr>
            <w:tcW w:w="487" w:type="pct"/>
            <w:tcBorders>
              <w:top w:val="nil"/>
              <w:bottom w:val="nil"/>
            </w:tcBorders>
          </w:tcPr>
          <w:p w14:paraId="5BDA4B9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0.702</w:t>
            </w:r>
          </w:p>
        </w:tc>
        <w:tc>
          <w:tcPr>
            <w:tcW w:w="479" w:type="pct"/>
            <w:tcBorders>
              <w:top w:val="nil"/>
              <w:bottom w:val="nil"/>
            </w:tcBorders>
          </w:tcPr>
          <w:p w14:paraId="6091DDDA"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0.261</w:t>
            </w:r>
          </w:p>
        </w:tc>
        <w:tc>
          <w:tcPr>
            <w:tcW w:w="486" w:type="pct"/>
            <w:tcBorders>
              <w:top w:val="nil"/>
              <w:bottom w:val="nil"/>
            </w:tcBorders>
          </w:tcPr>
          <w:p w14:paraId="56F8EEC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0.217</w:t>
            </w:r>
          </w:p>
        </w:tc>
        <w:tc>
          <w:tcPr>
            <w:tcW w:w="485" w:type="pct"/>
            <w:tcBorders>
              <w:top w:val="nil"/>
              <w:bottom w:val="nil"/>
            </w:tcBorders>
          </w:tcPr>
          <w:p w14:paraId="26ED286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0.330</w:t>
            </w:r>
          </w:p>
        </w:tc>
        <w:tc>
          <w:tcPr>
            <w:tcW w:w="484" w:type="pct"/>
            <w:tcBorders>
              <w:top w:val="nil"/>
              <w:bottom w:val="nil"/>
            </w:tcBorders>
          </w:tcPr>
          <w:p w14:paraId="7334B92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0.115</w:t>
            </w:r>
          </w:p>
        </w:tc>
      </w:tr>
      <w:tr w:rsidR="00142EDC" w:rsidRPr="000B7C66" w14:paraId="3E85BD97" w14:textId="77777777" w:rsidTr="001B7873">
        <w:trPr>
          <w:trHeight w:val="337"/>
        </w:trPr>
        <w:tc>
          <w:tcPr>
            <w:tcW w:w="1073" w:type="pct"/>
            <w:tcBorders>
              <w:top w:val="nil"/>
              <w:bottom w:val="nil"/>
            </w:tcBorders>
          </w:tcPr>
          <w:p w14:paraId="2A89C760"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APO-</w:t>
            </w:r>
            <w:proofErr w:type="spellStart"/>
            <w:r w:rsidRPr="000B7C66">
              <w:rPr>
                <w:rFonts w:ascii="Arial" w:hAnsi="Arial" w:cs="Arial"/>
                <w:b/>
                <w:bCs/>
                <w:sz w:val="20"/>
                <w:szCs w:val="20"/>
              </w:rPr>
              <w:t>EvsHDL</w:t>
            </w:r>
            <w:proofErr w:type="spellEnd"/>
            <w:r w:rsidRPr="000B7C66">
              <w:rPr>
                <w:rFonts w:ascii="Arial" w:hAnsi="Arial" w:cs="Arial"/>
                <w:b/>
                <w:bCs/>
                <w:sz w:val="20"/>
                <w:szCs w:val="20"/>
              </w:rPr>
              <w:t>-C</w:t>
            </w:r>
          </w:p>
        </w:tc>
        <w:tc>
          <w:tcPr>
            <w:tcW w:w="530" w:type="pct"/>
            <w:tcBorders>
              <w:top w:val="nil"/>
              <w:bottom w:val="nil"/>
            </w:tcBorders>
          </w:tcPr>
          <w:p w14:paraId="02B2655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-0.217</w:t>
            </w:r>
          </w:p>
        </w:tc>
        <w:tc>
          <w:tcPr>
            <w:tcW w:w="490" w:type="pct"/>
            <w:tcBorders>
              <w:top w:val="nil"/>
              <w:bottom w:val="nil"/>
            </w:tcBorders>
          </w:tcPr>
          <w:p w14:paraId="10E5E48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0.585</w:t>
            </w:r>
          </w:p>
        </w:tc>
        <w:tc>
          <w:tcPr>
            <w:tcW w:w="487" w:type="pct"/>
            <w:tcBorders>
              <w:top w:val="nil"/>
              <w:bottom w:val="nil"/>
            </w:tcBorders>
          </w:tcPr>
          <w:p w14:paraId="5E7C5AB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-0.176</w:t>
            </w:r>
          </w:p>
        </w:tc>
        <w:tc>
          <w:tcPr>
            <w:tcW w:w="487" w:type="pct"/>
            <w:tcBorders>
              <w:top w:val="nil"/>
              <w:bottom w:val="nil"/>
            </w:tcBorders>
          </w:tcPr>
          <w:p w14:paraId="63B2241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0.458</w:t>
            </w:r>
          </w:p>
        </w:tc>
        <w:tc>
          <w:tcPr>
            <w:tcW w:w="479" w:type="pct"/>
            <w:tcBorders>
              <w:top w:val="nil"/>
              <w:bottom w:val="nil"/>
            </w:tcBorders>
          </w:tcPr>
          <w:p w14:paraId="44200E0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0.286</w:t>
            </w:r>
          </w:p>
        </w:tc>
        <w:tc>
          <w:tcPr>
            <w:tcW w:w="486" w:type="pct"/>
            <w:tcBorders>
              <w:top w:val="nil"/>
              <w:bottom w:val="nil"/>
            </w:tcBorders>
          </w:tcPr>
          <w:p w14:paraId="1CC703C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0.176</w:t>
            </w:r>
          </w:p>
        </w:tc>
        <w:tc>
          <w:tcPr>
            <w:tcW w:w="485" w:type="pct"/>
            <w:tcBorders>
              <w:top w:val="nil"/>
              <w:bottom w:val="nil"/>
            </w:tcBorders>
          </w:tcPr>
          <w:p w14:paraId="19E9A07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0.522*</w:t>
            </w:r>
          </w:p>
        </w:tc>
        <w:tc>
          <w:tcPr>
            <w:tcW w:w="484" w:type="pct"/>
            <w:tcBorders>
              <w:top w:val="nil"/>
              <w:bottom w:val="nil"/>
            </w:tcBorders>
          </w:tcPr>
          <w:p w14:paraId="32BE02F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0.009</w:t>
            </w:r>
          </w:p>
        </w:tc>
      </w:tr>
      <w:tr w:rsidR="00142EDC" w:rsidRPr="000B7C66" w14:paraId="67A43B34" w14:textId="77777777" w:rsidTr="001B7873">
        <w:trPr>
          <w:trHeight w:val="318"/>
        </w:trPr>
        <w:tc>
          <w:tcPr>
            <w:tcW w:w="1073" w:type="pct"/>
            <w:tcBorders>
              <w:top w:val="nil"/>
              <w:bottom w:val="nil"/>
            </w:tcBorders>
          </w:tcPr>
          <w:p w14:paraId="2BC7123D"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APO-</w:t>
            </w:r>
            <w:proofErr w:type="spellStart"/>
            <w:r w:rsidRPr="000B7C66">
              <w:rPr>
                <w:rFonts w:ascii="Arial" w:hAnsi="Arial" w:cs="Arial"/>
                <w:b/>
                <w:bCs/>
                <w:sz w:val="20"/>
                <w:szCs w:val="20"/>
              </w:rPr>
              <w:t>EvsLDL</w:t>
            </w:r>
            <w:proofErr w:type="spellEnd"/>
            <w:r w:rsidRPr="000B7C66">
              <w:rPr>
                <w:rFonts w:ascii="Arial" w:hAnsi="Arial" w:cs="Arial"/>
                <w:b/>
                <w:bCs/>
                <w:sz w:val="20"/>
                <w:szCs w:val="20"/>
              </w:rPr>
              <w:t>-C</w:t>
            </w:r>
          </w:p>
        </w:tc>
        <w:tc>
          <w:tcPr>
            <w:tcW w:w="530" w:type="pct"/>
            <w:tcBorders>
              <w:top w:val="nil"/>
              <w:bottom w:val="nil"/>
            </w:tcBorders>
          </w:tcPr>
          <w:p w14:paraId="0F13737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-0.131</w:t>
            </w:r>
          </w:p>
        </w:tc>
        <w:tc>
          <w:tcPr>
            <w:tcW w:w="490" w:type="pct"/>
            <w:tcBorders>
              <w:top w:val="nil"/>
              <w:bottom w:val="nil"/>
            </w:tcBorders>
          </w:tcPr>
          <w:p w14:paraId="78419D1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0.570</w:t>
            </w:r>
          </w:p>
        </w:tc>
        <w:tc>
          <w:tcPr>
            <w:tcW w:w="487" w:type="pct"/>
            <w:tcBorders>
              <w:top w:val="nil"/>
              <w:bottom w:val="nil"/>
            </w:tcBorders>
          </w:tcPr>
          <w:p w14:paraId="0834FED6"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-0.143</w:t>
            </w:r>
          </w:p>
        </w:tc>
        <w:tc>
          <w:tcPr>
            <w:tcW w:w="487" w:type="pct"/>
            <w:tcBorders>
              <w:top w:val="nil"/>
              <w:bottom w:val="nil"/>
            </w:tcBorders>
          </w:tcPr>
          <w:p w14:paraId="74210C1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0.547</w:t>
            </w:r>
          </w:p>
        </w:tc>
        <w:tc>
          <w:tcPr>
            <w:tcW w:w="479" w:type="pct"/>
            <w:tcBorders>
              <w:top w:val="nil"/>
              <w:bottom w:val="nil"/>
            </w:tcBorders>
          </w:tcPr>
          <w:p w14:paraId="32DAB37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-0.064</w:t>
            </w:r>
          </w:p>
        </w:tc>
        <w:tc>
          <w:tcPr>
            <w:tcW w:w="486" w:type="pct"/>
            <w:tcBorders>
              <w:top w:val="nil"/>
              <w:bottom w:val="nil"/>
            </w:tcBorders>
          </w:tcPr>
          <w:p w14:paraId="0B23AAA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0.796</w:t>
            </w:r>
          </w:p>
        </w:tc>
        <w:tc>
          <w:tcPr>
            <w:tcW w:w="485" w:type="pct"/>
            <w:tcBorders>
              <w:top w:val="nil"/>
              <w:bottom w:val="nil"/>
            </w:tcBorders>
          </w:tcPr>
          <w:p w14:paraId="7257B5D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0.355</w:t>
            </w:r>
          </w:p>
        </w:tc>
        <w:tc>
          <w:tcPr>
            <w:tcW w:w="484" w:type="pct"/>
            <w:tcBorders>
              <w:top w:val="nil"/>
              <w:bottom w:val="nil"/>
            </w:tcBorders>
          </w:tcPr>
          <w:p w14:paraId="29E8EBA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0.089</w:t>
            </w:r>
          </w:p>
        </w:tc>
      </w:tr>
      <w:tr w:rsidR="00142EDC" w:rsidRPr="000B7C66" w14:paraId="6714E5D2" w14:textId="77777777" w:rsidTr="001B7873">
        <w:trPr>
          <w:trHeight w:val="318"/>
        </w:trPr>
        <w:tc>
          <w:tcPr>
            <w:tcW w:w="1073" w:type="pct"/>
            <w:tcBorders>
              <w:top w:val="nil"/>
              <w:bottom w:val="nil"/>
            </w:tcBorders>
          </w:tcPr>
          <w:p w14:paraId="2280312E"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SBPvsAPO</w:t>
            </w:r>
            <w:proofErr w:type="spellEnd"/>
            <w:r w:rsidRPr="000B7C66">
              <w:rPr>
                <w:rFonts w:ascii="Arial" w:hAnsi="Arial" w:cs="Arial"/>
                <w:b/>
                <w:bCs/>
                <w:sz w:val="20"/>
                <w:szCs w:val="20"/>
              </w:rPr>
              <w:t>-E</w:t>
            </w:r>
          </w:p>
        </w:tc>
        <w:tc>
          <w:tcPr>
            <w:tcW w:w="530" w:type="pct"/>
            <w:tcBorders>
              <w:top w:val="nil"/>
              <w:bottom w:val="nil"/>
            </w:tcBorders>
          </w:tcPr>
          <w:p w14:paraId="2AEB6BC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0.130</w:t>
            </w:r>
          </w:p>
        </w:tc>
        <w:tc>
          <w:tcPr>
            <w:tcW w:w="490" w:type="pct"/>
            <w:tcBorders>
              <w:top w:val="nil"/>
              <w:bottom w:val="nil"/>
            </w:tcBorders>
          </w:tcPr>
          <w:p w14:paraId="2492A8B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0.574</w:t>
            </w:r>
          </w:p>
        </w:tc>
        <w:tc>
          <w:tcPr>
            <w:tcW w:w="487" w:type="pct"/>
            <w:tcBorders>
              <w:top w:val="nil"/>
              <w:bottom w:val="nil"/>
            </w:tcBorders>
          </w:tcPr>
          <w:p w14:paraId="295FD5F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0.159</w:t>
            </w:r>
          </w:p>
        </w:tc>
        <w:tc>
          <w:tcPr>
            <w:tcW w:w="487" w:type="pct"/>
            <w:tcBorders>
              <w:top w:val="nil"/>
              <w:bottom w:val="nil"/>
            </w:tcBorders>
          </w:tcPr>
          <w:p w14:paraId="5C9F476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0.504</w:t>
            </w:r>
          </w:p>
        </w:tc>
        <w:tc>
          <w:tcPr>
            <w:tcW w:w="479" w:type="pct"/>
            <w:tcBorders>
              <w:top w:val="nil"/>
              <w:bottom w:val="nil"/>
            </w:tcBorders>
          </w:tcPr>
          <w:p w14:paraId="6582435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-0.056</w:t>
            </w:r>
          </w:p>
        </w:tc>
        <w:tc>
          <w:tcPr>
            <w:tcW w:w="486" w:type="pct"/>
            <w:tcBorders>
              <w:top w:val="nil"/>
              <w:bottom w:val="nil"/>
            </w:tcBorders>
          </w:tcPr>
          <w:p w14:paraId="515EE23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0.796</w:t>
            </w:r>
          </w:p>
        </w:tc>
        <w:tc>
          <w:tcPr>
            <w:tcW w:w="485" w:type="pct"/>
            <w:tcBorders>
              <w:top w:val="nil"/>
              <w:bottom w:val="nil"/>
            </w:tcBorders>
          </w:tcPr>
          <w:p w14:paraId="4018F78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-0.270</w:t>
            </w:r>
          </w:p>
        </w:tc>
        <w:tc>
          <w:tcPr>
            <w:tcW w:w="484" w:type="pct"/>
            <w:tcBorders>
              <w:top w:val="nil"/>
              <w:bottom w:val="nil"/>
            </w:tcBorders>
          </w:tcPr>
          <w:p w14:paraId="18DCBB9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0.202</w:t>
            </w:r>
          </w:p>
        </w:tc>
      </w:tr>
      <w:tr w:rsidR="00142EDC" w:rsidRPr="000B7C66" w14:paraId="766BB008" w14:textId="77777777" w:rsidTr="001B7873">
        <w:trPr>
          <w:trHeight w:val="318"/>
        </w:trPr>
        <w:tc>
          <w:tcPr>
            <w:tcW w:w="1073" w:type="pct"/>
            <w:tcBorders>
              <w:top w:val="nil"/>
              <w:bottom w:val="nil"/>
            </w:tcBorders>
          </w:tcPr>
          <w:p w14:paraId="27C186F4"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SBPvsTC</w:t>
            </w:r>
            <w:proofErr w:type="spellEnd"/>
          </w:p>
        </w:tc>
        <w:tc>
          <w:tcPr>
            <w:tcW w:w="530" w:type="pct"/>
            <w:tcBorders>
              <w:top w:val="nil"/>
              <w:bottom w:val="nil"/>
            </w:tcBorders>
          </w:tcPr>
          <w:p w14:paraId="4662F41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0.112</w:t>
            </w:r>
          </w:p>
        </w:tc>
        <w:tc>
          <w:tcPr>
            <w:tcW w:w="490" w:type="pct"/>
            <w:tcBorders>
              <w:top w:val="nil"/>
              <w:bottom w:val="nil"/>
            </w:tcBorders>
          </w:tcPr>
          <w:p w14:paraId="5D39F73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0.630</w:t>
            </w:r>
          </w:p>
        </w:tc>
        <w:tc>
          <w:tcPr>
            <w:tcW w:w="487" w:type="pct"/>
            <w:tcBorders>
              <w:top w:val="nil"/>
              <w:bottom w:val="nil"/>
            </w:tcBorders>
          </w:tcPr>
          <w:p w14:paraId="13CD8D9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0.056</w:t>
            </w:r>
          </w:p>
        </w:tc>
        <w:tc>
          <w:tcPr>
            <w:tcW w:w="487" w:type="pct"/>
            <w:tcBorders>
              <w:top w:val="nil"/>
              <w:bottom w:val="nil"/>
            </w:tcBorders>
          </w:tcPr>
          <w:p w14:paraId="4FBD8B7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0.815</w:t>
            </w:r>
          </w:p>
        </w:tc>
        <w:tc>
          <w:tcPr>
            <w:tcW w:w="479" w:type="pct"/>
            <w:tcBorders>
              <w:top w:val="nil"/>
              <w:bottom w:val="nil"/>
            </w:tcBorders>
          </w:tcPr>
          <w:p w14:paraId="359BEAC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0.050</w:t>
            </w:r>
          </w:p>
        </w:tc>
        <w:tc>
          <w:tcPr>
            <w:tcW w:w="486" w:type="pct"/>
            <w:tcBorders>
              <w:top w:val="nil"/>
              <w:bottom w:val="nil"/>
            </w:tcBorders>
          </w:tcPr>
          <w:p w14:paraId="398AEE5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0.817</w:t>
            </w:r>
          </w:p>
        </w:tc>
        <w:tc>
          <w:tcPr>
            <w:tcW w:w="485" w:type="pct"/>
            <w:tcBorders>
              <w:top w:val="nil"/>
              <w:bottom w:val="nil"/>
            </w:tcBorders>
          </w:tcPr>
          <w:p w14:paraId="21E6913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-0.050</w:t>
            </w:r>
          </w:p>
        </w:tc>
        <w:tc>
          <w:tcPr>
            <w:tcW w:w="484" w:type="pct"/>
            <w:tcBorders>
              <w:top w:val="nil"/>
              <w:bottom w:val="nil"/>
            </w:tcBorders>
          </w:tcPr>
          <w:p w14:paraId="255CDBD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0.818</w:t>
            </w:r>
          </w:p>
        </w:tc>
      </w:tr>
      <w:tr w:rsidR="00142EDC" w:rsidRPr="000B7C66" w14:paraId="3684EC51" w14:textId="77777777" w:rsidTr="001B7873">
        <w:trPr>
          <w:trHeight w:val="318"/>
        </w:trPr>
        <w:tc>
          <w:tcPr>
            <w:tcW w:w="1073" w:type="pct"/>
            <w:tcBorders>
              <w:top w:val="nil"/>
              <w:bottom w:val="nil"/>
            </w:tcBorders>
          </w:tcPr>
          <w:p w14:paraId="1C4D21B0"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SBPvsTG</w:t>
            </w:r>
            <w:proofErr w:type="spellEnd"/>
          </w:p>
        </w:tc>
        <w:tc>
          <w:tcPr>
            <w:tcW w:w="530" w:type="pct"/>
            <w:tcBorders>
              <w:top w:val="nil"/>
              <w:bottom w:val="nil"/>
            </w:tcBorders>
          </w:tcPr>
          <w:p w14:paraId="56121D4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-0.058</w:t>
            </w:r>
          </w:p>
        </w:tc>
        <w:tc>
          <w:tcPr>
            <w:tcW w:w="490" w:type="pct"/>
            <w:tcBorders>
              <w:top w:val="nil"/>
              <w:bottom w:val="nil"/>
            </w:tcBorders>
          </w:tcPr>
          <w:p w14:paraId="0FFAEDF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0.804</w:t>
            </w:r>
          </w:p>
        </w:tc>
        <w:tc>
          <w:tcPr>
            <w:tcW w:w="487" w:type="pct"/>
            <w:tcBorders>
              <w:top w:val="nil"/>
              <w:bottom w:val="nil"/>
            </w:tcBorders>
          </w:tcPr>
          <w:p w14:paraId="2886D74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-0.005</w:t>
            </w:r>
          </w:p>
        </w:tc>
        <w:tc>
          <w:tcPr>
            <w:tcW w:w="487" w:type="pct"/>
            <w:tcBorders>
              <w:top w:val="nil"/>
              <w:bottom w:val="nil"/>
            </w:tcBorders>
          </w:tcPr>
          <w:p w14:paraId="57FE408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0.982</w:t>
            </w:r>
          </w:p>
        </w:tc>
        <w:tc>
          <w:tcPr>
            <w:tcW w:w="479" w:type="pct"/>
            <w:tcBorders>
              <w:top w:val="nil"/>
              <w:bottom w:val="nil"/>
            </w:tcBorders>
          </w:tcPr>
          <w:p w14:paraId="4FFF0EB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-0.356</w:t>
            </w:r>
          </w:p>
        </w:tc>
        <w:tc>
          <w:tcPr>
            <w:tcW w:w="486" w:type="pct"/>
            <w:tcBorders>
              <w:top w:val="nil"/>
              <w:bottom w:val="nil"/>
            </w:tcBorders>
          </w:tcPr>
          <w:p w14:paraId="06E3F30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0.088</w:t>
            </w:r>
          </w:p>
        </w:tc>
        <w:tc>
          <w:tcPr>
            <w:tcW w:w="485" w:type="pct"/>
            <w:tcBorders>
              <w:top w:val="nil"/>
              <w:bottom w:val="nil"/>
            </w:tcBorders>
          </w:tcPr>
          <w:p w14:paraId="71EFDD2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-0.335</w:t>
            </w:r>
          </w:p>
        </w:tc>
        <w:tc>
          <w:tcPr>
            <w:tcW w:w="484" w:type="pct"/>
            <w:tcBorders>
              <w:top w:val="nil"/>
              <w:bottom w:val="nil"/>
            </w:tcBorders>
          </w:tcPr>
          <w:p w14:paraId="1A046AE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0.109</w:t>
            </w:r>
          </w:p>
        </w:tc>
      </w:tr>
      <w:tr w:rsidR="00142EDC" w:rsidRPr="000B7C66" w14:paraId="39939F52" w14:textId="77777777" w:rsidTr="001B7873">
        <w:trPr>
          <w:trHeight w:val="318"/>
        </w:trPr>
        <w:tc>
          <w:tcPr>
            <w:tcW w:w="1073" w:type="pct"/>
            <w:tcBorders>
              <w:top w:val="nil"/>
              <w:bottom w:val="nil"/>
            </w:tcBorders>
          </w:tcPr>
          <w:p w14:paraId="246AAA35"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SBPvsHDL</w:t>
            </w:r>
            <w:proofErr w:type="spellEnd"/>
            <w:r w:rsidRPr="000B7C66">
              <w:rPr>
                <w:rFonts w:ascii="Arial" w:hAnsi="Arial" w:cs="Arial"/>
                <w:b/>
                <w:bCs/>
                <w:sz w:val="20"/>
                <w:szCs w:val="20"/>
              </w:rPr>
              <w:t>-C</w:t>
            </w:r>
          </w:p>
        </w:tc>
        <w:tc>
          <w:tcPr>
            <w:tcW w:w="530" w:type="pct"/>
            <w:tcBorders>
              <w:top w:val="nil"/>
              <w:bottom w:val="nil"/>
            </w:tcBorders>
          </w:tcPr>
          <w:p w14:paraId="2B10715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0.434*</w:t>
            </w:r>
          </w:p>
        </w:tc>
        <w:tc>
          <w:tcPr>
            <w:tcW w:w="490" w:type="pct"/>
            <w:tcBorders>
              <w:top w:val="nil"/>
              <w:bottom w:val="nil"/>
            </w:tcBorders>
          </w:tcPr>
          <w:p w14:paraId="30DA133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0.049</w:t>
            </w:r>
          </w:p>
        </w:tc>
        <w:tc>
          <w:tcPr>
            <w:tcW w:w="487" w:type="pct"/>
            <w:tcBorders>
              <w:top w:val="nil"/>
              <w:bottom w:val="nil"/>
            </w:tcBorders>
          </w:tcPr>
          <w:p w14:paraId="3921012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0.081</w:t>
            </w:r>
          </w:p>
        </w:tc>
        <w:tc>
          <w:tcPr>
            <w:tcW w:w="487" w:type="pct"/>
            <w:tcBorders>
              <w:top w:val="nil"/>
              <w:bottom w:val="nil"/>
            </w:tcBorders>
          </w:tcPr>
          <w:p w14:paraId="4236D20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0.733</w:t>
            </w:r>
          </w:p>
        </w:tc>
        <w:tc>
          <w:tcPr>
            <w:tcW w:w="479" w:type="pct"/>
            <w:tcBorders>
              <w:top w:val="nil"/>
              <w:bottom w:val="nil"/>
            </w:tcBorders>
          </w:tcPr>
          <w:p w14:paraId="4C24E0C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0.013</w:t>
            </w:r>
          </w:p>
        </w:tc>
        <w:tc>
          <w:tcPr>
            <w:tcW w:w="486" w:type="pct"/>
            <w:tcBorders>
              <w:top w:val="nil"/>
              <w:bottom w:val="nil"/>
            </w:tcBorders>
          </w:tcPr>
          <w:p w14:paraId="3DCF80D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0.954</w:t>
            </w:r>
          </w:p>
        </w:tc>
        <w:tc>
          <w:tcPr>
            <w:tcW w:w="485" w:type="pct"/>
            <w:tcBorders>
              <w:top w:val="nil"/>
              <w:bottom w:val="nil"/>
            </w:tcBorders>
          </w:tcPr>
          <w:p w14:paraId="5C8E967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0.039</w:t>
            </w:r>
          </w:p>
        </w:tc>
        <w:tc>
          <w:tcPr>
            <w:tcW w:w="484" w:type="pct"/>
            <w:tcBorders>
              <w:top w:val="nil"/>
              <w:bottom w:val="nil"/>
            </w:tcBorders>
          </w:tcPr>
          <w:p w14:paraId="652E3AD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0.857</w:t>
            </w:r>
          </w:p>
        </w:tc>
      </w:tr>
      <w:tr w:rsidR="00142EDC" w:rsidRPr="000B7C66" w14:paraId="02E1436E" w14:textId="77777777" w:rsidTr="001B7873">
        <w:trPr>
          <w:trHeight w:val="318"/>
        </w:trPr>
        <w:tc>
          <w:tcPr>
            <w:tcW w:w="1073" w:type="pct"/>
            <w:tcBorders>
              <w:top w:val="nil"/>
              <w:bottom w:val="nil"/>
            </w:tcBorders>
          </w:tcPr>
          <w:p w14:paraId="6F53F17D"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SBPvsLDL</w:t>
            </w:r>
            <w:proofErr w:type="spellEnd"/>
            <w:r w:rsidRPr="000B7C66">
              <w:rPr>
                <w:rFonts w:ascii="Arial" w:hAnsi="Arial" w:cs="Arial"/>
                <w:b/>
                <w:bCs/>
                <w:sz w:val="20"/>
                <w:szCs w:val="20"/>
              </w:rPr>
              <w:t>-C</w:t>
            </w:r>
          </w:p>
        </w:tc>
        <w:tc>
          <w:tcPr>
            <w:tcW w:w="530" w:type="pct"/>
            <w:tcBorders>
              <w:top w:val="nil"/>
              <w:bottom w:val="nil"/>
            </w:tcBorders>
          </w:tcPr>
          <w:p w14:paraId="02644D6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0.004</w:t>
            </w:r>
          </w:p>
        </w:tc>
        <w:tc>
          <w:tcPr>
            <w:tcW w:w="490" w:type="pct"/>
            <w:tcBorders>
              <w:top w:val="nil"/>
              <w:bottom w:val="nil"/>
            </w:tcBorders>
          </w:tcPr>
          <w:p w14:paraId="5CFA788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0.988</w:t>
            </w:r>
          </w:p>
        </w:tc>
        <w:tc>
          <w:tcPr>
            <w:tcW w:w="487" w:type="pct"/>
            <w:tcBorders>
              <w:top w:val="nil"/>
              <w:bottom w:val="nil"/>
            </w:tcBorders>
          </w:tcPr>
          <w:p w14:paraId="0FEDD206"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0.047</w:t>
            </w:r>
          </w:p>
        </w:tc>
        <w:tc>
          <w:tcPr>
            <w:tcW w:w="487" w:type="pct"/>
            <w:tcBorders>
              <w:top w:val="nil"/>
              <w:bottom w:val="nil"/>
            </w:tcBorders>
          </w:tcPr>
          <w:p w14:paraId="319EDC8A"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0.843</w:t>
            </w:r>
          </w:p>
        </w:tc>
        <w:tc>
          <w:tcPr>
            <w:tcW w:w="479" w:type="pct"/>
            <w:tcBorders>
              <w:top w:val="nil"/>
              <w:bottom w:val="nil"/>
            </w:tcBorders>
          </w:tcPr>
          <w:p w14:paraId="367F61F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0.206</w:t>
            </w:r>
          </w:p>
        </w:tc>
        <w:tc>
          <w:tcPr>
            <w:tcW w:w="486" w:type="pct"/>
            <w:tcBorders>
              <w:top w:val="nil"/>
              <w:bottom w:val="nil"/>
            </w:tcBorders>
          </w:tcPr>
          <w:p w14:paraId="4FDF082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0.335</w:t>
            </w:r>
          </w:p>
        </w:tc>
        <w:tc>
          <w:tcPr>
            <w:tcW w:w="485" w:type="pct"/>
            <w:tcBorders>
              <w:top w:val="nil"/>
              <w:bottom w:val="nil"/>
            </w:tcBorders>
          </w:tcPr>
          <w:p w14:paraId="3A492A9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-0.007</w:t>
            </w:r>
          </w:p>
        </w:tc>
        <w:tc>
          <w:tcPr>
            <w:tcW w:w="484" w:type="pct"/>
            <w:tcBorders>
              <w:top w:val="nil"/>
              <w:bottom w:val="nil"/>
            </w:tcBorders>
          </w:tcPr>
          <w:p w14:paraId="23F4D6C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0.975</w:t>
            </w:r>
          </w:p>
        </w:tc>
      </w:tr>
      <w:tr w:rsidR="00142EDC" w:rsidRPr="000B7C66" w14:paraId="7715BDFB" w14:textId="77777777" w:rsidTr="001B7873">
        <w:trPr>
          <w:trHeight w:val="318"/>
        </w:trPr>
        <w:tc>
          <w:tcPr>
            <w:tcW w:w="1073" w:type="pct"/>
            <w:tcBorders>
              <w:top w:val="nil"/>
              <w:bottom w:val="nil"/>
            </w:tcBorders>
          </w:tcPr>
          <w:p w14:paraId="16E474FB"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SBPvsDBP</w:t>
            </w:r>
            <w:proofErr w:type="spellEnd"/>
          </w:p>
        </w:tc>
        <w:tc>
          <w:tcPr>
            <w:tcW w:w="530" w:type="pct"/>
            <w:tcBorders>
              <w:top w:val="nil"/>
              <w:bottom w:val="nil"/>
            </w:tcBorders>
          </w:tcPr>
          <w:p w14:paraId="5568867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0.488*</w:t>
            </w:r>
          </w:p>
        </w:tc>
        <w:tc>
          <w:tcPr>
            <w:tcW w:w="490" w:type="pct"/>
            <w:tcBorders>
              <w:top w:val="nil"/>
              <w:bottom w:val="nil"/>
            </w:tcBorders>
          </w:tcPr>
          <w:p w14:paraId="25FC814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0.025</w:t>
            </w:r>
          </w:p>
        </w:tc>
        <w:tc>
          <w:tcPr>
            <w:tcW w:w="487" w:type="pct"/>
            <w:tcBorders>
              <w:top w:val="nil"/>
              <w:bottom w:val="nil"/>
            </w:tcBorders>
          </w:tcPr>
          <w:p w14:paraId="62F8D4D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0.252</w:t>
            </w:r>
          </w:p>
        </w:tc>
        <w:tc>
          <w:tcPr>
            <w:tcW w:w="487" w:type="pct"/>
            <w:tcBorders>
              <w:top w:val="nil"/>
              <w:bottom w:val="nil"/>
            </w:tcBorders>
          </w:tcPr>
          <w:p w14:paraId="7F0A179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0.284</w:t>
            </w:r>
          </w:p>
        </w:tc>
        <w:tc>
          <w:tcPr>
            <w:tcW w:w="479" w:type="pct"/>
            <w:tcBorders>
              <w:top w:val="nil"/>
              <w:bottom w:val="nil"/>
            </w:tcBorders>
          </w:tcPr>
          <w:p w14:paraId="4137F3B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0.317</w:t>
            </w:r>
          </w:p>
        </w:tc>
        <w:tc>
          <w:tcPr>
            <w:tcW w:w="486" w:type="pct"/>
            <w:tcBorders>
              <w:top w:val="nil"/>
              <w:bottom w:val="nil"/>
            </w:tcBorders>
          </w:tcPr>
          <w:p w14:paraId="1A8E8B7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0.131</w:t>
            </w:r>
          </w:p>
        </w:tc>
        <w:tc>
          <w:tcPr>
            <w:tcW w:w="485" w:type="pct"/>
            <w:tcBorders>
              <w:top w:val="nil"/>
              <w:bottom w:val="nil"/>
            </w:tcBorders>
          </w:tcPr>
          <w:p w14:paraId="69899DC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0.761*</w:t>
            </w:r>
          </w:p>
        </w:tc>
        <w:tc>
          <w:tcPr>
            <w:tcW w:w="484" w:type="pct"/>
            <w:tcBorders>
              <w:top w:val="nil"/>
              <w:bottom w:val="nil"/>
            </w:tcBorders>
          </w:tcPr>
          <w:p w14:paraId="5F771962"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0.000</w:t>
            </w:r>
          </w:p>
        </w:tc>
      </w:tr>
      <w:tr w:rsidR="00142EDC" w:rsidRPr="000B7C66" w14:paraId="27191FC6" w14:textId="77777777" w:rsidTr="001B7873">
        <w:trPr>
          <w:trHeight w:val="318"/>
        </w:trPr>
        <w:tc>
          <w:tcPr>
            <w:tcW w:w="1073" w:type="pct"/>
            <w:tcBorders>
              <w:top w:val="nil"/>
              <w:bottom w:val="nil"/>
            </w:tcBorders>
          </w:tcPr>
          <w:p w14:paraId="18265047"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SBPvsBMI</w:t>
            </w:r>
            <w:proofErr w:type="spellEnd"/>
          </w:p>
        </w:tc>
        <w:tc>
          <w:tcPr>
            <w:tcW w:w="530" w:type="pct"/>
            <w:tcBorders>
              <w:top w:val="nil"/>
              <w:bottom w:val="nil"/>
            </w:tcBorders>
          </w:tcPr>
          <w:p w14:paraId="10E284A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0.352</w:t>
            </w:r>
          </w:p>
        </w:tc>
        <w:tc>
          <w:tcPr>
            <w:tcW w:w="490" w:type="pct"/>
            <w:tcBorders>
              <w:top w:val="nil"/>
              <w:bottom w:val="nil"/>
            </w:tcBorders>
          </w:tcPr>
          <w:p w14:paraId="5D07610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0.118</w:t>
            </w:r>
          </w:p>
        </w:tc>
        <w:tc>
          <w:tcPr>
            <w:tcW w:w="487" w:type="pct"/>
            <w:tcBorders>
              <w:top w:val="nil"/>
              <w:bottom w:val="nil"/>
            </w:tcBorders>
          </w:tcPr>
          <w:p w14:paraId="7F22B83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0.095</w:t>
            </w:r>
          </w:p>
        </w:tc>
        <w:tc>
          <w:tcPr>
            <w:tcW w:w="487" w:type="pct"/>
            <w:tcBorders>
              <w:top w:val="nil"/>
              <w:bottom w:val="nil"/>
            </w:tcBorders>
          </w:tcPr>
          <w:p w14:paraId="7200F76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0.691</w:t>
            </w:r>
          </w:p>
        </w:tc>
        <w:tc>
          <w:tcPr>
            <w:tcW w:w="479" w:type="pct"/>
            <w:tcBorders>
              <w:top w:val="nil"/>
              <w:bottom w:val="nil"/>
            </w:tcBorders>
          </w:tcPr>
          <w:p w14:paraId="2A2129A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-0.103</w:t>
            </w:r>
          </w:p>
        </w:tc>
        <w:tc>
          <w:tcPr>
            <w:tcW w:w="486" w:type="pct"/>
            <w:tcBorders>
              <w:top w:val="nil"/>
              <w:bottom w:val="nil"/>
            </w:tcBorders>
          </w:tcPr>
          <w:p w14:paraId="5548AF4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0.633</w:t>
            </w:r>
          </w:p>
        </w:tc>
        <w:tc>
          <w:tcPr>
            <w:tcW w:w="485" w:type="pct"/>
            <w:tcBorders>
              <w:top w:val="nil"/>
              <w:bottom w:val="nil"/>
            </w:tcBorders>
          </w:tcPr>
          <w:p w14:paraId="60794A66"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0.018</w:t>
            </w:r>
          </w:p>
        </w:tc>
        <w:tc>
          <w:tcPr>
            <w:tcW w:w="484" w:type="pct"/>
            <w:tcBorders>
              <w:top w:val="nil"/>
              <w:bottom w:val="nil"/>
            </w:tcBorders>
          </w:tcPr>
          <w:p w14:paraId="282824D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0.934</w:t>
            </w:r>
          </w:p>
        </w:tc>
      </w:tr>
      <w:tr w:rsidR="00142EDC" w:rsidRPr="000B7C66" w14:paraId="79DE68C0" w14:textId="77777777" w:rsidTr="001B7873">
        <w:trPr>
          <w:trHeight w:val="318"/>
        </w:trPr>
        <w:tc>
          <w:tcPr>
            <w:tcW w:w="1073" w:type="pct"/>
            <w:tcBorders>
              <w:top w:val="nil"/>
              <w:bottom w:val="nil"/>
            </w:tcBorders>
          </w:tcPr>
          <w:p w14:paraId="09E4AB1A"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DBPvsAPO</w:t>
            </w:r>
            <w:proofErr w:type="spellEnd"/>
            <w:r w:rsidRPr="000B7C66">
              <w:rPr>
                <w:rFonts w:ascii="Arial" w:hAnsi="Arial" w:cs="Arial"/>
                <w:b/>
                <w:bCs/>
                <w:sz w:val="20"/>
                <w:szCs w:val="20"/>
              </w:rPr>
              <w:t>-E</w:t>
            </w:r>
          </w:p>
        </w:tc>
        <w:tc>
          <w:tcPr>
            <w:tcW w:w="530" w:type="pct"/>
            <w:tcBorders>
              <w:top w:val="nil"/>
              <w:bottom w:val="nil"/>
            </w:tcBorders>
          </w:tcPr>
          <w:p w14:paraId="2484B27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-0.217</w:t>
            </w:r>
          </w:p>
        </w:tc>
        <w:tc>
          <w:tcPr>
            <w:tcW w:w="490" w:type="pct"/>
            <w:tcBorders>
              <w:top w:val="nil"/>
              <w:bottom w:val="nil"/>
            </w:tcBorders>
          </w:tcPr>
          <w:p w14:paraId="11BED3DA"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0.346</w:t>
            </w:r>
          </w:p>
        </w:tc>
        <w:tc>
          <w:tcPr>
            <w:tcW w:w="487" w:type="pct"/>
            <w:tcBorders>
              <w:top w:val="nil"/>
              <w:bottom w:val="nil"/>
            </w:tcBorders>
          </w:tcPr>
          <w:p w14:paraId="60D1FF2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0.157</w:t>
            </w:r>
          </w:p>
        </w:tc>
        <w:tc>
          <w:tcPr>
            <w:tcW w:w="487" w:type="pct"/>
            <w:tcBorders>
              <w:top w:val="nil"/>
              <w:bottom w:val="nil"/>
            </w:tcBorders>
          </w:tcPr>
          <w:p w14:paraId="7336546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0.510</w:t>
            </w:r>
          </w:p>
        </w:tc>
        <w:tc>
          <w:tcPr>
            <w:tcW w:w="479" w:type="pct"/>
            <w:tcBorders>
              <w:top w:val="nil"/>
              <w:bottom w:val="nil"/>
            </w:tcBorders>
          </w:tcPr>
          <w:p w14:paraId="0651007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0.281</w:t>
            </w:r>
          </w:p>
        </w:tc>
        <w:tc>
          <w:tcPr>
            <w:tcW w:w="486" w:type="pct"/>
            <w:tcBorders>
              <w:top w:val="nil"/>
              <w:bottom w:val="nil"/>
            </w:tcBorders>
          </w:tcPr>
          <w:p w14:paraId="6C8A767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0.184</w:t>
            </w:r>
          </w:p>
        </w:tc>
        <w:tc>
          <w:tcPr>
            <w:tcW w:w="485" w:type="pct"/>
            <w:tcBorders>
              <w:top w:val="nil"/>
              <w:bottom w:val="nil"/>
            </w:tcBorders>
          </w:tcPr>
          <w:p w14:paraId="16EFB2C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-0.064</w:t>
            </w:r>
          </w:p>
        </w:tc>
        <w:tc>
          <w:tcPr>
            <w:tcW w:w="484" w:type="pct"/>
            <w:tcBorders>
              <w:top w:val="nil"/>
              <w:bottom w:val="nil"/>
            </w:tcBorders>
          </w:tcPr>
          <w:p w14:paraId="04A99C5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0.767</w:t>
            </w:r>
          </w:p>
        </w:tc>
      </w:tr>
      <w:tr w:rsidR="00142EDC" w:rsidRPr="000B7C66" w14:paraId="4291B0A2" w14:textId="77777777" w:rsidTr="001B7873">
        <w:trPr>
          <w:trHeight w:val="318"/>
        </w:trPr>
        <w:tc>
          <w:tcPr>
            <w:tcW w:w="1073" w:type="pct"/>
            <w:tcBorders>
              <w:top w:val="nil"/>
              <w:bottom w:val="nil"/>
            </w:tcBorders>
          </w:tcPr>
          <w:p w14:paraId="646576B9"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DBPvsTC</w:t>
            </w:r>
            <w:proofErr w:type="spellEnd"/>
          </w:p>
        </w:tc>
        <w:tc>
          <w:tcPr>
            <w:tcW w:w="530" w:type="pct"/>
            <w:tcBorders>
              <w:top w:val="nil"/>
              <w:bottom w:val="nil"/>
            </w:tcBorders>
          </w:tcPr>
          <w:p w14:paraId="2388837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0.286</w:t>
            </w:r>
          </w:p>
        </w:tc>
        <w:tc>
          <w:tcPr>
            <w:tcW w:w="490" w:type="pct"/>
            <w:tcBorders>
              <w:top w:val="nil"/>
              <w:bottom w:val="nil"/>
            </w:tcBorders>
          </w:tcPr>
          <w:p w14:paraId="4728CB3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0.208</w:t>
            </w:r>
          </w:p>
        </w:tc>
        <w:tc>
          <w:tcPr>
            <w:tcW w:w="487" w:type="pct"/>
            <w:tcBorders>
              <w:top w:val="nil"/>
              <w:bottom w:val="nil"/>
            </w:tcBorders>
          </w:tcPr>
          <w:p w14:paraId="0308EC6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0.116</w:t>
            </w:r>
          </w:p>
        </w:tc>
        <w:tc>
          <w:tcPr>
            <w:tcW w:w="487" w:type="pct"/>
            <w:tcBorders>
              <w:top w:val="nil"/>
              <w:bottom w:val="nil"/>
            </w:tcBorders>
          </w:tcPr>
          <w:p w14:paraId="0861E2B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0.626</w:t>
            </w:r>
          </w:p>
        </w:tc>
        <w:tc>
          <w:tcPr>
            <w:tcW w:w="479" w:type="pct"/>
            <w:tcBorders>
              <w:top w:val="nil"/>
              <w:bottom w:val="nil"/>
            </w:tcBorders>
          </w:tcPr>
          <w:p w14:paraId="2E43624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0.048</w:t>
            </w:r>
          </w:p>
        </w:tc>
        <w:tc>
          <w:tcPr>
            <w:tcW w:w="486" w:type="pct"/>
            <w:tcBorders>
              <w:top w:val="nil"/>
              <w:bottom w:val="nil"/>
            </w:tcBorders>
          </w:tcPr>
          <w:p w14:paraId="6A1DCF1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0.823</w:t>
            </w:r>
          </w:p>
        </w:tc>
        <w:tc>
          <w:tcPr>
            <w:tcW w:w="485" w:type="pct"/>
            <w:tcBorders>
              <w:top w:val="nil"/>
              <w:bottom w:val="nil"/>
            </w:tcBorders>
          </w:tcPr>
          <w:p w14:paraId="149E94B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0.006</w:t>
            </w:r>
          </w:p>
        </w:tc>
        <w:tc>
          <w:tcPr>
            <w:tcW w:w="484" w:type="pct"/>
            <w:tcBorders>
              <w:top w:val="nil"/>
              <w:bottom w:val="nil"/>
            </w:tcBorders>
          </w:tcPr>
          <w:p w14:paraId="22BCDDB2"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0.977</w:t>
            </w:r>
          </w:p>
        </w:tc>
      </w:tr>
      <w:tr w:rsidR="00142EDC" w:rsidRPr="000B7C66" w14:paraId="67607B16" w14:textId="77777777" w:rsidTr="001B7873">
        <w:trPr>
          <w:trHeight w:val="318"/>
        </w:trPr>
        <w:tc>
          <w:tcPr>
            <w:tcW w:w="1073" w:type="pct"/>
            <w:tcBorders>
              <w:top w:val="nil"/>
              <w:bottom w:val="nil"/>
            </w:tcBorders>
          </w:tcPr>
          <w:p w14:paraId="6A320ED1"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DBPvsTG</w:t>
            </w:r>
            <w:proofErr w:type="spellEnd"/>
          </w:p>
        </w:tc>
        <w:tc>
          <w:tcPr>
            <w:tcW w:w="530" w:type="pct"/>
            <w:tcBorders>
              <w:top w:val="nil"/>
              <w:bottom w:val="nil"/>
            </w:tcBorders>
          </w:tcPr>
          <w:p w14:paraId="1D6F4B3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0.600*</w:t>
            </w:r>
          </w:p>
        </w:tc>
        <w:tc>
          <w:tcPr>
            <w:tcW w:w="490" w:type="pct"/>
            <w:tcBorders>
              <w:top w:val="nil"/>
              <w:bottom w:val="nil"/>
            </w:tcBorders>
          </w:tcPr>
          <w:p w14:paraId="51A4FD9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0.004</w:t>
            </w:r>
          </w:p>
        </w:tc>
        <w:tc>
          <w:tcPr>
            <w:tcW w:w="487" w:type="pct"/>
            <w:tcBorders>
              <w:top w:val="nil"/>
              <w:bottom w:val="nil"/>
            </w:tcBorders>
          </w:tcPr>
          <w:p w14:paraId="41A101F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0.130</w:t>
            </w:r>
          </w:p>
        </w:tc>
        <w:tc>
          <w:tcPr>
            <w:tcW w:w="487" w:type="pct"/>
            <w:tcBorders>
              <w:top w:val="nil"/>
              <w:bottom w:val="nil"/>
            </w:tcBorders>
          </w:tcPr>
          <w:p w14:paraId="58D61DFA"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0.585</w:t>
            </w:r>
          </w:p>
        </w:tc>
        <w:tc>
          <w:tcPr>
            <w:tcW w:w="479" w:type="pct"/>
            <w:tcBorders>
              <w:top w:val="nil"/>
              <w:bottom w:val="nil"/>
            </w:tcBorders>
          </w:tcPr>
          <w:p w14:paraId="2948DC3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-0.109</w:t>
            </w:r>
          </w:p>
        </w:tc>
        <w:tc>
          <w:tcPr>
            <w:tcW w:w="486" w:type="pct"/>
            <w:tcBorders>
              <w:top w:val="nil"/>
              <w:bottom w:val="nil"/>
            </w:tcBorders>
          </w:tcPr>
          <w:p w14:paraId="6B34B5A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0.611</w:t>
            </w:r>
          </w:p>
        </w:tc>
        <w:tc>
          <w:tcPr>
            <w:tcW w:w="485" w:type="pct"/>
            <w:tcBorders>
              <w:top w:val="nil"/>
              <w:bottom w:val="nil"/>
            </w:tcBorders>
          </w:tcPr>
          <w:p w14:paraId="602A47D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-0.109</w:t>
            </w:r>
          </w:p>
        </w:tc>
        <w:tc>
          <w:tcPr>
            <w:tcW w:w="484" w:type="pct"/>
            <w:tcBorders>
              <w:top w:val="nil"/>
              <w:bottom w:val="nil"/>
            </w:tcBorders>
          </w:tcPr>
          <w:p w14:paraId="51132AD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0.611</w:t>
            </w:r>
          </w:p>
        </w:tc>
      </w:tr>
      <w:tr w:rsidR="00142EDC" w:rsidRPr="000B7C66" w14:paraId="4EE8AF69" w14:textId="77777777" w:rsidTr="001B7873">
        <w:trPr>
          <w:trHeight w:val="318"/>
        </w:trPr>
        <w:tc>
          <w:tcPr>
            <w:tcW w:w="1073" w:type="pct"/>
            <w:tcBorders>
              <w:top w:val="nil"/>
              <w:bottom w:val="nil"/>
            </w:tcBorders>
          </w:tcPr>
          <w:p w14:paraId="7B5EDF2B"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DBPvsHDL</w:t>
            </w:r>
            <w:proofErr w:type="spellEnd"/>
            <w:r w:rsidRPr="000B7C66">
              <w:rPr>
                <w:rFonts w:ascii="Arial" w:hAnsi="Arial" w:cs="Arial"/>
                <w:b/>
                <w:bCs/>
                <w:sz w:val="20"/>
                <w:szCs w:val="20"/>
              </w:rPr>
              <w:t>-C</w:t>
            </w:r>
          </w:p>
        </w:tc>
        <w:tc>
          <w:tcPr>
            <w:tcW w:w="530" w:type="pct"/>
            <w:tcBorders>
              <w:top w:val="nil"/>
              <w:bottom w:val="nil"/>
            </w:tcBorders>
          </w:tcPr>
          <w:p w14:paraId="01A46F3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0.568</w:t>
            </w:r>
          </w:p>
        </w:tc>
        <w:tc>
          <w:tcPr>
            <w:tcW w:w="490" w:type="pct"/>
            <w:tcBorders>
              <w:top w:val="nil"/>
              <w:bottom w:val="nil"/>
            </w:tcBorders>
          </w:tcPr>
          <w:p w14:paraId="1C4AFE0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0.007</w:t>
            </w:r>
          </w:p>
        </w:tc>
        <w:tc>
          <w:tcPr>
            <w:tcW w:w="487" w:type="pct"/>
            <w:tcBorders>
              <w:top w:val="nil"/>
              <w:bottom w:val="nil"/>
            </w:tcBorders>
          </w:tcPr>
          <w:p w14:paraId="040007B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-0.121</w:t>
            </w:r>
          </w:p>
        </w:tc>
        <w:tc>
          <w:tcPr>
            <w:tcW w:w="487" w:type="pct"/>
            <w:tcBorders>
              <w:top w:val="nil"/>
              <w:bottom w:val="nil"/>
            </w:tcBorders>
          </w:tcPr>
          <w:p w14:paraId="1035E80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0.611</w:t>
            </w:r>
          </w:p>
        </w:tc>
        <w:tc>
          <w:tcPr>
            <w:tcW w:w="479" w:type="pct"/>
            <w:tcBorders>
              <w:top w:val="nil"/>
              <w:bottom w:val="nil"/>
            </w:tcBorders>
          </w:tcPr>
          <w:p w14:paraId="7F12B76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-0.016</w:t>
            </w:r>
          </w:p>
        </w:tc>
        <w:tc>
          <w:tcPr>
            <w:tcW w:w="486" w:type="pct"/>
            <w:tcBorders>
              <w:top w:val="nil"/>
              <w:bottom w:val="nil"/>
            </w:tcBorders>
          </w:tcPr>
          <w:p w14:paraId="0C13F49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0.940</w:t>
            </w:r>
          </w:p>
        </w:tc>
        <w:tc>
          <w:tcPr>
            <w:tcW w:w="485" w:type="pct"/>
            <w:tcBorders>
              <w:top w:val="nil"/>
              <w:bottom w:val="nil"/>
            </w:tcBorders>
          </w:tcPr>
          <w:p w14:paraId="749AAC8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0.109</w:t>
            </w:r>
          </w:p>
        </w:tc>
        <w:tc>
          <w:tcPr>
            <w:tcW w:w="484" w:type="pct"/>
            <w:tcBorders>
              <w:top w:val="nil"/>
              <w:bottom w:val="nil"/>
            </w:tcBorders>
          </w:tcPr>
          <w:p w14:paraId="6CD8A96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0.611</w:t>
            </w:r>
          </w:p>
        </w:tc>
      </w:tr>
      <w:tr w:rsidR="00142EDC" w:rsidRPr="000B7C66" w14:paraId="4821AFE3" w14:textId="77777777" w:rsidTr="001B7873">
        <w:trPr>
          <w:trHeight w:val="318"/>
        </w:trPr>
        <w:tc>
          <w:tcPr>
            <w:tcW w:w="1073" w:type="pct"/>
            <w:tcBorders>
              <w:top w:val="nil"/>
              <w:bottom w:val="nil"/>
            </w:tcBorders>
          </w:tcPr>
          <w:p w14:paraId="4F9E2FE0"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DBPvsLDL</w:t>
            </w:r>
            <w:proofErr w:type="spellEnd"/>
            <w:r w:rsidRPr="000B7C66">
              <w:rPr>
                <w:rFonts w:ascii="Arial" w:hAnsi="Arial" w:cs="Arial"/>
                <w:b/>
                <w:bCs/>
                <w:sz w:val="20"/>
                <w:szCs w:val="20"/>
              </w:rPr>
              <w:t>-C</w:t>
            </w:r>
          </w:p>
        </w:tc>
        <w:tc>
          <w:tcPr>
            <w:tcW w:w="530" w:type="pct"/>
            <w:tcBorders>
              <w:top w:val="nil"/>
              <w:bottom w:val="nil"/>
            </w:tcBorders>
          </w:tcPr>
          <w:p w14:paraId="029F915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0.054</w:t>
            </w:r>
          </w:p>
        </w:tc>
        <w:tc>
          <w:tcPr>
            <w:tcW w:w="490" w:type="pct"/>
            <w:tcBorders>
              <w:top w:val="nil"/>
              <w:bottom w:val="nil"/>
            </w:tcBorders>
          </w:tcPr>
          <w:p w14:paraId="3E96D4A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0.816</w:t>
            </w:r>
          </w:p>
        </w:tc>
        <w:tc>
          <w:tcPr>
            <w:tcW w:w="487" w:type="pct"/>
            <w:tcBorders>
              <w:top w:val="nil"/>
              <w:bottom w:val="nil"/>
            </w:tcBorders>
          </w:tcPr>
          <w:p w14:paraId="3B69BB2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0.146</w:t>
            </w:r>
          </w:p>
        </w:tc>
        <w:tc>
          <w:tcPr>
            <w:tcW w:w="487" w:type="pct"/>
            <w:tcBorders>
              <w:top w:val="nil"/>
              <w:bottom w:val="nil"/>
            </w:tcBorders>
          </w:tcPr>
          <w:p w14:paraId="623EA562"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0.538</w:t>
            </w:r>
          </w:p>
        </w:tc>
        <w:tc>
          <w:tcPr>
            <w:tcW w:w="479" w:type="pct"/>
            <w:tcBorders>
              <w:top w:val="nil"/>
              <w:bottom w:val="nil"/>
            </w:tcBorders>
          </w:tcPr>
          <w:p w14:paraId="185B79F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0.104</w:t>
            </w:r>
          </w:p>
        </w:tc>
        <w:tc>
          <w:tcPr>
            <w:tcW w:w="486" w:type="pct"/>
            <w:tcBorders>
              <w:top w:val="nil"/>
              <w:bottom w:val="nil"/>
            </w:tcBorders>
          </w:tcPr>
          <w:p w14:paraId="0863D38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0.628</w:t>
            </w:r>
          </w:p>
        </w:tc>
        <w:tc>
          <w:tcPr>
            <w:tcW w:w="485" w:type="pct"/>
            <w:tcBorders>
              <w:top w:val="nil"/>
              <w:bottom w:val="nil"/>
            </w:tcBorders>
          </w:tcPr>
          <w:p w14:paraId="78B5A14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-0.060</w:t>
            </w:r>
          </w:p>
        </w:tc>
        <w:tc>
          <w:tcPr>
            <w:tcW w:w="484" w:type="pct"/>
            <w:tcBorders>
              <w:top w:val="nil"/>
              <w:bottom w:val="nil"/>
            </w:tcBorders>
          </w:tcPr>
          <w:p w14:paraId="6AF8069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0.779</w:t>
            </w:r>
          </w:p>
        </w:tc>
      </w:tr>
      <w:tr w:rsidR="00142EDC" w:rsidRPr="000B7C66" w14:paraId="7929C25A" w14:textId="77777777" w:rsidTr="001B7873">
        <w:trPr>
          <w:trHeight w:val="318"/>
        </w:trPr>
        <w:tc>
          <w:tcPr>
            <w:tcW w:w="1073" w:type="pct"/>
            <w:tcBorders>
              <w:top w:val="nil"/>
              <w:bottom w:val="nil"/>
            </w:tcBorders>
          </w:tcPr>
          <w:p w14:paraId="4F6579FF"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DBPvsBMI</w:t>
            </w:r>
            <w:proofErr w:type="spellEnd"/>
          </w:p>
        </w:tc>
        <w:tc>
          <w:tcPr>
            <w:tcW w:w="530" w:type="pct"/>
            <w:tcBorders>
              <w:top w:val="nil"/>
              <w:bottom w:val="nil"/>
            </w:tcBorders>
          </w:tcPr>
          <w:p w14:paraId="0306000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0.481</w:t>
            </w:r>
          </w:p>
        </w:tc>
        <w:tc>
          <w:tcPr>
            <w:tcW w:w="490" w:type="pct"/>
            <w:tcBorders>
              <w:top w:val="nil"/>
              <w:bottom w:val="nil"/>
            </w:tcBorders>
          </w:tcPr>
          <w:p w14:paraId="183B147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0.027</w:t>
            </w:r>
          </w:p>
        </w:tc>
        <w:tc>
          <w:tcPr>
            <w:tcW w:w="487" w:type="pct"/>
            <w:tcBorders>
              <w:top w:val="nil"/>
              <w:bottom w:val="nil"/>
            </w:tcBorders>
          </w:tcPr>
          <w:p w14:paraId="2D8BB9A6"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0.003</w:t>
            </w:r>
          </w:p>
        </w:tc>
        <w:tc>
          <w:tcPr>
            <w:tcW w:w="487" w:type="pct"/>
            <w:tcBorders>
              <w:top w:val="nil"/>
              <w:bottom w:val="nil"/>
            </w:tcBorders>
          </w:tcPr>
          <w:p w14:paraId="645DDF2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0.991</w:t>
            </w:r>
          </w:p>
        </w:tc>
        <w:tc>
          <w:tcPr>
            <w:tcW w:w="479" w:type="pct"/>
            <w:tcBorders>
              <w:top w:val="nil"/>
              <w:bottom w:val="nil"/>
            </w:tcBorders>
          </w:tcPr>
          <w:p w14:paraId="0047EBAA"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0.176</w:t>
            </w:r>
          </w:p>
        </w:tc>
        <w:tc>
          <w:tcPr>
            <w:tcW w:w="486" w:type="pct"/>
            <w:tcBorders>
              <w:top w:val="nil"/>
              <w:bottom w:val="nil"/>
            </w:tcBorders>
          </w:tcPr>
          <w:p w14:paraId="62288736"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0.410</w:t>
            </w:r>
          </w:p>
        </w:tc>
        <w:tc>
          <w:tcPr>
            <w:tcW w:w="485" w:type="pct"/>
            <w:tcBorders>
              <w:top w:val="nil"/>
              <w:bottom w:val="nil"/>
            </w:tcBorders>
          </w:tcPr>
          <w:p w14:paraId="47D8142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0.017</w:t>
            </w:r>
          </w:p>
        </w:tc>
        <w:tc>
          <w:tcPr>
            <w:tcW w:w="484" w:type="pct"/>
            <w:tcBorders>
              <w:top w:val="nil"/>
              <w:bottom w:val="nil"/>
            </w:tcBorders>
          </w:tcPr>
          <w:p w14:paraId="47894BB2"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0.936</w:t>
            </w:r>
          </w:p>
        </w:tc>
      </w:tr>
      <w:tr w:rsidR="00142EDC" w:rsidRPr="000B7C66" w14:paraId="426A257D" w14:textId="77777777" w:rsidTr="001B7873">
        <w:trPr>
          <w:trHeight w:val="318"/>
        </w:trPr>
        <w:tc>
          <w:tcPr>
            <w:tcW w:w="1073" w:type="pct"/>
            <w:tcBorders>
              <w:top w:val="nil"/>
              <w:bottom w:val="nil"/>
            </w:tcBorders>
          </w:tcPr>
          <w:p w14:paraId="5211FCF7" w14:textId="77777777" w:rsidR="00142EDC" w:rsidRPr="000B7C66" w:rsidRDefault="00CF6F50" w:rsidP="00AC5436">
            <w:pPr>
              <w:spacing w:after="0" w:line="240" w:lineRule="auto"/>
              <w:jc w:val="both"/>
              <w:rPr>
                <w:rFonts w:ascii="Arial" w:hAnsi="Arial" w:cs="Arial"/>
                <w:b/>
                <w:bCs/>
                <w:sz w:val="20"/>
                <w:szCs w:val="20"/>
              </w:rPr>
            </w:pPr>
            <w:r w:rsidRPr="000B7C66">
              <w:rPr>
                <w:rFonts w:ascii="Arial" w:hAnsi="Arial" w:cs="Arial"/>
                <w:b/>
                <w:bCs/>
                <w:sz w:val="20"/>
                <w:szCs w:val="20"/>
              </w:rPr>
              <w:t>BMIvsAPO-E</w:t>
            </w:r>
          </w:p>
        </w:tc>
        <w:tc>
          <w:tcPr>
            <w:tcW w:w="530" w:type="pct"/>
            <w:tcBorders>
              <w:top w:val="nil"/>
              <w:bottom w:val="nil"/>
            </w:tcBorders>
          </w:tcPr>
          <w:p w14:paraId="17227CC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-0.423</w:t>
            </w:r>
          </w:p>
        </w:tc>
        <w:tc>
          <w:tcPr>
            <w:tcW w:w="490" w:type="pct"/>
            <w:tcBorders>
              <w:top w:val="nil"/>
              <w:bottom w:val="nil"/>
            </w:tcBorders>
          </w:tcPr>
          <w:p w14:paraId="2118B69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0.056</w:t>
            </w:r>
          </w:p>
        </w:tc>
        <w:tc>
          <w:tcPr>
            <w:tcW w:w="487" w:type="pct"/>
            <w:tcBorders>
              <w:top w:val="nil"/>
              <w:bottom w:val="nil"/>
            </w:tcBorders>
          </w:tcPr>
          <w:p w14:paraId="4C221E8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0.349</w:t>
            </w:r>
          </w:p>
        </w:tc>
        <w:tc>
          <w:tcPr>
            <w:tcW w:w="487" w:type="pct"/>
            <w:tcBorders>
              <w:top w:val="nil"/>
              <w:bottom w:val="nil"/>
            </w:tcBorders>
          </w:tcPr>
          <w:p w14:paraId="53F98F5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0.132</w:t>
            </w:r>
          </w:p>
        </w:tc>
        <w:tc>
          <w:tcPr>
            <w:tcW w:w="479" w:type="pct"/>
            <w:tcBorders>
              <w:top w:val="nil"/>
              <w:bottom w:val="nil"/>
            </w:tcBorders>
          </w:tcPr>
          <w:p w14:paraId="27FD9B5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-0.005</w:t>
            </w:r>
          </w:p>
        </w:tc>
        <w:tc>
          <w:tcPr>
            <w:tcW w:w="486" w:type="pct"/>
            <w:tcBorders>
              <w:top w:val="nil"/>
              <w:bottom w:val="nil"/>
            </w:tcBorders>
          </w:tcPr>
          <w:p w14:paraId="473DD13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0.980</w:t>
            </w:r>
          </w:p>
        </w:tc>
        <w:tc>
          <w:tcPr>
            <w:tcW w:w="485" w:type="pct"/>
            <w:tcBorders>
              <w:top w:val="nil"/>
              <w:bottom w:val="nil"/>
            </w:tcBorders>
          </w:tcPr>
          <w:p w14:paraId="29901F0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0.120</w:t>
            </w:r>
          </w:p>
        </w:tc>
        <w:tc>
          <w:tcPr>
            <w:tcW w:w="484" w:type="pct"/>
            <w:tcBorders>
              <w:top w:val="nil"/>
              <w:bottom w:val="nil"/>
            </w:tcBorders>
          </w:tcPr>
          <w:p w14:paraId="1903D0B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0.577</w:t>
            </w:r>
          </w:p>
        </w:tc>
      </w:tr>
      <w:tr w:rsidR="00142EDC" w:rsidRPr="000B7C66" w14:paraId="4FBAA758" w14:textId="77777777" w:rsidTr="001B7873">
        <w:trPr>
          <w:trHeight w:val="318"/>
        </w:trPr>
        <w:tc>
          <w:tcPr>
            <w:tcW w:w="1073" w:type="pct"/>
            <w:tcBorders>
              <w:top w:val="nil"/>
              <w:bottom w:val="nil"/>
            </w:tcBorders>
          </w:tcPr>
          <w:p w14:paraId="7D2D0AAB"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BMIvsTC</w:t>
            </w:r>
            <w:proofErr w:type="spellEnd"/>
          </w:p>
        </w:tc>
        <w:tc>
          <w:tcPr>
            <w:tcW w:w="530" w:type="pct"/>
            <w:tcBorders>
              <w:top w:val="nil"/>
              <w:bottom w:val="nil"/>
            </w:tcBorders>
          </w:tcPr>
          <w:p w14:paraId="43FF2F4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0.002</w:t>
            </w:r>
          </w:p>
        </w:tc>
        <w:tc>
          <w:tcPr>
            <w:tcW w:w="490" w:type="pct"/>
            <w:tcBorders>
              <w:top w:val="nil"/>
              <w:bottom w:val="nil"/>
            </w:tcBorders>
          </w:tcPr>
          <w:p w14:paraId="2FC61CC0"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0.992</w:t>
            </w:r>
          </w:p>
        </w:tc>
        <w:tc>
          <w:tcPr>
            <w:tcW w:w="487" w:type="pct"/>
            <w:tcBorders>
              <w:top w:val="nil"/>
              <w:bottom w:val="nil"/>
            </w:tcBorders>
          </w:tcPr>
          <w:p w14:paraId="5E49B6A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-0.07</w:t>
            </w:r>
          </w:p>
        </w:tc>
        <w:tc>
          <w:tcPr>
            <w:tcW w:w="487" w:type="pct"/>
            <w:tcBorders>
              <w:top w:val="nil"/>
              <w:bottom w:val="nil"/>
            </w:tcBorders>
          </w:tcPr>
          <w:p w14:paraId="4CF2359C"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0.746</w:t>
            </w:r>
          </w:p>
        </w:tc>
        <w:tc>
          <w:tcPr>
            <w:tcW w:w="479" w:type="pct"/>
            <w:tcBorders>
              <w:top w:val="nil"/>
              <w:bottom w:val="nil"/>
            </w:tcBorders>
          </w:tcPr>
          <w:p w14:paraId="02FF79F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-0.016</w:t>
            </w:r>
          </w:p>
        </w:tc>
        <w:tc>
          <w:tcPr>
            <w:tcW w:w="486" w:type="pct"/>
            <w:tcBorders>
              <w:top w:val="nil"/>
              <w:bottom w:val="nil"/>
            </w:tcBorders>
          </w:tcPr>
          <w:p w14:paraId="1DF5C4F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0.940</w:t>
            </w:r>
          </w:p>
        </w:tc>
        <w:tc>
          <w:tcPr>
            <w:tcW w:w="485" w:type="pct"/>
            <w:tcBorders>
              <w:top w:val="nil"/>
              <w:bottom w:val="nil"/>
            </w:tcBorders>
          </w:tcPr>
          <w:p w14:paraId="78928E06"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0.004</w:t>
            </w:r>
          </w:p>
        </w:tc>
        <w:tc>
          <w:tcPr>
            <w:tcW w:w="484" w:type="pct"/>
            <w:tcBorders>
              <w:top w:val="nil"/>
              <w:bottom w:val="nil"/>
            </w:tcBorders>
          </w:tcPr>
          <w:p w14:paraId="295F7FE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0.986</w:t>
            </w:r>
          </w:p>
        </w:tc>
      </w:tr>
      <w:tr w:rsidR="00142EDC" w:rsidRPr="000B7C66" w14:paraId="445B9658" w14:textId="77777777" w:rsidTr="001B7873">
        <w:trPr>
          <w:trHeight w:val="318"/>
        </w:trPr>
        <w:tc>
          <w:tcPr>
            <w:tcW w:w="1073" w:type="pct"/>
            <w:tcBorders>
              <w:top w:val="nil"/>
              <w:bottom w:val="nil"/>
            </w:tcBorders>
          </w:tcPr>
          <w:p w14:paraId="46B2C06C"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BMIvsTG</w:t>
            </w:r>
            <w:proofErr w:type="spellEnd"/>
          </w:p>
        </w:tc>
        <w:tc>
          <w:tcPr>
            <w:tcW w:w="530" w:type="pct"/>
            <w:tcBorders>
              <w:top w:val="nil"/>
              <w:bottom w:val="nil"/>
            </w:tcBorders>
          </w:tcPr>
          <w:p w14:paraId="528CC6D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0.201</w:t>
            </w:r>
          </w:p>
        </w:tc>
        <w:tc>
          <w:tcPr>
            <w:tcW w:w="490" w:type="pct"/>
            <w:tcBorders>
              <w:top w:val="nil"/>
              <w:bottom w:val="nil"/>
            </w:tcBorders>
          </w:tcPr>
          <w:p w14:paraId="7DB4737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0.383</w:t>
            </w:r>
          </w:p>
        </w:tc>
        <w:tc>
          <w:tcPr>
            <w:tcW w:w="487" w:type="pct"/>
            <w:tcBorders>
              <w:top w:val="nil"/>
              <w:bottom w:val="nil"/>
            </w:tcBorders>
          </w:tcPr>
          <w:p w14:paraId="0EBE0B1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-0.350</w:t>
            </w:r>
          </w:p>
        </w:tc>
        <w:tc>
          <w:tcPr>
            <w:tcW w:w="487" w:type="pct"/>
            <w:tcBorders>
              <w:top w:val="nil"/>
              <w:bottom w:val="nil"/>
            </w:tcBorders>
          </w:tcPr>
          <w:p w14:paraId="2BBB9AF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0.131</w:t>
            </w:r>
          </w:p>
        </w:tc>
        <w:tc>
          <w:tcPr>
            <w:tcW w:w="479" w:type="pct"/>
            <w:tcBorders>
              <w:top w:val="nil"/>
              <w:bottom w:val="nil"/>
            </w:tcBorders>
          </w:tcPr>
          <w:p w14:paraId="5734BF02"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-0.211</w:t>
            </w:r>
          </w:p>
        </w:tc>
        <w:tc>
          <w:tcPr>
            <w:tcW w:w="486" w:type="pct"/>
            <w:tcBorders>
              <w:top w:val="nil"/>
              <w:bottom w:val="nil"/>
            </w:tcBorders>
          </w:tcPr>
          <w:p w14:paraId="1D90A24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0.321</w:t>
            </w:r>
          </w:p>
        </w:tc>
        <w:tc>
          <w:tcPr>
            <w:tcW w:w="485" w:type="pct"/>
            <w:tcBorders>
              <w:top w:val="nil"/>
              <w:bottom w:val="nil"/>
            </w:tcBorders>
          </w:tcPr>
          <w:p w14:paraId="50AEE6AB"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0.478*</w:t>
            </w:r>
          </w:p>
        </w:tc>
        <w:tc>
          <w:tcPr>
            <w:tcW w:w="484" w:type="pct"/>
            <w:tcBorders>
              <w:top w:val="nil"/>
              <w:bottom w:val="nil"/>
            </w:tcBorders>
          </w:tcPr>
          <w:p w14:paraId="60D41CA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0.018</w:t>
            </w:r>
          </w:p>
        </w:tc>
      </w:tr>
      <w:tr w:rsidR="00142EDC" w:rsidRPr="000B7C66" w14:paraId="26248779" w14:textId="77777777" w:rsidTr="001B7873">
        <w:trPr>
          <w:trHeight w:val="318"/>
        </w:trPr>
        <w:tc>
          <w:tcPr>
            <w:tcW w:w="1073" w:type="pct"/>
            <w:tcBorders>
              <w:top w:val="nil"/>
              <w:bottom w:val="nil"/>
            </w:tcBorders>
          </w:tcPr>
          <w:p w14:paraId="08A394D9"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BMIvsHDL</w:t>
            </w:r>
            <w:proofErr w:type="spellEnd"/>
            <w:r w:rsidRPr="000B7C66">
              <w:rPr>
                <w:rFonts w:ascii="Arial" w:hAnsi="Arial" w:cs="Arial"/>
                <w:b/>
                <w:bCs/>
                <w:sz w:val="20"/>
                <w:szCs w:val="20"/>
              </w:rPr>
              <w:t>-C</w:t>
            </w:r>
          </w:p>
        </w:tc>
        <w:tc>
          <w:tcPr>
            <w:tcW w:w="530" w:type="pct"/>
            <w:tcBorders>
              <w:top w:val="nil"/>
              <w:bottom w:val="nil"/>
            </w:tcBorders>
          </w:tcPr>
          <w:p w14:paraId="06920B5F"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0.595*</w:t>
            </w:r>
          </w:p>
        </w:tc>
        <w:tc>
          <w:tcPr>
            <w:tcW w:w="490" w:type="pct"/>
            <w:tcBorders>
              <w:top w:val="nil"/>
              <w:bottom w:val="nil"/>
            </w:tcBorders>
          </w:tcPr>
          <w:p w14:paraId="2BCAFA61"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0.004</w:t>
            </w:r>
          </w:p>
        </w:tc>
        <w:tc>
          <w:tcPr>
            <w:tcW w:w="487" w:type="pct"/>
            <w:tcBorders>
              <w:top w:val="nil"/>
              <w:bottom w:val="nil"/>
            </w:tcBorders>
          </w:tcPr>
          <w:p w14:paraId="24F41DED"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0.090</w:t>
            </w:r>
          </w:p>
        </w:tc>
        <w:tc>
          <w:tcPr>
            <w:tcW w:w="487" w:type="pct"/>
            <w:tcBorders>
              <w:top w:val="nil"/>
              <w:bottom w:val="nil"/>
            </w:tcBorders>
          </w:tcPr>
          <w:p w14:paraId="442CD9E6"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0.706</w:t>
            </w:r>
          </w:p>
        </w:tc>
        <w:tc>
          <w:tcPr>
            <w:tcW w:w="479" w:type="pct"/>
            <w:tcBorders>
              <w:top w:val="nil"/>
              <w:bottom w:val="nil"/>
            </w:tcBorders>
          </w:tcPr>
          <w:p w14:paraId="07B02D5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-0.048</w:t>
            </w:r>
          </w:p>
        </w:tc>
        <w:tc>
          <w:tcPr>
            <w:tcW w:w="486" w:type="pct"/>
            <w:tcBorders>
              <w:top w:val="nil"/>
              <w:bottom w:val="nil"/>
            </w:tcBorders>
          </w:tcPr>
          <w:p w14:paraId="0CC91657"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0.822</w:t>
            </w:r>
          </w:p>
        </w:tc>
        <w:tc>
          <w:tcPr>
            <w:tcW w:w="485" w:type="pct"/>
            <w:tcBorders>
              <w:top w:val="nil"/>
              <w:bottom w:val="nil"/>
            </w:tcBorders>
          </w:tcPr>
          <w:p w14:paraId="196ABB02"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-0.135</w:t>
            </w:r>
          </w:p>
        </w:tc>
        <w:tc>
          <w:tcPr>
            <w:tcW w:w="484" w:type="pct"/>
            <w:tcBorders>
              <w:top w:val="nil"/>
              <w:bottom w:val="nil"/>
            </w:tcBorders>
          </w:tcPr>
          <w:p w14:paraId="2E95066E"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0.530</w:t>
            </w:r>
          </w:p>
        </w:tc>
      </w:tr>
      <w:tr w:rsidR="00142EDC" w:rsidRPr="000B7C66" w14:paraId="6D240483" w14:textId="77777777" w:rsidTr="001B7873">
        <w:trPr>
          <w:trHeight w:val="318"/>
        </w:trPr>
        <w:tc>
          <w:tcPr>
            <w:tcW w:w="1073" w:type="pct"/>
            <w:tcBorders>
              <w:top w:val="nil"/>
              <w:bottom w:val="single" w:sz="4" w:space="0" w:color="auto"/>
            </w:tcBorders>
          </w:tcPr>
          <w:p w14:paraId="626DFACE" w14:textId="77777777" w:rsidR="00142EDC" w:rsidRPr="000B7C66" w:rsidRDefault="00CF6F50" w:rsidP="00AC5436">
            <w:pPr>
              <w:spacing w:after="0" w:line="240" w:lineRule="auto"/>
              <w:jc w:val="both"/>
              <w:rPr>
                <w:rFonts w:ascii="Arial" w:hAnsi="Arial" w:cs="Arial"/>
                <w:b/>
                <w:bCs/>
                <w:sz w:val="20"/>
                <w:szCs w:val="20"/>
              </w:rPr>
            </w:pPr>
            <w:proofErr w:type="spellStart"/>
            <w:r w:rsidRPr="000B7C66">
              <w:rPr>
                <w:rFonts w:ascii="Arial" w:hAnsi="Arial" w:cs="Arial"/>
                <w:b/>
                <w:bCs/>
                <w:sz w:val="20"/>
                <w:szCs w:val="20"/>
              </w:rPr>
              <w:t>BMIvsLDL</w:t>
            </w:r>
            <w:proofErr w:type="spellEnd"/>
            <w:r w:rsidRPr="000B7C66">
              <w:rPr>
                <w:rFonts w:ascii="Arial" w:hAnsi="Arial" w:cs="Arial"/>
                <w:b/>
                <w:bCs/>
                <w:sz w:val="20"/>
                <w:szCs w:val="20"/>
              </w:rPr>
              <w:t>-C</w:t>
            </w:r>
          </w:p>
        </w:tc>
        <w:tc>
          <w:tcPr>
            <w:tcW w:w="530" w:type="pct"/>
            <w:tcBorders>
              <w:top w:val="nil"/>
              <w:bottom w:val="single" w:sz="4" w:space="0" w:color="auto"/>
            </w:tcBorders>
          </w:tcPr>
          <w:p w14:paraId="303BA67A"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-0.198</w:t>
            </w:r>
          </w:p>
        </w:tc>
        <w:tc>
          <w:tcPr>
            <w:tcW w:w="490" w:type="pct"/>
            <w:tcBorders>
              <w:top w:val="nil"/>
              <w:bottom w:val="single" w:sz="4" w:space="0" w:color="auto"/>
            </w:tcBorders>
          </w:tcPr>
          <w:p w14:paraId="7B6E5089"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0.390</w:t>
            </w:r>
          </w:p>
        </w:tc>
        <w:tc>
          <w:tcPr>
            <w:tcW w:w="487" w:type="pct"/>
            <w:tcBorders>
              <w:top w:val="nil"/>
              <w:bottom w:val="single" w:sz="4" w:space="0" w:color="auto"/>
            </w:tcBorders>
          </w:tcPr>
          <w:p w14:paraId="52149D2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-0.055</w:t>
            </w:r>
          </w:p>
        </w:tc>
        <w:tc>
          <w:tcPr>
            <w:tcW w:w="487" w:type="pct"/>
            <w:tcBorders>
              <w:top w:val="nil"/>
              <w:bottom w:val="single" w:sz="4" w:space="0" w:color="auto"/>
            </w:tcBorders>
          </w:tcPr>
          <w:p w14:paraId="7BDD5434"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0.819</w:t>
            </w:r>
          </w:p>
        </w:tc>
        <w:tc>
          <w:tcPr>
            <w:tcW w:w="479" w:type="pct"/>
            <w:tcBorders>
              <w:top w:val="nil"/>
              <w:bottom w:val="single" w:sz="4" w:space="0" w:color="auto"/>
            </w:tcBorders>
          </w:tcPr>
          <w:p w14:paraId="74F43ED5"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0.087</w:t>
            </w:r>
          </w:p>
        </w:tc>
        <w:tc>
          <w:tcPr>
            <w:tcW w:w="486" w:type="pct"/>
            <w:tcBorders>
              <w:top w:val="nil"/>
              <w:bottom w:val="single" w:sz="4" w:space="0" w:color="auto"/>
            </w:tcBorders>
          </w:tcPr>
          <w:p w14:paraId="591B599A"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0.684</w:t>
            </w:r>
          </w:p>
        </w:tc>
        <w:tc>
          <w:tcPr>
            <w:tcW w:w="485" w:type="pct"/>
            <w:tcBorders>
              <w:top w:val="nil"/>
              <w:bottom w:val="single" w:sz="4" w:space="0" w:color="auto"/>
            </w:tcBorders>
          </w:tcPr>
          <w:p w14:paraId="09495C43"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0.022</w:t>
            </w:r>
          </w:p>
        </w:tc>
        <w:tc>
          <w:tcPr>
            <w:tcW w:w="484" w:type="pct"/>
            <w:tcBorders>
              <w:top w:val="nil"/>
              <w:bottom w:val="single" w:sz="4" w:space="0" w:color="auto"/>
            </w:tcBorders>
          </w:tcPr>
          <w:p w14:paraId="5E653EB8" w14:textId="77777777" w:rsidR="00142EDC" w:rsidRPr="000B7C66" w:rsidRDefault="00CF6F50" w:rsidP="00AC5436">
            <w:pPr>
              <w:spacing w:after="0" w:line="240" w:lineRule="auto"/>
              <w:jc w:val="both"/>
              <w:rPr>
                <w:rFonts w:ascii="Arial" w:hAnsi="Arial" w:cs="Arial"/>
                <w:sz w:val="20"/>
                <w:szCs w:val="20"/>
              </w:rPr>
            </w:pPr>
            <w:r w:rsidRPr="000B7C66">
              <w:rPr>
                <w:rFonts w:ascii="Arial" w:hAnsi="Arial" w:cs="Arial"/>
                <w:sz w:val="20"/>
                <w:szCs w:val="20"/>
              </w:rPr>
              <w:t>0.920</w:t>
            </w:r>
          </w:p>
        </w:tc>
      </w:tr>
    </w:tbl>
    <w:p w14:paraId="4552F28D" w14:textId="77777777" w:rsidR="003311F4" w:rsidRPr="000B7C66" w:rsidRDefault="003311F4" w:rsidP="00AC5436">
      <w:pPr>
        <w:snapToGrid w:val="0"/>
        <w:spacing w:line="240" w:lineRule="auto"/>
        <w:jc w:val="both"/>
        <w:textAlignment w:val="baseline"/>
        <w:rPr>
          <w:rFonts w:ascii="Arial" w:hAnsi="Arial" w:cs="Arial"/>
          <w:i/>
          <w:iCs/>
          <w:sz w:val="18"/>
          <w:szCs w:val="18"/>
        </w:rPr>
      </w:pPr>
      <w:r w:rsidRPr="000B7C66">
        <w:rPr>
          <w:rFonts w:ascii="Arial" w:hAnsi="Arial" w:cs="Arial"/>
          <w:i/>
          <w:iCs/>
          <w:sz w:val="18"/>
          <w:szCs w:val="18"/>
        </w:rPr>
        <w:t>P is significant at alpha value of .05*</w:t>
      </w:r>
    </w:p>
    <w:p w14:paraId="0CD9DA8A" w14:textId="5193366A"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Data was </w:t>
      </w:r>
      <w:proofErr w:type="spellStart"/>
      <w:r w:rsidRPr="000B7C66">
        <w:rPr>
          <w:rFonts w:ascii="Arial" w:hAnsi="Arial" w:cs="Arial"/>
          <w:sz w:val="20"/>
          <w:szCs w:val="20"/>
        </w:rPr>
        <w:t>analysed</w:t>
      </w:r>
      <w:proofErr w:type="spellEnd"/>
      <w:r w:rsidRPr="000B7C66">
        <w:rPr>
          <w:rFonts w:ascii="Arial" w:hAnsi="Arial" w:cs="Arial"/>
          <w:sz w:val="20"/>
          <w:szCs w:val="20"/>
        </w:rPr>
        <w:t xml:space="preserve"> using bivariate correlation and values were considered to have significant correlation at p&lt;0.05</w:t>
      </w:r>
      <w:r w:rsidR="003311F4" w:rsidRPr="000B7C66">
        <w:rPr>
          <w:rFonts w:ascii="Arial" w:hAnsi="Arial" w:cs="Arial"/>
          <w:sz w:val="20"/>
          <w:szCs w:val="20"/>
        </w:rPr>
        <w:t xml:space="preserve">. </w:t>
      </w:r>
      <w:r w:rsidRPr="000B7C66">
        <w:rPr>
          <w:rFonts w:ascii="Arial" w:hAnsi="Arial" w:cs="Arial"/>
          <w:sz w:val="20"/>
          <w:szCs w:val="20"/>
        </w:rPr>
        <w:t>There was a moderately strong positive significant correlation when SBP</w:t>
      </w:r>
      <w:r w:rsidR="003311F4" w:rsidRPr="000B7C66">
        <w:rPr>
          <w:rFonts w:ascii="Arial" w:hAnsi="Arial" w:cs="Arial"/>
          <w:sz w:val="20"/>
          <w:szCs w:val="20"/>
        </w:rPr>
        <w:t xml:space="preserve"> </w:t>
      </w:r>
      <w:r w:rsidRPr="000B7C66">
        <w:rPr>
          <w:rFonts w:ascii="Arial" w:hAnsi="Arial" w:cs="Arial"/>
          <w:sz w:val="20"/>
          <w:szCs w:val="20"/>
        </w:rPr>
        <w:t>vs</w:t>
      </w:r>
      <w:r w:rsidR="003311F4" w:rsidRPr="000B7C66">
        <w:rPr>
          <w:rFonts w:ascii="Arial" w:hAnsi="Arial" w:cs="Arial"/>
          <w:sz w:val="20"/>
          <w:szCs w:val="20"/>
        </w:rPr>
        <w:t xml:space="preserve"> </w:t>
      </w:r>
      <w:r w:rsidRPr="000B7C66">
        <w:rPr>
          <w:rFonts w:ascii="Arial" w:hAnsi="Arial" w:cs="Arial"/>
          <w:sz w:val="20"/>
          <w:szCs w:val="20"/>
        </w:rPr>
        <w:t>HDL-C, SBP</w:t>
      </w:r>
      <w:r w:rsidR="003311F4" w:rsidRPr="000B7C66">
        <w:rPr>
          <w:rFonts w:ascii="Arial" w:hAnsi="Arial" w:cs="Arial"/>
          <w:sz w:val="20"/>
          <w:szCs w:val="20"/>
        </w:rPr>
        <w:t xml:space="preserve"> </w:t>
      </w:r>
      <w:r w:rsidRPr="000B7C66">
        <w:rPr>
          <w:rFonts w:ascii="Arial" w:hAnsi="Arial" w:cs="Arial"/>
          <w:sz w:val="20"/>
          <w:szCs w:val="20"/>
        </w:rPr>
        <w:t>vs</w:t>
      </w:r>
      <w:r w:rsidR="003311F4" w:rsidRPr="000B7C66">
        <w:rPr>
          <w:rFonts w:ascii="Arial" w:hAnsi="Arial" w:cs="Arial"/>
          <w:sz w:val="20"/>
          <w:szCs w:val="20"/>
        </w:rPr>
        <w:t xml:space="preserve"> </w:t>
      </w:r>
      <w:r w:rsidRPr="000B7C66">
        <w:rPr>
          <w:rFonts w:ascii="Arial" w:hAnsi="Arial" w:cs="Arial"/>
          <w:sz w:val="20"/>
          <w:szCs w:val="20"/>
        </w:rPr>
        <w:t>DBP and DBP</w:t>
      </w:r>
      <w:r w:rsidR="003311F4" w:rsidRPr="000B7C66">
        <w:rPr>
          <w:rFonts w:ascii="Arial" w:hAnsi="Arial" w:cs="Arial"/>
          <w:sz w:val="20"/>
          <w:szCs w:val="20"/>
        </w:rPr>
        <w:t xml:space="preserve"> </w:t>
      </w:r>
      <w:r w:rsidRPr="000B7C66">
        <w:rPr>
          <w:rFonts w:ascii="Arial" w:hAnsi="Arial" w:cs="Arial"/>
          <w:sz w:val="20"/>
          <w:szCs w:val="20"/>
        </w:rPr>
        <w:t>vs</w:t>
      </w:r>
      <w:r w:rsidR="003311F4" w:rsidRPr="000B7C66">
        <w:rPr>
          <w:rFonts w:ascii="Arial" w:hAnsi="Arial" w:cs="Arial"/>
          <w:sz w:val="20"/>
          <w:szCs w:val="20"/>
        </w:rPr>
        <w:t xml:space="preserve"> </w:t>
      </w:r>
      <w:r w:rsidRPr="000B7C66">
        <w:rPr>
          <w:rFonts w:ascii="Arial" w:hAnsi="Arial" w:cs="Arial"/>
          <w:sz w:val="20"/>
          <w:szCs w:val="20"/>
        </w:rPr>
        <w:t>TG were correlated at p=0.049, 0.025 and p=0.004 respectively in the control samples.</w:t>
      </w:r>
      <w:r w:rsidR="003311F4" w:rsidRPr="000B7C66">
        <w:rPr>
          <w:rFonts w:ascii="Arial" w:hAnsi="Arial" w:cs="Arial"/>
          <w:sz w:val="20"/>
          <w:szCs w:val="20"/>
        </w:rPr>
        <w:t xml:space="preserve"> </w:t>
      </w:r>
      <w:r w:rsidRPr="000B7C66">
        <w:rPr>
          <w:rFonts w:ascii="Arial" w:hAnsi="Arial" w:cs="Arial"/>
          <w:sz w:val="20"/>
          <w:szCs w:val="20"/>
        </w:rPr>
        <w:t>There was a moderately strong positive correlation when APO-E</w:t>
      </w:r>
      <w:r w:rsidR="003311F4" w:rsidRPr="000B7C66">
        <w:rPr>
          <w:rFonts w:ascii="Arial" w:hAnsi="Arial" w:cs="Arial"/>
          <w:sz w:val="20"/>
          <w:szCs w:val="20"/>
        </w:rPr>
        <w:t xml:space="preserve"> </w:t>
      </w:r>
      <w:r w:rsidRPr="000B7C66">
        <w:rPr>
          <w:rFonts w:ascii="Arial" w:hAnsi="Arial" w:cs="Arial"/>
          <w:sz w:val="20"/>
          <w:szCs w:val="20"/>
        </w:rPr>
        <w:t>vs</w:t>
      </w:r>
      <w:r w:rsidR="003311F4" w:rsidRPr="000B7C66">
        <w:rPr>
          <w:rFonts w:ascii="Arial" w:hAnsi="Arial" w:cs="Arial"/>
          <w:sz w:val="20"/>
          <w:szCs w:val="20"/>
        </w:rPr>
        <w:t xml:space="preserve"> </w:t>
      </w:r>
      <w:r w:rsidRPr="000B7C66">
        <w:rPr>
          <w:rFonts w:ascii="Arial" w:hAnsi="Arial" w:cs="Arial"/>
          <w:sz w:val="20"/>
          <w:szCs w:val="20"/>
        </w:rPr>
        <w:t>HDL-C and BMI</w:t>
      </w:r>
      <w:r w:rsidR="003311F4" w:rsidRPr="000B7C66">
        <w:rPr>
          <w:rFonts w:ascii="Arial" w:hAnsi="Arial" w:cs="Arial"/>
          <w:sz w:val="20"/>
          <w:szCs w:val="20"/>
        </w:rPr>
        <w:t xml:space="preserve"> </w:t>
      </w:r>
      <w:r w:rsidRPr="000B7C66">
        <w:rPr>
          <w:rFonts w:ascii="Arial" w:hAnsi="Arial" w:cs="Arial"/>
          <w:sz w:val="20"/>
          <w:szCs w:val="20"/>
        </w:rPr>
        <w:t>vs</w:t>
      </w:r>
      <w:r w:rsidR="003311F4" w:rsidRPr="000B7C66">
        <w:rPr>
          <w:rFonts w:ascii="Arial" w:hAnsi="Arial" w:cs="Arial"/>
          <w:sz w:val="20"/>
          <w:szCs w:val="20"/>
        </w:rPr>
        <w:t xml:space="preserve"> </w:t>
      </w:r>
      <w:r w:rsidRPr="000B7C66">
        <w:rPr>
          <w:rFonts w:ascii="Arial" w:hAnsi="Arial" w:cs="Arial"/>
          <w:sz w:val="20"/>
          <w:szCs w:val="20"/>
        </w:rPr>
        <w:t>TG were correlated at p=0.009 and p=0.018 respectively in the subjects having co-infection.</w:t>
      </w:r>
      <w:r w:rsidR="003311F4" w:rsidRPr="000B7C66">
        <w:rPr>
          <w:rFonts w:ascii="Arial" w:hAnsi="Arial" w:cs="Arial"/>
          <w:sz w:val="20"/>
          <w:szCs w:val="20"/>
        </w:rPr>
        <w:t xml:space="preserve"> </w:t>
      </w:r>
      <w:r w:rsidRPr="000B7C66">
        <w:rPr>
          <w:rFonts w:ascii="Arial" w:hAnsi="Arial" w:cs="Arial"/>
          <w:sz w:val="20"/>
          <w:szCs w:val="20"/>
        </w:rPr>
        <w:t>There was a strong positive correlation when SBP</w:t>
      </w:r>
      <w:r w:rsidR="003311F4" w:rsidRPr="000B7C66">
        <w:rPr>
          <w:rFonts w:ascii="Arial" w:hAnsi="Arial" w:cs="Arial"/>
          <w:sz w:val="20"/>
          <w:szCs w:val="20"/>
        </w:rPr>
        <w:t xml:space="preserve"> </w:t>
      </w:r>
      <w:r w:rsidRPr="000B7C66">
        <w:rPr>
          <w:rFonts w:ascii="Arial" w:hAnsi="Arial" w:cs="Arial"/>
          <w:sz w:val="20"/>
          <w:szCs w:val="20"/>
        </w:rPr>
        <w:t>vs</w:t>
      </w:r>
      <w:r w:rsidR="003311F4" w:rsidRPr="000B7C66">
        <w:rPr>
          <w:rFonts w:ascii="Arial" w:hAnsi="Arial" w:cs="Arial"/>
          <w:sz w:val="20"/>
          <w:szCs w:val="20"/>
        </w:rPr>
        <w:t xml:space="preserve"> </w:t>
      </w:r>
      <w:r w:rsidRPr="000B7C66">
        <w:rPr>
          <w:rFonts w:ascii="Arial" w:hAnsi="Arial" w:cs="Arial"/>
          <w:sz w:val="20"/>
          <w:szCs w:val="20"/>
        </w:rPr>
        <w:t>DBP were correlated at p=0.000 in the subjects having co-infection.</w:t>
      </w:r>
    </w:p>
    <w:p w14:paraId="7D2A1F08" w14:textId="64580937" w:rsidR="00142EDC" w:rsidRPr="000B7C66" w:rsidRDefault="00CF6F50" w:rsidP="00AC5436">
      <w:pPr>
        <w:spacing w:line="240" w:lineRule="auto"/>
        <w:rPr>
          <w:rFonts w:ascii="Arial" w:hAnsi="Arial" w:cs="Arial"/>
          <w:b/>
          <w:bCs/>
          <w:sz w:val="20"/>
          <w:szCs w:val="20"/>
        </w:rPr>
      </w:pPr>
      <w:r w:rsidRPr="000B7C66">
        <w:rPr>
          <w:rFonts w:ascii="Arial" w:hAnsi="Arial" w:cs="Arial"/>
          <w:b/>
          <w:bCs/>
          <w:sz w:val="20"/>
          <w:szCs w:val="20"/>
        </w:rPr>
        <w:t>DISCUSSION</w:t>
      </w:r>
    </w:p>
    <w:p w14:paraId="091D34CE" w14:textId="77777777"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The evaluation of serum lipid profile and Apolipoprotein E (apo E) levels in HIV-positive individuals with malaria infection presents an intriguing intersection between infectious diseases and metabolic factors. Both HIV infection and malaria have been shown to impact lipid metabolism and immune response in both positive and negative ways, making the interaction between these two diseases complex and potentially significant.</w:t>
      </w:r>
    </w:p>
    <w:p w14:paraId="407F70B1" w14:textId="42832455"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This study revealed no significant difference in the mean ages of participants in </w:t>
      </w:r>
      <w:proofErr w:type="spellStart"/>
      <w:r w:rsidRPr="000B7C66">
        <w:rPr>
          <w:rFonts w:ascii="Arial" w:hAnsi="Arial" w:cs="Arial"/>
          <w:sz w:val="20"/>
          <w:szCs w:val="20"/>
        </w:rPr>
        <w:t>HIVonly</w:t>
      </w:r>
      <w:proofErr w:type="spellEnd"/>
      <w:r w:rsidRPr="000B7C66">
        <w:rPr>
          <w:rFonts w:ascii="Arial" w:hAnsi="Arial" w:cs="Arial"/>
          <w:sz w:val="20"/>
          <w:szCs w:val="20"/>
        </w:rPr>
        <w:t xml:space="preserve">, co-infection with malaria, malaria only and the control. Guaraldi </w:t>
      </w:r>
      <w:r w:rsidRPr="000B7C66">
        <w:rPr>
          <w:rFonts w:ascii="Arial" w:hAnsi="Arial" w:cs="Arial"/>
          <w:i/>
          <w:iCs/>
          <w:sz w:val="20"/>
          <w:szCs w:val="20"/>
        </w:rPr>
        <w:t>et al.</w:t>
      </w:r>
      <w:r w:rsidRPr="000B7C66">
        <w:rPr>
          <w:rFonts w:ascii="Arial" w:hAnsi="Arial" w:cs="Arial"/>
          <w:sz w:val="20"/>
          <w:szCs w:val="20"/>
        </w:rPr>
        <w:t xml:space="preserve"> 2015 in a study reported that the increasing number of older people living with HIV can also be attributed to the incidence of HIV infection among older adults. According to Mpondo, 2016 </w:t>
      </w:r>
      <w:r w:rsidR="00C9415C" w:rsidRPr="000B7C66">
        <w:rPr>
          <w:rFonts w:ascii="Arial" w:hAnsi="Arial" w:cs="Arial"/>
          <w:sz w:val="20"/>
          <w:szCs w:val="20"/>
        </w:rPr>
        <w:t>g</w:t>
      </w:r>
      <w:r w:rsidRPr="000B7C66">
        <w:rPr>
          <w:rFonts w:ascii="Arial" w:hAnsi="Arial" w:cs="Arial"/>
          <w:sz w:val="20"/>
          <w:szCs w:val="20"/>
        </w:rPr>
        <w:t xml:space="preserve">lobally, there is an estimate of 34.5 million chronically HIV-infected people living with </w:t>
      </w:r>
      <w:r w:rsidR="00C9415C" w:rsidRPr="000B7C66">
        <w:rPr>
          <w:rFonts w:ascii="Arial" w:hAnsi="Arial" w:cs="Arial"/>
          <w:sz w:val="20"/>
          <w:szCs w:val="20"/>
        </w:rPr>
        <w:t>HIV</w:t>
      </w:r>
      <w:r w:rsidRPr="000B7C66">
        <w:rPr>
          <w:rFonts w:ascii="Arial" w:hAnsi="Arial" w:cs="Arial"/>
          <w:sz w:val="20"/>
          <w:szCs w:val="20"/>
        </w:rPr>
        <w:t xml:space="preserve"> and currently, they constitute 10% of adults above the age of 50 years.</w:t>
      </w:r>
      <w:r w:rsidR="00C9415C" w:rsidRPr="000B7C66">
        <w:rPr>
          <w:rFonts w:ascii="Arial" w:hAnsi="Arial" w:cs="Arial"/>
          <w:sz w:val="20"/>
          <w:szCs w:val="20"/>
        </w:rPr>
        <w:t xml:space="preserve"> </w:t>
      </w:r>
      <w:r w:rsidRPr="000B7C66">
        <w:rPr>
          <w:rFonts w:ascii="Arial" w:hAnsi="Arial" w:cs="Arial"/>
          <w:sz w:val="20"/>
          <w:szCs w:val="20"/>
        </w:rPr>
        <w:t xml:space="preserve">Nigeria has a 4.0% HIV prevalence in people 50 years of age and above, which is very close to the prevalence of 5.0% among younger people 15–49 years of age, buttressing the concern about “graying of HIV epidemic” in Nigeria </w:t>
      </w:r>
      <w:r w:rsidRPr="000B7C66">
        <w:rPr>
          <w:rFonts w:ascii="Arial" w:eastAsia="Cambria" w:hAnsi="Arial" w:cs="Arial"/>
          <w:color w:val="212121"/>
          <w:sz w:val="20"/>
          <w:szCs w:val="20"/>
          <w:shd w:val="clear" w:color="auto" w:fill="FFFFFF"/>
        </w:rPr>
        <w:t>(</w:t>
      </w:r>
      <w:proofErr w:type="spellStart"/>
      <w:r w:rsidR="00FA21F9" w:rsidRPr="000B7C66">
        <w:rPr>
          <w:rFonts w:ascii="Arial" w:hAnsi="Arial" w:cs="Arial"/>
          <w:sz w:val="20"/>
          <w:szCs w:val="20"/>
        </w:rPr>
        <w:t>Obimakinde</w:t>
      </w:r>
      <w:proofErr w:type="spellEnd"/>
      <w:r w:rsidRPr="000B7C66">
        <w:rPr>
          <w:rFonts w:ascii="Arial" w:hAnsi="Arial" w:cs="Arial"/>
          <w:sz w:val="20"/>
          <w:szCs w:val="20"/>
        </w:rPr>
        <w:t xml:space="preserve"> </w:t>
      </w:r>
      <w:r w:rsidRPr="000B7C66">
        <w:rPr>
          <w:rFonts w:ascii="Arial" w:hAnsi="Arial" w:cs="Arial"/>
          <w:i/>
          <w:iCs/>
          <w:sz w:val="20"/>
          <w:szCs w:val="20"/>
        </w:rPr>
        <w:t>et al.</w:t>
      </w:r>
      <w:r w:rsidRPr="000B7C66">
        <w:rPr>
          <w:rFonts w:ascii="Arial" w:hAnsi="Arial" w:cs="Arial"/>
          <w:sz w:val="20"/>
          <w:szCs w:val="20"/>
        </w:rPr>
        <w:t xml:space="preserve"> 20</w:t>
      </w:r>
      <w:r w:rsidR="00FA21F9" w:rsidRPr="000B7C66">
        <w:rPr>
          <w:rFonts w:ascii="Arial" w:hAnsi="Arial" w:cs="Arial"/>
          <w:sz w:val="20"/>
          <w:szCs w:val="20"/>
        </w:rPr>
        <w:t>24</w:t>
      </w:r>
      <w:r w:rsidRPr="000B7C66">
        <w:rPr>
          <w:rFonts w:ascii="Arial" w:hAnsi="Arial" w:cs="Arial"/>
          <w:sz w:val="20"/>
          <w:szCs w:val="20"/>
        </w:rPr>
        <w:t>).</w:t>
      </w:r>
      <w:r w:rsidR="00C9415C" w:rsidRPr="000B7C66">
        <w:rPr>
          <w:rFonts w:ascii="Arial" w:hAnsi="Arial" w:cs="Arial"/>
          <w:sz w:val="20"/>
          <w:szCs w:val="20"/>
        </w:rPr>
        <w:t xml:space="preserve"> </w:t>
      </w:r>
      <w:r w:rsidRPr="000B7C66">
        <w:rPr>
          <w:rFonts w:ascii="Arial" w:hAnsi="Arial" w:cs="Arial"/>
          <w:sz w:val="20"/>
          <w:szCs w:val="20"/>
        </w:rPr>
        <w:t xml:space="preserve">In a study by Jegede </w:t>
      </w:r>
      <w:r w:rsidRPr="000B7C66">
        <w:rPr>
          <w:rFonts w:ascii="Arial" w:hAnsi="Arial" w:cs="Arial"/>
          <w:i/>
          <w:iCs/>
          <w:sz w:val="20"/>
          <w:szCs w:val="20"/>
        </w:rPr>
        <w:t>et al</w:t>
      </w:r>
      <w:r w:rsidRPr="000B7C66">
        <w:rPr>
          <w:rFonts w:ascii="Arial" w:hAnsi="Arial" w:cs="Arial"/>
          <w:sz w:val="20"/>
          <w:szCs w:val="20"/>
        </w:rPr>
        <w:t>. (</w:t>
      </w:r>
      <w:proofErr w:type="gramStart"/>
      <w:r w:rsidRPr="000B7C66">
        <w:rPr>
          <w:rFonts w:ascii="Arial" w:hAnsi="Arial" w:cs="Arial"/>
          <w:sz w:val="20"/>
          <w:szCs w:val="20"/>
        </w:rPr>
        <w:t>2017)No</w:t>
      </w:r>
      <w:proofErr w:type="gramEnd"/>
      <w:r w:rsidRPr="000B7C66">
        <w:rPr>
          <w:rFonts w:ascii="Arial" w:hAnsi="Arial" w:cs="Arial"/>
          <w:sz w:val="20"/>
          <w:szCs w:val="20"/>
        </w:rPr>
        <w:t xml:space="preserve"> statistical significant difference was observed between HIV/malaria co-infection in association to age  this report was as a result of recruitment of high number of participant and 64% female subjects for the study.</w:t>
      </w:r>
    </w:p>
    <w:p w14:paraId="7413166E" w14:textId="3CC642E6"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lastRenderedPageBreak/>
        <w:t>The mean systolic blood pressure was significantly lower in HIV only and Control group than those with malaria only and co-infection</w:t>
      </w:r>
      <w:r w:rsidRPr="000B7C66">
        <w:rPr>
          <w:rFonts w:ascii="Arial" w:eastAsia="Cambria" w:hAnsi="Arial" w:cs="Arial"/>
          <w:color w:val="212121"/>
          <w:sz w:val="20"/>
          <w:szCs w:val="20"/>
          <w:shd w:val="clear" w:color="auto" w:fill="FFFFFF"/>
        </w:rPr>
        <w:t xml:space="preserve">. </w:t>
      </w:r>
      <w:proofErr w:type="spellStart"/>
      <w:r w:rsidRPr="000B7C66">
        <w:rPr>
          <w:rFonts w:ascii="Arial" w:hAnsi="Arial" w:cs="Arial"/>
          <w:sz w:val="20"/>
          <w:szCs w:val="20"/>
        </w:rPr>
        <w:t>Niwaha</w:t>
      </w:r>
      <w:proofErr w:type="spellEnd"/>
      <w:r w:rsidRPr="000B7C66">
        <w:rPr>
          <w:rFonts w:ascii="Arial" w:hAnsi="Arial" w:cs="Arial"/>
          <w:i/>
          <w:iCs/>
          <w:sz w:val="20"/>
          <w:szCs w:val="20"/>
        </w:rPr>
        <w:t xml:space="preserve"> et al., (</w:t>
      </w:r>
      <w:r w:rsidRPr="000B7C66">
        <w:rPr>
          <w:rFonts w:ascii="Arial" w:hAnsi="Arial" w:cs="Arial"/>
          <w:sz w:val="20"/>
          <w:szCs w:val="20"/>
        </w:rPr>
        <w:t xml:space="preserve">2021). Have reported that having HIV was associated with lower odds of hypertension, lower systolic blood pressure and lower diastolic blood pressure. Another study by </w:t>
      </w:r>
      <w:r w:rsidRPr="000B7C66">
        <w:rPr>
          <w:rFonts w:ascii="Arial" w:eastAsia="Segoe UI" w:hAnsi="Arial" w:cs="Arial"/>
          <w:color w:val="212121"/>
          <w:sz w:val="20"/>
          <w:szCs w:val="20"/>
          <w:shd w:val="clear" w:color="auto" w:fill="FFFFFF"/>
        </w:rPr>
        <w:t xml:space="preserve">Okello </w:t>
      </w:r>
      <w:r w:rsidRPr="000B7C66">
        <w:rPr>
          <w:rFonts w:ascii="Arial" w:eastAsia="Segoe UI" w:hAnsi="Arial" w:cs="Arial"/>
          <w:i/>
          <w:iCs/>
          <w:color w:val="212121"/>
          <w:sz w:val="20"/>
          <w:szCs w:val="20"/>
          <w:shd w:val="clear" w:color="auto" w:fill="FFFFFF"/>
        </w:rPr>
        <w:t>et al</w:t>
      </w:r>
      <w:r w:rsidRPr="000B7C66">
        <w:rPr>
          <w:rFonts w:ascii="Arial" w:eastAsia="Segoe UI" w:hAnsi="Arial" w:cs="Arial"/>
          <w:color w:val="212121"/>
          <w:sz w:val="20"/>
          <w:szCs w:val="20"/>
          <w:shd w:val="clear" w:color="auto" w:fill="FFFFFF"/>
        </w:rPr>
        <w:t>. (2017)</w:t>
      </w:r>
      <w:r w:rsidRPr="000B7C66">
        <w:rPr>
          <w:rFonts w:ascii="Arial" w:hAnsi="Arial" w:cs="Arial"/>
          <w:sz w:val="20"/>
          <w:szCs w:val="20"/>
        </w:rPr>
        <w:t xml:space="preserve"> also reported that HIV was inversely associated with systolic and diastolic blood pressures. There was a significant difference when the mean systolic blood pressure (SBP) of the HIV infection group was compared to the Malaria infection group. This significant decrease could be due to the fact that malaria predisposes to the risk of cardiovascular complications (</w:t>
      </w:r>
      <w:proofErr w:type="spellStart"/>
      <w:r w:rsidR="007B0ABF" w:rsidRPr="000B7C66">
        <w:rPr>
          <w:rFonts w:ascii="Arial" w:hAnsi="Arial" w:cs="Arial"/>
          <w:sz w:val="20"/>
          <w:szCs w:val="20"/>
        </w:rPr>
        <w:t>Chukwuagwu</w:t>
      </w:r>
      <w:proofErr w:type="spellEnd"/>
      <w:r w:rsidRPr="000B7C66">
        <w:rPr>
          <w:rFonts w:ascii="Arial" w:hAnsi="Arial" w:cs="Arial"/>
          <w:sz w:val="20"/>
          <w:szCs w:val="20"/>
        </w:rPr>
        <w:t xml:space="preserve"> </w:t>
      </w:r>
      <w:r w:rsidRPr="000B7C66">
        <w:rPr>
          <w:rFonts w:ascii="Arial" w:hAnsi="Arial" w:cs="Arial"/>
          <w:i/>
          <w:iCs/>
          <w:sz w:val="20"/>
          <w:szCs w:val="20"/>
        </w:rPr>
        <w:t>et al.</w:t>
      </w:r>
      <w:r w:rsidRPr="000B7C66">
        <w:rPr>
          <w:rFonts w:ascii="Arial" w:hAnsi="Arial" w:cs="Arial"/>
          <w:sz w:val="20"/>
          <w:szCs w:val="20"/>
        </w:rPr>
        <w:t xml:space="preserve"> 2</w:t>
      </w:r>
      <w:r w:rsidR="007B0ABF" w:rsidRPr="000B7C66">
        <w:rPr>
          <w:rFonts w:ascii="Arial" w:hAnsi="Arial" w:cs="Arial"/>
          <w:sz w:val="20"/>
          <w:szCs w:val="20"/>
        </w:rPr>
        <w:t>020</w:t>
      </w:r>
      <w:r w:rsidRPr="000B7C66">
        <w:rPr>
          <w:rFonts w:ascii="Arial" w:hAnsi="Arial" w:cs="Arial"/>
          <w:sz w:val="20"/>
          <w:szCs w:val="20"/>
        </w:rPr>
        <w:t xml:space="preserve">). </w:t>
      </w:r>
      <w:r w:rsidR="00FA21F9" w:rsidRPr="000B7C66">
        <w:rPr>
          <w:rFonts w:ascii="Arial" w:hAnsi="Arial" w:cs="Arial"/>
          <w:sz w:val="20"/>
          <w:szCs w:val="20"/>
        </w:rPr>
        <w:t>This finding</w:t>
      </w:r>
      <w:r w:rsidRPr="000B7C66">
        <w:rPr>
          <w:rFonts w:ascii="Arial" w:hAnsi="Arial" w:cs="Arial"/>
          <w:sz w:val="20"/>
          <w:szCs w:val="20"/>
        </w:rPr>
        <w:t xml:space="preserve"> was in direct discordance with findings of Houle</w:t>
      </w:r>
      <w:r w:rsidRPr="000B7C66">
        <w:rPr>
          <w:rFonts w:ascii="Arial" w:hAnsi="Arial" w:cs="Arial"/>
          <w:i/>
          <w:iCs/>
          <w:sz w:val="20"/>
          <w:szCs w:val="20"/>
        </w:rPr>
        <w:t xml:space="preserve"> et al, </w:t>
      </w:r>
      <w:r w:rsidRPr="000B7C66">
        <w:rPr>
          <w:rFonts w:ascii="Arial" w:hAnsi="Arial" w:cs="Arial"/>
          <w:sz w:val="20"/>
          <w:szCs w:val="20"/>
        </w:rPr>
        <w:t>(2022). who found no significant interaction between systolic blood pressure and HIV status for either men or women (p&gt;0.05).</w:t>
      </w:r>
      <w:r w:rsidR="007B0ABF" w:rsidRPr="000B7C66">
        <w:rPr>
          <w:rFonts w:ascii="Arial" w:hAnsi="Arial" w:cs="Arial"/>
          <w:sz w:val="20"/>
          <w:szCs w:val="20"/>
        </w:rPr>
        <w:t xml:space="preserve"> </w:t>
      </w:r>
      <w:r w:rsidRPr="000B7C66">
        <w:rPr>
          <w:rFonts w:ascii="Arial" w:hAnsi="Arial" w:cs="Arial"/>
          <w:sz w:val="20"/>
          <w:szCs w:val="20"/>
        </w:rPr>
        <w:t xml:space="preserve">There was a significant difference when the mean systolic blood pressure (SBP) of the HIV infection group was compared to the co- infection group. This could be due to the fact that </w:t>
      </w:r>
      <w:r w:rsidRPr="000B7C66">
        <w:rPr>
          <w:rFonts w:ascii="Arial" w:eastAsia="Cambria" w:hAnsi="Arial" w:cs="Arial"/>
          <w:color w:val="212121"/>
          <w:sz w:val="20"/>
          <w:szCs w:val="20"/>
          <w:shd w:val="clear" w:color="auto" w:fill="FFFFFF"/>
        </w:rPr>
        <w:t xml:space="preserve">HIV </w:t>
      </w:r>
      <w:r w:rsidRPr="000B7C66">
        <w:rPr>
          <w:rFonts w:ascii="Arial" w:hAnsi="Arial" w:cs="Arial"/>
          <w:sz w:val="20"/>
          <w:szCs w:val="20"/>
        </w:rPr>
        <w:t>and malaria each interact with the host's immune system, and this interaction often results in a complex activation of immune cells which cause dysfunctional levels of cytokine and antibody productions (</w:t>
      </w:r>
      <w:proofErr w:type="spellStart"/>
      <w:r w:rsidR="007B0ABF" w:rsidRPr="000B7C66">
        <w:rPr>
          <w:rFonts w:ascii="Arial" w:hAnsi="Arial" w:cs="Arial"/>
          <w:sz w:val="20"/>
          <w:szCs w:val="20"/>
        </w:rPr>
        <w:t>Mirzohreh</w:t>
      </w:r>
      <w:proofErr w:type="spellEnd"/>
      <w:r w:rsidRPr="000B7C66">
        <w:rPr>
          <w:rFonts w:ascii="Arial" w:hAnsi="Arial" w:cs="Arial"/>
          <w:sz w:val="20"/>
          <w:szCs w:val="20"/>
        </w:rPr>
        <w:t xml:space="preserve"> </w:t>
      </w:r>
      <w:r w:rsidRPr="000B7C66">
        <w:rPr>
          <w:rFonts w:ascii="Arial" w:hAnsi="Arial" w:cs="Arial"/>
          <w:i/>
          <w:iCs/>
          <w:sz w:val="20"/>
          <w:szCs w:val="20"/>
        </w:rPr>
        <w:t xml:space="preserve">et al. </w:t>
      </w:r>
      <w:r w:rsidRPr="000B7C66">
        <w:rPr>
          <w:rFonts w:ascii="Arial" w:hAnsi="Arial" w:cs="Arial"/>
          <w:sz w:val="20"/>
          <w:szCs w:val="20"/>
        </w:rPr>
        <w:t>20</w:t>
      </w:r>
      <w:r w:rsidR="007969E5" w:rsidRPr="000B7C66">
        <w:rPr>
          <w:rFonts w:ascii="Arial" w:hAnsi="Arial" w:cs="Arial"/>
          <w:sz w:val="20"/>
          <w:szCs w:val="20"/>
        </w:rPr>
        <w:t>22</w:t>
      </w:r>
      <w:r w:rsidRPr="000B7C66">
        <w:rPr>
          <w:rFonts w:ascii="Arial" w:hAnsi="Arial" w:cs="Arial"/>
          <w:sz w:val="20"/>
          <w:szCs w:val="20"/>
        </w:rPr>
        <w:t>). This finding was contrary to report by Ezeugwunne,</w:t>
      </w:r>
      <w:r w:rsidRPr="000B7C66">
        <w:rPr>
          <w:rFonts w:ascii="Arial" w:hAnsi="Arial" w:cs="Arial"/>
          <w:i/>
          <w:iCs/>
          <w:sz w:val="20"/>
          <w:szCs w:val="20"/>
        </w:rPr>
        <w:t xml:space="preserve"> et al</w:t>
      </w:r>
      <w:r w:rsidRPr="000B7C66">
        <w:rPr>
          <w:rFonts w:ascii="Arial" w:hAnsi="Arial" w:cs="Arial"/>
          <w:sz w:val="20"/>
          <w:szCs w:val="20"/>
        </w:rPr>
        <w:t xml:space="preserve"> (2019) in a study reported no significant difference in mean of systolic and diastolic pressure of HIV infected when compared to co-infection. This finding could be as a result of increased number participant used in the study and random selection of only male subjects.</w:t>
      </w:r>
    </w:p>
    <w:p w14:paraId="1B507BE4" w14:textId="2F984B03"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In this study, the mean APO-E level was lower in co-infection and HIV only group more than those of control and malaria only. This finding was in contrast with the report of </w:t>
      </w:r>
      <w:proofErr w:type="spellStart"/>
      <w:r w:rsidRPr="000B7C66">
        <w:rPr>
          <w:rFonts w:ascii="Arial" w:hAnsi="Arial" w:cs="Arial"/>
          <w:sz w:val="20"/>
          <w:szCs w:val="20"/>
        </w:rPr>
        <w:t>Ezeugwunne</w:t>
      </w:r>
      <w:proofErr w:type="spellEnd"/>
      <w:r w:rsidRPr="000B7C66">
        <w:rPr>
          <w:rFonts w:ascii="Arial" w:hAnsi="Arial" w:cs="Arial"/>
          <w:sz w:val="20"/>
          <w:szCs w:val="20"/>
        </w:rPr>
        <w:t xml:space="preserve">, </w:t>
      </w:r>
      <w:r w:rsidRPr="000B7C66">
        <w:rPr>
          <w:rFonts w:ascii="Arial" w:hAnsi="Arial" w:cs="Arial"/>
          <w:i/>
          <w:iCs/>
          <w:sz w:val="20"/>
          <w:szCs w:val="20"/>
        </w:rPr>
        <w:t>et al. (</w:t>
      </w:r>
      <w:r w:rsidRPr="000B7C66">
        <w:rPr>
          <w:rFonts w:ascii="Arial" w:hAnsi="Arial" w:cs="Arial"/>
          <w:sz w:val="20"/>
          <w:szCs w:val="20"/>
        </w:rPr>
        <w:t xml:space="preserve">2016). who </w:t>
      </w:r>
      <w:r w:rsidRPr="000B7C66">
        <w:rPr>
          <w:rFonts w:ascii="Arial" w:eastAsia="Times-Roman" w:hAnsi="Arial" w:cs="Arial"/>
          <w:color w:val="000000"/>
          <w:sz w:val="20"/>
          <w:szCs w:val="20"/>
        </w:rPr>
        <w:t xml:space="preserve">reported a significant decreased level of serum Apo E in asymptomatic HIV infected subjects compared to HIV seronegative control subjects. </w:t>
      </w:r>
      <w:r w:rsidR="007969E5" w:rsidRPr="000B7C66">
        <w:rPr>
          <w:rFonts w:ascii="Arial" w:eastAsia="Times-Roman" w:hAnsi="Arial" w:cs="Arial"/>
          <w:color w:val="000000"/>
          <w:sz w:val="20"/>
          <w:szCs w:val="20"/>
        </w:rPr>
        <w:t>Mahley in Raulin et al (2022)</w:t>
      </w:r>
      <w:r w:rsidRPr="000B7C66">
        <w:rPr>
          <w:rFonts w:ascii="Arial" w:eastAsia="Times-Roman" w:hAnsi="Arial" w:cs="Arial"/>
          <w:color w:val="000000"/>
          <w:sz w:val="20"/>
          <w:szCs w:val="20"/>
        </w:rPr>
        <w:t xml:space="preserve"> found that </w:t>
      </w:r>
      <w:proofErr w:type="spellStart"/>
      <w:r w:rsidRPr="000B7C66">
        <w:rPr>
          <w:rFonts w:ascii="Arial" w:hAnsi="Arial" w:cs="Arial"/>
          <w:sz w:val="20"/>
          <w:szCs w:val="20"/>
        </w:rPr>
        <w:t>ApoE</w:t>
      </w:r>
      <w:proofErr w:type="spellEnd"/>
      <w:r w:rsidRPr="000B7C66">
        <w:rPr>
          <w:rFonts w:ascii="Arial" w:hAnsi="Arial" w:cs="Arial"/>
          <w:sz w:val="20"/>
          <w:szCs w:val="20"/>
        </w:rPr>
        <w:t xml:space="preserve"> increases the risk of cardiovascular disease, atherosclerosis, and also is a major risk factor associated with 40–65% of cases of sporadic and familial Alzheimer’s disease</w:t>
      </w:r>
      <w:r w:rsidRPr="000B7C66">
        <w:rPr>
          <w:rFonts w:ascii="Arial" w:eastAsia="Cambria" w:hAnsi="Arial" w:cs="Arial"/>
          <w:color w:val="212121"/>
          <w:sz w:val="20"/>
          <w:szCs w:val="20"/>
          <w:shd w:val="clear" w:color="auto" w:fill="FFFFFF"/>
        </w:rPr>
        <w:t>. O</w:t>
      </w:r>
      <w:r w:rsidRPr="000B7C66">
        <w:rPr>
          <w:rFonts w:ascii="Arial" w:hAnsi="Arial" w:cs="Arial"/>
          <w:sz w:val="20"/>
          <w:szCs w:val="20"/>
        </w:rPr>
        <w:t xml:space="preserve">ther evidence of this finding is that </w:t>
      </w:r>
      <w:proofErr w:type="spellStart"/>
      <w:r w:rsidRPr="000B7C66">
        <w:rPr>
          <w:rFonts w:ascii="Arial" w:hAnsi="Arial" w:cs="Arial"/>
          <w:sz w:val="20"/>
          <w:szCs w:val="20"/>
        </w:rPr>
        <w:t>ApoE</w:t>
      </w:r>
      <w:proofErr w:type="spellEnd"/>
      <w:r w:rsidRPr="000B7C66">
        <w:rPr>
          <w:rFonts w:ascii="Arial" w:hAnsi="Arial" w:cs="Arial"/>
          <w:sz w:val="20"/>
          <w:szCs w:val="20"/>
        </w:rPr>
        <w:t xml:space="preserve"> 4 provides even a minor protection against malaria or other infections in young persons until they reach their reproductive years. </w:t>
      </w:r>
      <w:r w:rsidR="002453EE" w:rsidRPr="000B7C66">
        <w:rPr>
          <w:rFonts w:ascii="Arial" w:hAnsi="Arial" w:cs="Arial"/>
          <w:sz w:val="20"/>
          <w:szCs w:val="20"/>
        </w:rPr>
        <w:t>Fujioka in Huebbe et al (2017) stated that t</w:t>
      </w:r>
      <w:r w:rsidRPr="000B7C66">
        <w:rPr>
          <w:rFonts w:ascii="Arial" w:hAnsi="Arial" w:cs="Arial"/>
          <w:sz w:val="20"/>
          <w:szCs w:val="20"/>
        </w:rPr>
        <w:t xml:space="preserve">his means that </w:t>
      </w:r>
      <w:proofErr w:type="spellStart"/>
      <w:r w:rsidRPr="000B7C66">
        <w:rPr>
          <w:rFonts w:ascii="Arial" w:hAnsi="Arial" w:cs="Arial"/>
          <w:sz w:val="20"/>
          <w:szCs w:val="20"/>
        </w:rPr>
        <w:t>ApoE</w:t>
      </w:r>
      <w:proofErr w:type="spellEnd"/>
      <w:r w:rsidRPr="000B7C66">
        <w:rPr>
          <w:rFonts w:ascii="Arial" w:hAnsi="Arial" w:cs="Arial"/>
          <w:sz w:val="20"/>
          <w:szCs w:val="20"/>
        </w:rPr>
        <w:t xml:space="preserve"> frequency may offer selective advantage protecting against some infectious diseases e.g., Plasmodium falciparum.</w:t>
      </w:r>
    </w:p>
    <w:p w14:paraId="79AD8C1A" w14:textId="0B494EEF"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The serum APO-E levels was lower in the subjects with HIV only compared with the Malaria only. This was in consonant with work done by </w:t>
      </w:r>
      <w:r w:rsidR="005A22A5" w:rsidRPr="000B7C66">
        <w:rPr>
          <w:rFonts w:ascii="Arial" w:hAnsi="Arial" w:cs="Arial"/>
          <w:sz w:val="20"/>
          <w:szCs w:val="20"/>
        </w:rPr>
        <w:t>da Cunha</w:t>
      </w:r>
      <w:r w:rsidRPr="000B7C66">
        <w:rPr>
          <w:rFonts w:ascii="Arial" w:hAnsi="Arial" w:cs="Arial"/>
          <w:sz w:val="20"/>
          <w:szCs w:val="20"/>
        </w:rPr>
        <w:t xml:space="preserve"> </w:t>
      </w:r>
      <w:r w:rsidRPr="000B7C66">
        <w:rPr>
          <w:rFonts w:ascii="Arial" w:hAnsi="Arial" w:cs="Arial"/>
          <w:i/>
          <w:iCs/>
          <w:sz w:val="20"/>
          <w:szCs w:val="20"/>
        </w:rPr>
        <w:t>et al.</w:t>
      </w:r>
      <w:r w:rsidRPr="000B7C66">
        <w:rPr>
          <w:rFonts w:ascii="Arial" w:hAnsi="Arial" w:cs="Arial"/>
          <w:sz w:val="20"/>
          <w:szCs w:val="20"/>
        </w:rPr>
        <w:t xml:space="preserve"> (20</w:t>
      </w:r>
      <w:r w:rsidR="005A22A5" w:rsidRPr="000B7C66">
        <w:rPr>
          <w:rFonts w:ascii="Arial" w:hAnsi="Arial" w:cs="Arial"/>
          <w:sz w:val="20"/>
          <w:szCs w:val="20"/>
        </w:rPr>
        <w:t>15</w:t>
      </w:r>
      <w:r w:rsidRPr="000B7C66">
        <w:rPr>
          <w:rFonts w:ascii="Arial" w:hAnsi="Arial" w:cs="Arial"/>
          <w:sz w:val="20"/>
          <w:szCs w:val="20"/>
        </w:rPr>
        <w:t xml:space="preserve">) who reported that HIV infection is associated with disturbances in lipid metabolism due to a host's response mechanism and the current antiretroviral therapy. </w:t>
      </w:r>
      <w:proofErr w:type="spellStart"/>
      <w:r w:rsidRPr="000B7C66">
        <w:rPr>
          <w:rFonts w:ascii="Arial" w:hAnsi="Arial" w:cs="Arial"/>
          <w:sz w:val="20"/>
          <w:szCs w:val="20"/>
        </w:rPr>
        <w:t>ApoE</w:t>
      </w:r>
      <w:proofErr w:type="spellEnd"/>
      <w:r w:rsidRPr="000B7C66">
        <w:rPr>
          <w:rFonts w:ascii="Arial" w:hAnsi="Arial" w:cs="Arial"/>
          <w:sz w:val="20"/>
          <w:szCs w:val="20"/>
        </w:rPr>
        <w:t xml:space="preserve"> play important role in the progression of infections such as HIV -1, </w:t>
      </w:r>
      <w:proofErr w:type="spellStart"/>
      <w:r w:rsidRPr="000B7C66">
        <w:rPr>
          <w:rFonts w:ascii="Arial" w:hAnsi="Arial" w:cs="Arial"/>
          <w:sz w:val="20"/>
          <w:szCs w:val="20"/>
        </w:rPr>
        <w:t>ApoE</w:t>
      </w:r>
      <w:proofErr w:type="spellEnd"/>
      <w:r w:rsidRPr="000B7C66">
        <w:rPr>
          <w:rFonts w:ascii="Arial" w:hAnsi="Arial" w:cs="Arial"/>
          <w:sz w:val="20"/>
          <w:szCs w:val="20"/>
        </w:rPr>
        <w:t xml:space="preserve"> appears to reduce viral infectivity by inducing lysosomal degradation of the HIV-1 envelope (Env) glycoprotein, which is essential for the entry of HIV-1 into target cells, through the intracellular association of </w:t>
      </w:r>
      <w:proofErr w:type="spellStart"/>
      <w:r w:rsidRPr="000B7C66">
        <w:rPr>
          <w:rFonts w:ascii="Arial" w:hAnsi="Arial" w:cs="Arial"/>
          <w:sz w:val="20"/>
          <w:szCs w:val="20"/>
        </w:rPr>
        <w:t>ApoE</w:t>
      </w:r>
      <w:proofErr w:type="spellEnd"/>
      <w:r w:rsidRPr="000B7C66">
        <w:rPr>
          <w:rFonts w:ascii="Arial" w:hAnsi="Arial" w:cs="Arial"/>
          <w:sz w:val="20"/>
          <w:szCs w:val="20"/>
        </w:rPr>
        <w:t xml:space="preserve"> with HIV-1 Envelope </w:t>
      </w:r>
      <w:r w:rsidRPr="000B7C66">
        <w:rPr>
          <w:rFonts w:ascii="Arial" w:eastAsia="Cambria" w:hAnsi="Arial" w:cs="Arial"/>
          <w:color w:val="212121"/>
          <w:sz w:val="20"/>
          <w:szCs w:val="20"/>
          <w:shd w:val="clear" w:color="auto" w:fill="FFFFFF"/>
        </w:rPr>
        <w:t>(</w:t>
      </w:r>
      <w:r w:rsidRPr="000B7C66">
        <w:rPr>
          <w:rFonts w:ascii="Arial" w:hAnsi="Arial" w:cs="Arial"/>
          <w:sz w:val="20"/>
          <w:szCs w:val="20"/>
        </w:rPr>
        <w:t>Siddiqui</w:t>
      </w:r>
      <w:r w:rsidRPr="000B7C66">
        <w:rPr>
          <w:rFonts w:ascii="Arial" w:hAnsi="Arial" w:cs="Arial"/>
          <w:i/>
          <w:iCs/>
          <w:sz w:val="20"/>
          <w:szCs w:val="20"/>
        </w:rPr>
        <w:t xml:space="preserve"> et al</w:t>
      </w:r>
      <w:r w:rsidRPr="000B7C66">
        <w:rPr>
          <w:rFonts w:ascii="Arial" w:hAnsi="Arial" w:cs="Arial"/>
          <w:sz w:val="20"/>
          <w:szCs w:val="20"/>
        </w:rPr>
        <w:t xml:space="preserve">. 2018). Siddiqui </w:t>
      </w:r>
      <w:r w:rsidRPr="000B7C66">
        <w:rPr>
          <w:rFonts w:ascii="Arial" w:hAnsi="Arial" w:cs="Arial"/>
          <w:i/>
          <w:iCs/>
          <w:sz w:val="20"/>
          <w:szCs w:val="20"/>
        </w:rPr>
        <w:t>et al</w:t>
      </w:r>
      <w:r w:rsidRPr="000B7C66">
        <w:rPr>
          <w:rFonts w:ascii="Arial" w:hAnsi="Arial" w:cs="Arial"/>
          <w:sz w:val="20"/>
          <w:szCs w:val="20"/>
        </w:rPr>
        <w:t>. 2018 also reported that HIV -1 up regulates APOE and APOE is an HIV -1 inducible inhibitor.</w:t>
      </w:r>
    </w:p>
    <w:p w14:paraId="11E4BD15" w14:textId="6A1EE26B" w:rsidR="00142EDC" w:rsidRPr="000B7C66" w:rsidRDefault="00CF6F50" w:rsidP="00AC5436">
      <w:pPr>
        <w:spacing w:line="240" w:lineRule="auto"/>
        <w:jc w:val="both"/>
        <w:rPr>
          <w:rFonts w:ascii="Arial" w:eastAsia="Times-Roman" w:hAnsi="Arial" w:cs="Arial"/>
          <w:color w:val="000000"/>
          <w:sz w:val="20"/>
          <w:szCs w:val="20"/>
        </w:rPr>
      </w:pPr>
      <w:r w:rsidRPr="000B7C66">
        <w:rPr>
          <w:rFonts w:ascii="Arial" w:hAnsi="Arial" w:cs="Arial"/>
          <w:sz w:val="20"/>
          <w:szCs w:val="20"/>
        </w:rPr>
        <w:t xml:space="preserve">There serum APO-E levels was lower in the subjects with co-infection compared with malaria only. </w:t>
      </w:r>
      <w:r w:rsidRPr="000B7C66">
        <w:rPr>
          <w:rFonts w:ascii="Arial" w:eastAsia="MinionPro-Regular" w:hAnsi="Arial" w:cs="Arial"/>
          <w:color w:val="000000"/>
          <w:sz w:val="20"/>
          <w:szCs w:val="20"/>
        </w:rPr>
        <w:t>Both malaria and HIV potentially cause lipid dysregulation, In HIV, dyslipidemia presents with distinct patterns. Apolipoprotein (Apo) E genes are involved in lipoprotein synthesis and several metabolic processes, and their dysregulation has become a significant link in understanding susceptibility and risks in cardiovascular diseases (</w:t>
      </w:r>
      <w:proofErr w:type="spellStart"/>
      <w:r w:rsidRPr="000B7C66">
        <w:rPr>
          <w:rFonts w:ascii="Arial" w:hAnsi="Arial" w:cs="Arial"/>
          <w:sz w:val="20"/>
          <w:szCs w:val="20"/>
        </w:rPr>
        <w:t>Thomford</w:t>
      </w:r>
      <w:proofErr w:type="spellEnd"/>
      <w:r w:rsidRPr="000B7C66">
        <w:rPr>
          <w:rFonts w:ascii="Arial" w:hAnsi="Arial" w:cs="Arial"/>
          <w:sz w:val="20"/>
          <w:szCs w:val="20"/>
        </w:rPr>
        <w:t xml:space="preserve"> </w:t>
      </w:r>
      <w:r w:rsidRPr="000B7C66">
        <w:rPr>
          <w:rFonts w:ascii="Arial" w:hAnsi="Arial" w:cs="Arial"/>
          <w:i/>
          <w:iCs/>
          <w:sz w:val="20"/>
          <w:szCs w:val="20"/>
        </w:rPr>
        <w:t xml:space="preserve">et al. </w:t>
      </w:r>
      <w:r w:rsidRPr="000B7C66">
        <w:rPr>
          <w:rFonts w:ascii="Arial" w:hAnsi="Arial" w:cs="Arial"/>
          <w:sz w:val="20"/>
          <w:szCs w:val="20"/>
        </w:rPr>
        <w:t xml:space="preserve">2023). Findings was in agreement with work done by </w:t>
      </w:r>
      <w:proofErr w:type="spellStart"/>
      <w:r w:rsidRPr="000B7C66">
        <w:rPr>
          <w:rFonts w:ascii="Arial" w:hAnsi="Arial" w:cs="Arial"/>
          <w:sz w:val="20"/>
          <w:szCs w:val="20"/>
        </w:rPr>
        <w:t>Ezeugwunne</w:t>
      </w:r>
      <w:proofErr w:type="spellEnd"/>
      <w:r w:rsidRPr="000B7C66">
        <w:rPr>
          <w:rFonts w:ascii="Arial" w:hAnsi="Arial" w:cs="Arial"/>
          <w:sz w:val="20"/>
          <w:szCs w:val="20"/>
        </w:rPr>
        <w:t xml:space="preserve"> </w:t>
      </w:r>
      <w:r w:rsidRPr="000B7C66">
        <w:rPr>
          <w:rFonts w:ascii="Arial" w:hAnsi="Arial" w:cs="Arial"/>
          <w:i/>
          <w:iCs/>
          <w:sz w:val="20"/>
          <w:szCs w:val="20"/>
        </w:rPr>
        <w:t>et al.</w:t>
      </w:r>
      <w:r w:rsidRPr="000B7C66">
        <w:rPr>
          <w:rFonts w:ascii="Arial" w:hAnsi="Arial" w:cs="Arial"/>
          <w:sz w:val="20"/>
          <w:szCs w:val="20"/>
        </w:rPr>
        <w:t xml:space="preserve"> (20</w:t>
      </w:r>
      <w:r w:rsidR="00195D53" w:rsidRPr="000B7C66">
        <w:rPr>
          <w:rFonts w:ascii="Arial" w:hAnsi="Arial" w:cs="Arial"/>
          <w:sz w:val="20"/>
          <w:szCs w:val="20"/>
        </w:rPr>
        <w:t>22</w:t>
      </w:r>
      <w:r w:rsidRPr="000B7C66">
        <w:rPr>
          <w:rFonts w:ascii="Arial" w:hAnsi="Arial" w:cs="Arial"/>
          <w:sz w:val="20"/>
          <w:szCs w:val="20"/>
        </w:rPr>
        <w:t>) reporting a significantly</w:t>
      </w:r>
      <w:r w:rsidRPr="000B7C66">
        <w:rPr>
          <w:rFonts w:ascii="Arial" w:eastAsia="Times-Roman" w:hAnsi="Arial" w:cs="Arial"/>
          <w:color w:val="000000"/>
          <w:sz w:val="20"/>
          <w:szCs w:val="20"/>
        </w:rPr>
        <w:t xml:space="preserve"> low level of serum Apo E in asymptomatic HIV infected subjects compared to HIV seronegative control subjects.</w:t>
      </w:r>
    </w:p>
    <w:p w14:paraId="0F367705" w14:textId="486280DC"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The serum TC levels was higher in the subjects with co-infection compared with control group. This could be as a result of intake of antiretroviral therapy (ART). </w:t>
      </w:r>
      <w:r w:rsidR="005A22A5" w:rsidRPr="000B7C66">
        <w:rPr>
          <w:rFonts w:ascii="Arial" w:hAnsi="Arial" w:cs="Arial"/>
          <w:sz w:val="20"/>
          <w:szCs w:val="20"/>
        </w:rPr>
        <w:t xml:space="preserve">Carr in </w:t>
      </w:r>
      <w:r w:rsidR="001D747E" w:rsidRPr="000B7C66">
        <w:rPr>
          <w:rFonts w:ascii="Arial" w:hAnsi="Arial" w:cs="Arial"/>
          <w:sz w:val="20"/>
          <w:szCs w:val="20"/>
        </w:rPr>
        <w:t>Jacob</w:t>
      </w:r>
      <w:r w:rsidR="005A22A5" w:rsidRPr="000B7C66">
        <w:rPr>
          <w:rFonts w:ascii="Arial" w:hAnsi="Arial" w:cs="Arial"/>
          <w:sz w:val="20"/>
          <w:szCs w:val="20"/>
        </w:rPr>
        <w:t xml:space="preserve"> et al (2017) opted that</w:t>
      </w:r>
      <w:r w:rsidRPr="000B7C66">
        <w:rPr>
          <w:rFonts w:ascii="Arial" w:hAnsi="Arial" w:cs="Arial"/>
          <w:sz w:val="20"/>
          <w:szCs w:val="20"/>
        </w:rPr>
        <w:t xml:space="preserve"> patients with HIV are subject to </w:t>
      </w:r>
      <w:proofErr w:type="spellStart"/>
      <w:r w:rsidRPr="000B7C66">
        <w:rPr>
          <w:rFonts w:ascii="Arial" w:hAnsi="Arial" w:cs="Arial"/>
          <w:sz w:val="20"/>
          <w:szCs w:val="20"/>
        </w:rPr>
        <w:t>dyslipideamia</w:t>
      </w:r>
      <w:proofErr w:type="spellEnd"/>
      <w:r w:rsidRPr="000B7C66">
        <w:rPr>
          <w:rFonts w:ascii="Arial" w:hAnsi="Arial" w:cs="Arial"/>
          <w:sz w:val="20"/>
          <w:szCs w:val="20"/>
        </w:rPr>
        <w:t xml:space="preserve"> and other complications secondary to Highly active antiretroviral therapy that are often referred to as HIV metabolic syndrome</w:t>
      </w:r>
      <w:r w:rsidR="005A22A5" w:rsidRPr="000B7C66">
        <w:rPr>
          <w:rFonts w:ascii="Arial" w:hAnsi="Arial" w:cs="Arial"/>
          <w:sz w:val="20"/>
          <w:szCs w:val="20"/>
        </w:rPr>
        <w:t>.</w:t>
      </w:r>
      <w:r w:rsidRPr="000B7C66">
        <w:rPr>
          <w:rFonts w:ascii="Arial" w:hAnsi="Arial" w:cs="Arial"/>
          <w:sz w:val="20"/>
          <w:szCs w:val="20"/>
        </w:rPr>
        <w:t xml:space="preserve"> Even before the availability of Highly active antiretroviral therapy, studies in HIV infected individuals have shown a variety of lipid abnormalities. Low levels of total cholesterol (TC), High density Lipoprotein (HDL) and </w:t>
      </w:r>
      <w:r w:rsidR="00BB2BD8" w:rsidRPr="000B7C66">
        <w:rPr>
          <w:rFonts w:ascii="Arial" w:hAnsi="Arial" w:cs="Arial"/>
          <w:sz w:val="20"/>
          <w:szCs w:val="20"/>
        </w:rPr>
        <w:t>Low-density</w:t>
      </w:r>
      <w:r w:rsidRPr="000B7C66">
        <w:rPr>
          <w:rFonts w:ascii="Arial" w:hAnsi="Arial" w:cs="Arial"/>
          <w:sz w:val="20"/>
          <w:szCs w:val="20"/>
        </w:rPr>
        <w:t xml:space="preserve"> Lipoprotein (LDL) have been reported in HIV infection by </w:t>
      </w:r>
      <w:proofErr w:type="spellStart"/>
      <w:r w:rsidR="001D747E" w:rsidRPr="000B7C66">
        <w:rPr>
          <w:rFonts w:ascii="Arial" w:hAnsi="Arial" w:cs="Arial"/>
          <w:sz w:val="20"/>
          <w:szCs w:val="20"/>
        </w:rPr>
        <w:t>Ohunene</w:t>
      </w:r>
      <w:proofErr w:type="spellEnd"/>
      <w:r w:rsidRPr="000B7C66">
        <w:rPr>
          <w:rFonts w:ascii="Arial" w:hAnsi="Arial" w:cs="Arial"/>
          <w:sz w:val="20"/>
          <w:szCs w:val="20"/>
        </w:rPr>
        <w:t xml:space="preserve"> </w:t>
      </w:r>
      <w:r w:rsidRPr="000B7C66">
        <w:rPr>
          <w:rFonts w:ascii="Arial" w:hAnsi="Arial" w:cs="Arial"/>
          <w:i/>
          <w:iCs/>
          <w:sz w:val="20"/>
          <w:szCs w:val="20"/>
        </w:rPr>
        <w:t>et al</w:t>
      </w:r>
      <w:r w:rsidRPr="000B7C66">
        <w:rPr>
          <w:rFonts w:ascii="Arial" w:hAnsi="Arial" w:cs="Arial"/>
          <w:sz w:val="20"/>
          <w:szCs w:val="20"/>
        </w:rPr>
        <w:t>. (</w:t>
      </w:r>
      <w:r w:rsidR="001D747E" w:rsidRPr="000B7C66">
        <w:rPr>
          <w:rFonts w:ascii="Arial" w:hAnsi="Arial" w:cs="Arial"/>
          <w:sz w:val="20"/>
          <w:szCs w:val="20"/>
        </w:rPr>
        <w:t>2023</w:t>
      </w:r>
      <w:r w:rsidRPr="000B7C66">
        <w:rPr>
          <w:rFonts w:ascii="Arial" w:hAnsi="Arial" w:cs="Arial"/>
          <w:sz w:val="20"/>
          <w:szCs w:val="20"/>
        </w:rPr>
        <w:t xml:space="preserve">). Recent report by </w:t>
      </w:r>
      <w:proofErr w:type="spellStart"/>
      <w:r w:rsidR="00060274" w:rsidRPr="000B7C66">
        <w:rPr>
          <w:rFonts w:ascii="Arial" w:hAnsi="Arial" w:cs="Arial"/>
          <w:sz w:val="20"/>
          <w:szCs w:val="20"/>
        </w:rPr>
        <w:t>Lambas</w:t>
      </w:r>
      <w:proofErr w:type="spellEnd"/>
      <w:r w:rsidRPr="000B7C66">
        <w:rPr>
          <w:rFonts w:ascii="Arial" w:hAnsi="Arial" w:cs="Arial"/>
          <w:sz w:val="20"/>
          <w:szCs w:val="20"/>
        </w:rPr>
        <w:t xml:space="preserve"> </w:t>
      </w:r>
      <w:r w:rsidRPr="000B7C66">
        <w:rPr>
          <w:rFonts w:ascii="Arial" w:hAnsi="Arial" w:cs="Arial"/>
          <w:i/>
          <w:iCs/>
          <w:sz w:val="20"/>
          <w:szCs w:val="20"/>
        </w:rPr>
        <w:t>et al</w:t>
      </w:r>
      <w:r w:rsidRPr="000B7C66">
        <w:rPr>
          <w:rFonts w:ascii="Arial" w:hAnsi="Arial" w:cs="Arial"/>
          <w:sz w:val="20"/>
          <w:szCs w:val="20"/>
        </w:rPr>
        <w:t>. (20</w:t>
      </w:r>
      <w:r w:rsidR="00060274" w:rsidRPr="000B7C66">
        <w:rPr>
          <w:rFonts w:ascii="Arial" w:hAnsi="Arial" w:cs="Arial"/>
          <w:sz w:val="20"/>
          <w:szCs w:val="20"/>
        </w:rPr>
        <w:t>25</w:t>
      </w:r>
      <w:r w:rsidRPr="000B7C66">
        <w:rPr>
          <w:rFonts w:ascii="Arial" w:hAnsi="Arial" w:cs="Arial"/>
          <w:sz w:val="20"/>
          <w:szCs w:val="20"/>
        </w:rPr>
        <w:t>) showed that HIV infected patients have infrequent elevations in serum TC, LDL and TG. This report is in agreement with the present study.</w:t>
      </w:r>
    </w:p>
    <w:p w14:paraId="3780AA9F" w14:textId="369DBCFD" w:rsidR="00142EDC" w:rsidRPr="000B7C66" w:rsidRDefault="00CF6F50" w:rsidP="00AC5436">
      <w:pPr>
        <w:spacing w:line="240" w:lineRule="auto"/>
        <w:jc w:val="both"/>
        <w:rPr>
          <w:rFonts w:ascii="Arial" w:eastAsia="Cambria" w:hAnsi="Arial" w:cs="Arial"/>
          <w:color w:val="212121"/>
          <w:sz w:val="20"/>
          <w:szCs w:val="20"/>
          <w:shd w:val="clear" w:color="auto" w:fill="FFFFFF"/>
        </w:rPr>
      </w:pPr>
      <w:r w:rsidRPr="000B7C66">
        <w:rPr>
          <w:rFonts w:ascii="Arial" w:hAnsi="Arial" w:cs="Arial"/>
          <w:sz w:val="20"/>
          <w:szCs w:val="20"/>
        </w:rPr>
        <w:t>The serum TC levels was higher in the subjects with co-infection compared with malaria only. Vi</w:t>
      </w:r>
      <w:r w:rsidR="00060274" w:rsidRPr="000B7C66">
        <w:rPr>
          <w:rFonts w:ascii="Arial" w:hAnsi="Arial" w:cs="Arial"/>
          <w:sz w:val="20"/>
          <w:szCs w:val="20"/>
        </w:rPr>
        <w:t>eira</w:t>
      </w:r>
      <w:r w:rsidRPr="000B7C66">
        <w:rPr>
          <w:rFonts w:ascii="Arial" w:hAnsi="Arial" w:cs="Arial"/>
          <w:sz w:val="20"/>
          <w:szCs w:val="20"/>
        </w:rPr>
        <w:t xml:space="preserve"> </w:t>
      </w:r>
      <w:r w:rsidRPr="000B7C66">
        <w:rPr>
          <w:rFonts w:ascii="Arial" w:hAnsi="Arial" w:cs="Arial"/>
          <w:i/>
          <w:iCs/>
          <w:sz w:val="20"/>
          <w:szCs w:val="20"/>
        </w:rPr>
        <w:t>et al</w:t>
      </w:r>
      <w:r w:rsidRPr="000B7C66">
        <w:rPr>
          <w:rFonts w:ascii="Arial" w:hAnsi="Arial" w:cs="Arial"/>
          <w:sz w:val="20"/>
          <w:szCs w:val="20"/>
        </w:rPr>
        <w:t>. (201</w:t>
      </w:r>
      <w:r w:rsidR="00060274" w:rsidRPr="000B7C66">
        <w:rPr>
          <w:rFonts w:ascii="Arial" w:hAnsi="Arial" w:cs="Arial"/>
          <w:sz w:val="20"/>
          <w:szCs w:val="20"/>
        </w:rPr>
        <w:t>7</w:t>
      </w:r>
      <w:r w:rsidRPr="000B7C66">
        <w:rPr>
          <w:rFonts w:ascii="Arial" w:hAnsi="Arial" w:cs="Arial"/>
          <w:sz w:val="20"/>
          <w:szCs w:val="20"/>
        </w:rPr>
        <w:t>) have reported that t</w:t>
      </w:r>
      <w:r w:rsidRPr="000B7C66">
        <w:rPr>
          <w:rFonts w:ascii="Arial" w:eastAsia="Cambria" w:hAnsi="Arial" w:cs="Arial"/>
          <w:color w:val="212121"/>
          <w:sz w:val="20"/>
          <w:szCs w:val="20"/>
          <w:shd w:val="clear" w:color="auto" w:fill="FFFFFF"/>
        </w:rPr>
        <w:t xml:space="preserve">otal cholesterol, HDL and LDL concentrations were lower in malaria and other febrile diseases compared to healthy controls. The decline was more pronounced and statistically significant during malaria compared to other febrile diseases. This report is in line with the findings of this present study. Changes in serum lipid profile and lipid metabolism are due to a whole </w:t>
      </w:r>
      <w:r w:rsidRPr="000B7C66">
        <w:rPr>
          <w:rFonts w:ascii="Arial" w:eastAsia="Cambria" w:hAnsi="Arial" w:cs="Arial"/>
          <w:color w:val="212121"/>
          <w:sz w:val="20"/>
          <w:szCs w:val="20"/>
          <w:shd w:val="clear" w:color="auto" w:fill="FFFFFF"/>
        </w:rPr>
        <w:lastRenderedPageBreak/>
        <w:t>range of at least partially disease-specific mechanisms (</w:t>
      </w:r>
      <w:proofErr w:type="spellStart"/>
      <w:r w:rsidRPr="000B7C66">
        <w:rPr>
          <w:rFonts w:ascii="Arial" w:hAnsi="Arial" w:cs="Arial"/>
          <w:sz w:val="20"/>
          <w:szCs w:val="20"/>
        </w:rPr>
        <w:t>Khovidhunkit</w:t>
      </w:r>
      <w:proofErr w:type="spellEnd"/>
      <w:r w:rsidRPr="000B7C66">
        <w:rPr>
          <w:rFonts w:ascii="Arial" w:hAnsi="Arial" w:cs="Arial"/>
          <w:sz w:val="20"/>
          <w:szCs w:val="20"/>
        </w:rPr>
        <w:t xml:space="preserve"> </w:t>
      </w:r>
      <w:r w:rsidRPr="000B7C66">
        <w:rPr>
          <w:rFonts w:ascii="Arial" w:hAnsi="Arial" w:cs="Arial"/>
          <w:i/>
          <w:iCs/>
          <w:sz w:val="20"/>
          <w:szCs w:val="20"/>
        </w:rPr>
        <w:t>et al.</w:t>
      </w:r>
      <w:r w:rsidRPr="000B7C66">
        <w:rPr>
          <w:rFonts w:ascii="Arial" w:hAnsi="Arial" w:cs="Arial"/>
          <w:sz w:val="20"/>
          <w:szCs w:val="20"/>
        </w:rPr>
        <w:t xml:space="preserve"> 2004)</w:t>
      </w:r>
      <w:r w:rsidRPr="000B7C66">
        <w:rPr>
          <w:rFonts w:ascii="Arial" w:eastAsia="Cambria" w:hAnsi="Arial" w:cs="Arial"/>
          <w:color w:val="212121"/>
          <w:sz w:val="20"/>
          <w:szCs w:val="20"/>
          <w:shd w:val="clear" w:color="auto" w:fill="FFFFFF"/>
        </w:rPr>
        <w:t>. The extent of serum lipid profile changes during malaria infection and their underlying biological mechanisms remain</w:t>
      </w:r>
      <w:r w:rsidR="00145215" w:rsidRPr="000B7C66">
        <w:rPr>
          <w:rFonts w:ascii="Arial" w:eastAsia="Cambria" w:hAnsi="Arial" w:cs="Arial"/>
          <w:color w:val="212121"/>
          <w:sz w:val="20"/>
          <w:szCs w:val="20"/>
          <w:shd w:val="clear" w:color="auto" w:fill="FFFFFF"/>
        </w:rPr>
        <w:t xml:space="preserve">s </w:t>
      </w:r>
      <w:r w:rsidRPr="000B7C66">
        <w:rPr>
          <w:rFonts w:ascii="Arial" w:eastAsia="Cambria" w:hAnsi="Arial" w:cs="Arial"/>
          <w:color w:val="212121"/>
          <w:sz w:val="20"/>
          <w:szCs w:val="20"/>
          <w:shd w:val="clear" w:color="auto" w:fill="FFFFFF"/>
        </w:rPr>
        <w:t>unclear. Mechanisms may be partly host related (</w:t>
      </w:r>
      <w:proofErr w:type="spellStart"/>
      <w:r w:rsidRPr="000B7C66">
        <w:rPr>
          <w:rFonts w:ascii="Arial" w:eastAsia="Cambria" w:hAnsi="Arial" w:cs="Arial"/>
          <w:color w:val="212121"/>
          <w:sz w:val="20"/>
          <w:szCs w:val="20"/>
          <w:shd w:val="clear" w:color="auto" w:fill="FFFFFF"/>
        </w:rPr>
        <w:t>i</w:t>
      </w:r>
      <w:proofErr w:type="spellEnd"/>
      <w:r w:rsidRPr="000B7C66">
        <w:rPr>
          <w:rFonts w:ascii="Arial" w:eastAsia="Cambria" w:hAnsi="Arial" w:cs="Arial"/>
          <w:color w:val="212121"/>
          <w:sz w:val="20"/>
          <w:szCs w:val="20"/>
          <w:shd w:val="clear" w:color="auto" w:fill="FFFFFF"/>
        </w:rPr>
        <w:t xml:space="preserve"> e, related to an acute phase reaction (</w:t>
      </w:r>
      <w:r w:rsidRPr="000B7C66">
        <w:rPr>
          <w:rFonts w:ascii="Arial" w:hAnsi="Arial" w:cs="Arial"/>
          <w:color w:val="222222"/>
          <w:sz w:val="20"/>
          <w:szCs w:val="20"/>
          <w:shd w:val="clear" w:color="auto" w:fill="FFFFFF"/>
        </w:rPr>
        <w:t>Hamid</w:t>
      </w:r>
      <w:r w:rsidRPr="000B7C66">
        <w:rPr>
          <w:rFonts w:ascii="Arial" w:hAnsi="Arial" w:cs="Arial"/>
          <w:i/>
          <w:iCs/>
          <w:color w:val="222222"/>
          <w:sz w:val="20"/>
          <w:szCs w:val="20"/>
          <w:shd w:val="clear" w:color="auto" w:fill="FFFFFF"/>
        </w:rPr>
        <w:t xml:space="preserve"> et al.</w:t>
      </w:r>
      <w:r w:rsidRPr="000B7C66">
        <w:rPr>
          <w:rFonts w:ascii="Arial" w:hAnsi="Arial" w:cs="Arial"/>
          <w:color w:val="222222"/>
          <w:sz w:val="20"/>
          <w:szCs w:val="20"/>
          <w:shd w:val="clear" w:color="auto" w:fill="FFFFFF"/>
        </w:rPr>
        <w:t xml:space="preserve"> 2017</w:t>
      </w:r>
      <w:r w:rsidRPr="000B7C66">
        <w:rPr>
          <w:rFonts w:ascii="Arial" w:hAnsi="Arial" w:cs="Arial"/>
          <w:sz w:val="20"/>
          <w:szCs w:val="20"/>
        </w:rPr>
        <w:t>)</w:t>
      </w:r>
      <w:r w:rsidRPr="000B7C66">
        <w:rPr>
          <w:rFonts w:ascii="Arial" w:eastAsia="Cambria" w:hAnsi="Arial" w:cs="Arial"/>
          <w:color w:val="212121"/>
          <w:sz w:val="20"/>
          <w:szCs w:val="20"/>
          <w:shd w:val="clear" w:color="auto" w:fill="FFFFFF"/>
        </w:rPr>
        <w:t>, parasite-related, or a combination of these two.</w:t>
      </w:r>
    </w:p>
    <w:p w14:paraId="5E1E6B41" w14:textId="5FCF35B9"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The serum TG levels was lower in the subjects with control group compared with HIV only. Buendia </w:t>
      </w:r>
      <w:r w:rsidRPr="000B7C66">
        <w:rPr>
          <w:rFonts w:ascii="Arial" w:hAnsi="Arial" w:cs="Arial"/>
          <w:i/>
          <w:iCs/>
          <w:sz w:val="20"/>
          <w:szCs w:val="20"/>
        </w:rPr>
        <w:t>et al.</w:t>
      </w:r>
      <w:r w:rsidR="00145215" w:rsidRPr="000B7C66">
        <w:rPr>
          <w:rFonts w:ascii="Arial" w:hAnsi="Arial" w:cs="Arial"/>
          <w:i/>
          <w:iCs/>
          <w:sz w:val="20"/>
          <w:szCs w:val="20"/>
        </w:rPr>
        <w:t xml:space="preserve">, </w:t>
      </w:r>
      <w:r w:rsidRPr="000B7C66">
        <w:rPr>
          <w:rFonts w:ascii="Arial" w:hAnsi="Arial" w:cs="Arial"/>
          <w:sz w:val="20"/>
          <w:szCs w:val="20"/>
        </w:rPr>
        <w:t xml:space="preserve">(2022) in a study reported a high total cholesterol and triglyceride prevalence was 41% with participants being mostly male (73%), ≥ 40 years (68%), Compared with People with HIV &lt; 40 years of age, people with HIV in their 40s, 50s, and ≥ 60s were 57%, 64%, and 62% more likely to have high cholesterol or Triglyceride, respectively. </w:t>
      </w:r>
      <w:r w:rsidRPr="000B7C66">
        <w:rPr>
          <w:rFonts w:ascii="Arial" w:eastAsia="Cambria" w:hAnsi="Arial" w:cs="Arial"/>
          <w:color w:val="212121"/>
          <w:sz w:val="20"/>
          <w:szCs w:val="20"/>
          <w:shd w:val="clear" w:color="auto" w:fill="FFFFFF"/>
        </w:rPr>
        <w:t>Serum TG levels may rise due to increased very-low-density lipoprotein cholesterol secretion as a consequence of fat tissue lipolysis</w:t>
      </w:r>
      <w:r w:rsidRPr="000B7C66">
        <w:rPr>
          <w:rFonts w:ascii="Arial" w:hAnsi="Arial" w:cs="Arial"/>
          <w:sz w:val="20"/>
          <w:szCs w:val="20"/>
        </w:rPr>
        <w:t xml:space="preserve"> </w:t>
      </w:r>
      <w:r w:rsidR="00060274" w:rsidRPr="000B7C66">
        <w:rPr>
          <w:rFonts w:ascii="Arial" w:hAnsi="Arial" w:cs="Arial"/>
          <w:sz w:val="20"/>
          <w:szCs w:val="20"/>
        </w:rPr>
        <w:t>a</w:t>
      </w:r>
      <w:r w:rsidRPr="000B7C66">
        <w:rPr>
          <w:rFonts w:ascii="Arial" w:hAnsi="Arial" w:cs="Arial"/>
          <w:sz w:val="20"/>
          <w:szCs w:val="20"/>
        </w:rPr>
        <w:t xml:space="preserve">ccording to Buendia, </w:t>
      </w:r>
      <w:r w:rsidRPr="000B7C66">
        <w:rPr>
          <w:rFonts w:ascii="Arial" w:hAnsi="Arial" w:cs="Arial"/>
          <w:i/>
          <w:iCs/>
          <w:sz w:val="20"/>
          <w:szCs w:val="20"/>
        </w:rPr>
        <w:t>et al</w:t>
      </w:r>
      <w:r w:rsidR="00060274" w:rsidRPr="000B7C66">
        <w:rPr>
          <w:rFonts w:ascii="Arial" w:hAnsi="Arial" w:cs="Arial"/>
          <w:i/>
          <w:iCs/>
          <w:sz w:val="20"/>
          <w:szCs w:val="20"/>
        </w:rPr>
        <w:t xml:space="preserve"> </w:t>
      </w:r>
      <w:r w:rsidR="00B033A6" w:rsidRPr="000B7C66">
        <w:rPr>
          <w:rFonts w:ascii="Arial" w:hAnsi="Arial" w:cs="Arial"/>
          <w:sz w:val="20"/>
          <w:szCs w:val="20"/>
        </w:rPr>
        <w:t>(2022)</w:t>
      </w:r>
      <w:r w:rsidRPr="000B7C66">
        <w:rPr>
          <w:rFonts w:ascii="Arial" w:hAnsi="Arial" w:cs="Arial"/>
          <w:sz w:val="20"/>
          <w:szCs w:val="20"/>
        </w:rPr>
        <w:t>. Age and body mass index was a significant factor causing the observed increase in triglyceride which is in consonant with this study.</w:t>
      </w:r>
    </w:p>
    <w:p w14:paraId="5005801E" w14:textId="37F8C0BE" w:rsidR="00142EDC" w:rsidRPr="000B7C66" w:rsidRDefault="00CF6F50" w:rsidP="00AC5436">
      <w:pPr>
        <w:spacing w:line="240" w:lineRule="auto"/>
        <w:jc w:val="both"/>
        <w:rPr>
          <w:rFonts w:ascii="Arial" w:eastAsia="Cambria" w:hAnsi="Arial" w:cs="Arial"/>
          <w:color w:val="212121"/>
          <w:sz w:val="20"/>
          <w:szCs w:val="20"/>
          <w:shd w:val="clear" w:color="auto" w:fill="FFFFFF"/>
        </w:rPr>
      </w:pPr>
      <w:r w:rsidRPr="000B7C66">
        <w:rPr>
          <w:rFonts w:ascii="Arial" w:hAnsi="Arial" w:cs="Arial"/>
          <w:sz w:val="20"/>
          <w:szCs w:val="20"/>
        </w:rPr>
        <w:t xml:space="preserve">The serum TG levels is lower in the subjects with malaria only compared with HIV only </w:t>
      </w:r>
      <w:r w:rsidR="00BB2BD8" w:rsidRPr="000B7C66">
        <w:rPr>
          <w:rFonts w:ascii="Arial" w:hAnsi="Arial" w:cs="Arial"/>
          <w:sz w:val="20"/>
          <w:szCs w:val="20"/>
        </w:rPr>
        <w:t>this finding</w:t>
      </w:r>
      <w:r w:rsidRPr="000B7C66">
        <w:rPr>
          <w:rFonts w:ascii="Arial" w:hAnsi="Arial" w:cs="Arial"/>
          <w:sz w:val="20"/>
          <w:szCs w:val="20"/>
        </w:rPr>
        <w:t xml:space="preserve"> agrees with the study carried out by Visser </w:t>
      </w:r>
      <w:r w:rsidRPr="000B7C66">
        <w:rPr>
          <w:rFonts w:ascii="Arial" w:hAnsi="Arial" w:cs="Arial"/>
          <w:i/>
          <w:iCs/>
          <w:sz w:val="20"/>
          <w:szCs w:val="20"/>
        </w:rPr>
        <w:t>et al</w:t>
      </w:r>
      <w:r w:rsidRPr="000B7C66">
        <w:rPr>
          <w:rFonts w:ascii="Arial" w:hAnsi="Arial" w:cs="Arial"/>
          <w:sz w:val="20"/>
          <w:szCs w:val="20"/>
        </w:rPr>
        <w:t xml:space="preserve">. 2017. Who reported that </w:t>
      </w:r>
      <w:r w:rsidRPr="000B7C66">
        <w:rPr>
          <w:rFonts w:ascii="Arial" w:eastAsia="Cambria" w:hAnsi="Arial" w:cs="Arial"/>
          <w:color w:val="212121"/>
          <w:sz w:val="20"/>
          <w:szCs w:val="20"/>
          <w:shd w:val="clear" w:color="auto" w:fill="FFFFFF"/>
        </w:rPr>
        <w:t>Serum lipid levels (mmol/L) were significantly lower in malaria patients compared with those with other febrile diseases this could be as a result of inflammatory state, use of some therapeutic agents such as aspirin or acute phase response in acute infection</w:t>
      </w:r>
      <w:r w:rsidR="004F7555" w:rsidRPr="000B7C66">
        <w:rPr>
          <w:rFonts w:ascii="Arial" w:eastAsia="Cambria" w:hAnsi="Arial" w:cs="Arial"/>
          <w:color w:val="212121"/>
          <w:sz w:val="20"/>
          <w:szCs w:val="20"/>
          <w:shd w:val="clear" w:color="auto" w:fill="FFFFFF"/>
        </w:rPr>
        <w:t>.</w:t>
      </w:r>
    </w:p>
    <w:p w14:paraId="7E10E120" w14:textId="579FAD6D"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The serum TG levels was higher in the subjects with co-infection was compared with malaria only </w:t>
      </w:r>
      <w:proofErr w:type="spellStart"/>
      <w:r w:rsidRPr="000B7C66">
        <w:rPr>
          <w:rFonts w:ascii="Arial" w:hAnsi="Arial" w:cs="Arial"/>
          <w:sz w:val="20"/>
          <w:szCs w:val="20"/>
        </w:rPr>
        <w:t>Warjri</w:t>
      </w:r>
      <w:proofErr w:type="spellEnd"/>
      <w:r w:rsidRPr="000B7C66">
        <w:rPr>
          <w:rFonts w:ascii="Arial" w:hAnsi="Arial" w:cs="Arial"/>
          <w:sz w:val="20"/>
          <w:szCs w:val="20"/>
        </w:rPr>
        <w:t xml:space="preserve"> </w:t>
      </w:r>
      <w:r w:rsidRPr="000B7C66">
        <w:rPr>
          <w:rFonts w:ascii="Arial" w:hAnsi="Arial" w:cs="Arial"/>
          <w:i/>
          <w:iCs/>
          <w:sz w:val="20"/>
          <w:szCs w:val="20"/>
        </w:rPr>
        <w:t xml:space="preserve">et al. </w:t>
      </w:r>
      <w:r w:rsidRPr="000B7C66">
        <w:rPr>
          <w:rFonts w:ascii="Arial" w:hAnsi="Arial" w:cs="Arial"/>
          <w:sz w:val="20"/>
          <w:szCs w:val="20"/>
        </w:rPr>
        <w:t xml:space="preserve">2016 in a study reported a significantly elevated TG in malaria this could be due the fact that the malaria parasite causes hepatocellular damage and disturbs lipid handling by the liver. Inside hepatocytes and </w:t>
      </w:r>
      <w:r w:rsidR="00BB2BD8" w:rsidRPr="000B7C66">
        <w:rPr>
          <w:rFonts w:ascii="Arial" w:hAnsi="Arial" w:cs="Arial"/>
          <w:sz w:val="20"/>
          <w:szCs w:val="20"/>
        </w:rPr>
        <w:t>erythrocytes,</w:t>
      </w:r>
      <w:r w:rsidRPr="000B7C66">
        <w:rPr>
          <w:rFonts w:ascii="Arial" w:hAnsi="Arial" w:cs="Arial"/>
          <w:sz w:val="20"/>
          <w:szCs w:val="20"/>
        </w:rPr>
        <w:t xml:space="preserve"> the parasite replicates rapidly scavenging cholesterol and lipids required for its growth and metabolism from the host. However, Maggi </w:t>
      </w:r>
      <w:r w:rsidRPr="000B7C66">
        <w:rPr>
          <w:rFonts w:ascii="Arial" w:hAnsi="Arial" w:cs="Arial"/>
          <w:i/>
          <w:iCs/>
          <w:sz w:val="20"/>
          <w:szCs w:val="20"/>
        </w:rPr>
        <w:t>et al</w:t>
      </w:r>
      <w:r w:rsidRPr="000B7C66">
        <w:rPr>
          <w:rFonts w:ascii="Arial" w:hAnsi="Arial" w:cs="Arial"/>
          <w:sz w:val="20"/>
          <w:szCs w:val="20"/>
        </w:rPr>
        <w:t xml:space="preserve">. </w:t>
      </w:r>
      <w:r w:rsidR="004F7555" w:rsidRPr="000B7C66">
        <w:rPr>
          <w:rFonts w:ascii="Arial" w:hAnsi="Arial" w:cs="Arial"/>
          <w:sz w:val="20"/>
          <w:szCs w:val="20"/>
        </w:rPr>
        <w:t>(</w:t>
      </w:r>
      <w:r w:rsidRPr="000B7C66">
        <w:rPr>
          <w:rFonts w:ascii="Arial" w:hAnsi="Arial" w:cs="Arial"/>
          <w:sz w:val="20"/>
          <w:szCs w:val="20"/>
        </w:rPr>
        <w:t>2017</w:t>
      </w:r>
      <w:r w:rsidR="004F7555" w:rsidRPr="000B7C66">
        <w:rPr>
          <w:rFonts w:ascii="Arial" w:hAnsi="Arial" w:cs="Arial"/>
          <w:sz w:val="20"/>
          <w:szCs w:val="20"/>
        </w:rPr>
        <w:t>)</w:t>
      </w:r>
      <w:r w:rsidRPr="000B7C66">
        <w:rPr>
          <w:rFonts w:ascii="Arial" w:hAnsi="Arial" w:cs="Arial"/>
          <w:sz w:val="20"/>
          <w:szCs w:val="20"/>
        </w:rPr>
        <w:t xml:space="preserve"> have reported an elevated TG in HIV/Malaria coinfection who are not taking ART. The report agrees with the findings of this study.</w:t>
      </w:r>
    </w:p>
    <w:p w14:paraId="68998DD8" w14:textId="3E935AC8"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The serum TG levels was significantly lower in the subjects with co-infection compared with control group. Lipid dysregulation in HIV patients is understood to arise from viral modulation, uncontrolled HIV disease and the mechanism of action of ARTs. A study by Krishna</w:t>
      </w:r>
      <w:r w:rsidRPr="000B7C66">
        <w:rPr>
          <w:rFonts w:ascii="Arial" w:hAnsi="Arial" w:cs="Arial"/>
          <w:i/>
          <w:iCs/>
          <w:sz w:val="20"/>
          <w:szCs w:val="20"/>
        </w:rPr>
        <w:t xml:space="preserve"> et al</w:t>
      </w:r>
      <w:r w:rsidRPr="000B7C66">
        <w:rPr>
          <w:rFonts w:ascii="Arial" w:hAnsi="Arial" w:cs="Arial"/>
          <w:sz w:val="20"/>
          <w:szCs w:val="20"/>
        </w:rPr>
        <w:t>. 2009 reported Elevated serum TC, TG and LDL-C levels were observed in HIV-only and malaria-HIV co-infected participants.</w:t>
      </w:r>
    </w:p>
    <w:p w14:paraId="65E3962C" w14:textId="39750BF5"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The serum HDL-C levels was significantly lower in the subjects with co-infection compared with control. L</w:t>
      </w:r>
      <w:r w:rsidRPr="000B7C66">
        <w:rPr>
          <w:rFonts w:ascii="Arial" w:hAnsi="Arial" w:cs="Arial"/>
          <w:color w:val="000000"/>
          <w:sz w:val="20"/>
          <w:szCs w:val="20"/>
        </w:rPr>
        <w:t xml:space="preserve">ower level of HDL </w:t>
      </w:r>
      <w:r w:rsidR="004F7555" w:rsidRPr="000B7C66">
        <w:rPr>
          <w:rFonts w:ascii="Arial" w:hAnsi="Arial" w:cs="Arial"/>
          <w:color w:val="000000"/>
          <w:sz w:val="20"/>
          <w:szCs w:val="20"/>
        </w:rPr>
        <w:t>has</w:t>
      </w:r>
      <w:r w:rsidRPr="000B7C66">
        <w:rPr>
          <w:rFonts w:ascii="Arial" w:hAnsi="Arial" w:cs="Arial"/>
          <w:color w:val="000000"/>
          <w:sz w:val="20"/>
          <w:szCs w:val="20"/>
        </w:rPr>
        <w:t xml:space="preserve"> been reported to result in cardiovascular risk in individuals (</w:t>
      </w:r>
      <w:r w:rsidR="004F7555" w:rsidRPr="000B7C66">
        <w:rPr>
          <w:rFonts w:ascii="Arial" w:hAnsi="Arial" w:cs="Arial"/>
          <w:color w:val="000000"/>
          <w:sz w:val="20"/>
          <w:szCs w:val="20"/>
        </w:rPr>
        <w:t>Melin</w:t>
      </w:r>
      <w:r w:rsidRPr="000B7C66">
        <w:rPr>
          <w:rFonts w:ascii="Arial" w:hAnsi="Arial" w:cs="Arial"/>
          <w:color w:val="000000"/>
          <w:sz w:val="20"/>
          <w:szCs w:val="20"/>
        </w:rPr>
        <w:t xml:space="preserve"> </w:t>
      </w:r>
      <w:r w:rsidRPr="000B7C66">
        <w:rPr>
          <w:rFonts w:ascii="Arial" w:hAnsi="Arial" w:cs="Arial"/>
          <w:i/>
          <w:iCs/>
          <w:color w:val="000000"/>
          <w:sz w:val="20"/>
          <w:szCs w:val="20"/>
        </w:rPr>
        <w:t>et al.</w:t>
      </w:r>
      <w:r w:rsidRPr="000B7C66">
        <w:rPr>
          <w:rFonts w:ascii="Arial" w:hAnsi="Arial" w:cs="Arial"/>
          <w:color w:val="000000"/>
          <w:sz w:val="20"/>
          <w:szCs w:val="20"/>
        </w:rPr>
        <w:t xml:space="preserve"> 20</w:t>
      </w:r>
      <w:r w:rsidR="004F7555" w:rsidRPr="000B7C66">
        <w:rPr>
          <w:rFonts w:ascii="Arial" w:hAnsi="Arial" w:cs="Arial"/>
          <w:color w:val="000000"/>
          <w:sz w:val="20"/>
          <w:szCs w:val="20"/>
        </w:rPr>
        <w:t>19</w:t>
      </w:r>
      <w:r w:rsidRPr="000B7C66">
        <w:rPr>
          <w:rFonts w:ascii="Arial" w:hAnsi="Arial" w:cs="Arial"/>
          <w:color w:val="000000"/>
          <w:sz w:val="20"/>
          <w:szCs w:val="20"/>
        </w:rPr>
        <w:t>).</w:t>
      </w:r>
      <w:r w:rsidR="00475259" w:rsidRPr="000B7C66">
        <w:rPr>
          <w:rFonts w:ascii="Arial" w:hAnsi="Arial" w:cs="Arial"/>
          <w:color w:val="000000"/>
          <w:sz w:val="20"/>
          <w:szCs w:val="20"/>
        </w:rPr>
        <w:t xml:space="preserve"> T</w:t>
      </w:r>
      <w:r w:rsidRPr="000B7C66">
        <w:rPr>
          <w:rFonts w:ascii="Arial" w:hAnsi="Arial" w:cs="Arial"/>
          <w:color w:val="000000"/>
          <w:sz w:val="20"/>
          <w:szCs w:val="20"/>
        </w:rPr>
        <w:t xml:space="preserve">his could be as a result of ART which reduces the adverse effect of both HIV and malaria. </w:t>
      </w:r>
      <w:r w:rsidR="004F7555" w:rsidRPr="000B7C66">
        <w:rPr>
          <w:rFonts w:ascii="Arial" w:hAnsi="Arial" w:cs="Arial"/>
          <w:color w:val="000000"/>
          <w:sz w:val="20"/>
          <w:szCs w:val="20"/>
        </w:rPr>
        <w:t>Also,</w:t>
      </w:r>
      <w:r w:rsidRPr="000B7C66">
        <w:rPr>
          <w:rFonts w:ascii="Arial" w:hAnsi="Arial" w:cs="Arial"/>
          <w:color w:val="000000"/>
          <w:sz w:val="20"/>
          <w:szCs w:val="20"/>
        </w:rPr>
        <w:t xml:space="preserve"> in this study t</w:t>
      </w:r>
      <w:r w:rsidRPr="000B7C66">
        <w:rPr>
          <w:rFonts w:ascii="Arial" w:hAnsi="Arial" w:cs="Arial"/>
          <w:sz w:val="20"/>
          <w:szCs w:val="20"/>
        </w:rPr>
        <w:t>here was a significant decrease when the serum HDL-C levels of the subjects with co-infection was compared with malaria only</w:t>
      </w:r>
      <w:r w:rsidRPr="000B7C66">
        <w:rPr>
          <w:rFonts w:ascii="Arial" w:hAnsi="Arial" w:cs="Arial"/>
          <w:color w:val="000000"/>
          <w:sz w:val="20"/>
          <w:szCs w:val="20"/>
        </w:rPr>
        <w:t xml:space="preserve">. </w:t>
      </w:r>
      <w:proofErr w:type="spellStart"/>
      <w:r w:rsidR="00EA296D" w:rsidRPr="000B7C66">
        <w:rPr>
          <w:rFonts w:ascii="Arial" w:hAnsi="Arial" w:cs="Arial"/>
          <w:color w:val="000000"/>
          <w:sz w:val="20"/>
          <w:szCs w:val="20"/>
        </w:rPr>
        <w:t>Padmapriyadarsini</w:t>
      </w:r>
      <w:proofErr w:type="spellEnd"/>
      <w:r w:rsidRPr="000B7C66">
        <w:rPr>
          <w:rFonts w:ascii="Arial" w:hAnsi="Arial" w:cs="Arial"/>
          <w:color w:val="000000"/>
          <w:sz w:val="20"/>
          <w:szCs w:val="20"/>
        </w:rPr>
        <w:t xml:space="preserve"> </w:t>
      </w:r>
      <w:r w:rsidRPr="000B7C66">
        <w:rPr>
          <w:rFonts w:ascii="Arial" w:hAnsi="Arial" w:cs="Arial"/>
          <w:i/>
          <w:iCs/>
          <w:color w:val="000000"/>
          <w:sz w:val="20"/>
          <w:szCs w:val="20"/>
        </w:rPr>
        <w:t>et al.</w:t>
      </w:r>
      <w:r w:rsidR="00475259" w:rsidRPr="000B7C66">
        <w:rPr>
          <w:rFonts w:ascii="Arial" w:hAnsi="Arial" w:cs="Arial"/>
          <w:i/>
          <w:iCs/>
          <w:color w:val="000000"/>
          <w:sz w:val="20"/>
          <w:szCs w:val="20"/>
        </w:rPr>
        <w:t xml:space="preserve">, </w:t>
      </w:r>
      <w:r w:rsidRPr="000B7C66">
        <w:rPr>
          <w:rFonts w:ascii="Arial" w:hAnsi="Arial" w:cs="Arial"/>
          <w:color w:val="000000"/>
          <w:sz w:val="20"/>
          <w:szCs w:val="20"/>
        </w:rPr>
        <w:t>(201</w:t>
      </w:r>
      <w:r w:rsidR="00EA296D" w:rsidRPr="000B7C66">
        <w:rPr>
          <w:rFonts w:ascii="Arial" w:hAnsi="Arial" w:cs="Arial"/>
          <w:color w:val="000000"/>
          <w:sz w:val="20"/>
          <w:szCs w:val="20"/>
        </w:rPr>
        <w:t>7</w:t>
      </w:r>
      <w:r w:rsidRPr="000B7C66">
        <w:rPr>
          <w:rFonts w:ascii="Arial" w:hAnsi="Arial" w:cs="Arial"/>
          <w:color w:val="000000"/>
          <w:sz w:val="20"/>
          <w:szCs w:val="20"/>
        </w:rPr>
        <w:t>) in a study also reported that HDL-C was significantly higher in female than in male with HIV/</w:t>
      </w:r>
      <w:proofErr w:type="spellStart"/>
      <w:r w:rsidRPr="000B7C66">
        <w:rPr>
          <w:rFonts w:ascii="Arial" w:hAnsi="Arial" w:cs="Arial"/>
          <w:color w:val="000000"/>
          <w:sz w:val="20"/>
          <w:szCs w:val="20"/>
        </w:rPr>
        <w:t>malaraia</w:t>
      </w:r>
      <w:proofErr w:type="spellEnd"/>
      <w:r w:rsidRPr="000B7C66">
        <w:rPr>
          <w:rFonts w:ascii="Arial" w:hAnsi="Arial" w:cs="Arial"/>
          <w:color w:val="000000"/>
          <w:sz w:val="20"/>
          <w:szCs w:val="20"/>
        </w:rPr>
        <w:t xml:space="preserve"> co-infection who are symptomatic on ART this report could be the differing feature from this study.</w:t>
      </w:r>
    </w:p>
    <w:p w14:paraId="079FCE83" w14:textId="77777777" w:rsidR="00EA6C43" w:rsidRPr="000B7C66" w:rsidRDefault="00CF6F50" w:rsidP="00AC5436">
      <w:pPr>
        <w:spacing w:line="240" w:lineRule="auto"/>
        <w:jc w:val="both"/>
        <w:rPr>
          <w:rFonts w:ascii="Arial" w:eastAsia="Times-Roman" w:hAnsi="Arial" w:cs="Arial"/>
          <w:color w:val="000000"/>
          <w:sz w:val="20"/>
          <w:szCs w:val="20"/>
        </w:rPr>
      </w:pPr>
      <w:r w:rsidRPr="000B7C66">
        <w:rPr>
          <w:rFonts w:ascii="Arial" w:hAnsi="Arial" w:cs="Arial"/>
          <w:sz w:val="20"/>
          <w:szCs w:val="20"/>
        </w:rPr>
        <w:t>In this study there was a significant increase when the CD4 count level of HIV infection group was compared with that of co-infection group.</w:t>
      </w:r>
      <w:r w:rsidR="00EA6C43" w:rsidRPr="000B7C66">
        <w:rPr>
          <w:rFonts w:ascii="Arial" w:hAnsi="Arial" w:cs="Arial"/>
          <w:sz w:val="20"/>
          <w:szCs w:val="20"/>
        </w:rPr>
        <w:t xml:space="preserve"> </w:t>
      </w:r>
      <w:r w:rsidRPr="000B7C66">
        <w:rPr>
          <w:rFonts w:ascii="Arial" w:hAnsi="Arial" w:cs="Arial"/>
          <w:sz w:val="20"/>
          <w:szCs w:val="20"/>
        </w:rPr>
        <w:t xml:space="preserve">The increase of CD4+Tcell could be as a result of the ART, but malaria give adverse reaction to HIV individuals thereby </w:t>
      </w:r>
      <w:proofErr w:type="gramStart"/>
      <w:r w:rsidRPr="000B7C66">
        <w:rPr>
          <w:rFonts w:ascii="Arial" w:hAnsi="Arial" w:cs="Arial"/>
          <w:sz w:val="20"/>
          <w:szCs w:val="20"/>
        </w:rPr>
        <w:t>reducing  the</w:t>
      </w:r>
      <w:proofErr w:type="gramEnd"/>
      <w:r w:rsidRPr="000B7C66">
        <w:rPr>
          <w:rFonts w:ascii="Arial" w:hAnsi="Arial" w:cs="Arial"/>
          <w:sz w:val="20"/>
          <w:szCs w:val="20"/>
        </w:rPr>
        <w:t xml:space="preserve"> CD4 count further during co-infection</w:t>
      </w:r>
      <w:r w:rsidR="00EA296D" w:rsidRPr="000B7C66">
        <w:rPr>
          <w:rFonts w:ascii="Arial" w:hAnsi="Arial" w:cs="Arial"/>
          <w:sz w:val="20"/>
          <w:szCs w:val="20"/>
        </w:rPr>
        <w:t xml:space="preserve"> (Ngwa </w:t>
      </w:r>
      <w:r w:rsidRPr="000B7C66">
        <w:rPr>
          <w:rFonts w:ascii="Arial" w:hAnsi="Arial" w:cs="Arial"/>
          <w:i/>
          <w:iCs/>
          <w:color w:val="000000"/>
          <w:sz w:val="20"/>
          <w:szCs w:val="20"/>
        </w:rPr>
        <w:t xml:space="preserve">et al </w:t>
      </w:r>
      <w:r w:rsidRPr="000B7C66">
        <w:rPr>
          <w:rFonts w:ascii="Arial" w:hAnsi="Arial" w:cs="Arial"/>
          <w:color w:val="000000"/>
          <w:sz w:val="20"/>
          <w:szCs w:val="20"/>
        </w:rPr>
        <w:t>20</w:t>
      </w:r>
      <w:r w:rsidR="00EA296D" w:rsidRPr="000B7C66">
        <w:rPr>
          <w:rFonts w:ascii="Arial" w:hAnsi="Arial" w:cs="Arial"/>
          <w:color w:val="000000"/>
          <w:sz w:val="20"/>
          <w:szCs w:val="20"/>
        </w:rPr>
        <w:t>24</w:t>
      </w:r>
      <w:r w:rsidRPr="000B7C66">
        <w:rPr>
          <w:rFonts w:ascii="Arial" w:hAnsi="Arial" w:cs="Arial"/>
          <w:color w:val="000000"/>
          <w:sz w:val="20"/>
          <w:szCs w:val="20"/>
        </w:rPr>
        <w:t>)</w:t>
      </w:r>
      <w:r w:rsidR="00EA296D" w:rsidRPr="000B7C66">
        <w:rPr>
          <w:rFonts w:ascii="Arial" w:hAnsi="Arial" w:cs="Arial"/>
          <w:color w:val="000000"/>
          <w:sz w:val="20"/>
          <w:szCs w:val="20"/>
        </w:rPr>
        <w:t>.</w:t>
      </w:r>
      <w:r w:rsidRPr="000B7C66">
        <w:rPr>
          <w:rFonts w:ascii="Arial" w:hAnsi="Arial" w:cs="Arial"/>
          <w:color w:val="000000"/>
          <w:sz w:val="20"/>
          <w:szCs w:val="20"/>
        </w:rPr>
        <w:t xml:space="preserve"> it is also suggestive of immune recovery due to intake of </w:t>
      </w:r>
      <w:r w:rsidR="00EA296D" w:rsidRPr="000B7C66">
        <w:rPr>
          <w:rFonts w:ascii="Arial" w:hAnsi="Arial" w:cs="Arial"/>
          <w:color w:val="000000"/>
          <w:sz w:val="20"/>
          <w:szCs w:val="20"/>
        </w:rPr>
        <w:t>ART. The</w:t>
      </w:r>
      <w:r w:rsidRPr="000B7C66">
        <w:rPr>
          <w:rFonts w:ascii="Arial" w:hAnsi="Arial" w:cs="Arial"/>
          <w:sz w:val="20"/>
          <w:szCs w:val="20"/>
        </w:rPr>
        <w:t xml:space="preserve"> findings of this study </w:t>
      </w:r>
      <w:r w:rsidR="00EA6C43" w:rsidRPr="000B7C66">
        <w:rPr>
          <w:rFonts w:ascii="Arial" w:hAnsi="Arial" w:cs="Arial"/>
          <w:sz w:val="20"/>
          <w:szCs w:val="20"/>
        </w:rPr>
        <w:t>are</w:t>
      </w:r>
      <w:r w:rsidRPr="000B7C66">
        <w:rPr>
          <w:rFonts w:ascii="Arial" w:hAnsi="Arial" w:cs="Arial"/>
          <w:sz w:val="20"/>
          <w:szCs w:val="20"/>
        </w:rPr>
        <w:t xml:space="preserve"> in agreement with </w:t>
      </w:r>
      <w:r w:rsidR="00EC7C06" w:rsidRPr="000B7C66">
        <w:rPr>
          <w:rFonts w:ascii="Arial" w:hAnsi="Arial" w:cs="Arial"/>
          <w:sz w:val="20"/>
          <w:szCs w:val="20"/>
        </w:rPr>
        <w:t>Ngwa</w:t>
      </w:r>
      <w:r w:rsidRPr="000B7C66">
        <w:rPr>
          <w:rFonts w:ascii="Arial" w:hAnsi="Arial" w:cs="Arial"/>
          <w:sz w:val="20"/>
          <w:szCs w:val="20"/>
        </w:rPr>
        <w:t xml:space="preserve"> </w:t>
      </w:r>
      <w:r w:rsidRPr="000B7C66">
        <w:rPr>
          <w:rFonts w:ascii="Arial" w:hAnsi="Arial" w:cs="Arial"/>
          <w:i/>
          <w:iCs/>
          <w:sz w:val="20"/>
          <w:szCs w:val="20"/>
        </w:rPr>
        <w:t>et al.</w:t>
      </w:r>
      <w:r w:rsidRPr="000B7C66">
        <w:rPr>
          <w:rFonts w:ascii="Arial" w:hAnsi="Arial" w:cs="Arial"/>
          <w:sz w:val="20"/>
          <w:szCs w:val="20"/>
        </w:rPr>
        <w:t xml:space="preserve"> 20</w:t>
      </w:r>
      <w:r w:rsidR="00EC7C06" w:rsidRPr="000B7C66">
        <w:rPr>
          <w:rFonts w:ascii="Arial" w:hAnsi="Arial" w:cs="Arial"/>
          <w:sz w:val="20"/>
          <w:szCs w:val="20"/>
        </w:rPr>
        <w:t>24</w:t>
      </w:r>
      <w:r w:rsidRPr="000B7C66">
        <w:rPr>
          <w:rFonts w:ascii="Arial" w:hAnsi="Arial" w:cs="Arial"/>
          <w:sz w:val="20"/>
          <w:szCs w:val="20"/>
        </w:rPr>
        <w:t xml:space="preserve"> who reported that </w:t>
      </w:r>
      <w:r w:rsidRPr="000B7C66">
        <w:rPr>
          <w:rFonts w:ascii="Arial" w:eastAsia="Times-Roman" w:hAnsi="Arial" w:cs="Arial"/>
          <w:color w:val="000000"/>
          <w:sz w:val="20"/>
          <w:szCs w:val="20"/>
        </w:rPr>
        <w:t>HIV and malaria co-infections were capable of lowering the value of CD4 counts.</w:t>
      </w:r>
    </w:p>
    <w:p w14:paraId="72EB4DE7" w14:textId="5C39ED1C" w:rsidR="00142EDC" w:rsidRPr="000B7C66" w:rsidRDefault="00CF6F50" w:rsidP="00AC5436">
      <w:pPr>
        <w:spacing w:line="240" w:lineRule="auto"/>
        <w:jc w:val="both"/>
        <w:rPr>
          <w:rFonts w:ascii="Arial" w:eastAsia="Times-Roman" w:hAnsi="Arial" w:cs="Arial"/>
          <w:color w:val="000000"/>
          <w:sz w:val="20"/>
          <w:szCs w:val="20"/>
        </w:rPr>
      </w:pPr>
      <w:r w:rsidRPr="000B7C66">
        <w:rPr>
          <w:rFonts w:ascii="Arial" w:eastAsia="Times-Roman" w:hAnsi="Arial" w:cs="Arial"/>
          <w:color w:val="000000"/>
          <w:sz w:val="20"/>
          <w:szCs w:val="20"/>
        </w:rPr>
        <w:t xml:space="preserve">In the study the TC values was significantly higher in subjects with CD4 &lt;500 compared to subjects with CD4≥500 in HIV only group. This finding is line with report of </w:t>
      </w:r>
      <w:r w:rsidRPr="000B7C66">
        <w:rPr>
          <w:rFonts w:ascii="Arial" w:hAnsi="Arial" w:cs="Arial"/>
          <w:sz w:val="20"/>
          <w:szCs w:val="20"/>
        </w:rPr>
        <w:t>Tort</w:t>
      </w:r>
      <w:r w:rsidRPr="000B7C66">
        <w:rPr>
          <w:rFonts w:ascii="Arial" w:hAnsi="Arial" w:cs="Arial"/>
          <w:i/>
          <w:iCs/>
          <w:sz w:val="20"/>
          <w:szCs w:val="20"/>
        </w:rPr>
        <w:t xml:space="preserve"> et al.</w:t>
      </w:r>
      <w:r w:rsidRPr="000B7C66">
        <w:rPr>
          <w:rFonts w:ascii="Arial" w:hAnsi="Arial" w:cs="Arial"/>
          <w:sz w:val="20"/>
          <w:szCs w:val="20"/>
        </w:rPr>
        <w:t xml:space="preserve"> </w:t>
      </w:r>
      <w:r w:rsidR="00EA6C43" w:rsidRPr="000B7C66">
        <w:rPr>
          <w:rFonts w:ascii="Arial" w:hAnsi="Arial" w:cs="Arial"/>
          <w:sz w:val="20"/>
          <w:szCs w:val="20"/>
        </w:rPr>
        <w:t>(</w:t>
      </w:r>
      <w:r w:rsidRPr="000B7C66">
        <w:rPr>
          <w:rFonts w:ascii="Arial" w:hAnsi="Arial" w:cs="Arial"/>
          <w:sz w:val="20"/>
          <w:szCs w:val="20"/>
        </w:rPr>
        <w:t>2018</w:t>
      </w:r>
      <w:r w:rsidR="00EA6C43" w:rsidRPr="000B7C66">
        <w:rPr>
          <w:rFonts w:ascii="Arial" w:hAnsi="Arial" w:cs="Arial"/>
          <w:sz w:val="20"/>
          <w:szCs w:val="20"/>
        </w:rPr>
        <w:t>)</w:t>
      </w:r>
      <w:r w:rsidRPr="000B7C66">
        <w:rPr>
          <w:rFonts w:ascii="Arial" w:hAnsi="Arial" w:cs="Arial"/>
          <w:sz w:val="20"/>
          <w:szCs w:val="20"/>
        </w:rPr>
        <w:t xml:space="preserve"> who </w:t>
      </w:r>
      <w:r w:rsidR="00EA6C43" w:rsidRPr="000B7C66">
        <w:rPr>
          <w:rFonts w:ascii="Arial" w:hAnsi="Arial" w:cs="Arial"/>
          <w:sz w:val="20"/>
          <w:szCs w:val="20"/>
        </w:rPr>
        <w:t>showed that</w:t>
      </w:r>
      <w:r w:rsidRPr="000B7C66">
        <w:rPr>
          <w:rFonts w:ascii="Arial" w:hAnsi="Arial" w:cs="Arial"/>
          <w:sz w:val="20"/>
          <w:szCs w:val="20"/>
        </w:rPr>
        <w:t xml:space="preserve"> cholesterol efflux </w:t>
      </w:r>
      <w:proofErr w:type="gramStart"/>
      <w:r w:rsidRPr="000B7C66">
        <w:rPr>
          <w:rFonts w:ascii="Arial" w:hAnsi="Arial" w:cs="Arial"/>
          <w:sz w:val="20"/>
          <w:szCs w:val="20"/>
        </w:rPr>
        <w:t>have</w:t>
      </w:r>
      <w:proofErr w:type="gramEnd"/>
      <w:r w:rsidRPr="000B7C66">
        <w:rPr>
          <w:rFonts w:ascii="Arial" w:hAnsi="Arial" w:cs="Arial"/>
          <w:sz w:val="20"/>
          <w:szCs w:val="20"/>
        </w:rPr>
        <w:t xml:space="preserve"> a tendency to lower values in the group with lower CD4+ T-cells and a significant difference in Cholesterol efflux adjusted for </w:t>
      </w:r>
      <w:proofErr w:type="spellStart"/>
      <w:r w:rsidRPr="000B7C66">
        <w:rPr>
          <w:rFonts w:ascii="Arial" w:hAnsi="Arial" w:cs="Arial"/>
          <w:sz w:val="20"/>
          <w:szCs w:val="20"/>
        </w:rPr>
        <w:t>ApoAI</w:t>
      </w:r>
      <w:proofErr w:type="spellEnd"/>
      <w:r w:rsidRPr="000B7C66">
        <w:rPr>
          <w:rFonts w:ascii="Arial" w:hAnsi="Arial" w:cs="Arial"/>
          <w:sz w:val="20"/>
          <w:szCs w:val="20"/>
        </w:rPr>
        <w:t>. The study also observed significantly increased LDL-C values in subjects with CD4</w:t>
      </w:r>
      <w:r w:rsidRPr="000B7C66">
        <w:rPr>
          <w:rFonts w:ascii="Arial" w:eastAsia="Times-Roman" w:hAnsi="Arial" w:cs="Arial"/>
          <w:color w:val="000000"/>
          <w:sz w:val="20"/>
          <w:szCs w:val="20"/>
        </w:rPr>
        <w:t xml:space="preserve">&lt;500 when compared to subjects with CD4≥500.  </w:t>
      </w:r>
      <w:r w:rsidRPr="000B7C66">
        <w:rPr>
          <w:rFonts w:ascii="Arial" w:hAnsi="Arial" w:cs="Arial"/>
          <w:sz w:val="20"/>
          <w:szCs w:val="20"/>
        </w:rPr>
        <w:t xml:space="preserve">CD4 cell counts are necessary for the assessment of immune status in HIV-infected patients. The increase could be as result of decrease in viral load of the subjects in the study </w:t>
      </w:r>
    </w:p>
    <w:p w14:paraId="481882BD" w14:textId="417A65DC" w:rsidR="00142EDC" w:rsidRPr="000B7C66" w:rsidRDefault="00CF6F50" w:rsidP="00AC5436">
      <w:pPr>
        <w:spacing w:line="240" w:lineRule="auto"/>
        <w:jc w:val="both"/>
        <w:rPr>
          <w:rFonts w:ascii="Arial" w:hAnsi="Arial" w:cs="Arial"/>
          <w:sz w:val="20"/>
          <w:szCs w:val="20"/>
        </w:rPr>
      </w:pPr>
      <w:r w:rsidRPr="000B7C66">
        <w:rPr>
          <w:rFonts w:ascii="Arial" w:hAnsi="Arial" w:cs="Arial"/>
          <w:color w:val="000000"/>
          <w:sz w:val="20"/>
          <w:szCs w:val="20"/>
        </w:rPr>
        <w:t xml:space="preserve">In the study, a significant decrease was observed in the lipid profile value when the female gender was compared to the male gender in control group. A study by </w:t>
      </w:r>
      <w:proofErr w:type="spellStart"/>
      <w:r w:rsidRPr="000B7C66">
        <w:rPr>
          <w:rFonts w:ascii="Arial" w:hAnsi="Arial" w:cs="Arial"/>
          <w:sz w:val="20"/>
          <w:szCs w:val="20"/>
        </w:rPr>
        <w:t>Milyani</w:t>
      </w:r>
      <w:proofErr w:type="spellEnd"/>
      <w:r w:rsidRPr="000B7C66">
        <w:rPr>
          <w:rFonts w:ascii="Arial" w:hAnsi="Arial" w:cs="Arial"/>
          <w:sz w:val="20"/>
          <w:szCs w:val="20"/>
        </w:rPr>
        <w:t xml:space="preserve"> </w:t>
      </w:r>
      <w:r w:rsidRPr="000B7C66">
        <w:rPr>
          <w:rFonts w:ascii="Arial" w:hAnsi="Arial" w:cs="Arial"/>
          <w:i/>
          <w:iCs/>
          <w:sz w:val="20"/>
          <w:szCs w:val="20"/>
        </w:rPr>
        <w:t>et al</w:t>
      </w:r>
      <w:r w:rsidRPr="000B7C66">
        <w:rPr>
          <w:rFonts w:ascii="Arial" w:hAnsi="Arial" w:cs="Arial"/>
          <w:sz w:val="20"/>
          <w:szCs w:val="20"/>
        </w:rPr>
        <w:t>. 2019 disagree with this finding quoted that n</w:t>
      </w:r>
      <w:r w:rsidRPr="000B7C66">
        <w:rPr>
          <w:rFonts w:ascii="Arial" w:eastAsia="Cambria" w:hAnsi="Arial" w:cs="Arial"/>
          <w:color w:val="212121"/>
          <w:sz w:val="20"/>
          <w:szCs w:val="20"/>
          <w:shd w:val="clear" w:color="auto" w:fill="FFFFFF"/>
        </w:rPr>
        <w:t>o significant association between gender and changes in lipid profile was established.</w:t>
      </w:r>
      <w:r w:rsidR="00EA6C43" w:rsidRPr="000B7C66">
        <w:rPr>
          <w:rFonts w:ascii="Arial" w:eastAsia="Cambria" w:hAnsi="Arial" w:cs="Arial"/>
          <w:color w:val="212121"/>
          <w:sz w:val="20"/>
          <w:szCs w:val="20"/>
          <w:shd w:val="clear" w:color="auto" w:fill="FFFFFF"/>
        </w:rPr>
        <w:t xml:space="preserve"> </w:t>
      </w:r>
      <w:r w:rsidR="00E64190" w:rsidRPr="000B7C66">
        <w:rPr>
          <w:rFonts w:ascii="Arial" w:hAnsi="Arial" w:cs="Arial"/>
          <w:sz w:val="20"/>
          <w:szCs w:val="20"/>
        </w:rPr>
        <w:t>Also,</w:t>
      </w:r>
      <w:r w:rsidRPr="000B7C66">
        <w:rPr>
          <w:rFonts w:ascii="Arial" w:hAnsi="Arial" w:cs="Arial"/>
          <w:sz w:val="20"/>
          <w:szCs w:val="20"/>
        </w:rPr>
        <w:t xml:space="preserve"> there was a significant increase when the serum level of </w:t>
      </w:r>
      <w:r w:rsidRPr="000B7C66">
        <w:rPr>
          <w:rFonts w:ascii="Arial" w:hAnsi="Arial" w:cs="Arial"/>
          <w:bCs/>
          <w:sz w:val="20"/>
          <w:szCs w:val="20"/>
        </w:rPr>
        <w:t xml:space="preserve">TG </w:t>
      </w:r>
      <w:r w:rsidRPr="000B7C66">
        <w:rPr>
          <w:rFonts w:ascii="Arial" w:hAnsi="Arial" w:cs="Arial"/>
          <w:sz w:val="20"/>
          <w:szCs w:val="20"/>
        </w:rPr>
        <w:t xml:space="preserve">was compared by gender of subjects having malaria only at. Patients with malarial infection show a wide range of </w:t>
      </w:r>
      <w:r w:rsidRPr="000B7C66">
        <w:rPr>
          <w:rFonts w:ascii="Arial" w:hAnsi="Arial" w:cs="Arial"/>
          <w:sz w:val="20"/>
          <w:szCs w:val="20"/>
        </w:rPr>
        <w:lastRenderedPageBreak/>
        <w:t>metabolic derangements including changes in serum lipid profile (</w:t>
      </w:r>
      <w:proofErr w:type="spellStart"/>
      <w:r w:rsidRPr="000B7C66">
        <w:rPr>
          <w:rFonts w:ascii="Arial" w:hAnsi="Arial" w:cs="Arial"/>
          <w:sz w:val="20"/>
          <w:szCs w:val="20"/>
        </w:rPr>
        <w:t>Warjri</w:t>
      </w:r>
      <w:proofErr w:type="spellEnd"/>
      <w:r w:rsidRPr="000B7C66">
        <w:rPr>
          <w:rFonts w:ascii="Arial" w:hAnsi="Arial" w:cs="Arial"/>
          <w:sz w:val="20"/>
          <w:szCs w:val="20"/>
        </w:rPr>
        <w:t xml:space="preserve"> </w:t>
      </w:r>
      <w:r w:rsidRPr="000B7C66">
        <w:rPr>
          <w:rFonts w:ascii="Arial" w:hAnsi="Arial" w:cs="Arial"/>
          <w:i/>
          <w:iCs/>
          <w:sz w:val="20"/>
          <w:szCs w:val="20"/>
        </w:rPr>
        <w:t xml:space="preserve">et al. </w:t>
      </w:r>
      <w:r w:rsidRPr="000B7C66">
        <w:rPr>
          <w:rFonts w:ascii="Arial" w:hAnsi="Arial" w:cs="Arial"/>
          <w:sz w:val="20"/>
          <w:szCs w:val="20"/>
        </w:rPr>
        <w:t xml:space="preserve">2016). The several probable biological mechanisms that can explain these changes involve a complex interplay between the parasite and the host (Rahmah </w:t>
      </w:r>
      <w:r w:rsidRPr="000B7C66">
        <w:rPr>
          <w:rFonts w:ascii="Arial" w:hAnsi="Arial" w:cs="Arial"/>
          <w:i/>
          <w:iCs/>
          <w:sz w:val="20"/>
          <w:szCs w:val="20"/>
        </w:rPr>
        <w:t>et al</w:t>
      </w:r>
      <w:r w:rsidRPr="000B7C66">
        <w:rPr>
          <w:rFonts w:ascii="Arial" w:hAnsi="Arial" w:cs="Arial"/>
          <w:sz w:val="20"/>
          <w:szCs w:val="20"/>
        </w:rPr>
        <w:t>. 2015).</w:t>
      </w:r>
      <w:r w:rsidR="00331CE8" w:rsidRPr="000B7C66">
        <w:rPr>
          <w:rFonts w:ascii="Arial" w:hAnsi="Arial" w:cs="Arial"/>
          <w:sz w:val="20"/>
          <w:szCs w:val="20"/>
        </w:rPr>
        <w:t xml:space="preserve"> </w:t>
      </w:r>
      <w:r w:rsidRPr="000B7C66">
        <w:rPr>
          <w:rFonts w:ascii="Arial" w:hAnsi="Arial" w:cs="Arial"/>
          <w:sz w:val="20"/>
          <w:szCs w:val="20"/>
        </w:rPr>
        <w:t>There was no significant difference when the serum level of lipid profile was compared by gender of subjects having HIV only and Co-infection.</w:t>
      </w:r>
    </w:p>
    <w:p w14:paraId="6F5C752F" w14:textId="08EE1F2E"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In this study there was a moderately strong positive significant correlation when </w:t>
      </w:r>
      <w:proofErr w:type="spellStart"/>
      <w:r w:rsidRPr="000B7C66">
        <w:rPr>
          <w:rFonts w:ascii="Arial" w:hAnsi="Arial" w:cs="Arial"/>
          <w:sz w:val="20"/>
          <w:szCs w:val="20"/>
        </w:rPr>
        <w:t>SBPvs</w:t>
      </w:r>
      <w:proofErr w:type="spellEnd"/>
      <w:r w:rsidRPr="000B7C66">
        <w:rPr>
          <w:rFonts w:ascii="Arial" w:hAnsi="Arial" w:cs="Arial"/>
          <w:sz w:val="20"/>
          <w:szCs w:val="20"/>
        </w:rPr>
        <w:t xml:space="preserve"> DBP were correlated in the control group. This finding was evident in the study done by </w:t>
      </w:r>
      <w:r w:rsidRPr="000B7C66">
        <w:rPr>
          <w:rFonts w:ascii="Arial" w:hAnsi="Arial" w:cs="Arial"/>
          <w:sz w:val="20"/>
          <w:szCs w:val="20"/>
          <w:shd w:val="clear" w:color="auto" w:fill="FFFFFF"/>
        </w:rPr>
        <w:t>Gavish,</w:t>
      </w:r>
      <w:r w:rsidR="00CD3846" w:rsidRPr="000B7C66">
        <w:rPr>
          <w:rFonts w:ascii="Arial" w:hAnsi="Arial" w:cs="Arial"/>
          <w:sz w:val="20"/>
          <w:szCs w:val="20"/>
          <w:shd w:val="clear" w:color="auto" w:fill="FFFFFF"/>
        </w:rPr>
        <w:t xml:space="preserve"> in Huang </w:t>
      </w:r>
      <w:r w:rsidRPr="000B7C66">
        <w:rPr>
          <w:rFonts w:ascii="Arial" w:hAnsi="Arial" w:cs="Arial"/>
          <w:i/>
          <w:iCs/>
          <w:sz w:val="20"/>
          <w:szCs w:val="20"/>
          <w:shd w:val="clear" w:color="auto" w:fill="FFFFFF"/>
        </w:rPr>
        <w:t>et al</w:t>
      </w:r>
      <w:r w:rsidR="00CD3846" w:rsidRPr="000B7C66">
        <w:rPr>
          <w:rFonts w:ascii="Arial" w:hAnsi="Arial" w:cs="Arial"/>
          <w:i/>
          <w:iCs/>
          <w:sz w:val="20"/>
          <w:szCs w:val="20"/>
          <w:shd w:val="clear" w:color="auto" w:fill="FFFFFF"/>
        </w:rPr>
        <w:t xml:space="preserve"> </w:t>
      </w:r>
      <w:r w:rsidR="00CD3846" w:rsidRPr="000B7C66">
        <w:rPr>
          <w:rFonts w:ascii="Arial" w:hAnsi="Arial" w:cs="Arial"/>
          <w:sz w:val="20"/>
          <w:szCs w:val="20"/>
          <w:shd w:val="clear" w:color="auto" w:fill="FFFFFF"/>
        </w:rPr>
        <w:t>(2023)</w:t>
      </w:r>
      <w:r w:rsidRPr="000B7C66">
        <w:rPr>
          <w:rFonts w:ascii="Arial" w:hAnsi="Arial" w:cs="Arial"/>
          <w:sz w:val="20"/>
          <w:szCs w:val="20"/>
          <w:shd w:val="clear" w:color="auto" w:fill="FFFFFF"/>
        </w:rPr>
        <w:t xml:space="preserve">. </w:t>
      </w:r>
      <w:r w:rsidR="00CD3846" w:rsidRPr="000B7C66">
        <w:rPr>
          <w:rFonts w:ascii="Arial" w:hAnsi="Arial" w:cs="Arial"/>
          <w:sz w:val="20"/>
          <w:szCs w:val="20"/>
          <w:shd w:val="clear" w:color="auto" w:fill="FFFFFF"/>
        </w:rPr>
        <w:t>They</w:t>
      </w:r>
      <w:r w:rsidRPr="000B7C66">
        <w:rPr>
          <w:rFonts w:ascii="Arial" w:hAnsi="Arial" w:cs="Arial"/>
          <w:sz w:val="20"/>
          <w:szCs w:val="20"/>
          <w:shd w:val="clear" w:color="auto" w:fill="FFFFFF"/>
        </w:rPr>
        <w:t xml:space="preserve"> reported that systolic and diastolic blood pressure </w:t>
      </w:r>
      <w:r w:rsidRPr="000B7C66">
        <w:rPr>
          <w:rFonts w:ascii="Arial" w:hAnsi="Arial" w:cs="Arial"/>
          <w:sz w:val="20"/>
          <w:szCs w:val="20"/>
        </w:rPr>
        <w:t xml:space="preserve">frequently display a linear relationship characterized by the systolic-versus-diastolic slope. A moderately positive significance was again </w:t>
      </w:r>
      <w:proofErr w:type="spellStart"/>
      <w:r w:rsidRPr="000B7C66">
        <w:rPr>
          <w:rFonts w:ascii="Arial" w:hAnsi="Arial" w:cs="Arial"/>
          <w:sz w:val="20"/>
          <w:szCs w:val="20"/>
        </w:rPr>
        <w:t>observerd</w:t>
      </w:r>
      <w:proofErr w:type="spellEnd"/>
      <w:r w:rsidRPr="000B7C66">
        <w:rPr>
          <w:rFonts w:ascii="Arial" w:hAnsi="Arial" w:cs="Arial"/>
          <w:sz w:val="20"/>
          <w:szCs w:val="20"/>
        </w:rPr>
        <w:t xml:space="preserve"> between SBP and HDL-C</w:t>
      </w:r>
      <w:r w:rsidRPr="000B7C66">
        <w:rPr>
          <w:rFonts w:ascii="Arial" w:hAnsi="Arial" w:cs="Arial"/>
          <w:color w:val="212121"/>
          <w:sz w:val="20"/>
          <w:szCs w:val="20"/>
          <w:shd w:val="clear" w:color="auto" w:fill="FFFFFF"/>
        </w:rPr>
        <w:t>.  </w:t>
      </w:r>
      <w:r w:rsidRPr="000B7C66">
        <w:rPr>
          <w:rFonts w:ascii="Arial" w:hAnsi="Arial" w:cs="Arial"/>
          <w:sz w:val="20"/>
          <w:szCs w:val="20"/>
        </w:rPr>
        <w:t xml:space="preserve">The correlation of BP and HDL-C depending on age showed that SBP gradually increased and HDL-C decreased with an increase in age. The percentage of HDL-C in TC was more significantly associated with a change in SBP and DBP in both genders (Cho </w:t>
      </w:r>
      <w:r w:rsidRPr="000B7C66">
        <w:rPr>
          <w:rFonts w:ascii="Arial" w:hAnsi="Arial" w:cs="Arial"/>
          <w:i/>
          <w:iCs/>
          <w:sz w:val="20"/>
          <w:szCs w:val="20"/>
        </w:rPr>
        <w:t>et al.</w:t>
      </w:r>
      <w:r w:rsidRPr="000B7C66">
        <w:rPr>
          <w:rFonts w:ascii="Arial" w:hAnsi="Arial" w:cs="Arial"/>
          <w:sz w:val="20"/>
          <w:szCs w:val="20"/>
        </w:rPr>
        <w:t xml:space="preserve"> 2020).</w:t>
      </w:r>
      <w:r w:rsidR="00331CE8" w:rsidRPr="000B7C66">
        <w:rPr>
          <w:rFonts w:ascii="Arial" w:hAnsi="Arial" w:cs="Arial"/>
          <w:sz w:val="20"/>
          <w:szCs w:val="20"/>
        </w:rPr>
        <w:t xml:space="preserve"> </w:t>
      </w:r>
      <w:r w:rsidRPr="000B7C66">
        <w:rPr>
          <w:rFonts w:ascii="Arial" w:hAnsi="Arial" w:cs="Arial"/>
          <w:sz w:val="20"/>
          <w:szCs w:val="20"/>
        </w:rPr>
        <w:t>HDL-C levels are inversely associated with the risk of hypertension and a combination of high-normal blood pressure with low HDL-C was associated with increased mortality (</w:t>
      </w:r>
      <w:r w:rsidRPr="000B7C66">
        <w:rPr>
          <w:rFonts w:ascii="Arial" w:hAnsi="Arial" w:cs="Arial"/>
          <w:sz w:val="20"/>
          <w:szCs w:val="20"/>
          <w:shd w:val="clear" w:color="auto" w:fill="F7F7F7"/>
        </w:rPr>
        <w:t xml:space="preserve">Kim </w:t>
      </w:r>
      <w:r w:rsidRPr="000B7C66">
        <w:rPr>
          <w:rFonts w:ascii="Arial" w:hAnsi="Arial" w:cs="Arial"/>
          <w:i/>
          <w:iCs/>
          <w:sz w:val="20"/>
          <w:szCs w:val="20"/>
          <w:shd w:val="clear" w:color="auto" w:fill="F7F7F7"/>
        </w:rPr>
        <w:t>et al.</w:t>
      </w:r>
      <w:r w:rsidRPr="000B7C66">
        <w:rPr>
          <w:rFonts w:ascii="Arial" w:hAnsi="Arial" w:cs="Arial"/>
          <w:sz w:val="20"/>
          <w:szCs w:val="20"/>
          <w:shd w:val="clear" w:color="auto" w:fill="F7F7F7"/>
        </w:rPr>
        <w:t xml:space="preserve"> 2011</w:t>
      </w:r>
      <w:r w:rsidRPr="000B7C66">
        <w:rPr>
          <w:rFonts w:ascii="Arial" w:hAnsi="Arial" w:cs="Arial"/>
          <w:sz w:val="20"/>
          <w:szCs w:val="20"/>
        </w:rPr>
        <w:t>). Reduced HDL-C levels and impaired HDL synthesis and turnover were reported in patients with mild hypertension (</w:t>
      </w:r>
      <w:r w:rsidR="00A25457" w:rsidRPr="000B7C66">
        <w:rPr>
          <w:rFonts w:ascii="Arial" w:hAnsi="Arial" w:cs="Arial"/>
          <w:sz w:val="20"/>
          <w:szCs w:val="20"/>
          <w:shd w:val="clear" w:color="auto" w:fill="F7F7F7"/>
        </w:rPr>
        <w:t>Al-Jarallah &amp; Babiker, 2022)</w:t>
      </w:r>
      <w:r w:rsidRPr="000B7C66">
        <w:rPr>
          <w:rFonts w:ascii="Arial" w:hAnsi="Arial" w:cs="Arial"/>
          <w:sz w:val="20"/>
          <w:szCs w:val="20"/>
        </w:rPr>
        <w:t>.</w:t>
      </w:r>
      <w:r w:rsidR="00331CE8" w:rsidRPr="000B7C66">
        <w:rPr>
          <w:rFonts w:ascii="Arial" w:hAnsi="Arial" w:cs="Arial"/>
          <w:sz w:val="20"/>
          <w:szCs w:val="20"/>
        </w:rPr>
        <w:t xml:space="preserve"> </w:t>
      </w:r>
      <w:r w:rsidRPr="000B7C66">
        <w:rPr>
          <w:rFonts w:ascii="Arial" w:hAnsi="Arial" w:cs="Arial"/>
          <w:sz w:val="20"/>
          <w:szCs w:val="20"/>
        </w:rPr>
        <w:t xml:space="preserve">There was a moderately strong positive significant correlation when </w:t>
      </w:r>
      <w:proofErr w:type="spellStart"/>
      <w:r w:rsidRPr="000B7C66">
        <w:rPr>
          <w:rFonts w:ascii="Arial" w:hAnsi="Arial" w:cs="Arial"/>
          <w:sz w:val="20"/>
          <w:szCs w:val="20"/>
        </w:rPr>
        <w:t>DBPvsTG</w:t>
      </w:r>
      <w:proofErr w:type="spellEnd"/>
      <w:r w:rsidRPr="000B7C66">
        <w:rPr>
          <w:rFonts w:ascii="Arial" w:hAnsi="Arial" w:cs="Arial"/>
          <w:sz w:val="20"/>
          <w:szCs w:val="20"/>
        </w:rPr>
        <w:t xml:space="preserve"> were correlated in the control samples.</w:t>
      </w:r>
    </w:p>
    <w:p w14:paraId="789B131A" w14:textId="20D768B8" w:rsidR="003311F4"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In this study, strong positive significant correlations also exist between APOE vs HDLC and BMI </w:t>
      </w:r>
      <w:proofErr w:type="spellStart"/>
      <w:r w:rsidRPr="000B7C66">
        <w:rPr>
          <w:rFonts w:ascii="Arial" w:hAnsi="Arial" w:cs="Arial"/>
          <w:sz w:val="20"/>
          <w:szCs w:val="20"/>
        </w:rPr>
        <w:t>vsTG</w:t>
      </w:r>
      <w:proofErr w:type="spellEnd"/>
      <w:r w:rsidRPr="000B7C66">
        <w:rPr>
          <w:rFonts w:ascii="Arial" w:hAnsi="Arial" w:cs="Arial"/>
          <w:sz w:val="20"/>
          <w:szCs w:val="20"/>
        </w:rPr>
        <w:t xml:space="preserve"> and respectively in the subjects having co-infection. Lipid dysregulation causing dyslipidemia has been linked to the activities of parasites and viruses. This results to a variable effect and differential </w:t>
      </w:r>
      <w:proofErr w:type="spellStart"/>
      <w:r w:rsidRPr="000B7C66">
        <w:rPr>
          <w:rFonts w:ascii="Arial" w:hAnsi="Arial" w:cs="Arial"/>
          <w:sz w:val="20"/>
          <w:szCs w:val="20"/>
        </w:rPr>
        <w:t>cvd</w:t>
      </w:r>
      <w:proofErr w:type="spellEnd"/>
      <w:r w:rsidRPr="000B7C66">
        <w:rPr>
          <w:rFonts w:ascii="Arial" w:hAnsi="Arial" w:cs="Arial"/>
          <w:sz w:val="20"/>
          <w:szCs w:val="20"/>
        </w:rPr>
        <w:t xml:space="preserve"> risks amongst patients. Apolipoprotein E is involved in lipid transport and clearance of lipoprotein through low-density lipoprotein receptors (LDLR) (</w:t>
      </w:r>
      <w:proofErr w:type="spellStart"/>
      <w:r w:rsidRPr="000B7C66">
        <w:rPr>
          <w:rFonts w:ascii="Arial" w:hAnsi="Arial" w:cs="Arial"/>
          <w:sz w:val="20"/>
          <w:szCs w:val="20"/>
        </w:rPr>
        <w:t>Thomford</w:t>
      </w:r>
      <w:proofErr w:type="spellEnd"/>
      <w:r w:rsidRPr="000B7C66">
        <w:rPr>
          <w:rFonts w:ascii="Arial" w:hAnsi="Arial" w:cs="Arial"/>
          <w:sz w:val="20"/>
          <w:szCs w:val="20"/>
        </w:rPr>
        <w:t xml:space="preserve"> </w:t>
      </w:r>
      <w:r w:rsidRPr="000B7C66">
        <w:rPr>
          <w:rFonts w:ascii="Arial" w:hAnsi="Arial" w:cs="Arial"/>
          <w:i/>
          <w:iCs/>
          <w:sz w:val="20"/>
          <w:szCs w:val="20"/>
        </w:rPr>
        <w:t>et al</w:t>
      </w:r>
      <w:r w:rsidRPr="000B7C66">
        <w:rPr>
          <w:rFonts w:ascii="Arial" w:hAnsi="Arial" w:cs="Arial"/>
          <w:sz w:val="20"/>
          <w:szCs w:val="20"/>
        </w:rPr>
        <w:t>., 2023). A moderately strong positive significant correlation between APO-E and HDL-C of subjects having co-infection was observed in this study. Apolipoprotein E (</w:t>
      </w:r>
      <w:proofErr w:type="spellStart"/>
      <w:r w:rsidRPr="000B7C66">
        <w:rPr>
          <w:rFonts w:ascii="Arial" w:hAnsi="Arial" w:cs="Arial"/>
          <w:sz w:val="20"/>
          <w:szCs w:val="20"/>
        </w:rPr>
        <w:t>ApoE</w:t>
      </w:r>
      <w:proofErr w:type="spellEnd"/>
      <w:r w:rsidRPr="000B7C66">
        <w:rPr>
          <w:rFonts w:ascii="Arial" w:hAnsi="Arial" w:cs="Arial"/>
          <w:sz w:val="20"/>
          <w:szCs w:val="20"/>
        </w:rPr>
        <w:t xml:space="preserve">), a component of major lipoprotein classes, not only plays a vital role in the development of atherosclerosis in humans but participates in the modulation of immune response and inflammation as well. Koch </w:t>
      </w:r>
      <w:r w:rsidRPr="000B7C66">
        <w:rPr>
          <w:rFonts w:ascii="Arial" w:hAnsi="Arial" w:cs="Arial"/>
          <w:i/>
          <w:iCs/>
          <w:sz w:val="20"/>
          <w:szCs w:val="20"/>
        </w:rPr>
        <w:t>et al.</w:t>
      </w:r>
      <w:r w:rsidRPr="000B7C66">
        <w:rPr>
          <w:rFonts w:ascii="Arial" w:hAnsi="Arial" w:cs="Arial"/>
          <w:sz w:val="20"/>
          <w:szCs w:val="20"/>
        </w:rPr>
        <w:t xml:space="preserve"> 2016. have previously reported that HDL-C and apolipoproteins, such as apolipoprotein E (</w:t>
      </w:r>
      <w:proofErr w:type="spellStart"/>
      <w:r w:rsidRPr="000B7C66">
        <w:rPr>
          <w:rFonts w:ascii="Arial" w:hAnsi="Arial" w:cs="Arial"/>
          <w:sz w:val="20"/>
          <w:szCs w:val="20"/>
        </w:rPr>
        <w:t>apoE</w:t>
      </w:r>
      <w:proofErr w:type="spellEnd"/>
      <w:r w:rsidRPr="000B7C66">
        <w:rPr>
          <w:rFonts w:ascii="Arial" w:hAnsi="Arial" w:cs="Arial"/>
          <w:sz w:val="20"/>
          <w:szCs w:val="20"/>
        </w:rPr>
        <w:t xml:space="preserve">) have been suggested to play important roles in brain function and have been associated with dementia and Alzheimer’s disease (AD) in observational studies. In disagreement with the findings of the </w:t>
      </w:r>
      <w:proofErr w:type="spellStart"/>
      <w:r w:rsidRPr="000B7C66">
        <w:rPr>
          <w:rFonts w:ascii="Arial" w:hAnsi="Arial" w:cs="Arial"/>
          <w:sz w:val="20"/>
          <w:szCs w:val="20"/>
        </w:rPr>
        <w:t>corelation</w:t>
      </w:r>
      <w:proofErr w:type="spellEnd"/>
      <w:r w:rsidRPr="000B7C66">
        <w:rPr>
          <w:rFonts w:ascii="Arial" w:hAnsi="Arial" w:cs="Arial"/>
          <w:sz w:val="20"/>
          <w:szCs w:val="20"/>
        </w:rPr>
        <w:t xml:space="preserve"> between BMI and TG; Telles</w:t>
      </w:r>
      <w:r w:rsidRPr="000B7C66">
        <w:rPr>
          <w:rFonts w:ascii="Arial" w:hAnsi="Arial" w:cs="Arial"/>
          <w:i/>
          <w:iCs/>
          <w:sz w:val="20"/>
          <w:szCs w:val="20"/>
        </w:rPr>
        <w:t xml:space="preserve"> et al.</w:t>
      </w:r>
      <w:r w:rsidRPr="000B7C66">
        <w:rPr>
          <w:rFonts w:ascii="Arial" w:hAnsi="Arial" w:cs="Arial"/>
          <w:sz w:val="20"/>
          <w:szCs w:val="20"/>
        </w:rPr>
        <w:t xml:space="preserve"> 2018 in a study reported that Triglycerides showed a significant negative correlation with BMI and body fat. HDL cholesterol was significantly negatively correlated with waist circumference and positively correlated with body fat. Total cholesterol/HDL ratio was positively correlated with waist circumference and negatively correlated with body fat.</w:t>
      </w:r>
    </w:p>
    <w:p w14:paraId="7110B392" w14:textId="7F6E861D" w:rsidR="00142EDC" w:rsidRPr="000B7C66" w:rsidRDefault="003311F4" w:rsidP="00AC5436">
      <w:pPr>
        <w:spacing w:line="240" w:lineRule="auto"/>
        <w:jc w:val="both"/>
        <w:rPr>
          <w:rFonts w:ascii="Arial" w:hAnsi="Arial" w:cs="Arial"/>
          <w:b/>
          <w:bCs/>
          <w:sz w:val="20"/>
          <w:szCs w:val="20"/>
        </w:rPr>
      </w:pPr>
      <w:r w:rsidRPr="000B7C66">
        <w:rPr>
          <w:rFonts w:ascii="Arial" w:hAnsi="Arial" w:cs="Arial"/>
          <w:b/>
          <w:bCs/>
          <w:sz w:val="20"/>
          <w:szCs w:val="20"/>
        </w:rPr>
        <w:t>CONCLUSION</w:t>
      </w:r>
    </w:p>
    <w:p w14:paraId="48F300B9" w14:textId="21660057"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From the findings of this study, affirmative conclusion can be drawn that apolipoprotein E level was decreased during HIV infection and coinfection with malaria than those of control and malaria. Total cholesterol,</w:t>
      </w:r>
      <w:r w:rsidR="003311F4" w:rsidRPr="000B7C66">
        <w:rPr>
          <w:rFonts w:ascii="Arial" w:hAnsi="Arial" w:cs="Arial"/>
          <w:sz w:val="20"/>
          <w:szCs w:val="20"/>
        </w:rPr>
        <w:t xml:space="preserve"> </w:t>
      </w:r>
      <w:r w:rsidRPr="000B7C66">
        <w:rPr>
          <w:rFonts w:ascii="Arial" w:hAnsi="Arial" w:cs="Arial"/>
          <w:sz w:val="20"/>
          <w:szCs w:val="20"/>
        </w:rPr>
        <w:t>triglyceride levels were also significantly elevated during HIV infection and co- infection than in control subjects.  From this study, HDL-C level was found to be decreased in HIV only and during Co-infection than in the control. There was observable increase in CD4 during HIV infection which is reduced in coinfection.</w:t>
      </w:r>
      <w:r w:rsidR="003311F4" w:rsidRPr="000B7C66">
        <w:rPr>
          <w:rFonts w:ascii="Arial" w:hAnsi="Arial" w:cs="Arial"/>
          <w:sz w:val="20"/>
          <w:szCs w:val="20"/>
        </w:rPr>
        <w:t xml:space="preserve"> </w:t>
      </w:r>
      <w:r w:rsidRPr="000B7C66">
        <w:rPr>
          <w:rFonts w:ascii="Arial" w:hAnsi="Arial" w:cs="Arial"/>
          <w:sz w:val="20"/>
          <w:szCs w:val="20"/>
        </w:rPr>
        <w:t>Systolic</w:t>
      </w:r>
      <w:r w:rsidR="003311F4" w:rsidRPr="000B7C66">
        <w:rPr>
          <w:rFonts w:ascii="Arial" w:hAnsi="Arial" w:cs="Arial"/>
          <w:sz w:val="20"/>
          <w:szCs w:val="20"/>
        </w:rPr>
        <w:t xml:space="preserve"> </w:t>
      </w:r>
      <w:r w:rsidRPr="000B7C66">
        <w:rPr>
          <w:rFonts w:ascii="Arial" w:hAnsi="Arial" w:cs="Arial"/>
          <w:sz w:val="20"/>
          <w:szCs w:val="20"/>
        </w:rPr>
        <w:t xml:space="preserve">blood pressure was higher during malaria infection and reduced in HIV infection. This study also showed the positive linear relationship between SBP and HDL-C in the control group, DBP and TG in the control group, BMI and TG in coinfection. Evidence from this study was useful in the diagnosis of cardiovascular disease and </w:t>
      </w:r>
      <w:r w:rsidR="001B7873" w:rsidRPr="000B7C66">
        <w:rPr>
          <w:rFonts w:ascii="Arial" w:hAnsi="Arial" w:cs="Arial"/>
          <w:sz w:val="20"/>
          <w:szCs w:val="20"/>
        </w:rPr>
        <w:t>Alzheimer</w:t>
      </w:r>
      <w:r w:rsidRPr="000B7C66">
        <w:rPr>
          <w:rFonts w:ascii="Arial" w:hAnsi="Arial" w:cs="Arial"/>
          <w:sz w:val="20"/>
          <w:szCs w:val="20"/>
        </w:rPr>
        <w:t xml:space="preserve"> disease among HIV individual with malaria infection</w:t>
      </w:r>
      <w:r w:rsidR="003311F4" w:rsidRPr="000B7C66">
        <w:rPr>
          <w:rFonts w:ascii="Arial" w:hAnsi="Arial" w:cs="Arial"/>
          <w:sz w:val="20"/>
          <w:szCs w:val="20"/>
        </w:rPr>
        <w:t>.</w:t>
      </w:r>
    </w:p>
    <w:p w14:paraId="2D6F8B7B" w14:textId="681533F4" w:rsidR="00142EDC" w:rsidRPr="000B7C66" w:rsidRDefault="003311F4" w:rsidP="00AC5436">
      <w:pPr>
        <w:spacing w:line="240" w:lineRule="auto"/>
        <w:jc w:val="both"/>
        <w:rPr>
          <w:rFonts w:ascii="Arial" w:hAnsi="Arial" w:cs="Arial"/>
          <w:b/>
          <w:bCs/>
          <w:sz w:val="20"/>
          <w:szCs w:val="20"/>
        </w:rPr>
      </w:pPr>
      <w:r w:rsidRPr="000B7C66">
        <w:rPr>
          <w:rFonts w:ascii="Arial" w:hAnsi="Arial" w:cs="Arial"/>
          <w:b/>
          <w:bCs/>
          <w:sz w:val="20"/>
          <w:szCs w:val="20"/>
        </w:rPr>
        <w:t>RECOMMENDATION</w:t>
      </w:r>
    </w:p>
    <w:p w14:paraId="5748B828" w14:textId="2A6A1B26" w:rsidR="00142EDC" w:rsidRPr="000B7C66" w:rsidRDefault="00CF6F50" w:rsidP="00AC5436">
      <w:pPr>
        <w:spacing w:line="240" w:lineRule="auto"/>
        <w:jc w:val="both"/>
        <w:rPr>
          <w:rFonts w:ascii="Arial" w:hAnsi="Arial" w:cs="Arial"/>
          <w:sz w:val="20"/>
          <w:szCs w:val="20"/>
        </w:rPr>
      </w:pPr>
      <w:r w:rsidRPr="000B7C66">
        <w:rPr>
          <w:rFonts w:ascii="Arial" w:hAnsi="Arial" w:cs="Arial"/>
          <w:sz w:val="20"/>
          <w:szCs w:val="20"/>
        </w:rPr>
        <w:t xml:space="preserve">Further studies with larger sample size to determine levels of </w:t>
      </w:r>
      <w:proofErr w:type="spellStart"/>
      <w:r w:rsidRPr="000B7C66">
        <w:rPr>
          <w:rFonts w:ascii="Arial" w:hAnsi="Arial" w:cs="Arial"/>
          <w:sz w:val="20"/>
          <w:szCs w:val="20"/>
        </w:rPr>
        <w:t>ApoE</w:t>
      </w:r>
      <w:proofErr w:type="spellEnd"/>
      <w:r w:rsidRPr="000B7C66">
        <w:rPr>
          <w:rFonts w:ascii="Arial" w:hAnsi="Arial" w:cs="Arial"/>
          <w:sz w:val="20"/>
          <w:szCs w:val="20"/>
        </w:rPr>
        <w:t xml:space="preserve"> genotypes in HIV infected individuals is recommended. Frequent lipid profile test for HIV infected individual with malaria, constant blood pressure test for HIV infec</w:t>
      </w:r>
      <w:r w:rsidR="003311F4" w:rsidRPr="000B7C66">
        <w:rPr>
          <w:rFonts w:ascii="Arial" w:hAnsi="Arial" w:cs="Arial"/>
          <w:sz w:val="20"/>
          <w:szCs w:val="20"/>
        </w:rPr>
        <w:t>te</w:t>
      </w:r>
      <w:r w:rsidRPr="000B7C66">
        <w:rPr>
          <w:rFonts w:ascii="Arial" w:hAnsi="Arial" w:cs="Arial"/>
          <w:sz w:val="20"/>
          <w:szCs w:val="20"/>
        </w:rPr>
        <w:t>d individuals. Frequent malaria test for HIV infected individuals.</w:t>
      </w:r>
    </w:p>
    <w:p w14:paraId="50330E95" w14:textId="77777777" w:rsidR="001B7873" w:rsidRPr="000B7C66" w:rsidRDefault="001B7873" w:rsidP="001B7873">
      <w:pPr>
        <w:spacing w:line="240" w:lineRule="auto"/>
        <w:jc w:val="both"/>
        <w:rPr>
          <w:rFonts w:ascii="Arial" w:hAnsi="Arial" w:cs="Arial"/>
          <w:b/>
          <w:bCs/>
          <w:sz w:val="20"/>
          <w:szCs w:val="20"/>
        </w:rPr>
      </w:pPr>
      <w:bookmarkStart w:id="4" w:name="_GoBack"/>
      <w:bookmarkEnd w:id="4"/>
      <w:r w:rsidRPr="000B7C66">
        <w:rPr>
          <w:rFonts w:ascii="Arial" w:hAnsi="Arial" w:cs="Arial"/>
          <w:b/>
          <w:bCs/>
          <w:sz w:val="20"/>
          <w:szCs w:val="20"/>
        </w:rPr>
        <w:t>CONSENT</w:t>
      </w:r>
    </w:p>
    <w:p w14:paraId="51C33E1F" w14:textId="77777777" w:rsidR="001B7873" w:rsidRPr="000B7C66" w:rsidRDefault="001B7873" w:rsidP="001B7873">
      <w:pPr>
        <w:spacing w:line="240" w:lineRule="auto"/>
        <w:jc w:val="both"/>
        <w:rPr>
          <w:rFonts w:ascii="Arial" w:hAnsi="Arial" w:cs="Arial"/>
          <w:sz w:val="20"/>
          <w:szCs w:val="20"/>
        </w:rPr>
      </w:pPr>
      <w:r w:rsidRPr="000B7C66">
        <w:rPr>
          <w:rFonts w:ascii="Arial" w:hAnsi="Arial" w:cs="Arial"/>
          <w:sz w:val="20"/>
          <w:szCs w:val="20"/>
        </w:rPr>
        <w:t>All authors declare that written informed consent was obtained from the participants for publication of this case report and accompanying images. A copy of the written consent is available for review by the Editorial office/Chief Editor/Editorial Board members of this journal.</w:t>
      </w:r>
    </w:p>
    <w:p w14:paraId="4A331CDA" w14:textId="77777777" w:rsidR="001B7873" w:rsidRPr="000B7C66" w:rsidRDefault="001B7873" w:rsidP="001B7873">
      <w:pPr>
        <w:spacing w:line="240" w:lineRule="auto"/>
        <w:jc w:val="both"/>
        <w:rPr>
          <w:rFonts w:ascii="Arial" w:hAnsi="Arial" w:cs="Arial"/>
          <w:b/>
          <w:bCs/>
          <w:sz w:val="20"/>
          <w:szCs w:val="20"/>
        </w:rPr>
      </w:pPr>
      <w:r w:rsidRPr="000B7C66">
        <w:rPr>
          <w:rFonts w:ascii="Arial" w:hAnsi="Arial" w:cs="Arial"/>
          <w:b/>
          <w:bCs/>
          <w:sz w:val="20"/>
          <w:szCs w:val="20"/>
        </w:rPr>
        <w:lastRenderedPageBreak/>
        <w:t>ETHICAL APPROVAL</w:t>
      </w:r>
    </w:p>
    <w:p w14:paraId="25E6BF1F" w14:textId="77777777" w:rsidR="001B7873" w:rsidRPr="000B7C66" w:rsidRDefault="001B7873" w:rsidP="001B7873">
      <w:pPr>
        <w:spacing w:line="240" w:lineRule="auto"/>
        <w:jc w:val="both"/>
        <w:rPr>
          <w:rFonts w:ascii="Arial" w:hAnsi="Arial" w:cs="Arial"/>
          <w:sz w:val="20"/>
          <w:szCs w:val="20"/>
        </w:rPr>
      </w:pPr>
      <w:r w:rsidRPr="000B7C66">
        <w:rPr>
          <w:rFonts w:ascii="Arial" w:hAnsi="Arial" w:cs="Arial"/>
          <w:sz w:val="20"/>
          <w:szCs w:val="20"/>
        </w:rPr>
        <w:t>All authors hereby declare that all experiments have been examined and approved by the appropriate ethics committee and have therefore been performed in accordance with the ethical standards laid down in the 1964 Declaration of Helsinki.</w:t>
      </w:r>
    </w:p>
    <w:p w14:paraId="203EDFA1" w14:textId="77777777" w:rsidR="001B7873" w:rsidRPr="000B7C66" w:rsidRDefault="001B7873" w:rsidP="001B7873">
      <w:pPr>
        <w:spacing w:line="240" w:lineRule="auto"/>
        <w:jc w:val="both"/>
        <w:rPr>
          <w:rFonts w:ascii="Arial" w:hAnsi="Arial" w:cs="Arial"/>
          <w:b/>
          <w:bCs/>
          <w:sz w:val="20"/>
          <w:szCs w:val="20"/>
        </w:rPr>
      </w:pPr>
      <w:r w:rsidRPr="000B7C66">
        <w:rPr>
          <w:rFonts w:ascii="Arial" w:hAnsi="Arial" w:cs="Arial"/>
          <w:b/>
          <w:bCs/>
          <w:sz w:val="20"/>
          <w:szCs w:val="20"/>
        </w:rPr>
        <w:t xml:space="preserve">INFORMED CONSENT </w:t>
      </w:r>
    </w:p>
    <w:p w14:paraId="1BCDB565" w14:textId="2715F563" w:rsidR="00142EDC" w:rsidRPr="000B7C66" w:rsidRDefault="001B7873" w:rsidP="001B7873">
      <w:pPr>
        <w:spacing w:line="240" w:lineRule="auto"/>
        <w:jc w:val="both"/>
        <w:rPr>
          <w:rFonts w:ascii="Arial" w:hAnsi="Arial" w:cs="Arial"/>
          <w:sz w:val="20"/>
          <w:szCs w:val="20"/>
        </w:rPr>
      </w:pPr>
      <w:r w:rsidRPr="000B7C66">
        <w:rPr>
          <w:rFonts w:ascii="Arial" w:hAnsi="Arial" w:cs="Arial"/>
          <w:sz w:val="20"/>
          <w:szCs w:val="20"/>
        </w:rPr>
        <w:t>Prior to the commencement of the study, written informed consent was diligently sought and obtained from all participating subjects</w:t>
      </w:r>
    </w:p>
    <w:p w14:paraId="078D2691" w14:textId="77777777" w:rsidR="009B001F" w:rsidRPr="000B7C66" w:rsidRDefault="009B001F" w:rsidP="009B001F">
      <w:pPr>
        <w:spacing w:line="240" w:lineRule="auto"/>
        <w:rPr>
          <w:rFonts w:ascii="Arial" w:hAnsi="Arial" w:cs="Arial"/>
          <w:b/>
          <w:bCs/>
          <w:color w:val="222222"/>
          <w:sz w:val="20"/>
          <w:szCs w:val="20"/>
          <w:shd w:val="clear" w:color="auto" w:fill="FFFFFF"/>
        </w:rPr>
      </w:pPr>
      <w:r w:rsidRPr="000B7C66">
        <w:rPr>
          <w:rFonts w:ascii="Arial" w:hAnsi="Arial" w:cs="Arial"/>
          <w:b/>
          <w:bCs/>
          <w:color w:val="222222"/>
          <w:sz w:val="20"/>
          <w:szCs w:val="20"/>
          <w:shd w:val="clear" w:color="auto" w:fill="FFFFFF"/>
        </w:rPr>
        <w:t>REFERENCE</w:t>
      </w:r>
    </w:p>
    <w:p w14:paraId="2B40CD96" w14:textId="51694732"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Abou</w:t>
      </w:r>
      <w:proofErr w:type="spellEnd"/>
      <w:r w:rsidRPr="000B7C66">
        <w:rPr>
          <w:rFonts w:ascii="Arial" w:hAnsi="Arial" w:cs="Arial"/>
          <w:color w:val="222222"/>
          <w:sz w:val="20"/>
          <w:szCs w:val="20"/>
          <w:shd w:val="clear" w:color="auto" w:fill="FFFFFF"/>
        </w:rPr>
        <w:t xml:space="preserve"> Khalil, Y., </w:t>
      </w:r>
      <w:proofErr w:type="spellStart"/>
      <w:r w:rsidRPr="000B7C66">
        <w:rPr>
          <w:rFonts w:ascii="Arial" w:hAnsi="Arial" w:cs="Arial"/>
          <w:color w:val="222222"/>
          <w:sz w:val="20"/>
          <w:szCs w:val="20"/>
          <w:shd w:val="clear" w:color="auto" w:fill="FFFFFF"/>
        </w:rPr>
        <w:t>Rabès</w:t>
      </w:r>
      <w:proofErr w:type="spellEnd"/>
      <w:r w:rsidRPr="000B7C66">
        <w:rPr>
          <w:rFonts w:ascii="Arial" w:hAnsi="Arial" w:cs="Arial"/>
          <w:color w:val="222222"/>
          <w:sz w:val="20"/>
          <w:szCs w:val="20"/>
          <w:shd w:val="clear" w:color="auto" w:fill="FFFFFF"/>
        </w:rPr>
        <w:t xml:space="preserve">, J. P., Boileau, C., &amp; </w:t>
      </w:r>
      <w:proofErr w:type="spellStart"/>
      <w:r w:rsidRPr="000B7C66">
        <w:rPr>
          <w:rFonts w:ascii="Arial" w:hAnsi="Arial" w:cs="Arial"/>
          <w:color w:val="222222"/>
          <w:sz w:val="20"/>
          <w:szCs w:val="20"/>
          <w:shd w:val="clear" w:color="auto" w:fill="FFFFFF"/>
        </w:rPr>
        <w:t>Varret</w:t>
      </w:r>
      <w:proofErr w:type="spellEnd"/>
      <w:r w:rsidRPr="000B7C66">
        <w:rPr>
          <w:rFonts w:ascii="Arial" w:hAnsi="Arial" w:cs="Arial"/>
          <w:color w:val="222222"/>
          <w:sz w:val="20"/>
          <w:szCs w:val="20"/>
          <w:shd w:val="clear" w:color="auto" w:fill="FFFFFF"/>
        </w:rPr>
        <w:t xml:space="preserve">, M. (2021). APOE gene variants in primary dyslipidemia. Atherosclerosis, 328, 11-22. </w:t>
      </w:r>
      <w:hyperlink r:id="rId9" w:history="1">
        <w:r w:rsidRPr="000B7C66">
          <w:rPr>
            <w:rStyle w:val="Hyperlink"/>
            <w:rFonts w:ascii="Arial" w:hAnsi="Arial" w:cs="Arial"/>
            <w:sz w:val="20"/>
            <w:szCs w:val="20"/>
            <w:shd w:val="clear" w:color="auto" w:fill="FFFFFF"/>
          </w:rPr>
          <w:t>https://doi.org/10.1016/j.atherosclerosis.2021.05.007</w:t>
        </w:r>
      </w:hyperlink>
    </w:p>
    <w:p w14:paraId="5E883842" w14:textId="00F65BED"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Afrane</w:t>
      </w:r>
      <w:proofErr w:type="spellEnd"/>
      <w:r w:rsidRPr="000B7C66">
        <w:rPr>
          <w:rFonts w:ascii="Arial" w:hAnsi="Arial" w:cs="Arial"/>
          <w:color w:val="222222"/>
          <w:sz w:val="20"/>
          <w:szCs w:val="20"/>
          <w:shd w:val="clear" w:color="auto" w:fill="FFFFFF"/>
        </w:rPr>
        <w:t xml:space="preserve">, A. K., Alhassan, Y., Amoah, L. E., Nyarko, M. Y., Addo-Lartey, A., </w:t>
      </w:r>
      <w:proofErr w:type="spellStart"/>
      <w:r w:rsidRPr="000B7C66">
        <w:rPr>
          <w:rFonts w:ascii="Arial" w:hAnsi="Arial" w:cs="Arial"/>
          <w:color w:val="222222"/>
          <w:sz w:val="20"/>
          <w:szCs w:val="20"/>
          <w:shd w:val="clear" w:color="auto" w:fill="FFFFFF"/>
        </w:rPr>
        <w:t>Paintsil</w:t>
      </w:r>
      <w:proofErr w:type="spellEnd"/>
      <w:r w:rsidRPr="000B7C66">
        <w:rPr>
          <w:rFonts w:ascii="Arial" w:hAnsi="Arial" w:cs="Arial"/>
          <w:color w:val="222222"/>
          <w:sz w:val="20"/>
          <w:szCs w:val="20"/>
          <w:shd w:val="clear" w:color="auto" w:fill="FFFFFF"/>
        </w:rPr>
        <w:t xml:space="preserve">, E., &amp; </w:t>
      </w:r>
      <w:proofErr w:type="spellStart"/>
      <w:r w:rsidRPr="000B7C66">
        <w:rPr>
          <w:rFonts w:ascii="Arial" w:hAnsi="Arial" w:cs="Arial"/>
          <w:color w:val="222222"/>
          <w:sz w:val="20"/>
          <w:szCs w:val="20"/>
          <w:shd w:val="clear" w:color="auto" w:fill="FFFFFF"/>
        </w:rPr>
        <w:t>Torpey</w:t>
      </w:r>
      <w:proofErr w:type="spellEnd"/>
      <w:r w:rsidRPr="000B7C66">
        <w:rPr>
          <w:rFonts w:ascii="Arial" w:hAnsi="Arial" w:cs="Arial"/>
          <w:color w:val="222222"/>
          <w:sz w:val="20"/>
          <w:szCs w:val="20"/>
          <w:shd w:val="clear" w:color="auto" w:fill="FFFFFF"/>
        </w:rPr>
        <w:t xml:space="preserve">, K. (2024). Asymptomatic malaria </w:t>
      </w:r>
      <w:proofErr w:type="spellStart"/>
      <w:r w:rsidRPr="000B7C66">
        <w:rPr>
          <w:rFonts w:ascii="Arial" w:hAnsi="Arial" w:cs="Arial"/>
          <w:color w:val="222222"/>
          <w:sz w:val="20"/>
          <w:szCs w:val="20"/>
          <w:shd w:val="clear" w:color="auto" w:fill="FFFFFF"/>
        </w:rPr>
        <w:t>parasitaemia</w:t>
      </w:r>
      <w:proofErr w:type="spellEnd"/>
      <w:r w:rsidRPr="000B7C66">
        <w:rPr>
          <w:rFonts w:ascii="Arial" w:hAnsi="Arial" w:cs="Arial"/>
          <w:color w:val="222222"/>
          <w:sz w:val="20"/>
          <w:szCs w:val="20"/>
          <w:shd w:val="clear" w:color="auto" w:fill="FFFFFF"/>
        </w:rPr>
        <w:t xml:space="preserve"> and </w:t>
      </w:r>
      <w:proofErr w:type="spellStart"/>
      <w:r w:rsidRPr="000B7C66">
        <w:rPr>
          <w:rFonts w:ascii="Arial" w:hAnsi="Arial" w:cs="Arial"/>
          <w:color w:val="222222"/>
          <w:sz w:val="20"/>
          <w:szCs w:val="20"/>
          <w:shd w:val="clear" w:color="auto" w:fill="FFFFFF"/>
        </w:rPr>
        <w:t>virological</w:t>
      </w:r>
      <w:proofErr w:type="spellEnd"/>
      <w:r w:rsidRPr="000B7C66">
        <w:rPr>
          <w:rFonts w:ascii="Arial" w:hAnsi="Arial" w:cs="Arial"/>
          <w:color w:val="222222"/>
          <w:sz w:val="20"/>
          <w:szCs w:val="20"/>
          <w:shd w:val="clear" w:color="auto" w:fill="FFFFFF"/>
        </w:rPr>
        <w:t xml:space="preserve"> non-suppression among children living with HIV in a low transmission area in Accra, Ghana: a cross-sectional study. BMC Infectious Diseases, 24(1), 1144. </w:t>
      </w:r>
      <w:hyperlink r:id="rId10" w:history="1">
        <w:r w:rsidRPr="000B7C66">
          <w:rPr>
            <w:rStyle w:val="Hyperlink"/>
            <w:rFonts w:ascii="Arial" w:hAnsi="Arial" w:cs="Arial"/>
            <w:sz w:val="20"/>
            <w:szCs w:val="20"/>
            <w:shd w:val="clear" w:color="auto" w:fill="FFFFFF"/>
          </w:rPr>
          <w:t>https://doi.org/10.1186/s12879-024-09974-x</w:t>
        </w:r>
      </w:hyperlink>
    </w:p>
    <w:p w14:paraId="79F95855" w14:textId="018821E0" w:rsidR="009B001F" w:rsidRPr="000B7C66" w:rsidRDefault="009B001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Aldasoro</w:t>
      </w:r>
      <w:proofErr w:type="spellEnd"/>
      <w:r w:rsidRPr="000B7C66">
        <w:rPr>
          <w:rFonts w:ascii="Arial" w:hAnsi="Arial" w:cs="Arial"/>
          <w:color w:val="222222"/>
          <w:sz w:val="20"/>
          <w:szCs w:val="20"/>
          <w:shd w:val="clear" w:color="auto" w:fill="FFFFFF"/>
        </w:rPr>
        <w:t xml:space="preserve">, A. A. (2017). Post-GWAS Investigations for discovering pleiotropic gene effects in cardiovascular diseases (Doctoral dissertation, Université de Lorraine). </w:t>
      </w:r>
      <w:hyperlink r:id="rId11" w:history="1">
        <w:r w:rsidRPr="000B7C66">
          <w:rPr>
            <w:rStyle w:val="Hyperlink"/>
            <w:rFonts w:ascii="Arial" w:hAnsi="Arial" w:cs="Arial"/>
            <w:sz w:val="20"/>
            <w:szCs w:val="20"/>
            <w:shd w:val="clear" w:color="auto" w:fill="FFFFFF"/>
          </w:rPr>
          <w:t>https://theses.hal.science/tel-01868508/</w:t>
        </w:r>
      </w:hyperlink>
    </w:p>
    <w:p w14:paraId="4CE6260F" w14:textId="4E24490D"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Al-</w:t>
      </w:r>
      <w:proofErr w:type="spellStart"/>
      <w:r w:rsidRPr="000B7C66">
        <w:rPr>
          <w:rFonts w:ascii="Arial" w:hAnsi="Arial" w:cs="Arial"/>
          <w:color w:val="222222"/>
          <w:sz w:val="20"/>
          <w:szCs w:val="20"/>
          <w:shd w:val="clear" w:color="auto" w:fill="FFFFFF"/>
        </w:rPr>
        <w:t>Jarallah</w:t>
      </w:r>
      <w:proofErr w:type="spellEnd"/>
      <w:r w:rsidRPr="000B7C66">
        <w:rPr>
          <w:rFonts w:ascii="Arial" w:hAnsi="Arial" w:cs="Arial"/>
          <w:color w:val="222222"/>
          <w:sz w:val="20"/>
          <w:szCs w:val="20"/>
          <w:shd w:val="clear" w:color="auto" w:fill="FFFFFF"/>
        </w:rPr>
        <w:t xml:space="preserve">, A., &amp; </w:t>
      </w:r>
      <w:proofErr w:type="spellStart"/>
      <w:r w:rsidRPr="000B7C66">
        <w:rPr>
          <w:rFonts w:ascii="Arial" w:hAnsi="Arial" w:cs="Arial"/>
          <w:color w:val="222222"/>
          <w:sz w:val="20"/>
          <w:szCs w:val="20"/>
          <w:shd w:val="clear" w:color="auto" w:fill="FFFFFF"/>
        </w:rPr>
        <w:t>Babiker</w:t>
      </w:r>
      <w:proofErr w:type="spellEnd"/>
      <w:r w:rsidRPr="000B7C66">
        <w:rPr>
          <w:rFonts w:ascii="Arial" w:hAnsi="Arial" w:cs="Arial"/>
          <w:color w:val="222222"/>
          <w:sz w:val="20"/>
          <w:szCs w:val="20"/>
          <w:shd w:val="clear" w:color="auto" w:fill="FFFFFF"/>
        </w:rPr>
        <w:t xml:space="preserve">, F. (2022). High Density Lipoprotein Reduces Blood Pressure and Protects Spontaneously Hypertensive Rats Against Myocardial Ischemia-Reperfusion Injury in an SR-BI Dependent Manner. Frontiers in cardiovascular medicine. </w:t>
      </w:r>
      <w:hyperlink r:id="rId12" w:history="1">
        <w:r w:rsidRPr="000B7C66">
          <w:rPr>
            <w:rStyle w:val="Hyperlink"/>
            <w:rFonts w:ascii="Arial" w:hAnsi="Arial" w:cs="Arial"/>
            <w:sz w:val="20"/>
            <w:szCs w:val="20"/>
            <w:shd w:val="clear" w:color="auto" w:fill="FFFFFF"/>
          </w:rPr>
          <w:t>https://doi.org/10.3389/fcvm.2022.825310</w:t>
        </w:r>
      </w:hyperlink>
    </w:p>
    <w:p w14:paraId="75F86E5D" w14:textId="01AA4C97"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Anyanwu, N. C. J., </w:t>
      </w:r>
      <w:proofErr w:type="spellStart"/>
      <w:r w:rsidRPr="000B7C66">
        <w:rPr>
          <w:rFonts w:ascii="Arial" w:hAnsi="Arial" w:cs="Arial"/>
          <w:color w:val="222222"/>
          <w:sz w:val="20"/>
          <w:szCs w:val="20"/>
          <w:shd w:val="clear" w:color="auto" w:fill="FFFFFF"/>
        </w:rPr>
        <w:t>Oluwatimileyin</w:t>
      </w:r>
      <w:proofErr w:type="spellEnd"/>
      <w:r w:rsidRPr="000B7C66">
        <w:rPr>
          <w:rFonts w:ascii="Arial" w:hAnsi="Arial" w:cs="Arial"/>
          <w:color w:val="222222"/>
          <w:sz w:val="20"/>
          <w:szCs w:val="20"/>
          <w:shd w:val="clear" w:color="auto" w:fill="FFFFFF"/>
        </w:rPr>
        <w:t xml:space="preserve">, D. J., &amp; </w:t>
      </w:r>
      <w:proofErr w:type="spellStart"/>
      <w:r w:rsidRPr="000B7C66">
        <w:rPr>
          <w:rFonts w:ascii="Arial" w:hAnsi="Arial" w:cs="Arial"/>
          <w:color w:val="222222"/>
          <w:sz w:val="20"/>
          <w:szCs w:val="20"/>
          <w:shd w:val="clear" w:color="auto" w:fill="FFFFFF"/>
        </w:rPr>
        <w:t>Sunmonu</w:t>
      </w:r>
      <w:proofErr w:type="spellEnd"/>
      <w:r w:rsidRPr="000B7C66">
        <w:rPr>
          <w:rFonts w:ascii="Arial" w:hAnsi="Arial" w:cs="Arial"/>
          <w:color w:val="222222"/>
          <w:sz w:val="20"/>
          <w:szCs w:val="20"/>
          <w:shd w:val="clear" w:color="auto" w:fill="FFFFFF"/>
        </w:rPr>
        <w:t xml:space="preserve">, P. T. (2020). Status of </w:t>
      </w:r>
      <w:proofErr w:type="spellStart"/>
      <w:r w:rsidRPr="000B7C66">
        <w:rPr>
          <w:rFonts w:ascii="Arial" w:hAnsi="Arial" w:cs="Arial"/>
          <w:color w:val="222222"/>
          <w:sz w:val="20"/>
          <w:szCs w:val="20"/>
          <w:shd w:val="clear" w:color="auto" w:fill="FFFFFF"/>
        </w:rPr>
        <w:t>Anaemia</w:t>
      </w:r>
      <w:proofErr w:type="spellEnd"/>
      <w:r w:rsidRPr="000B7C66">
        <w:rPr>
          <w:rFonts w:ascii="Arial" w:hAnsi="Arial" w:cs="Arial"/>
          <w:color w:val="222222"/>
          <w:sz w:val="20"/>
          <w:szCs w:val="20"/>
          <w:shd w:val="clear" w:color="auto" w:fill="FFFFFF"/>
        </w:rPr>
        <w:t xml:space="preserve"> and Malaria Co-infection With HIV From HAART Clinics in Federal Capital Territory, Nigeria: A Cross-Sectional Study. Microbiology Insights. </w:t>
      </w:r>
      <w:hyperlink r:id="rId13" w:history="1">
        <w:r w:rsidRPr="000B7C66">
          <w:rPr>
            <w:rStyle w:val="Hyperlink"/>
            <w:rFonts w:ascii="Arial" w:hAnsi="Arial" w:cs="Arial"/>
            <w:sz w:val="20"/>
            <w:szCs w:val="20"/>
            <w:shd w:val="clear" w:color="auto" w:fill="FFFFFF"/>
          </w:rPr>
          <w:t>https://doi.org/10.1177/1178636120947680</w:t>
        </w:r>
      </w:hyperlink>
    </w:p>
    <w:p w14:paraId="7416F723" w14:textId="73F4222F"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Ayodeji, D. A., </w:t>
      </w:r>
      <w:proofErr w:type="spellStart"/>
      <w:r w:rsidRPr="000B7C66">
        <w:rPr>
          <w:rFonts w:ascii="Arial" w:hAnsi="Arial" w:cs="Arial"/>
          <w:color w:val="222222"/>
          <w:sz w:val="20"/>
          <w:szCs w:val="20"/>
          <w:shd w:val="clear" w:color="auto" w:fill="FFFFFF"/>
        </w:rPr>
        <w:t>Babajide</w:t>
      </w:r>
      <w:proofErr w:type="spellEnd"/>
      <w:r w:rsidRPr="000B7C66">
        <w:rPr>
          <w:rFonts w:ascii="Arial" w:hAnsi="Arial" w:cs="Arial"/>
          <w:color w:val="222222"/>
          <w:sz w:val="20"/>
          <w:szCs w:val="20"/>
          <w:shd w:val="clear" w:color="auto" w:fill="FFFFFF"/>
        </w:rPr>
        <w:t xml:space="preserve">, A. S., Kehinde, N., Joseph, O. E., Lawal, H. A., &amp; </w:t>
      </w:r>
      <w:proofErr w:type="spellStart"/>
      <w:r w:rsidRPr="000B7C66">
        <w:rPr>
          <w:rFonts w:ascii="Arial" w:hAnsi="Arial" w:cs="Arial"/>
          <w:color w:val="222222"/>
          <w:sz w:val="20"/>
          <w:szCs w:val="20"/>
          <w:shd w:val="clear" w:color="auto" w:fill="FFFFFF"/>
        </w:rPr>
        <w:t>Omede</w:t>
      </w:r>
      <w:proofErr w:type="spellEnd"/>
      <w:r w:rsidRPr="000B7C66">
        <w:rPr>
          <w:rFonts w:ascii="Arial" w:hAnsi="Arial" w:cs="Arial"/>
          <w:color w:val="222222"/>
          <w:sz w:val="20"/>
          <w:szCs w:val="20"/>
          <w:shd w:val="clear" w:color="auto" w:fill="FFFFFF"/>
        </w:rPr>
        <w:t xml:space="preserve">, O. (2024). HIV/AIDS among Women in Sub-Saharan Africa: A Review of The Current Practices and Status. International Journal of Research and Scientific Innovation. </w:t>
      </w:r>
      <w:hyperlink r:id="rId14" w:history="1">
        <w:r w:rsidRPr="000B7C66">
          <w:rPr>
            <w:rStyle w:val="Hyperlink"/>
            <w:rFonts w:ascii="Arial" w:hAnsi="Arial" w:cs="Arial"/>
            <w:sz w:val="20"/>
            <w:szCs w:val="20"/>
            <w:shd w:val="clear" w:color="auto" w:fill="FFFFFF"/>
          </w:rPr>
          <w:t>https://doi.org/10.51244/IJRSI.2024.1108086</w:t>
        </w:r>
      </w:hyperlink>
    </w:p>
    <w:p w14:paraId="1791FA41" w14:textId="09BAE8DB"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Ballocca</w:t>
      </w:r>
      <w:proofErr w:type="spellEnd"/>
      <w:r w:rsidRPr="000B7C66">
        <w:rPr>
          <w:rFonts w:ascii="Arial" w:hAnsi="Arial" w:cs="Arial"/>
          <w:color w:val="222222"/>
          <w:sz w:val="20"/>
          <w:szCs w:val="20"/>
          <w:shd w:val="clear" w:color="auto" w:fill="FFFFFF"/>
        </w:rPr>
        <w:t xml:space="preserve">, F., </w:t>
      </w:r>
      <w:proofErr w:type="spellStart"/>
      <w:r w:rsidRPr="000B7C66">
        <w:rPr>
          <w:rFonts w:ascii="Arial" w:hAnsi="Arial" w:cs="Arial"/>
          <w:color w:val="222222"/>
          <w:sz w:val="20"/>
          <w:szCs w:val="20"/>
          <w:shd w:val="clear" w:color="auto" w:fill="FFFFFF"/>
        </w:rPr>
        <w:t>D'Ascenzo</w:t>
      </w:r>
      <w:proofErr w:type="spellEnd"/>
      <w:r w:rsidRPr="000B7C66">
        <w:rPr>
          <w:rFonts w:ascii="Arial" w:hAnsi="Arial" w:cs="Arial"/>
          <w:color w:val="222222"/>
          <w:sz w:val="20"/>
          <w:szCs w:val="20"/>
          <w:shd w:val="clear" w:color="auto" w:fill="FFFFFF"/>
        </w:rPr>
        <w:t xml:space="preserve">, F., Gili, S., </w:t>
      </w:r>
      <w:proofErr w:type="spellStart"/>
      <w:r w:rsidRPr="000B7C66">
        <w:rPr>
          <w:rFonts w:ascii="Arial" w:hAnsi="Arial" w:cs="Arial"/>
          <w:color w:val="222222"/>
          <w:sz w:val="20"/>
          <w:szCs w:val="20"/>
          <w:shd w:val="clear" w:color="auto" w:fill="FFFFFF"/>
        </w:rPr>
        <w:t>Marra</w:t>
      </w:r>
      <w:proofErr w:type="spellEnd"/>
      <w:r w:rsidRPr="000B7C66">
        <w:rPr>
          <w:rFonts w:ascii="Arial" w:hAnsi="Arial" w:cs="Arial"/>
          <w:color w:val="222222"/>
          <w:sz w:val="20"/>
          <w:szCs w:val="20"/>
          <w:shd w:val="clear" w:color="auto" w:fill="FFFFFF"/>
        </w:rPr>
        <w:t xml:space="preserve">, W. G., &amp; </w:t>
      </w:r>
      <w:proofErr w:type="spellStart"/>
      <w:r w:rsidRPr="000B7C66">
        <w:rPr>
          <w:rFonts w:ascii="Arial" w:hAnsi="Arial" w:cs="Arial"/>
          <w:color w:val="222222"/>
          <w:sz w:val="20"/>
          <w:szCs w:val="20"/>
          <w:shd w:val="clear" w:color="auto" w:fill="FFFFFF"/>
        </w:rPr>
        <w:t>Gaita</w:t>
      </w:r>
      <w:proofErr w:type="spellEnd"/>
      <w:r w:rsidRPr="000B7C66">
        <w:rPr>
          <w:rFonts w:ascii="Arial" w:hAnsi="Arial" w:cs="Arial"/>
          <w:color w:val="222222"/>
          <w:sz w:val="20"/>
          <w:szCs w:val="20"/>
          <w:shd w:val="clear" w:color="auto" w:fill="FFFFFF"/>
        </w:rPr>
        <w:t xml:space="preserve">, F. (2017). Cardiovascular disease in patients with HIV. Trends in Cardiovascular Medicine, 27(8), 558-563. </w:t>
      </w:r>
      <w:hyperlink r:id="rId15" w:history="1">
        <w:r w:rsidRPr="000B7C66">
          <w:rPr>
            <w:rStyle w:val="Hyperlink"/>
            <w:rFonts w:ascii="Arial" w:hAnsi="Arial" w:cs="Arial"/>
            <w:sz w:val="20"/>
            <w:szCs w:val="20"/>
            <w:shd w:val="clear" w:color="auto" w:fill="FFFFFF"/>
          </w:rPr>
          <w:t>https://doi.org/10.1016/j.tcm.2017.06.005</w:t>
        </w:r>
      </w:hyperlink>
    </w:p>
    <w:p w14:paraId="3F661183" w14:textId="7B028501"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Buendia</w:t>
      </w:r>
      <w:proofErr w:type="spellEnd"/>
      <w:r w:rsidRPr="000B7C66">
        <w:rPr>
          <w:rFonts w:ascii="Arial" w:hAnsi="Arial" w:cs="Arial"/>
          <w:color w:val="222222"/>
          <w:sz w:val="20"/>
          <w:szCs w:val="20"/>
          <w:shd w:val="clear" w:color="auto" w:fill="FFFFFF"/>
        </w:rPr>
        <w:t xml:space="preserve">, J., Sears, S., &amp; </w:t>
      </w:r>
      <w:proofErr w:type="spellStart"/>
      <w:r w:rsidRPr="000B7C66">
        <w:rPr>
          <w:rFonts w:ascii="Arial" w:hAnsi="Arial" w:cs="Arial"/>
          <w:color w:val="222222"/>
          <w:sz w:val="20"/>
          <w:szCs w:val="20"/>
          <w:shd w:val="clear" w:color="auto" w:fill="FFFFFF"/>
        </w:rPr>
        <w:t>Mgbere</w:t>
      </w:r>
      <w:proofErr w:type="spellEnd"/>
      <w:r w:rsidRPr="000B7C66">
        <w:rPr>
          <w:rFonts w:ascii="Arial" w:hAnsi="Arial" w:cs="Arial"/>
          <w:color w:val="222222"/>
          <w:sz w:val="20"/>
          <w:szCs w:val="20"/>
          <w:shd w:val="clear" w:color="auto" w:fill="FFFFFF"/>
        </w:rPr>
        <w:t xml:space="preserve">, O. (2022). Prevalence and risk factors of high cholesterol and triglycerides among people with HIV in Texas. AIDS Research and Therapy, 19(1), 43. </w:t>
      </w:r>
      <w:hyperlink r:id="rId16" w:history="1">
        <w:r w:rsidRPr="000B7C66">
          <w:rPr>
            <w:rStyle w:val="Hyperlink"/>
            <w:rFonts w:ascii="Arial" w:hAnsi="Arial" w:cs="Arial"/>
            <w:sz w:val="20"/>
            <w:szCs w:val="20"/>
            <w:shd w:val="clear" w:color="auto" w:fill="FFFFFF"/>
          </w:rPr>
          <w:t>https://doi.org/10.1186/s12981-022-00467-y</w:t>
        </w:r>
      </w:hyperlink>
    </w:p>
    <w:p w14:paraId="1A3BC860" w14:textId="68AE8A73"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Chen, F., </w:t>
      </w:r>
      <w:proofErr w:type="spellStart"/>
      <w:r w:rsidRPr="000B7C66">
        <w:rPr>
          <w:rFonts w:ascii="Arial" w:hAnsi="Arial" w:cs="Arial"/>
          <w:color w:val="222222"/>
          <w:sz w:val="20"/>
          <w:szCs w:val="20"/>
          <w:shd w:val="clear" w:color="auto" w:fill="FFFFFF"/>
        </w:rPr>
        <w:t>Ke</w:t>
      </w:r>
      <w:proofErr w:type="spellEnd"/>
      <w:r w:rsidRPr="000B7C66">
        <w:rPr>
          <w:rFonts w:ascii="Arial" w:hAnsi="Arial" w:cs="Arial"/>
          <w:color w:val="222222"/>
          <w:sz w:val="20"/>
          <w:szCs w:val="20"/>
          <w:shd w:val="clear" w:color="auto" w:fill="FFFFFF"/>
        </w:rPr>
        <w:t xml:space="preserve">, Q., Wei, W., Cui, L., &amp; Wang, Y. (2023). Apolipoprotein E and Viral Infection: Risks and Mechanisms. Molecular Therapy-Nucleic Acids. </w:t>
      </w:r>
      <w:hyperlink r:id="rId17" w:history="1">
        <w:r w:rsidRPr="000B7C66">
          <w:rPr>
            <w:rStyle w:val="Hyperlink"/>
            <w:rFonts w:ascii="Arial" w:hAnsi="Arial" w:cs="Arial"/>
            <w:sz w:val="20"/>
            <w:szCs w:val="20"/>
            <w:shd w:val="clear" w:color="auto" w:fill="FFFFFF"/>
          </w:rPr>
          <w:t>https://doi.org/10.1016/j.omtn.2023.07.031</w:t>
        </w:r>
      </w:hyperlink>
    </w:p>
    <w:p w14:paraId="273CA993" w14:textId="667E83AF" w:rsidR="00CA2DEF" w:rsidRPr="000B7C66" w:rsidRDefault="00CA2DE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Cho, K. H., Park, H. J., &amp; Kim, J. R. (2020). Decrease in Serum HDL-C Level Is Associated with Elevation of Blood Pressure: Correlation Analysis from the Korean National Health and Nutrition Examination Survey 2017. International Journal of Environmental Research and Public Health, 17(3), 1101. </w:t>
      </w:r>
      <w:hyperlink r:id="rId18" w:history="1">
        <w:r w:rsidRPr="000B7C66">
          <w:rPr>
            <w:rStyle w:val="Hyperlink"/>
            <w:rFonts w:ascii="Arial" w:hAnsi="Arial" w:cs="Arial"/>
            <w:sz w:val="20"/>
            <w:szCs w:val="20"/>
            <w:shd w:val="clear" w:color="auto" w:fill="FFFFFF"/>
          </w:rPr>
          <w:t>https://doi.org/10.3390/ijerph17031101</w:t>
        </w:r>
      </w:hyperlink>
    </w:p>
    <w:p w14:paraId="16AF2E0C" w14:textId="33805B78" w:rsidR="00704029" w:rsidRPr="000B7C66" w:rsidRDefault="00543A4D"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Chukwuagwu</w:t>
      </w:r>
      <w:proofErr w:type="spellEnd"/>
      <w:r w:rsidRPr="000B7C66">
        <w:rPr>
          <w:rFonts w:ascii="Arial" w:hAnsi="Arial" w:cs="Arial"/>
          <w:color w:val="222222"/>
          <w:sz w:val="20"/>
          <w:szCs w:val="20"/>
          <w:shd w:val="clear" w:color="auto" w:fill="FFFFFF"/>
        </w:rPr>
        <w:t xml:space="preserve">, I. U., </w:t>
      </w:r>
      <w:proofErr w:type="spellStart"/>
      <w:r w:rsidRPr="000B7C66">
        <w:rPr>
          <w:rFonts w:ascii="Arial" w:hAnsi="Arial" w:cs="Arial"/>
          <w:color w:val="222222"/>
          <w:sz w:val="20"/>
          <w:szCs w:val="20"/>
          <w:shd w:val="clear" w:color="auto" w:fill="FFFFFF"/>
        </w:rPr>
        <w:t>Ukibe</w:t>
      </w:r>
      <w:proofErr w:type="spellEnd"/>
      <w:r w:rsidRPr="000B7C66">
        <w:rPr>
          <w:rFonts w:ascii="Arial" w:hAnsi="Arial" w:cs="Arial"/>
          <w:color w:val="222222"/>
          <w:sz w:val="20"/>
          <w:szCs w:val="20"/>
          <w:shd w:val="clear" w:color="auto" w:fill="FFFFFF"/>
        </w:rPr>
        <w:t xml:space="preserve">, N. R., </w:t>
      </w:r>
      <w:proofErr w:type="spellStart"/>
      <w:r w:rsidRPr="000B7C66">
        <w:rPr>
          <w:rFonts w:ascii="Arial" w:hAnsi="Arial" w:cs="Arial"/>
          <w:color w:val="222222"/>
          <w:sz w:val="20"/>
          <w:szCs w:val="20"/>
          <w:shd w:val="clear" w:color="auto" w:fill="FFFFFF"/>
        </w:rPr>
        <w:t>Ogbu</w:t>
      </w:r>
      <w:proofErr w:type="spellEnd"/>
      <w:r w:rsidRPr="000B7C66">
        <w:rPr>
          <w:rFonts w:ascii="Arial" w:hAnsi="Arial" w:cs="Arial"/>
          <w:color w:val="222222"/>
          <w:sz w:val="20"/>
          <w:szCs w:val="20"/>
          <w:shd w:val="clear" w:color="auto" w:fill="FFFFFF"/>
        </w:rPr>
        <w:t xml:space="preserve">, I. I., </w:t>
      </w:r>
      <w:proofErr w:type="spellStart"/>
      <w:r w:rsidRPr="000B7C66">
        <w:rPr>
          <w:rFonts w:ascii="Arial" w:hAnsi="Arial" w:cs="Arial"/>
          <w:color w:val="222222"/>
          <w:sz w:val="20"/>
          <w:szCs w:val="20"/>
          <w:shd w:val="clear" w:color="auto" w:fill="FFFFFF"/>
        </w:rPr>
        <w:t>Ikimi</w:t>
      </w:r>
      <w:proofErr w:type="spellEnd"/>
      <w:r w:rsidRPr="000B7C66">
        <w:rPr>
          <w:rFonts w:ascii="Arial" w:hAnsi="Arial" w:cs="Arial"/>
          <w:color w:val="222222"/>
          <w:sz w:val="20"/>
          <w:szCs w:val="20"/>
          <w:shd w:val="clear" w:color="auto" w:fill="FFFFFF"/>
        </w:rPr>
        <w:t xml:space="preserve">, C. G., </w:t>
      </w:r>
      <w:proofErr w:type="spellStart"/>
      <w:r w:rsidRPr="000B7C66">
        <w:rPr>
          <w:rFonts w:ascii="Arial" w:hAnsi="Arial" w:cs="Arial"/>
          <w:color w:val="222222"/>
          <w:sz w:val="20"/>
          <w:szCs w:val="20"/>
          <w:shd w:val="clear" w:color="auto" w:fill="FFFFFF"/>
        </w:rPr>
        <w:t>Agu</w:t>
      </w:r>
      <w:proofErr w:type="spellEnd"/>
      <w:r w:rsidRPr="000B7C66">
        <w:rPr>
          <w:rFonts w:ascii="Arial" w:hAnsi="Arial" w:cs="Arial"/>
          <w:color w:val="222222"/>
          <w:sz w:val="20"/>
          <w:szCs w:val="20"/>
          <w:shd w:val="clear" w:color="auto" w:fill="FFFFFF"/>
        </w:rPr>
        <w:t xml:space="preserve">, V. O., Kalu, O. A., </w:t>
      </w:r>
      <w:proofErr w:type="spellStart"/>
      <w:r w:rsidRPr="000B7C66">
        <w:rPr>
          <w:rFonts w:ascii="Arial" w:hAnsi="Arial" w:cs="Arial"/>
          <w:color w:val="222222"/>
          <w:sz w:val="20"/>
          <w:szCs w:val="20"/>
          <w:shd w:val="clear" w:color="auto" w:fill="FFFFFF"/>
        </w:rPr>
        <w:t>Ukibe</w:t>
      </w:r>
      <w:proofErr w:type="spellEnd"/>
      <w:r w:rsidRPr="000B7C66">
        <w:rPr>
          <w:rFonts w:ascii="Arial" w:hAnsi="Arial" w:cs="Arial"/>
          <w:color w:val="222222"/>
          <w:sz w:val="20"/>
          <w:szCs w:val="20"/>
          <w:shd w:val="clear" w:color="auto" w:fill="FFFFFF"/>
        </w:rPr>
        <w:t xml:space="preserve">, S. N., &amp; </w:t>
      </w:r>
      <w:proofErr w:type="spellStart"/>
      <w:r w:rsidRPr="000B7C66">
        <w:rPr>
          <w:rFonts w:ascii="Arial" w:hAnsi="Arial" w:cs="Arial"/>
          <w:color w:val="222222"/>
          <w:sz w:val="20"/>
          <w:szCs w:val="20"/>
          <w:shd w:val="clear" w:color="auto" w:fill="FFFFFF"/>
        </w:rPr>
        <w:t>Awalu</w:t>
      </w:r>
      <w:proofErr w:type="spellEnd"/>
      <w:r w:rsidRPr="000B7C66">
        <w:rPr>
          <w:rFonts w:ascii="Arial" w:hAnsi="Arial" w:cs="Arial"/>
          <w:color w:val="222222"/>
          <w:sz w:val="20"/>
          <w:szCs w:val="20"/>
          <w:shd w:val="clear" w:color="auto" w:fill="FFFFFF"/>
        </w:rPr>
        <w:t xml:space="preserve">, J. C. (2020). Evaluation of Serum Interleukin 6, Tumor Necrosis Factor-Alpha, and Interferon-Gamma Levels in Relation to Body Mass Index and Blood Pressure in HIV Seropositive Pregnant Women Coinfected with Malaria. Interdisciplinary Perspectives on Infectious Diseases, 2020, 2424802. </w:t>
      </w:r>
      <w:hyperlink r:id="rId19" w:history="1">
        <w:r w:rsidR="00704029" w:rsidRPr="000B7C66">
          <w:rPr>
            <w:rStyle w:val="Hyperlink"/>
            <w:rFonts w:ascii="Arial" w:hAnsi="Arial" w:cs="Arial"/>
            <w:sz w:val="20"/>
            <w:szCs w:val="20"/>
            <w:shd w:val="clear" w:color="auto" w:fill="FFFFFF"/>
          </w:rPr>
          <w:t>https://doi.org/10.1155/2020/2424802</w:t>
        </w:r>
      </w:hyperlink>
    </w:p>
    <w:p w14:paraId="4E4AF750" w14:textId="08B0D4D9" w:rsidR="00704029" w:rsidRPr="000B7C66" w:rsidRDefault="00704029"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da Cunha, J., </w:t>
      </w:r>
      <w:proofErr w:type="spellStart"/>
      <w:r w:rsidRPr="000B7C66">
        <w:rPr>
          <w:rFonts w:ascii="Arial" w:hAnsi="Arial" w:cs="Arial"/>
          <w:color w:val="222222"/>
          <w:sz w:val="20"/>
          <w:szCs w:val="20"/>
          <w:shd w:val="clear" w:color="auto" w:fill="FFFFFF"/>
        </w:rPr>
        <w:t>Maselli</w:t>
      </w:r>
      <w:proofErr w:type="spellEnd"/>
      <w:r w:rsidRPr="000B7C66">
        <w:rPr>
          <w:rFonts w:ascii="Arial" w:hAnsi="Arial" w:cs="Arial"/>
          <w:color w:val="222222"/>
          <w:sz w:val="20"/>
          <w:szCs w:val="20"/>
          <w:shd w:val="clear" w:color="auto" w:fill="FFFFFF"/>
        </w:rPr>
        <w:t xml:space="preserve">, L. M. F., Stern, A. C. B., Spada, C., &amp; </w:t>
      </w:r>
      <w:proofErr w:type="spellStart"/>
      <w:r w:rsidRPr="000B7C66">
        <w:rPr>
          <w:rFonts w:ascii="Arial" w:hAnsi="Arial" w:cs="Arial"/>
          <w:color w:val="222222"/>
          <w:sz w:val="20"/>
          <w:szCs w:val="20"/>
          <w:shd w:val="clear" w:color="auto" w:fill="FFFFFF"/>
        </w:rPr>
        <w:t>Bydlowski</w:t>
      </w:r>
      <w:proofErr w:type="spellEnd"/>
      <w:r w:rsidRPr="000B7C66">
        <w:rPr>
          <w:rFonts w:ascii="Arial" w:hAnsi="Arial" w:cs="Arial"/>
          <w:color w:val="222222"/>
          <w:sz w:val="20"/>
          <w:szCs w:val="20"/>
          <w:shd w:val="clear" w:color="auto" w:fill="FFFFFF"/>
        </w:rPr>
        <w:t xml:space="preserve">, S. P. (2015). Impact of antiretroviral therapy on lipid metabolism of human immunodeficiency virus-infected patients: Old and new drugs. World journal of virology, 4(2), 56–77. </w:t>
      </w:r>
      <w:hyperlink r:id="rId20" w:history="1">
        <w:r w:rsidRPr="000B7C66">
          <w:rPr>
            <w:rStyle w:val="Hyperlink"/>
            <w:rFonts w:ascii="Arial" w:hAnsi="Arial" w:cs="Arial"/>
            <w:sz w:val="20"/>
            <w:szCs w:val="20"/>
            <w:shd w:val="clear" w:color="auto" w:fill="FFFFFF"/>
          </w:rPr>
          <w:t>https://doi.org/10.5501/wjv.v4.i2.56</w:t>
        </w:r>
      </w:hyperlink>
    </w:p>
    <w:p w14:paraId="487D0128" w14:textId="3FAB52BC" w:rsidR="00704029" w:rsidRPr="000B7C66" w:rsidRDefault="00704029"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da Cunha, J., </w:t>
      </w:r>
      <w:proofErr w:type="spellStart"/>
      <w:r w:rsidRPr="000B7C66">
        <w:rPr>
          <w:rFonts w:ascii="Arial" w:hAnsi="Arial" w:cs="Arial"/>
          <w:color w:val="222222"/>
          <w:sz w:val="20"/>
          <w:szCs w:val="20"/>
          <w:shd w:val="clear" w:color="auto" w:fill="FFFFFF"/>
        </w:rPr>
        <w:t>Maselli</w:t>
      </w:r>
      <w:proofErr w:type="spellEnd"/>
      <w:r w:rsidRPr="000B7C66">
        <w:rPr>
          <w:rFonts w:ascii="Arial" w:hAnsi="Arial" w:cs="Arial"/>
          <w:color w:val="222222"/>
          <w:sz w:val="20"/>
          <w:szCs w:val="20"/>
          <w:shd w:val="clear" w:color="auto" w:fill="FFFFFF"/>
        </w:rPr>
        <w:t xml:space="preserve">, L. M., Stern, A. C., Spada, C., &amp; </w:t>
      </w:r>
      <w:proofErr w:type="spellStart"/>
      <w:r w:rsidRPr="000B7C66">
        <w:rPr>
          <w:rFonts w:ascii="Arial" w:hAnsi="Arial" w:cs="Arial"/>
          <w:color w:val="222222"/>
          <w:sz w:val="20"/>
          <w:szCs w:val="20"/>
          <w:shd w:val="clear" w:color="auto" w:fill="FFFFFF"/>
        </w:rPr>
        <w:t>Bydlowski</w:t>
      </w:r>
      <w:proofErr w:type="spellEnd"/>
      <w:r w:rsidRPr="000B7C66">
        <w:rPr>
          <w:rFonts w:ascii="Arial" w:hAnsi="Arial" w:cs="Arial"/>
          <w:color w:val="222222"/>
          <w:sz w:val="20"/>
          <w:szCs w:val="20"/>
          <w:shd w:val="clear" w:color="auto" w:fill="FFFFFF"/>
        </w:rPr>
        <w:t xml:space="preserve">, S. P. (2015). Impact of antiretroviral therapy on lipid metabolism of human immunodeficiency virus-infected patients: Old and new drugs. World journal of virology, 4(2), 56–77. </w:t>
      </w:r>
      <w:hyperlink r:id="rId21" w:history="1">
        <w:r w:rsidRPr="000B7C66">
          <w:rPr>
            <w:rStyle w:val="Hyperlink"/>
            <w:rFonts w:ascii="Arial" w:hAnsi="Arial" w:cs="Arial"/>
            <w:sz w:val="20"/>
            <w:szCs w:val="20"/>
            <w:shd w:val="clear" w:color="auto" w:fill="FFFFFF"/>
          </w:rPr>
          <w:t>https://doi.org/10.5501/wjv.v4.i2.56</w:t>
        </w:r>
      </w:hyperlink>
    </w:p>
    <w:p w14:paraId="75E72A6F" w14:textId="355C21F7" w:rsidR="00704029" w:rsidRPr="000B7C66" w:rsidRDefault="00704029"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Dong, Q., Zhang, W., Wu, J., Li, B., </w:t>
      </w:r>
      <w:proofErr w:type="spellStart"/>
      <w:r w:rsidRPr="000B7C66">
        <w:rPr>
          <w:rFonts w:ascii="Arial" w:hAnsi="Arial" w:cs="Arial"/>
          <w:color w:val="222222"/>
          <w:sz w:val="20"/>
          <w:szCs w:val="20"/>
          <w:shd w:val="clear" w:color="auto" w:fill="FFFFFF"/>
        </w:rPr>
        <w:t>Schron</w:t>
      </w:r>
      <w:proofErr w:type="spellEnd"/>
      <w:r w:rsidRPr="000B7C66">
        <w:rPr>
          <w:rFonts w:ascii="Arial" w:hAnsi="Arial" w:cs="Arial"/>
          <w:color w:val="222222"/>
          <w:sz w:val="20"/>
          <w:szCs w:val="20"/>
          <w:shd w:val="clear" w:color="auto" w:fill="FFFFFF"/>
        </w:rPr>
        <w:t xml:space="preserve">, E. H., McMahon, T., Shi, J., Gutman, B. A., Chen, K., Baxter, L. C., Thompson, P. M., Reiman, E. M., Caselli, R. J., &amp; Wang, Y. (2019). Applying </w:t>
      </w:r>
      <w:r w:rsidRPr="000B7C66">
        <w:rPr>
          <w:rFonts w:ascii="Arial" w:hAnsi="Arial" w:cs="Arial"/>
          <w:color w:val="222222"/>
          <w:sz w:val="20"/>
          <w:szCs w:val="20"/>
          <w:shd w:val="clear" w:color="auto" w:fill="FFFFFF"/>
        </w:rPr>
        <w:lastRenderedPageBreak/>
        <w:t xml:space="preserve">surface-based hippocampal morphometry to study APOE-E4 allele dose effects in cognitively unimpaired subjects. </w:t>
      </w:r>
      <w:proofErr w:type="spellStart"/>
      <w:r w:rsidRPr="000B7C66">
        <w:rPr>
          <w:rFonts w:ascii="Arial" w:hAnsi="Arial" w:cs="Arial"/>
          <w:color w:val="222222"/>
          <w:sz w:val="20"/>
          <w:szCs w:val="20"/>
          <w:shd w:val="clear" w:color="auto" w:fill="FFFFFF"/>
        </w:rPr>
        <w:t>NeuroImage</w:t>
      </w:r>
      <w:proofErr w:type="spellEnd"/>
      <w:r w:rsidRPr="000B7C66">
        <w:rPr>
          <w:rFonts w:ascii="Arial" w:hAnsi="Arial" w:cs="Arial"/>
          <w:color w:val="222222"/>
          <w:sz w:val="20"/>
          <w:szCs w:val="20"/>
          <w:shd w:val="clear" w:color="auto" w:fill="FFFFFF"/>
        </w:rPr>
        <w:t xml:space="preserve">: Clinical, 22, 101744. </w:t>
      </w:r>
      <w:hyperlink r:id="rId22" w:history="1">
        <w:r w:rsidRPr="000B7C66">
          <w:rPr>
            <w:rStyle w:val="Hyperlink"/>
            <w:rFonts w:ascii="Arial" w:hAnsi="Arial" w:cs="Arial"/>
            <w:sz w:val="20"/>
            <w:szCs w:val="20"/>
            <w:shd w:val="clear" w:color="auto" w:fill="FFFFFF"/>
          </w:rPr>
          <w:t>https://doi.org/10.1016/j.nicl.2019.101744</w:t>
        </w:r>
      </w:hyperlink>
    </w:p>
    <w:p w14:paraId="1163C77D" w14:textId="4C3D4E11" w:rsidR="00704029" w:rsidRPr="000B7C66" w:rsidRDefault="00704029"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Ezeugwunne</w:t>
      </w:r>
      <w:proofErr w:type="spellEnd"/>
      <w:r w:rsidRPr="000B7C66">
        <w:rPr>
          <w:rFonts w:ascii="Arial" w:hAnsi="Arial" w:cs="Arial"/>
          <w:color w:val="222222"/>
          <w:sz w:val="20"/>
          <w:szCs w:val="20"/>
          <w:shd w:val="clear" w:color="auto" w:fill="FFFFFF"/>
        </w:rPr>
        <w:t xml:space="preserve">, I. P., </w:t>
      </w:r>
      <w:proofErr w:type="spellStart"/>
      <w:r w:rsidRPr="000B7C66">
        <w:rPr>
          <w:rFonts w:ascii="Arial" w:hAnsi="Arial" w:cs="Arial"/>
          <w:color w:val="222222"/>
          <w:sz w:val="20"/>
          <w:szCs w:val="20"/>
          <w:shd w:val="clear" w:color="auto" w:fill="FFFFFF"/>
        </w:rPr>
        <w:t>Onyenekwe</w:t>
      </w:r>
      <w:proofErr w:type="spellEnd"/>
      <w:r w:rsidRPr="000B7C66">
        <w:rPr>
          <w:rFonts w:ascii="Arial" w:hAnsi="Arial" w:cs="Arial"/>
          <w:color w:val="222222"/>
          <w:sz w:val="20"/>
          <w:szCs w:val="20"/>
          <w:shd w:val="clear" w:color="auto" w:fill="FFFFFF"/>
        </w:rPr>
        <w:t xml:space="preserve">, C. C., </w:t>
      </w:r>
      <w:proofErr w:type="spellStart"/>
      <w:r w:rsidRPr="000B7C66">
        <w:rPr>
          <w:rFonts w:ascii="Arial" w:hAnsi="Arial" w:cs="Arial"/>
          <w:color w:val="222222"/>
          <w:sz w:val="20"/>
          <w:szCs w:val="20"/>
          <w:shd w:val="clear" w:color="auto" w:fill="FFFFFF"/>
        </w:rPr>
        <w:t>Ahaneku</w:t>
      </w:r>
      <w:proofErr w:type="spellEnd"/>
      <w:r w:rsidRPr="000B7C66">
        <w:rPr>
          <w:rFonts w:ascii="Arial" w:hAnsi="Arial" w:cs="Arial"/>
          <w:color w:val="222222"/>
          <w:sz w:val="20"/>
          <w:szCs w:val="20"/>
          <w:shd w:val="clear" w:color="auto" w:fill="FFFFFF"/>
        </w:rPr>
        <w:t xml:space="preserve">, J. E., </w:t>
      </w:r>
      <w:proofErr w:type="spellStart"/>
      <w:r w:rsidRPr="000B7C66">
        <w:rPr>
          <w:rFonts w:ascii="Arial" w:hAnsi="Arial" w:cs="Arial"/>
          <w:color w:val="222222"/>
          <w:sz w:val="20"/>
          <w:szCs w:val="20"/>
          <w:shd w:val="clear" w:color="auto" w:fill="FFFFFF"/>
        </w:rPr>
        <w:t>Aikpitanyi</w:t>
      </w:r>
      <w:proofErr w:type="spellEnd"/>
      <w:r w:rsidRPr="000B7C66">
        <w:rPr>
          <w:rFonts w:ascii="Arial" w:hAnsi="Arial" w:cs="Arial"/>
          <w:color w:val="222222"/>
          <w:sz w:val="20"/>
          <w:szCs w:val="20"/>
          <w:shd w:val="clear" w:color="auto" w:fill="FFFFFF"/>
        </w:rPr>
        <w:t>–</w:t>
      </w:r>
      <w:proofErr w:type="spellStart"/>
      <w:r w:rsidRPr="000B7C66">
        <w:rPr>
          <w:rFonts w:ascii="Arial" w:hAnsi="Arial" w:cs="Arial"/>
          <w:color w:val="222222"/>
          <w:sz w:val="20"/>
          <w:szCs w:val="20"/>
          <w:shd w:val="clear" w:color="auto" w:fill="FFFFFF"/>
        </w:rPr>
        <w:t>Iduitua</w:t>
      </w:r>
      <w:proofErr w:type="spellEnd"/>
      <w:r w:rsidRPr="000B7C66">
        <w:rPr>
          <w:rFonts w:ascii="Arial" w:hAnsi="Arial" w:cs="Arial"/>
          <w:color w:val="222222"/>
          <w:sz w:val="20"/>
          <w:szCs w:val="20"/>
          <w:shd w:val="clear" w:color="auto" w:fill="FFFFFF"/>
        </w:rPr>
        <w:t xml:space="preserve">, G. A., </w:t>
      </w:r>
      <w:proofErr w:type="spellStart"/>
      <w:r w:rsidRPr="000B7C66">
        <w:rPr>
          <w:rFonts w:ascii="Arial" w:hAnsi="Arial" w:cs="Arial"/>
          <w:color w:val="222222"/>
          <w:sz w:val="20"/>
          <w:szCs w:val="20"/>
          <w:shd w:val="clear" w:color="auto" w:fill="FFFFFF"/>
        </w:rPr>
        <w:t>Ibemere</w:t>
      </w:r>
      <w:proofErr w:type="spellEnd"/>
      <w:r w:rsidRPr="000B7C66">
        <w:rPr>
          <w:rFonts w:ascii="Arial" w:hAnsi="Arial" w:cs="Arial"/>
          <w:color w:val="222222"/>
          <w:sz w:val="20"/>
          <w:szCs w:val="20"/>
          <w:shd w:val="clear" w:color="auto" w:fill="FFFFFF"/>
        </w:rPr>
        <w:t xml:space="preserve">, O. D., Samuel, I. I., </w:t>
      </w:r>
      <w:proofErr w:type="spellStart"/>
      <w:r w:rsidRPr="000B7C66">
        <w:rPr>
          <w:rFonts w:ascii="Arial" w:hAnsi="Arial" w:cs="Arial"/>
          <w:color w:val="222222"/>
          <w:sz w:val="20"/>
          <w:szCs w:val="20"/>
          <w:shd w:val="clear" w:color="auto" w:fill="FFFFFF"/>
        </w:rPr>
        <w:t>Oguaka</w:t>
      </w:r>
      <w:proofErr w:type="spellEnd"/>
      <w:r w:rsidRPr="000B7C66">
        <w:rPr>
          <w:rFonts w:ascii="Arial" w:hAnsi="Arial" w:cs="Arial"/>
          <w:color w:val="222222"/>
          <w:sz w:val="20"/>
          <w:szCs w:val="20"/>
          <w:shd w:val="clear" w:color="auto" w:fill="FFFFFF"/>
        </w:rPr>
        <w:t xml:space="preserve">, V. N., &amp; </w:t>
      </w:r>
      <w:proofErr w:type="spellStart"/>
      <w:r w:rsidRPr="000B7C66">
        <w:rPr>
          <w:rFonts w:ascii="Arial" w:hAnsi="Arial" w:cs="Arial"/>
          <w:color w:val="222222"/>
          <w:sz w:val="20"/>
          <w:szCs w:val="20"/>
          <w:shd w:val="clear" w:color="auto" w:fill="FFFFFF"/>
        </w:rPr>
        <w:t>Onyedikachukwu</w:t>
      </w:r>
      <w:proofErr w:type="spellEnd"/>
      <w:r w:rsidRPr="000B7C66">
        <w:rPr>
          <w:rFonts w:ascii="Arial" w:hAnsi="Arial" w:cs="Arial"/>
          <w:color w:val="222222"/>
          <w:sz w:val="20"/>
          <w:szCs w:val="20"/>
          <w:shd w:val="clear" w:color="auto" w:fill="FFFFFF"/>
        </w:rPr>
        <w:t xml:space="preserve">, A. C. (2022). Evaluation of Apolipoprotein Profile in </w:t>
      </w:r>
      <w:proofErr w:type="spellStart"/>
      <w:r w:rsidRPr="000B7C66">
        <w:rPr>
          <w:rFonts w:ascii="Arial" w:hAnsi="Arial" w:cs="Arial"/>
          <w:color w:val="222222"/>
          <w:sz w:val="20"/>
          <w:szCs w:val="20"/>
          <w:shd w:val="clear" w:color="auto" w:fill="FFFFFF"/>
        </w:rPr>
        <w:t>Hiv</w:t>
      </w:r>
      <w:proofErr w:type="spellEnd"/>
      <w:r w:rsidRPr="000B7C66">
        <w:rPr>
          <w:rFonts w:ascii="Arial" w:hAnsi="Arial" w:cs="Arial"/>
          <w:color w:val="222222"/>
          <w:sz w:val="20"/>
          <w:szCs w:val="20"/>
          <w:shd w:val="clear" w:color="auto" w:fill="FFFFFF"/>
        </w:rPr>
        <w:t>/Aids Subjects in Pre and Post 12 Months Antiretroviral Therapy Using 1.5 Mg/</w:t>
      </w:r>
      <w:proofErr w:type="spellStart"/>
      <w:r w:rsidRPr="000B7C66">
        <w:rPr>
          <w:rFonts w:ascii="Arial" w:hAnsi="Arial" w:cs="Arial"/>
          <w:color w:val="222222"/>
          <w:sz w:val="20"/>
          <w:szCs w:val="20"/>
          <w:shd w:val="clear" w:color="auto" w:fill="FFFFFF"/>
        </w:rPr>
        <w:t>Ml</w:t>
      </w:r>
      <w:proofErr w:type="spellEnd"/>
      <w:r w:rsidRPr="000B7C66">
        <w:rPr>
          <w:rFonts w:ascii="Arial" w:hAnsi="Arial" w:cs="Arial"/>
          <w:color w:val="222222"/>
          <w:sz w:val="20"/>
          <w:szCs w:val="20"/>
          <w:shd w:val="clear" w:color="auto" w:fill="FFFFFF"/>
        </w:rPr>
        <w:t xml:space="preserve"> Troponin Diagnostic Cut-Off for Myocardial Infarction in </w:t>
      </w:r>
      <w:proofErr w:type="spellStart"/>
      <w:r w:rsidRPr="000B7C66">
        <w:rPr>
          <w:rFonts w:ascii="Arial" w:hAnsi="Arial" w:cs="Arial"/>
          <w:color w:val="222222"/>
          <w:sz w:val="20"/>
          <w:szCs w:val="20"/>
          <w:shd w:val="clear" w:color="auto" w:fill="FFFFFF"/>
        </w:rPr>
        <w:t>Nauth</w:t>
      </w:r>
      <w:proofErr w:type="spellEnd"/>
      <w:r w:rsidRPr="000B7C66">
        <w:rPr>
          <w:rFonts w:ascii="Arial" w:hAnsi="Arial" w:cs="Arial"/>
          <w:color w:val="222222"/>
          <w:sz w:val="20"/>
          <w:szCs w:val="20"/>
          <w:shd w:val="clear" w:color="auto" w:fill="FFFFFF"/>
        </w:rPr>
        <w:t xml:space="preserve"> Nnewi, South Eastern Nigeria. British Journal of Healthcare and Medical Research, 9(5), 1–10. </w:t>
      </w:r>
      <w:hyperlink r:id="rId23" w:history="1">
        <w:r w:rsidRPr="000B7C66">
          <w:rPr>
            <w:rStyle w:val="Hyperlink"/>
            <w:rFonts w:ascii="Arial" w:hAnsi="Arial" w:cs="Arial"/>
            <w:sz w:val="20"/>
            <w:szCs w:val="20"/>
            <w:shd w:val="clear" w:color="auto" w:fill="FFFFFF"/>
          </w:rPr>
          <w:t>https://doi.org/10.14738/bjhmr.95.12922</w:t>
        </w:r>
      </w:hyperlink>
    </w:p>
    <w:p w14:paraId="000A264C" w14:textId="284FB4EB" w:rsidR="00704029" w:rsidRPr="000B7C66" w:rsidRDefault="00704029"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Ezeugwunne</w:t>
      </w:r>
      <w:proofErr w:type="spellEnd"/>
      <w:r w:rsidRPr="000B7C66">
        <w:rPr>
          <w:rFonts w:ascii="Arial" w:hAnsi="Arial" w:cs="Arial"/>
          <w:color w:val="222222"/>
          <w:sz w:val="20"/>
          <w:szCs w:val="20"/>
          <w:shd w:val="clear" w:color="auto" w:fill="FFFFFF"/>
        </w:rPr>
        <w:t xml:space="preserve">, I. P., </w:t>
      </w:r>
      <w:proofErr w:type="spellStart"/>
      <w:r w:rsidRPr="000B7C66">
        <w:rPr>
          <w:rFonts w:ascii="Arial" w:hAnsi="Arial" w:cs="Arial"/>
          <w:color w:val="222222"/>
          <w:sz w:val="20"/>
          <w:szCs w:val="20"/>
          <w:shd w:val="clear" w:color="auto" w:fill="FFFFFF"/>
        </w:rPr>
        <w:t>Ogbodo</w:t>
      </w:r>
      <w:proofErr w:type="spellEnd"/>
      <w:r w:rsidRPr="000B7C66">
        <w:rPr>
          <w:rFonts w:ascii="Arial" w:hAnsi="Arial" w:cs="Arial"/>
          <w:color w:val="222222"/>
          <w:sz w:val="20"/>
          <w:szCs w:val="20"/>
          <w:shd w:val="clear" w:color="auto" w:fill="FFFFFF"/>
        </w:rPr>
        <w:t xml:space="preserve">, E. C., </w:t>
      </w:r>
      <w:proofErr w:type="spellStart"/>
      <w:r w:rsidRPr="000B7C66">
        <w:rPr>
          <w:rFonts w:ascii="Arial" w:hAnsi="Arial" w:cs="Arial"/>
          <w:color w:val="222222"/>
          <w:sz w:val="20"/>
          <w:szCs w:val="20"/>
          <w:shd w:val="clear" w:color="auto" w:fill="FFFFFF"/>
        </w:rPr>
        <w:t>Analike</w:t>
      </w:r>
      <w:proofErr w:type="spellEnd"/>
      <w:r w:rsidRPr="000B7C66">
        <w:rPr>
          <w:rFonts w:ascii="Arial" w:hAnsi="Arial" w:cs="Arial"/>
          <w:color w:val="222222"/>
          <w:sz w:val="20"/>
          <w:szCs w:val="20"/>
          <w:shd w:val="clear" w:color="auto" w:fill="FFFFFF"/>
        </w:rPr>
        <w:t xml:space="preserve">, R. A., </w:t>
      </w:r>
      <w:proofErr w:type="spellStart"/>
      <w:r w:rsidRPr="000B7C66">
        <w:rPr>
          <w:rFonts w:ascii="Arial" w:hAnsi="Arial" w:cs="Arial"/>
          <w:color w:val="222222"/>
          <w:sz w:val="20"/>
          <w:szCs w:val="20"/>
          <w:shd w:val="clear" w:color="auto" w:fill="FFFFFF"/>
        </w:rPr>
        <w:t>Onuora</w:t>
      </w:r>
      <w:proofErr w:type="spellEnd"/>
      <w:r w:rsidRPr="000B7C66">
        <w:rPr>
          <w:rFonts w:ascii="Arial" w:hAnsi="Arial" w:cs="Arial"/>
          <w:color w:val="222222"/>
          <w:sz w:val="20"/>
          <w:szCs w:val="20"/>
          <w:shd w:val="clear" w:color="auto" w:fill="FFFFFF"/>
        </w:rPr>
        <w:t>, I. J., Obi-</w:t>
      </w:r>
      <w:proofErr w:type="spellStart"/>
      <w:r w:rsidRPr="000B7C66">
        <w:rPr>
          <w:rFonts w:ascii="Arial" w:hAnsi="Arial" w:cs="Arial"/>
          <w:color w:val="222222"/>
          <w:sz w:val="20"/>
          <w:szCs w:val="20"/>
          <w:shd w:val="clear" w:color="auto" w:fill="FFFFFF"/>
        </w:rPr>
        <w:t>Ezeani</w:t>
      </w:r>
      <w:proofErr w:type="spellEnd"/>
      <w:r w:rsidRPr="000B7C66">
        <w:rPr>
          <w:rFonts w:ascii="Arial" w:hAnsi="Arial" w:cs="Arial"/>
          <w:color w:val="222222"/>
          <w:sz w:val="20"/>
          <w:szCs w:val="20"/>
          <w:shd w:val="clear" w:color="auto" w:fill="FFFFFF"/>
        </w:rPr>
        <w:t xml:space="preserve">, C. N., </w:t>
      </w:r>
      <w:proofErr w:type="spellStart"/>
      <w:r w:rsidRPr="000B7C66">
        <w:rPr>
          <w:rFonts w:ascii="Arial" w:hAnsi="Arial" w:cs="Arial"/>
          <w:color w:val="222222"/>
          <w:sz w:val="20"/>
          <w:szCs w:val="20"/>
          <w:shd w:val="clear" w:color="auto" w:fill="FFFFFF"/>
        </w:rPr>
        <w:t>Ugwu</w:t>
      </w:r>
      <w:proofErr w:type="spellEnd"/>
      <w:r w:rsidRPr="000B7C66">
        <w:rPr>
          <w:rFonts w:ascii="Arial" w:hAnsi="Arial" w:cs="Arial"/>
          <w:color w:val="222222"/>
          <w:sz w:val="20"/>
          <w:szCs w:val="20"/>
          <w:shd w:val="clear" w:color="auto" w:fill="FFFFFF"/>
        </w:rPr>
        <w:t xml:space="preserve">, M. C., &amp; </w:t>
      </w:r>
      <w:proofErr w:type="spellStart"/>
      <w:r w:rsidRPr="000B7C66">
        <w:rPr>
          <w:rFonts w:ascii="Arial" w:hAnsi="Arial" w:cs="Arial"/>
          <w:color w:val="222222"/>
          <w:sz w:val="20"/>
          <w:szCs w:val="20"/>
          <w:shd w:val="clear" w:color="auto" w:fill="FFFFFF"/>
        </w:rPr>
        <w:t>Ahaneku</w:t>
      </w:r>
      <w:proofErr w:type="spellEnd"/>
      <w:r w:rsidRPr="000B7C66">
        <w:rPr>
          <w:rFonts w:ascii="Arial" w:hAnsi="Arial" w:cs="Arial"/>
          <w:color w:val="222222"/>
          <w:sz w:val="20"/>
          <w:szCs w:val="20"/>
          <w:shd w:val="clear" w:color="auto" w:fill="FFFFFF"/>
        </w:rPr>
        <w:t xml:space="preserve">, J. E. (2019). Body Mass Index, Blood Pressure and Serum Cortisol Level as Stress Index in Symptomatic HIV/AIDS Male Subjects on Antiretroviral Therapy Negative to Malaria Parasite in Nnewi, Anambra State, Nigeria. International Journal of Clinical and Biomedical Research. </w:t>
      </w:r>
      <w:hyperlink r:id="rId24" w:history="1">
        <w:r w:rsidRPr="000B7C66">
          <w:rPr>
            <w:rStyle w:val="Hyperlink"/>
            <w:rFonts w:ascii="Arial" w:hAnsi="Arial" w:cs="Arial"/>
            <w:sz w:val="20"/>
            <w:szCs w:val="20"/>
            <w:shd w:val="clear" w:color="auto" w:fill="FFFFFF"/>
          </w:rPr>
          <w:t>https://doi.org/10.31878/ijcbr.2019.52.04</w:t>
        </w:r>
      </w:hyperlink>
    </w:p>
    <w:p w14:paraId="3C354A1E" w14:textId="65B230E1" w:rsidR="009B001F" w:rsidRPr="000B7C66" w:rsidRDefault="009B001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Feng, G., Zheng, Y., Zhang, X., Tang, L., Gao, Y., Li, W., Cao, W. (2018). The prevalence and risk factors of HIV infection among tuberculosis patients in China: a systematic review. BMC public health, 18(1), 105.</w:t>
      </w:r>
    </w:p>
    <w:p w14:paraId="63692C0D" w14:textId="01A95B6F" w:rsidR="009B001F" w:rsidRPr="000B7C66" w:rsidRDefault="00704029"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Fujioka, H., Phelix, C. F., Friedland, R. P., Zhu, X., Perry, E. A., Castellani, R. J., &amp; Perry, G. (2013). Apolipoprotein E4 prevents growth of malaria at the </w:t>
      </w:r>
      <w:proofErr w:type="spellStart"/>
      <w:r w:rsidRPr="000B7C66">
        <w:rPr>
          <w:rFonts w:ascii="Arial" w:hAnsi="Arial" w:cs="Arial"/>
          <w:color w:val="222222"/>
          <w:sz w:val="20"/>
          <w:szCs w:val="20"/>
          <w:shd w:val="clear" w:color="auto" w:fill="FFFFFF"/>
        </w:rPr>
        <w:t>intraerythrocyte</w:t>
      </w:r>
      <w:proofErr w:type="spellEnd"/>
      <w:r w:rsidRPr="000B7C66">
        <w:rPr>
          <w:rFonts w:ascii="Arial" w:hAnsi="Arial" w:cs="Arial"/>
          <w:color w:val="222222"/>
          <w:sz w:val="20"/>
          <w:szCs w:val="20"/>
          <w:shd w:val="clear" w:color="auto" w:fill="FFFFFF"/>
        </w:rPr>
        <w:t xml:space="preserve"> stage: Implications for differences in racial susceptibility to Alzheimer's disease. Journal of Health Care for the Poor and Underserved, 24(4 Suppl), 70-78. https://doi.org/10.1353/hpu.2014.0009</w:t>
      </w:r>
    </w:p>
    <w:p w14:paraId="660A2DEC" w14:textId="6E2D376B"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Guaraldi, G., Zona, S., Brothers, T. D., Carli, F., </w:t>
      </w:r>
      <w:proofErr w:type="spellStart"/>
      <w:r w:rsidRPr="000B7C66">
        <w:rPr>
          <w:rFonts w:ascii="Arial" w:hAnsi="Arial" w:cs="Arial"/>
          <w:color w:val="222222"/>
          <w:sz w:val="20"/>
          <w:szCs w:val="20"/>
          <w:shd w:val="clear" w:color="auto" w:fill="FFFFFF"/>
        </w:rPr>
        <w:t>Stentarelli</w:t>
      </w:r>
      <w:proofErr w:type="spellEnd"/>
      <w:r w:rsidRPr="000B7C66">
        <w:rPr>
          <w:rFonts w:ascii="Arial" w:hAnsi="Arial" w:cs="Arial"/>
          <w:color w:val="222222"/>
          <w:sz w:val="20"/>
          <w:szCs w:val="20"/>
          <w:shd w:val="clear" w:color="auto" w:fill="FFFFFF"/>
        </w:rPr>
        <w:t xml:space="preserve">, C., </w:t>
      </w:r>
      <w:proofErr w:type="spellStart"/>
      <w:r w:rsidRPr="000B7C66">
        <w:rPr>
          <w:rFonts w:ascii="Arial" w:hAnsi="Arial" w:cs="Arial"/>
          <w:color w:val="222222"/>
          <w:sz w:val="20"/>
          <w:szCs w:val="20"/>
          <w:shd w:val="clear" w:color="auto" w:fill="FFFFFF"/>
        </w:rPr>
        <w:t>Dolci</w:t>
      </w:r>
      <w:proofErr w:type="spellEnd"/>
      <w:r w:rsidRPr="000B7C66">
        <w:rPr>
          <w:rFonts w:ascii="Arial" w:hAnsi="Arial" w:cs="Arial"/>
          <w:color w:val="222222"/>
          <w:sz w:val="20"/>
          <w:szCs w:val="20"/>
          <w:shd w:val="clear" w:color="auto" w:fill="FFFFFF"/>
        </w:rPr>
        <w:t xml:space="preserve">, G., Santoro, A., </w:t>
      </w:r>
      <w:proofErr w:type="spellStart"/>
      <w:r w:rsidRPr="000B7C66">
        <w:rPr>
          <w:rFonts w:ascii="Arial" w:hAnsi="Arial" w:cs="Arial"/>
          <w:color w:val="222222"/>
          <w:sz w:val="20"/>
          <w:szCs w:val="20"/>
          <w:shd w:val="clear" w:color="auto" w:fill="FFFFFF"/>
        </w:rPr>
        <w:t>Beghetto</w:t>
      </w:r>
      <w:proofErr w:type="spellEnd"/>
      <w:r w:rsidRPr="000B7C66">
        <w:rPr>
          <w:rFonts w:ascii="Arial" w:hAnsi="Arial" w:cs="Arial"/>
          <w:color w:val="222222"/>
          <w:sz w:val="20"/>
          <w:szCs w:val="20"/>
          <w:shd w:val="clear" w:color="auto" w:fill="FFFFFF"/>
        </w:rPr>
        <w:t xml:space="preserve">, B., </w:t>
      </w:r>
      <w:proofErr w:type="spellStart"/>
      <w:r w:rsidRPr="000B7C66">
        <w:rPr>
          <w:rFonts w:ascii="Arial" w:hAnsi="Arial" w:cs="Arial"/>
          <w:color w:val="222222"/>
          <w:sz w:val="20"/>
          <w:szCs w:val="20"/>
          <w:shd w:val="clear" w:color="auto" w:fill="FFFFFF"/>
        </w:rPr>
        <w:t>Menozzi</w:t>
      </w:r>
      <w:proofErr w:type="spellEnd"/>
      <w:r w:rsidRPr="000B7C66">
        <w:rPr>
          <w:rFonts w:ascii="Arial" w:hAnsi="Arial" w:cs="Arial"/>
          <w:color w:val="222222"/>
          <w:sz w:val="20"/>
          <w:szCs w:val="20"/>
          <w:shd w:val="clear" w:color="auto" w:fill="FFFFFF"/>
        </w:rPr>
        <w:t xml:space="preserve">, M., </w:t>
      </w:r>
      <w:proofErr w:type="spellStart"/>
      <w:r w:rsidRPr="000B7C66">
        <w:rPr>
          <w:rFonts w:ascii="Arial" w:hAnsi="Arial" w:cs="Arial"/>
          <w:color w:val="222222"/>
          <w:sz w:val="20"/>
          <w:szCs w:val="20"/>
          <w:shd w:val="clear" w:color="auto" w:fill="FFFFFF"/>
        </w:rPr>
        <w:t>Mussini</w:t>
      </w:r>
      <w:proofErr w:type="spellEnd"/>
      <w:r w:rsidRPr="000B7C66">
        <w:rPr>
          <w:rFonts w:ascii="Arial" w:hAnsi="Arial" w:cs="Arial"/>
          <w:color w:val="222222"/>
          <w:sz w:val="20"/>
          <w:szCs w:val="20"/>
          <w:shd w:val="clear" w:color="auto" w:fill="FFFFFF"/>
        </w:rPr>
        <w:t xml:space="preserve">, C., &amp; </w:t>
      </w:r>
      <w:proofErr w:type="spellStart"/>
      <w:r w:rsidRPr="000B7C66">
        <w:rPr>
          <w:rFonts w:ascii="Arial" w:hAnsi="Arial" w:cs="Arial"/>
          <w:color w:val="222222"/>
          <w:sz w:val="20"/>
          <w:szCs w:val="20"/>
          <w:shd w:val="clear" w:color="auto" w:fill="FFFFFF"/>
        </w:rPr>
        <w:t>Falutz</w:t>
      </w:r>
      <w:proofErr w:type="spellEnd"/>
      <w:r w:rsidRPr="000B7C66">
        <w:rPr>
          <w:rFonts w:ascii="Arial" w:hAnsi="Arial" w:cs="Arial"/>
          <w:color w:val="222222"/>
          <w:sz w:val="20"/>
          <w:szCs w:val="20"/>
          <w:shd w:val="clear" w:color="auto" w:fill="FFFFFF"/>
        </w:rPr>
        <w:t xml:space="preserve">, J. (2015). Aging with HIV vs. HIV seroconversion at older age: A diverse population with distinct comorbidity profiles. </w:t>
      </w:r>
      <w:proofErr w:type="spellStart"/>
      <w:r w:rsidRPr="000B7C66">
        <w:rPr>
          <w:rFonts w:ascii="Arial" w:hAnsi="Arial" w:cs="Arial"/>
          <w:color w:val="222222"/>
          <w:sz w:val="20"/>
          <w:szCs w:val="20"/>
          <w:shd w:val="clear" w:color="auto" w:fill="FFFFFF"/>
        </w:rPr>
        <w:t>PloS</w:t>
      </w:r>
      <w:proofErr w:type="spellEnd"/>
      <w:r w:rsidRPr="000B7C66">
        <w:rPr>
          <w:rFonts w:ascii="Arial" w:hAnsi="Arial" w:cs="Arial"/>
          <w:color w:val="222222"/>
          <w:sz w:val="20"/>
          <w:szCs w:val="20"/>
          <w:shd w:val="clear" w:color="auto" w:fill="FFFFFF"/>
        </w:rPr>
        <w:t xml:space="preserve"> one, 10(4), e0118531. </w:t>
      </w:r>
      <w:hyperlink r:id="rId25" w:history="1">
        <w:r w:rsidRPr="000B7C66">
          <w:rPr>
            <w:rStyle w:val="Hyperlink"/>
            <w:rFonts w:ascii="Arial" w:hAnsi="Arial" w:cs="Arial"/>
            <w:sz w:val="20"/>
            <w:szCs w:val="20"/>
            <w:shd w:val="clear" w:color="auto" w:fill="FFFFFF"/>
          </w:rPr>
          <w:t>https://doi.org/10.1371/journal.pone.0118531</w:t>
        </w:r>
      </w:hyperlink>
    </w:p>
    <w:p w14:paraId="66F51461" w14:textId="442B9842"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Hamid, I. Y. A., </w:t>
      </w:r>
      <w:proofErr w:type="spellStart"/>
      <w:r w:rsidRPr="000B7C66">
        <w:rPr>
          <w:rFonts w:ascii="Arial" w:hAnsi="Arial" w:cs="Arial"/>
          <w:color w:val="222222"/>
          <w:sz w:val="20"/>
          <w:szCs w:val="20"/>
          <w:shd w:val="clear" w:color="auto" w:fill="FFFFFF"/>
        </w:rPr>
        <w:t>Elzein</w:t>
      </w:r>
      <w:proofErr w:type="spellEnd"/>
      <w:r w:rsidRPr="000B7C66">
        <w:rPr>
          <w:rFonts w:ascii="Arial" w:hAnsi="Arial" w:cs="Arial"/>
          <w:color w:val="222222"/>
          <w:sz w:val="20"/>
          <w:szCs w:val="20"/>
          <w:shd w:val="clear" w:color="auto" w:fill="FFFFFF"/>
        </w:rPr>
        <w:t xml:space="preserve">, A. O. M., &amp; </w:t>
      </w:r>
      <w:proofErr w:type="spellStart"/>
      <w:r w:rsidRPr="000B7C66">
        <w:rPr>
          <w:rFonts w:ascii="Arial" w:hAnsi="Arial" w:cs="Arial"/>
          <w:color w:val="222222"/>
          <w:sz w:val="20"/>
          <w:szCs w:val="20"/>
          <w:shd w:val="clear" w:color="auto" w:fill="FFFFFF"/>
        </w:rPr>
        <w:t>Eltom</w:t>
      </w:r>
      <w:proofErr w:type="spellEnd"/>
      <w:r w:rsidRPr="000B7C66">
        <w:rPr>
          <w:rFonts w:ascii="Arial" w:hAnsi="Arial" w:cs="Arial"/>
          <w:color w:val="222222"/>
          <w:sz w:val="20"/>
          <w:szCs w:val="20"/>
          <w:shd w:val="clear" w:color="auto" w:fill="FFFFFF"/>
        </w:rPr>
        <w:t xml:space="preserve">, A. (2017). Assessment of serum lipid profile among Sudanese patients with malaria. Scholars Academic Journal of Pharmacy, 6(5), 186-190. </w:t>
      </w:r>
      <w:hyperlink r:id="rId26" w:history="1">
        <w:r w:rsidRPr="000B7C66">
          <w:rPr>
            <w:rStyle w:val="Hyperlink"/>
            <w:rFonts w:ascii="Arial" w:hAnsi="Arial" w:cs="Arial"/>
            <w:sz w:val="20"/>
            <w:szCs w:val="20"/>
            <w:shd w:val="clear" w:color="auto" w:fill="FFFFFF"/>
          </w:rPr>
          <w:t>https://doi.org/10.21276/sajp</w:t>
        </w:r>
      </w:hyperlink>
    </w:p>
    <w:p w14:paraId="3C78A18D" w14:textId="5621BA4E" w:rsidR="009B001F" w:rsidRPr="000B7C66" w:rsidRDefault="009B001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Hennig, B. J., Fielding, K. L., Broxholme, J., Diatta, M., Mendy, M., Moore, S. E., Whittle, H. C. (2014). Hepatitis B virus infection, alpha-1-antitrypsin deficiency and slow homozygous PI*M phenotype may act synergistically in liver disease.</w:t>
      </w:r>
    </w:p>
    <w:p w14:paraId="6E0B96CF" w14:textId="7959995A"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Hochman, S., &amp; Kim, K. (2009). The impact of HIV and malaria coinfection: what is known and suggested venues for further study. Interdisciplinary Perspectives on Infectious Diseases </w:t>
      </w:r>
      <w:hyperlink r:id="rId27" w:history="1">
        <w:r w:rsidRPr="000B7C66">
          <w:rPr>
            <w:rStyle w:val="Hyperlink"/>
            <w:rFonts w:ascii="Arial" w:hAnsi="Arial" w:cs="Arial"/>
            <w:sz w:val="20"/>
            <w:szCs w:val="20"/>
            <w:shd w:val="clear" w:color="auto" w:fill="FFFFFF"/>
          </w:rPr>
          <w:t>https://doi.org/10.1155/2009/617954</w:t>
        </w:r>
      </w:hyperlink>
    </w:p>
    <w:p w14:paraId="5E4DBD14" w14:textId="2BA5C812"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Houle, B., </w:t>
      </w:r>
      <w:proofErr w:type="spellStart"/>
      <w:r w:rsidRPr="000B7C66">
        <w:rPr>
          <w:rFonts w:ascii="Arial" w:hAnsi="Arial" w:cs="Arial"/>
          <w:color w:val="222222"/>
          <w:sz w:val="20"/>
          <w:szCs w:val="20"/>
          <w:shd w:val="clear" w:color="auto" w:fill="FFFFFF"/>
        </w:rPr>
        <w:t>Kabudula</w:t>
      </w:r>
      <w:proofErr w:type="spellEnd"/>
      <w:r w:rsidRPr="000B7C66">
        <w:rPr>
          <w:rFonts w:ascii="Arial" w:hAnsi="Arial" w:cs="Arial"/>
          <w:color w:val="222222"/>
          <w:sz w:val="20"/>
          <w:szCs w:val="20"/>
          <w:shd w:val="clear" w:color="auto" w:fill="FFFFFF"/>
        </w:rPr>
        <w:t xml:space="preserve">, C. W., </w:t>
      </w:r>
      <w:proofErr w:type="spellStart"/>
      <w:r w:rsidRPr="000B7C66">
        <w:rPr>
          <w:rFonts w:ascii="Arial" w:hAnsi="Arial" w:cs="Arial"/>
          <w:color w:val="222222"/>
          <w:sz w:val="20"/>
          <w:szCs w:val="20"/>
          <w:shd w:val="clear" w:color="auto" w:fill="FFFFFF"/>
        </w:rPr>
        <w:t>Tilstra</w:t>
      </w:r>
      <w:proofErr w:type="spellEnd"/>
      <w:r w:rsidRPr="000B7C66">
        <w:rPr>
          <w:rFonts w:ascii="Arial" w:hAnsi="Arial" w:cs="Arial"/>
          <w:color w:val="222222"/>
          <w:sz w:val="20"/>
          <w:szCs w:val="20"/>
          <w:shd w:val="clear" w:color="auto" w:fill="FFFFFF"/>
        </w:rPr>
        <w:t xml:space="preserve">, A. M., </w:t>
      </w:r>
      <w:proofErr w:type="spellStart"/>
      <w:r w:rsidRPr="000B7C66">
        <w:rPr>
          <w:rFonts w:ascii="Arial" w:hAnsi="Arial" w:cs="Arial"/>
          <w:color w:val="222222"/>
          <w:sz w:val="20"/>
          <w:szCs w:val="20"/>
          <w:shd w:val="clear" w:color="auto" w:fill="FFFFFF"/>
        </w:rPr>
        <w:t>Mojola</w:t>
      </w:r>
      <w:proofErr w:type="spellEnd"/>
      <w:r w:rsidRPr="000B7C66">
        <w:rPr>
          <w:rFonts w:ascii="Arial" w:hAnsi="Arial" w:cs="Arial"/>
          <w:color w:val="222222"/>
          <w:sz w:val="20"/>
          <w:szCs w:val="20"/>
          <w:shd w:val="clear" w:color="auto" w:fill="FFFFFF"/>
        </w:rPr>
        <w:t xml:space="preserve">, S. A., Schatz, E., Clark, S. J., </w:t>
      </w:r>
      <w:proofErr w:type="spellStart"/>
      <w:r w:rsidRPr="000B7C66">
        <w:rPr>
          <w:rFonts w:ascii="Arial" w:hAnsi="Arial" w:cs="Arial"/>
          <w:color w:val="222222"/>
          <w:sz w:val="20"/>
          <w:szCs w:val="20"/>
          <w:shd w:val="clear" w:color="auto" w:fill="FFFFFF"/>
        </w:rPr>
        <w:t>Angotti</w:t>
      </w:r>
      <w:proofErr w:type="spellEnd"/>
      <w:r w:rsidRPr="000B7C66">
        <w:rPr>
          <w:rFonts w:ascii="Arial" w:hAnsi="Arial" w:cs="Arial"/>
          <w:color w:val="222222"/>
          <w:sz w:val="20"/>
          <w:szCs w:val="20"/>
          <w:shd w:val="clear" w:color="auto" w:fill="FFFFFF"/>
        </w:rPr>
        <w:t>, N., Gómez-</w:t>
      </w:r>
      <w:proofErr w:type="spellStart"/>
      <w:r w:rsidRPr="000B7C66">
        <w:rPr>
          <w:rFonts w:ascii="Arial" w:hAnsi="Arial" w:cs="Arial"/>
          <w:color w:val="222222"/>
          <w:sz w:val="20"/>
          <w:szCs w:val="20"/>
          <w:shd w:val="clear" w:color="auto" w:fill="FFFFFF"/>
        </w:rPr>
        <w:t>Olivé</w:t>
      </w:r>
      <w:proofErr w:type="spellEnd"/>
      <w:r w:rsidRPr="000B7C66">
        <w:rPr>
          <w:rFonts w:ascii="Arial" w:hAnsi="Arial" w:cs="Arial"/>
          <w:color w:val="222222"/>
          <w:sz w:val="20"/>
          <w:szCs w:val="20"/>
          <w:shd w:val="clear" w:color="auto" w:fill="FFFFFF"/>
        </w:rPr>
        <w:t xml:space="preserve">, F. X., &amp; Menken, J. (2022). Twin epidemics: the effects of HIV and systolic blood pressure on mortality risk in rural South Africa, 2010-2019. BMC Public Health, 22(1), 387. </w:t>
      </w:r>
      <w:hyperlink r:id="rId28" w:history="1">
        <w:r w:rsidRPr="000B7C66">
          <w:rPr>
            <w:rStyle w:val="Hyperlink"/>
            <w:rFonts w:ascii="Arial" w:hAnsi="Arial" w:cs="Arial"/>
            <w:sz w:val="20"/>
            <w:szCs w:val="20"/>
            <w:shd w:val="clear" w:color="auto" w:fill="FFFFFF"/>
          </w:rPr>
          <w:t>https://doi.org/10.1186/s12889-022-12791-z</w:t>
        </w:r>
      </w:hyperlink>
    </w:p>
    <w:p w14:paraId="12A1A9D0" w14:textId="0F43A6AF"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Huang, L., Zhang, J., Huang, Q., Cui, R., &amp; Chen, J. (2023). In-hospital major adverse cardiovascular events after primary percutaneous coronary intervention in patients with acute ST-segment elevation myocardial infarction: a retrospective study under the China chest pain center (standard center) treatment system. BMC Cardiovascular Disorders, 23(1), 198. </w:t>
      </w:r>
      <w:hyperlink r:id="rId29" w:history="1">
        <w:r w:rsidRPr="000B7C66">
          <w:rPr>
            <w:rStyle w:val="Hyperlink"/>
            <w:rFonts w:ascii="Arial" w:hAnsi="Arial" w:cs="Arial"/>
            <w:sz w:val="20"/>
            <w:szCs w:val="20"/>
            <w:shd w:val="clear" w:color="auto" w:fill="FFFFFF"/>
          </w:rPr>
          <w:t>https://doi.org/10.1186/s12872-023-03214-x</w:t>
        </w:r>
      </w:hyperlink>
    </w:p>
    <w:p w14:paraId="4B113DEF" w14:textId="4859A2EA"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Huebbe</w:t>
      </w:r>
      <w:proofErr w:type="spellEnd"/>
      <w:r w:rsidRPr="000B7C66">
        <w:rPr>
          <w:rFonts w:ascii="Arial" w:hAnsi="Arial" w:cs="Arial"/>
          <w:color w:val="222222"/>
          <w:sz w:val="20"/>
          <w:szCs w:val="20"/>
          <w:shd w:val="clear" w:color="auto" w:fill="FFFFFF"/>
        </w:rPr>
        <w:t xml:space="preserve">, P., &amp; </w:t>
      </w:r>
      <w:proofErr w:type="spellStart"/>
      <w:r w:rsidRPr="000B7C66">
        <w:rPr>
          <w:rFonts w:ascii="Arial" w:hAnsi="Arial" w:cs="Arial"/>
          <w:color w:val="222222"/>
          <w:sz w:val="20"/>
          <w:szCs w:val="20"/>
          <w:shd w:val="clear" w:color="auto" w:fill="FFFFFF"/>
        </w:rPr>
        <w:t>Rimbach</w:t>
      </w:r>
      <w:proofErr w:type="spellEnd"/>
      <w:r w:rsidRPr="000B7C66">
        <w:rPr>
          <w:rFonts w:ascii="Arial" w:hAnsi="Arial" w:cs="Arial"/>
          <w:color w:val="222222"/>
          <w:sz w:val="20"/>
          <w:szCs w:val="20"/>
          <w:shd w:val="clear" w:color="auto" w:fill="FFFFFF"/>
        </w:rPr>
        <w:t xml:space="preserve">, G. (2017). Evolution of human apolipoprotein E (APOE) isoforms: Gene structure, protein function and interaction with dietary factors. Ageing Research Reviews, 37, 146-161. </w:t>
      </w:r>
      <w:hyperlink r:id="rId30" w:history="1">
        <w:r w:rsidRPr="000B7C66">
          <w:rPr>
            <w:rStyle w:val="Hyperlink"/>
            <w:rFonts w:ascii="Arial" w:hAnsi="Arial" w:cs="Arial"/>
            <w:sz w:val="20"/>
            <w:szCs w:val="20"/>
            <w:shd w:val="clear" w:color="auto" w:fill="FFFFFF"/>
          </w:rPr>
          <w:t>https://doi.org/10.1016/j.arr.2017.06.002</w:t>
        </w:r>
      </w:hyperlink>
    </w:p>
    <w:p w14:paraId="712DED84" w14:textId="275396CB"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Iacob</w:t>
      </w:r>
      <w:proofErr w:type="spellEnd"/>
      <w:r w:rsidRPr="000B7C66">
        <w:rPr>
          <w:rFonts w:ascii="Arial" w:hAnsi="Arial" w:cs="Arial"/>
          <w:color w:val="222222"/>
          <w:sz w:val="20"/>
          <w:szCs w:val="20"/>
          <w:shd w:val="clear" w:color="auto" w:fill="FFFFFF"/>
        </w:rPr>
        <w:t xml:space="preserve">, S. A., </w:t>
      </w:r>
      <w:proofErr w:type="spellStart"/>
      <w:r w:rsidRPr="000B7C66">
        <w:rPr>
          <w:rFonts w:ascii="Arial" w:hAnsi="Arial" w:cs="Arial"/>
          <w:color w:val="222222"/>
          <w:sz w:val="20"/>
          <w:szCs w:val="20"/>
          <w:shd w:val="clear" w:color="auto" w:fill="FFFFFF"/>
        </w:rPr>
        <w:t>Iacob</w:t>
      </w:r>
      <w:proofErr w:type="spellEnd"/>
      <w:r w:rsidRPr="000B7C66">
        <w:rPr>
          <w:rFonts w:ascii="Arial" w:hAnsi="Arial" w:cs="Arial"/>
          <w:color w:val="222222"/>
          <w:sz w:val="20"/>
          <w:szCs w:val="20"/>
          <w:shd w:val="clear" w:color="auto" w:fill="FFFFFF"/>
        </w:rPr>
        <w:t xml:space="preserve">, D. G., &amp; </w:t>
      </w:r>
      <w:proofErr w:type="spellStart"/>
      <w:r w:rsidRPr="000B7C66">
        <w:rPr>
          <w:rFonts w:ascii="Arial" w:hAnsi="Arial" w:cs="Arial"/>
          <w:color w:val="222222"/>
          <w:sz w:val="20"/>
          <w:szCs w:val="20"/>
          <w:shd w:val="clear" w:color="auto" w:fill="FFFFFF"/>
        </w:rPr>
        <w:t>Jugulete</w:t>
      </w:r>
      <w:proofErr w:type="spellEnd"/>
      <w:r w:rsidRPr="000B7C66">
        <w:rPr>
          <w:rFonts w:ascii="Arial" w:hAnsi="Arial" w:cs="Arial"/>
          <w:color w:val="222222"/>
          <w:sz w:val="20"/>
          <w:szCs w:val="20"/>
          <w:shd w:val="clear" w:color="auto" w:fill="FFFFFF"/>
        </w:rPr>
        <w:t xml:space="preserve">, G. (2017). Improving the adherence to antiretroviral therapy, a difficult but essential task for a successful HIV treatment—clinical points of view and practical considerations. Frontiers in pharmacology, 8, 831. </w:t>
      </w:r>
      <w:hyperlink r:id="rId31" w:history="1">
        <w:r w:rsidRPr="000B7C66">
          <w:rPr>
            <w:rStyle w:val="Hyperlink"/>
            <w:rFonts w:ascii="Arial" w:hAnsi="Arial" w:cs="Arial"/>
            <w:sz w:val="20"/>
            <w:szCs w:val="20"/>
            <w:shd w:val="clear" w:color="auto" w:fill="FFFFFF"/>
          </w:rPr>
          <w:t>https://doi.org/10.3389/fphar.2017.00831</w:t>
        </w:r>
      </w:hyperlink>
    </w:p>
    <w:p w14:paraId="3A5A9E9A" w14:textId="43953FFD"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Jegede</w:t>
      </w:r>
      <w:proofErr w:type="spellEnd"/>
      <w:r w:rsidRPr="000B7C66">
        <w:rPr>
          <w:rFonts w:ascii="Arial" w:hAnsi="Arial" w:cs="Arial"/>
          <w:color w:val="222222"/>
          <w:sz w:val="20"/>
          <w:szCs w:val="20"/>
          <w:shd w:val="clear" w:color="auto" w:fill="FFFFFF"/>
        </w:rPr>
        <w:t xml:space="preserve">, F. E., </w:t>
      </w:r>
      <w:proofErr w:type="spellStart"/>
      <w:r w:rsidRPr="000B7C66">
        <w:rPr>
          <w:rFonts w:ascii="Arial" w:hAnsi="Arial" w:cs="Arial"/>
          <w:color w:val="222222"/>
          <w:sz w:val="20"/>
          <w:szCs w:val="20"/>
          <w:shd w:val="clear" w:color="auto" w:fill="FFFFFF"/>
        </w:rPr>
        <w:t>Oyeyi</w:t>
      </w:r>
      <w:proofErr w:type="spellEnd"/>
      <w:r w:rsidRPr="000B7C66">
        <w:rPr>
          <w:rFonts w:ascii="Arial" w:hAnsi="Arial" w:cs="Arial"/>
          <w:color w:val="222222"/>
          <w:sz w:val="20"/>
          <w:szCs w:val="20"/>
          <w:shd w:val="clear" w:color="auto" w:fill="FFFFFF"/>
        </w:rPr>
        <w:t xml:space="preserve">, T. I., Abdulrahman, S. A., </w:t>
      </w:r>
      <w:proofErr w:type="spellStart"/>
      <w:r w:rsidRPr="000B7C66">
        <w:rPr>
          <w:rFonts w:ascii="Arial" w:hAnsi="Arial" w:cs="Arial"/>
          <w:color w:val="222222"/>
          <w:sz w:val="20"/>
          <w:szCs w:val="20"/>
          <w:shd w:val="clear" w:color="auto" w:fill="FFFFFF"/>
        </w:rPr>
        <w:t>Mbah</w:t>
      </w:r>
      <w:proofErr w:type="spellEnd"/>
      <w:r w:rsidRPr="000B7C66">
        <w:rPr>
          <w:rFonts w:ascii="Arial" w:hAnsi="Arial" w:cs="Arial"/>
          <w:color w:val="222222"/>
          <w:sz w:val="20"/>
          <w:szCs w:val="20"/>
          <w:shd w:val="clear" w:color="auto" w:fill="FFFFFF"/>
        </w:rPr>
        <w:t xml:space="preserve">, H. A., </w:t>
      </w:r>
      <w:proofErr w:type="spellStart"/>
      <w:r w:rsidRPr="000B7C66">
        <w:rPr>
          <w:rFonts w:ascii="Arial" w:hAnsi="Arial" w:cs="Arial"/>
          <w:color w:val="222222"/>
          <w:sz w:val="20"/>
          <w:szCs w:val="20"/>
          <w:shd w:val="clear" w:color="auto" w:fill="FFFFFF"/>
        </w:rPr>
        <w:t>Badru</w:t>
      </w:r>
      <w:proofErr w:type="spellEnd"/>
      <w:r w:rsidRPr="000B7C66">
        <w:rPr>
          <w:rFonts w:ascii="Arial" w:hAnsi="Arial" w:cs="Arial"/>
          <w:color w:val="222222"/>
          <w:sz w:val="20"/>
          <w:szCs w:val="20"/>
          <w:shd w:val="clear" w:color="auto" w:fill="FFFFFF"/>
        </w:rPr>
        <w:t xml:space="preserve">, T., </w:t>
      </w:r>
      <w:proofErr w:type="spellStart"/>
      <w:r w:rsidRPr="000B7C66">
        <w:rPr>
          <w:rFonts w:ascii="Arial" w:hAnsi="Arial" w:cs="Arial"/>
          <w:color w:val="222222"/>
          <w:sz w:val="20"/>
          <w:szCs w:val="20"/>
          <w:shd w:val="clear" w:color="auto" w:fill="FFFFFF"/>
        </w:rPr>
        <w:t>Agbakwuru</w:t>
      </w:r>
      <w:proofErr w:type="spellEnd"/>
      <w:r w:rsidRPr="000B7C66">
        <w:rPr>
          <w:rFonts w:ascii="Arial" w:hAnsi="Arial" w:cs="Arial"/>
          <w:color w:val="222222"/>
          <w:sz w:val="20"/>
          <w:szCs w:val="20"/>
          <w:shd w:val="clear" w:color="auto" w:fill="FFFFFF"/>
        </w:rPr>
        <w:t xml:space="preserve">, C., &amp; </w:t>
      </w:r>
      <w:proofErr w:type="spellStart"/>
      <w:r w:rsidRPr="000B7C66">
        <w:rPr>
          <w:rFonts w:ascii="Arial" w:hAnsi="Arial" w:cs="Arial"/>
          <w:color w:val="222222"/>
          <w:sz w:val="20"/>
          <w:szCs w:val="20"/>
          <w:shd w:val="clear" w:color="auto" w:fill="FFFFFF"/>
        </w:rPr>
        <w:t>Adedokun</w:t>
      </w:r>
      <w:proofErr w:type="spellEnd"/>
      <w:r w:rsidRPr="000B7C66">
        <w:rPr>
          <w:rFonts w:ascii="Arial" w:hAnsi="Arial" w:cs="Arial"/>
          <w:color w:val="222222"/>
          <w:sz w:val="20"/>
          <w:szCs w:val="20"/>
          <w:shd w:val="clear" w:color="auto" w:fill="FFFFFF"/>
        </w:rPr>
        <w:t xml:space="preserve">, O. (2017). Effect of HIV and malaria parasites co-infection on immune-hematological profiles among patients attending anti-retroviral treatment (ART) clinic in Infectious Disease Hospital Kano, Nigeria. PLOS One </w:t>
      </w:r>
      <w:hyperlink r:id="rId32" w:history="1">
        <w:r w:rsidRPr="000B7C66">
          <w:rPr>
            <w:rStyle w:val="Hyperlink"/>
            <w:rFonts w:ascii="Arial" w:hAnsi="Arial" w:cs="Arial"/>
            <w:sz w:val="20"/>
            <w:szCs w:val="20"/>
            <w:shd w:val="clear" w:color="auto" w:fill="FFFFFF"/>
          </w:rPr>
          <w:t>https://doi.org/10.1371/journal.pone.0174233</w:t>
        </w:r>
      </w:hyperlink>
    </w:p>
    <w:p w14:paraId="6AF4E90A" w14:textId="4C8C702C" w:rsidR="008C7D31" w:rsidRPr="000B7C66" w:rsidRDefault="008C7D31"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Kim, N. H., Cho, H. J., Kim, Y. J., Cho, M. J., Choi, H. Y., </w:t>
      </w:r>
      <w:proofErr w:type="spellStart"/>
      <w:r w:rsidRPr="000B7C66">
        <w:rPr>
          <w:rFonts w:ascii="Arial" w:hAnsi="Arial" w:cs="Arial"/>
          <w:color w:val="222222"/>
          <w:sz w:val="20"/>
          <w:szCs w:val="20"/>
          <w:shd w:val="clear" w:color="auto" w:fill="FFFFFF"/>
        </w:rPr>
        <w:t>Eun</w:t>
      </w:r>
      <w:proofErr w:type="spellEnd"/>
      <w:r w:rsidRPr="000B7C66">
        <w:rPr>
          <w:rFonts w:ascii="Arial" w:hAnsi="Arial" w:cs="Arial"/>
          <w:color w:val="222222"/>
          <w:sz w:val="20"/>
          <w:szCs w:val="20"/>
          <w:shd w:val="clear" w:color="auto" w:fill="FFFFFF"/>
        </w:rPr>
        <w:t xml:space="preserve">, C. R., Kim, J. H., Yang, S. J., </w:t>
      </w:r>
      <w:proofErr w:type="spellStart"/>
      <w:r w:rsidRPr="000B7C66">
        <w:rPr>
          <w:rFonts w:ascii="Arial" w:hAnsi="Arial" w:cs="Arial"/>
          <w:color w:val="222222"/>
          <w:sz w:val="20"/>
          <w:szCs w:val="20"/>
          <w:shd w:val="clear" w:color="auto" w:fill="FFFFFF"/>
        </w:rPr>
        <w:t>Yoo</w:t>
      </w:r>
      <w:proofErr w:type="spellEnd"/>
      <w:r w:rsidRPr="000B7C66">
        <w:rPr>
          <w:rFonts w:ascii="Arial" w:hAnsi="Arial" w:cs="Arial"/>
          <w:color w:val="222222"/>
          <w:sz w:val="20"/>
          <w:szCs w:val="20"/>
          <w:shd w:val="clear" w:color="auto" w:fill="FFFFFF"/>
        </w:rPr>
        <w:t xml:space="preserve">, H. J., Kim, H. Y., </w:t>
      </w:r>
      <w:proofErr w:type="spellStart"/>
      <w:r w:rsidRPr="000B7C66">
        <w:rPr>
          <w:rFonts w:ascii="Arial" w:hAnsi="Arial" w:cs="Arial"/>
          <w:color w:val="222222"/>
          <w:sz w:val="20"/>
          <w:szCs w:val="20"/>
          <w:shd w:val="clear" w:color="auto" w:fill="FFFFFF"/>
        </w:rPr>
        <w:t>Seo</w:t>
      </w:r>
      <w:proofErr w:type="spellEnd"/>
      <w:r w:rsidRPr="000B7C66">
        <w:rPr>
          <w:rFonts w:ascii="Arial" w:hAnsi="Arial" w:cs="Arial"/>
          <w:color w:val="222222"/>
          <w:sz w:val="20"/>
          <w:szCs w:val="20"/>
          <w:shd w:val="clear" w:color="auto" w:fill="FFFFFF"/>
        </w:rPr>
        <w:t xml:space="preserve">, J. A., Kim, S. G., </w:t>
      </w:r>
      <w:proofErr w:type="spellStart"/>
      <w:r w:rsidRPr="000B7C66">
        <w:rPr>
          <w:rFonts w:ascii="Arial" w:hAnsi="Arial" w:cs="Arial"/>
          <w:color w:val="222222"/>
          <w:sz w:val="20"/>
          <w:szCs w:val="20"/>
          <w:shd w:val="clear" w:color="auto" w:fill="FFFFFF"/>
        </w:rPr>
        <w:t>Baik</w:t>
      </w:r>
      <w:proofErr w:type="spellEnd"/>
      <w:r w:rsidRPr="000B7C66">
        <w:rPr>
          <w:rFonts w:ascii="Arial" w:hAnsi="Arial" w:cs="Arial"/>
          <w:color w:val="222222"/>
          <w:sz w:val="20"/>
          <w:szCs w:val="20"/>
          <w:shd w:val="clear" w:color="auto" w:fill="FFFFFF"/>
        </w:rPr>
        <w:t xml:space="preserve">, S. H., Choi, D. S., &amp; Choi, K. M. (2011). Combined effect of high-normal blood pressure and low HDL cholesterol on mortality in an </w:t>
      </w:r>
      <w:r w:rsidRPr="000B7C66">
        <w:rPr>
          <w:rFonts w:ascii="Arial" w:hAnsi="Arial" w:cs="Arial"/>
          <w:color w:val="222222"/>
          <w:sz w:val="20"/>
          <w:szCs w:val="20"/>
          <w:shd w:val="clear" w:color="auto" w:fill="FFFFFF"/>
        </w:rPr>
        <w:lastRenderedPageBreak/>
        <w:t xml:space="preserve">elderly Korean population: The South-West Seoul (SWS) Study. American Journal of Hypertension, 24(8), 918-923. </w:t>
      </w:r>
      <w:hyperlink r:id="rId33" w:history="1">
        <w:r w:rsidRPr="000B7C66">
          <w:rPr>
            <w:rStyle w:val="Hyperlink"/>
            <w:rFonts w:ascii="Arial" w:hAnsi="Arial" w:cs="Arial"/>
            <w:sz w:val="20"/>
            <w:szCs w:val="20"/>
            <w:shd w:val="clear" w:color="auto" w:fill="FFFFFF"/>
          </w:rPr>
          <w:t>https://doi.org/10.1038/ajh.2011.78</w:t>
        </w:r>
      </w:hyperlink>
    </w:p>
    <w:p w14:paraId="15D4DFE9" w14:textId="09F9EF43" w:rsidR="005E4168" w:rsidRPr="000B7C66" w:rsidRDefault="005E4168"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Koch, M., &amp; Jensen, M. K. (2016). HDL-cholesterol and apolipoproteins in relation to dementia. Current Opinion in Lipidology, 27(1), 76-87. </w:t>
      </w:r>
      <w:hyperlink r:id="rId34" w:history="1">
        <w:r w:rsidRPr="000B7C66">
          <w:rPr>
            <w:rStyle w:val="Hyperlink"/>
            <w:rFonts w:ascii="Arial" w:hAnsi="Arial" w:cs="Arial"/>
            <w:sz w:val="20"/>
            <w:szCs w:val="20"/>
            <w:shd w:val="clear" w:color="auto" w:fill="FFFFFF"/>
          </w:rPr>
          <w:t>https://doi.org/10.1097/MOL.0000000000000257</w:t>
        </w:r>
      </w:hyperlink>
    </w:p>
    <w:p w14:paraId="1B37D0E9" w14:textId="76607FA9"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Lembas</w:t>
      </w:r>
      <w:proofErr w:type="spellEnd"/>
      <w:r w:rsidRPr="000B7C66">
        <w:rPr>
          <w:rFonts w:ascii="Arial" w:hAnsi="Arial" w:cs="Arial"/>
          <w:color w:val="222222"/>
          <w:sz w:val="20"/>
          <w:szCs w:val="20"/>
          <w:shd w:val="clear" w:color="auto" w:fill="FFFFFF"/>
        </w:rPr>
        <w:t xml:space="preserve">, A., </w:t>
      </w:r>
      <w:proofErr w:type="spellStart"/>
      <w:r w:rsidRPr="000B7C66">
        <w:rPr>
          <w:rFonts w:ascii="Arial" w:hAnsi="Arial" w:cs="Arial"/>
          <w:color w:val="222222"/>
          <w:sz w:val="20"/>
          <w:szCs w:val="20"/>
          <w:shd w:val="clear" w:color="auto" w:fill="FFFFFF"/>
        </w:rPr>
        <w:t>Załęski</w:t>
      </w:r>
      <w:proofErr w:type="spellEnd"/>
      <w:r w:rsidRPr="000B7C66">
        <w:rPr>
          <w:rFonts w:ascii="Arial" w:hAnsi="Arial" w:cs="Arial"/>
          <w:color w:val="222222"/>
          <w:sz w:val="20"/>
          <w:szCs w:val="20"/>
          <w:shd w:val="clear" w:color="auto" w:fill="FFFFFF"/>
        </w:rPr>
        <w:t xml:space="preserve">, A., </w:t>
      </w:r>
      <w:proofErr w:type="spellStart"/>
      <w:r w:rsidRPr="000B7C66">
        <w:rPr>
          <w:rFonts w:ascii="Arial" w:hAnsi="Arial" w:cs="Arial"/>
          <w:color w:val="222222"/>
          <w:sz w:val="20"/>
          <w:szCs w:val="20"/>
          <w:shd w:val="clear" w:color="auto" w:fill="FFFFFF"/>
        </w:rPr>
        <w:t>Mikuła</w:t>
      </w:r>
      <w:proofErr w:type="spellEnd"/>
      <w:r w:rsidRPr="000B7C66">
        <w:rPr>
          <w:rFonts w:ascii="Arial" w:hAnsi="Arial" w:cs="Arial"/>
          <w:color w:val="222222"/>
          <w:sz w:val="20"/>
          <w:szCs w:val="20"/>
          <w:shd w:val="clear" w:color="auto" w:fill="FFFFFF"/>
        </w:rPr>
        <w:t xml:space="preserve">, T., </w:t>
      </w:r>
      <w:proofErr w:type="spellStart"/>
      <w:r w:rsidRPr="000B7C66">
        <w:rPr>
          <w:rFonts w:ascii="Arial" w:hAnsi="Arial" w:cs="Arial"/>
          <w:color w:val="222222"/>
          <w:sz w:val="20"/>
          <w:szCs w:val="20"/>
          <w:shd w:val="clear" w:color="auto" w:fill="FFFFFF"/>
        </w:rPr>
        <w:t>Kozłowska</w:t>
      </w:r>
      <w:proofErr w:type="spellEnd"/>
      <w:r w:rsidRPr="000B7C66">
        <w:rPr>
          <w:rFonts w:ascii="Arial" w:hAnsi="Arial" w:cs="Arial"/>
          <w:color w:val="222222"/>
          <w:sz w:val="20"/>
          <w:szCs w:val="20"/>
          <w:shd w:val="clear" w:color="auto" w:fill="FFFFFF"/>
        </w:rPr>
        <w:t xml:space="preserve">, J., &amp; </w:t>
      </w:r>
      <w:proofErr w:type="spellStart"/>
      <w:r w:rsidRPr="000B7C66">
        <w:rPr>
          <w:rFonts w:ascii="Arial" w:hAnsi="Arial" w:cs="Arial"/>
          <w:color w:val="222222"/>
          <w:sz w:val="20"/>
          <w:szCs w:val="20"/>
          <w:shd w:val="clear" w:color="auto" w:fill="FFFFFF"/>
        </w:rPr>
        <w:t>Wiercińska-Drapało</w:t>
      </w:r>
      <w:proofErr w:type="spellEnd"/>
      <w:r w:rsidRPr="000B7C66">
        <w:rPr>
          <w:rFonts w:ascii="Arial" w:hAnsi="Arial" w:cs="Arial"/>
          <w:color w:val="222222"/>
          <w:sz w:val="20"/>
          <w:szCs w:val="20"/>
          <w:shd w:val="clear" w:color="auto" w:fill="FFFFFF"/>
        </w:rPr>
        <w:t xml:space="preserve">, A. (2025). Changes in the lipid profile in people with HIV after one year of antiretroviral therapy – the significance of immune parameters. IJID Regions, 14, 100602. </w:t>
      </w:r>
      <w:hyperlink r:id="rId35" w:history="1">
        <w:r w:rsidRPr="000B7C66">
          <w:rPr>
            <w:rStyle w:val="Hyperlink"/>
            <w:rFonts w:ascii="Arial" w:hAnsi="Arial" w:cs="Arial"/>
            <w:sz w:val="20"/>
            <w:szCs w:val="20"/>
            <w:shd w:val="clear" w:color="auto" w:fill="FFFFFF"/>
          </w:rPr>
          <w:t>https://doi.org/10.1016/j.ijregi.2025.100602</w:t>
        </w:r>
      </w:hyperlink>
    </w:p>
    <w:p w14:paraId="427AA4D5" w14:textId="1086AD03"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Maggi, P., Di </w:t>
      </w:r>
      <w:proofErr w:type="spellStart"/>
      <w:r w:rsidRPr="000B7C66">
        <w:rPr>
          <w:rFonts w:ascii="Arial" w:hAnsi="Arial" w:cs="Arial"/>
          <w:color w:val="222222"/>
          <w:sz w:val="20"/>
          <w:szCs w:val="20"/>
          <w:shd w:val="clear" w:color="auto" w:fill="FFFFFF"/>
        </w:rPr>
        <w:t>Biagio</w:t>
      </w:r>
      <w:proofErr w:type="spellEnd"/>
      <w:r w:rsidRPr="000B7C66">
        <w:rPr>
          <w:rFonts w:ascii="Arial" w:hAnsi="Arial" w:cs="Arial"/>
          <w:color w:val="222222"/>
          <w:sz w:val="20"/>
          <w:szCs w:val="20"/>
          <w:shd w:val="clear" w:color="auto" w:fill="FFFFFF"/>
        </w:rPr>
        <w:t xml:space="preserve">, A., </w:t>
      </w:r>
      <w:proofErr w:type="spellStart"/>
      <w:r w:rsidRPr="000B7C66">
        <w:rPr>
          <w:rFonts w:ascii="Arial" w:hAnsi="Arial" w:cs="Arial"/>
          <w:color w:val="222222"/>
          <w:sz w:val="20"/>
          <w:szCs w:val="20"/>
          <w:shd w:val="clear" w:color="auto" w:fill="FFFFFF"/>
        </w:rPr>
        <w:t>Rusconi</w:t>
      </w:r>
      <w:proofErr w:type="spellEnd"/>
      <w:r w:rsidRPr="000B7C66">
        <w:rPr>
          <w:rFonts w:ascii="Arial" w:hAnsi="Arial" w:cs="Arial"/>
          <w:color w:val="222222"/>
          <w:sz w:val="20"/>
          <w:szCs w:val="20"/>
          <w:shd w:val="clear" w:color="auto" w:fill="FFFFFF"/>
        </w:rPr>
        <w:t xml:space="preserve">, S., </w:t>
      </w:r>
      <w:proofErr w:type="spellStart"/>
      <w:r w:rsidRPr="000B7C66">
        <w:rPr>
          <w:rFonts w:ascii="Arial" w:hAnsi="Arial" w:cs="Arial"/>
          <w:color w:val="222222"/>
          <w:sz w:val="20"/>
          <w:szCs w:val="20"/>
          <w:shd w:val="clear" w:color="auto" w:fill="FFFFFF"/>
        </w:rPr>
        <w:t>Cicalini</w:t>
      </w:r>
      <w:proofErr w:type="spellEnd"/>
      <w:r w:rsidRPr="000B7C66">
        <w:rPr>
          <w:rFonts w:ascii="Arial" w:hAnsi="Arial" w:cs="Arial"/>
          <w:color w:val="222222"/>
          <w:sz w:val="20"/>
          <w:szCs w:val="20"/>
          <w:shd w:val="clear" w:color="auto" w:fill="FFFFFF"/>
        </w:rPr>
        <w:t xml:space="preserve">, S., </w:t>
      </w:r>
      <w:proofErr w:type="spellStart"/>
      <w:r w:rsidRPr="000B7C66">
        <w:rPr>
          <w:rFonts w:ascii="Arial" w:hAnsi="Arial" w:cs="Arial"/>
          <w:color w:val="222222"/>
          <w:sz w:val="20"/>
          <w:szCs w:val="20"/>
          <w:shd w:val="clear" w:color="auto" w:fill="FFFFFF"/>
        </w:rPr>
        <w:t>D'Abbraccio</w:t>
      </w:r>
      <w:proofErr w:type="spellEnd"/>
      <w:r w:rsidRPr="000B7C66">
        <w:rPr>
          <w:rFonts w:ascii="Arial" w:hAnsi="Arial" w:cs="Arial"/>
          <w:color w:val="222222"/>
          <w:sz w:val="20"/>
          <w:szCs w:val="20"/>
          <w:shd w:val="clear" w:color="auto" w:fill="FFFFFF"/>
        </w:rPr>
        <w:t xml:space="preserve">, M., </w:t>
      </w:r>
      <w:proofErr w:type="spellStart"/>
      <w:r w:rsidRPr="000B7C66">
        <w:rPr>
          <w:rFonts w:ascii="Arial" w:hAnsi="Arial" w:cs="Arial"/>
          <w:color w:val="222222"/>
          <w:sz w:val="20"/>
          <w:szCs w:val="20"/>
          <w:shd w:val="clear" w:color="auto" w:fill="FFFFFF"/>
        </w:rPr>
        <w:t>d'Ettorre</w:t>
      </w:r>
      <w:proofErr w:type="spellEnd"/>
      <w:r w:rsidRPr="000B7C66">
        <w:rPr>
          <w:rFonts w:ascii="Arial" w:hAnsi="Arial" w:cs="Arial"/>
          <w:color w:val="222222"/>
          <w:sz w:val="20"/>
          <w:szCs w:val="20"/>
          <w:shd w:val="clear" w:color="auto" w:fill="FFFFFF"/>
        </w:rPr>
        <w:t xml:space="preserve">, G., Martinelli, C., </w:t>
      </w:r>
      <w:proofErr w:type="spellStart"/>
      <w:r w:rsidRPr="000B7C66">
        <w:rPr>
          <w:rFonts w:ascii="Arial" w:hAnsi="Arial" w:cs="Arial"/>
          <w:color w:val="222222"/>
          <w:sz w:val="20"/>
          <w:szCs w:val="20"/>
          <w:shd w:val="clear" w:color="auto" w:fill="FFFFFF"/>
        </w:rPr>
        <w:t>Nunnari</w:t>
      </w:r>
      <w:proofErr w:type="spellEnd"/>
      <w:r w:rsidRPr="000B7C66">
        <w:rPr>
          <w:rFonts w:ascii="Arial" w:hAnsi="Arial" w:cs="Arial"/>
          <w:color w:val="222222"/>
          <w:sz w:val="20"/>
          <w:szCs w:val="20"/>
          <w:shd w:val="clear" w:color="auto" w:fill="FFFFFF"/>
        </w:rPr>
        <w:t xml:space="preserve">, G., </w:t>
      </w:r>
      <w:proofErr w:type="spellStart"/>
      <w:r w:rsidRPr="000B7C66">
        <w:rPr>
          <w:rFonts w:ascii="Arial" w:hAnsi="Arial" w:cs="Arial"/>
          <w:color w:val="222222"/>
          <w:sz w:val="20"/>
          <w:szCs w:val="20"/>
          <w:shd w:val="clear" w:color="auto" w:fill="FFFFFF"/>
        </w:rPr>
        <w:t>Sighinolfi</w:t>
      </w:r>
      <w:proofErr w:type="spellEnd"/>
      <w:r w:rsidRPr="000B7C66">
        <w:rPr>
          <w:rFonts w:ascii="Arial" w:hAnsi="Arial" w:cs="Arial"/>
          <w:color w:val="222222"/>
          <w:sz w:val="20"/>
          <w:szCs w:val="20"/>
          <w:shd w:val="clear" w:color="auto" w:fill="FFFFFF"/>
        </w:rPr>
        <w:t xml:space="preserve">, L., Spagnuolo, V., &amp; </w:t>
      </w:r>
      <w:proofErr w:type="spellStart"/>
      <w:r w:rsidRPr="000B7C66">
        <w:rPr>
          <w:rFonts w:ascii="Arial" w:hAnsi="Arial" w:cs="Arial"/>
          <w:color w:val="222222"/>
          <w:sz w:val="20"/>
          <w:szCs w:val="20"/>
          <w:shd w:val="clear" w:color="auto" w:fill="FFFFFF"/>
        </w:rPr>
        <w:t>Squillace</w:t>
      </w:r>
      <w:proofErr w:type="spellEnd"/>
      <w:r w:rsidRPr="000B7C66">
        <w:rPr>
          <w:rFonts w:ascii="Arial" w:hAnsi="Arial" w:cs="Arial"/>
          <w:color w:val="222222"/>
          <w:sz w:val="20"/>
          <w:szCs w:val="20"/>
          <w:shd w:val="clear" w:color="auto" w:fill="FFFFFF"/>
        </w:rPr>
        <w:t xml:space="preserve">, N. (2017). Cardiovascular risk and dyslipidemia among persons living with HIV: a review. BMC Infectious Diseases, 17(1), 551. </w:t>
      </w:r>
      <w:hyperlink r:id="rId36" w:history="1">
        <w:r w:rsidRPr="000B7C66">
          <w:rPr>
            <w:rStyle w:val="Hyperlink"/>
            <w:rFonts w:ascii="Arial" w:hAnsi="Arial" w:cs="Arial"/>
            <w:sz w:val="20"/>
            <w:szCs w:val="20"/>
            <w:shd w:val="clear" w:color="auto" w:fill="FFFFFF"/>
          </w:rPr>
          <w:t>https://doi.org/10.1186/s12879-017-2626-z</w:t>
        </w:r>
      </w:hyperlink>
    </w:p>
    <w:p w14:paraId="2040CCCD" w14:textId="61E6D6BD"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Melin</w:t>
      </w:r>
      <w:proofErr w:type="spellEnd"/>
      <w:r w:rsidRPr="000B7C66">
        <w:rPr>
          <w:rFonts w:ascii="Arial" w:hAnsi="Arial" w:cs="Arial"/>
          <w:color w:val="222222"/>
          <w:sz w:val="20"/>
          <w:szCs w:val="20"/>
          <w:shd w:val="clear" w:color="auto" w:fill="FFFFFF"/>
        </w:rPr>
        <w:t xml:space="preserve">, E. O., </w:t>
      </w:r>
      <w:proofErr w:type="spellStart"/>
      <w:r w:rsidRPr="000B7C66">
        <w:rPr>
          <w:rFonts w:ascii="Arial" w:hAnsi="Arial" w:cs="Arial"/>
          <w:color w:val="222222"/>
          <w:sz w:val="20"/>
          <w:szCs w:val="20"/>
          <w:shd w:val="clear" w:color="auto" w:fill="FFFFFF"/>
        </w:rPr>
        <w:t>Thulesius</w:t>
      </w:r>
      <w:proofErr w:type="spellEnd"/>
      <w:r w:rsidRPr="000B7C66">
        <w:rPr>
          <w:rFonts w:ascii="Arial" w:hAnsi="Arial" w:cs="Arial"/>
          <w:color w:val="222222"/>
          <w:sz w:val="20"/>
          <w:szCs w:val="20"/>
          <w:shd w:val="clear" w:color="auto" w:fill="FFFFFF"/>
        </w:rPr>
        <w:t xml:space="preserve">, H. O., Hillman, M., </w:t>
      </w:r>
      <w:proofErr w:type="spellStart"/>
      <w:r w:rsidRPr="000B7C66">
        <w:rPr>
          <w:rFonts w:ascii="Arial" w:hAnsi="Arial" w:cs="Arial"/>
          <w:color w:val="222222"/>
          <w:sz w:val="20"/>
          <w:szCs w:val="20"/>
          <w:shd w:val="clear" w:color="auto" w:fill="FFFFFF"/>
        </w:rPr>
        <w:t>Svensson</w:t>
      </w:r>
      <w:proofErr w:type="spellEnd"/>
      <w:r w:rsidRPr="000B7C66">
        <w:rPr>
          <w:rFonts w:ascii="Arial" w:hAnsi="Arial" w:cs="Arial"/>
          <w:color w:val="222222"/>
          <w:sz w:val="20"/>
          <w:szCs w:val="20"/>
          <w:shd w:val="clear" w:color="auto" w:fill="FFFFFF"/>
        </w:rPr>
        <w:t xml:space="preserve">, R., Landin-Olsson, M., &amp; </w:t>
      </w:r>
      <w:proofErr w:type="spellStart"/>
      <w:r w:rsidRPr="000B7C66">
        <w:rPr>
          <w:rFonts w:ascii="Arial" w:hAnsi="Arial" w:cs="Arial"/>
          <w:color w:val="222222"/>
          <w:sz w:val="20"/>
          <w:szCs w:val="20"/>
          <w:shd w:val="clear" w:color="auto" w:fill="FFFFFF"/>
        </w:rPr>
        <w:t>Thunander</w:t>
      </w:r>
      <w:proofErr w:type="spellEnd"/>
      <w:r w:rsidRPr="000B7C66">
        <w:rPr>
          <w:rFonts w:ascii="Arial" w:hAnsi="Arial" w:cs="Arial"/>
          <w:color w:val="222222"/>
          <w:sz w:val="20"/>
          <w:szCs w:val="20"/>
          <w:shd w:val="clear" w:color="auto" w:fill="FFFFFF"/>
        </w:rPr>
        <w:t xml:space="preserve">, M. (2019). Lower HDL-cholesterol, a known marker of cardiovascular risk, was associated with depression in type 1 diabetes: a cross sectional study. Lipids in health and disease, 18(1), 65. </w:t>
      </w:r>
      <w:hyperlink r:id="rId37" w:history="1">
        <w:r w:rsidRPr="000B7C66">
          <w:rPr>
            <w:rStyle w:val="Hyperlink"/>
            <w:rFonts w:ascii="Arial" w:hAnsi="Arial" w:cs="Arial"/>
            <w:sz w:val="20"/>
            <w:szCs w:val="20"/>
            <w:shd w:val="clear" w:color="auto" w:fill="FFFFFF"/>
          </w:rPr>
          <w:t>https://doi.org/10.1186/s12944-019-1009-4</w:t>
        </w:r>
      </w:hyperlink>
    </w:p>
    <w:p w14:paraId="75D7366A" w14:textId="21E08CDE"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Milyani</w:t>
      </w:r>
      <w:proofErr w:type="spellEnd"/>
      <w:r w:rsidRPr="000B7C66">
        <w:rPr>
          <w:rFonts w:ascii="Arial" w:hAnsi="Arial" w:cs="Arial"/>
          <w:color w:val="222222"/>
          <w:sz w:val="20"/>
          <w:szCs w:val="20"/>
          <w:shd w:val="clear" w:color="auto" w:fill="FFFFFF"/>
        </w:rPr>
        <w:t xml:space="preserve">, A. A., &amp; Al-Agha, A. E. (2019). The effect of body mass index and gender on lipid profile in children and adolescents in Saudi Arabia. Annals of African Medicine, 18(1), 42–46. </w:t>
      </w:r>
      <w:hyperlink r:id="rId38" w:history="1">
        <w:r w:rsidRPr="000B7C66">
          <w:rPr>
            <w:rStyle w:val="Hyperlink"/>
            <w:rFonts w:ascii="Arial" w:hAnsi="Arial" w:cs="Arial"/>
            <w:sz w:val="20"/>
            <w:szCs w:val="20"/>
            <w:shd w:val="clear" w:color="auto" w:fill="FFFFFF"/>
          </w:rPr>
          <w:t>https://doi.org/10.4103/aam.aam_17_18</w:t>
        </w:r>
      </w:hyperlink>
    </w:p>
    <w:p w14:paraId="35C0B884" w14:textId="2C968F84"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Mirzohreh</w:t>
      </w:r>
      <w:proofErr w:type="spellEnd"/>
      <w:r w:rsidRPr="000B7C66">
        <w:rPr>
          <w:rFonts w:ascii="Arial" w:hAnsi="Arial" w:cs="Arial"/>
          <w:color w:val="222222"/>
          <w:sz w:val="20"/>
          <w:szCs w:val="20"/>
          <w:shd w:val="clear" w:color="auto" w:fill="FFFFFF"/>
        </w:rPr>
        <w:t xml:space="preserve">, S. T., </w:t>
      </w:r>
      <w:proofErr w:type="spellStart"/>
      <w:r w:rsidRPr="000B7C66">
        <w:rPr>
          <w:rFonts w:ascii="Arial" w:hAnsi="Arial" w:cs="Arial"/>
          <w:color w:val="222222"/>
          <w:sz w:val="20"/>
          <w:szCs w:val="20"/>
          <w:shd w:val="clear" w:color="auto" w:fill="FFFFFF"/>
        </w:rPr>
        <w:t>Safarpour</w:t>
      </w:r>
      <w:proofErr w:type="spellEnd"/>
      <w:r w:rsidRPr="000B7C66">
        <w:rPr>
          <w:rFonts w:ascii="Arial" w:hAnsi="Arial" w:cs="Arial"/>
          <w:color w:val="222222"/>
          <w:sz w:val="20"/>
          <w:szCs w:val="20"/>
          <w:shd w:val="clear" w:color="auto" w:fill="FFFFFF"/>
        </w:rPr>
        <w:t xml:space="preserve">, H., </w:t>
      </w:r>
      <w:proofErr w:type="spellStart"/>
      <w:r w:rsidRPr="000B7C66">
        <w:rPr>
          <w:rFonts w:ascii="Arial" w:hAnsi="Arial" w:cs="Arial"/>
          <w:color w:val="222222"/>
          <w:sz w:val="20"/>
          <w:szCs w:val="20"/>
          <w:shd w:val="clear" w:color="auto" w:fill="FFFFFF"/>
        </w:rPr>
        <w:t>Pagheh</w:t>
      </w:r>
      <w:proofErr w:type="spellEnd"/>
      <w:r w:rsidRPr="000B7C66">
        <w:rPr>
          <w:rFonts w:ascii="Arial" w:hAnsi="Arial" w:cs="Arial"/>
          <w:color w:val="222222"/>
          <w:sz w:val="20"/>
          <w:szCs w:val="20"/>
          <w:shd w:val="clear" w:color="auto" w:fill="FFFFFF"/>
        </w:rPr>
        <w:t xml:space="preserve">, A. S., </w:t>
      </w:r>
      <w:proofErr w:type="spellStart"/>
      <w:r w:rsidRPr="000B7C66">
        <w:rPr>
          <w:rFonts w:ascii="Arial" w:hAnsi="Arial" w:cs="Arial"/>
          <w:color w:val="222222"/>
          <w:sz w:val="20"/>
          <w:szCs w:val="20"/>
          <w:shd w:val="clear" w:color="auto" w:fill="FFFFFF"/>
        </w:rPr>
        <w:t>Bangoura</w:t>
      </w:r>
      <w:proofErr w:type="spellEnd"/>
      <w:r w:rsidRPr="000B7C66">
        <w:rPr>
          <w:rFonts w:ascii="Arial" w:hAnsi="Arial" w:cs="Arial"/>
          <w:color w:val="222222"/>
          <w:sz w:val="20"/>
          <w:szCs w:val="20"/>
          <w:shd w:val="clear" w:color="auto" w:fill="FFFFFF"/>
        </w:rPr>
        <w:t xml:space="preserve">, B., </w:t>
      </w:r>
      <w:proofErr w:type="spellStart"/>
      <w:r w:rsidRPr="000B7C66">
        <w:rPr>
          <w:rFonts w:ascii="Arial" w:hAnsi="Arial" w:cs="Arial"/>
          <w:color w:val="222222"/>
          <w:sz w:val="20"/>
          <w:szCs w:val="20"/>
          <w:shd w:val="clear" w:color="auto" w:fill="FFFFFF"/>
        </w:rPr>
        <w:t>Barac</w:t>
      </w:r>
      <w:proofErr w:type="spellEnd"/>
      <w:r w:rsidRPr="000B7C66">
        <w:rPr>
          <w:rFonts w:ascii="Arial" w:hAnsi="Arial" w:cs="Arial"/>
          <w:color w:val="222222"/>
          <w:sz w:val="20"/>
          <w:szCs w:val="20"/>
          <w:shd w:val="clear" w:color="auto" w:fill="FFFFFF"/>
        </w:rPr>
        <w:t xml:space="preserve">, A., &amp; </w:t>
      </w:r>
      <w:proofErr w:type="spellStart"/>
      <w:r w:rsidRPr="000B7C66">
        <w:rPr>
          <w:rFonts w:ascii="Arial" w:hAnsi="Arial" w:cs="Arial"/>
          <w:color w:val="222222"/>
          <w:sz w:val="20"/>
          <w:szCs w:val="20"/>
          <w:shd w:val="clear" w:color="auto" w:fill="FFFFFF"/>
        </w:rPr>
        <w:t>Ahmadpour</w:t>
      </w:r>
      <w:proofErr w:type="spellEnd"/>
      <w:r w:rsidRPr="000B7C66">
        <w:rPr>
          <w:rFonts w:ascii="Arial" w:hAnsi="Arial" w:cs="Arial"/>
          <w:color w:val="222222"/>
          <w:sz w:val="20"/>
          <w:szCs w:val="20"/>
          <w:shd w:val="clear" w:color="auto" w:fill="FFFFFF"/>
        </w:rPr>
        <w:t xml:space="preserve">, E. (2022). Malaria prevalence in HIV-positive children, pregnant women, and adults: a systematic review and meta-analysis. Parasites &amp; Vectors, 15(1), 324. </w:t>
      </w:r>
      <w:hyperlink r:id="rId39" w:history="1">
        <w:r w:rsidRPr="000B7C66">
          <w:rPr>
            <w:rStyle w:val="Hyperlink"/>
            <w:rFonts w:ascii="Arial" w:hAnsi="Arial" w:cs="Arial"/>
            <w:sz w:val="20"/>
            <w:szCs w:val="20"/>
            <w:shd w:val="clear" w:color="auto" w:fill="FFFFFF"/>
          </w:rPr>
          <w:t>https://doi.org/10.1186/s13071-022-05432-2</w:t>
        </w:r>
      </w:hyperlink>
    </w:p>
    <w:p w14:paraId="3A862271" w14:textId="479412C1"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Mpondo</w:t>
      </w:r>
      <w:proofErr w:type="spellEnd"/>
      <w:r w:rsidRPr="000B7C66">
        <w:rPr>
          <w:rFonts w:ascii="Arial" w:hAnsi="Arial" w:cs="Arial"/>
          <w:color w:val="222222"/>
          <w:sz w:val="20"/>
          <w:szCs w:val="20"/>
          <w:shd w:val="clear" w:color="auto" w:fill="FFFFFF"/>
        </w:rPr>
        <w:t xml:space="preserve">, B. C. T. (2016). HIV infection in the elderly: Arising challenges. Journal of Aging Research. </w:t>
      </w:r>
      <w:hyperlink r:id="rId40" w:history="1">
        <w:r w:rsidRPr="000B7C66">
          <w:rPr>
            <w:rStyle w:val="Hyperlink"/>
            <w:rFonts w:ascii="Arial" w:hAnsi="Arial" w:cs="Arial"/>
            <w:sz w:val="20"/>
            <w:szCs w:val="20"/>
            <w:shd w:val="clear" w:color="auto" w:fill="FFFFFF"/>
          </w:rPr>
          <w:t>https://doi.org/10.1155/2016/2404857</w:t>
        </w:r>
      </w:hyperlink>
    </w:p>
    <w:p w14:paraId="4E0515F5" w14:textId="47E3A67B"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Mukerji, S. S., </w:t>
      </w:r>
      <w:proofErr w:type="spellStart"/>
      <w:r w:rsidRPr="000B7C66">
        <w:rPr>
          <w:rFonts w:ascii="Arial" w:hAnsi="Arial" w:cs="Arial"/>
          <w:color w:val="222222"/>
          <w:sz w:val="20"/>
          <w:szCs w:val="20"/>
          <w:shd w:val="clear" w:color="auto" w:fill="FFFFFF"/>
        </w:rPr>
        <w:t>Locascio</w:t>
      </w:r>
      <w:proofErr w:type="spellEnd"/>
      <w:r w:rsidRPr="000B7C66">
        <w:rPr>
          <w:rFonts w:ascii="Arial" w:hAnsi="Arial" w:cs="Arial"/>
          <w:color w:val="222222"/>
          <w:sz w:val="20"/>
          <w:szCs w:val="20"/>
          <w:shd w:val="clear" w:color="auto" w:fill="FFFFFF"/>
        </w:rPr>
        <w:t xml:space="preserve">, J. J., </w:t>
      </w:r>
      <w:proofErr w:type="spellStart"/>
      <w:r w:rsidRPr="000B7C66">
        <w:rPr>
          <w:rFonts w:ascii="Arial" w:hAnsi="Arial" w:cs="Arial"/>
          <w:color w:val="222222"/>
          <w:sz w:val="20"/>
          <w:szCs w:val="20"/>
          <w:shd w:val="clear" w:color="auto" w:fill="FFFFFF"/>
        </w:rPr>
        <w:t>Misra</w:t>
      </w:r>
      <w:proofErr w:type="spellEnd"/>
      <w:r w:rsidRPr="000B7C66">
        <w:rPr>
          <w:rFonts w:ascii="Arial" w:hAnsi="Arial" w:cs="Arial"/>
          <w:color w:val="222222"/>
          <w:sz w:val="20"/>
          <w:szCs w:val="20"/>
          <w:shd w:val="clear" w:color="auto" w:fill="FFFFFF"/>
        </w:rPr>
        <w:t xml:space="preserve">, V., Lorenz, D. R., Holman, A., Dutta, A., </w:t>
      </w:r>
      <w:proofErr w:type="spellStart"/>
      <w:r w:rsidRPr="000B7C66">
        <w:rPr>
          <w:rFonts w:ascii="Arial" w:hAnsi="Arial" w:cs="Arial"/>
          <w:color w:val="222222"/>
          <w:sz w:val="20"/>
          <w:szCs w:val="20"/>
          <w:shd w:val="clear" w:color="auto" w:fill="FFFFFF"/>
        </w:rPr>
        <w:t>Penugonda</w:t>
      </w:r>
      <w:proofErr w:type="spellEnd"/>
      <w:r w:rsidRPr="000B7C66">
        <w:rPr>
          <w:rFonts w:ascii="Arial" w:hAnsi="Arial" w:cs="Arial"/>
          <w:color w:val="222222"/>
          <w:sz w:val="20"/>
          <w:szCs w:val="20"/>
          <w:shd w:val="clear" w:color="auto" w:fill="FFFFFF"/>
        </w:rPr>
        <w:t xml:space="preserve">, S., </w:t>
      </w:r>
      <w:proofErr w:type="spellStart"/>
      <w:r w:rsidRPr="000B7C66">
        <w:rPr>
          <w:rFonts w:ascii="Arial" w:hAnsi="Arial" w:cs="Arial"/>
          <w:color w:val="222222"/>
          <w:sz w:val="20"/>
          <w:szCs w:val="20"/>
          <w:shd w:val="clear" w:color="auto" w:fill="FFFFFF"/>
        </w:rPr>
        <w:t>Wolinsky</w:t>
      </w:r>
      <w:proofErr w:type="spellEnd"/>
      <w:r w:rsidRPr="000B7C66">
        <w:rPr>
          <w:rFonts w:ascii="Arial" w:hAnsi="Arial" w:cs="Arial"/>
          <w:color w:val="222222"/>
          <w:sz w:val="20"/>
          <w:szCs w:val="20"/>
          <w:shd w:val="clear" w:color="auto" w:fill="FFFFFF"/>
        </w:rPr>
        <w:t xml:space="preserve">, S. M., &amp; </w:t>
      </w:r>
      <w:proofErr w:type="spellStart"/>
      <w:r w:rsidRPr="000B7C66">
        <w:rPr>
          <w:rFonts w:ascii="Arial" w:hAnsi="Arial" w:cs="Arial"/>
          <w:color w:val="222222"/>
          <w:sz w:val="20"/>
          <w:szCs w:val="20"/>
          <w:shd w:val="clear" w:color="auto" w:fill="FFFFFF"/>
        </w:rPr>
        <w:t>Gabuzda</w:t>
      </w:r>
      <w:proofErr w:type="spellEnd"/>
      <w:r w:rsidRPr="000B7C66">
        <w:rPr>
          <w:rFonts w:ascii="Arial" w:hAnsi="Arial" w:cs="Arial"/>
          <w:color w:val="222222"/>
          <w:sz w:val="20"/>
          <w:szCs w:val="20"/>
          <w:shd w:val="clear" w:color="auto" w:fill="FFFFFF"/>
        </w:rPr>
        <w:t xml:space="preserve">, D. (2016). Lipid profiles and APOE4 allele impact midlife cognitive decline in HIV-infected men on antiretroviral therapy. Clinical Infectious Diseases, 63(8), 1130-1139. </w:t>
      </w:r>
      <w:hyperlink r:id="rId41" w:history="1">
        <w:r w:rsidRPr="000B7C66">
          <w:rPr>
            <w:rStyle w:val="Hyperlink"/>
            <w:rFonts w:ascii="Arial" w:hAnsi="Arial" w:cs="Arial"/>
            <w:sz w:val="20"/>
            <w:szCs w:val="20"/>
            <w:shd w:val="clear" w:color="auto" w:fill="FFFFFF"/>
          </w:rPr>
          <w:t>https://doi.org/10.1093/cid/ciw495</w:t>
        </w:r>
      </w:hyperlink>
    </w:p>
    <w:p w14:paraId="01C31040" w14:textId="5B2D5DD0" w:rsidR="00B51AB3" w:rsidRPr="000B7C66" w:rsidRDefault="00B51AB3"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Murray, C. J. L., Rosenfeld, L. C., Lim, S. S., Andrews, K. G., Foreman, K. J., Haring, D., </w:t>
      </w:r>
      <w:proofErr w:type="spellStart"/>
      <w:r w:rsidRPr="000B7C66">
        <w:rPr>
          <w:rFonts w:ascii="Arial" w:hAnsi="Arial" w:cs="Arial"/>
          <w:color w:val="222222"/>
          <w:sz w:val="20"/>
          <w:szCs w:val="20"/>
          <w:shd w:val="clear" w:color="auto" w:fill="FFFFFF"/>
        </w:rPr>
        <w:t>Fullman</w:t>
      </w:r>
      <w:proofErr w:type="spellEnd"/>
      <w:r w:rsidRPr="000B7C66">
        <w:rPr>
          <w:rFonts w:ascii="Arial" w:hAnsi="Arial" w:cs="Arial"/>
          <w:color w:val="222222"/>
          <w:sz w:val="20"/>
          <w:szCs w:val="20"/>
          <w:shd w:val="clear" w:color="auto" w:fill="FFFFFF"/>
        </w:rPr>
        <w:t xml:space="preserve">, N., </w:t>
      </w:r>
      <w:proofErr w:type="spellStart"/>
      <w:r w:rsidRPr="000B7C66">
        <w:rPr>
          <w:rFonts w:ascii="Arial" w:hAnsi="Arial" w:cs="Arial"/>
          <w:color w:val="222222"/>
          <w:sz w:val="20"/>
          <w:szCs w:val="20"/>
          <w:shd w:val="clear" w:color="auto" w:fill="FFFFFF"/>
        </w:rPr>
        <w:t>Naghavi</w:t>
      </w:r>
      <w:proofErr w:type="spellEnd"/>
      <w:r w:rsidRPr="000B7C66">
        <w:rPr>
          <w:rFonts w:ascii="Arial" w:hAnsi="Arial" w:cs="Arial"/>
          <w:color w:val="222222"/>
          <w:sz w:val="20"/>
          <w:szCs w:val="20"/>
          <w:shd w:val="clear" w:color="auto" w:fill="FFFFFF"/>
        </w:rPr>
        <w:t xml:space="preserve">, M., Lozano, R., &amp; Lopez, A. D. (2012). Global malaria mortality between 1980 and 2010: a systematic analysis. The Lancet, 379(9814), 413-431. </w:t>
      </w:r>
      <w:hyperlink r:id="rId42" w:history="1">
        <w:r w:rsidRPr="000B7C66">
          <w:rPr>
            <w:rStyle w:val="Hyperlink"/>
            <w:rFonts w:ascii="Arial" w:hAnsi="Arial" w:cs="Arial"/>
            <w:sz w:val="20"/>
            <w:szCs w:val="20"/>
            <w:shd w:val="clear" w:color="auto" w:fill="FFFFFF"/>
          </w:rPr>
          <w:t>https://doi.org/10.1016/S0140-6736(12)60034-8</w:t>
        </w:r>
      </w:hyperlink>
    </w:p>
    <w:p w14:paraId="13B1A142" w14:textId="7479DA92" w:rsidR="009B001F" w:rsidRPr="000B7C66" w:rsidRDefault="009B001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Nduka, E. U., </w:t>
      </w:r>
      <w:proofErr w:type="spellStart"/>
      <w:r w:rsidRPr="000B7C66">
        <w:rPr>
          <w:rFonts w:ascii="Arial" w:hAnsi="Arial" w:cs="Arial"/>
          <w:color w:val="222222"/>
          <w:sz w:val="20"/>
          <w:szCs w:val="20"/>
          <w:shd w:val="clear" w:color="auto" w:fill="FFFFFF"/>
        </w:rPr>
        <w:t>Ezejiofor</w:t>
      </w:r>
      <w:proofErr w:type="spellEnd"/>
      <w:r w:rsidRPr="000B7C66">
        <w:rPr>
          <w:rFonts w:ascii="Arial" w:hAnsi="Arial" w:cs="Arial"/>
          <w:color w:val="222222"/>
          <w:sz w:val="20"/>
          <w:szCs w:val="20"/>
          <w:shd w:val="clear" w:color="auto" w:fill="FFFFFF"/>
        </w:rPr>
        <w:t xml:space="preserve">, O. I., </w:t>
      </w:r>
      <w:proofErr w:type="spellStart"/>
      <w:r w:rsidRPr="000B7C66">
        <w:rPr>
          <w:rFonts w:ascii="Arial" w:hAnsi="Arial" w:cs="Arial"/>
          <w:color w:val="222222"/>
          <w:sz w:val="20"/>
          <w:szCs w:val="20"/>
          <w:shd w:val="clear" w:color="auto" w:fill="FFFFFF"/>
        </w:rPr>
        <w:t>Ikefuna</w:t>
      </w:r>
      <w:proofErr w:type="spellEnd"/>
      <w:r w:rsidRPr="000B7C66">
        <w:rPr>
          <w:rFonts w:ascii="Arial" w:hAnsi="Arial" w:cs="Arial"/>
          <w:color w:val="222222"/>
          <w:sz w:val="20"/>
          <w:szCs w:val="20"/>
          <w:shd w:val="clear" w:color="auto" w:fill="FFFFFF"/>
        </w:rPr>
        <w:t>, A. N. (2018). Serum oxidized LDL cholesterol levels in HIV-positive children with and without malaria in Enugu, Nigeria. BMC infectious diseases, 18(1), 1-6.</w:t>
      </w:r>
    </w:p>
    <w:p w14:paraId="58523507" w14:textId="4675919D" w:rsidR="00EB49BE" w:rsidRPr="000B7C66" w:rsidRDefault="00EB49BE"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Ngwa</w:t>
      </w:r>
      <w:proofErr w:type="spellEnd"/>
      <w:r w:rsidRPr="000B7C66">
        <w:rPr>
          <w:rFonts w:ascii="Arial" w:hAnsi="Arial" w:cs="Arial"/>
          <w:color w:val="222222"/>
          <w:sz w:val="20"/>
          <w:szCs w:val="20"/>
          <w:shd w:val="clear" w:color="auto" w:fill="FFFFFF"/>
        </w:rPr>
        <w:t xml:space="preserve">, A. F., </w:t>
      </w:r>
      <w:proofErr w:type="spellStart"/>
      <w:r w:rsidRPr="000B7C66">
        <w:rPr>
          <w:rFonts w:ascii="Arial" w:hAnsi="Arial" w:cs="Arial"/>
          <w:color w:val="222222"/>
          <w:sz w:val="20"/>
          <w:szCs w:val="20"/>
          <w:shd w:val="clear" w:color="auto" w:fill="FFFFFF"/>
        </w:rPr>
        <w:t>Nsongmayi</w:t>
      </w:r>
      <w:proofErr w:type="spellEnd"/>
      <w:r w:rsidRPr="000B7C66">
        <w:rPr>
          <w:rFonts w:ascii="Arial" w:hAnsi="Arial" w:cs="Arial"/>
          <w:color w:val="222222"/>
          <w:sz w:val="20"/>
          <w:szCs w:val="20"/>
          <w:shd w:val="clear" w:color="auto" w:fill="FFFFFF"/>
        </w:rPr>
        <w:t xml:space="preserve">, E. D., </w:t>
      </w:r>
      <w:proofErr w:type="spellStart"/>
      <w:r w:rsidRPr="000B7C66">
        <w:rPr>
          <w:rFonts w:ascii="Arial" w:hAnsi="Arial" w:cs="Arial"/>
          <w:color w:val="222222"/>
          <w:sz w:val="20"/>
          <w:szCs w:val="20"/>
          <w:shd w:val="clear" w:color="auto" w:fill="FFFFFF"/>
        </w:rPr>
        <w:t>Bobga</w:t>
      </w:r>
      <w:proofErr w:type="spellEnd"/>
      <w:r w:rsidRPr="000B7C66">
        <w:rPr>
          <w:rFonts w:ascii="Arial" w:hAnsi="Arial" w:cs="Arial"/>
          <w:color w:val="222222"/>
          <w:sz w:val="20"/>
          <w:szCs w:val="20"/>
          <w:shd w:val="clear" w:color="auto" w:fill="FFFFFF"/>
        </w:rPr>
        <w:t xml:space="preserve">, T. P., </w:t>
      </w:r>
      <w:proofErr w:type="spellStart"/>
      <w:r w:rsidRPr="000B7C66">
        <w:rPr>
          <w:rFonts w:ascii="Arial" w:hAnsi="Arial" w:cs="Arial"/>
          <w:color w:val="222222"/>
          <w:sz w:val="20"/>
          <w:szCs w:val="20"/>
          <w:shd w:val="clear" w:color="auto" w:fill="FFFFFF"/>
        </w:rPr>
        <w:t>Tita</w:t>
      </w:r>
      <w:proofErr w:type="spellEnd"/>
      <w:r w:rsidRPr="000B7C66">
        <w:rPr>
          <w:rFonts w:ascii="Arial" w:hAnsi="Arial" w:cs="Arial"/>
          <w:color w:val="222222"/>
          <w:sz w:val="20"/>
          <w:szCs w:val="20"/>
          <w:shd w:val="clear" w:color="auto" w:fill="FFFFFF"/>
        </w:rPr>
        <w:t xml:space="preserve">, B. V., </w:t>
      </w:r>
      <w:proofErr w:type="spellStart"/>
      <w:r w:rsidRPr="000B7C66">
        <w:rPr>
          <w:rFonts w:ascii="Arial" w:hAnsi="Arial" w:cs="Arial"/>
          <w:color w:val="222222"/>
          <w:sz w:val="20"/>
          <w:szCs w:val="20"/>
          <w:shd w:val="clear" w:color="auto" w:fill="FFFFFF"/>
        </w:rPr>
        <w:t>Nyeme</w:t>
      </w:r>
      <w:proofErr w:type="spellEnd"/>
      <w:r w:rsidRPr="000B7C66">
        <w:rPr>
          <w:rFonts w:ascii="Arial" w:hAnsi="Arial" w:cs="Arial"/>
          <w:color w:val="222222"/>
          <w:sz w:val="20"/>
          <w:szCs w:val="20"/>
          <w:shd w:val="clear" w:color="auto" w:fill="FFFFFF"/>
        </w:rPr>
        <w:t xml:space="preserve">, J. N., &amp; </w:t>
      </w:r>
      <w:proofErr w:type="spellStart"/>
      <w:r w:rsidRPr="000B7C66">
        <w:rPr>
          <w:rFonts w:ascii="Arial" w:hAnsi="Arial" w:cs="Arial"/>
          <w:color w:val="222222"/>
          <w:sz w:val="20"/>
          <w:szCs w:val="20"/>
          <w:shd w:val="clear" w:color="auto" w:fill="FFFFFF"/>
        </w:rPr>
        <w:t>Mbuh</w:t>
      </w:r>
      <w:proofErr w:type="spellEnd"/>
      <w:r w:rsidRPr="000B7C66">
        <w:rPr>
          <w:rFonts w:ascii="Arial" w:hAnsi="Arial" w:cs="Arial"/>
          <w:color w:val="222222"/>
          <w:sz w:val="20"/>
          <w:szCs w:val="20"/>
          <w:shd w:val="clear" w:color="auto" w:fill="FFFFFF"/>
        </w:rPr>
        <w:t xml:space="preserve">, N. E. (2024). Malaria parasitemia and its association with CD4 cells, viral load and </w:t>
      </w:r>
      <w:proofErr w:type="spellStart"/>
      <w:r w:rsidRPr="000B7C66">
        <w:rPr>
          <w:rFonts w:ascii="Arial" w:hAnsi="Arial" w:cs="Arial"/>
          <w:color w:val="222222"/>
          <w:sz w:val="20"/>
          <w:szCs w:val="20"/>
          <w:shd w:val="clear" w:color="auto" w:fill="FFFFFF"/>
        </w:rPr>
        <w:t>haematological</w:t>
      </w:r>
      <w:proofErr w:type="spellEnd"/>
      <w:r w:rsidRPr="000B7C66">
        <w:rPr>
          <w:rFonts w:ascii="Arial" w:hAnsi="Arial" w:cs="Arial"/>
          <w:color w:val="222222"/>
          <w:sz w:val="20"/>
          <w:szCs w:val="20"/>
          <w:shd w:val="clear" w:color="auto" w:fill="FFFFFF"/>
        </w:rPr>
        <w:t xml:space="preserve"> parameters among HIV-infected children&lt; 15 years in the </w:t>
      </w:r>
      <w:proofErr w:type="spellStart"/>
      <w:r w:rsidRPr="000B7C66">
        <w:rPr>
          <w:rFonts w:ascii="Arial" w:hAnsi="Arial" w:cs="Arial"/>
          <w:color w:val="222222"/>
          <w:sz w:val="20"/>
          <w:szCs w:val="20"/>
          <w:shd w:val="clear" w:color="auto" w:fill="FFFFFF"/>
        </w:rPr>
        <w:t>Bonasssama</w:t>
      </w:r>
      <w:proofErr w:type="spellEnd"/>
      <w:r w:rsidRPr="000B7C66">
        <w:rPr>
          <w:rFonts w:ascii="Arial" w:hAnsi="Arial" w:cs="Arial"/>
          <w:color w:val="222222"/>
          <w:sz w:val="20"/>
          <w:szCs w:val="20"/>
          <w:shd w:val="clear" w:color="auto" w:fill="FFFFFF"/>
        </w:rPr>
        <w:t xml:space="preserve"> Health District, Douala, Cameroon: Prevalence and risk factors. Parasite Epidemiology and Control </w:t>
      </w:r>
      <w:hyperlink r:id="rId43" w:history="1">
        <w:r w:rsidRPr="000B7C66">
          <w:rPr>
            <w:rStyle w:val="Hyperlink"/>
            <w:rFonts w:ascii="Arial" w:hAnsi="Arial" w:cs="Arial"/>
            <w:sz w:val="20"/>
            <w:szCs w:val="20"/>
            <w:shd w:val="clear" w:color="auto" w:fill="FFFFFF"/>
          </w:rPr>
          <w:t>https://doi.org/10.1016/j.parepi.2024.e00390</w:t>
        </w:r>
      </w:hyperlink>
    </w:p>
    <w:p w14:paraId="64EF5240" w14:textId="1F98C93C" w:rsidR="00AF2D34" w:rsidRPr="000B7C66" w:rsidRDefault="00AF2D34"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Niwaha</w:t>
      </w:r>
      <w:proofErr w:type="spellEnd"/>
      <w:r w:rsidRPr="000B7C66">
        <w:rPr>
          <w:rFonts w:ascii="Arial" w:hAnsi="Arial" w:cs="Arial"/>
          <w:color w:val="222222"/>
          <w:sz w:val="20"/>
          <w:szCs w:val="20"/>
          <w:shd w:val="clear" w:color="auto" w:fill="FFFFFF"/>
        </w:rPr>
        <w:t xml:space="preserve">, A. J., </w:t>
      </w:r>
      <w:proofErr w:type="spellStart"/>
      <w:r w:rsidRPr="000B7C66">
        <w:rPr>
          <w:rFonts w:ascii="Arial" w:hAnsi="Arial" w:cs="Arial"/>
          <w:color w:val="222222"/>
          <w:sz w:val="20"/>
          <w:szCs w:val="20"/>
          <w:shd w:val="clear" w:color="auto" w:fill="FFFFFF"/>
        </w:rPr>
        <w:t>Wosu</w:t>
      </w:r>
      <w:proofErr w:type="spellEnd"/>
      <w:r w:rsidRPr="000B7C66">
        <w:rPr>
          <w:rFonts w:ascii="Arial" w:hAnsi="Arial" w:cs="Arial"/>
          <w:color w:val="222222"/>
          <w:sz w:val="20"/>
          <w:szCs w:val="20"/>
          <w:shd w:val="clear" w:color="auto" w:fill="FFFFFF"/>
        </w:rPr>
        <w:t xml:space="preserve">, A. C., </w:t>
      </w:r>
      <w:proofErr w:type="spellStart"/>
      <w:r w:rsidRPr="000B7C66">
        <w:rPr>
          <w:rFonts w:ascii="Arial" w:hAnsi="Arial" w:cs="Arial"/>
          <w:color w:val="222222"/>
          <w:sz w:val="20"/>
          <w:szCs w:val="20"/>
          <w:shd w:val="clear" w:color="auto" w:fill="FFFFFF"/>
        </w:rPr>
        <w:t>Kayongo</w:t>
      </w:r>
      <w:proofErr w:type="spellEnd"/>
      <w:r w:rsidRPr="000B7C66">
        <w:rPr>
          <w:rFonts w:ascii="Arial" w:hAnsi="Arial" w:cs="Arial"/>
          <w:color w:val="222222"/>
          <w:sz w:val="20"/>
          <w:szCs w:val="20"/>
          <w:shd w:val="clear" w:color="auto" w:fill="FFFFFF"/>
        </w:rPr>
        <w:t xml:space="preserve">, A., </w:t>
      </w:r>
      <w:proofErr w:type="spellStart"/>
      <w:r w:rsidRPr="000B7C66">
        <w:rPr>
          <w:rFonts w:ascii="Arial" w:hAnsi="Arial" w:cs="Arial"/>
          <w:color w:val="222222"/>
          <w:sz w:val="20"/>
          <w:szCs w:val="20"/>
          <w:shd w:val="clear" w:color="auto" w:fill="FFFFFF"/>
        </w:rPr>
        <w:t>Batte</w:t>
      </w:r>
      <w:proofErr w:type="spellEnd"/>
      <w:r w:rsidRPr="000B7C66">
        <w:rPr>
          <w:rFonts w:ascii="Arial" w:hAnsi="Arial" w:cs="Arial"/>
          <w:color w:val="222222"/>
          <w:sz w:val="20"/>
          <w:szCs w:val="20"/>
          <w:shd w:val="clear" w:color="auto" w:fill="FFFFFF"/>
        </w:rPr>
        <w:t xml:space="preserve">, C., </w:t>
      </w:r>
      <w:proofErr w:type="spellStart"/>
      <w:r w:rsidRPr="000B7C66">
        <w:rPr>
          <w:rFonts w:ascii="Arial" w:hAnsi="Arial" w:cs="Arial"/>
          <w:color w:val="222222"/>
          <w:sz w:val="20"/>
          <w:szCs w:val="20"/>
          <w:shd w:val="clear" w:color="auto" w:fill="FFFFFF"/>
        </w:rPr>
        <w:t>Siddharthan</w:t>
      </w:r>
      <w:proofErr w:type="spellEnd"/>
      <w:r w:rsidRPr="000B7C66">
        <w:rPr>
          <w:rFonts w:ascii="Arial" w:hAnsi="Arial" w:cs="Arial"/>
          <w:color w:val="222222"/>
          <w:sz w:val="20"/>
          <w:szCs w:val="20"/>
          <w:shd w:val="clear" w:color="auto" w:fill="FFFFFF"/>
        </w:rPr>
        <w:t xml:space="preserve">, T., </w:t>
      </w:r>
      <w:proofErr w:type="spellStart"/>
      <w:r w:rsidRPr="000B7C66">
        <w:rPr>
          <w:rFonts w:ascii="Arial" w:hAnsi="Arial" w:cs="Arial"/>
          <w:color w:val="222222"/>
          <w:sz w:val="20"/>
          <w:szCs w:val="20"/>
          <w:shd w:val="clear" w:color="auto" w:fill="FFFFFF"/>
        </w:rPr>
        <w:t>Kalyesubula</w:t>
      </w:r>
      <w:proofErr w:type="spellEnd"/>
      <w:r w:rsidRPr="000B7C66">
        <w:rPr>
          <w:rFonts w:ascii="Arial" w:hAnsi="Arial" w:cs="Arial"/>
          <w:color w:val="222222"/>
          <w:sz w:val="20"/>
          <w:szCs w:val="20"/>
          <w:shd w:val="clear" w:color="auto" w:fill="FFFFFF"/>
        </w:rPr>
        <w:t xml:space="preserve">, R., </w:t>
      </w:r>
      <w:proofErr w:type="spellStart"/>
      <w:r w:rsidRPr="000B7C66">
        <w:rPr>
          <w:rFonts w:ascii="Arial" w:hAnsi="Arial" w:cs="Arial"/>
          <w:color w:val="222222"/>
          <w:sz w:val="20"/>
          <w:szCs w:val="20"/>
          <w:shd w:val="clear" w:color="auto" w:fill="FFFFFF"/>
        </w:rPr>
        <w:t>Kirenga</w:t>
      </w:r>
      <w:proofErr w:type="spellEnd"/>
      <w:r w:rsidRPr="000B7C66">
        <w:rPr>
          <w:rFonts w:ascii="Arial" w:hAnsi="Arial" w:cs="Arial"/>
          <w:color w:val="222222"/>
          <w:sz w:val="20"/>
          <w:szCs w:val="20"/>
          <w:shd w:val="clear" w:color="auto" w:fill="FFFFFF"/>
        </w:rPr>
        <w:t xml:space="preserve">, B., &amp; Checkley, W. (2021). Association between blood pressure and HIV status in rural Uganda: Results of cross-sectional analysis. Global Heart, 16(1). </w:t>
      </w:r>
      <w:hyperlink r:id="rId44" w:history="1">
        <w:r w:rsidRPr="000B7C66">
          <w:rPr>
            <w:rStyle w:val="Hyperlink"/>
            <w:rFonts w:ascii="Arial" w:hAnsi="Arial" w:cs="Arial"/>
            <w:sz w:val="20"/>
            <w:szCs w:val="20"/>
            <w:shd w:val="clear" w:color="auto" w:fill="FFFFFF"/>
          </w:rPr>
          <w:t>https://doi.org/10.5334/gh.858</w:t>
        </w:r>
      </w:hyperlink>
    </w:p>
    <w:p w14:paraId="2A3ABACA" w14:textId="6BF3611F" w:rsidR="00AF2D34" w:rsidRPr="000B7C66" w:rsidRDefault="00AF2D34"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Ezeugwunne</w:t>
      </w:r>
      <w:proofErr w:type="spellEnd"/>
      <w:r w:rsidRPr="000B7C66">
        <w:rPr>
          <w:rFonts w:ascii="Arial" w:hAnsi="Arial" w:cs="Arial"/>
          <w:color w:val="222222"/>
          <w:sz w:val="20"/>
          <w:szCs w:val="20"/>
          <w:shd w:val="clear" w:color="auto" w:fill="FFFFFF"/>
        </w:rPr>
        <w:t xml:space="preserve">, I. P., </w:t>
      </w:r>
      <w:proofErr w:type="spellStart"/>
      <w:r w:rsidRPr="000B7C66">
        <w:rPr>
          <w:rFonts w:ascii="Arial" w:hAnsi="Arial" w:cs="Arial"/>
          <w:color w:val="222222"/>
          <w:sz w:val="20"/>
          <w:szCs w:val="20"/>
          <w:shd w:val="clear" w:color="auto" w:fill="FFFFFF"/>
        </w:rPr>
        <w:t>Ogbodo</w:t>
      </w:r>
      <w:proofErr w:type="spellEnd"/>
      <w:r w:rsidRPr="000B7C66">
        <w:rPr>
          <w:rFonts w:ascii="Arial" w:hAnsi="Arial" w:cs="Arial"/>
          <w:color w:val="222222"/>
          <w:sz w:val="20"/>
          <w:szCs w:val="20"/>
          <w:shd w:val="clear" w:color="auto" w:fill="FFFFFF"/>
        </w:rPr>
        <w:t xml:space="preserve">, E. C., </w:t>
      </w:r>
      <w:proofErr w:type="spellStart"/>
      <w:r w:rsidRPr="000B7C66">
        <w:rPr>
          <w:rFonts w:ascii="Arial" w:hAnsi="Arial" w:cs="Arial"/>
          <w:color w:val="222222"/>
          <w:sz w:val="20"/>
          <w:szCs w:val="20"/>
          <w:shd w:val="clear" w:color="auto" w:fill="FFFFFF"/>
        </w:rPr>
        <w:t>Analike</w:t>
      </w:r>
      <w:proofErr w:type="spellEnd"/>
      <w:r w:rsidRPr="000B7C66">
        <w:rPr>
          <w:rFonts w:ascii="Arial" w:hAnsi="Arial" w:cs="Arial"/>
          <w:color w:val="222222"/>
          <w:sz w:val="20"/>
          <w:szCs w:val="20"/>
          <w:shd w:val="clear" w:color="auto" w:fill="FFFFFF"/>
        </w:rPr>
        <w:t xml:space="preserve">, R. A., </w:t>
      </w:r>
      <w:proofErr w:type="spellStart"/>
      <w:r w:rsidRPr="000B7C66">
        <w:rPr>
          <w:rFonts w:ascii="Arial" w:hAnsi="Arial" w:cs="Arial"/>
          <w:color w:val="222222"/>
          <w:sz w:val="20"/>
          <w:szCs w:val="20"/>
          <w:shd w:val="clear" w:color="auto" w:fill="FFFFFF"/>
        </w:rPr>
        <w:t>Ifeanyichukwu</w:t>
      </w:r>
      <w:proofErr w:type="spellEnd"/>
      <w:r w:rsidRPr="000B7C66">
        <w:rPr>
          <w:rFonts w:ascii="Arial" w:hAnsi="Arial" w:cs="Arial"/>
          <w:color w:val="222222"/>
          <w:sz w:val="20"/>
          <w:szCs w:val="20"/>
          <w:shd w:val="clear" w:color="auto" w:fill="FFFFFF"/>
        </w:rPr>
        <w:t xml:space="preserve">, M., </w:t>
      </w:r>
      <w:proofErr w:type="spellStart"/>
      <w:r w:rsidRPr="000B7C66">
        <w:rPr>
          <w:rFonts w:ascii="Arial" w:hAnsi="Arial" w:cs="Arial"/>
          <w:color w:val="222222"/>
          <w:sz w:val="20"/>
          <w:szCs w:val="20"/>
          <w:shd w:val="clear" w:color="auto" w:fill="FFFFFF"/>
        </w:rPr>
        <w:t>Ogah</w:t>
      </w:r>
      <w:proofErr w:type="spellEnd"/>
      <w:r w:rsidRPr="000B7C66">
        <w:rPr>
          <w:rFonts w:ascii="Arial" w:hAnsi="Arial" w:cs="Arial"/>
          <w:color w:val="222222"/>
          <w:sz w:val="20"/>
          <w:szCs w:val="20"/>
          <w:shd w:val="clear" w:color="auto" w:fill="FFFFFF"/>
        </w:rPr>
        <w:t>, H. G. O., Amah, A. K., Obi-</w:t>
      </w:r>
      <w:proofErr w:type="spellStart"/>
      <w:r w:rsidRPr="000B7C66">
        <w:rPr>
          <w:rFonts w:ascii="Arial" w:hAnsi="Arial" w:cs="Arial"/>
          <w:color w:val="222222"/>
          <w:sz w:val="20"/>
          <w:szCs w:val="20"/>
          <w:shd w:val="clear" w:color="auto" w:fill="FFFFFF"/>
        </w:rPr>
        <w:t>Ezeani</w:t>
      </w:r>
      <w:proofErr w:type="spellEnd"/>
      <w:r w:rsidRPr="000B7C66">
        <w:rPr>
          <w:rFonts w:ascii="Arial" w:hAnsi="Arial" w:cs="Arial"/>
          <w:color w:val="222222"/>
          <w:sz w:val="20"/>
          <w:szCs w:val="20"/>
          <w:shd w:val="clear" w:color="auto" w:fill="FFFFFF"/>
        </w:rPr>
        <w:t xml:space="preserve">, C. N., </w:t>
      </w:r>
      <w:proofErr w:type="spellStart"/>
      <w:r w:rsidRPr="000B7C66">
        <w:rPr>
          <w:rFonts w:ascii="Arial" w:hAnsi="Arial" w:cs="Arial"/>
          <w:color w:val="222222"/>
          <w:sz w:val="20"/>
          <w:szCs w:val="20"/>
          <w:shd w:val="clear" w:color="auto" w:fill="FFFFFF"/>
        </w:rPr>
        <w:t>Onyenekwe</w:t>
      </w:r>
      <w:proofErr w:type="spellEnd"/>
      <w:r w:rsidRPr="000B7C66">
        <w:rPr>
          <w:rFonts w:ascii="Arial" w:hAnsi="Arial" w:cs="Arial"/>
          <w:color w:val="222222"/>
          <w:sz w:val="20"/>
          <w:szCs w:val="20"/>
          <w:shd w:val="clear" w:color="auto" w:fill="FFFFFF"/>
        </w:rPr>
        <w:t xml:space="preserve">, C. C., </w:t>
      </w:r>
      <w:proofErr w:type="spellStart"/>
      <w:r w:rsidRPr="000B7C66">
        <w:rPr>
          <w:rFonts w:ascii="Arial" w:hAnsi="Arial" w:cs="Arial"/>
          <w:color w:val="222222"/>
          <w:sz w:val="20"/>
          <w:szCs w:val="20"/>
          <w:shd w:val="clear" w:color="auto" w:fill="FFFFFF"/>
        </w:rPr>
        <w:t>Ahaneku</w:t>
      </w:r>
      <w:proofErr w:type="spellEnd"/>
      <w:r w:rsidRPr="000B7C66">
        <w:rPr>
          <w:rFonts w:ascii="Arial" w:hAnsi="Arial" w:cs="Arial"/>
          <w:color w:val="222222"/>
          <w:sz w:val="20"/>
          <w:szCs w:val="20"/>
          <w:shd w:val="clear" w:color="auto" w:fill="FFFFFF"/>
        </w:rPr>
        <w:t xml:space="preserve">, J. E., &amp; </w:t>
      </w:r>
      <w:proofErr w:type="spellStart"/>
      <w:r w:rsidRPr="000B7C66">
        <w:rPr>
          <w:rFonts w:ascii="Arial" w:hAnsi="Arial" w:cs="Arial"/>
          <w:color w:val="222222"/>
          <w:sz w:val="20"/>
          <w:szCs w:val="20"/>
          <w:shd w:val="clear" w:color="auto" w:fill="FFFFFF"/>
        </w:rPr>
        <w:t>Meludu</w:t>
      </w:r>
      <w:proofErr w:type="spellEnd"/>
      <w:r w:rsidRPr="000B7C66">
        <w:rPr>
          <w:rFonts w:ascii="Arial" w:hAnsi="Arial" w:cs="Arial"/>
          <w:color w:val="222222"/>
          <w:sz w:val="20"/>
          <w:szCs w:val="20"/>
          <w:shd w:val="clear" w:color="auto" w:fill="FFFFFF"/>
        </w:rPr>
        <w:t xml:space="preserve">, S. C. (2019). Evaluation of Apolipoprotein and Lipid Profiles in HIV Symptomatic Subjects Before and After 12 Months Antiretroviral Therapy in NAUTH Nnewi, South Eastern Nigeria. Journal of Medical Laboratory Science, 29(1), 52-60. </w:t>
      </w:r>
      <w:hyperlink r:id="rId45" w:history="1">
        <w:r w:rsidRPr="000B7C66">
          <w:rPr>
            <w:rStyle w:val="Hyperlink"/>
            <w:rFonts w:ascii="Arial" w:hAnsi="Arial" w:cs="Arial"/>
            <w:sz w:val="20"/>
            <w:szCs w:val="20"/>
            <w:shd w:val="clear" w:color="auto" w:fill="FFFFFF"/>
          </w:rPr>
          <w:t>https://doi.org/10.5281/zenodo.4010837</w:t>
        </w:r>
      </w:hyperlink>
    </w:p>
    <w:p w14:paraId="26F503AA" w14:textId="15357D98" w:rsidR="00AF2D34" w:rsidRPr="000B7C66" w:rsidRDefault="00AF2D34"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Obimakinde</w:t>
      </w:r>
      <w:proofErr w:type="spellEnd"/>
      <w:r w:rsidRPr="000B7C66">
        <w:rPr>
          <w:rFonts w:ascii="Arial" w:hAnsi="Arial" w:cs="Arial"/>
          <w:color w:val="222222"/>
          <w:sz w:val="20"/>
          <w:szCs w:val="20"/>
          <w:shd w:val="clear" w:color="auto" w:fill="FFFFFF"/>
        </w:rPr>
        <w:t xml:space="preserve">, A. M., </w:t>
      </w:r>
      <w:proofErr w:type="spellStart"/>
      <w:r w:rsidRPr="000B7C66">
        <w:rPr>
          <w:rFonts w:ascii="Arial" w:hAnsi="Arial" w:cs="Arial"/>
          <w:color w:val="222222"/>
          <w:sz w:val="20"/>
          <w:szCs w:val="20"/>
          <w:shd w:val="clear" w:color="auto" w:fill="FFFFFF"/>
        </w:rPr>
        <w:t>Adebusoye</w:t>
      </w:r>
      <w:proofErr w:type="spellEnd"/>
      <w:r w:rsidRPr="000B7C66">
        <w:rPr>
          <w:rFonts w:ascii="Arial" w:hAnsi="Arial" w:cs="Arial"/>
          <w:color w:val="222222"/>
          <w:sz w:val="20"/>
          <w:szCs w:val="20"/>
          <w:shd w:val="clear" w:color="auto" w:fill="FFFFFF"/>
        </w:rPr>
        <w:t xml:space="preserve">, L., Achenbach, C., </w:t>
      </w:r>
      <w:proofErr w:type="spellStart"/>
      <w:r w:rsidRPr="000B7C66">
        <w:rPr>
          <w:rFonts w:ascii="Arial" w:hAnsi="Arial" w:cs="Arial"/>
          <w:color w:val="222222"/>
          <w:sz w:val="20"/>
          <w:szCs w:val="20"/>
          <w:shd w:val="clear" w:color="auto" w:fill="FFFFFF"/>
        </w:rPr>
        <w:t>Ogunniyi</w:t>
      </w:r>
      <w:proofErr w:type="spellEnd"/>
      <w:r w:rsidRPr="000B7C66">
        <w:rPr>
          <w:rFonts w:ascii="Arial" w:hAnsi="Arial" w:cs="Arial"/>
          <w:color w:val="222222"/>
          <w:sz w:val="20"/>
          <w:szCs w:val="20"/>
          <w:shd w:val="clear" w:color="auto" w:fill="FFFFFF"/>
        </w:rPr>
        <w:t xml:space="preserve">, A., &amp; </w:t>
      </w:r>
      <w:proofErr w:type="spellStart"/>
      <w:r w:rsidRPr="000B7C66">
        <w:rPr>
          <w:rFonts w:ascii="Arial" w:hAnsi="Arial" w:cs="Arial"/>
          <w:color w:val="222222"/>
          <w:sz w:val="20"/>
          <w:szCs w:val="20"/>
          <w:shd w:val="clear" w:color="auto" w:fill="FFFFFF"/>
        </w:rPr>
        <w:t>Olaleye</w:t>
      </w:r>
      <w:proofErr w:type="spellEnd"/>
      <w:r w:rsidRPr="000B7C66">
        <w:rPr>
          <w:rFonts w:ascii="Arial" w:hAnsi="Arial" w:cs="Arial"/>
          <w:color w:val="222222"/>
          <w:sz w:val="20"/>
          <w:szCs w:val="20"/>
          <w:shd w:val="clear" w:color="auto" w:fill="FFFFFF"/>
        </w:rPr>
        <w:t xml:space="preserve">, D. (2020). Going Beyond Giving Antiretroviral Therapy: Multimorbidity in Older People Aging with HIV in Nigeria. AIDS research and human retroviruses, 36(3), 180–185. </w:t>
      </w:r>
      <w:hyperlink r:id="rId46" w:history="1">
        <w:r w:rsidRPr="000B7C66">
          <w:rPr>
            <w:rStyle w:val="Hyperlink"/>
            <w:rFonts w:ascii="Arial" w:hAnsi="Arial" w:cs="Arial"/>
            <w:sz w:val="20"/>
            <w:szCs w:val="20"/>
            <w:shd w:val="clear" w:color="auto" w:fill="FFFFFF"/>
          </w:rPr>
          <w:t>https://doi.org/10.1089/AID.2019.0131</w:t>
        </w:r>
      </w:hyperlink>
    </w:p>
    <w:p w14:paraId="43DCF273" w14:textId="36B05D38" w:rsidR="009B001F" w:rsidRPr="000B7C66" w:rsidRDefault="009B001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Ohunene</w:t>
      </w:r>
      <w:proofErr w:type="spellEnd"/>
      <w:r w:rsidRPr="000B7C66">
        <w:rPr>
          <w:rFonts w:ascii="Arial" w:hAnsi="Arial" w:cs="Arial"/>
          <w:color w:val="222222"/>
          <w:sz w:val="20"/>
          <w:szCs w:val="20"/>
          <w:shd w:val="clear" w:color="auto" w:fill="FFFFFF"/>
        </w:rPr>
        <w:t xml:space="preserve">, D. M., Shehu, M. S., </w:t>
      </w:r>
      <w:proofErr w:type="spellStart"/>
      <w:r w:rsidRPr="000B7C66">
        <w:rPr>
          <w:rFonts w:ascii="Arial" w:hAnsi="Arial" w:cs="Arial"/>
          <w:color w:val="222222"/>
          <w:sz w:val="20"/>
          <w:szCs w:val="20"/>
          <w:shd w:val="clear" w:color="auto" w:fill="FFFFFF"/>
        </w:rPr>
        <w:t>Numbere</w:t>
      </w:r>
      <w:proofErr w:type="spellEnd"/>
      <w:r w:rsidRPr="000B7C66">
        <w:rPr>
          <w:rFonts w:ascii="Arial" w:hAnsi="Arial" w:cs="Arial"/>
          <w:color w:val="222222"/>
          <w:sz w:val="20"/>
          <w:szCs w:val="20"/>
          <w:shd w:val="clear" w:color="auto" w:fill="FFFFFF"/>
        </w:rPr>
        <w:t xml:space="preserve">, T. W., Usman, A. B., &amp; </w:t>
      </w:r>
      <w:proofErr w:type="spellStart"/>
      <w:r w:rsidRPr="000B7C66">
        <w:rPr>
          <w:rFonts w:ascii="Arial" w:hAnsi="Arial" w:cs="Arial"/>
          <w:color w:val="222222"/>
          <w:sz w:val="20"/>
          <w:szCs w:val="20"/>
          <w:shd w:val="clear" w:color="auto" w:fill="FFFFFF"/>
        </w:rPr>
        <w:t>Umeokonkwo</w:t>
      </w:r>
      <w:proofErr w:type="spellEnd"/>
      <w:r w:rsidRPr="000B7C66">
        <w:rPr>
          <w:rFonts w:ascii="Arial" w:hAnsi="Arial" w:cs="Arial"/>
          <w:color w:val="222222"/>
          <w:sz w:val="20"/>
          <w:szCs w:val="20"/>
          <w:shd w:val="clear" w:color="auto" w:fill="FFFFFF"/>
        </w:rPr>
        <w:t xml:space="preserve">, C. D. (2023). Prevalence of dyslipidemia in treatment naïve HIV-infected patients attending a Faith-Based Hospital, Jos Plateau State, Nigeria, 2019. Journal of Interventional Epidemiology and Public Health, 6(1). Retrieved from </w:t>
      </w:r>
      <w:hyperlink r:id="rId47" w:history="1">
        <w:r w:rsidRPr="000B7C66">
          <w:rPr>
            <w:rStyle w:val="Hyperlink"/>
            <w:rFonts w:ascii="Arial" w:hAnsi="Arial" w:cs="Arial"/>
            <w:sz w:val="20"/>
            <w:szCs w:val="20"/>
            <w:shd w:val="clear" w:color="auto" w:fill="FFFFFF"/>
          </w:rPr>
          <w:t>https://www.ajol.info/index.php/jieph/article/view/261829</w:t>
        </w:r>
      </w:hyperlink>
    </w:p>
    <w:p w14:paraId="4C4A0762" w14:textId="57A9961C" w:rsidR="00AF2D34" w:rsidRPr="000B7C66" w:rsidRDefault="00AF2D34"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Okagu</w:t>
      </w:r>
      <w:proofErr w:type="spellEnd"/>
      <w:r w:rsidRPr="000B7C66">
        <w:rPr>
          <w:rFonts w:ascii="Arial" w:hAnsi="Arial" w:cs="Arial"/>
          <w:color w:val="222222"/>
          <w:sz w:val="20"/>
          <w:szCs w:val="20"/>
          <w:shd w:val="clear" w:color="auto" w:fill="FFFFFF"/>
        </w:rPr>
        <w:t xml:space="preserve">, I. U., </w:t>
      </w:r>
      <w:proofErr w:type="spellStart"/>
      <w:r w:rsidRPr="000B7C66">
        <w:rPr>
          <w:rFonts w:ascii="Arial" w:hAnsi="Arial" w:cs="Arial"/>
          <w:color w:val="222222"/>
          <w:sz w:val="20"/>
          <w:szCs w:val="20"/>
          <w:shd w:val="clear" w:color="auto" w:fill="FFFFFF"/>
        </w:rPr>
        <w:t>Aguchem</w:t>
      </w:r>
      <w:proofErr w:type="spellEnd"/>
      <w:r w:rsidRPr="000B7C66">
        <w:rPr>
          <w:rFonts w:ascii="Arial" w:hAnsi="Arial" w:cs="Arial"/>
          <w:color w:val="222222"/>
          <w:sz w:val="20"/>
          <w:szCs w:val="20"/>
          <w:shd w:val="clear" w:color="auto" w:fill="FFFFFF"/>
        </w:rPr>
        <w:t xml:space="preserve">, R. N., </w:t>
      </w:r>
      <w:proofErr w:type="spellStart"/>
      <w:r w:rsidRPr="000B7C66">
        <w:rPr>
          <w:rFonts w:ascii="Arial" w:hAnsi="Arial" w:cs="Arial"/>
          <w:color w:val="222222"/>
          <w:sz w:val="20"/>
          <w:szCs w:val="20"/>
          <w:shd w:val="clear" w:color="auto" w:fill="FFFFFF"/>
        </w:rPr>
        <w:t>Ezema</w:t>
      </w:r>
      <w:proofErr w:type="spellEnd"/>
      <w:r w:rsidRPr="000B7C66">
        <w:rPr>
          <w:rFonts w:ascii="Arial" w:hAnsi="Arial" w:cs="Arial"/>
          <w:color w:val="222222"/>
          <w:sz w:val="20"/>
          <w:szCs w:val="20"/>
          <w:shd w:val="clear" w:color="auto" w:fill="FFFFFF"/>
        </w:rPr>
        <w:t xml:space="preserve">, C. A., </w:t>
      </w:r>
      <w:proofErr w:type="spellStart"/>
      <w:r w:rsidRPr="000B7C66">
        <w:rPr>
          <w:rFonts w:ascii="Arial" w:hAnsi="Arial" w:cs="Arial"/>
          <w:color w:val="222222"/>
          <w:sz w:val="20"/>
          <w:szCs w:val="20"/>
          <w:shd w:val="clear" w:color="auto" w:fill="FFFFFF"/>
        </w:rPr>
        <w:t>Ezeorba</w:t>
      </w:r>
      <w:proofErr w:type="spellEnd"/>
      <w:r w:rsidRPr="000B7C66">
        <w:rPr>
          <w:rFonts w:ascii="Arial" w:hAnsi="Arial" w:cs="Arial"/>
          <w:color w:val="222222"/>
          <w:sz w:val="20"/>
          <w:szCs w:val="20"/>
          <w:shd w:val="clear" w:color="auto" w:fill="FFFFFF"/>
        </w:rPr>
        <w:t xml:space="preserve">, T. P. C., </w:t>
      </w:r>
      <w:proofErr w:type="spellStart"/>
      <w:r w:rsidRPr="000B7C66">
        <w:rPr>
          <w:rFonts w:ascii="Arial" w:hAnsi="Arial" w:cs="Arial"/>
          <w:color w:val="222222"/>
          <w:sz w:val="20"/>
          <w:szCs w:val="20"/>
          <w:shd w:val="clear" w:color="auto" w:fill="FFFFFF"/>
        </w:rPr>
        <w:t>Eje</w:t>
      </w:r>
      <w:proofErr w:type="spellEnd"/>
      <w:r w:rsidRPr="000B7C66">
        <w:rPr>
          <w:rFonts w:ascii="Arial" w:hAnsi="Arial" w:cs="Arial"/>
          <w:color w:val="222222"/>
          <w:sz w:val="20"/>
          <w:szCs w:val="20"/>
          <w:shd w:val="clear" w:color="auto" w:fill="FFFFFF"/>
        </w:rPr>
        <w:t xml:space="preserve">, O. E., &amp; </w:t>
      </w:r>
      <w:proofErr w:type="spellStart"/>
      <w:r w:rsidRPr="000B7C66">
        <w:rPr>
          <w:rFonts w:ascii="Arial" w:hAnsi="Arial" w:cs="Arial"/>
          <w:color w:val="222222"/>
          <w:sz w:val="20"/>
          <w:szCs w:val="20"/>
          <w:shd w:val="clear" w:color="auto" w:fill="FFFFFF"/>
        </w:rPr>
        <w:t>Ndefo</w:t>
      </w:r>
      <w:proofErr w:type="spellEnd"/>
      <w:r w:rsidRPr="000B7C66">
        <w:rPr>
          <w:rFonts w:ascii="Arial" w:hAnsi="Arial" w:cs="Arial"/>
          <w:color w:val="222222"/>
          <w:sz w:val="20"/>
          <w:szCs w:val="20"/>
          <w:shd w:val="clear" w:color="auto" w:fill="FFFFFF"/>
        </w:rPr>
        <w:t xml:space="preserve">, J. C. (2022). Molecular mechanisms of hematological and biochemical alterations in malaria: A </w:t>
      </w:r>
      <w:r w:rsidRPr="000B7C66">
        <w:rPr>
          <w:rFonts w:ascii="Arial" w:hAnsi="Arial" w:cs="Arial"/>
          <w:color w:val="222222"/>
          <w:sz w:val="20"/>
          <w:szCs w:val="20"/>
          <w:shd w:val="clear" w:color="auto" w:fill="FFFFFF"/>
        </w:rPr>
        <w:lastRenderedPageBreak/>
        <w:t xml:space="preserve">review. Molecular and Biochemical Parasitology, 247, 111446. </w:t>
      </w:r>
      <w:hyperlink r:id="rId48" w:history="1">
        <w:r w:rsidRPr="000B7C66">
          <w:rPr>
            <w:rStyle w:val="Hyperlink"/>
            <w:rFonts w:ascii="Arial" w:hAnsi="Arial" w:cs="Arial"/>
            <w:sz w:val="20"/>
            <w:szCs w:val="20"/>
            <w:shd w:val="clear" w:color="auto" w:fill="FFFFFF"/>
          </w:rPr>
          <w:t>https://doi.org/10.1016/j.molbiopara.2021.111446</w:t>
        </w:r>
      </w:hyperlink>
    </w:p>
    <w:p w14:paraId="337EE240" w14:textId="71CF3247" w:rsidR="00AF2D34" w:rsidRPr="000B7C66" w:rsidRDefault="00AF2D34"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hint="eastAsia"/>
          <w:color w:val="222222"/>
          <w:sz w:val="20"/>
          <w:szCs w:val="20"/>
          <w:shd w:val="clear" w:color="auto" w:fill="FFFFFF"/>
        </w:rPr>
        <w:t xml:space="preserve">Okello, S., Ueda, P., </w:t>
      </w:r>
      <w:proofErr w:type="spellStart"/>
      <w:r w:rsidRPr="000B7C66">
        <w:rPr>
          <w:rFonts w:ascii="Arial" w:hAnsi="Arial" w:cs="Arial" w:hint="eastAsia"/>
          <w:color w:val="222222"/>
          <w:sz w:val="20"/>
          <w:szCs w:val="20"/>
          <w:shd w:val="clear" w:color="auto" w:fill="FFFFFF"/>
        </w:rPr>
        <w:t>Kanyesigye</w:t>
      </w:r>
      <w:proofErr w:type="spellEnd"/>
      <w:r w:rsidRPr="000B7C66">
        <w:rPr>
          <w:rFonts w:ascii="Arial" w:hAnsi="Arial" w:cs="Arial" w:hint="eastAsia"/>
          <w:color w:val="222222"/>
          <w:sz w:val="20"/>
          <w:szCs w:val="20"/>
          <w:shd w:val="clear" w:color="auto" w:fill="FFFFFF"/>
        </w:rPr>
        <w:t xml:space="preserve">, M., </w:t>
      </w:r>
      <w:proofErr w:type="spellStart"/>
      <w:r w:rsidRPr="000B7C66">
        <w:rPr>
          <w:rFonts w:ascii="Arial" w:hAnsi="Arial" w:cs="Arial" w:hint="eastAsia"/>
          <w:color w:val="222222"/>
          <w:sz w:val="20"/>
          <w:szCs w:val="20"/>
          <w:shd w:val="clear" w:color="auto" w:fill="FFFFFF"/>
        </w:rPr>
        <w:t>Byaruhanga</w:t>
      </w:r>
      <w:proofErr w:type="spellEnd"/>
      <w:r w:rsidRPr="000B7C66">
        <w:rPr>
          <w:rFonts w:ascii="Arial" w:hAnsi="Arial" w:cs="Arial" w:hint="eastAsia"/>
          <w:color w:val="222222"/>
          <w:sz w:val="20"/>
          <w:szCs w:val="20"/>
          <w:shd w:val="clear" w:color="auto" w:fill="FFFFFF"/>
        </w:rPr>
        <w:t xml:space="preserve">, E., </w:t>
      </w:r>
      <w:proofErr w:type="spellStart"/>
      <w:r w:rsidRPr="000B7C66">
        <w:rPr>
          <w:rFonts w:ascii="Arial" w:hAnsi="Arial" w:cs="Arial" w:hint="eastAsia"/>
          <w:color w:val="222222"/>
          <w:sz w:val="20"/>
          <w:szCs w:val="20"/>
          <w:shd w:val="clear" w:color="auto" w:fill="FFFFFF"/>
        </w:rPr>
        <w:t>Kiyimba</w:t>
      </w:r>
      <w:proofErr w:type="spellEnd"/>
      <w:r w:rsidRPr="000B7C66">
        <w:rPr>
          <w:rFonts w:ascii="Arial" w:hAnsi="Arial" w:cs="Arial" w:hint="eastAsia"/>
          <w:color w:val="222222"/>
          <w:sz w:val="20"/>
          <w:szCs w:val="20"/>
          <w:shd w:val="clear" w:color="auto" w:fill="FFFFFF"/>
        </w:rPr>
        <w:t xml:space="preserve">, A., </w:t>
      </w:r>
      <w:proofErr w:type="spellStart"/>
      <w:r w:rsidRPr="000B7C66">
        <w:rPr>
          <w:rFonts w:ascii="Arial" w:hAnsi="Arial" w:cs="Arial" w:hint="eastAsia"/>
          <w:color w:val="222222"/>
          <w:sz w:val="20"/>
          <w:szCs w:val="20"/>
          <w:shd w:val="clear" w:color="auto" w:fill="FFFFFF"/>
        </w:rPr>
        <w:t>Amanyire</w:t>
      </w:r>
      <w:proofErr w:type="spellEnd"/>
      <w:r w:rsidRPr="000B7C66">
        <w:rPr>
          <w:rFonts w:ascii="Arial" w:hAnsi="Arial" w:cs="Arial" w:hint="eastAsia"/>
          <w:color w:val="222222"/>
          <w:sz w:val="20"/>
          <w:szCs w:val="20"/>
          <w:shd w:val="clear" w:color="auto" w:fill="FFFFFF"/>
        </w:rPr>
        <w:t xml:space="preserve">, G., &amp; </w:t>
      </w:r>
      <w:proofErr w:type="spellStart"/>
      <w:r w:rsidRPr="000B7C66">
        <w:rPr>
          <w:rFonts w:ascii="Arial" w:hAnsi="Arial" w:cs="Arial" w:hint="eastAsia"/>
          <w:color w:val="222222"/>
          <w:sz w:val="20"/>
          <w:szCs w:val="20"/>
          <w:shd w:val="clear" w:color="auto" w:fill="FFFFFF"/>
        </w:rPr>
        <w:t>Siedner</w:t>
      </w:r>
      <w:proofErr w:type="spellEnd"/>
      <w:r w:rsidRPr="000B7C66">
        <w:rPr>
          <w:rFonts w:ascii="Arial" w:hAnsi="Arial" w:cs="Arial" w:hint="eastAsia"/>
          <w:color w:val="222222"/>
          <w:sz w:val="20"/>
          <w:szCs w:val="20"/>
          <w:shd w:val="clear" w:color="auto" w:fill="FFFFFF"/>
        </w:rPr>
        <w:t>, M. J. (2017). Association between HIV and blood pressure in adults and role of body weight as a mediator: Cross</w:t>
      </w:r>
      <w:r w:rsidRPr="000B7C66">
        <w:rPr>
          <w:rFonts w:ascii="Arial" w:hAnsi="Arial" w:cs="Arial" w:hint="eastAsia"/>
          <w:color w:val="222222"/>
          <w:sz w:val="20"/>
          <w:szCs w:val="20"/>
          <w:shd w:val="clear" w:color="auto" w:fill="FFFFFF"/>
        </w:rPr>
        <w:t>‐</w:t>
      </w:r>
      <w:r w:rsidRPr="000B7C66">
        <w:rPr>
          <w:rFonts w:ascii="Arial" w:hAnsi="Arial" w:cs="Arial" w:hint="eastAsia"/>
          <w:color w:val="222222"/>
          <w:sz w:val="20"/>
          <w:szCs w:val="20"/>
          <w:shd w:val="clear" w:color="auto" w:fill="FFFFFF"/>
        </w:rPr>
        <w:t>sectional study in Uganda. The Journal of Clinical H</w:t>
      </w:r>
      <w:r w:rsidRPr="000B7C66">
        <w:rPr>
          <w:rFonts w:ascii="Arial" w:hAnsi="Arial" w:cs="Arial"/>
          <w:color w:val="222222"/>
          <w:sz w:val="20"/>
          <w:szCs w:val="20"/>
          <w:shd w:val="clear" w:color="auto" w:fill="FFFFFF"/>
        </w:rPr>
        <w:t xml:space="preserve">ypertension, 19(11), 1181-1191. </w:t>
      </w:r>
      <w:hyperlink r:id="rId49" w:history="1">
        <w:r w:rsidRPr="000B7C66">
          <w:rPr>
            <w:rStyle w:val="Hyperlink"/>
            <w:rFonts w:ascii="Arial" w:hAnsi="Arial" w:cs="Arial"/>
            <w:sz w:val="20"/>
            <w:szCs w:val="20"/>
            <w:shd w:val="clear" w:color="auto" w:fill="FFFFFF"/>
          </w:rPr>
          <w:t>https://doi.org/10.1111/jch.13092</w:t>
        </w:r>
      </w:hyperlink>
    </w:p>
    <w:p w14:paraId="3C983F8A" w14:textId="606F939D" w:rsidR="009B001F" w:rsidRPr="000B7C66" w:rsidRDefault="009B001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Onyenekwe</w:t>
      </w:r>
      <w:proofErr w:type="spellEnd"/>
      <w:r w:rsidRPr="000B7C66">
        <w:rPr>
          <w:rFonts w:ascii="Arial" w:hAnsi="Arial" w:cs="Arial"/>
          <w:color w:val="222222"/>
          <w:sz w:val="20"/>
          <w:szCs w:val="20"/>
          <w:shd w:val="clear" w:color="auto" w:fill="FFFFFF"/>
        </w:rPr>
        <w:t>, C. C., et al. (2016). Dyslipidemia in HIV/AIDS patients with or without malaria in Nigeria. International Journal of MCH and AIDS, 5(2), 129-137.</w:t>
      </w:r>
    </w:p>
    <w:p w14:paraId="3E77654E" w14:textId="6BE15961" w:rsidR="00AF2D34" w:rsidRPr="000B7C66" w:rsidRDefault="00AF2D34"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Padmapriyadarsini</w:t>
      </w:r>
      <w:proofErr w:type="spellEnd"/>
      <w:r w:rsidRPr="000B7C66">
        <w:rPr>
          <w:rFonts w:ascii="Arial" w:hAnsi="Arial" w:cs="Arial"/>
          <w:color w:val="222222"/>
          <w:sz w:val="20"/>
          <w:szCs w:val="20"/>
          <w:shd w:val="clear" w:color="auto" w:fill="FFFFFF"/>
        </w:rPr>
        <w:t xml:space="preserve">, C., Ramesh, K., </w:t>
      </w:r>
      <w:proofErr w:type="spellStart"/>
      <w:r w:rsidRPr="000B7C66">
        <w:rPr>
          <w:rFonts w:ascii="Arial" w:hAnsi="Arial" w:cs="Arial"/>
          <w:color w:val="222222"/>
          <w:sz w:val="20"/>
          <w:szCs w:val="20"/>
          <w:shd w:val="clear" w:color="auto" w:fill="FFFFFF"/>
        </w:rPr>
        <w:t>Sekar</w:t>
      </w:r>
      <w:proofErr w:type="spellEnd"/>
      <w:r w:rsidRPr="000B7C66">
        <w:rPr>
          <w:rFonts w:ascii="Arial" w:hAnsi="Arial" w:cs="Arial"/>
          <w:color w:val="222222"/>
          <w:sz w:val="20"/>
          <w:szCs w:val="20"/>
          <w:shd w:val="clear" w:color="auto" w:fill="FFFFFF"/>
        </w:rPr>
        <w:t xml:space="preserve">, L., Ramachandran, G., Reddy, D., </w:t>
      </w:r>
      <w:proofErr w:type="spellStart"/>
      <w:r w:rsidRPr="000B7C66">
        <w:rPr>
          <w:rFonts w:ascii="Arial" w:hAnsi="Arial" w:cs="Arial"/>
          <w:color w:val="222222"/>
          <w:sz w:val="20"/>
          <w:szCs w:val="20"/>
          <w:shd w:val="clear" w:color="auto" w:fill="FFFFFF"/>
        </w:rPr>
        <w:t>Narendran</w:t>
      </w:r>
      <w:proofErr w:type="spellEnd"/>
      <w:r w:rsidRPr="000B7C66">
        <w:rPr>
          <w:rFonts w:ascii="Arial" w:hAnsi="Arial" w:cs="Arial"/>
          <w:color w:val="222222"/>
          <w:sz w:val="20"/>
          <w:szCs w:val="20"/>
          <w:shd w:val="clear" w:color="auto" w:fill="FFFFFF"/>
        </w:rPr>
        <w:t xml:space="preserve">, G., </w:t>
      </w:r>
      <w:proofErr w:type="spellStart"/>
      <w:r w:rsidRPr="000B7C66">
        <w:rPr>
          <w:rFonts w:ascii="Arial" w:hAnsi="Arial" w:cs="Arial"/>
          <w:color w:val="222222"/>
          <w:sz w:val="20"/>
          <w:szCs w:val="20"/>
          <w:shd w:val="clear" w:color="auto" w:fill="FFFFFF"/>
        </w:rPr>
        <w:t>Sekar</w:t>
      </w:r>
      <w:proofErr w:type="spellEnd"/>
      <w:r w:rsidRPr="000B7C66">
        <w:rPr>
          <w:rFonts w:ascii="Arial" w:hAnsi="Arial" w:cs="Arial"/>
          <w:color w:val="222222"/>
          <w:sz w:val="20"/>
          <w:szCs w:val="20"/>
          <w:shd w:val="clear" w:color="auto" w:fill="FFFFFF"/>
        </w:rPr>
        <w:t xml:space="preserve">, S., Chandrasekar, C., </w:t>
      </w:r>
      <w:proofErr w:type="spellStart"/>
      <w:r w:rsidRPr="000B7C66">
        <w:rPr>
          <w:rFonts w:ascii="Arial" w:hAnsi="Arial" w:cs="Arial"/>
          <w:color w:val="222222"/>
          <w:sz w:val="20"/>
          <w:szCs w:val="20"/>
          <w:shd w:val="clear" w:color="auto" w:fill="FFFFFF"/>
        </w:rPr>
        <w:t>Anbarasu</w:t>
      </w:r>
      <w:proofErr w:type="spellEnd"/>
      <w:r w:rsidRPr="000B7C66">
        <w:rPr>
          <w:rFonts w:ascii="Arial" w:hAnsi="Arial" w:cs="Arial"/>
          <w:color w:val="222222"/>
          <w:sz w:val="20"/>
          <w:szCs w:val="20"/>
          <w:shd w:val="clear" w:color="auto" w:fill="FFFFFF"/>
        </w:rPr>
        <w:t xml:space="preserve">, D., </w:t>
      </w:r>
      <w:proofErr w:type="spellStart"/>
      <w:r w:rsidRPr="000B7C66">
        <w:rPr>
          <w:rFonts w:ascii="Arial" w:hAnsi="Arial" w:cs="Arial"/>
          <w:color w:val="222222"/>
          <w:sz w:val="20"/>
          <w:szCs w:val="20"/>
          <w:shd w:val="clear" w:color="auto" w:fill="FFFFFF"/>
        </w:rPr>
        <w:t>Wanke</w:t>
      </w:r>
      <w:proofErr w:type="spellEnd"/>
      <w:r w:rsidRPr="000B7C66">
        <w:rPr>
          <w:rFonts w:ascii="Arial" w:hAnsi="Arial" w:cs="Arial"/>
          <w:color w:val="222222"/>
          <w:sz w:val="20"/>
          <w:szCs w:val="20"/>
          <w:shd w:val="clear" w:color="auto" w:fill="FFFFFF"/>
        </w:rPr>
        <w:t xml:space="preserve">, C., &amp; Swaminathan, S. (2017). Factors affecting high-density lipoprotein cholesterol in HIV-infected patients on nevirapine-based antiretroviral therapy. The Indian journal of medical research, 145(5), 641–650. </w:t>
      </w:r>
      <w:hyperlink r:id="rId50" w:history="1">
        <w:r w:rsidRPr="000B7C66">
          <w:rPr>
            <w:rStyle w:val="Hyperlink"/>
            <w:rFonts w:ascii="Arial" w:hAnsi="Arial" w:cs="Arial"/>
            <w:sz w:val="20"/>
            <w:szCs w:val="20"/>
            <w:shd w:val="clear" w:color="auto" w:fill="FFFFFF"/>
          </w:rPr>
          <w:t>https://doi.org/10.4103/ijmr.IJMR_1611_15</w:t>
        </w:r>
      </w:hyperlink>
    </w:p>
    <w:p w14:paraId="62274C86" w14:textId="54989CDA" w:rsidR="00AF2D34" w:rsidRPr="000B7C66" w:rsidRDefault="00AF2D34"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Wilkinson, R., &amp; Marmot, M. (Eds.). (2003). Social determinants of health: The solid facts. World Health Organization, Regional Office for Europe. </w:t>
      </w:r>
      <w:hyperlink r:id="rId51" w:history="1">
        <w:r w:rsidRPr="000B7C66">
          <w:rPr>
            <w:rStyle w:val="Hyperlink"/>
            <w:rFonts w:ascii="Arial" w:hAnsi="Arial" w:cs="Arial"/>
            <w:sz w:val="20"/>
            <w:szCs w:val="20"/>
            <w:shd w:val="clear" w:color="auto" w:fill="FFFFFF"/>
          </w:rPr>
          <w:t>https://www.ncbi.nlm.nih.gov/nlmcatalog/101205085</w:t>
        </w:r>
      </w:hyperlink>
    </w:p>
    <w:p w14:paraId="65D45D68" w14:textId="0E6AC65C"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The PLOS Pathogens Staff. (2014). Correction: Malaria-Induced NLRP12/NLRP3-Dependent Caspase-1 Activation Mediates Inflammation and Hypersensitivity to Bacterial Superinfection. </w:t>
      </w:r>
      <w:proofErr w:type="spellStart"/>
      <w:r w:rsidRPr="000B7C66">
        <w:rPr>
          <w:rFonts w:ascii="Arial" w:hAnsi="Arial" w:cs="Arial"/>
          <w:color w:val="222222"/>
          <w:sz w:val="20"/>
          <w:szCs w:val="20"/>
          <w:shd w:val="clear" w:color="auto" w:fill="FFFFFF"/>
        </w:rPr>
        <w:t>PLoS</w:t>
      </w:r>
      <w:proofErr w:type="spellEnd"/>
      <w:r w:rsidRPr="000B7C66">
        <w:rPr>
          <w:rFonts w:ascii="Arial" w:hAnsi="Arial" w:cs="Arial"/>
          <w:color w:val="222222"/>
          <w:sz w:val="20"/>
          <w:szCs w:val="20"/>
          <w:shd w:val="clear" w:color="auto" w:fill="FFFFFF"/>
        </w:rPr>
        <w:t xml:space="preserve"> Pathogens, 10(6), e1004258. </w:t>
      </w:r>
      <w:hyperlink r:id="rId52" w:history="1">
        <w:r w:rsidRPr="000B7C66">
          <w:rPr>
            <w:rStyle w:val="Hyperlink"/>
            <w:rFonts w:ascii="Arial" w:hAnsi="Arial" w:cs="Arial"/>
            <w:sz w:val="20"/>
            <w:szCs w:val="20"/>
            <w:shd w:val="clear" w:color="auto" w:fill="FFFFFF"/>
          </w:rPr>
          <w:t>https://doi.org/10.1371/journal.ppat.1004258</w:t>
        </w:r>
      </w:hyperlink>
    </w:p>
    <w:p w14:paraId="1A46EB6C" w14:textId="18E569A5"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Rahmah</w:t>
      </w:r>
      <w:proofErr w:type="spellEnd"/>
      <w:r w:rsidRPr="000B7C66">
        <w:rPr>
          <w:rFonts w:ascii="Arial" w:hAnsi="Arial" w:cs="Arial"/>
          <w:color w:val="222222"/>
          <w:sz w:val="20"/>
          <w:szCs w:val="20"/>
          <w:shd w:val="clear" w:color="auto" w:fill="FFFFFF"/>
        </w:rPr>
        <w:t xml:space="preserve">, Z., </w:t>
      </w:r>
      <w:proofErr w:type="spellStart"/>
      <w:r w:rsidRPr="000B7C66">
        <w:rPr>
          <w:rFonts w:ascii="Arial" w:hAnsi="Arial" w:cs="Arial"/>
          <w:color w:val="222222"/>
          <w:sz w:val="20"/>
          <w:szCs w:val="20"/>
          <w:shd w:val="clear" w:color="auto" w:fill="FFFFFF"/>
        </w:rPr>
        <w:t>Sasmito</w:t>
      </w:r>
      <w:proofErr w:type="spellEnd"/>
      <w:r w:rsidRPr="000B7C66">
        <w:rPr>
          <w:rFonts w:ascii="Arial" w:hAnsi="Arial" w:cs="Arial"/>
          <w:color w:val="222222"/>
          <w:sz w:val="20"/>
          <w:szCs w:val="20"/>
          <w:shd w:val="clear" w:color="auto" w:fill="FFFFFF"/>
        </w:rPr>
        <w:t xml:space="preserve">, S. D., </w:t>
      </w:r>
      <w:proofErr w:type="spellStart"/>
      <w:r w:rsidRPr="000B7C66">
        <w:rPr>
          <w:rFonts w:ascii="Arial" w:hAnsi="Arial" w:cs="Arial"/>
          <w:color w:val="222222"/>
          <w:sz w:val="20"/>
          <w:szCs w:val="20"/>
          <w:shd w:val="clear" w:color="auto" w:fill="FFFFFF"/>
        </w:rPr>
        <w:t>Siswanto</w:t>
      </w:r>
      <w:proofErr w:type="spellEnd"/>
      <w:r w:rsidRPr="000B7C66">
        <w:rPr>
          <w:rFonts w:ascii="Arial" w:hAnsi="Arial" w:cs="Arial"/>
          <w:color w:val="222222"/>
          <w:sz w:val="20"/>
          <w:szCs w:val="20"/>
          <w:shd w:val="clear" w:color="auto" w:fill="FFFFFF"/>
        </w:rPr>
        <w:t xml:space="preserve">, B., </w:t>
      </w:r>
      <w:proofErr w:type="spellStart"/>
      <w:r w:rsidRPr="000B7C66">
        <w:rPr>
          <w:rFonts w:ascii="Arial" w:hAnsi="Arial" w:cs="Arial"/>
          <w:color w:val="222222"/>
          <w:sz w:val="20"/>
          <w:szCs w:val="20"/>
          <w:shd w:val="clear" w:color="auto" w:fill="FFFFFF"/>
        </w:rPr>
        <w:t>Sardjono</w:t>
      </w:r>
      <w:proofErr w:type="spellEnd"/>
      <w:r w:rsidRPr="000B7C66">
        <w:rPr>
          <w:rFonts w:ascii="Arial" w:hAnsi="Arial" w:cs="Arial"/>
          <w:color w:val="222222"/>
          <w:sz w:val="20"/>
          <w:szCs w:val="20"/>
          <w:shd w:val="clear" w:color="auto" w:fill="FFFFFF"/>
        </w:rPr>
        <w:t xml:space="preserve">, T. W., &amp; </w:t>
      </w:r>
      <w:proofErr w:type="spellStart"/>
      <w:r w:rsidRPr="000B7C66">
        <w:rPr>
          <w:rFonts w:ascii="Arial" w:hAnsi="Arial" w:cs="Arial"/>
          <w:color w:val="222222"/>
          <w:sz w:val="20"/>
          <w:szCs w:val="20"/>
          <w:shd w:val="clear" w:color="auto" w:fill="FFFFFF"/>
        </w:rPr>
        <w:t>Fitri</w:t>
      </w:r>
      <w:proofErr w:type="spellEnd"/>
      <w:r w:rsidRPr="000B7C66">
        <w:rPr>
          <w:rFonts w:ascii="Arial" w:hAnsi="Arial" w:cs="Arial"/>
          <w:color w:val="222222"/>
          <w:sz w:val="20"/>
          <w:szCs w:val="20"/>
          <w:shd w:val="clear" w:color="auto" w:fill="FFFFFF"/>
        </w:rPr>
        <w:t xml:space="preserve">, L. E. (2015). Parasitemia induces high plasma levels of interleukin-17 (IL-17) and low levels of interleukin-10 (IL-10) and transforming growth factor-ß (TGF-ß) in pregnant mice infected with malaria. Malaysian Journal of Medical Sciences, 22(3), 25–32. </w:t>
      </w:r>
      <w:hyperlink r:id="rId53" w:history="1">
        <w:r w:rsidRPr="000B7C66">
          <w:rPr>
            <w:rStyle w:val="Hyperlink"/>
            <w:rFonts w:ascii="Arial" w:hAnsi="Arial" w:cs="Arial"/>
            <w:sz w:val="20"/>
            <w:szCs w:val="20"/>
            <w:shd w:val="clear" w:color="auto" w:fill="FFFFFF"/>
          </w:rPr>
          <w:t>https://doi.org/10.21315/mjms.2015.22.3.4</w:t>
        </w:r>
      </w:hyperlink>
    </w:p>
    <w:p w14:paraId="0191DCE8" w14:textId="593C8CC9"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Raulin</w:t>
      </w:r>
      <w:proofErr w:type="spellEnd"/>
      <w:r w:rsidRPr="000B7C66">
        <w:rPr>
          <w:rFonts w:ascii="Arial" w:hAnsi="Arial" w:cs="Arial"/>
          <w:color w:val="222222"/>
          <w:sz w:val="20"/>
          <w:szCs w:val="20"/>
          <w:shd w:val="clear" w:color="auto" w:fill="FFFFFF"/>
        </w:rPr>
        <w:t xml:space="preserve">, A. C., Doss, S. V., Trottier, Z. A., </w:t>
      </w:r>
      <w:proofErr w:type="spellStart"/>
      <w:r w:rsidRPr="000B7C66">
        <w:rPr>
          <w:rFonts w:ascii="Arial" w:hAnsi="Arial" w:cs="Arial"/>
          <w:color w:val="222222"/>
          <w:sz w:val="20"/>
          <w:szCs w:val="20"/>
          <w:shd w:val="clear" w:color="auto" w:fill="FFFFFF"/>
        </w:rPr>
        <w:t>Ikezu</w:t>
      </w:r>
      <w:proofErr w:type="spellEnd"/>
      <w:r w:rsidRPr="000B7C66">
        <w:rPr>
          <w:rFonts w:ascii="Arial" w:hAnsi="Arial" w:cs="Arial"/>
          <w:color w:val="222222"/>
          <w:sz w:val="20"/>
          <w:szCs w:val="20"/>
          <w:shd w:val="clear" w:color="auto" w:fill="FFFFFF"/>
        </w:rPr>
        <w:t xml:space="preserve">, T. C., Bu, G., &amp; Liu, C. C. (2022). </w:t>
      </w:r>
      <w:proofErr w:type="spellStart"/>
      <w:r w:rsidRPr="000B7C66">
        <w:rPr>
          <w:rFonts w:ascii="Arial" w:hAnsi="Arial" w:cs="Arial"/>
          <w:color w:val="222222"/>
          <w:sz w:val="20"/>
          <w:szCs w:val="20"/>
          <w:shd w:val="clear" w:color="auto" w:fill="FFFFFF"/>
        </w:rPr>
        <w:t>ApoE</w:t>
      </w:r>
      <w:proofErr w:type="spellEnd"/>
      <w:r w:rsidRPr="000B7C66">
        <w:rPr>
          <w:rFonts w:ascii="Arial" w:hAnsi="Arial" w:cs="Arial"/>
          <w:color w:val="222222"/>
          <w:sz w:val="20"/>
          <w:szCs w:val="20"/>
          <w:shd w:val="clear" w:color="auto" w:fill="FFFFFF"/>
        </w:rPr>
        <w:t xml:space="preserve"> in Alzheimer’s disease: pathophysiology and therapeutic strategies. Molecular Neurodegeneration, 17(1), 72. </w:t>
      </w:r>
      <w:hyperlink r:id="rId54" w:history="1">
        <w:r w:rsidRPr="000B7C66">
          <w:rPr>
            <w:rStyle w:val="Hyperlink"/>
            <w:rFonts w:ascii="Arial" w:hAnsi="Arial" w:cs="Arial"/>
            <w:sz w:val="20"/>
            <w:szCs w:val="20"/>
            <w:shd w:val="clear" w:color="auto" w:fill="FFFFFF"/>
          </w:rPr>
          <w:t>https://doi.org/10.1186/s13024-022-00574-4</w:t>
        </w:r>
      </w:hyperlink>
    </w:p>
    <w:p w14:paraId="2F224E34" w14:textId="38EFB94F"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Rougeron</w:t>
      </w:r>
      <w:proofErr w:type="spellEnd"/>
      <w:r w:rsidRPr="000B7C66">
        <w:rPr>
          <w:rFonts w:ascii="Arial" w:hAnsi="Arial" w:cs="Arial"/>
          <w:color w:val="222222"/>
          <w:sz w:val="20"/>
          <w:szCs w:val="20"/>
          <w:shd w:val="clear" w:color="auto" w:fill="FFFFFF"/>
        </w:rPr>
        <w:t xml:space="preserve">, V., Woods, C. M., </w:t>
      </w:r>
      <w:proofErr w:type="spellStart"/>
      <w:r w:rsidRPr="000B7C66">
        <w:rPr>
          <w:rFonts w:ascii="Arial" w:hAnsi="Arial" w:cs="Arial"/>
          <w:color w:val="222222"/>
          <w:sz w:val="20"/>
          <w:szCs w:val="20"/>
          <w:shd w:val="clear" w:color="auto" w:fill="FFFFFF"/>
        </w:rPr>
        <w:t>Tiedje</w:t>
      </w:r>
      <w:proofErr w:type="spellEnd"/>
      <w:r w:rsidRPr="000B7C66">
        <w:rPr>
          <w:rFonts w:ascii="Arial" w:hAnsi="Arial" w:cs="Arial"/>
          <w:color w:val="222222"/>
          <w:sz w:val="20"/>
          <w:szCs w:val="20"/>
          <w:shd w:val="clear" w:color="auto" w:fill="FFFFFF"/>
        </w:rPr>
        <w:t xml:space="preserve">, K. E., </w:t>
      </w:r>
      <w:proofErr w:type="spellStart"/>
      <w:r w:rsidRPr="000B7C66">
        <w:rPr>
          <w:rFonts w:ascii="Arial" w:hAnsi="Arial" w:cs="Arial"/>
          <w:color w:val="222222"/>
          <w:sz w:val="20"/>
          <w:szCs w:val="20"/>
          <w:shd w:val="clear" w:color="auto" w:fill="FFFFFF"/>
        </w:rPr>
        <w:t>Bodeau-Livinec</w:t>
      </w:r>
      <w:proofErr w:type="spellEnd"/>
      <w:r w:rsidRPr="000B7C66">
        <w:rPr>
          <w:rFonts w:ascii="Arial" w:hAnsi="Arial" w:cs="Arial"/>
          <w:color w:val="222222"/>
          <w:sz w:val="20"/>
          <w:szCs w:val="20"/>
          <w:shd w:val="clear" w:color="auto" w:fill="FFFFFF"/>
        </w:rPr>
        <w:t xml:space="preserve">, F., </w:t>
      </w:r>
      <w:proofErr w:type="spellStart"/>
      <w:r w:rsidRPr="000B7C66">
        <w:rPr>
          <w:rFonts w:ascii="Arial" w:hAnsi="Arial" w:cs="Arial"/>
          <w:color w:val="222222"/>
          <w:sz w:val="20"/>
          <w:szCs w:val="20"/>
          <w:shd w:val="clear" w:color="auto" w:fill="FFFFFF"/>
        </w:rPr>
        <w:t>Migot-Nabias</w:t>
      </w:r>
      <w:proofErr w:type="spellEnd"/>
      <w:r w:rsidRPr="000B7C66">
        <w:rPr>
          <w:rFonts w:ascii="Arial" w:hAnsi="Arial" w:cs="Arial"/>
          <w:color w:val="222222"/>
          <w:sz w:val="20"/>
          <w:szCs w:val="20"/>
          <w:shd w:val="clear" w:color="auto" w:fill="FFFFFF"/>
        </w:rPr>
        <w:t xml:space="preserve">, F., </w:t>
      </w:r>
      <w:proofErr w:type="spellStart"/>
      <w:r w:rsidRPr="000B7C66">
        <w:rPr>
          <w:rFonts w:ascii="Arial" w:hAnsi="Arial" w:cs="Arial"/>
          <w:color w:val="222222"/>
          <w:sz w:val="20"/>
          <w:szCs w:val="20"/>
          <w:shd w:val="clear" w:color="auto" w:fill="FFFFFF"/>
        </w:rPr>
        <w:t>Deloron</w:t>
      </w:r>
      <w:proofErr w:type="spellEnd"/>
      <w:r w:rsidRPr="000B7C66">
        <w:rPr>
          <w:rFonts w:ascii="Arial" w:hAnsi="Arial" w:cs="Arial"/>
          <w:color w:val="222222"/>
          <w:sz w:val="20"/>
          <w:szCs w:val="20"/>
          <w:shd w:val="clear" w:color="auto" w:fill="FFFFFF"/>
        </w:rPr>
        <w:t xml:space="preserve">, P., </w:t>
      </w:r>
      <w:proofErr w:type="spellStart"/>
      <w:r w:rsidRPr="000B7C66">
        <w:rPr>
          <w:rFonts w:ascii="Arial" w:hAnsi="Arial" w:cs="Arial"/>
          <w:color w:val="222222"/>
          <w:sz w:val="20"/>
          <w:szCs w:val="20"/>
          <w:shd w:val="clear" w:color="auto" w:fill="FFFFFF"/>
        </w:rPr>
        <w:t>Luty</w:t>
      </w:r>
      <w:proofErr w:type="spellEnd"/>
      <w:r w:rsidRPr="000B7C66">
        <w:rPr>
          <w:rFonts w:ascii="Arial" w:hAnsi="Arial" w:cs="Arial"/>
          <w:color w:val="222222"/>
          <w:sz w:val="20"/>
          <w:szCs w:val="20"/>
          <w:shd w:val="clear" w:color="auto" w:fill="FFFFFF"/>
        </w:rPr>
        <w:t xml:space="preserve">, A. J. F., </w:t>
      </w:r>
      <w:proofErr w:type="spellStart"/>
      <w:r w:rsidRPr="000B7C66">
        <w:rPr>
          <w:rFonts w:ascii="Arial" w:hAnsi="Arial" w:cs="Arial"/>
          <w:color w:val="222222"/>
          <w:sz w:val="20"/>
          <w:szCs w:val="20"/>
          <w:shd w:val="clear" w:color="auto" w:fill="FFFFFF"/>
        </w:rPr>
        <w:t>Fowkes</w:t>
      </w:r>
      <w:proofErr w:type="spellEnd"/>
      <w:r w:rsidRPr="000B7C66">
        <w:rPr>
          <w:rFonts w:ascii="Arial" w:hAnsi="Arial" w:cs="Arial"/>
          <w:color w:val="222222"/>
          <w:sz w:val="20"/>
          <w:szCs w:val="20"/>
          <w:shd w:val="clear" w:color="auto" w:fill="FFFFFF"/>
        </w:rPr>
        <w:t xml:space="preserve">, F. J. I., &amp; Day, K. P. (2013). Epistatic Interactions between apolipoprotein E and hemoglobin S Genes in regulation of malaria parasitemia. </w:t>
      </w:r>
      <w:proofErr w:type="spellStart"/>
      <w:r w:rsidRPr="000B7C66">
        <w:rPr>
          <w:rFonts w:ascii="Arial" w:hAnsi="Arial" w:cs="Arial"/>
          <w:color w:val="222222"/>
          <w:sz w:val="20"/>
          <w:szCs w:val="20"/>
          <w:shd w:val="clear" w:color="auto" w:fill="FFFFFF"/>
        </w:rPr>
        <w:t>PloS</w:t>
      </w:r>
      <w:proofErr w:type="spellEnd"/>
      <w:r w:rsidRPr="000B7C66">
        <w:rPr>
          <w:rFonts w:ascii="Arial" w:hAnsi="Arial" w:cs="Arial"/>
          <w:color w:val="222222"/>
          <w:sz w:val="20"/>
          <w:szCs w:val="20"/>
          <w:shd w:val="clear" w:color="auto" w:fill="FFFFFF"/>
        </w:rPr>
        <w:t xml:space="preserve"> one, 8(10), e76924. </w:t>
      </w:r>
      <w:hyperlink r:id="rId55" w:history="1">
        <w:r w:rsidRPr="000B7C66">
          <w:rPr>
            <w:rStyle w:val="Hyperlink"/>
            <w:rFonts w:ascii="Arial" w:hAnsi="Arial" w:cs="Arial"/>
            <w:sz w:val="20"/>
            <w:szCs w:val="20"/>
            <w:shd w:val="clear" w:color="auto" w:fill="FFFFFF"/>
          </w:rPr>
          <w:t>https://doi.org/10.1371/journal.pone.0076924</w:t>
        </w:r>
      </w:hyperlink>
    </w:p>
    <w:p w14:paraId="1A412535" w14:textId="0215AA37"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Sandhu, A., &amp; Samra, A. K. (2013). Opportunistic infections and disease implications in HIV/AIDS. International Journal of Pharmaceutical Science Invention, 2(5), 47-54. </w:t>
      </w:r>
      <w:hyperlink r:id="rId56" w:history="1">
        <w:r w:rsidRPr="000B7C66">
          <w:rPr>
            <w:rStyle w:val="Hyperlink"/>
            <w:rFonts w:ascii="Arial" w:hAnsi="Arial" w:cs="Arial"/>
            <w:sz w:val="20"/>
            <w:szCs w:val="20"/>
            <w:shd w:val="clear" w:color="auto" w:fill="FFFFFF"/>
          </w:rPr>
          <w:t>https://www.ijpsi.org/Volume%202%20Issue%205/7.%20PP.47-54%20Opportunistic%20infections%20and%20disease%20implications%20in%20HIV-AIDS.pdf</w:t>
        </w:r>
      </w:hyperlink>
    </w:p>
    <w:p w14:paraId="45ACA753" w14:textId="28128499"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Seripa</w:t>
      </w:r>
      <w:proofErr w:type="spellEnd"/>
      <w:r w:rsidRPr="000B7C66">
        <w:rPr>
          <w:rFonts w:ascii="Arial" w:hAnsi="Arial" w:cs="Arial"/>
          <w:color w:val="222222"/>
          <w:sz w:val="20"/>
          <w:szCs w:val="20"/>
          <w:shd w:val="clear" w:color="auto" w:fill="FFFFFF"/>
        </w:rPr>
        <w:t xml:space="preserve">, D., D'Onofrio, G., </w:t>
      </w:r>
      <w:proofErr w:type="spellStart"/>
      <w:r w:rsidRPr="000B7C66">
        <w:rPr>
          <w:rFonts w:ascii="Arial" w:hAnsi="Arial" w:cs="Arial"/>
          <w:color w:val="222222"/>
          <w:sz w:val="20"/>
          <w:szCs w:val="20"/>
          <w:shd w:val="clear" w:color="auto" w:fill="FFFFFF"/>
        </w:rPr>
        <w:t>Panza</w:t>
      </w:r>
      <w:proofErr w:type="spellEnd"/>
      <w:r w:rsidRPr="000B7C66">
        <w:rPr>
          <w:rFonts w:ascii="Arial" w:hAnsi="Arial" w:cs="Arial"/>
          <w:color w:val="222222"/>
          <w:sz w:val="20"/>
          <w:szCs w:val="20"/>
          <w:shd w:val="clear" w:color="auto" w:fill="FFFFFF"/>
        </w:rPr>
        <w:t xml:space="preserve">, F., </w:t>
      </w:r>
      <w:proofErr w:type="spellStart"/>
      <w:r w:rsidRPr="000B7C66">
        <w:rPr>
          <w:rFonts w:ascii="Arial" w:hAnsi="Arial" w:cs="Arial"/>
          <w:color w:val="222222"/>
          <w:sz w:val="20"/>
          <w:szCs w:val="20"/>
          <w:shd w:val="clear" w:color="auto" w:fill="FFFFFF"/>
        </w:rPr>
        <w:t>Cascavilla</w:t>
      </w:r>
      <w:proofErr w:type="spellEnd"/>
      <w:r w:rsidRPr="000B7C66">
        <w:rPr>
          <w:rFonts w:ascii="Arial" w:hAnsi="Arial" w:cs="Arial"/>
          <w:color w:val="222222"/>
          <w:sz w:val="20"/>
          <w:szCs w:val="20"/>
          <w:shd w:val="clear" w:color="auto" w:fill="FFFFFF"/>
        </w:rPr>
        <w:t xml:space="preserve">, L., </w:t>
      </w:r>
      <w:proofErr w:type="spellStart"/>
      <w:r w:rsidRPr="000B7C66">
        <w:rPr>
          <w:rFonts w:ascii="Arial" w:hAnsi="Arial" w:cs="Arial"/>
          <w:color w:val="222222"/>
          <w:sz w:val="20"/>
          <w:szCs w:val="20"/>
          <w:shd w:val="clear" w:color="auto" w:fill="FFFFFF"/>
        </w:rPr>
        <w:t>Masullo</w:t>
      </w:r>
      <w:proofErr w:type="spellEnd"/>
      <w:r w:rsidRPr="000B7C66">
        <w:rPr>
          <w:rFonts w:ascii="Arial" w:hAnsi="Arial" w:cs="Arial"/>
          <w:color w:val="222222"/>
          <w:sz w:val="20"/>
          <w:szCs w:val="20"/>
          <w:shd w:val="clear" w:color="auto" w:fill="FFFFFF"/>
        </w:rPr>
        <w:t xml:space="preserve">, C., &amp; </w:t>
      </w:r>
      <w:proofErr w:type="spellStart"/>
      <w:r w:rsidRPr="000B7C66">
        <w:rPr>
          <w:rFonts w:ascii="Arial" w:hAnsi="Arial" w:cs="Arial"/>
          <w:color w:val="222222"/>
          <w:sz w:val="20"/>
          <w:szCs w:val="20"/>
          <w:shd w:val="clear" w:color="auto" w:fill="FFFFFF"/>
        </w:rPr>
        <w:t>Pilotto</w:t>
      </w:r>
      <w:proofErr w:type="spellEnd"/>
      <w:r w:rsidRPr="000B7C66">
        <w:rPr>
          <w:rFonts w:ascii="Arial" w:hAnsi="Arial" w:cs="Arial"/>
          <w:color w:val="222222"/>
          <w:sz w:val="20"/>
          <w:szCs w:val="20"/>
          <w:shd w:val="clear" w:color="auto" w:fill="FFFFFF"/>
        </w:rPr>
        <w:t xml:space="preserve">, A. (2011). The genetics of the human APOE polymorphism. Rejuvenation Research, 14(5), 491-500. </w:t>
      </w:r>
      <w:hyperlink r:id="rId57" w:history="1">
        <w:r w:rsidRPr="000B7C66">
          <w:rPr>
            <w:rStyle w:val="Hyperlink"/>
            <w:rFonts w:ascii="Arial" w:hAnsi="Arial" w:cs="Arial"/>
            <w:sz w:val="20"/>
            <w:szCs w:val="20"/>
            <w:shd w:val="clear" w:color="auto" w:fill="FFFFFF"/>
          </w:rPr>
          <w:t>https://doi.org/10.1089/rej.2011.1169</w:t>
        </w:r>
      </w:hyperlink>
    </w:p>
    <w:p w14:paraId="17A8828C" w14:textId="5C3216C0"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Siddiqui, R., </w:t>
      </w:r>
      <w:proofErr w:type="spellStart"/>
      <w:r w:rsidRPr="000B7C66">
        <w:rPr>
          <w:rFonts w:ascii="Arial" w:hAnsi="Arial" w:cs="Arial"/>
          <w:color w:val="222222"/>
          <w:sz w:val="20"/>
          <w:szCs w:val="20"/>
          <w:shd w:val="clear" w:color="auto" w:fill="FFFFFF"/>
        </w:rPr>
        <w:t>Suzu</w:t>
      </w:r>
      <w:proofErr w:type="spellEnd"/>
      <w:r w:rsidRPr="000B7C66">
        <w:rPr>
          <w:rFonts w:ascii="Arial" w:hAnsi="Arial" w:cs="Arial"/>
          <w:color w:val="222222"/>
          <w:sz w:val="20"/>
          <w:szCs w:val="20"/>
          <w:shd w:val="clear" w:color="auto" w:fill="FFFFFF"/>
        </w:rPr>
        <w:t xml:space="preserve">, S., Ueno, M., Nasser, H., </w:t>
      </w:r>
      <w:proofErr w:type="spellStart"/>
      <w:r w:rsidRPr="000B7C66">
        <w:rPr>
          <w:rFonts w:ascii="Arial" w:hAnsi="Arial" w:cs="Arial"/>
          <w:color w:val="222222"/>
          <w:sz w:val="20"/>
          <w:szCs w:val="20"/>
          <w:shd w:val="clear" w:color="auto" w:fill="FFFFFF"/>
        </w:rPr>
        <w:t>Koba</w:t>
      </w:r>
      <w:proofErr w:type="spellEnd"/>
      <w:r w:rsidRPr="000B7C66">
        <w:rPr>
          <w:rFonts w:ascii="Arial" w:hAnsi="Arial" w:cs="Arial"/>
          <w:color w:val="222222"/>
          <w:sz w:val="20"/>
          <w:szCs w:val="20"/>
          <w:shd w:val="clear" w:color="auto" w:fill="FFFFFF"/>
        </w:rPr>
        <w:t xml:space="preserve">, R., </w:t>
      </w:r>
      <w:proofErr w:type="spellStart"/>
      <w:r w:rsidRPr="000B7C66">
        <w:rPr>
          <w:rFonts w:ascii="Arial" w:hAnsi="Arial" w:cs="Arial"/>
          <w:color w:val="222222"/>
          <w:sz w:val="20"/>
          <w:szCs w:val="20"/>
          <w:shd w:val="clear" w:color="auto" w:fill="FFFFFF"/>
        </w:rPr>
        <w:t>Bhuyan</w:t>
      </w:r>
      <w:proofErr w:type="spellEnd"/>
      <w:r w:rsidRPr="000B7C66">
        <w:rPr>
          <w:rFonts w:ascii="Arial" w:hAnsi="Arial" w:cs="Arial"/>
          <w:color w:val="222222"/>
          <w:sz w:val="20"/>
          <w:szCs w:val="20"/>
          <w:shd w:val="clear" w:color="auto" w:fill="FFFFFF"/>
        </w:rPr>
        <w:t xml:space="preserve">, F., </w:t>
      </w:r>
      <w:proofErr w:type="spellStart"/>
      <w:r w:rsidRPr="000B7C66">
        <w:rPr>
          <w:rFonts w:ascii="Arial" w:hAnsi="Arial" w:cs="Arial"/>
          <w:color w:val="222222"/>
          <w:sz w:val="20"/>
          <w:szCs w:val="20"/>
          <w:shd w:val="clear" w:color="auto" w:fill="FFFFFF"/>
        </w:rPr>
        <w:t>Noyori</w:t>
      </w:r>
      <w:proofErr w:type="spellEnd"/>
      <w:r w:rsidRPr="000B7C66">
        <w:rPr>
          <w:rFonts w:ascii="Arial" w:hAnsi="Arial" w:cs="Arial"/>
          <w:color w:val="222222"/>
          <w:sz w:val="20"/>
          <w:szCs w:val="20"/>
          <w:shd w:val="clear" w:color="auto" w:fill="FFFFFF"/>
        </w:rPr>
        <w:t xml:space="preserve">, O., Hamidi, S., Sheng, G., Yasuda-Inoue, M., </w:t>
      </w:r>
      <w:proofErr w:type="spellStart"/>
      <w:r w:rsidRPr="000B7C66">
        <w:rPr>
          <w:rFonts w:ascii="Arial" w:hAnsi="Arial" w:cs="Arial"/>
          <w:color w:val="222222"/>
          <w:sz w:val="20"/>
          <w:szCs w:val="20"/>
          <w:shd w:val="clear" w:color="auto" w:fill="FFFFFF"/>
        </w:rPr>
        <w:t>Hishiki</w:t>
      </w:r>
      <w:proofErr w:type="spellEnd"/>
      <w:r w:rsidRPr="000B7C66">
        <w:rPr>
          <w:rFonts w:ascii="Arial" w:hAnsi="Arial" w:cs="Arial"/>
          <w:color w:val="222222"/>
          <w:sz w:val="20"/>
          <w:szCs w:val="20"/>
          <w:shd w:val="clear" w:color="auto" w:fill="FFFFFF"/>
        </w:rPr>
        <w:t xml:space="preserve">, T., </w:t>
      </w:r>
      <w:proofErr w:type="spellStart"/>
      <w:r w:rsidRPr="000B7C66">
        <w:rPr>
          <w:rFonts w:ascii="Arial" w:hAnsi="Arial" w:cs="Arial"/>
          <w:color w:val="222222"/>
          <w:sz w:val="20"/>
          <w:szCs w:val="20"/>
          <w:shd w:val="clear" w:color="auto" w:fill="FFFFFF"/>
        </w:rPr>
        <w:t>Sukegawa</w:t>
      </w:r>
      <w:proofErr w:type="spellEnd"/>
      <w:r w:rsidRPr="000B7C66">
        <w:rPr>
          <w:rFonts w:ascii="Arial" w:hAnsi="Arial" w:cs="Arial"/>
          <w:color w:val="222222"/>
          <w:sz w:val="20"/>
          <w:szCs w:val="20"/>
          <w:shd w:val="clear" w:color="auto" w:fill="FFFFFF"/>
        </w:rPr>
        <w:t xml:space="preserve">, S., Miyagi, E., </w:t>
      </w:r>
      <w:proofErr w:type="spellStart"/>
      <w:r w:rsidRPr="000B7C66">
        <w:rPr>
          <w:rFonts w:ascii="Arial" w:hAnsi="Arial" w:cs="Arial"/>
          <w:color w:val="222222"/>
          <w:sz w:val="20"/>
          <w:szCs w:val="20"/>
          <w:shd w:val="clear" w:color="auto" w:fill="FFFFFF"/>
        </w:rPr>
        <w:t>Strebel</w:t>
      </w:r>
      <w:proofErr w:type="spellEnd"/>
      <w:r w:rsidRPr="000B7C66">
        <w:rPr>
          <w:rFonts w:ascii="Arial" w:hAnsi="Arial" w:cs="Arial"/>
          <w:color w:val="222222"/>
          <w:sz w:val="20"/>
          <w:szCs w:val="20"/>
          <w:shd w:val="clear" w:color="auto" w:fill="FFFFFF"/>
        </w:rPr>
        <w:t xml:space="preserve">, K., Matsushita, S., </w:t>
      </w:r>
      <w:proofErr w:type="spellStart"/>
      <w:r w:rsidRPr="000B7C66">
        <w:rPr>
          <w:rFonts w:ascii="Arial" w:hAnsi="Arial" w:cs="Arial"/>
          <w:color w:val="222222"/>
          <w:sz w:val="20"/>
          <w:szCs w:val="20"/>
          <w:shd w:val="clear" w:color="auto" w:fill="FFFFFF"/>
        </w:rPr>
        <w:t>Shimotohno</w:t>
      </w:r>
      <w:proofErr w:type="spellEnd"/>
      <w:r w:rsidRPr="000B7C66">
        <w:rPr>
          <w:rFonts w:ascii="Arial" w:hAnsi="Arial" w:cs="Arial"/>
          <w:color w:val="222222"/>
          <w:sz w:val="20"/>
          <w:szCs w:val="20"/>
          <w:shd w:val="clear" w:color="auto" w:fill="FFFFFF"/>
        </w:rPr>
        <w:t xml:space="preserve">, K., &amp; </w:t>
      </w:r>
      <w:proofErr w:type="spellStart"/>
      <w:r w:rsidRPr="000B7C66">
        <w:rPr>
          <w:rFonts w:ascii="Arial" w:hAnsi="Arial" w:cs="Arial"/>
          <w:color w:val="222222"/>
          <w:sz w:val="20"/>
          <w:szCs w:val="20"/>
          <w:shd w:val="clear" w:color="auto" w:fill="FFFFFF"/>
        </w:rPr>
        <w:t>Ariumi</w:t>
      </w:r>
      <w:proofErr w:type="spellEnd"/>
      <w:r w:rsidRPr="000B7C66">
        <w:rPr>
          <w:rFonts w:ascii="Arial" w:hAnsi="Arial" w:cs="Arial"/>
          <w:color w:val="222222"/>
          <w:sz w:val="20"/>
          <w:szCs w:val="20"/>
          <w:shd w:val="clear" w:color="auto" w:fill="FFFFFF"/>
        </w:rPr>
        <w:t xml:space="preserve">, Y. (2018). Apolipoprotein E is an HIV-1-inducible inhibitor of viral production and infectivity in macrophages. </w:t>
      </w:r>
      <w:proofErr w:type="spellStart"/>
      <w:r w:rsidRPr="000B7C66">
        <w:rPr>
          <w:rFonts w:ascii="Arial" w:hAnsi="Arial" w:cs="Arial"/>
          <w:color w:val="222222"/>
          <w:sz w:val="20"/>
          <w:szCs w:val="20"/>
          <w:shd w:val="clear" w:color="auto" w:fill="FFFFFF"/>
        </w:rPr>
        <w:t>PLoS</w:t>
      </w:r>
      <w:proofErr w:type="spellEnd"/>
      <w:r w:rsidRPr="000B7C66">
        <w:rPr>
          <w:rFonts w:ascii="Arial" w:hAnsi="Arial" w:cs="Arial"/>
          <w:color w:val="222222"/>
          <w:sz w:val="20"/>
          <w:szCs w:val="20"/>
          <w:shd w:val="clear" w:color="auto" w:fill="FFFFFF"/>
        </w:rPr>
        <w:t xml:space="preserve"> Pathogens, 14(11), e1007372. </w:t>
      </w:r>
      <w:hyperlink r:id="rId58" w:history="1">
        <w:r w:rsidRPr="000B7C66">
          <w:rPr>
            <w:rStyle w:val="Hyperlink"/>
            <w:rFonts w:ascii="Arial" w:hAnsi="Arial" w:cs="Arial"/>
            <w:sz w:val="20"/>
            <w:szCs w:val="20"/>
            <w:shd w:val="clear" w:color="auto" w:fill="FFFFFF"/>
          </w:rPr>
          <w:t>https://doi.org/10.1371/journal.ppat.1007372</w:t>
        </w:r>
      </w:hyperlink>
    </w:p>
    <w:p w14:paraId="7FCF773E" w14:textId="03FB976B" w:rsidR="00BA0EDF" w:rsidRPr="000B7C66" w:rsidRDefault="00BA0EDF"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Ssinabulya</w:t>
      </w:r>
      <w:proofErr w:type="spellEnd"/>
      <w:r w:rsidRPr="000B7C66">
        <w:rPr>
          <w:rFonts w:ascii="Arial" w:hAnsi="Arial" w:cs="Arial"/>
          <w:color w:val="222222"/>
          <w:sz w:val="20"/>
          <w:szCs w:val="20"/>
          <w:shd w:val="clear" w:color="auto" w:fill="FFFFFF"/>
        </w:rPr>
        <w:t xml:space="preserve">, I., </w:t>
      </w:r>
      <w:proofErr w:type="spellStart"/>
      <w:r w:rsidRPr="000B7C66">
        <w:rPr>
          <w:rFonts w:ascii="Arial" w:hAnsi="Arial" w:cs="Arial"/>
          <w:color w:val="222222"/>
          <w:sz w:val="20"/>
          <w:szCs w:val="20"/>
          <w:shd w:val="clear" w:color="auto" w:fill="FFFFFF"/>
        </w:rPr>
        <w:t>Kayima</w:t>
      </w:r>
      <w:proofErr w:type="spellEnd"/>
      <w:r w:rsidRPr="000B7C66">
        <w:rPr>
          <w:rFonts w:ascii="Arial" w:hAnsi="Arial" w:cs="Arial"/>
          <w:color w:val="222222"/>
          <w:sz w:val="20"/>
          <w:szCs w:val="20"/>
          <w:shd w:val="clear" w:color="auto" w:fill="FFFFFF"/>
        </w:rPr>
        <w:t xml:space="preserve">, J., Longenecker, C., </w:t>
      </w:r>
      <w:proofErr w:type="spellStart"/>
      <w:r w:rsidRPr="000B7C66">
        <w:rPr>
          <w:rFonts w:ascii="Arial" w:hAnsi="Arial" w:cs="Arial"/>
          <w:color w:val="222222"/>
          <w:sz w:val="20"/>
          <w:szCs w:val="20"/>
          <w:shd w:val="clear" w:color="auto" w:fill="FFFFFF"/>
        </w:rPr>
        <w:t>Luwedde</w:t>
      </w:r>
      <w:proofErr w:type="spellEnd"/>
      <w:r w:rsidRPr="000B7C66">
        <w:rPr>
          <w:rFonts w:ascii="Arial" w:hAnsi="Arial" w:cs="Arial"/>
          <w:color w:val="222222"/>
          <w:sz w:val="20"/>
          <w:szCs w:val="20"/>
          <w:shd w:val="clear" w:color="auto" w:fill="FFFFFF"/>
        </w:rPr>
        <w:t xml:space="preserve">, M., </w:t>
      </w:r>
      <w:proofErr w:type="spellStart"/>
      <w:r w:rsidRPr="000B7C66">
        <w:rPr>
          <w:rFonts w:ascii="Arial" w:hAnsi="Arial" w:cs="Arial"/>
          <w:color w:val="222222"/>
          <w:sz w:val="20"/>
          <w:szCs w:val="20"/>
          <w:shd w:val="clear" w:color="auto" w:fill="FFFFFF"/>
        </w:rPr>
        <w:t>Semitala</w:t>
      </w:r>
      <w:proofErr w:type="spellEnd"/>
      <w:r w:rsidRPr="000B7C66">
        <w:rPr>
          <w:rFonts w:ascii="Arial" w:hAnsi="Arial" w:cs="Arial"/>
          <w:color w:val="222222"/>
          <w:sz w:val="20"/>
          <w:szCs w:val="20"/>
          <w:shd w:val="clear" w:color="auto" w:fill="FFFFFF"/>
        </w:rPr>
        <w:t xml:space="preserve">, F., </w:t>
      </w:r>
      <w:proofErr w:type="spellStart"/>
      <w:r w:rsidRPr="000B7C66">
        <w:rPr>
          <w:rFonts w:ascii="Arial" w:hAnsi="Arial" w:cs="Arial"/>
          <w:color w:val="222222"/>
          <w:sz w:val="20"/>
          <w:szCs w:val="20"/>
          <w:shd w:val="clear" w:color="auto" w:fill="FFFFFF"/>
        </w:rPr>
        <w:t>Kambugu</w:t>
      </w:r>
      <w:proofErr w:type="spellEnd"/>
      <w:r w:rsidRPr="000B7C66">
        <w:rPr>
          <w:rFonts w:ascii="Arial" w:hAnsi="Arial" w:cs="Arial"/>
          <w:color w:val="222222"/>
          <w:sz w:val="20"/>
          <w:szCs w:val="20"/>
          <w:shd w:val="clear" w:color="auto" w:fill="FFFFFF"/>
        </w:rPr>
        <w:t xml:space="preserve">, A., </w:t>
      </w:r>
      <w:proofErr w:type="spellStart"/>
      <w:r w:rsidRPr="000B7C66">
        <w:rPr>
          <w:rFonts w:ascii="Arial" w:hAnsi="Arial" w:cs="Arial"/>
          <w:color w:val="222222"/>
          <w:sz w:val="20"/>
          <w:szCs w:val="20"/>
          <w:shd w:val="clear" w:color="auto" w:fill="FFFFFF"/>
        </w:rPr>
        <w:t>Ameda</w:t>
      </w:r>
      <w:proofErr w:type="spellEnd"/>
      <w:r w:rsidRPr="000B7C66">
        <w:rPr>
          <w:rFonts w:ascii="Arial" w:hAnsi="Arial" w:cs="Arial"/>
          <w:color w:val="222222"/>
          <w:sz w:val="20"/>
          <w:szCs w:val="20"/>
          <w:shd w:val="clear" w:color="auto" w:fill="FFFFFF"/>
        </w:rPr>
        <w:t xml:space="preserve">, F., </w:t>
      </w:r>
      <w:proofErr w:type="spellStart"/>
      <w:r w:rsidRPr="000B7C66">
        <w:rPr>
          <w:rFonts w:ascii="Arial" w:hAnsi="Arial" w:cs="Arial"/>
          <w:color w:val="222222"/>
          <w:sz w:val="20"/>
          <w:szCs w:val="20"/>
          <w:shd w:val="clear" w:color="auto" w:fill="FFFFFF"/>
        </w:rPr>
        <w:t>Bugeza</w:t>
      </w:r>
      <w:proofErr w:type="spellEnd"/>
      <w:r w:rsidRPr="000B7C66">
        <w:rPr>
          <w:rFonts w:ascii="Arial" w:hAnsi="Arial" w:cs="Arial"/>
          <w:color w:val="222222"/>
          <w:sz w:val="20"/>
          <w:szCs w:val="20"/>
          <w:shd w:val="clear" w:color="auto" w:fill="FFFFFF"/>
        </w:rPr>
        <w:t xml:space="preserve">, S., </w:t>
      </w:r>
      <w:proofErr w:type="spellStart"/>
      <w:r w:rsidRPr="000B7C66">
        <w:rPr>
          <w:rFonts w:ascii="Arial" w:hAnsi="Arial" w:cs="Arial"/>
          <w:color w:val="222222"/>
          <w:sz w:val="20"/>
          <w:szCs w:val="20"/>
          <w:shd w:val="clear" w:color="auto" w:fill="FFFFFF"/>
        </w:rPr>
        <w:t>McComsey</w:t>
      </w:r>
      <w:proofErr w:type="spellEnd"/>
      <w:r w:rsidRPr="000B7C66">
        <w:rPr>
          <w:rFonts w:ascii="Arial" w:hAnsi="Arial" w:cs="Arial"/>
          <w:color w:val="222222"/>
          <w:sz w:val="20"/>
          <w:szCs w:val="20"/>
          <w:shd w:val="clear" w:color="auto" w:fill="FFFFFF"/>
        </w:rPr>
        <w:t xml:space="preserve">, G., </w:t>
      </w:r>
      <w:proofErr w:type="spellStart"/>
      <w:r w:rsidRPr="000B7C66">
        <w:rPr>
          <w:rFonts w:ascii="Arial" w:hAnsi="Arial" w:cs="Arial"/>
          <w:color w:val="222222"/>
          <w:sz w:val="20"/>
          <w:szCs w:val="20"/>
          <w:shd w:val="clear" w:color="auto" w:fill="FFFFFF"/>
        </w:rPr>
        <w:t>Freers</w:t>
      </w:r>
      <w:proofErr w:type="spellEnd"/>
      <w:r w:rsidRPr="000B7C66">
        <w:rPr>
          <w:rFonts w:ascii="Arial" w:hAnsi="Arial" w:cs="Arial"/>
          <w:color w:val="222222"/>
          <w:sz w:val="20"/>
          <w:szCs w:val="20"/>
          <w:shd w:val="clear" w:color="auto" w:fill="FFFFFF"/>
        </w:rPr>
        <w:t xml:space="preserve">, J., &amp; </w:t>
      </w:r>
      <w:proofErr w:type="spellStart"/>
      <w:r w:rsidRPr="000B7C66">
        <w:rPr>
          <w:rFonts w:ascii="Arial" w:hAnsi="Arial" w:cs="Arial"/>
          <w:color w:val="222222"/>
          <w:sz w:val="20"/>
          <w:szCs w:val="20"/>
          <w:shd w:val="clear" w:color="auto" w:fill="FFFFFF"/>
        </w:rPr>
        <w:t>Nakanjako</w:t>
      </w:r>
      <w:proofErr w:type="spellEnd"/>
      <w:r w:rsidRPr="000B7C66">
        <w:rPr>
          <w:rFonts w:ascii="Arial" w:hAnsi="Arial" w:cs="Arial"/>
          <w:color w:val="222222"/>
          <w:sz w:val="20"/>
          <w:szCs w:val="20"/>
          <w:shd w:val="clear" w:color="auto" w:fill="FFFFFF"/>
        </w:rPr>
        <w:t xml:space="preserve">, D. (2014). Subclinical atherosclerosis among HIV-infected adults attending HIV/AIDS care at two large ambulatory HIV clinics in Uganda. </w:t>
      </w:r>
      <w:proofErr w:type="spellStart"/>
      <w:r w:rsidRPr="000B7C66">
        <w:rPr>
          <w:rFonts w:ascii="Arial" w:hAnsi="Arial" w:cs="Arial"/>
          <w:color w:val="222222"/>
          <w:sz w:val="20"/>
          <w:szCs w:val="20"/>
          <w:shd w:val="clear" w:color="auto" w:fill="FFFFFF"/>
        </w:rPr>
        <w:t>PloS</w:t>
      </w:r>
      <w:proofErr w:type="spellEnd"/>
      <w:r w:rsidRPr="000B7C66">
        <w:rPr>
          <w:rFonts w:ascii="Arial" w:hAnsi="Arial" w:cs="Arial"/>
          <w:color w:val="222222"/>
          <w:sz w:val="20"/>
          <w:szCs w:val="20"/>
          <w:shd w:val="clear" w:color="auto" w:fill="FFFFFF"/>
        </w:rPr>
        <w:t xml:space="preserve"> one, 9(2), e89537. </w:t>
      </w:r>
      <w:hyperlink r:id="rId59" w:history="1">
        <w:r w:rsidRPr="000B7C66">
          <w:rPr>
            <w:rStyle w:val="Hyperlink"/>
            <w:rFonts w:ascii="Arial" w:hAnsi="Arial" w:cs="Arial"/>
            <w:sz w:val="20"/>
            <w:szCs w:val="20"/>
            <w:shd w:val="clear" w:color="auto" w:fill="FFFFFF"/>
          </w:rPr>
          <w:t>https://doi.org/10.1371/journal.pone.0089537</w:t>
        </w:r>
      </w:hyperlink>
    </w:p>
    <w:p w14:paraId="287D9A1B" w14:textId="35E99790" w:rsidR="000A2C50" w:rsidRPr="000B7C66" w:rsidRDefault="000A2C50"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Swinkels</w:t>
      </w:r>
      <w:proofErr w:type="spellEnd"/>
      <w:r w:rsidRPr="000B7C66">
        <w:rPr>
          <w:rFonts w:ascii="Arial" w:hAnsi="Arial" w:cs="Arial"/>
          <w:color w:val="222222"/>
          <w:sz w:val="20"/>
          <w:szCs w:val="20"/>
          <w:shd w:val="clear" w:color="auto" w:fill="FFFFFF"/>
        </w:rPr>
        <w:t xml:space="preserve">, H. M., Nguyen, A. D., &amp; Gulick, P. G. (2024). HIV and AIDS. </w:t>
      </w:r>
      <w:proofErr w:type="spellStart"/>
      <w:r w:rsidRPr="000B7C66">
        <w:rPr>
          <w:rFonts w:ascii="Arial" w:hAnsi="Arial" w:cs="Arial"/>
          <w:color w:val="222222"/>
          <w:sz w:val="20"/>
          <w:szCs w:val="20"/>
          <w:shd w:val="clear" w:color="auto" w:fill="FFFFFF"/>
        </w:rPr>
        <w:t>StatPearls</w:t>
      </w:r>
      <w:proofErr w:type="spellEnd"/>
      <w:r w:rsidRPr="000B7C66">
        <w:rPr>
          <w:rFonts w:ascii="Arial" w:hAnsi="Arial" w:cs="Arial"/>
          <w:color w:val="222222"/>
          <w:sz w:val="20"/>
          <w:szCs w:val="20"/>
          <w:shd w:val="clear" w:color="auto" w:fill="FFFFFF"/>
        </w:rPr>
        <w:t xml:space="preserve">. </w:t>
      </w:r>
      <w:hyperlink r:id="rId60" w:history="1">
        <w:r w:rsidRPr="000B7C66">
          <w:rPr>
            <w:rStyle w:val="Hyperlink"/>
            <w:rFonts w:ascii="Arial" w:hAnsi="Arial" w:cs="Arial"/>
            <w:sz w:val="20"/>
            <w:szCs w:val="20"/>
            <w:shd w:val="clear" w:color="auto" w:fill="FFFFFF"/>
          </w:rPr>
          <w:t>https://www.ncbi.nlm.nih.gov/books/NBK534860/</w:t>
        </w:r>
      </w:hyperlink>
    </w:p>
    <w:p w14:paraId="146C1ABE" w14:textId="30F0AED0" w:rsidR="000A2C50" w:rsidRPr="000B7C66" w:rsidRDefault="000A2C50"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Telles</w:t>
      </w:r>
      <w:proofErr w:type="spellEnd"/>
      <w:r w:rsidRPr="000B7C66">
        <w:rPr>
          <w:rFonts w:ascii="Arial" w:hAnsi="Arial" w:cs="Arial"/>
          <w:color w:val="222222"/>
          <w:sz w:val="20"/>
          <w:szCs w:val="20"/>
          <w:shd w:val="clear" w:color="auto" w:fill="FFFFFF"/>
        </w:rPr>
        <w:t xml:space="preserve">, S., Pal, S., Sharma, S. K., Singh, A., Kala, N., &amp; Balkrishna, A. (2018). The association between the lipid profile and fasting blood glucose with weight related outcomes in healthy obese adults. BMC Research Notes, 11(1), 383. </w:t>
      </w:r>
      <w:hyperlink r:id="rId61" w:history="1">
        <w:r w:rsidRPr="000B7C66">
          <w:rPr>
            <w:rStyle w:val="Hyperlink"/>
            <w:rFonts w:ascii="Arial" w:hAnsi="Arial" w:cs="Arial"/>
            <w:sz w:val="20"/>
            <w:szCs w:val="20"/>
            <w:shd w:val="clear" w:color="auto" w:fill="FFFFFF"/>
          </w:rPr>
          <w:t>https://doi.org/10.1186/s13104-018-3485-4</w:t>
        </w:r>
      </w:hyperlink>
    </w:p>
    <w:p w14:paraId="06E7B01C" w14:textId="6AFCBB0A" w:rsidR="000A2C50" w:rsidRPr="000B7C66" w:rsidRDefault="000A2C50"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Thomford</w:t>
      </w:r>
      <w:proofErr w:type="spellEnd"/>
      <w:r w:rsidRPr="000B7C66">
        <w:rPr>
          <w:rFonts w:ascii="Arial" w:hAnsi="Arial" w:cs="Arial"/>
          <w:color w:val="222222"/>
          <w:sz w:val="20"/>
          <w:szCs w:val="20"/>
          <w:shd w:val="clear" w:color="auto" w:fill="FFFFFF"/>
        </w:rPr>
        <w:t xml:space="preserve">, N. E., </w:t>
      </w:r>
      <w:proofErr w:type="spellStart"/>
      <w:r w:rsidRPr="000B7C66">
        <w:rPr>
          <w:rFonts w:ascii="Arial" w:hAnsi="Arial" w:cs="Arial"/>
          <w:color w:val="222222"/>
          <w:sz w:val="20"/>
          <w:szCs w:val="20"/>
          <w:shd w:val="clear" w:color="auto" w:fill="FFFFFF"/>
        </w:rPr>
        <w:t>Anyanful</w:t>
      </w:r>
      <w:proofErr w:type="spellEnd"/>
      <w:r w:rsidRPr="000B7C66">
        <w:rPr>
          <w:rFonts w:ascii="Arial" w:hAnsi="Arial" w:cs="Arial"/>
          <w:color w:val="222222"/>
          <w:sz w:val="20"/>
          <w:szCs w:val="20"/>
          <w:shd w:val="clear" w:color="auto" w:fill="FFFFFF"/>
        </w:rPr>
        <w:t xml:space="preserve">, A., </w:t>
      </w:r>
      <w:proofErr w:type="spellStart"/>
      <w:r w:rsidRPr="000B7C66">
        <w:rPr>
          <w:rFonts w:ascii="Arial" w:hAnsi="Arial" w:cs="Arial"/>
          <w:color w:val="222222"/>
          <w:sz w:val="20"/>
          <w:szCs w:val="20"/>
          <w:shd w:val="clear" w:color="auto" w:fill="FFFFFF"/>
        </w:rPr>
        <w:t>Ateko</w:t>
      </w:r>
      <w:proofErr w:type="spellEnd"/>
      <w:r w:rsidRPr="000B7C66">
        <w:rPr>
          <w:rFonts w:ascii="Arial" w:hAnsi="Arial" w:cs="Arial"/>
          <w:color w:val="222222"/>
          <w:sz w:val="20"/>
          <w:szCs w:val="20"/>
          <w:shd w:val="clear" w:color="auto" w:fill="FFFFFF"/>
        </w:rPr>
        <w:t xml:space="preserve">, R. O., Blackhurst, D., </w:t>
      </w:r>
      <w:proofErr w:type="spellStart"/>
      <w:r w:rsidRPr="000B7C66">
        <w:rPr>
          <w:rFonts w:ascii="Arial" w:hAnsi="Arial" w:cs="Arial"/>
          <w:color w:val="222222"/>
          <w:sz w:val="20"/>
          <w:szCs w:val="20"/>
          <w:shd w:val="clear" w:color="auto" w:fill="FFFFFF"/>
        </w:rPr>
        <w:t>Biney</w:t>
      </w:r>
      <w:proofErr w:type="spellEnd"/>
      <w:r w:rsidRPr="000B7C66">
        <w:rPr>
          <w:rFonts w:ascii="Arial" w:hAnsi="Arial" w:cs="Arial"/>
          <w:color w:val="222222"/>
          <w:sz w:val="20"/>
          <w:szCs w:val="20"/>
          <w:shd w:val="clear" w:color="auto" w:fill="FFFFFF"/>
        </w:rPr>
        <w:t xml:space="preserve">, R. P., </w:t>
      </w:r>
      <w:proofErr w:type="spellStart"/>
      <w:r w:rsidRPr="000B7C66">
        <w:rPr>
          <w:rFonts w:ascii="Arial" w:hAnsi="Arial" w:cs="Arial"/>
          <w:color w:val="222222"/>
          <w:sz w:val="20"/>
          <w:szCs w:val="20"/>
          <w:shd w:val="clear" w:color="auto" w:fill="FFFFFF"/>
        </w:rPr>
        <w:t>Boadi</w:t>
      </w:r>
      <w:proofErr w:type="spellEnd"/>
      <w:r w:rsidRPr="000B7C66">
        <w:rPr>
          <w:rFonts w:ascii="Arial" w:hAnsi="Arial" w:cs="Arial"/>
          <w:color w:val="222222"/>
          <w:sz w:val="20"/>
          <w:szCs w:val="20"/>
          <w:shd w:val="clear" w:color="auto" w:fill="FFFFFF"/>
        </w:rPr>
        <w:t xml:space="preserve">, D., Nyarko, S. B., </w:t>
      </w:r>
      <w:proofErr w:type="spellStart"/>
      <w:r w:rsidRPr="000B7C66">
        <w:rPr>
          <w:rFonts w:ascii="Arial" w:hAnsi="Arial" w:cs="Arial"/>
          <w:color w:val="222222"/>
          <w:sz w:val="20"/>
          <w:szCs w:val="20"/>
          <w:shd w:val="clear" w:color="auto" w:fill="FFFFFF"/>
        </w:rPr>
        <w:t>Ekor</w:t>
      </w:r>
      <w:proofErr w:type="spellEnd"/>
      <w:r w:rsidRPr="000B7C66">
        <w:rPr>
          <w:rFonts w:ascii="Arial" w:hAnsi="Arial" w:cs="Arial"/>
          <w:color w:val="222222"/>
          <w:sz w:val="20"/>
          <w:szCs w:val="20"/>
          <w:shd w:val="clear" w:color="auto" w:fill="FFFFFF"/>
        </w:rPr>
        <w:t xml:space="preserve">, M., &amp; </w:t>
      </w:r>
      <w:proofErr w:type="spellStart"/>
      <w:r w:rsidRPr="000B7C66">
        <w:rPr>
          <w:rFonts w:ascii="Arial" w:hAnsi="Arial" w:cs="Arial"/>
          <w:color w:val="222222"/>
          <w:sz w:val="20"/>
          <w:szCs w:val="20"/>
          <w:shd w:val="clear" w:color="auto" w:fill="FFFFFF"/>
        </w:rPr>
        <w:t>Kyei</w:t>
      </w:r>
      <w:proofErr w:type="spellEnd"/>
      <w:r w:rsidRPr="000B7C66">
        <w:rPr>
          <w:rFonts w:ascii="Arial" w:hAnsi="Arial" w:cs="Arial"/>
          <w:color w:val="222222"/>
          <w:sz w:val="20"/>
          <w:szCs w:val="20"/>
          <w:shd w:val="clear" w:color="auto" w:fill="FFFFFF"/>
        </w:rPr>
        <w:t xml:space="preserve">, G. B. (2023). Apolipoprotein E genetic variation, atherogenic index and cardiovascular disease risk assessment in an African population: An analysis of HIV and malaria patients in Ghana. </w:t>
      </w:r>
      <w:proofErr w:type="spellStart"/>
      <w:r w:rsidRPr="000B7C66">
        <w:rPr>
          <w:rFonts w:ascii="Arial" w:hAnsi="Arial" w:cs="Arial"/>
          <w:color w:val="222222"/>
          <w:sz w:val="20"/>
          <w:szCs w:val="20"/>
          <w:shd w:val="clear" w:color="auto" w:fill="FFFFFF"/>
        </w:rPr>
        <w:t>Plos</w:t>
      </w:r>
      <w:proofErr w:type="spellEnd"/>
      <w:r w:rsidRPr="000B7C66">
        <w:rPr>
          <w:rFonts w:ascii="Arial" w:hAnsi="Arial" w:cs="Arial"/>
          <w:color w:val="222222"/>
          <w:sz w:val="20"/>
          <w:szCs w:val="20"/>
          <w:shd w:val="clear" w:color="auto" w:fill="FFFFFF"/>
        </w:rPr>
        <w:t xml:space="preserve"> one, 18(5), e0284697. </w:t>
      </w:r>
      <w:hyperlink r:id="rId62" w:history="1">
        <w:r w:rsidRPr="000B7C66">
          <w:rPr>
            <w:rStyle w:val="Hyperlink"/>
            <w:rFonts w:ascii="Arial" w:hAnsi="Arial" w:cs="Arial"/>
            <w:sz w:val="20"/>
            <w:szCs w:val="20"/>
            <w:shd w:val="clear" w:color="auto" w:fill="FFFFFF"/>
          </w:rPr>
          <w:t>https://doi.org/10.1371/journal.pone.0284697</w:t>
        </w:r>
      </w:hyperlink>
    </w:p>
    <w:p w14:paraId="4ABC1DD2" w14:textId="7F1C8F55" w:rsidR="00662110" w:rsidRPr="000B7C66" w:rsidRDefault="00662110"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Tort, O., </w:t>
      </w:r>
      <w:proofErr w:type="spellStart"/>
      <w:r w:rsidRPr="000B7C66">
        <w:rPr>
          <w:rFonts w:ascii="Arial" w:hAnsi="Arial" w:cs="Arial"/>
          <w:color w:val="222222"/>
          <w:sz w:val="20"/>
          <w:szCs w:val="20"/>
          <w:shd w:val="clear" w:color="auto" w:fill="FFFFFF"/>
        </w:rPr>
        <w:t>Escribà</w:t>
      </w:r>
      <w:proofErr w:type="spellEnd"/>
      <w:r w:rsidRPr="000B7C66">
        <w:rPr>
          <w:rFonts w:ascii="Arial" w:hAnsi="Arial" w:cs="Arial"/>
          <w:color w:val="222222"/>
          <w:sz w:val="20"/>
          <w:szCs w:val="20"/>
          <w:shd w:val="clear" w:color="auto" w:fill="FFFFFF"/>
        </w:rPr>
        <w:t xml:space="preserve">, T., </w:t>
      </w:r>
      <w:proofErr w:type="spellStart"/>
      <w:r w:rsidRPr="000B7C66">
        <w:rPr>
          <w:rFonts w:ascii="Arial" w:hAnsi="Arial" w:cs="Arial"/>
          <w:color w:val="222222"/>
          <w:sz w:val="20"/>
          <w:szCs w:val="20"/>
          <w:shd w:val="clear" w:color="auto" w:fill="FFFFFF"/>
        </w:rPr>
        <w:t>Egaña-Gorroño</w:t>
      </w:r>
      <w:proofErr w:type="spellEnd"/>
      <w:r w:rsidRPr="000B7C66">
        <w:rPr>
          <w:rFonts w:ascii="Arial" w:hAnsi="Arial" w:cs="Arial"/>
          <w:color w:val="222222"/>
          <w:sz w:val="20"/>
          <w:szCs w:val="20"/>
          <w:shd w:val="clear" w:color="auto" w:fill="FFFFFF"/>
        </w:rPr>
        <w:t xml:space="preserve">, L., de </w:t>
      </w:r>
      <w:proofErr w:type="spellStart"/>
      <w:r w:rsidRPr="000B7C66">
        <w:rPr>
          <w:rFonts w:ascii="Arial" w:hAnsi="Arial" w:cs="Arial"/>
          <w:color w:val="222222"/>
          <w:sz w:val="20"/>
          <w:szCs w:val="20"/>
          <w:shd w:val="clear" w:color="auto" w:fill="FFFFFF"/>
        </w:rPr>
        <w:t>Lazzari</w:t>
      </w:r>
      <w:proofErr w:type="spellEnd"/>
      <w:r w:rsidRPr="000B7C66">
        <w:rPr>
          <w:rFonts w:ascii="Arial" w:hAnsi="Arial" w:cs="Arial"/>
          <w:color w:val="222222"/>
          <w:sz w:val="20"/>
          <w:szCs w:val="20"/>
          <w:shd w:val="clear" w:color="auto" w:fill="FFFFFF"/>
        </w:rPr>
        <w:t xml:space="preserve">, E., </w:t>
      </w:r>
      <w:proofErr w:type="spellStart"/>
      <w:r w:rsidRPr="000B7C66">
        <w:rPr>
          <w:rFonts w:ascii="Arial" w:hAnsi="Arial" w:cs="Arial"/>
          <w:color w:val="222222"/>
          <w:sz w:val="20"/>
          <w:szCs w:val="20"/>
          <w:shd w:val="clear" w:color="auto" w:fill="FFFFFF"/>
        </w:rPr>
        <w:t>Cofan</w:t>
      </w:r>
      <w:proofErr w:type="spellEnd"/>
      <w:r w:rsidRPr="000B7C66">
        <w:rPr>
          <w:rFonts w:ascii="Arial" w:hAnsi="Arial" w:cs="Arial"/>
          <w:color w:val="222222"/>
          <w:sz w:val="20"/>
          <w:szCs w:val="20"/>
          <w:shd w:val="clear" w:color="auto" w:fill="FFFFFF"/>
        </w:rPr>
        <w:t xml:space="preserve">, M., Fernandez, E., </w:t>
      </w:r>
      <w:proofErr w:type="spellStart"/>
      <w:r w:rsidRPr="000B7C66">
        <w:rPr>
          <w:rFonts w:ascii="Arial" w:hAnsi="Arial" w:cs="Arial"/>
          <w:color w:val="222222"/>
          <w:sz w:val="20"/>
          <w:szCs w:val="20"/>
          <w:shd w:val="clear" w:color="auto" w:fill="FFFFFF"/>
        </w:rPr>
        <w:t>Gatell</w:t>
      </w:r>
      <w:proofErr w:type="spellEnd"/>
      <w:r w:rsidRPr="000B7C66">
        <w:rPr>
          <w:rFonts w:ascii="Arial" w:hAnsi="Arial" w:cs="Arial"/>
          <w:color w:val="222222"/>
          <w:sz w:val="20"/>
          <w:szCs w:val="20"/>
          <w:shd w:val="clear" w:color="auto" w:fill="FFFFFF"/>
        </w:rPr>
        <w:t xml:space="preserve">, J. M., Martinez, E., Garcia, F., &amp; </w:t>
      </w:r>
      <w:proofErr w:type="spellStart"/>
      <w:r w:rsidRPr="000B7C66">
        <w:rPr>
          <w:rFonts w:ascii="Arial" w:hAnsi="Arial" w:cs="Arial"/>
          <w:color w:val="222222"/>
          <w:sz w:val="20"/>
          <w:szCs w:val="20"/>
          <w:shd w:val="clear" w:color="auto" w:fill="FFFFFF"/>
        </w:rPr>
        <w:t>Arnedo</w:t>
      </w:r>
      <w:proofErr w:type="spellEnd"/>
      <w:r w:rsidRPr="000B7C66">
        <w:rPr>
          <w:rFonts w:ascii="Arial" w:hAnsi="Arial" w:cs="Arial"/>
          <w:color w:val="222222"/>
          <w:sz w:val="20"/>
          <w:szCs w:val="20"/>
          <w:shd w:val="clear" w:color="auto" w:fill="FFFFFF"/>
        </w:rPr>
        <w:t xml:space="preserve">, M. (2018). Cholesterol efflux responds to viral load and </w:t>
      </w:r>
      <w:r w:rsidRPr="000B7C66">
        <w:rPr>
          <w:rFonts w:ascii="Arial" w:hAnsi="Arial" w:cs="Arial"/>
          <w:color w:val="222222"/>
          <w:sz w:val="20"/>
          <w:szCs w:val="20"/>
          <w:shd w:val="clear" w:color="auto" w:fill="FFFFFF"/>
        </w:rPr>
        <w:lastRenderedPageBreak/>
        <w:t xml:space="preserve">CD4 counts in HIV+ patients and is dampened in HIV exposed. Journal of Lipid Research, 59(11), 2108-2115. </w:t>
      </w:r>
      <w:hyperlink r:id="rId63" w:history="1">
        <w:r w:rsidRPr="000B7C66">
          <w:rPr>
            <w:rStyle w:val="Hyperlink"/>
            <w:rFonts w:ascii="Arial" w:hAnsi="Arial" w:cs="Arial"/>
            <w:sz w:val="20"/>
            <w:szCs w:val="20"/>
            <w:shd w:val="clear" w:color="auto" w:fill="FFFFFF"/>
          </w:rPr>
          <w:t>https://doi.org/10.1194/jlr.M088153</w:t>
        </w:r>
      </w:hyperlink>
    </w:p>
    <w:p w14:paraId="66EA62AE" w14:textId="0F615B1D" w:rsidR="00662110" w:rsidRPr="000B7C66" w:rsidRDefault="00662110"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Vieira, J. L. F., &amp; Rivera, J. G. B. (2017). Lipids levels in patients with uncomplicated malaria due to Plasmodium falciparum. International Journal of TROPICAL DISEASE &amp; Health </w:t>
      </w:r>
      <w:hyperlink r:id="rId64" w:history="1">
        <w:r w:rsidRPr="000B7C66">
          <w:rPr>
            <w:rStyle w:val="Hyperlink"/>
            <w:rFonts w:ascii="Arial" w:hAnsi="Arial" w:cs="Arial"/>
            <w:sz w:val="20"/>
            <w:szCs w:val="20"/>
            <w:shd w:val="clear" w:color="auto" w:fill="FFFFFF"/>
          </w:rPr>
          <w:t>https://doi.org/10.9734/IJTDH/2017/34257</w:t>
        </w:r>
      </w:hyperlink>
    </w:p>
    <w:p w14:paraId="747F843D" w14:textId="389CBC41" w:rsidR="00662110" w:rsidRPr="000B7C66" w:rsidRDefault="00662110"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Visser, B. J., de Vries, S. G., </w:t>
      </w:r>
      <w:proofErr w:type="spellStart"/>
      <w:r w:rsidRPr="000B7C66">
        <w:rPr>
          <w:rFonts w:ascii="Arial" w:hAnsi="Arial" w:cs="Arial"/>
          <w:color w:val="222222"/>
          <w:sz w:val="20"/>
          <w:szCs w:val="20"/>
          <w:shd w:val="clear" w:color="auto" w:fill="FFFFFF"/>
        </w:rPr>
        <w:t>Vingerling</w:t>
      </w:r>
      <w:proofErr w:type="spellEnd"/>
      <w:r w:rsidRPr="000B7C66">
        <w:rPr>
          <w:rFonts w:ascii="Arial" w:hAnsi="Arial" w:cs="Arial"/>
          <w:color w:val="222222"/>
          <w:sz w:val="20"/>
          <w:szCs w:val="20"/>
          <w:shd w:val="clear" w:color="auto" w:fill="FFFFFF"/>
        </w:rPr>
        <w:t xml:space="preserve">, R., Gritter, M., Kroon, D., Aguilar, L. C., &amp; </w:t>
      </w:r>
      <w:proofErr w:type="spellStart"/>
      <w:r w:rsidRPr="000B7C66">
        <w:rPr>
          <w:rFonts w:ascii="Arial" w:hAnsi="Arial" w:cs="Arial"/>
          <w:color w:val="222222"/>
          <w:sz w:val="20"/>
          <w:szCs w:val="20"/>
          <w:shd w:val="clear" w:color="auto" w:fill="FFFFFF"/>
        </w:rPr>
        <w:t>Grobusch</w:t>
      </w:r>
      <w:proofErr w:type="spellEnd"/>
      <w:r w:rsidRPr="000B7C66">
        <w:rPr>
          <w:rFonts w:ascii="Arial" w:hAnsi="Arial" w:cs="Arial"/>
          <w:color w:val="222222"/>
          <w:sz w:val="20"/>
          <w:szCs w:val="20"/>
          <w:shd w:val="clear" w:color="auto" w:fill="FFFFFF"/>
        </w:rPr>
        <w:t xml:space="preserve">, M. P. (2017). Serum lipids and lipoproteins during uncomplicated malaria: a cohort study in </w:t>
      </w:r>
      <w:proofErr w:type="spellStart"/>
      <w:r w:rsidRPr="000B7C66">
        <w:rPr>
          <w:rFonts w:ascii="Arial" w:hAnsi="Arial" w:cs="Arial"/>
          <w:color w:val="222222"/>
          <w:sz w:val="20"/>
          <w:szCs w:val="20"/>
          <w:shd w:val="clear" w:color="auto" w:fill="FFFFFF"/>
        </w:rPr>
        <w:t>Lambarene</w:t>
      </w:r>
      <w:proofErr w:type="spellEnd"/>
      <w:r w:rsidRPr="000B7C66">
        <w:rPr>
          <w:rFonts w:ascii="Arial" w:hAnsi="Arial" w:cs="Arial"/>
          <w:color w:val="222222"/>
          <w:sz w:val="20"/>
          <w:szCs w:val="20"/>
          <w:shd w:val="clear" w:color="auto" w:fill="FFFFFF"/>
        </w:rPr>
        <w:t xml:space="preserve">, Gabon. The American Journal of Tropical Medicine and Hygiene, 96(5), 1205-1214. </w:t>
      </w:r>
      <w:hyperlink r:id="rId65" w:history="1">
        <w:r w:rsidRPr="000B7C66">
          <w:rPr>
            <w:rStyle w:val="Hyperlink"/>
            <w:rFonts w:ascii="Arial" w:hAnsi="Arial" w:cs="Arial"/>
            <w:sz w:val="20"/>
            <w:szCs w:val="20"/>
            <w:shd w:val="clear" w:color="auto" w:fill="FFFFFF"/>
          </w:rPr>
          <w:t>https://doi.org/10.4269/ajtmh.16-0721</w:t>
        </w:r>
      </w:hyperlink>
    </w:p>
    <w:p w14:paraId="374E76B9" w14:textId="5C52CEF4" w:rsidR="00662110" w:rsidRPr="000B7C66" w:rsidRDefault="00662110"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Visser, B. J., </w:t>
      </w:r>
      <w:proofErr w:type="spellStart"/>
      <w:r w:rsidRPr="000B7C66">
        <w:rPr>
          <w:rFonts w:ascii="Arial" w:hAnsi="Arial" w:cs="Arial"/>
          <w:color w:val="222222"/>
          <w:sz w:val="20"/>
          <w:szCs w:val="20"/>
          <w:shd w:val="clear" w:color="auto" w:fill="FFFFFF"/>
        </w:rPr>
        <w:t>Wieten</w:t>
      </w:r>
      <w:proofErr w:type="spellEnd"/>
      <w:r w:rsidRPr="000B7C66">
        <w:rPr>
          <w:rFonts w:ascii="Arial" w:hAnsi="Arial" w:cs="Arial"/>
          <w:color w:val="222222"/>
          <w:sz w:val="20"/>
          <w:szCs w:val="20"/>
          <w:shd w:val="clear" w:color="auto" w:fill="FFFFFF"/>
        </w:rPr>
        <w:t xml:space="preserve">, R. W., Nagel, I. M., &amp; </w:t>
      </w:r>
      <w:proofErr w:type="spellStart"/>
      <w:r w:rsidRPr="000B7C66">
        <w:rPr>
          <w:rFonts w:ascii="Arial" w:hAnsi="Arial" w:cs="Arial"/>
          <w:color w:val="222222"/>
          <w:sz w:val="20"/>
          <w:szCs w:val="20"/>
          <w:shd w:val="clear" w:color="auto" w:fill="FFFFFF"/>
        </w:rPr>
        <w:t>Grobusch</w:t>
      </w:r>
      <w:proofErr w:type="spellEnd"/>
      <w:r w:rsidRPr="000B7C66">
        <w:rPr>
          <w:rFonts w:ascii="Arial" w:hAnsi="Arial" w:cs="Arial"/>
          <w:color w:val="222222"/>
          <w:sz w:val="20"/>
          <w:szCs w:val="20"/>
          <w:shd w:val="clear" w:color="auto" w:fill="FFFFFF"/>
        </w:rPr>
        <w:t xml:space="preserve">, M. P. (2013). Serum lipids and lipoproteins in malaria—a systematic review and meta-analysis. Malaria Journal, 12(1), 1-16. </w:t>
      </w:r>
      <w:hyperlink r:id="rId66" w:history="1">
        <w:r w:rsidRPr="000B7C66">
          <w:rPr>
            <w:rStyle w:val="Hyperlink"/>
            <w:rFonts w:ascii="Arial" w:hAnsi="Arial" w:cs="Arial"/>
            <w:sz w:val="20"/>
            <w:szCs w:val="20"/>
            <w:shd w:val="clear" w:color="auto" w:fill="FFFFFF"/>
          </w:rPr>
          <w:t>https://doi.org/10.1186/1475-2875-12-442</w:t>
        </w:r>
      </w:hyperlink>
    </w:p>
    <w:p w14:paraId="4E5A64B6" w14:textId="19EF990B" w:rsidR="00662110" w:rsidRPr="000B7C66" w:rsidRDefault="00662110" w:rsidP="009B001F">
      <w:pPr>
        <w:numPr>
          <w:ilvl w:val="0"/>
          <w:numId w:val="4"/>
        </w:numPr>
        <w:spacing w:after="0" w:line="240" w:lineRule="auto"/>
        <w:rPr>
          <w:rFonts w:ascii="Arial" w:hAnsi="Arial" w:cs="Arial"/>
          <w:color w:val="222222"/>
          <w:sz w:val="20"/>
          <w:szCs w:val="20"/>
          <w:shd w:val="clear" w:color="auto" w:fill="FFFFFF"/>
        </w:rPr>
      </w:pPr>
      <w:proofErr w:type="spellStart"/>
      <w:r w:rsidRPr="000B7C66">
        <w:rPr>
          <w:rFonts w:ascii="Arial" w:hAnsi="Arial" w:cs="Arial"/>
          <w:color w:val="222222"/>
          <w:sz w:val="20"/>
          <w:szCs w:val="20"/>
          <w:shd w:val="clear" w:color="auto" w:fill="FFFFFF"/>
        </w:rPr>
        <w:t>Warjri</w:t>
      </w:r>
      <w:proofErr w:type="spellEnd"/>
      <w:r w:rsidRPr="000B7C66">
        <w:rPr>
          <w:rFonts w:ascii="Arial" w:hAnsi="Arial" w:cs="Arial"/>
          <w:color w:val="222222"/>
          <w:sz w:val="20"/>
          <w:szCs w:val="20"/>
          <w:shd w:val="clear" w:color="auto" w:fill="FFFFFF"/>
        </w:rPr>
        <w:t xml:space="preserve">, S. B., </w:t>
      </w:r>
      <w:proofErr w:type="spellStart"/>
      <w:r w:rsidRPr="000B7C66">
        <w:rPr>
          <w:rFonts w:ascii="Arial" w:hAnsi="Arial" w:cs="Arial"/>
          <w:color w:val="222222"/>
          <w:sz w:val="20"/>
          <w:szCs w:val="20"/>
          <w:shd w:val="clear" w:color="auto" w:fill="FFFFFF"/>
        </w:rPr>
        <w:t>Ete</w:t>
      </w:r>
      <w:proofErr w:type="spellEnd"/>
      <w:r w:rsidRPr="000B7C66">
        <w:rPr>
          <w:rFonts w:ascii="Arial" w:hAnsi="Arial" w:cs="Arial"/>
          <w:color w:val="222222"/>
          <w:sz w:val="20"/>
          <w:szCs w:val="20"/>
          <w:shd w:val="clear" w:color="auto" w:fill="FFFFFF"/>
        </w:rPr>
        <w:t xml:space="preserve">, T., Mishra, A., Barman, B., Mishra, J., Pala, S., </w:t>
      </w:r>
      <w:proofErr w:type="spellStart"/>
      <w:r w:rsidRPr="000B7C66">
        <w:rPr>
          <w:rFonts w:ascii="Arial" w:hAnsi="Arial" w:cs="Arial"/>
          <w:color w:val="222222"/>
          <w:sz w:val="20"/>
          <w:szCs w:val="20"/>
          <w:shd w:val="clear" w:color="auto" w:fill="FFFFFF"/>
        </w:rPr>
        <w:t>Beyong</w:t>
      </w:r>
      <w:proofErr w:type="spellEnd"/>
      <w:r w:rsidRPr="000B7C66">
        <w:rPr>
          <w:rFonts w:ascii="Arial" w:hAnsi="Arial" w:cs="Arial"/>
          <w:color w:val="222222"/>
          <w:sz w:val="20"/>
          <w:szCs w:val="20"/>
          <w:shd w:val="clear" w:color="auto" w:fill="FFFFFF"/>
        </w:rPr>
        <w:t xml:space="preserve">, T., &amp; Issar, N. K. (2016). Association between clinical malaria and blood lipids in north eastern India. Journal of Advances in Medicine and Medical Research, 16(1), 1-7. </w:t>
      </w:r>
      <w:hyperlink r:id="rId67" w:history="1">
        <w:r w:rsidRPr="000B7C66">
          <w:rPr>
            <w:rStyle w:val="Hyperlink"/>
            <w:rFonts w:ascii="Arial" w:hAnsi="Arial" w:cs="Arial"/>
            <w:sz w:val="20"/>
            <w:szCs w:val="20"/>
            <w:shd w:val="clear" w:color="auto" w:fill="FFFFFF"/>
          </w:rPr>
          <w:t>https://doi.org/10.9734/BJMMR/2016/23751</w:t>
        </w:r>
      </w:hyperlink>
    </w:p>
    <w:p w14:paraId="318C2769" w14:textId="60A8FF63" w:rsidR="009B001F" w:rsidRPr="000B7C66" w:rsidRDefault="009B001F"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Waweru, V. M., Mambo, B. D., Ngure, M. W., Kinyua, J. K. (2020). Alterations of lipid profile and apolipoprotein E levels in malaria infected HIV-1 positive individuals in Western Kenya. BMC infectious diseases, 20(1), 1-9.</w:t>
      </w:r>
    </w:p>
    <w:p w14:paraId="5CDFCFFF" w14:textId="5F589798" w:rsidR="00662110" w:rsidRPr="000B7C66" w:rsidRDefault="00662110" w:rsidP="009B001F">
      <w:pPr>
        <w:numPr>
          <w:ilvl w:val="0"/>
          <w:numId w:val="4"/>
        </w:numPr>
        <w:spacing w:after="0"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World Health Organization. (2022). World Malaria Report 2022. </w:t>
      </w:r>
      <w:hyperlink r:id="rId68" w:history="1">
        <w:r w:rsidRPr="000B7C66">
          <w:rPr>
            <w:rStyle w:val="Hyperlink"/>
            <w:rFonts w:ascii="Arial" w:hAnsi="Arial" w:cs="Arial"/>
            <w:sz w:val="20"/>
            <w:szCs w:val="20"/>
            <w:shd w:val="clear" w:color="auto" w:fill="FFFFFF"/>
          </w:rPr>
          <w:t>https://www.who.int/publications/i/item/9789240065263</w:t>
        </w:r>
      </w:hyperlink>
    </w:p>
    <w:p w14:paraId="54574B48" w14:textId="77777777" w:rsidR="00662110" w:rsidRPr="000B7C66" w:rsidRDefault="00662110" w:rsidP="00437647">
      <w:pPr>
        <w:spacing w:line="240" w:lineRule="auto"/>
        <w:rPr>
          <w:rFonts w:ascii="Arial" w:hAnsi="Arial" w:cs="Arial"/>
          <w:color w:val="222222"/>
          <w:sz w:val="20"/>
          <w:szCs w:val="20"/>
          <w:shd w:val="clear" w:color="auto" w:fill="FFFFFF"/>
        </w:rPr>
      </w:pPr>
    </w:p>
    <w:p w14:paraId="4C2710E4" w14:textId="79C4AF4A" w:rsidR="00331CE8" w:rsidRPr="000B7C66" w:rsidRDefault="00662110" w:rsidP="00662110">
      <w:pPr>
        <w:pStyle w:val="ListParagraph"/>
        <w:numPr>
          <w:ilvl w:val="0"/>
          <w:numId w:val="4"/>
        </w:numPr>
        <w:spacing w:line="240" w:lineRule="auto"/>
        <w:rPr>
          <w:rFonts w:ascii="Arial" w:hAnsi="Arial" w:cs="Arial"/>
          <w:color w:val="222222"/>
          <w:sz w:val="20"/>
          <w:szCs w:val="20"/>
          <w:shd w:val="clear" w:color="auto" w:fill="FFFFFF"/>
        </w:rPr>
      </w:pPr>
      <w:r w:rsidRPr="000B7C66">
        <w:rPr>
          <w:rFonts w:ascii="Arial" w:hAnsi="Arial" w:cs="Arial"/>
          <w:color w:val="222222"/>
          <w:sz w:val="20"/>
          <w:szCs w:val="20"/>
          <w:shd w:val="clear" w:color="auto" w:fill="FFFFFF"/>
        </w:rPr>
        <w:t xml:space="preserve">Zhou, D. T., </w:t>
      </w:r>
      <w:proofErr w:type="spellStart"/>
      <w:r w:rsidRPr="000B7C66">
        <w:rPr>
          <w:rFonts w:ascii="Arial" w:hAnsi="Arial" w:cs="Arial"/>
          <w:color w:val="222222"/>
          <w:sz w:val="20"/>
          <w:szCs w:val="20"/>
          <w:shd w:val="clear" w:color="auto" w:fill="FFFFFF"/>
        </w:rPr>
        <w:t>Oktedalen</w:t>
      </w:r>
      <w:proofErr w:type="spellEnd"/>
      <w:r w:rsidRPr="000B7C66">
        <w:rPr>
          <w:rFonts w:ascii="Arial" w:hAnsi="Arial" w:cs="Arial"/>
          <w:color w:val="222222"/>
          <w:sz w:val="20"/>
          <w:szCs w:val="20"/>
          <w:shd w:val="clear" w:color="auto" w:fill="FFFFFF"/>
        </w:rPr>
        <w:t xml:space="preserve">, O., </w:t>
      </w:r>
      <w:proofErr w:type="spellStart"/>
      <w:r w:rsidRPr="000B7C66">
        <w:rPr>
          <w:rFonts w:ascii="Arial" w:hAnsi="Arial" w:cs="Arial"/>
          <w:color w:val="222222"/>
          <w:sz w:val="20"/>
          <w:szCs w:val="20"/>
          <w:shd w:val="clear" w:color="auto" w:fill="FFFFFF"/>
        </w:rPr>
        <w:t>Chisango</w:t>
      </w:r>
      <w:proofErr w:type="spellEnd"/>
      <w:r w:rsidRPr="000B7C66">
        <w:rPr>
          <w:rFonts w:ascii="Arial" w:hAnsi="Arial" w:cs="Arial"/>
          <w:color w:val="222222"/>
          <w:sz w:val="20"/>
          <w:szCs w:val="20"/>
          <w:shd w:val="clear" w:color="auto" w:fill="FFFFFF"/>
        </w:rPr>
        <w:t xml:space="preserve">, T., &amp; Stray-Pedersen, B. (2016). HIV/AIDS and Coronary Heart Disease on a Collision Course? Review of Zimbabwe. American Journal of Medical and Biological Research. </w:t>
      </w:r>
      <w:hyperlink r:id="rId69" w:history="1">
        <w:r w:rsidRPr="000B7C66">
          <w:rPr>
            <w:rStyle w:val="Hyperlink"/>
            <w:rFonts w:ascii="Arial" w:hAnsi="Arial" w:cs="Arial"/>
            <w:sz w:val="20"/>
            <w:szCs w:val="20"/>
            <w:shd w:val="clear" w:color="auto" w:fill="FFFFFF"/>
          </w:rPr>
          <w:t>https://doi.org/10.12691/ajmbr-4-2-3</w:t>
        </w:r>
      </w:hyperlink>
    </w:p>
    <w:p w14:paraId="799A8BC0" w14:textId="77777777" w:rsidR="00662110" w:rsidRPr="009B001F" w:rsidRDefault="00662110" w:rsidP="00437647">
      <w:pPr>
        <w:spacing w:line="240" w:lineRule="auto"/>
        <w:rPr>
          <w:rFonts w:ascii="Arial" w:hAnsi="Arial" w:cs="Arial"/>
          <w:color w:val="222222"/>
          <w:sz w:val="20"/>
          <w:szCs w:val="20"/>
          <w:shd w:val="clear" w:color="auto" w:fill="FFFFFF"/>
        </w:rPr>
      </w:pPr>
    </w:p>
    <w:sectPr w:rsidR="00662110" w:rsidRPr="009B001F">
      <w:headerReference w:type="even" r:id="rId70"/>
      <w:headerReference w:type="default" r:id="rId71"/>
      <w:footerReference w:type="even" r:id="rId72"/>
      <w:footerReference w:type="default" r:id="rId73"/>
      <w:headerReference w:type="first" r:id="rId74"/>
      <w:footerReference w:type="first" r:id="rId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622C7" w14:textId="77777777" w:rsidR="00BD0A48" w:rsidRDefault="00BD0A48">
      <w:pPr>
        <w:spacing w:line="240" w:lineRule="auto"/>
      </w:pPr>
      <w:r>
        <w:separator/>
      </w:r>
    </w:p>
  </w:endnote>
  <w:endnote w:type="continuationSeparator" w:id="0">
    <w:p w14:paraId="683B9475" w14:textId="77777777" w:rsidR="00BD0A48" w:rsidRDefault="00BD0A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auto"/>
    <w:pitch w:val="default"/>
  </w:font>
  <w:font w:name="MinionPro-Regular">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6F492" w14:textId="77777777" w:rsidR="00A160FA" w:rsidRDefault="00A16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7728"/>
    </w:sdtPr>
    <w:sdtEndPr/>
    <w:sdtContent>
      <w:p w14:paraId="04BEB37A" w14:textId="77777777" w:rsidR="00543A4D" w:rsidRDefault="00543A4D">
        <w:pPr>
          <w:pStyle w:val="Footer"/>
          <w:jc w:val="center"/>
        </w:pPr>
        <w:r>
          <w:fldChar w:fldCharType="begin"/>
        </w:r>
        <w:r>
          <w:instrText xml:space="preserve"> PAGE   \* MERGEFORMAT </w:instrText>
        </w:r>
        <w:r>
          <w:fldChar w:fldCharType="separate"/>
        </w:r>
        <w:r>
          <w:t>78</w:t>
        </w:r>
        <w:r>
          <w:fldChar w:fldCharType="end"/>
        </w:r>
      </w:p>
    </w:sdtContent>
  </w:sdt>
  <w:p w14:paraId="22F81202" w14:textId="77777777" w:rsidR="00543A4D" w:rsidRDefault="00543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B716C" w14:textId="77777777" w:rsidR="00A160FA" w:rsidRDefault="00A16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8E6C6" w14:textId="77777777" w:rsidR="00BD0A48" w:rsidRDefault="00BD0A48">
      <w:pPr>
        <w:spacing w:after="0"/>
      </w:pPr>
      <w:r>
        <w:separator/>
      </w:r>
    </w:p>
  </w:footnote>
  <w:footnote w:type="continuationSeparator" w:id="0">
    <w:p w14:paraId="7B6E6AC8" w14:textId="77777777" w:rsidR="00BD0A48" w:rsidRDefault="00BD0A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89AB0" w14:textId="6946DEB3" w:rsidR="00A160FA" w:rsidRDefault="00A160FA">
    <w:pPr>
      <w:pStyle w:val="Header"/>
    </w:pPr>
    <w:r>
      <w:rPr>
        <w:noProof/>
      </w:rPr>
      <w:pict w14:anchorId="5E291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409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7F16" w14:textId="787F9536" w:rsidR="00A160FA" w:rsidRDefault="00A160FA">
    <w:pPr>
      <w:pStyle w:val="Header"/>
    </w:pPr>
    <w:r>
      <w:rPr>
        <w:noProof/>
      </w:rPr>
      <w:pict w14:anchorId="42E22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409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F776D" w14:textId="00340B90" w:rsidR="00A160FA" w:rsidRDefault="00A160FA">
    <w:pPr>
      <w:pStyle w:val="Header"/>
    </w:pPr>
    <w:r>
      <w:rPr>
        <w:noProof/>
      </w:rPr>
      <w:pict w14:anchorId="0D57E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409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F0917"/>
    <w:multiLevelType w:val="hybridMultilevel"/>
    <w:tmpl w:val="CB88C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E41D4B"/>
    <w:multiLevelType w:val="hybridMultilevel"/>
    <w:tmpl w:val="1BB8B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077FB"/>
    <w:multiLevelType w:val="multilevel"/>
    <w:tmpl w:val="677077F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24A6244"/>
    <w:multiLevelType w:val="multilevel"/>
    <w:tmpl w:val="724A6244"/>
    <w:lvl w:ilvl="0">
      <w:start w:val="1"/>
      <w:numFmt w:val="lowerRoman"/>
      <w:lvlText w:val="%1."/>
      <w:lvlJc w:val="left"/>
      <w:pPr>
        <w:ind w:left="1080" w:hanging="72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6C5A31"/>
    <w:rsid w:val="000006DD"/>
    <w:rsid w:val="00001B81"/>
    <w:rsid w:val="000056FF"/>
    <w:rsid w:val="00060274"/>
    <w:rsid w:val="0008752C"/>
    <w:rsid w:val="000A2C50"/>
    <w:rsid w:val="000B7C66"/>
    <w:rsid w:val="000E52FC"/>
    <w:rsid w:val="00142EDC"/>
    <w:rsid w:val="00145215"/>
    <w:rsid w:val="00195D53"/>
    <w:rsid w:val="001B5AFA"/>
    <w:rsid w:val="001B7873"/>
    <w:rsid w:val="001D747E"/>
    <w:rsid w:val="002453EE"/>
    <w:rsid w:val="002D0DBA"/>
    <w:rsid w:val="002D4129"/>
    <w:rsid w:val="003311F4"/>
    <w:rsid w:val="00331CE8"/>
    <w:rsid w:val="00365E2F"/>
    <w:rsid w:val="00437647"/>
    <w:rsid w:val="00475259"/>
    <w:rsid w:val="004A55AA"/>
    <w:rsid w:val="004B147A"/>
    <w:rsid w:val="004D2B77"/>
    <w:rsid w:val="004D4346"/>
    <w:rsid w:val="004E09F8"/>
    <w:rsid w:val="004F7555"/>
    <w:rsid w:val="00524BF4"/>
    <w:rsid w:val="00526C3E"/>
    <w:rsid w:val="00543A4D"/>
    <w:rsid w:val="005853FB"/>
    <w:rsid w:val="005A22A5"/>
    <w:rsid w:val="005E4168"/>
    <w:rsid w:val="00612910"/>
    <w:rsid w:val="00662110"/>
    <w:rsid w:val="006B7514"/>
    <w:rsid w:val="006C5A31"/>
    <w:rsid w:val="006E6990"/>
    <w:rsid w:val="00704029"/>
    <w:rsid w:val="007619B3"/>
    <w:rsid w:val="007778C7"/>
    <w:rsid w:val="0078314C"/>
    <w:rsid w:val="007969E5"/>
    <w:rsid w:val="007B0ABF"/>
    <w:rsid w:val="007E2B67"/>
    <w:rsid w:val="008140AA"/>
    <w:rsid w:val="00893B85"/>
    <w:rsid w:val="008C7D31"/>
    <w:rsid w:val="008F5B33"/>
    <w:rsid w:val="009409DA"/>
    <w:rsid w:val="009570E2"/>
    <w:rsid w:val="009960F1"/>
    <w:rsid w:val="009B001F"/>
    <w:rsid w:val="009E2833"/>
    <w:rsid w:val="00A160FA"/>
    <w:rsid w:val="00A25457"/>
    <w:rsid w:val="00A417DB"/>
    <w:rsid w:val="00A52DE5"/>
    <w:rsid w:val="00AC5436"/>
    <w:rsid w:val="00AE71D8"/>
    <w:rsid w:val="00AF2D34"/>
    <w:rsid w:val="00B033A6"/>
    <w:rsid w:val="00B51AB3"/>
    <w:rsid w:val="00B975E5"/>
    <w:rsid w:val="00BA0EDF"/>
    <w:rsid w:val="00BB2BD8"/>
    <w:rsid w:val="00BC677B"/>
    <w:rsid w:val="00BD0A48"/>
    <w:rsid w:val="00BD3B85"/>
    <w:rsid w:val="00C17FC2"/>
    <w:rsid w:val="00C9415C"/>
    <w:rsid w:val="00CA2DEF"/>
    <w:rsid w:val="00CD3846"/>
    <w:rsid w:val="00CF6F50"/>
    <w:rsid w:val="00D151B9"/>
    <w:rsid w:val="00D91CF5"/>
    <w:rsid w:val="00DA0A3E"/>
    <w:rsid w:val="00E64190"/>
    <w:rsid w:val="00E865D4"/>
    <w:rsid w:val="00EA26AD"/>
    <w:rsid w:val="00EA296D"/>
    <w:rsid w:val="00EA63CB"/>
    <w:rsid w:val="00EA6C43"/>
    <w:rsid w:val="00EB49BE"/>
    <w:rsid w:val="00EC7C06"/>
    <w:rsid w:val="00ED24FD"/>
    <w:rsid w:val="00ED4C35"/>
    <w:rsid w:val="00EF0EFE"/>
    <w:rsid w:val="00F0389B"/>
    <w:rsid w:val="00F30261"/>
    <w:rsid w:val="00FA21F9"/>
    <w:rsid w:val="00FB6CF6"/>
    <w:rsid w:val="00FD370A"/>
    <w:rsid w:val="01661ED8"/>
    <w:rsid w:val="0B626EBA"/>
    <w:rsid w:val="0E4B7C02"/>
    <w:rsid w:val="0FF521BC"/>
    <w:rsid w:val="117649E1"/>
    <w:rsid w:val="1210012C"/>
    <w:rsid w:val="132711CC"/>
    <w:rsid w:val="13AD22D8"/>
    <w:rsid w:val="140864A7"/>
    <w:rsid w:val="15917AC8"/>
    <w:rsid w:val="16E3789C"/>
    <w:rsid w:val="172A7EE7"/>
    <w:rsid w:val="19543E1D"/>
    <w:rsid w:val="19BB4AC7"/>
    <w:rsid w:val="1F7971D7"/>
    <w:rsid w:val="23AC1095"/>
    <w:rsid w:val="286B12B7"/>
    <w:rsid w:val="2C05110F"/>
    <w:rsid w:val="2EC71DCC"/>
    <w:rsid w:val="30A058E0"/>
    <w:rsid w:val="34E82919"/>
    <w:rsid w:val="3748403E"/>
    <w:rsid w:val="37C10485"/>
    <w:rsid w:val="38E36E11"/>
    <w:rsid w:val="42340929"/>
    <w:rsid w:val="4C161994"/>
    <w:rsid w:val="518122C6"/>
    <w:rsid w:val="51FA302C"/>
    <w:rsid w:val="52285F99"/>
    <w:rsid w:val="52C825DD"/>
    <w:rsid w:val="55555A84"/>
    <w:rsid w:val="55893465"/>
    <w:rsid w:val="56827DFA"/>
    <w:rsid w:val="573623CD"/>
    <w:rsid w:val="5F592DFB"/>
    <w:rsid w:val="610D6FCA"/>
    <w:rsid w:val="61C83E7A"/>
    <w:rsid w:val="64846A40"/>
    <w:rsid w:val="657E0A92"/>
    <w:rsid w:val="65FC5333"/>
    <w:rsid w:val="661D0436"/>
    <w:rsid w:val="667679A5"/>
    <w:rsid w:val="68B05B70"/>
    <w:rsid w:val="6ABB09AA"/>
    <w:rsid w:val="71243E9A"/>
    <w:rsid w:val="71F03AE5"/>
    <w:rsid w:val="79BF2E4B"/>
    <w:rsid w:val="7AB756AF"/>
    <w:rsid w:val="7B464390"/>
    <w:rsid w:val="7EAC0F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03C0023C"/>
  <w15:docId w15:val="{9B3611CC-F4BE-465E-9959-FC2C9317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semiHidden/>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spacing w:after="0" w:line="240" w:lineRule="auto"/>
    </w:pPr>
    <w:rPr>
      <w:rFonts w:eastAsia="Calibri" w:cs="SimSun"/>
      <w:lang w:eastAsia="en-US"/>
    </w:rPr>
  </w:style>
  <w:style w:type="paragraph" w:styleId="Header">
    <w:name w:val="header"/>
    <w:basedOn w:val="Normal"/>
    <w:link w:val="HeaderChar"/>
    <w:uiPriority w:val="99"/>
    <w:qFormat/>
    <w:pPr>
      <w:tabs>
        <w:tab w:val="center" w:pos="4680"/>
        <w:tab w:val="right" w:pos="9360"/>
      </w:tabs>
      <w:spacing w:after="0" w:line="240" w:lineRule="auto"/>
    </w:pPr>
    <w:rPr>
      <w:rFonts w:eastAsia="Calibri" w:cs="SimSun"/>
      <w:lang w:eastAsia="en-US"/>
    </w:rPr>
  </w:style>
  <w:style w:type="character" w:styleId="Hyperlink">
    <w:name w:val="Hyperlink"/>
    <w:basedOn w:val="DefaultParagraphFont"/>
    <w:qFormat/>
    <w:rPr>
      <w:color w:val="0000FF"/>
      <w:u w:val="single"/>
    </w:rPr>
  </w:style>
  <w:style w:type="paragraph" w:styleId="NormalWeb">
    <w:name w:val="Normal (Web)"/>
    <w:link w:val="NormalWebChar"/>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39"/>
    <w:qFormat/>
    <w:rPr>
      <w:rFonts w:ascii="Calibri" w:eastAsia="Calibri" w:hAnsi="Calibri" w:cs="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qFormat/>
    <w:rPr>
      <w:rFonts w:ascii="Calibri" w:eastAsia="Calibri" w:hAnsi="Calibri" w:cs="SimSun"/>
      <w:lang w:eastAsia="zh-C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Pr>
      <w:rFonts w:ascii="Calibri" w:eastAsia="Calibri" w:hAnsi="Calibri" w:cs="SimSun"/>
      <w:lang w:eastAsia="zh-C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Pr>
      <w:rFonts w:ascii="Calibri" w:eastAsia="Calibri" w:hAnsi="Calibri" w:cs="SimSun"/>
      <w:lang w:eastAsia="zh-C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Pr>
      <w:rFonts w:ascii="Calibri" w:eastAsia="Calibri" w:hAnsi="Calibri" w:cs="SimSun"/>
      <w:lang w:eastAsia="zh-C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Pr>
      <w:rFonts w:ascii="Calibri" w:eastAsia="Calibri" w:hAnsi="Calibri" w:cs="SimSun"/>
      <w:lang w:eastAsia="zh-C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Pr>
      <w:rFonts w:ascii="Calibri" w:eastAsia="Calibri" w:hAnsi="Calibri" w:cs="SimSun"/>
      <w:lang w:eastAsia="zh-C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Pr>
      <w:rFonts w:ascii="Calibri" w:eastAsia="Calibri" w:hAnsi="Calibri" w:cs="SimSun"/>
      <w:lang w:eastAsia="zh-CN"/>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ListParagraph">
    <w:name w:val="List Paragraph"/>
    <w:basedOn w:val="Normal"/>
    <w:uiPriority w:val="99"/>
    <w:unhideWhenUsed/>
    <w:qFormat/>
    <w:pPr>
      <w:ind w:left="720"/>
      <w:contextualSpacing/>
    </w:pPr>
  </w:style>
  <w:style w:type="character" w:customStyle="1" w:styleId="Heading3Char">
    <w:name w:val="Heading 3 Char"/>
    <w:basedOn w:val="DefaultParagraphFont"/>
    <w:link w:val="Heading3"/>
    <w:semiHidden/>
    <w:qFormat/>
    <w:rPr>
      <w:rFonts w:eastAsiaTheme="minorEastAsia"/>
      <w:b/>
      <w:bCs/>
      <w:kern w:val="0"/>
      <w:sz w:val="32"/>
      <w:szCs w:val="32"/>
      <w:lang w:val="en-US" w:eastAsia="zh-CN"/>
    </w:rPr>
  </w:style>
  <w:style w:type="character" w:customStyle="1" w:styleId="NormalWebChar">
    <w:name w:val="Normal (Web) Char"/>
    <w:link w:val="NormalWeb"/>
    <w:qFormat/>
    <w:rPr>
      <w:rFonts w:ascii="Times New Roman" w:eastAsia="SimSun" w:hAnsi="Times New Roman" w:cs="Times New Roman"/>
      <w:kern w:val="0"/>
      <w:sz w:val="24"/>
      <w:szCs w:val="24"/>
      <w:lang w:val="en-US" w:eastAsia="zh-CN"/>
    </w:rPr>
  </w:style>
  <w:style w:type="character" w:customStyle="1" w:styleId="FooterChar">
    <w:name w:val="Footer Char"/>
    <w:basedOn w:val="DefaultParagraphFont"/>
    <w:link w:val="Footer"/>
    <w:uiPriority w:val="99"/>
    <w:qFormat/>
    <w:rPr>
      <w:rFonts w:ascii="Calibri" w:eastAsia="Calibri" w:hAnsi="Calibri" w:cs="SimSun"/>
      <w:kern w:val="0"/>
      <w:lang w:val="en-US"/>
    </w:rPr>
  </w:style>
  <w:style w:type="character" w:customStyle="1" w:styleId="HeaderChar">
    <w:name w:val="Header Char"/>
    <w:basedOn w:val="DefaultParagraphFont"/>
    <w:link w:val="Header"/>
    <w:uiPriority w:val="99"/>
    <w:qFormat/>
    <w:rPr>
      <w:rFonts w:ascii="Calibri" w:eastAsia="Calibri" w:hAnsi="Calibri" w:cs="SimSun"/>
      <w:kern w:val="0"/>
      <w:lang w:val="en-US"/>
    </w:rPr>
  </w:style>
  <w:style w:type="character" w:customStyle="1" w:styleId="mixed-citation">
    <w:name w:val="mixed-citation"/>
    <w:basedOn w:val="DefaultParagraphFont"/>
    <w:qFormat/>
  </w:style>
  <w:style w:type="character" w:customStyle="1" w:styleId="ref-title">
    <w:name w:val="ref-title"/>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lang w:eastAsia="zh-CN"/>
    </w:rPr>
  </w:style>
  <w:style w:type="character" w:customStyle="1" w:styleId="Heading1Char">
    <w:name w:val="Heading 1 Char"/>
    <w:link w:val="Heading1"/>
    <w:qFormat/>
    <w:rPr>
      <w:b/>
      <w:bCs/>
      <w:kern w:val="44"/>
      <w:sz w:val="44"/>
      <w:szCs w:val="44"/>
    </w:rPr>
  </w:style>
  <w:style w:type="character" w:styleId="UnresolvedMention">
    <w:name w:val="Unresolved Mention"/>
    <w:basedOn w:val="DefaultParagraphFont"/>
    <w:uiPriority w:val="99"/>
    <w:semiHidden/>
    <w:unhideWhenUsed/>
    <w:rsid w:val="009B001F"/>
    <w:rPr>
      <w:color w:val="605E5C"/>
      <w:shd w:val="clear" w:color="auto" w:fill="E1DFDD"/>
    </w:rPr>
  </w:style>
  <w:style w:type="character" w:styleId="FollowedHyperlink">
    <w:name w:val="FollowedHyperlink"/>
    <w:basedOn w:val="DefaultParagraphFont"/>
    <w:uiPriority w:val="99"/>
    <w:semiHidden/>
    <w:unhideWhenUsed/>
    <w:rsid w:val="009B001F"/>
    <w:rPr>
      <w:color w:val="954F72" w:themeColor="followedHyperlink"/>
      <w:u w:val="single"/>
    </w:rPr>
  </w:style>
  <w:style w:type="character" w:customStyle="1" w:styleId="1Char">
    <w:name w:val="1 Char"/>
    <w:basedOn w:val="DefaultParagraphFont"/>
    <w:link w:val="1"/>
    <w:locked/>
    <w:rsid w:val="004E09F8"/>
    <w:rPr>
      <w:rFonts w:ascii="Calibri" w:hAnsi="Calibri" w:cs="Calibri"/>
      <w:b/>
      <w:bCs/>
      <w:sz w:val="24"/>
      <w:szCs w:val="24"/>
    </w:rPr>
  </w:style>
  <w:style w:type="paragraph" w:customStyle="1" w:styleId="1">
    <w:name w:val="1"/>
    <w:basedOn w:val="Normal"/>
    <w:link w:val="1Char"/>
    <w:qFormat/>
    <w:rsid w:val="004E09F8"/>
    <w:pPr>
      <w:spacing w:after="160" w:line="480" w:lineRule="auto"/>
      <w:jc w:val="center"/>
    </w:pPr>
    <w:rPr>
      <w:rFonts w:cs="Calibri"/>
      <w:b/>
      <w:bCs/>
      <w:sz w:val="24"/>
      <w:szCs w:val="24"/>
      <w:lang w:eastAsia="en-US"/>
    </w:rPr>
  </w:style>
  <w:style w:type="paragraph" w:styleId="FootnoteText">
    <w:name w:val="footnote text"/>
    <w:basedOn w:val="Normal"/>
    <w:link w:val="FootnoteTextChar"/>
    <w:uiPriority w:val="99"/>
    <w:unhideWhenUsed/>
    <w:rsid w:val="0078314C"/>
    <w:pPr>
      <w:spacing w:after="0" w:line="240" w:lineRule="auto"/>
    </w:pPr>
    <w:rPr>
      <w:sz w:val="20"/>
      <w:szCs w:val="20"/>
    </w:rPr>
  </w:style>
  <w:style w:type="character" w:customStyle="1" w:styleId="FootnoteTextChar">
    <w:name w:val="Footnote Text Char"/>
    <w:basedOn w:val="DefaultParagraphFont"/>
    <w:link w:val="FootnoteText"/>
    <w:uiPriority w:val="99"/>
    <w:rsid w:val="0078314C"/>
    <w:rPr>
      <w:rFonts w:ascii="Calibri" w:hAnsi="Calibri"/>
      <w:lang w:eastAsia="zh-CN"/>
    </w:rPr>
  </w:style>
  <w:style w:type="character" w:styleId="FootnoteReference">
    <w:name w:val="footnote reference"/>
    <w:basedOn w:val="DefaultParagraphFont"/>
    <w:uiPriority w:val="99"/>
    <w:semiHidden/>
    <w:unhideWhenUsed/>
    <w:rsid w:val="007831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53880">
      <w:bodyDiv w:val="1"/>
      <w:marLeft w:val="0"/>
      <w:marRight w:val="0"/>
      <w:marTop w:val="0"/>
      <w:marBottom w:val="0"/>
      <w:divBdr>
        <w:top w:val="none" w:sz="0" w:space="0" w:color="auto"/>
        <w:left w:val="none" w:sz="0" w:space="0" w:color="auto"/>
        <w:bottom w:val="none" w:sz="0" w:space="0" w:color="auto"/>
        <w:right w:val="none" w:sz="0" w:space="0" w:color="auto"/>
      </w:divBdr>
    </w:div>
    <w:div w:id="1449931258">
      <w:bodyDiv w:val="1"/>
      <w:marLeft w:val="0"/>
      <w:marRight w:val="0"/>
      <w:marTop w:val="0"/>
      <w:marBottom w:val="0"/>
      <w:divBdr>
        <w:top w:val="none" w:sz="0" w:space="0" w:color="auto"/>
        <w:left w:val="none" w:sz="0" w:space="0" w:color="auto"/>
        <w:bottom w:val="none" w:sz="0" w:space="0" w:color="auto"/>
        <w:right w:val="none" w:sz="0" w:space="0" w:color="auto"/>
      </w:divBdr>
    </w:div>
    <w:div w:id="1889608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21276/sajp" TargetMode="External"/><Relationship Id="rId21" Type="http://schemas.openxmlformats.org/officeDocument/2006/relationships/hyperlink" Target="https://doi.org/10.5501/wjv.v4.i2.56" TargetMode="External"/><Relationship Id="rId42" Type="http://schemas.openxmlformats.org/officeDocument/2006/relationships/hyperlink" Target="https://doi.org/10.1016/S0140-6736(12)60034-8" TargetMode="External"/><Relationship Id="rId47" Type="http://schemas.openxmlformats.org/officeDocument/2006/relationships/hyperlink" Target="https://www.ajol.info/index.php/jieph/article/view/261829" TargetMode="External"/><Relationship Id="rId63" Type="http://schemas.openxmlformats.org/officeDocument/2006/relationships/hyperlink" Target="https://doi.org/10.1194/jlr.M088153" TargetMode="External"/><Relationship Id="rId68" Type="http://schemas.openxmlformats.org/officeDocument/2006/relationships/hyperlink" Target="https://www.who.int/publications/i/item/9789240065263" TargetMode="External"/><Relationship Id="rId16" Type="http://schemas.openxmlformats.org/officeDocument/2006/relationships/hyperlink" Target="https://doi.org/10.1186/s12981-022-00467-y" TargetMode="External"/><Relationship Id="rId11" Type="http://schemas.openxmlformats.org/officeDocument/2006/relationships/hyperlink" Target="https://theses.hal.science/tel-01868508/" TargetMode="External"/><Relationship Id="rId24" Type="http://schemas.openxmlformats.org/officeDocument/2006/relationships/hyperlink" Target="https://doi.org/10.31878/ijcbr.2019.52.04" TargetMode="External"/><Relationship Id="rId32" Type="http://schemas.openxmlformats.org/officeDocument/2006/relationships/hyperlink" Target="https://doi.org/10.1371/journal.pone.0174233" TargetMode="External"/><Relationship Id="rId37" Type="http://schemas.openxmlformats.org/officeDocument/2006/relationships/hyperlink" Target="https://doi.org/10.1186/s12944-019-1009-4" TargetMode="External"/><Relationship Id="rId40" Type="http://schemas.openxmlformats.org/officeDocument/2006/relationships/hyperlink" Target="https://doi.org/10.1155/2016/2404857" TargetMode="External"/><Relationship Id="rId45" Type="http://schemas.openxmlformats.org/officeDocument/2006/relationships/hyperlink" Target="https://doi.org/10.5281/zenodo.4010837" TargetMode="External"/><Relationship Id="rId53" Type="http://schemas.openxmlformats.org/officeDocument/2006/relationships/hyperlink" Target="https://doi.org/10.21315/mjms.2015.22.3.4" TargetMode="External"/><Relationship Id="rId58" Type="http://schemas.openxmlformats.org/officeDocument/2006/relationships/hyperlink" Target="https://doi.org/10.1371/journal.ppat.1007372" TargetMode="External"/><Relationship Id="rId66" Type="http://schemas.openxmlformats.org/officeDocument/2006/relationships/hyperlink" Target="https://doi.org/10.1186/1475-2875-12-442" TargetMode="External"/><Relationship Id="rId74"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s://doi.org/10.1186/s13104-018-3485-4" TargetMode="External"/><Relationship Id="rId19" Type="http://schemas.openxmlformats.org/officeDocument/2006/relationships/hyperlink" Target="https://doi.org/10.1155/2020/2424802" TargetMode="External"/><Relationship Id="rId14" Type="http://schemas.openxmlformats.org/officeDocument/2006/relationships/hyperlink" Target="https://doi.org/10.51244/IJRSI.2024.1108086" TargetMode="External"/><Relationship Id="rId22" Type="http://schemas.openxmlformats.org/officeDocument/2006/relationships/hyperlink" Target="https://doi.org/10.1016/j.nicl.2019.101744" TargetMode="External"/><Relationship Id="rId27" Type="http://schemas.openxmlformats.org/officeDocument/2006/relationships/hyperlink" Target="https://doi.org/10.1155/2009/617954" TargetMode="External"/><Relationship Id="rId30" Type="http://schemas.openxmlformats.org/officeDocument/2006/relationships/hyperlink" Target="https://doi.org/10.1016/j.arr.2017.06.002" TargetMode="External"/><Relationship Id="rId35" Type="http://schemas.openxmlformats.org/officeDocument/2006/relationships/hyperlink" Target="https://doi.org/10.1016/j.ijregi.2025.100602" TargetMode="External"/><Relationship Id="rId43" Type="http://schemas.openxmlformats.org/officeDocument/2006/relationships/hyperlink" Target="https://doi.org/10.1016/j.parepi.2024.e00390" TargetMode="External"/><Relationship Id="rId48" Type="http://schemas.openxmlformats.org/officeDocument/2006/relationships/hyperlink" Target="https://doi.org/10.1016/j.molbiopara.2021.111446" TargetMode="External"/><Relationship Id="rId56" Type="http://schemas.openxmlformats.org/officeDocument/2006/relationships/hyperlink" Target="https://www.ijpsi.org/Volume%202%20Issue%205/7.%20PP.47-54%20Opportunistic%20infections%20and%20disease%20implications%20in%20HIV-AIDS.pdf" TargetMode="External"/><Relationship Id="rId64" Type="http://schemas.openxmlformats.org/officeDocument/2006/relationships/hyperlink" Target="https://doi.org/10.9734/IJTDH/2017/34257" TargetMode="External"/><Relationship Id="rId69" Type="http://schemas.openxmlformats.org/officeDocument/2006/relationships/hyperlink" Target="https://doi.org/10.12691/ajmbr-4-2-3"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ncbi.nlm.nih.gov/nlmcatalog/101205085" TargetMode="External"/><Relationship Id="rId72"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doi.org/10.3389/fcvm.2022.825310" TargetMode="External"/><Relationship Id="rId17" Type="http://schemas.openxmlformats.org/officeDocument/2006/relationships/hyperlink" Target="https://doi.org/10.1016/j.omtn.2023.07.031" TargetMode="External"/><Relationship Id="rId25" Type="http://schemas.openxmlformats.org/officeDocument/2006/relationships/hyperlink" Target="https://doi.org/10.1371/journal.pone.0118531" TargetMode="External"/><Relationship Id="rId33" Type="http://schemas.openxmlformats.org/officeDocument/2006/relationships/hyperlink" Target="https://doi.org/10.1038/ajh.2011.78" TargetMode="External"/><Relationship Id="rId38" Type="http://schemas.openxmlformats.org/officeDocument/2006/relationships/hyperlink" Target="https://doi.org/10.4103/aam.aam_17_18" TargetMode="External"/><Relationship Id="rId46" Type="http://schemas.openxmlformats.org/officeDocument/2006/relationships/hyperlink" Target="https://doi.org/10.1089/AID.2019.0131" TargetMode="External"/><Relationship Id="rId59" Type="http://schemas.openxmlformats.org/officeDocument/2006/relationships/hyperlink" Target="https://doi.org/10.1371/journal.pone.0089537" TargetMode="External"/><Relationship Id="rId67" Type="http://schemas.openxmlformats.org/officeDocument/2006/relationships/hyperlink" Target="https://doi.org/10.9734/BJMMR/2016/23751" TargetMode="External"/><Relationship Id="rId20" Type="http://schemas.openxmlformats.org/officeDocument/2006/relationships/hyperlink" Target="https://doi.org/10.5501/wjv.v4.i2.56" TargetMode="External"/><Relationship Id="rId41" Type="http://schemas.openxmlformats.org/officeDocument/2006/relationships/hyperlink" Target="https://doi.org/10.1093/cid/ciw495" TargetMode="External"/><Relationship Id="rId54" Type="http://schemas.openxmlformats.org/officeDocument/2006/relationships/hyperlink" Target="https://doi.org/10.1186/s13024-022-00574-4" TargetMode="External"/><Relationship Id="rId62" Type="http://schemas.openxmlformats.org/officeDocument/2006/relationships/hyperlink" Target="https://doi.org/10.1371/journal.pone.0284697"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016/j.tcm.2017.06.005" TargetMode="External"/><Relationship Id="rId23" Type="http://schemas.openxmlformats.org/officeDocument/2006/relationships/hyperlink" Target="https://doi.org/10.14738/bjhmr.95.12922" TargetMode="External"/><Relationship Id="rId28" Type="http://schemas.openxmlformats.org/officeDocument/2006/relationships/hyperlink" Target="https://doi.org/10.1186/s12889-022-12791-z" TargetMode="External"/><Relationship Id="rId36" Type="http://schemas.openxmlformats.org/officeDocument/2006/relationships/hyperlink" Target="https://doi.org/10.1186/s12879-017-2626-z" TargetMode="External"/><Relationship Id="rId49" Type="http://schemas.openxmlformats.org/officeDocument/2006/relationships/hyperlink" Target="https://doi.org/10.1111/jch.13092" TargetMode="External"/><Relationship Id="rId57" Type="http://schemas.openxmlformats.org/officeDocument/2006/relationships/hyperlink" Target="https://doi.org/10.1089/rej.2011.1169" TargetMode="External"/><Relationship Id="rId10" Type="http://schemas.openxmlformats.org/officeDocument/2006/relationships/hyperlink" Target="https://doi.org/10.1186/s12879-024-09974-x" TargetMode="External"/><Relationship Id="rId31" Type="http://schemas.openxmlformats.org/officeDocument/2006/relationships/hyperlink" Target="https://doi.org/10.3389/fphar.2017.00831" TargetMode="External"/><Relationship Id="rId44" Type="http://schemas.openxmlformats.org/officeDocument/2006/relationships/hyperlink" Target="https://doi.org/10.5334/gh.858" TargetMode="External"/><Relationship Id="rId52" Type="http://schemas.openxmlformats.org/officeDocument/2006/relationships/hyperlink" Target="https://doi.org/10.1371/journal.ppat.1004258" TargetMode="External"/><Relationship Id="rId60" Type="http://schemas.openxmlformats.org/officeDocument/2006/relationships/hyperlink" Target="https://www.ncbi.nlm.nih.gov/books/NBK534860/" TargetMode="External"/><Relationship Id="rId65" Type="http://schemas.openxmlformats.org/officeDocument/2006/relationships/hyperlink" Target="https://doi.org/10.4269/ajtmh.16-0721" TargetMode="External"/><Relationship Id="rId73"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doi.org/10.1016/j.atherosclerosis.2021.05.007" TargetMode="External"/><Relationship Id="rId13" Type="http://schemas.openxmlformats.org/officeDocument/2006/relationships/hyperlink" Target="https://doi.org/10.1177/1178636120947680" TargetMode="External"/><Relationship Id="rId18" Type="http://schemas.openxmlformats.org/officeDocument/2006/relationships/hyperlink" Target="https://doi.org/10.3390/ijerph17031101" TargetMode="External"/><Relationship Id="rId39" Type="http://schemas.openxmlformats.org/officeDocument/2006/relationships/hyperlink" Target="https://doi.org/10.1186/s13071-022-05432-2" TargetMode="External"/><Relationship Id="rId34" Type="http://schemas.openxmlformats.org/officeDocument/2006/relationships/hyperlink" Target="https://doi.org/10.1097/MOL.0000000000000257" TargetMode="External"/><Relationship Id="rId50" Type="http://schemas.openxmlformats.org/officeDocument/2006/relationships/hyperlink" Target="https://doi.org/10.4103/ijmr.IJMR_1611_15" TargetMode="External"/><Relationship Id="rId55" Type="http://schemas.openxmlformats.org/officeDocument/2006/relationships/hyperlink" Target="https://doi.org/10.1371/journal.pone.0076924"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doi.org/10.1186/s12872-023-0321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6"/>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8DC23D-E222-47F8-B6C5-53D44E5D9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17</Pages>
  <Words>10235</Words>
  <Characters>58346</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Tochukwu Ikwelle</dc:creator>
  <cp:lastModifiedBy>SDI 1084</cp:lastModifiedBy>
  <cp:revision>39</cp:revision>
  <cp:lastPrinted>2025-12-04T09:46:00Z</cp:lastPrinted>
  <dcterms:created xsi:type="dcterms:W3CDTF">2023-08-11T14:02:00Z</dcterms:created>
  <dcterms:modified xsi:type="dcterms:W3CDTF">2025-12-06T08:04:00Z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2023-08-11T07:22:55Z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8a5bf24b-4240-436d-9f8d-b1f2eb1f5d84</vt:lpwstr>
  </property>
  <property fmtid="{D5CDD505-2E9C-101B-9397-08002B2CF9AE}" pid="7" name="MSIP_Label_defa4170-0d19-0005-0004-bc88714345d2_ActionId">
    <vt:lpwstr>01447c2d-5c4a-4cc7-8e31-a7558aa5e0dd</vt:lpwstr>
  </property>
  <property fmtid="{D5CDD505-2E9C-101B-9397-08002B2CF9AE}" pid="8" name="MSIP_Label_defa4170-0d19-0005-0004-bc88714345d2_ContentBits">
    <vt:lpwstr>0</vt:lpwstr>
  </property>
  <property fmtid="{D5CDD505-2E9C-101B-9397-08002B2CF9AE}" pid="9" name="KSOProductBuildVer">
    <vt:lpwstr>1033-11.2.0.11537</vt:lpwstr>
  </property>
  <property fmtid="{D5CDD505-2E9C-101B-9397-08002B2CF9AE}" pid="10" name="ICV">
    <vt:lpwstr>7BFC93652C00418E99DF0D49BFADC44A</vt:lpwstr>
  </property>
</Properties>
</file>