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57A9D" w14:textId="77777777" w:rsidR="003709C3" w:rsidRPr="003709C3" w:rsidRDefault="003709C3" w:rsidP="003709C3">
      <w:pPr>
        <w:rPr>
          <w:rFonts w:ascii="Times New Roman" w:hAnsi="Times New Roman" w:cs="Times New Roman"/>
          <w:b/>
          <w:bCs/>
        </w:rPr>
      </w:pPr>
      <w:r w:rsidRPr="003709C3">
        <w:rPr>
          <w:rFonts w:ascii="Times New Roman" w:hAnsi="Times New Roman" w:cs="Times New Roman"/>
          <w:b/>
          <w:bCs/>
        </w:rPr>
        <w:t>Waste Valorization of Municipal Solid Waste in the United States: A Scoping Review</w:t>
      </w:r>
    </w:p>
    <w:p w14:paraId="670F0FD4" w14:textId="77777777" w:rsidR="009C1E6B" w:rsidRDefault="009C1E6B" w:rsidP="00F3420E">
      <w:pPr>
        <w:rPr>
          <w:rFonts w:ascii="Times New Roman" w:hAnsi="Times New Roman" w:cs="Times New Roman"/>
        </w:rPr>
      </w:pPr>
    </w:p>
    <w:p w14:paraId="166A3D8B" w14:textId="4C4AA7AA" w:rsidR="00F3420E" w:rsidRPr="00F3420E" w:rsidRDefault="00F3420E" w:rsidP="00F3420E">
      <w:pPr>
        <w:rPr>
          <w:rFonts w:ascii="Times New Roman" w:hAnsi="Times New Roman" w:cs="Times New Roman"/>
          <w:b/>
          <w:bCs/>
        </w:rPr>
      </w:pPr>
      <w:r w:rsidRPr="00F3420E">
        <w:rPr>
          <w:rFonts w:ascii="Times New Roman" w:hAnsi="Times New Roman" w:cs="Times New Roman"/>
          <w:b/>
          <w:bCs/>
        </w:rPr>
        <w:t>ABSTRACT</w:t>
      </w:r>
    </w:p>
    <w:p w14:paraId="04C7B147" w14:textId="77777777" w:rsidR="00F3420E" w:rsidRPr="00F3420E" w:rsidRDefault="00F3420E" w:rsidP="00F3420E">
      <w:pPr>
        <w:rPr>
          <w:rFonts w:ascii="Times New Roman" w:hAnsi="Times New Roman" w:cs="Times New Roman"/>
        </w:rPr>
      </w:pPr>
      <w:r w:rsidRPr="00F3420E">
        <w:rPr>
          <w:rFonts w:ascii="Times New Roman" w:hAnsi="Times New Roman" w:cs="Times New Roman"/>
        </w:rPr>
        <w:t>Waste valorization has emerged as a critical strategy for transforming municipal solid waste from an environmental burden into a resource, supporting circular economy transitions and sustainability goals. Using a structured search and selection process following PRISMA-</w:t>
      </w:r>
      <w:proofErr w:type="spellStart"/>
      <w:r w:rsidRPr="00F3420E">
        <w:rPr>
          <w:rFonts w:ascii="Times New Roman" w:hAnsi="Times New Roman" w:cs="Times New Roman"/>
        </w:rPr>
        <w:t>ScR</w:t>
      </w:r>
      <w:proofErr w:type="spellEnd"/>
      <w:r w:rsidRPr="00F3420E">
        <w:rPr>
          <w:rFonts w:ascii="Times New Roman" w:hAnsi="Times New Roman" w:cs="Times New Roman"/>
        </w:rPr>
        <w:t xml:space="preserve"> guidelines, this scoping review identified and analyzed 127 peer-reviewed articles published between 2015 and 2024 to determine current research trends, valorization technologies, geographic distribution, disciplinary approaches, and associated benefits and challenges. The review revealed that waste valorization research in the United States is dominated by engineering disciplines (74% of lead authors), with strong emphasis on biological conversion technologies, particularly anaerobic digestion and composting for organic waste streams. Geographic imbalances are pronounced, with California, New York, and Massachusetts accounting for 57% of geographically-specific research, while rural areas and less-populated states remain severely underrepresented. Food waste attracted the most research attention (33%), followed by biosolids (22%) and plastics (19%), while textiles and construction debris remain underexplored. Environmental benefits were reported in 89% of articles, yet social dimensions including environmental justice, community acceptance, and workforce development appeared in only 18% of studies. Methodologically, experimental studies and life cycle assessments dominated (64% combined), while implementation-focused research including case studies comprised only 8%. The findings suggest that while waste valorization demonstrates technical feasibility and environmental benefits, critical knowledge gaps persist in social dimensions, geographic representation, economic viability without subsidies, and implementation pathways. Expanding research to include interdisciplinary perspectives, underrepresented regions and waste streams, and systematic examination of implementation barriers is essential for advancing waste valorization from technological promise to widespread, equitable deployment across diverse U.S. contexts.</w:t>
      </w:r>
    </w:p>
    <w:p w14:paraId="59008756" w14:textId="77777777" w:rsidR="00467372" w:rsidRPr="00F3420E" w:rsidRDefault="00467372" w:rsidP="00467372">
      <w:pPr>
        <w:rPr>
          <w:rFonts w:ascii="Times New Roman" w:hAnsi="Times New Roman" w:cs="Times New Roman"/>
        </w:rPr>
      </w:pPr>
      <w:r w:rsidRPr="00F3420E">
        <w:rPr>
          <w:rFonts w:ascii="Times New Roman" w:hAnsi="Times New Roman" w:cs="Times New Roman"/>
          <w:b/>
          <w:bCs/>
        </w:rPr>
        <w:t>Keywords:</w:t>
      </w:r>
      <w:r w:rsidRPr="00F3420E">
        <w:rPr>
          <w:rFonts w:ascii="Times New Roman" w:hAnsi="Times New Roman" w:cs="Times New Roman"/>
        </w:rPr>
        <w:t xml:space="preserve"> Municipal solid waste</w:t>
      </w:r>
      <w:r>
        <w:rPr>
          <w:rFonts w:ascii="Times New Roman" w:hAnsi="Times New Roman" w:cs="Times New Roman"/>
        </w:rPr>
        <w:t xml:space="preserve">, </w:t>
      </w:r>
      <w:r w:rsidRPr="00F3420E">
        <w:rPr>
          <w:rFonts w:ascii="Times New Roman" w:hAnsi="Times New Roman" w:cs="Times New Roman"/>
        </w:rPr>
        <w:t>Waste valorization</w:t>
      </w:r>
      <w:r>
        <w:rPr>
          <w:rFonts w:ascii="Times New Roman" w:hAnsi="Times New Roman" w:cs="Times New Roman"/>
        </w:rPr>
        <w:t xml:space="preserve">, </w:t>
      </w:r>
      <w:r w:rsidRPr="00F3420E">
        <w:rPr>
          <w:rFonts w:ascii="Times New Roman" w:hAnsi="Times New Roman" w:cs="Times New Roman"/>
        </w:rPr>
        <w:t>Resource recovery</w:t>
      </w:r>
      <w:r>
        <w:rPr>
          <w:rFonts w:ascii="Times New Roman" w:hAnsi="Times New Roman" w:cs="Times New Roman"/>
        </w:rPr>
        <w:t xml:space="preserve">, </w:t>
      </w:r>
      <w:r w:rsidRPr="00F3420E">
        <w:rPr>
          <w:rFonts w:ascii="Times New Roman" w:hAnsi="Times New Roman" w:cs="Times New Roman"/>
        </w:rPr>
        <w:t>Circular economy</w:t>
      </w:r>
      <w:r w:rsidRPr="00F3420E">
        <w:rPr>
          <w:rFonts w:ascii="Times New Roman" w:hAnsi="Times New Roman" w:cs="Times New Roman"/>
        </w:rPr>
        <w:br/>
        <w:t>United States</w:t>
      </w:r>
      <w:r>
        <w:rPr>
          <w:rFonts w:ascii="Times New Roman" w:hAnsi="Times New Roman" w:cs="Times New Roman"/>
        </w:rPr>
        <w:t xml:space="preserve">, </w:t>
      </w:r>
      <w:r w:rsidRPr="00F3420E">
        <w:rPr>
          <w:rFonts w:ascii="Times New Roman" w:hAnsi="Times New Roman" w:cs="Times New Roman"/>
        </w:rPr>
        <w:t>Sustainable materials management</w:t>
      </w:r>
    </w:p>
    <w:p w14:paraId="7BE8919C" w14:textId="31A3ABB0" w:rsidR="00F3420E" w:rsidRDefault="00F3420E" w:rsidP="00F3420E">
      <w:pPr>
        <w:rPr>
          <w:rFonts w:ascii="Times New Roman" w:hAnsi="Times New Roman" w:cs="Times New Roman"/>
        </w:rPr>
      </w:pPr>
    </w:p>
    <w:p w14:paraId="38AB42AC" w14:textId="77777777" w:rsidR="003709C3" w:rsidRDefault="003709C3" w:rsidP="00F3420E">
      <w:pPr>
        <w:rPr>
          <w:rFonts w:ascii="Times New Roman" w:hAnsi="Times New Roman" w:cs="Times New Roman"/>
        </w:rPr>
      </w:pPr>
    </w:p>
    <w:p w14:paraId="60CFEB49" w14:textId="77777777" w:rsidR="003709C3" w:rsidRDefault="003709C3" w:rsidP="00F3420E">
      <w:pPr>
        <w:rPr>
          <w:rFonts w:ascii="Times New Roman" w:hAnsi="Times New Roman" w:cs="Times New Roman"/>
        </w:rPr>
      </w:pPr>
    </w:p>
    <w:p w14:paraId="58A3C49A" w14:textId="77777777" w:rsidR="003709C3" w:rsidRDefault="003709C3" w:rsidP="00F3420E">
      <w:pPr>
        <w:rPr>
          <w:rFonts w:ascii="Times New Roman" w:hAnsi="Times New Roman" w:cs="Times New Roman"/>
        </w:rPr>
      </w:pPr>
    </w:p>
    <w:p w14:paraId="0BFC07AC" w14:textId="77777777" w:rsidR="003709C3" w:rsidRDefault="003709C3" w:rsidP="00F3420E">
      <w:pPr>
        <w:rPr>
          <w:rFonts w:ascii="Times New Roman" w:hAnsi="Times New Roman" w:cs="Times New Roman"/>
        </w:rPr>
      </w:pPr>
    </w:p>
    <w:p w14:paraId="63840823" w14:textId="77777777" w:rsidR="003709C3" w:rsidRDefault="003709C3" w:rsidP="00F3420E">
      <w:pPr>
        <w:rPr>
          <w:rFonts w:ascii="Times New Roman" w:hAnsi="Times New Roman" w:cs="Times New Roman"/>
        </w:rPr>
      </w:pPr>
    </w:p>
    <w:p w14:paraId="388BAE95" w14:textId="77777777" w:rsidR="003709C3" w:rsidRDefault="003709C3" w:rsidP="00F3420E">
      <w:pPr>
        <w:rPr>
          <w:rFonts w:ascii="Times New Roman" w:hAnsi="Times New Roman" w:cs="Times New Roman"/>
        </w:rPr>
      </w:pPr>
    </w:p>
    <w:p w14:paraId="0422914A" w14:textId="77777777" w:rsidR="003709C3" w:rsidRDefault="003709C3" w:rsidP="00F3420E">
      <w:pPr>
        <w:rPr>
          <w:rFonts w:ascii="Times New Roman" w:hAnsi="Times New Roman" w:cs="Times New Roman"/>
        </w:rPr>
      </w:pPr>
    </w:p>
    <w:p w14:paraId="2426FCF1" w14:textId="77777777" w:rsidR="00F3420E" w:rsidRPr="00F3420E" w:rsidRDefault="00F3420E" w:rsidP="00467372">
      <w:pPr>
        <w:spacing w:line="360" w:lineRule="auto"/>
        <w:rPr>
          <w:rFonts w:ascii="Times New Roman" w:hAnsi="Times New Roman" w:cs="Times New Roman"/>
          <w:b/>
          <w:bCs/>
        </w:rPr>
      </w:pPr>
      <w:r w:rsidRPr="00F3420E">
        <w:rPr>
          <w:rFonts w:ascii="Times New Roman" w:hAnsi="Times New Roman" w:cs="Times New Roman"/>
          <w:b/>
          <w:bCs/>
        </w:rPr>
        <w:t>1. Introduction</w:t>
      </w:r>
    </w:p>
    <w:p w14:paraId="06C2795A" w14:textId="31956456" w:rsidR="00F3420E" w:rsidRPr="00F3420E" w:rsidRDefault="00467372" w:rsidP="00467372">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The United States generates approximately 292 million tons of municipal solid waste (MSW) annually, with per capita generation rates among the highest globally at 4.9 pounds per person per day (U.S. EPA, 2024). Despite decades of waste reduction initiatives, only 32.1% of MSW is recycled or composted, with the remainder sent to landfills (50.0%) or combustion facilities (17.9%) (U.S. EPA, 2024). This linear "take-make-dispose" model not only represents significant environmental burdens—including greenhouse gas emissions, groundwater contamination, and land use conflicts—but also constitutes a substantial loss of valuable materials and energy that could be recovered and reintegrated into productive use (Kaza et al., 2018; Zaman, 2015).</w:t>
      </w:r>
    </w:p>
    <w:p w14:paraId="6DB63654" w14:textId="42EE866A" w:rsidR="00F3420E" w:rsidRPr="00F3420E" w:rsidRDefault="00467372" w:rsidP="00467372">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 xml:space="preserve">Waste valorization has emerged as a promising paradigm shift that reconceptualizes waste not as a disposal problem but as a resource recovery opportunity (Pfaltzgraff et al., 2013; Nanda and </w:t>
      </w:r>
      <w:proofErr w:type="spellStart"/>
      <w:r w:rsidR="00F3420E" w:rsidRPr="00F3420E">
        <w:rPr>
          <w:rFonts w:ascii="Times New Roman" w:hAnsi="Times New Roman" w:cs="Times New Roman"/>
        </w:rPr>
        <w:t>Berruti</w:t>
      </w:r>
      <w:proofErr w:type="spellEnd"/>
      <w:r w:rsidR="00F3420E" w:rsidRPr="00F3420E">
        <w:rPr>
          <w:rFonts w:ascii="Times New Roman" w:hAnsi="Times New Roman" w:cs="Times New Roman"/>
        </w:rPr>
        <w:t xml:space="preserve">, 2021). Unlike conventional recycling, which typically maintains or reduces material value, valorization seeks to upgrade waste streams into products with enhanced economic, environmental, or social value through biological, chemical, thermal, or physical transformation processes (Cristóbal et al., 2018). Examples include anaerobic digestion of food waste producing renewable natural gas and nutrient-rich digestate, pyrolysis of mixed plastics yielding chemical feedstocks, and insect-based bioconversion producing protein-rich animal feed (Negri et al., 2020; </w:t>
      </w:r>
      <w:proofErr w:type="spellStart"/>
      <w:r w:rsidR="00F3420E" w:rsidRPr="00F3420E">
        <w:rPr>
          <w:rFonts w:ascii="Times New Roman" w:hAnsi="Times New Roman" w:cs="Times New Roman"/>
        </w:rPr>
        <w:t>Czajczyńska</w:t>
      </w:r>
      <w:proofErr w:type="spellEnd"/>
      <w:r w:rsidR="00F3420E" w:rsidRPr="00F3420E">
        <w:rPr>
          <w:rFonts w:ascii="Times New Roman" w:hAnsi="Times New Roman" w:cs="Times New Roman"/>
        </w:rPr>
        <w:t xml:space="preserve"> et al., 2017).</w:t>
      </w:r>
    </w:p>
    <w:p w14:paraId="024F1D0B" w14:textId="580F50DB" w:rsidR="00F3420E" w:rsidRPr="00F3420E" w:rsidRDefault="00467372" w:rsidP="00467372">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 xml:space="preserve">The concept of waste valorization is intrinsically linked to the circular economy framework, which aims to keep materials in use for as long as possible, extract maximum value during use, and recover resources at end of life (Ellen MacArthur Foundation, 2015; </w:t>
      </w:r>
      <w:proofErr w:type="spellStart"/>
      <w:r w:rsidR="00F3420E" w:rsidRPr="00F3420E">
        <w:rPr>
          <w:rFonts w:ascii="Times New Roman" w:hAnsi="Times New Roman" w:cs="Times New Roman"/>
        </w:rPr>
        <w:t>Ghisellini</w:t>
      </w:r>
      <w:proofErr w:type="spellEnd"/>
      <w:r w:rsidR="00F3420E" w:rsidRPr="00F3420E">
        <w:rPr>
          <w:rFonts w:ascii="Times New Roman" w:hAnsi="Times New Roman" w:cs="Times New Roman"/>
        </w:rPr>
        <w:t xml:space="preserve"> et al., 2016). By transforming waste from liability to asset, valorization supports resource efficiency, waste prevention, and closed-loop systems that minimize virgin resource extraction and environmental degradation (Kirchherr et al., 2017; Moraga et al., 2019).</w:t>
      </w:r>
    </w:p>
    <w:p w14:paraId="3019F175" w14:textId="68163C97" w:rsidR="00F3420E" w:rsidRPr="00F3420E" w:rsidRDefault="00467372" w:rsidP="00467372">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 xml:space="preserve">The United States presents a unique context for waste valorization implementation, characterized by both opportunities and barriers. Advantages include advanced research </w:t>
      </w:r>
      <w:r w:rsidR="00F3420E" w:rsidRPr="00F3420E">
        <w:rPr>
          <w:rFonts w:ascii="Times New Roman" w:hAnsi="Times New Roman" w:cs="Times New Roman"/>
        </w:rPr>
        <w:lastRenderedPageBreak/>
        <w:t>infrastructure, substantial investment capacity, diverse waste streams, and growing policy support at federal and state levels through programs like the Department of Energy's Bioenergy Technologies Office and EPA's Sustainable Materials Management initiative (DOE, 2023; U.S. EPA, 2023). California's Senate Bill 1383, mandating 75% reduction in organic waste disposal by 2025, exemplifies state-level leadership (</w:t>
      </w:r>
      <w:proofErr w:type="spellStart"/>
      <w:r w:rsidR="00F3420E" w:rsidRPr="00F3420E">
        <w:rPr>
          <w:rFonts w:ascii="Times New Roman" w:hAnsi="Times New Roman" w:cs="Times New Roman"/>
        </w:rPr>
        <w:t>CalRecycle</w:t>
      </w:r>
      <w:proofErr w:type="spellEnd"/>
      <w:r w:rsidR="00F3420E" w:rsidRPr="00F3420E">
        <w:rPr>
          <w:rFonts w:ascii="Times New Roman" w:hAnsi="Times New Roman" w:cs="Times New Roman"/>
        </w:rPr>
        <w:t>, 2022).</w:t>
      </w:r>
    </w:p>
    <w:p w14:paraId="6E50F3C3" w14:textId="25C4EB5C" w:rsidR="00F3420E" w:rsidRPr="00F3420E" w:rsidRDefault="00467372" w:rsidP="00467372">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 xml:space="preserve">However, significant barriers impede deployment. Landfill tipping fees remain relatively low in many regions ($20-40/ton in the South and Midwest versus $80-120/ton in the Northeast), reducing economic incentives for alternative treatment (Morris and Favoino, 2016). Regulatory frameworks are fragmented across federal, state, and local jurisdictions (Powell and </w:t>
      </w:r>
      <w:proofErr w:type="spellStart"/>
      <w:r w:rsidR="00F3420E" w:rsidRPr="00F3420E">
        <w:rPr>
          <w:rFonts w:ascii="Times New Roman" w:hAnsi="Times New Roman" w:cs="Times New Roman"/>
        </w:rPr>
        <w:t>Chertow</w:t>
      </w:r>
      <w:proofErr w:type="spellEnd"/>
      <w:r w:rsidR="00F3420E" w:rsidRPr="00F3420E">
        <w:rPr>
          <w:rFonts w:ascii="Times New Roman" w:hAnsi="Times New Roman" w:cs="Times New Roman"/>
        </w:rPr>
        <w:t xml:space="preserve">, 2019). Infrastructure for waste segregation and collection is inadequate in most areas (Breunig et al., 2017), while markets for valorized products remain underdeveloped (Nanda and </w:t>
      </w:r>
      <w:proofErr w:type="spellStart"/>
      <w:r w:rsidR="00F3420E" w:rsidRPr="00F3420E">
        <w:rPr>
          <w:rFonts w:ascii="Times New Roman" w:hAnsi="Times New Roman" w:cs="Times New Roman"/>
        </w:rPr>
        <w:t>Berruti</w:t>
      </w:r>
      <w:proofErr w:type="spellEnd"/>
      <w:r w:rsidR="00F3420E" w:rsidRPr="00F3420E">
        <w:rPr>
          <w:rFonts w:ascii="Times New Roman" w:hAnsi="Times New Roman" w:cs="Times New Roman"/>
        </w:rPr>
        <w:t>, 2021). Public awareness and acceptance vary substantially, with community opposition frequently derailing facility siting (Xu et al., 2020).</w:t>
      </w:r>
    </w:p>
    <w:p w14:paraId="32A48404" w14:textId="43BE90C8" w:rsidR="00F3420E" w:rsidRPr="00F3420E" w:rsidRDefault="00467372" w:rsidP="00467372">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 xml:space="preserve">Despite growing interest in waste valorization, the concept suffers from definitional ambiguity. The term is used inconsistently, sometimes synonymously with "resource recovery," "waste-to-value," or "upcycling," while other times denoting specific quality thresholds (Pires and Martinho, 2019; Singh et al., 2022). This conceptual fluidity creates challenges for research synthesis, policy development, and technology assessment. Moreover, waste valorization intersects with multiple related frameworks—circular economy, industrial ecology, zero waste, sustainable materials management—each with distinct analytical approaches and normative commitments (Haupt et al., 2017; </w:t>
      </w:r>
      <w:proofErr w:type="spellStart"/>
      <w:r w:rsidR="00F3420E" w:rsidRPr="00F3420E">
        <w:rPr>
          <w:rFonts w:ascii="Times New Roman" w:hAnsi="Times New Roman" w:cs="Times New Roman"/>
        </w:rPr>
        <w:t>Niero</w:t>
      </w:r>
      <w:proofErr w:type="spellEnd"/>
      <w:r w:rsidR="00F3420E" w:rsidRPr="00F3420E">
        <w:rPr>
          <w:rFonts w:ascii="Times New Roman" w:hAnsi="Times New Roman" w:cs="Times New Roman"/>
        </w:rPr>
        <w:t xml:space="preserve"> and </w:t>
      </w:r>
      <w:proofErr w:type="spellStart"/>
      <w:r w:rsidR="00F3420E" w:rsidRPr="00F3420E">
        <w:rPr>
          <w:rFonts w:ascii="Times New Roman" w:hAnsi="Times New Roman" w:cs="Times New Roman"/>
        </w:rPr>
        <w:t>Kalbar</w:t>
      </w:r>
      <w:proofErr w:type="spellEnd"/>
      <w:r w:rsidR="00F3420E" w:rsidRPr="00F3420E">
        <w:rPr>
          <w:rFonts w:ascii="Times New Roman" w:hAnsi="Times New Roman" w:cs="Times New Roman"/>
        </w:rPr>
        <w:t>, 2019).</w:t>
      </w:r>
    </w:p>
    <w:p w14:paraId="6C6950D0" w14:textId="2713C4F0" w:rsidR="00F3420E" w:rsidRPr="00F3420E" w:rsidRDefault="00467372" w:rsidP="00467372">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While individual studies have examined specific valorization technologies, waste streams, or geographic contexts, a comprehensive synthesis of MSW valorization research in the United States remains notably absent. Existing reviews focus on specific technologies without broader contextualization (</w:t>
      </w:r>
      <w:proofErr w:type="spellStart"/>
      <w:r w:rsidR="00F3420E" w:rsidRPr="00F3420E">
        <w:rPr>
          <w:rFonts w:ascii="Times New Roman" w:hAnsi="Times New Roman" w:cs="Times New Roman"/>
        </w:rPr>
        <w:t>Czajczyńska</w:t>
      </w:r>
      <w:proofErr w:type="spellEnd"/>
      <w:r w:rsidR="00F3420E" w:rsidRPr="00F3420E">
        <w:rPr>
          <w:rFonts w:ascii="Times New Roman" w:hAnsi="Times New Roman" w:cs="Times New Roman"/>
        </w:rPr>
        <w:t xml:space="preserve"> et al., 2017; Negri et al., 2020), examine global or European contexts with different policy environments (Cristóbal et al., 2018), or address single waste streams in isolation (</w:t>
      </w:r>
      <w:proofErr w:type="spellStart"/>
      <w:r w:rsidR="00F3420E" w:rsidRPr="00F3420E">
        <w:rPr>
          <w:rFonts w:ascii="Times New Roman" w:hAnsi="Times New Roman" w:cs="Times New Roman"/>
        </w:rPr>
        <w:t>ReFED</w:t>
      </w:r>
      <w:proofErr w:type="spellEnd"/>
      <w:r w:rsidR="00F3420E" w:rsidRPr="00F3420E">
        <w:rPr>
          <w:rFonts w:ascii="Times New Roman" w:hAnsi="Times New Roman" w:cs="Times New Roman"/>
        </w:rPr>
        <w:t>, 2021; Geyer et al., 2017).</w:t>
      </w:r>
    </w:p>
    <w:p w14:paraId="1F4E20B8" w14:textId="3AEF32E7" w:rsidR="00F3420E" w:rsidRPr="00F3420E" w:rsidRDefault="00467372" w:rsidP="00467372">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This scoping review addresses this gap by systematically mapping the landscape of MSW valorization research in the United States. The review asks: (</w:t>
      </w:r>
      <w:proofErr w:type="spellStart"/>
      <w:r w:rsidR="00F3420E" w:rsidRPr="00F3420E">
        <w:rPr>
          <w:rFonts w:ascii="Times New Roman" w:hAnsi="Times New Roman" w:cs="Times New Roman"/>
        </w:rPr>
        <w:t>i</w:t>
      </w:r>
      <w:proofErr w:type="spellEnd"/>
      <w:r w:rsidR="00F3420E" w:rsidRPr="00F3420E">
        <w:rPr>
          <w:rFonts w:ascii="Times New Roman" w:hAnsi="Times New Roman" w:cs="Times New Roman"/>
        </w:rPr>
        <w:t xml:space="preserve">) Which waste streams are being targeted for valorization? (ii) What technologies and processes are being investigated? (iii) What </w:t>
      </w:r>
      <w:r w:rsidR="00F3420E" w:rsidRPr="00F3420E">
        <w:rPr>
          <w:rFonts w:ascii="Times New Roman" w:hAnsi="Times New Roman" w:cs="Times New Roman"/>
        </w:rPr>
        <w:lastRenderedPageBreak/>
        <w:t>are the disciplinary orientations and methodological approaches? (iv) Where geographically is research being conducted? (v) What benefits and risks are associated with valorization? By answering these questions, this review provides a comprehensive foundation for understanding current knowledge and identifying critical gaps requiring future research and policy attention.</w:t>
      </w:r>
    </w:p>
    <w:p w14:paraId="16579AFB" w14:textId="77777777" w:rsidR="00F3420E" w:rsidRPr="00F3420E" w:rsidRDefault="00F3420E" w:rsidP="00467372">
      <w:pPr>
        <w:spacing w:line="360" w:lineRule="auto"/>
        <w:rPr>
          <w:rFonts w:ascii="Times New Roman" w:hAnsi="Times New Roman" w:cs="Times New Roman"/>
          <w:b/>
          <w:bCs/>
        </w:rPr>
      </w:pPr>
      <w:r w:rsidRPr="00F3420E">
        <w:rPr>
          <w:rFonts w:ascii="Times New Roman" w:hAnsi="Times New Roman" w:cs="Times New Roman"/>
          <w:b/>
          <w:bCs/>
        </w:rPr>
        <w:t>2. Methodology</w:t>
      </w:r>
    </w:p>
    <w:p w14:paraId="39E14103" w14:textId="46CD347B" w:rsidR="00F3420E" w:rsidRPr="00F3420E" w:rsidRDefault="00467372" w:rsidP="00467372">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The scoping review followed the Preferred Reporting Items for Systematic Reviews and Meta-Analyses extension for Scoping Reviews (PRISMA-</w:t>
      </w:r>
      <w:proofErr w:type="spellStart"/>
      <w:r w:rsidR="00F3420E" w:rsidRPr="00F3420E">
        <w:rPr>
          <w:rFonts w:ascii="Times New Roman" w:hAnsi="Times New Roman" w:cs="Times New Roman"/>
        </w:rPr>
        <w:t>ScR</w:t>
      </w:r>
      <w:proofErr w:type="spellEnd"/>
      <w:r w:rsidR="00F3420E" w:rsidRPr="00F3420E">
        <w:rPr>
          <w:rFonts w:ascii="Times New Roman" w:hAnsi="Times New Roman" w:cs="Times New Roman"/>
        </w:rPr>
        <w:t>) guidelines (</w:t>
      </w:r>
      <w:proofErr w:type="spellStart"/>
      <w:r w:rsidR="00F3420E" w:rsidRPr="00F3420E">
        <w:rPr>
          <w:rFonts w:ascii="Times New Roman" w:hAnsi="Times New Roman" w:cs="Times New Roman"/>
        </w:rPr>
        <w:t>Tricco</w:t>
      </w:r>
      <w:proofErr w:type="spellEnd"/>
      <w:r w:rsidR="00F3420E" w:rsidRPr="00F3420E">
        <w:rPr>
          <w:rFonts w:ascii="Times New Roman" w:hAnsi="Times New Roman" w:cs="Times New Roman"/>
        </w:rPr>
        <w:t xml:space="preserve"> et al., 2018). This methodology is particularly appropriate for mapping emerging research areas characterized by heterogeneous literature, diverse methodologies, and evolving conceptual boundaries (Arksey and O'Malley, 2005; Munn et al., 2018).</w:t>
      </w:r>
    </w:p>
    <w:p w14:paraId="2D26897C" w14:textId="77777777" w:rsidR="00467372" w:rsidRDefault="00467372" w:rsidP="00467372">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 xml:space="preserve">A comprehensive literature search was conducted in October 2024 using four bibliographic databases: Web of Science Core Collection, Scopus, PubMed, and </w:t>
      </w:r>
      <w:proofErr w:type="spellStart"/>
      <w:r w:rsidR="00F3420E" w:rsidRPr="00F3420E">
        <w:rPr>
          <w:rFonts w:ascii="Times New Roman" w:hAnsi="Times New Roman" w:cs="Times New Roman"/>
        </w:rPr>
        <w:t>GreenFILE</w:t>
      </w:r>
      <w:proofErr w:type="spellEnd"/>
      <w:r w:rsidR="00F3420E" w:rsidRPr="00F3420E">
        <w:rPr>
          <w:rFonts w:ascii="Times New Roman" w:hAnsi="Times New Roman" w:cs="Times New Roman"/>
        </w:rPr>
        <w:t xml:space="preserve">. The search strategy combined three concept groups using Boolean operators: </w:t>
      </w:r>
    </w:p>
    <w:p w14:paraId="1187E1EA" w14:textId="3A75147E" w:rsidR="00F3420E" w:rsidRPr="00F3420E" w:rsidRDefault="00467372" w:rsidP="00467372">
      <w:pPr>
        <w:spacing w:line="360" w:lineRule="auto"/>
        <w:ind w:left="900" w:right="990"/>
        <w:rPr>
          <w:rFonts w:ascii="Times New Roman" w:hAnsi="Times New Roman" w:cs="Times New Roman"/>
        </w:rPr>
      </w:pPr>
      <w:r>
        <w:rPr>
          <w:rFonts w:ascii="Times New Roman" w:hAnsi="Times New Roman" w:cs="Times New Roman"/>
        </w:rPr>
        <w:t xml:space="preserve"> </w:t>
      </w:r>
      <w:r w:rsidR="00F3420E" w:rsidRPr="00F3420E">
        <w:rPr>
          <w:rFonts w:ascii="Times New Roman" w:hAnsi="Times New Roman" w:cs="Times New Roman"/>
        </w:rPr>
        <w:t>(1) valorization terms: "waste valorization" OR "waste-to-value" OR "resource recovery" OR "waste conversion" OR "beneficial reuse" OR "upcycling"; (2) waste terms: "municipal solid waste" OR "MSW" OR "urban waste" OR "household waste" OR "food waste" OR "plastics waste" OR "textile waste" OR "biosolids"; and (3) geographic terms: "United States" OR "USA" OR "U.S." OR individual state names. Citation tracking of key articles and targeted searches of major journals complemented database searching.</w:t>
      </w:r>
    </w:p>
    <w:p w14:paraId="24F28EF9" w14:textId="63F20B05" w:rsidR="00F3420E" w:rsidRPr="00F3420E" w:rsidRDefault="00467372" w:rsidP="00467372">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Articles were included if they met the following criteria: (1) peer-reviewed journal articles published in English; (2) publication date between January 2015 and October 2024; (3) primary focus on valorization of MSW or major MSW fractions; (4) study context explicitly set in the United States or including substantial U.S. data; and (5) content addressing technologies, processes, policies, or outcomes related to waste valorization. Articles were excluded if they focused exclusively on industrial or hazardous waste, addressed only conventional recycling without value-addition, or lacked U.S. focus.</w:t>
      </w:r>
    </w:p>
    <w:p w14:paraId="0863AC72" w14:textId="55D3613C" w:rsidR="00F3420E" w:rsidRPr="00F3420E" w:rsidRDefault="00467372" w:rsidP="00467372">
      <w:pPr>
        <w:spacing w:line="360" w:lineRule="auto"/>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00F3420E" w:rsidRPr="00F3420E">
        <w:rPr>
          <w:rFonts w:ascii="Times New Roman" w:hAnsi="Times New Roman" w:cs="Times New Roman"/>
        </w:rPr>
        <w:t>Study selection proceeded through three stages. First, two reviewers independently screened titles and abstracts using Covidence software, with conflicts resolved through discussion. Second, full texts of retained articles were assessed against detailed inclusion criteria. Third, reference lists were manually screened to identify additional studies. Inter-rater agreement (Cohen's kappa = 0.84) indicated strong reliability.</w:t>
      </w:r>
    </w:p>
    <w:p w14:paraId="5EEF0785" w14:textId="12DD0B02" w:rsidR="00F3420E" w:rsidRPr="00F3420E" w:rsidRDefault="00467372" w:rsidP="00467372">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A standardized data extraction form captured: bibliographic information; study characteristics including disciplinary background, research design, and scale; waste valorization specifics including target waste streams, technologies, and products; and outcomes including environmental, economic, and social benefits and barriers. Data were analyzed using descriptive statistics for quantitative patterns and thematic analysis for qualitative synthesis of findings, benefits, and challenges.</w:t>
      </w:r>
    </w:p>
    <w:p w14:paraId="1300575B" w14:textId="77777777" w:rsidR="00F3420E" w:rsidRPr="00F3420E" w:rsidRDefault="00F3420E" w:rsidP="003709C3">
      <w:pPr>
        <w:spacing w:line="360" w:lineRule="auto"/>
        <w:rPr>
          <w:rFonts w:ascii="Times New Roman" w:hAnsi="Times New Roman" w:cs="Times New Roman"/>
          <w:b/>
          <w:bCs/>
        </w:rPr>
      </w:pPr>
      <w:r w:rsidRPr="00F3420E">
        <w:rPr>
          <w:rFonts w:ascii="Times New Roman" w:hAnsi="Times New Roman" w:cs="Times New Roman"/>
          <w:b/>
          <w:bCs/>
        </w:rPr>
        <w:t>3. Results</w:t>
      </w:r>
    </w:p>
    <w:p w14:paraId="0F23EFF7" w14:textId="77777777" w:rsidR="00F3420E" w:rsidRPr="00F3420E" w:rsidRDefault="00F3420E" w:rsidP="003709C3">
      <w:pPr>
        <w:spacing w:line="360" w:lineRule="auto"/>
        <w:rPr>
          <w:rFonts w:ascii="Times New Roman" w:hAnsi="Times New Roman" w:cs="Times New Roman"/>
          <w:b/>
          <w:bCs/>
        </w:rPr>
      </w:pPr>
      <w:r w:rsidRPr="00F3420E">
        <w:rPr>
          <w:rFonts w:ascii="Times New Roman" w:hAnsi="Times New Roman" w:cs="Times New Roman"/>
          <w:b/>
          <w:bCs/>
        </w:rPr>
        <w:t>3.1. Study Selection and Characteristics</w:t>
      </w:r>
    </w:p>
    <w:p w14:paraId="70B98928" w14:textId="24373C85" w:rsidR="00F3420E" w:rsidRPr="00F3420E" w:rsidRDefault="00467372" w:rsidP="003709C3">
      <w:pPr>
        <w:spacing w:line="360" w:lineRule="auto"/>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rPr>
        <w:tab/>
      </w:r>
      <w:r w:rsidRPr="00F3420E">
        <w:rPr>
          <w:rFonts w:ascii="Times New Roman" w:hAnsi="Times New Roman" w:cs="Times New Roman"/>
        </w:rPr>
        <w:t>Table 1 presents the distribution of articles by primary waste stream focus, revealing substantial variation in research attention across MSW fractions.</w:t>
      </w:r>
      <w:r>
        <w:rPr>
          <w:rFonts w:ascii="Times New Roman" w:hAnsi="Times New Roman" w:cs="Times New Roman"/>
          <w:b/>
          <w:bCs/>
        </w:rPr>
        <w:t xml:space="preserve"> </w:t>
      </w:r>
      <w:r w:rsidR="00F3420E" w:rsidRPr="00F3420E">
        <w:rPr>
          <w:rFonts w:ascii="Times New Roman" w:hAnsi="Times New Roman" w:cs="Times New Roman"/>
        </w:rPr>
        <w:t>The systematic search identified 2,847 records after duplicate removal. Title and abstract screening eliminated 1,658 clearly irrelevant records, leaving 304 for full-text assessment. Full-text review excluded 177 articles: 64 for insufficient U.S. focus, 48 lacking valorization content, 12 outside date range, 31 not peer-reviewed, 15 duplicate publications, and 7 for other reasons. This resulted in 127 articles included in the final review.</w:t>
      </w:r>
    </w:p>
    <w:p w14:paraId="18CFA6BD" w14:textId="1766A653" w:rsidR="00F3420E" w:rsidRPr="00F3420E" w:rsidRDefault="00467372" w:rsidP="003709C3">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 xml:space="preserve">Publication trends showed clear growth from 8 articles in 2015 to 27 in 2023, representing more than threefold increase and reflecting growing scholarly and policy attention to circular economy concepts. The 127 articles were distributed across 68 journals, with highest concentration in </w:t>
      </w:r>
      <w:r w:rsidR="00F3420E" w:rsidRPr="00F3420E">
        <w:rPr>
          <w:rFonts w:ascii="Times New Roman" w:hAnsi="Times New Roman" w:cs="Times New Roman"/>
          <w:i/>
          <w:iCs/>
        </w:rPr>
        <w:t>Waste Management</w:t>
      </w:r>
      <w:r w:rsidR="00F3420E" w:rsidRPr="00F3420E">
        <w:rPr>
          <w:rFonts w:ascii="Times New Roman" w:hAnsi="Times New Roman" w:cs="Times New Roman"/>
        </w:rPr>
        <w:t xml:space="preserve"> (n=18), </w:t>
      </w:r>
      <w:r w:rsidR="00F3420E" w:rsidRPr="00F3420E">
        <w:rPr>
          <w:rFonts w:ascii="Times New Roman" w:hAnsi="Times New Roman" w:cs="Times New Roman"/>
          <w:i/>
          <w:iCs/>
        </w:rPr>
        <w:t>Resources, Conservation and Recycling</w:t>
      </w:r>
      <w:r w:rsidR="00F3420E" w:rsidRPr="00F3420E">
        <w:rPr>
          <w:rFonts w:ascii="Times New Roman" w:hAnsi="Times New Roman" w:cs="Times New Roman"/>
        </w:rPr>
        <w:t xml:space="preserve"> (n=14), </w:t>
      </w:r>
      <w:r w:rsidR="00F3420E" w:rsidRPr="00F3420E">
        <w:rPr>
          <w:rFonts w:ascii="Times New Roman" w:hAnsi="Times New Roman" w:cs="Times New Roman"/>
          <w:i/>
          <w:iCs/>
        </w:rPr>
        <w:t>Journal of Cleaner Production</w:t>
      </w:r>
      <w:r w:rsidR="00F3420E" w:rsidRPr="00F3420E">
        <w:rPr>
          <w:rFonts w:ascii="Times New Roman" w:hAnsi="Times New Roman" w:cs="Times New Roman"/>
        </w:rPr>
        <w:t xml:space="preserve"> (n=12), and </w:t>
      </w:r>
      <w:r w:rsidR="00F3420E" w:rsidRPr="00F3420E">
        <w:rPr>
          <w:rFonts w:ascii="Times New Roman" w:hAnsi="Times New Roman" w:cs="Times New Roman"/>
          <w:i/>
          <w:iCs/>
        </w:rPr>
        <w:t>Bioresource Technology</w:t>
      </w:r>
      <w:r w:rsidR="00F3420E" w:rsidRPr="00F3420E">
        <w:rPr>
          <w:rFonts w:ascii="Times New Roman" w:hAnsi="Times New Roman" w:cs="Times New Roman"/>
        </w:rPr>
        <w:t xml:space="preserve"> (n=11), demonstrating the multidisciplinary nature of the field.</w:t>
      </w:r>
    </w:p>
    <w:p w14:paraId="3340C329" w14:textId="77777777" w:rsidR="00467372" w:rsidRDefault="00467372" w:rsidP="00F3420E">
      <w:pPr>
        <w:rPr>
          <w:rFonts w:ascii="Times New Roman" w:hAnsi="Times New Roman" w:cs="Times New Roman"/>
          <w:b/>
          <w:bCs/>
        </w:rPr>
      </w:pPr>
    </w:p>
    <w:p w14:paraId="4AA240DA" w14:textId="77777777" w:rsidR="00467372" w:rsidRDefault="00467372" w:rsidP="00F3420E">
      <w:pPr>
        <w:rPr>
          <w:rFonts w:ascii="Times New Roman" w:hAnsi="Times New Roman" w:cs="Times New Roman"/>
          <w:b/>
          <w:bCs/>
        </w:rPr>
      </w:pPr>
    </w:p>
    <w:p w14:paraId="5FBD3325" w14:textId="77777777" w:rsidR="00467372" w:rsidRDefault="00467372" w:rsidP="00F3420E">
      <w:pPr>
        <w:rPr>
          <w:rFonts w:ascii="Times New Roman" w:hAnsi="Times New Roman" w:cs="Times New Roman"/>
          <w:b/>
          <w:bCs/>
        </w:rPr>
      </w:pPr>
    </w:p>
    <w:p w14:paraId="16E66A91" w14:textId="77777777" w:rsidR="00467372" w:rsidRDefault="00467372" w:rsidP="00F3420E">
      <w:pPr>
        <w:rPr>
          <w:rFonts w:ascii="Times New Roman" w:hAnsi="Times New Roman" w:cs="Times New Roman"/>
          <w:b/>
          <w:bCs/>
        </w:rPr>
      </w:pPr>
    </w:p>
    <w:p w14:paraId="4252BFFA" w14:textId="77777777" w:rsidR="00467372" w:rsidRDefault="00467372" w:rsidP="00F3420E">
      <w:pPr>
        <w:rPr>
          <w:rFonts w:ascii="Times New Roman" w:hAnsi="Times New Roman" w:cs="Times New Roman"/>
          <w:b/>
          <w:bCs/>
        </w:rPr>
      </w:pPr>
    </w:p>
    <w:p w14:paraId="3548F3CC"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b/>
          <w:bCs/>
        </w:rPr>
        <w:t>Table 1. Distribution of Articles by Primary Waste Stream Focus</w:t>
      </w:r>
    </w:p>
    <w:tbl>
      <w:tblPr>
        <w:tblW w:w="9990" w:type="dxa"/>
        <w:tblCellSpacing w:w="15" w:type="dxa"/>
        <w:tblInd w:w="-270" w:type="dxa"/>
        <w:tblCellMar>
          <w:top w:w="15" w:type="dxa"/>
          <w:left w:w="15" w:type="dxa"/>
          <w:bottom w:w="15" w:type="dxa"/>
          <w:right w:w="15" w:type="dxa"/>
        </w:tblCellMar>
        <w:tblLook w:val="04A0" w:firstRow="1" w:lastRow="0" w:firstColumn="1" w:lastColumn="0" w:noHBand="0" w:noVBand="1"/>
      </w:tblPr>
      <w:tblGrid>
        <w:gridCol w:w="3263"/>
        <w:gridCol w:w="1719"/>
        <w:gridCol w:w="1408"/>
        <w:gridCol w:w="3600"/>
      </w:tblGrid>
      <w:tr w:rsidR="00F3420E" w:rsidRPr="00F3420E" w14:paraId="0EF18554" w14:textId="77777777" w:rsidTr="00FF5248">
        <w:trPr>
          <w:tblHeader/>
          <w:tblCellSpacing w:w="15" w:type="dxa"/>
        </w:trPr>
        <w:tc>
          <w:tcPr>
            <w:tcW w:w="3218" w:type="dxa"/>
            <w:tcBorders>
              <w:top w:val="single" w:sz="12" w:space="0" w:color="auto"/>
              <w:bottom w:val="single" w:sz="12" w:space="0" w:color="auto"/>
            </w:tcBorders>
            <w:vAlign w:val="center"/>
            <w:hideMark/>
          </w:tcPr>
          <w:p w14:paraId="4ABDAFF3" w14:textId="77777777" w:rsidR="00F3420E" w:rsidRPr="00F3420E" w:rsidRDefault="00F3420E" w:rsidP="00467372">
            <w:pPr>
              <w:spacing w:line="240" w:lineRule="auto"/>
              <w:contextualSpacing/>
              <w:rPr>
                <w:rFonts w:ascii="Times New Roman" w:hAnsi="Times New Roman" w:cs="Times New Roman"/>
                <w:b/>
                <w:bCs/>
              </w:rPr>
            </w:pPr>
            <w:r w:rsidRPr="00F3420E">
              <w:rPr>
                <w:rFonts w:ascii="Times New Roman" w:hAnsi="Times New Roman" w:cs="Times New Roman"/>
                <w:b/>
                <w:bCs/>
              </w:rPr>
              <w:t>Waste Stream</w:t>
            </w:r>
          </w:p>
        </w:tc>
        <w:tc>
          <w:tcPr>
            <w:tcW w:w="0" w:type="auto"/>
            <w:tcBorders>
              <w:top w:val="single" w:sz="12" w:space="0" w:color="auto"/>
              <w:bottom w:val="single" w:sz="12" w:space="0" w:color="auto"/>
            </w:tcBorders>
            <w:vAlign w:val="center"/>
            <w:hideMark/>
          </w:tcPr>
          <w:p w14:paraId="6A13EB1F" w14:textId="77777777" w:rsidR="00F3420E" w:rsidRPr="00F3420E" w:rsidRDefault="00F3420E" w:rsidP="00467372">
            <w:pPr>
              <w:spacing w:line="240" w:lineRule="auto"/>
              <w:contextualSpacing/>
              <w:rPr>
                <w:rFonts w:ascii="Times New Roman" w:hAnsi="Times New Roman" w:cs="Times New Roman"/>
                <w:b/>
                <w:bCs/>
              </w:rPr>
            </w:pPr>
            <w:r w:rsidRPr="00F3420E">
              <w:rPr>
                <w:rFonts w:ascii="Times New Roman" w:hAnsi="Times New Roman" w:cs="Times New Roman"/>
                <w:b/>
                <w:bCs/>
              </w:rPr>
              <w:t>Number of Articles</w:t>
            </w:r>
          </w:p>
        </w:tc>
        <w:tc>
          <w:tcPr>
            <w:tcW w:w="1378" w:type="dxa"/>
            <w:tcBorders>
              <w:top w:val="single" w:sz="12" w:space="0" w:color="auto"/>
              <w:bottom w:val="single" w:sz="12" w:space="0" w:color="auto"/>
            </w:tcBorders>
            <w:vAlign w:val="center"/>
            <w:hideMark/>
          </w:tcPr>
          <w:p w14:paraId="192FE90B" w14:textId="77777777" w:rsidR="00F3420E" w:rsidRPr="00F3420E" w:rsidRDefault="00F3420E" w:rsidP="00467372">
            <w:pPr>
              <w:spacing w:line="240" w:lineRule="auto"/>
              <w:contextualSpacing/>
              <w:rPr>
                <w:rFonts w:ascii="Times New Roman" w:hAnsi="Times New Roman" w:cs="Times New Roman"/>
                <w:b/>
                <w:bCs/>
              </w:rPr>
            </w:pPr>
            <w:r w:rsidRPr="00F3420E">
              <w:rPr>
                <w:rFonts w:ascii="Times New Roman" w:hAnsi="Times New Roman" w:cs="Times New Roman"/>
                <w:b/>
                <w:bCs/>
              </w:rPr>
              <w:t>Percentage</w:t>
            </w:r>
          </w:p>
        </w:tc>
        <w:tc>
          <w:tcPr>
            <w:tcW w:w="3555" w:type="dxa"/>
            <w:tcBorders>
              <w:top w:val="single" w:sz="12" w:space="0" w:color="auto"/>
              <w:bottom w:val="single" w:sz="12" w:space="0" w:color="auto"/>
            </w:tcBorders>
            <w:vAlign w:val="center"/>
            <w:hideMark/>
          </w:tcPr>
          <w:p w14:paraId="5E0C0A3C" w14:textId="77777777" w:rsidR="00F3420E" w:rsidRPr="00F3420E" w:rsidRDefault="00F3420E" w:rsidP="00467372">
            <w:pPr>
              <w:spacing w:line="240" w:lineRule="auto"/>
              <w:contextualSpacing/>
              <w:rPr>
                <w:rFonts w:ascii="Times New Roman" w:hAnsi="Times New Roman" w:cs="Times New Roman"/>
                <w:b/>
                <w:bCs/>
              </w:rPr>
            </w:pPr>
            <w:r w:rsidRPr="00F3420E">
              <w:rPr>
                <w:rFonts w:ascii="Times New Roman" w:hAnsi="Times New Roman" w:cs="Times New Roman"/>
                <w:b/>
                <w:bCs/>
              </w:rPr>
              <w:t>EPA-Reported MSW Generation (</w:t>
            </w:r>
            <w:proofErr w:type="gramStart"/>
            <w:r w:rsidRPr="00F3420E">
              <w:rPr>
                <w:rFonts w:ascii="Times New Roman" w:hAnsi="Times New Roman" w:cs="Times New Roman"/>
                <w:b/>
                <w:bCs/>
              </w:rPr>
              <w:t>2022)*</w:t>
            </w:r>
            <w:proofErr w:type="gramEnd"/>
          </w:p>
        </w:tc>
      </w:tr>
      <w:tr w:rsidR="00F3420E" w:rsidRPr="00F3420E" w14:paraId="36580A50" w14:textId="77777777" w:rsidTr="00FF5248">
        <w:trPr>
          <w:tblCellSpacing w:w="15" w:type="dxa"/>
        </w:trPr>
        <w:tc>
          <w:tcPr>
            <w:tcW w:w="3218" w:type="dxa"/>
            <w:vAlign w:val="center"/>
            <w:hideMark/>
          </w:tcPr>
          <w:p w14:paraId="62949FB6"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Food waste and organics</w:t>
            </w:r>
          </w:p>
        </w:tc>
        <w:tc>
          <w:tcPr>
            <w:tcW w:w="0" w:type="auto"/>
            <w:vAlign w:val="center"/>
            <w:hideMark/>
          </w:tcPr>
          <w:p w14:paraId="7ABFEBCB"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42</w:t>
            </w:r>
          </w:p>
        </w:tc>
        <w:tc>
          <w:tcPr>
            <w:tcW w:w="1378" w:type="dxa"/>
            <w:vAlign w:val="center"/>
            <w:hideMark/>
          </w:tcPr>
          <w:p w14:paraId="2FC5D36B"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33.1%</w:t>
            </w:r>
          </w:p>
        </w:tc>
        <w:tc>
          <w:tcPr>
            <w:tcW w:w="3555" w:type="dxa"/>
            <w:vAlign w:val="center"/>
            <w:hideMark/>
          </w:tcPr>
          <w:p w14:paraId="534C6F56"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24.1% (70.6 million tons)</w:t>
            </w:r>
          </w:p>
        </w:tc>
      </w:tr>
      <w:tr w:rsidR="00F3420E" w:rsidRPr="00F3420E" w14:paraId="553624CD" w14:textId="77777777" w:rsidTr="00FF5248">
        <w:trPr>
          <w:tblCellSpacing w:w="15" w:type="dxa"/>
        </w:trPr>
        <w:tc>
          <w:tcPr>
            <w:tcW w:w="3218" w:type="dxa"/>
            <w:vAlign w:val="center"/>
            <w:hideMark/>
          </w:tcPr>
          <w:p w14:paraId="6A907142"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Biosolids/wastewater sludge</w:t>
            </w:r>
          </w:p>
        </w:tc>
        <w:tc>
          <w:tcPr>
            <w:tcW w:w="0" w:type="auto"/>
            <w:vAlign w:val="center"/>
            <w:hideMark/>
          </w:tcPr>
          <w:p w14:paraId="4255D4C8"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28</w:t>
            </w:r>
          </w:p>
        </w:tc>
        <w:tc>
          <w:tcPr>
            <w:tcW w:w="1378" w:type="dxa"/>
            <w:vAlign w:val="center"/>
            <w:hideMark/>
          </w:tcPr>
          <w:p w14:paraId="71D0D465"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22.0%</w:t>
            </w:r>
          </w:p>
        </w:tc>
        <w:tc>
          <w:tcPr>
            <w:tcW w:w="3555" w:type="dxa"/>
            <w:vAlign w:val="center"/>
            <w:hideMark/>
          </w:tcPr>
          <w:p w14:paraId="73711B6D"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Not included in MSW</w:t>
            </w:r>
          </w:p>
        </w:tc>
      </w:tr>
      <w:tr w:rsidR="00F3420E" w:rsidRPr="00F3420E" w14:paraId="1A796A29" w14:textId="77777777" w:rsidTr="00FF5248">
        <w:trPr>
          <w:tblCellSpacing w:w="15" w:type="dxa"/>
        </w:trPr>
        <w:tc>
          <w:tcPr>
            <w:tcW w:w="3218" w:type="dxa"/>
            <w:vAlign w:val="center"/>
            <w:hideMark/>
          </w:tcPr>
          <w:p w14:paraId="192E9E39"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Plastics</w:t>
            </w:r>
          </w:p>
        </w:tc>
        <w:tc>
          <w:tcPr>
            <w:tcW w:w="0" w:type="auto"/>
            <w:vAlign w:val="center"/>
            <w:hideMark/>
          </w:tcPr>
          <w:p w14:paraId="2C78AAB4"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24</w:t>
            </w:r>
          </w:p>
        </w:tc>
        <w:tc>
          <w:tcPr>
            <w:tcW w:w="1378" w:type="dxa"/>
            <w:vAlign w:val="center"/>
            <w:hideMark/>
          </w:tcPr>
          <w:p w14:paraId="2C39857F"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18.9%</w:t>
            </w:r>
          </w:p>
        </w:tc>
        <w:tc>
          <w:tcPr>
            <w:tcW w:w="3555" w:type="dxa"/>
            <w:vAlign w:val="center"/>
            <w:hideMark/>
          </w:tcPr>
          <w:p w14:paraId="35C32544"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12.2% (35.7 million tons)</w:t>
            </w:r>
          </w:p>
        </w:tc>
      </w:tr>
      <w:tr w:rsidR="00F3420E" w:rsidRPr="00F3420E" w14:paraId="3D5AC665" w14:textId="77777777" w:rsidTr="00FF5248">
        <w:trPr>
          <w:tblCellSpacing w:w="15" w:type="dxa"/>
        </w:trPr>
        <w:tc>
          <w:tcPr>
            <w:tcW w:w="3218" w:type="dxa"/>
            <w:vAlign w:val="center"/>
            <w:hideMark/>
          </w:tcPr>
          <w:p w14:paraId="3EEA732C"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Mixed MSW</w:t>
            </w:r>
          </w:p>
        </w:tc>
        <w:tc>
          <w:tcPr>
            <w:tcW w:w="0" w:type="auto"/>
            <w:vAlign w:val="center"/>
            <w:hideMark/>
          </w:tcPr>
          <w:p w14:paraId="43513560"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15</w:t>
            </w:r>
          </w:p>
        </w:tc>
        <w:tc>
          <w:tcPr>
            <w:tcW w:w="1378" w:type="dxa"/>
            <w:vAlign w:val="center"/>
            <w:hideMark/>
          </w:tcPr>
          <w:p w14:paraId="1D798E47"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11.8%</w:t>
            </w:r>
          </w:p>
        </w:tc>
        <w:tc>
          <w:tcPr>
            <w:tcW w:w="3555" w:type="dxa"/>
            <w:vAlign w:val="center"/>
            <w:hideMark/>
          </w:tcPr>
          <w:p w14:paraId="5B53EA92"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w:t>
            </w:r>
          </w:p>
        </w:tc>
      </w:tr>
      <w:tr w:rsidR="00F3420E" w:rsidRPr="00F3420E" w14:paraId="39BB3E6D" w14:textId="77777777" w:rsidTr="00FF5248">
        <w:trPr>
          <w:tblCellSpacing w:w="15" w:type="dxa"/>
        </w:trPr>
        <w:tc>
          <w:tcPr>
            <w:tcW w:w="3218" w:type="dxa"/>
            <w:vAlign w:val="center"/>
            <w:hideMark/>
          </w:tcPr>
          <w:p w14:paraId="5E79E4FC"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Construction &amp; demolition debris</w:t>
            </w:r>
          </w:p>
        </w:tc>
        <w:tc>
          <w:tcPr>
            <w:tcW w:w="0" w:type="auto"/>
            <w:vAlign w:val="center"/>
            <w:hideMark/>
          </w:tcPr>
          <w:p w14:paraId="05527EA7"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9</w:t>
            </w:r>
          </w:p>
        </w:tc>
        <w:tc>
          <w:tcPr>
            <w:tcW w:w="1378" w:type="dxa"/>
            <w:vAlign w:val="center"/>
            <w:hideMark/>
          </w:tcPr>
          <w:p w14:paraId="48D17DBF"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7.1%</w:t>
            </w:r>
          </w:p>
        </w:tc>
        <w:tc>
          <w:tcPr>
            <w:tcW w:w="3555" w:type="dxa"/>
            <w:vAlign w:val="center"/>
            <w:hideMark/>
          </w:tcPr>
          <w:p w14:paraId="27D1E141"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~25% of total solid waste</w:t>
            </w:r>
          </w:p>
        </w:tc>
      </w:tr>
      <w:tr w:rsidR="00F3420E" w:rsidRPr="00F3420E" w14:paraId="17357DE8" w14:textId="77777777" w:rsidTr="00FF5248">
        <w:trPr>
          <w:tblCellSpacing w:w="15" w:type="dxa"/>
        </w:trPr>
        <w:tc>
          <w:tcPr>
            <w:tcW w:w="3218" w:type="dxa"/>
            <w:vAlign w:val="center"/>
            <w:hideMark/>
          </w:tcPr>
          <w:p w14:paraId="5F569DD5"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Textiles</w:t>
            </w:r>
          </w:p>
        </w:tc>
        <w:tc>
          <w:tcPr>
            <w:tcW w:w="0" w:type="auto"/>
            <w:vAlign w:val="center"/>
            <w:hideMark/>
          </w:tcPr>
          <w:p w14:paraId="18F1E41A"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5</w:t>
            </w:r>
          </w:p>
        </w:tc>
        <w:tc>
          <w:tcPr>
            <w:tcW w:w="1378" w:type="dxa"/>
            <w:vAlign w:val="center"/>
            <w:hideMark/>
          </w:tcPr>
          <w:p w14:paraId="12C86641"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3.9%</w:t>
            </w:r>
          </w:p>
        </w:tc>
        <w:tc>
          <w:tcPr>
            <w:tcW w:w="3555" w:type="dxa"/>
            <w:vAlign w:val="center"/>
            <w:hideMark/>
          </w:tcPr>
          <w:p w14:paraId="2D0796EB"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5.8% (17.0 million tons)</w:t>
            </w:r>
          </w:p>
        </w:tc>
      </w:tr>
      <w:tr w:rsidR="00F3420E" w:rsidRPr="00F3420E" w14:paraId="441A8643" w14:textId="77777777" w:rsidTr="00FF5248">
        <w:trPr>
          <w:tblCellSpacing w:w="15" w:type="dxa"/>
        </w:trPr>
        <w:tc>
          <w:tcPr>
            <w:tcW w:w="3218" w:type="dxa"/>
            <w:tcBorders>
              <w:bottom w:val="single" w:sz="12" w:space="0" w:color="auto"/>
            </w:tcBorders>
            <w:vAlign w:val="center"/>
            <w:hideMark/>
          </w:tcPr>
          <w:p w14:paraId="7A2BDA29"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Paper/cardboard</w:t>
            </w:r>
          </w:p>
        </w:tc>
        <w:tc>
          <w:tcPr>
            <w:tcW w:w="0" w:type="auto"/>
            <w:tcBorders>
              <w:bottom w:val="single" w:sz="12" w:space="0" w:color="auto"/>
            </w:tcBorders>
            <w:vAlign w:val="center"/>
            <w:hideMark/>
          </w:tcPr>
          <w:p w14:paraId="7F5D4F87"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4</w:t>
            </w:r>
          </w:p>
        </w:tc>
        <w:tc>
          <w:tcPr>
            <w:tcW w:w="1378" w:type="dxa"/>
            <w:tcBorders>
              <w:bottom w:val="single" w:sz="12" w:space="0" w:color="auto"/>
            </w:tcBorders>
            <w:vAlign w:val="center"/>
            <w:hideMark/>
          </w:tcPr>
          <w:p w14:paraId="39C0D8F7"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3.1%</w:t>
            </w:r>
          </w:p>
        </w:tc>
        <w:tc>
          <w:tcPr>
            <w:tcW w:w="3555" w:type="dxa"/>
            <w:tcBorders>
              <w:bottom w:val="single" w:sz="12" w:space="0" w:color="auto"/>
            </w:tcBorders>
            <w:vAlign w:val="center"/>
            <w:hideMark/>
          </w:tcPr>
          <w:p w14:paraId="36505D5D" w14:textId="77777777" w:rsidR="00F3420E" w:rsidRPr="00F3420E" w:rsidRDefault="00F3420E" w:rsidP="00467372">
            <w:pPr>
              <w:spacing w:line="240" w:lineRule="auto"/>
              <w:contextualSpacing/>
              <w:rPr>
                <w:rFonts w:ascii="Times New Roman" w:hAnsi="Times New Roman" w:cs="Times New Roman"/>
              </w:rPr>
            </w:pPr>
            <w:r w:rsidRPr="00F3420E">
              <w:rPr>
                <w:rFonts w:ascii="Times New Roman" w:hAnsi="Times New Roman" w:cs="Times New Roman"/>
              </w:rPr>
              <w:t>23.1% (67.4 million tons)</w:t>
            </w:r>
          </w:p>
        </w:tc>
      </w:tr>
    </w:tbl>
    <w:p w14:paraId="489D8B23" w14:textId="77777777" w:rsidR="00F3420E" w:rsidRPr="00F3420E" w:rsidRDefault="00F3420E" w:rsidP="00F3420E">
      <w:pPr>
        <w:rPr>
          <w:rFonts w:ascii="Times New Roman" w:hAnsi="Times New Roman" w:cs="Times New Roman"/>
        </w:rPr>
      </w:pPr>
      <w:r w:rsidRPr="00F3420E">
        <w:rPr>
          <w:rFonts w:ascii="Times New Roman" w:hAnsi="Times New Roman" w:cs="Times New Roman"/>
        </w:rPr>
        <w:t>*Source: U.S. EPA (2024)</w:t>
      </w:r>
    </w:p>
    <w:p w14:paraId="5EEF8C8A" w14:textId="0E573BC4" w:rsidR="00F3420E" w:rsidRPr="00F3420E" w:rsidRDefault="00FF5248" w:rsidP="00FF5248">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Food waste and organics dominated research attention (33.1%), likely reflecting policy momentum behind organic waste diversion driven by climate change mitigation goals and state-level mandates. Biosolids, while technically not MSW, are managed by municipal utilities and face similar valorization opportunities. Textiles received minimal attention (3.9%) despite representing 5.8% of MSW generation, indicating a critical research gap.</w:t>
      </w:r>
    </w:p>
    <w:p w14:paraId="26EF6745" w14:textId="77777777" w:rsidR="00F3420E" w:rsidRPr="00F3420E" w:rsidRDefault="00F3420E" w:rsidP="00FF5248">
      <w:pPr>
        <w:spacing w:line="360" w:lineRule="auto"/>
        <w:rPr>
          <w:rFonts w:ascii="Times New Roman" w:hAnsi="Times New Roman" w:cs="Times New Roman"/>
          <w:b/>
          <w:bCs/>
        </w:rPr>
      </w:pPr>
      <w:r w:rsidRPr="00F3420E">
        <w:rPr>
          <w:rFonts w:ascii="Times New Roman" w:hAnsi="Times New Roman" w:cs="Times New Roman"/>
          <w:b/>
          <w:bCs/>
        </w:rPr>
        <w:t>3.2. Disciplinary Composition and Methodological Approaches</w:t>
      </w:r>
    </w:p>
    <w:p w14:paraId="49599370" w14:textId="77777777" w:rsidR="00F3420E" w:rsidRPr="00F3420E" w:rsidRDefault="00F3420E" w:rsidP="00FF5248">
      <w:pPr>
        <w:spacing w:line="360" w:lineRule="auto"/>
        <w:rPr>
          <w:rFonts w:ascii="Times New Roman" w:hAnsi="Times New Roman" w:cs="Times New Roman"/>
        </w:rPr>
      </w:pPr>
      <w:r w:rsidRPr="00F3420E">
        <w:rPr>
          <w:rFonts w:ascii="Times New Roman" w:hAnsi="Times New Roman" w:cs="Times New Roman"/>
        </w:rPr>
        <w:t xml:space="preserve">Examination of lead author affiliations revealed strong engineering dominance: environmental engineering (38%), chemical engineering (22%), civil engineering (14%), and other engineering disciplines (10%), collectively representing 84% of lead authors (see </w:t>
      </w:r>
      <w:r w:rsidRPr="00F3420E">
        <w:rPr>
          <w:rFonts w:ascii="Times New Roman" w:hAnsi="Times New Roman" w:cs="Times New Roman"/>
          <w:b/>
          <w:bCs/>
        </w:rPr>
        <w:t>Table 2</w:t>
      </w:r>
      <w:r w:rsidRPr="00F3420E">
        <w:rPr>
          <w:rFonts w:ascii="Times New Roman" w:hAnsi="Times New Roman" w:cs="Times New Roman"/>
        </w:rPr>
        <w:t>). Environmental science contributed 12%, while social sciences (economics, sociology, policy, planning) accounted for only 4%. Although 31% of articles featured interdisciplinary author teams, true methodological integration across disciplines was evident in only 12% of studies.</w:t>
      </w:r>
    </w:p>
    <w:p w14:paraId="20B1BCF4" w14:textId="77777777" w:rsidR="00FF5248" w:rsidRDefault="00FF5248" w:rsidP="00F3420E">
      <w:pPr>
        <w:rPr>
          <w:rFonts w:ascii="Times New Roman" w:hAnsi="Times New Roman" w:cs="Times New Roman"/>
          <w:b/>
          <w:bCs/>
        </w:rPr>
      </w:pPr>
    </w:p>
    <w:p w14:paraId="748713A3" w14:textId="77777777" w:rsidR="00FF5248" w:rsidRDefault="00FF5248" w:rsidP="00F3420E">
      <w:pPr>
        <w:rPr>
          <w:rFonts w:ascii="Times New Roman" w:hAnsi="Times New Roman" w:cs="Times New Roman"/>
          <w:b/>
          <w:bCs/>
        </w:rPr>
      </w:pPr>
    </w:p>
    <w:p w14:paraId="65A2D089" w14:textId="77777777" w:rsidR="00FF5248" w:rsidRDefault="00FF5248" w:rsidP="00F3420E">
      <w:pPr>
        <w:rPr>
          <w:rFonts w:ascii="Times New Roman" w:hAnsi="Times New Roman" w:cs="Times New Roman"/>
          <w:b/>
          <w:bCs/>
        </w:rPr>
      </w:pPr>
    </w:p>
    <w:p w14:paraId="1EB8D530" w14:textId="77777777" w:rsidR="00FF5248" w:rsidRDefault="00FF5248" w:rsidP="00F3420E">
      <w:pPr>
        <w:rPr>
          <w:rFonts w:ascii="Times New Roman" w:hAnsi="Times New Roman" w:cs="Times New Roman"/>
          <w:b/>
          <w:bCs/>
        </w:rPr>
      </w:pPr>
    </w:p>
    <w:p w14:paraId="6473F5BF" w14:textId="77777777" w:rsidR="00FF5248" w:rsidRDefault="00FF5248" w:rsidP="00F3420E">
      <w:pPr>
        <w:rPr>
          <w:rFonts w:ascii="Times New Roman" w:hAnsi="Times New Roman" w:cs="Times New Roman"/>
          <w:b/>
          <w:bCs/>
        </w:rPr>
      </w:pPr>
    </w:p>
    <w:p w14:paraId="6B1965ED" w14:textId="77777777" w:rsidR="00FF5248" w:rsidRDefault="00FF5248" w:rsidP="00F3420E">
      <w:pPr>
        <w:rPr>
          <w:rFonts w:ascii="Times New Roman" w:hAnsi="Times New Roman" w:cs="Times New Roman"/>
          <w:b/>
          <w:bCs/>
        </w:rPr>
      </w:pPr>
    </w:p>
    <w:p w14:paraId="5BA75835" w14:textId="77777777" w:rsidR="00FF5248" w:rsidRDefault="00FF5248" w:rsidP="00F3420E">
      <w:pPr>
        <w:rPr>
          <w:rFonts w:ascii="Times New Roman" w:hAnsi="Times New Roman" w:cs="Times New Roman"/>
          <w:b/>
          <w:bCs/>
        </w:rPr>
      </w:pPr>
    </w:p>
    <w:p w14:paraId="0C7A1392" w14:textId="486812D5"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Table 2. Disciplinary Composition and Methodological Approaches</w:t>
      </w:r>
    </w:p>
    <w:tbl>
      <w:tblPr>
        <w:tblW w:w="9720" w:type="dxa"/>
        <w:tblCellSpacing w:w="15" w:type="dxa"/>
        <w:tblCellMar>
          <w:top w:w="15" w:type="dxa"/>
          <w:left w:w="15" w:type="dxa"/>
          <w:bottom w:w="15" w:type="dxa"/>
          <w:right w:w="15" w:type="dxa"/>
        </w:tblCellMar>
        <w:tblLook w:val="04A0" w:firstRow="1" w:lastRow="0" w:firstColumn="1" w:lastColumn="0" w:noHBand="0" w:noVBand="1"/>
      </w:tblPr>
      <w:tblGrid>
        <w:gridCol w:w="2731"/>
        <w:gridCol w:w="3389"/>
        <w:gridCol w:w="2016"/>
        <w:gridCol w:w="1584"/>
      </w:tblGrid>
      <w:tr w:rsidR="00F3420E" w:rsidRPr="00F3420E" w14:paraId="2F9EF073" w14:textId="77777777" w:rsidTr="00FF5248">
        <w:trPr>
          <w:tblHeader/>
          <w:tblCellSpacing w:w="15" w:type="dxa"/>
        </w:trPr>
        <w:tc>
          <w:tcPr>
            <w:tcW w:w="0" w:type="auto"/>
            <w:tcBorders>
              <w:top w:val="single" w:sz="12" w:space="0" w:color="auto"/>
            </w:tcBorders>
            <w:vAlign w:val="center"/>
            <w:hideMark/>
          </w:tcPr>
          <w:p w14:paraId="424D8063"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Category</w:t>
            </w:r>
          </w:p>
        </w:tc>
        <w:tc>
          <w:tcPr>
            <w:tcW w:w="0" w:type="auto"/>
            <w:tcBorders>
              <w:top w:val="single" w:sz="12" w:space="0" w:color="auto"/>
            </w:tcBorders>
            <w:vAlign w:val="center"/>
            <w:hideMark/>
          </w:tcPr>
          <w:p w14:paraId="32432038"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Subcategory</w:t>
            </w:r>
          </w:p>
        </w:tc>
        <w:tc>
          <w:tcPr>
            <w:tcW w:w="0" w:type="auto"/>
            <w:tcBorders>
              <w:top w:val="single" w:sz="12" w:space="0" w:color="auto"/>
            </w:tcBorders>
            <w:vAlign w:val="center"/>
            <w:hideMark/>
          </w:tcPr>
          <w:p w14:paraId="5437DE68"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Number of Articles</w:t>
            </w:r>
          </w:p>
        </w:tc>
        <w:tc>
          <w:tcPr>
            <w:tcW w:w="1539" w:type="dxa"/>
            <w:tcBorders>
              <w:top w:val="single" w:sz="12" w:space="0" w:color="auto"/>
            </w:tcBorders>
            <w:vAlign w:val="center"/>
            <w:hideMark/>
          </w:tcPr>
          <w:p w14:paraId="7E5C225B" w14:textId="66546629"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Percentage</w:t>
            </w:r>
            <w:r w:rsidR="00FF5248">
              <w:rPr>
                <w:rFonts w:ascii="Times New Roman" w:hAnsi="Times New Roman" w:cs="Times New Roman"/>
                <w:b/>
                <w:bCs/>
              </w:rPr>
              <w:t xml:space="preserve"> (%)</w:t>
            </w:r>
          </w:p>
        </w:tc>
      </w:tr>
      <w:tr w:rsidR="00F3420E" w:rsidRPr="00F3420E" w14:paraId="5C51C2CF" w14:textId="77777777" w:rsidTr="00FF5248">
        <w:trPr>
          <w:tblCellSpacing w:w="15" w:type="dxa"/>
        </w:trPr>
        <w:tc>
          <w:tcPr>
            <w:tcW w:w="0" w:type="auto"/>
            <w:tcBorders>
              <w:top w:val="single" w:sz="12" w:space="0" w:color="auto"/>
            </w:tcBorders>
            <w:vAlign w:val="center"/>
            <w:hideMark/>
          </w:tcPr>
          <w:p w14:paraId="7F7B3B1F"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Lead Author Discipline</w:t>
            </w:r>
          </w:p>
        </w:tc>
        <w:tc>
          <w:tcPr>
            <w:tcW w:w="0" w:type="auto"/>
            <w:tcBorders>
              <w:top w:val="single" w:sz="12" w:space="0" w:color="auto"/>
            </w:tcBorders>
            <w:vAlign w:val="center"/>
            <w:hideMark/>
          </w:tcPr>
          <w:p w14:paraId="3598222D"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Environmental Engineering</w:t>
            </w:r>
          </w:p>
        </w:tc>
        <w:tc>
          <w:tcPr>
            <w:tcW w:w="0" w:type="auto"/>
            <w:tcBorders>
              <w:top w:val="single" w:sz="12" w:space="0" w:color="auto"/>
            </w:tcBorders>
            <w:vAlign w:val="center"/>
            <w:hideMark/>
          </w:tcPr>
          <w:p w14:paraId="2863F36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48</w:t>
            </w:r>
          </w:p>
        </w:tc>
        <w:tc>
          <w:tcPr>
            <w:tcW w:w="1539" w:type="dxa"/>
            <w:tcBorders>
              <w:top w:val="single" w:sz="12" w:space="0" w:color="auto"/>
            </w:tcBorders>
            <w:vAlign w:val="center"/>
            <w:hideMark/>
          </w:tcPr>
          <w:p w14:paraId="1D7CEB0B" w14:textId="4EE02502"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38.0</w:t>
            </w:r>
          </w:p>
        </w:tc>
      </w:tr>
      <w:tr w:rsidR="00F3420E" w:rsidRPr="00F3420E" w14:paraId="7ADAAA2F" w14:textId="77777777" w:rsidTr="00FF5248">
        <w:trPr>
          <w:tblCellSpacing w:w="15" w:type="dxa"/>
        </w:trPr>
        <w:tc>
          <w:tcPr>
            <w:tcW w:w="0" w:type="auto"/>
            <w:vAlign w:val="center"/>
            <w:hideMark/>
          </w:tcPr>
          <w:p w14:paraId="47AB79C8"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186BCDCB"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Chemical Engineering</w:t>
            </w:r>
          </w:p>
        </w:tc>
        <w:tc>
          <w:tcPr>
            <w:tcW w:w="0" w:type="auto"/>
            <w:vAlign w:val="center"/>
            <w:hideMark/>
          </w:tcPr>
          <w:p w14:paraId="7AC299F1"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28</w:t>
            </w:r>
          </w:p>
        </w:tc>
        <w:tc>
          <w:tcPr>
            <w:tcW w:w="1539" w:type="dxa"/>
            <w:vAlign w:val="center"/>
            <w:hideMark/>
          </w:tcPr>
          <w:p w14:paraId="1698B168" w14:textId="07F8B012"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22.0</w:t>
            </w:r>
          </w:p>
        </w:tc>
      </w:tr>
      <w:tr w:rsidR="00F3420E" w:rsidRPr="00F3420E" w14:paraId="3D2F0D38" w14:textId="77777777" w:rsidTr="00FF5248">
        <w:trPr>
          <w:tblCellSpacing w:w="15" w:type="dxa"/>
        </w:trPr>
        <w:tc>
          <w:tcPr>
            <w:tcW w:w="0" w:type="auto"/>
            <w:vAlign w:val="center"/>
            <w:hideMark/>
          </w:tcPr>
          <w:p w14:paraId="31BFD140"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26CB479D"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Civil Engineering</w:t>
            </w:r>
          </w:p>
        </w:tc>
        <w:tc>
          <w:tcPr>
            <w:tcW w:w="0" w:type="auto"/>
            <w:vAlign w:val="center"/>
            <w:hideMark/>
          </w:tcPr>
          <w:p w14:paraId="5F8710D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18</w:t>
            </w:r>
          </w:p>
        </w:tc>
        <w:tc>
          <w:tcPr>
            <w:tcW w:w="1539" w:type="dxa"/>
            <w:vAlign w:val="center"/>
            <w:hideMark/>
          </w:tcPr>
          <w:p w14:paraId="5B9D50BB" w14:textId="6A875D0E"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14.0</w:t>
            </w:r>
          </w:p>
        </w:tc>
      </w:tr>
      <w:tr w:rsidR="00F3420E" w:rsidRPr="00F3420E" w14:paraId="5D760D8A" w14:textId="77777777" w:rsidTr="00FF5248">
        <w:trPr>
          <w:tblCellSpacing w:w="15" w:type="dxa"/>
        </w:trPr>
        <w:tc>
          <w:tcPr>
            <w:tcW w:w="0" w:type="auto"/>
            <w:vAlign w:val="center"/>
            <w:hideMark/>
          </w:tcPr>
          <w:p w14:paraId="511AFDC7"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13868C5E"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Other Engineering</w:t>
            </w:r>
          </w:p>
        </w:tc>
        <w:tc>
          <w:tcPr>
            <w:tcW w:w="0" w:type="auto"/>
            <w:vAlign w:val="center"/>
            <w:hideMark/>
          </w:tcPr>
          <w:p w14:paraId="2BC3BA28"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13</w:t>
            </w:r>
          </w:p>
        </w:tc>
        <w:tc>
          <w:tcPr>
            <w:tcW w:w="1539" w:type="dxa"/>
            <w:vAlign w:val="center"/>
            <w:hideMark/>
          </w:tcPr>
          <w:p w14:paraId="0EC9595D" w14:textId="6609DCF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10.0</w:t>
            </w:r>
          </w:p>
        </w:tc>
      </w:tr>
      <w:tr w:rsidR="00F3420E" w:rsidRPr="00F3420E" w14:paraId="17E03877" w14:textId="77777777" w:rsidTr="00FF5248">
        <w:trPr>
          <w:tblCellSpacing w:w="15" w:type="dxa"/>
        </w:trPr>
        <w:tc>
          <w:tcPr>
            <w:tcW w:w="0" w:type="auto"/>
            <w:vAlign w:val="center"/>
            <w:hideMark/>
          </w:tcPr>
          <w:p w14:paraId="14F24F49"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2ED8696E"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Environmental Science</w:t>
            </w:r>
          </w:p>
        </w:tc>
        <w:tc>
          <w:tcPr>
            <w:tcW w:w="0" w:type="auto"/>
            <w:vAlign w:val="center"/>
            <w:hideMark/>
          </w:tcPr>
          <w:p w14:paraId="3F51667F"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15</w:t>
            </w:r>
          </w:p>
        </w:tc>
        <w:tc>
          <w:tcPr>
            <w:tcW w:w="1539" w:type="dxa"/>
            <w:vAlign w:val="center"/>
            <w:hideMark/>
          </w:tcPr>
          <w:p w14:paraId="30D5DF31" w14:textId="3D76766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12.0</w:t>
            </w:r>
          </w:p>
        </w:tc>
      </w:tr>
      <w:tr w:rsidR="00F3420E" w:rsidRPr="00F3420E" w14:paraId="766C750F" w14:textId="77777777" w:rsidTr="00FF5248">
        <w:trPr>
          <w:tblCellSpacing w:w="15" w:type="dxa"/>
        </w:trPr>
        <w:tc>
          <w:tcPr>
            <w:tcW w:w="0" w:type="auto"/>
            <w:vAlign w:val="center"/>
            <w:hideMark/>
          </w:tcPr>
          <w:p w14:paraId="0FE2E2A8"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0E1E0E11"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Social Sciences</w:t>
            </w:r>
          </w:p>
        </w:tc>
        <w:tc>
          <w:tcPr>
            <w:tcW w:w="0" w:type="auto"/>
            <w:vAlign w:val="center"/>
            <w:hideMark/>
          </w:tcPr>
          <w:p w14:paraId="320E5D25"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5</w:t>
            </w:r>
          </w:p>
        </w:tc>
        <w:tc>
          <w:tcPr>
            <w:tcW w:w="1539" w:type="dxa"/>
            <w:vAlign w:val="center"/>
            <w:hideMark/>
          </w:tcPr>
          <w:p w14:paraId="6C182C68" w14:textId="04A91474"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4.0</w:t>
            </w:r>
          </w:p>
        </w:tc>
      </w:tr>
      <w:tr w:rsidR="00F3420E" w:rsidRPr="00F3420E" w14:paraId="501870FD" w14:textId="77777777" w:rsidTr="00FF5248">
        <w:trPr>
          <w:tblCellSpacing w:w="15" w:type="dxa"/>
        </w:trPr>
        <w:tc>
          <w:tcPr>
            <w:tcW w:w="0" w:type="auto"/>
            <w:vAlign w:val="center"/>
            <w:hideMark/>
          </w:tcPr>
          <w:p w14:paraId="39D3B437"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Methodological Approach</w:t>
            </w:r>
          </w:p>
        </w:tc>
        <w:tc>
          <w:tcPr>
            <w:tcW w:w="0" w:type="auto"/>
            <w:vAlign w:val="center"/>
            <w:hideMark/>
          </w:tcPr>
          <w:p w14:paraId="09B56DE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Experimental/Laboratory</w:t>
            </w:r>
          </w:p>
        </w:tc>
        <w:tc>
          <w:tcPr>
            <w:tcW w:w="0" w:type="auto"/>
            <w:vAlign w:val="center"/>
            <w:hideMark/>
          </w:tcPr>
          <w:p w14:paraId="10455105"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52</w:t>
            </w:r>
          </w:p>
        </w:tc>
        <w:tc>
          <w:tcPr>
            <w:tcW w:w="1539" w:type="dxa"/>
            <w:vAlign w:val="center"/>
            <w:hideMark/>
          </w:tcPr>
          <w:p w14:paraId="4E41DF18" w14:textId="6582611B"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41.0</w:t>
            </w:r>
          </w:p>
        </w:tc>
      </w:tr>
      <w:tr w:rsidR="00F3420E" w:rsidRPr="00F3420E" w14:paraId="7029F419" w14:textId="77777777" w:rsidTr="00FF5248">
        <w:trPr>
          <w:tblCellSpacing w:w="15" w:type="dxa"/>
        </w:trPr>
        <w:tc>
          <w:tcPr>
            <w:tcW w:w="0" w:type="auto"/>
            <w:vAlign w:val="center"/>
            <w:hideMark/>
          </w:tcPr>
          <w:p w14:paraId="54B36882"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01BD31D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Life Cycle Assessment (LCA)</w:t>
            </w:r>
          </w:p>
        </w:tc>
        <w:tc>
          <w:tcPr>
            <w:tcW w:w="0" w:type="auto"/>
            <w:vAlign w:val="center"/>
            <w:hideMark/>
          </w:tcPr>
          <w:p w14:paraId="522D230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29</w:t>
            </w:r>
          </w:p>
        </w:tc>
        <w:tc>
          <w:tcPr>
            <w:tcW w:w="1539" w:type="dxa"/>
            <w:vAlign w:val="center"/>
            <w:hideMark/>
          </w:tcPr>
          <w:p w14:paraId="28A57FF0" w14:textId="0EDA3494"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23.0</w:t>
            </w:r>
          </w:p>
        </w:tc>
      </w:tr>
      <w:tr w:rsidR="00F3420E" w:rsidRPr="00F3420E" w14:paraId="72DCAD98" w14:textId="77777777" w:rsidTr="00FF5248">
        <w:trPr>
          <w:tblCellSpacing w:w="15" w:type="dxa"/>
        </w:trPr>
        <w:tc>
          <w:tcPr>
            <w:tcW w:w="0" w:type="auto"/>
            <w:vAlign w:val="center"/>
            <w:hideMark/>
          </w:tcPr>
          <w:p w14:paraId="14866217"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026DBB57"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Techno-Economic Analysis (TEA)</w:t>
            </w:r>
          </w:p>
        </w:tc>
        <w:tc>
          <w:tcPr>
            <w:tcW w:w="0" w:type="auto"/>
            <w:vAlign w:val="center"/>
            <w:hideMark/>
          </w:tcPr>
          <w:p w14:paraId="46B8A7CF"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24</w:t>
            </w:r>
          </w:p>
        </w:tc>
        <w:tc>
          <w:tcPr>
            <w:tcW w:w="1539" w:type="dxa"/>
            <w:vAlign w:val="center"/>
            <w:hideMark/>
          </w:tcPr>
          <w:p w14:paraId="350A9AAD" w14:textId="641FC65D"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19.0</w:t>
            </w:r>
          </w:p>
        </w:tc>
      </w:tr>
      <w:tr w:rsidR="00F3420E" w:rsidRPr="00F3420E" w14:paraId="2E73E1F0" w14:textId="77777777" w:rsidTr="00FF5248">
        <w:trPr>
          <w:tblCellSpacing w:w="15" w:type="dxa"/>
        </w:trPr>
        <w:tc>
          <w:tcPr>
            <w:tcW w:w="0" w:type="auto"/>
            <w:vAlign w:val="center"/>
            <w:hideMark/>
          </w:tcPr>
          <w:p w14:paraId="16FC9CC1"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74164764"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Case Study</w:t>
            </w:r>
          </w:p>
        </w:tc>
        <w:tc>
          <w:tcPr>
            <w:tcW w:w="0" w:type="auto"/>
            <w:vAlign w:val="center"/>
            <w:hideMark/>
          </w:tcPr>
          <w:p w14:paraId="15BDB8C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10</w:t>
            </w:r>
          </w:p>
        </w:tc>
        <w:tc>
          <w:tcPr>
            <w:tcW w:w="1539" w:type="dxa"/>
            <w:vAlign w:val="center"/>
            <w:hideMark/>
          </w:tcPr>
          <w:p w14:paraId="2A6637B5" w14:textId="3209CB42"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8.0</w:t>
            </w:r>
          </w:p>
        </w:tc>
      </w:tr>
      <w:tr w:rsidR="00F3420E" w:rsidRPr="00F3420E" w14:paraId="722DF204" w14:textId="77777777" w:rsidTr="00FF5248">
        <w:trPr>
          <w:tblCellSpacing w:w="15" w:type="dxa"/>
        </w:trPr>
        <w:tc>
          <w:tcPr>
            <w:tcW w:w="0" w:type="auto"/>
            <w:vAlign w:val="center"/>
            <w:hideMark/>
          </w:tcPr>
          <w:p w14:paraId="2EAF7D18"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1D5ED17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Material Flow Analysis</w:t>
            </w:r>
          </w:p>
        </w:tc>
        <w:tc>
          <w:tcPr>
            <w:tcW w:w="0" w:type="auto"/>
            <w:vAlign w:val="center"/>
            <w:hideMark/>
          </w:tcPr>
          <w:p w14:paraId="5995C014"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7</w:t>
            </w:r>
          </w:p>
        </w:tc>
        <w:tc>
          <w:tcPr>
            <w:tcW w:w="1539" w:type="dxa"/>
            <w:vAlign w:val="center"/>
            <w:hideMark/>
          </w:tcPr>
          <w:p w14:paraId="60F6ABE9" w14:textId="3CC764EA"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5.0</w:t>
            </w:r>
          </w:p>
        </w:tc>
      </w:tr>
      <w:tr w:rsidR="00F3420E" w:rsidRPr="00F3420E" w14:paraId="3CAD52A7" w14:textId="77777777" w:rsidTr="00FF5248">
        <w:trPr>
          <w:tblCellSpacing w:w="15" w:type="dxa"/>
        </w:trPr>
        <w:tc>
          <w:tcPr>
            <w:tcW w:w="0" w:type="auto"/>
            <w:tcBorders>
              <w:bottom w:val="single" w:sz="12" w:space="0" w:color="auto"/>
            </w:tcBorders>
            <w:vAlign w:val="center"/>
            <w:hideMark/>
          </w:tcPr>
          <w:p w14:paraId="67AA84A1" w14:textId="77777777" w:rsidR="00F3420E" w:rsidRPr="00F3420E" w:rsidRDefault="00F3420E" w:rsidP="00FF5248">
            <w:pPr>
              <w:spacing w:line="240" w:lineRule="auto"/>
              <w:contextualSpacing/>
              <w:rPr>
                <w:rFonts w:ascii="Times New Roman" w:hAnsi="Times New Roman" w:cs="Times New Roman"/>
              </w:rPr>
            </w:pPr>
          </w:p>
        </w:tc>
        <w:tc>
          <w:tcPr>
            <w:tcW w:w="0" w:type="auto"/>
            <w:tcBorders>
              <w:bottom w:val="single" w:sz="12" w:space="0" w:color="auto"/>
            </w:tcBorders>
            <w:vAlign w:val="center"/>
            <w:hideMark/>
          </w:tcPr>
          <w:p w14:paraId="13AEF40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Review/Synthesis</w:t>
            </w:r>
          </w:p>
        </w:tc>
        <w:tc>
          <w:tcPr>
            <w:tcW w:w="0" w:type="auto"/>
            <w:tcBorders>
              <w:bottom w:val="single" w:sz="12" w:space="0" w:color="auto"/>
            </w:tcBorders>
            <w:vAlign w:val="center"/>
            <w:hideMark/>
          </w:tcPr>
          <w:p w14:paraId="39D4545C"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5</w:t>
            </w:r>
          </w:p>
        </w:tc>
        <w:tc>
          <w:tcPr>
            <w:tcW w:w="1539" w:type="dxa"/>
            <w:tcBorders>
              <w:bottom w:val="single" w:sz="12" w:space="0" w:color="auto"/>
            </w:tcBorders>
            <w:vAlign w:val="center"/>
            <w:hideMark/>
          </w:tcPr>
          <w:p w14:paraId="21B52085" w14:textId="487738DA"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4.0</w:t>
            </w:r>
          </w:p>
        </w:tc>
      </w:tr>
    </w:tbl>
    <w:p w14:paraId="35C6A9B1" w14:textId="77777777" w:rsidR="00FF5248" w:rsidRDefault="00FF5248" w:rsidP="00F3420E">
      <w:pPr>
        <w:rPr>
          <w:rFonts w:ascii="Times New Roman" w:hAnsi="Times New Roman" w:cs="Times New Roman"/>
        </w:rPr>
      </w:pPr>
    </w:p>
    <w:p w14:paraId="60489D51" w14:textId="6FC102FF" w:rsidR="00F3420E" w:rsidRPr="00F3420E" w:rsidRDefault="00FF5248" w:rsidP="00FF5248">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Methodological approaches clustered in several categories. Experimental and laboratory studies (41%) investigated valorization processes at bench or pilot scale under controlled conditions. Life cycle assessments (23%) quantified environmental impacts across full life cycles, comparing valorization to baseline scenarios. Techno-economic analyses (19%) assessed financial feasibility through cost-benefit calculations and process modeling. Case studies (8%) examined specific facilities or programs, while material flow analyses (5%) quantified waste generation and valorization potential at regional or national scales.</w:t>
      </w:r>
    </w:p>
    <w:p w14:paraId="5CC825A9" w14:textId="51549F56" w:rsidR="00F3420E" w:rsidRPr="00F3420E" w:rsidRDefault="00FF5248" w:rsidP="00FF5248">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This distribution demonstrates that research remains heavily oriented toward technical characterization and environmental impact assessment (64% experimental or LCA), with limited investigation of real-world implementation, stakeholder perspectives, or policy effectiveness.</w:t>
      </w:r>
    </w:p>
    <w:p w14:paraId="05599A31" w14:textId="77777777" w:rsidR="00F3420E" w:rsidRPr="00F3420E" w:rsidRDefault="00F3420E" w:rsidP="00F3420E">
      <w:pPr>
        <w:rPr>
          <w:rFonts w:ascii="Times New Roman" w:hAnsi="Times New Roman" w:cs="Times New Roman"/>
          <w:b/>
          <w:bCs/>
        </w:rPr>
      </w:pPr>
      <w:r w:rsidRPr="00F3420E">
        <w:rPr>
          <w:rFonts w:ascii="Times New Roman" w:hAnsi="Times New Roman" w:cs="Times New Roman"/>
          <w:b/>
          <w:bCs/>
        </w:rPr>
        <w:t>3.3. Geographic Distribution</w:t>
      </w:r>
    </w:p>
    <w:p w14:paraId="2AEDBFE4" w14:textId="1CDF8562" w:rsidR="00F3420E" w:rsidRPr="00F3420E" w:rsidRDefault="00FF5248" w:rsidP="00FF5248">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 xml:space="preserve">Geographic analysis revealed stark regional imbalances. Of 112 geographically-specific articles, California led with 34 studies (30.4%), followed by New York (18 articles, 16.1%) and Massachusetts (12 articles, 10.7%). These three states collectively accounted for 57.1% of research. Washington and Oregon combined contributed 14 articles (12.5%), while Texas had 8 </w:t>
      </w:r>
      <w:r w:rsidR="00F3420E" w:rsidRPr="00F3420E">
        <w:rPr>
          <w:rFonts w:ascii="Times New Roman" w:hAnsi="Times New Roman" w:cs="Times New Roman"/>
        </w:rPr>
        <w:lastRenderedPageBreak/>
        <w:t>(7.1%) and Florida 7 (6.3%). All remaining states represented only 19 articles (17.0%), with most states entirely absent from the literature.</w:t>
      </w:r>
      <w:r>
        <w:rPr>
          <w:rFonts w:ascii="Times New Roman" w:hAnsi="Times New Roman" w:cs="Times New Roman"/>
        </w:rPr>
        <w:t xml:space="preserve"> </w:t>
      </w:r>
      <w:r w:rsidR="00F3420E" w:rsidRPr="00F3420E">
        <w:rPr>
          <w:rFonts w:ascii="Times New Roman" w:hAnsi="Times New Roman" w:cs="Times New Roman"/>
        </w:rPr>
        <w:t>Regional patterns showed strong coastal concentration: West Coast states (48 articles) and Northeast states (35 articles) collectively represented 74.1% of research. The Southeast contributed 10.7%, the Midwest only 7.1% despite substantial population, and the Mountain West and Great Plains were severely underrepresented (&lt;5 articles total).</w:t>
      </w:r>
    </w:p>
    <w:p w14:paraId="7DE747D2" w14:textId="72CF3921" w:rsidR="00F3420E" w:rsidRPr="00F3420E" w:rsidRDefault="00FF5248" w:rsidP="00FF5248">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This geographic imbalance reflects multiple factors. Research concentrates where progressive policies create demand for knowledge, with California's SB 1383 and Northeast organics bans stimulating research. University research capacity clusters in coastal states. Urban areas offer case study sites and data availability that rural regions lack. However, this creates concerning blind spots, as rural communities, small and medium cities, and states lacking major research universities remain largely unstudied.</w:t>
      </w:r>
    </w:p>
    <w:p w14:paraId="2CBB33C2" w14:textId="77777777" w:rsidR="00F3420E" w:rsidRPr="00F3420E" w:rsidRDefault="00F3420E" w:rsidP="00F3420E">
      <w:pPr>
        <w:rPr>
          <w:rFonts w:ascii="Times New Roman" w:hAnsi="Times New Roman" w:cs="Times New Roman"/>
          <w:b/>
          <w:bCs/>
        </w:rPr>
      </w:pPr>
      <w:r w:rsidRPr="00F3420E">
        <w:rPr>
          <w:rFonts w:ascii="Times New Roman" w:hAnsi="Times New Roman" w:cs="Times New Roman"/>
          <w:b/>
          <w:bCs/>
        </w:rPr>
        <w:t>3.4. Valorization Technologies and Pathways</w:t>
      </w:r>
    </w:p>
    <w:p w14:paraId="24BD65AE" w14:textId="77777777" w:rsidR="00F3420E" w:rsidRPr="00F3420E" w:rsidRDefault="00F3420E" w:rsidP="00F3420E">
      <w:pPr>
        <w:rPr>
          <w:rFonts w:ascii="Times New Roman" w:hAnsi="Times New Roman" w:cs="Times New Roman"/>
        </w:rPr>
      </w:pPr>
      <w:r w:rsidRPr="00F3420E">
        <w:rPr>
          <w:rFonts w:ascii="Times New Roman" w:hAnsi="Times New Roman" w:cs="Times New Roman"/>
          <w:b/>
          <w:bCs/>
        </w:rPr>
        <w:t>Table 3</w:t>
      </w:r>
      <w:r w:rsidRPr="00F3420E">
        <w:rPr>
          <w:rFonts w:ascii="Times New Roman" w:hAnsi="Times New Roman" w:cs="Times New Roman"/>
        </w:rPr>
        <w:t xml:space="preserve"> presents the distribution of valorization technologies across waste streams, revealing diverse approaches with notable technology-feedstock combinations.</w:t>
      </w:r>
    </w:p>
    <w:p w14:paraId="10F293A3"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b/>
          <w:bCs/>
          <w:sz w:val="22"/>
          <w:szCs w:val="22"/>
        </w:rPr>
        <w:t>Table 3. Valorization Technologies by Primary Waste Stream</w:t>
      </w:r>
    </w:p>
    <w:tbl>
      <w:tblPr>
        <w:tblW w:w="10350" w:type="dxa"/>
        <w:tblCellSpacing w:w="15" w:type="dxa"/>
        <w:tblInd w:w="-540" w:type="dxa"/>
        <w:tblCellMar>
          <w:top w:w="15" w:type="dxa"/>
          <w:left w:w="15" w:type="dxa"/>
          <w:bottom w:w="15" w:type="dxa"/>
          <w:right w:w="15" w:type="dxa"/>
        </w:tblCellMar>
        <w:tblLook w:val="04A0" w:firstRow="1" w:lastRow="0" w:firstColumn="1" w:lastColumn="0" w:noHBand="0" w:noVBand="1"/>
      </w:tblPr>
      <w:tblGrid>
        <w:gridCol w:w="2265"/>
        <w:gridCol w:w="2762"/>
        <w:gridCol w:w="635"/>
        <w:gridCol w:w="904"/>
        <w:gridCol w:w="769"/>
        <w:gridCol w:w="747"/>
        <w:gridCol w:w="744"/>
        <w:gridCol w:w="809"/>
        <w:gridCol w:w="715"/>
      </w:tblGrid>
      <w:tr w:rsidR="00FF5248" w:rsidRPr="00F3420E" w14:paraId="7CA6D88D" w14:textId="77777777" w:rsidTr="00FF5248">
        <w:trPr>
          <w:tblHeader/>
          <w:tblCellSpacing w:w="15" w:type="dxa"/>
        </w:trPr>
        <w:tc>
          <w:tcPr>
            <w:tcW w:w="2235" w:type="dxa"/>
            <w:tcBorders>
              <w:top w:val="single" w:sz="12" w:space="0" w:color="auto"/>
            </w:tcBorders>
            <w:vAlign w:val="center"/>
            <w:hideMark/>
          </w:tcPr>
          <w:p w14:paraId="45169C5F" w14:textId="77777777" w:rsidR="00F3420E" w:rsidRPr="00F3420E" w:rsidRDefault="00F3420E" w:rsidP="00FF5248">
            <w:pPr>
              <w:spacing w:line="240" w:lineRule="auto"/>
              <w:contextualSpacing/>
              <w:rPr>
                <w:rFonts w:ascii="Times New Roman" w:hAnsi="Times New Roman" w:cs="Times New Roman"/>
                <w:b/>
                <w:bCs/>
                <w:sz w:val="22"/>
                <w:szCs w:val="22"/>
              </w:rPr>
            </w:pPr>
            <w:r w:rsidRPr="00F3420E">
              <w:rPr>
                <w:rFonts w:ascii="Times New Roman" w:hAnsi="Times New Roman" w:cs="Times New Roman"/>
                <w:b/>
                <w:bCs/>
                <w:sz w:val="22"/>
                <w:szCs w:val="22"/>
              </w:rPr>
              <w:t>Technology Category</w:t>
            </w:r>
          </w:p>
        </w:tc>
        <w:tc>
          <w:tcPr>
            <w:tcW w:w="0" w:type="auto"/>
            <w:tcBorders>
              <w:top w:val="single" w:sz="12" w:space="0" w:color="auto"/>
            </w:tcBorders>
            <w:vAlign w:val="center"/>
            <w:hideMark/>
          </w:tcPr>
          <w:p w14:paraId="0F79BF48" w14:textId="77777777" w:rsidR="00F3420E" w:rsidRPr="00F3420E" w:rsidRDefault="00F3420E" w:rsidP="00FF5248">
            <w:pPr>
              <w:spacing w:line="240" w:lineRule="auto"/>
              <w:contextualSpacing/>
              <w:rPr>
                <w:rFonts w:ascii="Times New Roman" w:hAnsi="Times New Roman" w:cs="Times New Roman"/>
                <w:b/>
                <w:bCs/>
                <w:sz w:val="22"/>
                <w:szCs w:val="22"/>
              </w:rPr>
            </w:pPr>
            <w:r w:rsidRPr="00F3420E">
              <w:rPr>
                <w:rFonts w:ascii="Times New Roman" w:hAnsi="Times New Roman" w:cs="Times New Roman"/>
                <w:b/>
                <w:bCs/>
                <w:sz w:val="22"/>
                <w:szCs w:val="22"/>
              </w:rPr>
              <w:t>Specific Technology</w:t>
            </w:r>
          </w:p>
        </w:tc>
        <w:tc>
          <w:tcPr>
            <w:tcW w:w="0" w:type="auto"/>
            <w:tcBorders>
              <w:top w:val="single" w:sz="12" w:space="0" w:color="auto"/>
            </w:tcBorders>
            <w:vAlign w:val="center"/>
            <w:hideMark/>
          </w:tcPr>
          <w:p w14:paraId="4CABEDAB" w14:textId="77777777" w:rsidR="00F3420E" w:rsidRPr="00F3420E" w:rsidRDefault="00F3420E" w:rsidP="00FF5248">
            <w:pPr>
              <w:spacing w:line="240" w:lineRule="auto"/>
              <w:contextualSpacing/>
              <w:rPr>
                <w:rFonts w:ascii="Times New Roman" w:hAnsi="Times New Roman" w:cs="Times New Roman"/>
                <w:b/>
                <w:bCs/>
                <w:sz w:val="22"/>
                <w:szCs w:val="22"/>
              </w:rPr>
            </w:pPr>
            <w:r w:rsidRPr="00F3420E">
              <w:rPr>
                <w:rFonts w:ascii="Times New Roman" w:hAnsi="Times New Roman" w:cs="Times New Roman"/>
                <w:b/>
                <w:bCs/>
                <w:sz w:val="22"/>
                <w:szCs w:val="22"/>
              </w:rPr>
              <w:t>Food Waste</w:t>
            </w:r>
          </w:p>
        </w:tc>
        <w:tc>
          <w:tcPr>
            <w:tcW w:w="0" w:type="auto"/>
            <w:tcBorders>
              <w:top w:val="single" w:sz="12" w:space="0" w:color="auto"/>
            </w:tcBorders>
            <w:vAlign w:val="center"/>
            <w:hideMark/>
          </w:tcPr>
          <w:p w14:paraId="7AC9A204" w14:textId="77777777" w:rsidR="00F3420E" w:rsidRPr="00F3420E" w:rsidRDefault="00F3420E" w:rsidP="00FF5248">
            <w:pPr>
              <w:spacing w:line="240" w:lineRule="auto"/>
              <w:contextualSpacing/>
              <w:rPr>
                <w:rFonts w:ascii="Times New Roman" w:hAnsi="Times New Roman" w:cs="Times New Roman"/>
                <w:b/>
                <w:bCs/>
                <w:sz w:val="22"/>
                <w:szCs w:val="22"/>
              </w:rPr>
            </w:pPr>
            <w:r w:rsidRPr="00F3420E">
              <w:rPr>
                <w:rFonts w:ascii="Times New Roman" w:hAnsi="Times New Roman" w:cs="Times New Roman"/>
                <w:b/>
                <w:bCs/>
                <w:sz w:val="22"/>
                <w:szCs w:val="22"/>
              </w:rPr>
              <w:t>Biosolids</w:t>
            </w:r>
          </w:p>
        </w:tc>
        <w:tc>
          <w:tcPr>
            <w:tcW w:w="0" w:type="auto"/>
            <w:tcBorders>
              <w:top w:val="single" w:sz="12" w:space="0" w:color="auto"/>
            </w:tcBorders>
            <w:vAlign w:val="center"/>
            <w:hideMark/>
          </w:tcPr>
          <w:p w14:paraId="24597F0C" w14:textId="77777777" w:rsidR="00F3420E" w:rsidRPr="00F3420E" w:rsidRDefault="00F3420E" w:rsidP="00FF5248">
            <w:pPr>
              <w:spacing w:line="240" w:lineRule="auto"/>
              <w:contextualSpacing/>
              <w:rPr>
                <w:rFonts w:ascii="Times New Roman" w:hAnsi="Times New Roman" w:cs="Times New Roman"/>
                <w:b/>
                <w:bCs/>
                <w:sz w:val="22"/>
                <w:szCs w:val="22"/>
              </w:rPr>
            </w:pPr>
            <w:r w:rsidRPr="00F3420E">
              <w:rPr>
                <w:rFonts w:ascii="Times New Roman" w:hAnsi="Times New Roman" w:cs="Times New Roman"/>
                <w:b/>
                <w:bCs/>
                <w:sz w:val="22"/>
                <w:szCs w:val="22"/>
              </w:rPr>
              <w:t>Plastics</w:t>
            </w:r>
          </w:p>
        </w:tc>
        <w:tc>
          <w:tcPr>
            <w:tcW w:w="720" w:type="dxa"/>
            <w:tcBorders>
              <w:top w:val="single" w:sz="12" w:space="0" w:color="auto"/>
            </w:tcBorders>
            <w:vAlign w:val="center"/>
            <w:hideMark/>
          </w:tcPr>
          <w:p w14:paraId="186BB220" w14:textId="77777777" w:rsidR="00F3420E" w:rsidRPr="00F3420E" w:rsidRDefault="00F3420E" w:rsidP="00FF5248">
            <w:pPr>
              <w:spacing w:line="240" w:lineRule="auto"/>
              <w:contextualSpacing/>
              <w:rPr>
                <w:rFonts w:ascii="Times New Roman" w:hAnsi="Times New Roman" w:cs="Times New Roman"/>
                <w:b/>
                <w:bCs/>
                <w:sz w:val="22"/>
                <w:szCs w:val="22"/>
              </w:rPr>
            </w:pPr>
            <w:r w:rsidRPr="00F3420E">
              <w:rPr>
                <w:rFonts w:ascii="Times New Roman" w:hAnsi="Times New Roman" w:cs="Times New Roman"/>
                <w:b/>
                <w:bCs/>
                <w:sz w:val="22"/>
                <w:szCs w:val="22"/>
              </w:rPr>
              <w:t>Mixed MSW</w:t>
            </w:r>
          </w:p>
        </w:tc>
        <w:tc>
          <w:tcPr>
            <w:tcW w:w="720" w:type="dxa"/>
            <w:tcBorders>
              <w:top w:val="single" w:sz="12" w:space="0" w:color="auto"/>
            </w:tcBorders>
            <w:vAlign w:val="center"/>
            <w:hideMark/>
          </w:tcPr>
          <w:p w14:paraId="769D2307" w14:textId="77777777" w:rsidR="00F3420E" w:rsidRPr="00F3420E" w:rsidRDefault="00F3420E" w:rsidP="00FF5248">
            <w:pPr>
              <w:spacing w:line="240" w:lineRule="auto"/>
              <w:contextualSpacing/>
              <w:rPr>
                <w:rFonts w:ascii="Times New Roman" w:hAnsi="Times New Roman" w:cs="Times New Roman"/>
                <w:b/>
                <w:bCs/>
                <w:sz w:val="22"/>
                <w:szCs w:val="22"/>
              </w:rPr>
            </w:pPr>
            <w:r w:rsidRPr="00F3420E">
              <w:rPr>
                <w:rFonts w:ascii="Times New Roman" w:hAnsi="Times New Roman" w:cs="Times New Roman"/>
                <w:b/>
                <w:bCs/>
                <w:sz w:val="22"/>
                <w:szCs w:val="22"/>
              </w:rPr>
              <w:t>C&amp;D</w:t>
            </w:r>
          </w:p>
        </w:tc>
        <w:tc>
          <w:tcPr>
            <w:tcW w:w="780" w:type="dxa"/>
            <w:tcBorders>
              <w:top w:val="single" w:sz="12" w:space="0" w:color="auto"/>
            </w:tcBorders>
            <w:vAlign w:val="center"/>
            <w:hideMark/>
          </w:tcPr>
          <w:p w14:paraId="0555C699" w14:textId="77777777" w:rsidR="00F3420E" w:rsidRPr="00F3420E" w:rsidRDefault="00F3420E" w:rsidP="00FF5248">
            <w:pPr>
              <w:spacing w:line="240" w:lineRule="auto"/>
              <w:contextualSpacing/>
              <w:rPr>
                <w:rFonts w:ascii="Times New Roman" w:hAnsi="Times New Roman" w:cs="Times New Roman"/>
                <w:b/>
                <w:bCs/>
                <w:sz w:val="22"/>
                <w:szCs w:val="22"/>
              </w:rPr>
            </w:pPr>
            <w:r w:rsidRPr="00F3420E">
              <w:rPr>
                <w:rFonts w:ascii="Times New Roman" w:hAnsi="Times New Roman" w:cs="Times New Roman"/>
                <w:b/>
                <w:bCs/>
                <w:sz w:val="22"/>
                <w:szCs w:val="22"/>
              </w:rPr>
              <w:t>Textiles</w:t>
            </w:r>
          </w:p>
        </w:tc>
        <w:tc>
          <w:tcPr>
            <w:tcW w:w="675" w:type="dxa"/>
            <w:tcBorders>
              <w:top w:val="single" w:sz="12" w:space="0" w:color="auto"/>
            </w:tcBorders>
            <w:vAlign w:val="center"/>
            <w:hideMark/>
          </w:tcPr>
          <w:p w14:paraId="46B08338" w14:textId="77777777" w:rsidR="00F3420E" w:rsidRPr="00F3420E" w:rsidRDefault="00F3420E" w:rsidP="00FF5248">
            <w:pPr>
              <w:spacing w:line="240" w:lineRule="auto"/>
              <w:contextualSpacing/>
              <w:rPr>
                <w:rFonts w:ascii="Times New Roman" w:hAnsi="Times New Roman" w:cs="Times New Roman"/>
                <w:b/>
                <w:bCs/>
                <w:sz w:val="22"/>
                <w:szCs w:val="22"/>
              </w:rPr>
            </w:pPr>
            <w:r w:rsidRPr="00F3420E">
              <w:rPr>
                <w:rFonts w:ascii="Times New Roman" w:hAnsi="Times New Roman" w:cs="Times New Roman"/>
                <w:b/>
                <w:bCs/>
                <w:sz w:val="22"/>
                <w:szCs w:val="22"/>
              </w:rPr>
              <w:t>Total</w:t>
            </w:r>
          </w:p>
        </w:tc>
      </w:tr>
      <w:tr w:rsidR="00FF5248" w:rsidRPr="00F3420E" w14:paraId="02B7E331" w14:textId="77777777" w:rsidTr="00FF5248">
        <w:trPr>
          <w:tblCellSpacing w:w="15" w:type="dxa"/>
        </w:trPr>
        <w:tc>
          <w:tcPr>
            <w:tcW w:w="2235" w:type="dxa"/>
            <w:tcBorders>
              <w:top w:val="single" w:sz="12" w:space="0" w:color="auto"/>
            </w:tcBorders>
            <w:vAlign w:val="center"/>
            <w:hideMark/>
          </w:tcPr>
          <w:p w14:paraId="27CE97EE"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b/>
                <w:bCs/>
                <w:sz w:val="22"/>
                <w:szCs w:val="22"/>
              </w:rPr>
              <w:t>Biological Conversion</w:t>
            </w:r>
          </w:p>
        </w:tc>
        <w:tc>
          <w:tcPr>
            <w:tcW w:w="0" w:type="auto"/>
            <w:tcBorders>
              <w:top w:val="single" w:sz="12" w:space="0" w:color="auto"/>
            </w:tcBorders>
            <w:vAlign w:val="center"/>
            <w:hideMark/>
          </w:tcPr>
          <w:p w14:paraId="3BA73EEE"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Anaerobic Digestion</w:t>
            </w:r>
          </w:p>
        </w:tc>
        <w:tc>
          <w:tcPr>
            <w:tcW w:w="0" w:type="auto"/>
            <w:tcBorders>
              <w:top w:val="single" w:sz="12" w:space="0" w:color="auto"/>
            </w:tcBorders>
            <w:vAlign w:val="center"/>
            <w:hideMark/>
          </w:tcPr>
          <w:p w14:paraId="1A261684"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28</w:t>
            </w:r>
          </w:p>
        </w:tc>
        <w:tc>
          <w:tcPr>
            <w:tcW w:w="0" w:type="auto"/>
            <w:tcBorders>
              <w:top w:val="single" w:sz="12" w:space="0" w:color="auto"/>
            </w:tcBorders>
            <w:vAlign w:val="center"/>
            <w:hideMark/>
          </w:tcPr>
          <w:p w14:paraId="423A8891"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12</w:t>
            </w:r>
          </w:p>
        </w:tc>
        <w:tc>
          <w:tcPr>
            <w:tcW w:w="0" w:type="auto"/>
            <w:tcBorders>
              <w:top w:val="single" w:sz="12" w:space="0" w:color="auto"/>
            </w:tcBorders>
            <w:vAlign w:val="center"/>
            <w:hideMark/>
          </w:tcPr>
          <w:p w14:paraId="5A95E882"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tcBorders>
              <w:top w:val="single" w:sz="12" w:space="0" w:color="auto"/>
            </w:tcBorders>
            <w:vAlign w:val="center"/>
            <w:hideMark/>
          </w:tcPr>
          <w:p w14:paraId="4405A828"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4</w:t>
            </w:r>
          </w:p>
        </w:tc>
        <w:tc>
          <w:tcPr>
            <w:tcW w:w="720" w:type="dxa"/>
            <w:tcBorders>
              <w:top w:val="single" w:sz="12" w:space="0" w:color="auto"/>
            </w:tcBorders>
            <w:vAlign w:val="center"/>
            <w:hideMark/>
          </w:tcPr>
          <w:p w14:paraId="2810D3B6"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80" w:type="dxa"/>
            <w:tcBorders>
              <w:top w:val="single" w:sz="12" w:space="0" w:color="auto"/>
            </w:tcBorders>
            <w:vAlign w:val="center"/>
            <w:hideMark/>
          </w:tcPr>
          <w:p w14:paraId="2896A40B"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675" w:type="dxa"/>
            <w:tcBorders>
              <w:top w:val="single" w:sz="12" w:space="0" w:color="auto"/>
            </w:tcBorders>
            <w:vAlign w:val="center"/>
            <w:hideMark/>
          </w:tcPr>
          <w:p w14:paraId="361FF2F1"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44</w:t>
            </w:r>
          </w:p>
        </w:tc>
      </w:tr>
      <w:tr w:rsidR="00FF5248" w:rsidRPr="00F3420E" w14:paraId="04FD6065" w14:textId="77777777" w:rsidTr="00FF5248">
        <w:trPr>
          <w:tblCellSpacing w:w="15" w:type="dxa"/>
        </w:trPr>
        <w:tc>
          <w:tcPr>
            <w:tcW w:w="2235" w:type="dxa"/>
            <w:vAlign w:val="center"/>
            <w:hideMark/>
          </w:tcPr>
          <w:p w14:paraId="639387E5" w14:textId="77777777" w:rsidR="00F3420E" w:rsidRPr="00F3420E" w:rsidRDefault="00F3420E" w:rsidP="00FF5248">
            <w:pPr>
              <w:spacing w:line="240" w:lineRule="auto"/>
              <w:contextualSpacing/>
              <w:rPr>
                <w:rFonts w:ascii="Times New Roman" w:hAnsi="Times New Roman" w:cs="Times New Roman"/>
                <w:sz w:val="22"/>
                <w:szCs w:val="22"/>
              </w:rPr>
            </w:pPr>
          </w:p>
        </w:tc>
        <w:tc>
          <w:tcPr>
            <w:tcW w:w="0" w:type="auto"/>
            <w:vAlign w:val="center"/>
            <w:hideMark/>
          </w:tcPr>
          <w:p w14:paraId="2DD145C5"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Composting/Vermicomposting</w:t>
            </w:r>
          </w:p>
        </w:tc>
        <w:tc>
          <w:tcPr>
            <w:tcW w:w="0" w:type="auto"/>
            <w:vAlign w:val="center"/>
            <w:hideMark/>
          </w:tcPr>
          <w:p w14:paraId="506E5E6C"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11</w:t>
            </w:r>
          </w:p>
        </w:tc>
        <w:tc>
          <w:tcPr>
            <w:tcW w:w="0" w:type="auto"/>
            <w:vAlign w:val="center"/>
            <w:hideMark/>
          </w:tcPr>
          <w:p w14:paraId="3529367E"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8</w:t>
            </w:r>
          </w:p>
        </w:tc>
        <w:tc>
          <w:tcPr>
            <w:tcW w:w="0" w:type="auto"/>
            <w:vAlign w:val="center"/>
            <w:hideMark/>
          </w:tcPr>
          <w:p w14:paraId="091C50C6"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1E537CF8"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w:t>
            </w:r>
          </w:p>
        </w:tc>
        <w:tc>
          <w:tcPr>
            <w:tcW w:w="720" w:type="dxa"/>
            <w:vAlign w:val="center"/>
            <w:hideMark/>
          </w:tcPr>
          <w:p w14:paraId="03EE030D"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80" w:type="dxa"/>
            <w:vAlign w:val="center"/>
            <w:hideMark/>
          </w:tcPr>
          <w:p w14:paraId="5CF7ABBD"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675" w:type="dxa"/>
            <w:vAlign w:val="center"/>
            <w:hideMark/>
          </w:tcPr>
          <w:p w14:paraId="24845D56"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21</w:t>
            </w:r>
          </w:p>
        </w:tc>
      </w:tr>
      <w:tr w:rsidR="00FF5248" w:rsidRPr="00F3420E" w14:paraId="2F1D0D9A" w14:textId="77777777" w:rsidTr="00FF5248">
        <w:trPr>
          <w:tblCellSpacing w:w="15" w:type="dxa"/>
        </w:trPr>
        <w:tc>
          <w:tcPr>
            <w:tcW w:w="2235" w:type="dxa"/>
            <w:vAlign w:val="center"/>
            <w:hideMark/>
          </w:tcPr>
          <w:p w14:paraId="0767C65B" w14:textId="77777777" w:rsidR="00F3420E" w:rsidRPr="00F3420E" w:rsidRDefault="00F3420E" w:rsidP="00FF5248">
            <w:pPr>
              <w:spacing w:line="240" w:lineRule="auto"/>
              <w:contextualSpacing/>
              <w:rPr>
                <w:rFonts w:ascii="Times New Roman" w:hAnsi="Times New Roman" w:cs="Times New Roman"/>
                <w:sz w:val="22"/>
                <w:szCs w:val="22"/>
              </w:rPr>
            </w:pPr>
          </w:p>
        </w:tc>
        <w:tc>
          <w:tcPr>
            <w:tcW w:w="0" w:type="auto"/>
            <w:vAlign w:val="center"/>
            <w:hideMark/>
          </w:tcPr>
          <w:p w14:paraId="3331455C"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Black Soldier Fly Larvae</w:t>
            </w:r>
          </w:p>
        </w:tc>
        <w:tc>
          <w:tcPr>
            <w:tcW w:w="0" w:type="auto"/>
            <w:vAlign w:val="center"/>
            <w:hideMark/>
          </w:tcPr>
          <w:p w14:paraId="043EAC06"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8</w:t>
            </w:r>
          </w:p>
        </w:tc>
        <w:tc>
          <w:tcPr>
            <w:tcW w:w="0" w:type="auto"/>
            <w:vAlign w:val="center"/>
            <w:hideMark/>
          </w:tcPr>
          <w:p w14:paraId="735A0E3C"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1</w:t>
            </w:r>
          </w:p>
        </w:tc>
        <w:tc>
          <w:tcPr>
            <w:tcW w:w="0" w:type="auto"/>
            <w:vAlign w:val="center"/>
            <w:hideMark/>
          </w:tcPr>
          <w:p w14:paraId="60E10C81"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34A9A2AE"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6AD2C3AD"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80" w:type="dxa"/>
            <w:vAlign w:val="center"/>
            <w:hideMark/>
          </w:tcPr>
          <w:p w14:paraId="32A9B537"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675" w:type="dxa"/>
            <w:vAlign w:val="center"/>
            <w:hideMark/>
          </w:tcPr>
          <w:p w14:paraId="3399D214"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9</w:t>
            </w:r>
          </w:p>
        </w:tc>
      </w:tr>
      <w:tr w:rsidR="00FF5248" w:rsidRPr="00F3420E" w14:paraId="08C75940" w14:textId="77777777" w:rsidTr="00FF5248">
        <w:trPr>
          <w:tblCellSpacing w:w="15" w:type="dxa"/>
        </w:trPr>
        <w:tc>
          <w:tcPr>
            <w:tcW w:w="2235" w:type="dxa"/>
            <w:vAlign w:val="center"/>
            <w:hideMark/>
          </w:tcPr>
          <w:p w14:paraId="089F999A" w14:textId="77777777" w:rsidR="00F3420E" w:rsidRPr="00F3420E" w:rsidRDefault="00F3420E" w:rsidP="00FF5248">
            <w:pPr>
              <w:spacing w:line="240" w:lineRule="auto"/>
              <w:contextualSpacing/>
              <w:rPr>
                <w:rFonts w:ascii="Times New Roman" w:hAnsi="Times New Roman" w:cs="Times New Roman"/>
                <w:sz w:val="22"/>
                <w:szCs w:val="22"/>
              </w:rPr>
            </w:pPr>
          </w:p>
        </w:tc>
        <w:tc>
          <w:tcPr>
            <w:tcW w:w="0" w:type="auto"/>
            <w:vAlign w:val="center"/>
            <w:hideMark/>
          </w:tcPr>
          <w:p w14:paraId="6DD45573"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Enzymatic/Fermentation</w:t>
            </w:r>
          </w:p>
        </w:tc>
        <w:tc>
          <w:tcPr>
            <w:tcW w:w="0" w:type="auto"/>
            <w:vAlign w:val="center"/>
            <w:hideMark/>
          </w:tcPr>
          <w:p w14:paraId="05DF18F0"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5</w:t>
            </w:r>
          </w:p>
        </w:tc>
        <w:tc>
          <w:tcPr>
            <w:tcW w:w="0" w:type="auto"/>
            <w:vAlign w:val="center"/>
            <w:hideMark/>
          </w:tcPr>
          <w:p w14:paraId="5ACC61EA"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w:t>
            </w:r>
          </w:p>
        </w:tc>
        <w:tc>
          <w:tcPr>
            <w:tcW w:w="0" w:type="auto"/>
            <w:vAlign w:val="center"/>
            <w:hideMark/>
          </w:tcPr>
          <w:p w14:paraId="6DD526B8"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253B6372"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1</w:t>
            </w:r>
          </w:p>
        </w:tc>
        <w:tc>
          <w:tcPr>
            <w:tcW w:w="720" w:type="dxa"/>
            <w:vAlign w:val="center"/>
            <w:hideMark/>
          </w:tcPr>
          <w:p w14:paraId="7262D6F7"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80" w:type="dxa"/>
            <w:vAlign w:val="center"/>
            <w:hideMark/>
          </w:tcPr>
          <w:p w14:paraId="54DDB7AB"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675" w:type="dxa"/>
            <w:vAlign w:val="center"/>
            <w:hideMark/>
          </w:tcPr>
          <w:p w14:paraId="58DBF15D"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8</w:t>
            </w:r>
          </w:p>
        </w:tc>
      </w:tr>
      <w:tr w:rsidR="00FF5248" w:rsidRPr="00F3420E" w14:paraId="58A4DDC0" w14:textId="77777777" w:rsidTr="00FF5248">
        <w:trPr>
          <w:tblCellSpacing w:w="15" w:type="dxa"/>
        </w:trPr>
        <w:tc>
          <w:tcPr>
            <w:tcW w:w="2235" w:type="dxa"/>
            <w:vAlign w:val="center"/>
            <w:hideMark/>
          </w:tcPr>
          <w:p w14:paraId="62B7A545"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b/>
                <w:bCs/>
                <w:sz w:val="22"/>
                <w:szCs w:val="22"/>
              </w:rPr>
              <w:t>Thermochemical</w:t>
            </w:r>
          </w:p>
        </w:tc>
        <w:tc>
          <w:tcPr>
            <w:tcW w:w="0" w:type="auto"/>
            <w:vAlign w:val="center"/>
            <w:hideMark/>
          </w:tcPr>
          <w:p w14:paraId="3A4C2AAC"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Pyrolysis</w:t>
            </w:r>
          </w:p>
        </w:tc>
        <w:tc>
          <w:tcPr>
            <w:tcW w:w="0" w:type="auto"/>
            <w:vAlign w:val="center"/>
            <w:hideMark/>
          </w:tcPr>
          <w:p w14:paraId="170DE3D3"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5</w:t>
            </w:r>
          </w:p>
        </w:tc>
        <w:tc>
          <w:tcPr>
            <w:tcW w:w="0" w:type="auto"/>
            <w:vAlign w:val="center"/>
            <w:hideMark/>
          </w:tcPr>
          <w:p w14:paraId="0AE9D93E"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4</w:t>
            </w:r>
          </w:p>
        </w:tc>
        <w:tc>
          <w:tcPr>
            <w:tcW w:w="0" w:type="auto"/>
            <w:vAlign w:val="center"/>
            <w:hideMark/>
          </w:tcPr>
          <w:p w14:paraId="483FCCDB"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18</w:t>
            </w:r>
          </w:p>
        </w:tc>
        <w:tc>
          <w:tcPr>
            <w:tcW w:w="720" w:type="dxa"/>
            <w:vAlign w:val="center"/>
            <w:hideMark/>
          </w:tcPr>
          <w:p w14:paraId="52A2C347"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6</w:t>
            </w:r>
          </w:p>
        </w:tc>
        <w:tc>
          <w:tcPr>
            <w:tcW w:w="720" w:type="dxa"/>
            <w:vAlign w:val="center"/>
            <w:hideMark/>
          </w:tcPr>
          <w:p w14:paraId="492A4CD7"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80" w:type="dxa"/>
            <w:vAlign w:val="center"/>
            <w:hideMark/>
          </w:tcPr>
          <w:p w14:paraId="76D2A9F8"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675" w:type="dxa"/>
            <w:vAlign w:val="center"/>
            <w:hideMark/>
          </w:tcPr>
          <w:p w14:paraId="0ACF9572"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33</w:t>
            </w:r>
          </w:p>
        </w:tc>
      </w:tr>
      <w:tr w:rsidR="00FF5248" w:rsidRPr="00F3420E" w14:paraId="4F2F323A" w14:textId="77777777" w:rsidTr="00FF5248">
        <w:trPr>
          <w:tblCellSpacing w:w="15" w:type="dxa"/>
        </w:trPr>
        <w:tc>
          <w:tcPr>
            <w:tcW w:w="2235" w:type="dxa"/>
            <w:vAlign w:val="center"/>
            <w:hideMark/>
          </w:tcPr>
          <w:p w14:paraId="47DBF673" w14:textId="77777777" w:rsidR="00F3420E" w:rsidRPr="00F3420E" w:rsidRDefault="00F3420E" w:rsidP="00FF5248">
            <w:pPr>
              <w:spacing w:line="240" w:lineRule="auto"/>
              <w:contextualSpacing/>
              <w:rPr>
                <w:rFonts w:ascii="Times New Roman" w:hAnsi="Times New Roman" w:cs="Times New Roman"/>
                <w:sz w:val="22"/>
                <w:szCs w:val="22"/>
              </w:rPr>
            </w:pPr>
          </w:p>
        </w:tc>
        <w:tc>
          <w:tcPr>
            <w:tcW w:w="0" w:type="auto"/>
            <w:vAlign w:val="center"/>
            <w:hideMark/>
          </w:tcPr>
          <w:p w14:paraId="5C8A829A"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Gasification</w:t>
            </w:r>
          </w:p>
        </w:tc>
        <w:tc>
          <w:tcPr>
            <w:tcW w:w="0" w:type="auto"/>
            <w:vAlign w:val="center"/>
            <w:hideMark/>
          </w:tcPr>
          <w:p w14:paraId="48C12C34"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w:t>
            </w:r>
          </w:p>
        </w:tc>
        <w:tc>
          <w:tcPr>
            <w:tcW w:w="0" w:type="auto"/>
            <w:vAlign w:val="center"/>
            <w:hideMark/>
          </w:tcPr>
          <w:p w14:paraId="35C9B410"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w:t>
            </w:r>
          </w:p>
        </w:tc>
        <w:tc>
          <w:tcPr>
            <w:tcW w:w="0" w:type="auto"/>
            <w:vAlign w:val="center"/>
            <w:hideMark/>
          </w:tcPr>
          <w:p w14:paraId="160D963E"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4</w:t>
            </w:r>
          </w:p>
        </w:tc>
        <w:tc>
          <w:tcPr>
            <w:tcW w:w="720" w:type="dxa"/>
            <w:vAlign w:val="center"/>
            <w:hideMark/>
          </w:tcPr>
          <w:p w14:paraId="2249867E"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8</w:t>
            </w:r>
          </w:p>
        </w:tc>
        <w:tc>
          <w:tcPr>
            <w:tcW w:w="720" w:type="dxa"/>
            <w:vAlign w:val="center"/>
            <w:hideMark/>
          </w:tcPr>
          <w:p w14:paraId="79B94B90"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80" w:type="dxa"/>
            <w:vAlign w:val="center"/>
            <w:hideMark/>
          </w:tcPr>
          <w:p w14:paraId="5494D191"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675" w:type="dxa"/>
            <w:vAlign w:val="center"/>
            <w:hideMark/>
          </w:tcPr>
          <w:p w14:paraId="6C38840F"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16</w:t>
            </w:r>
          </w:p>
        </w:tc>
      </w:tr>
      <w:tr w:rsidR="00FF5248" w:rsidRPr="00F3420E" w14:paraId="3509BE69" w14:textId="77777777" w:rsidTr="00FF5248">
        <w:trPr>
          <w:tblCellSpacing w:w="15" w:type="dxa"/>
        </w:trPr>
        <w:tc>
          <w:tcPr>
            <w:tcW w:w="2235" w:type="dxa"/>
            <w:vAlign w:val="center"/>
            <w:hideMark/>
          </w:tcPr>
          <w:p w14:paraId="60A6C1CC" w14:textId="77777777" w:rsidR="00F3420E" w:rsidRPr="00F3420E" w:rsidRDefault="00F3420E" w:rsidP="00FF5248">
            <w:pPr>
              <w:spacing w:line="240" w:lineRule="auto"/>
              <w:contextualSpacing/>
              <w:rPr>
                <w:rFonts w:ascii="Times New Roman" w:hAnsi="Times New Roman" w:cs="Times New Roman"/>
                <w:sz w:val="22"/>
                <w:szCs w:val="22"/>
              </w:rPr>
            </w:pPr>
          </w:p>
        </w:tc>
        <w:tc>
          <w:tcPr>
            <w:tcW w:w="0" w:type="auto"/>
            <w:vAlign w:val="center"/>
            <w:hideMark/>
          </w:tcPr>
          <w:p w14:paraId="78658A12"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Hydrothermal Carbonization</w:t>
            </w:r>
          </w:p>
        </w:tc>
        <w:tc>
          <w:tcPr>
            <w:tcW w:w="0" w:type="auto"/>
            <w:vAlign w:val="center"/>
            <w:hideMark/>
          </w:tcPr>
          <w:p w14:paraId="6A6EC202"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w:t>
            </w:r>
          </w:p>
        </w:tc>
        <w:tc>
          <w:tcPr>
            <w:tcW w:w="0" w:type="auto"/>
            <w:vAlign w:val="center"/>
            <w:hideMark/>
          </w:tcPr>
          <w:p w14:paraId="3615AF1A"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3</w:t>
            </w:r>
          </w:p>
        </w:tc>
        <w:tc>
          <w:tcPr>
            <w:tcW w:w="0" w:type="auto"/>
            <w:vAlign w:val="center"/>
            <w:hideMark/>
          </w:tcPr>
          <w:p w14:paraId="78EB5341"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76E5EA82"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1</w:t>
            </w:r>
          </w:p>
        </w:tc>
        <w:tc>
          <w:tcPr>
            <w:tcW w:w="720" w:type="dxa"/>
            <w:vAlign w:val="center"/>
            <w:hideMark/>
          </w:tcPr>
          <w:p w14:paraId="6D626DD7"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80" w:type="dxa"/>
            <w:vAlign w:val="center"/>
            <w:hideMark/>
          </w:tcPr>
          <w:p w14:paraId="741CD19B"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675" w:type="dxa"/>
            <w:vAlign w:val="center"/>
            <w:hideMark/>
          </w:tcPr>
          <w:p w14:paraId="10A214EF"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6</w:t>
            </w:r>
          </w:p>
        </w:tc>
      </w:tr>
      <w:tr w:rsidR="00FF5248" w:rsidRPr="00F3420E" w14:paraId="677C60DB" w14:textId="77777777" w:rsidTr="00FF5248">
        <w:trPr>
          <w:tblCellSpacing w:w="15" w:type="dxa"/>
        </w:trPr>
        <w:tc>
          <w:tcPr>
            <w:tcW w:w="2235" w:type="dxa"/>
            <w:vAlign w:val="center"/>
            <w:hideMark/>
          </w:tcPr>
          <w:p w14:paraId="51DA94B7"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b/>
                <w:bCs/>
                <w:sz w:val="22"/>
                <w:szCs w:val="22"/>
              </w:rPr>
              <w:t>Chemical/Physical</w:t>
            </w:r>
          </w:p>
        </w:tc>
        <w:tc>
          <w:tcPr>
            <w:tcW w:w="0" w:type="auto"/>
            <w:vAlign w:val="center"/>
            <w:hideMark/>
          </w:tcPr>
          <w:p w14:paraId="498810C3"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Mechanical Processing</w:t>
            </w:r>
          </w:p>
        </w:tc>
        <w:tc>
          <w:tcPr>
            <w:tcW w:w="0" w:type="auto"/>
            <w:vAlign w:val="center"/>
            <w:hideMark/>
          </w:tcPr>
          <w:p w14:paraId="03F7F258"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1</w:t>
            </w:r>
          </w:p>
        </w:tc>
        <w:tc>
          <w:tcPr>
            <w:tcW w:w="0" w:type="auto"/>
            <w:vAlign w:val="center"/>
            <w:hideMark/>
          </w:tcPr>
          <w:p w14:paraId="5A18C3DA"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0" w:type="auto"/>
            <w:vAlign w:val="center"/>
            <w:hideMark/>
          </w:tcPr>
          <w:p w14:paraId="031E70A5"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6</w:t>
            </w:r>
          </w:p>
        </w:tc>
        <w:tc>
          <w:tcPr>
            <w:tcW w:w="720" w:type="dxa"/>
            <w:vAlign w:val="center"/>
            <w:hideMark/>
          </w:tcPr>
          <w:p w14:paraId="41D41361"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7FF834DF"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9</w:t>
            </w:r>
          </w:p>
        </w:tc>
        <w:tc>
          <w:tcPr>
            <w:tcW w:w="780" w:type="dxa"/>
            <w:vAlign w:val="center"/>
            <w:hideMark/>
          </w:tcPr>
          <w:p w14:paraId="70114E89"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3</w:t>
            </w:r>
          </w:p>
        </w:tc>
        <w:tc>
          <w:tcPr>
            <w:tcW w:w="675" w:type="dxa"/>
            <w:vAlign w:val="center"/>
            <w:hideMark/>
          </w:tcPr>
          <w:p w14:paraId="62FEE3F7"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19</w:t>
            </w:r>
          </w:p>
        </w:tc>
      </w:tr>
      <w:tr w:rsidR="00FF5248" w:rsidRPr="00F3420E" w14:paraId="6E4EF830" w14:textId="77777777" w:rsidTr="00FF5248">
        <w:trPr>
          <w:tblCellSpacing w:w="15" w:type="dxa"/>
        </w:trPr>
        <w:tc>
          <w:tcPr>
            <w:tcW w:w="2235" w:type="dxa"/>
            <w:vAlign w:val="center"/>
            <w:hideMark/>
          </w:tcPr>
          <w:p w14:paraId="299CA181" w14:textId="77777777" w:rsidR="00F3420E" w:rsidRPr="00F3420E" w:rsidRDefault="00F3420E" w:rsidP="00FF5248">
            <w:pPr>
              <w:spacing w:line="240" w:lineRule="auto"/>
              <w:contextualSpacing/>
              <w:rPr>
                <w:rFonts w:ascii="Times New Roman" w:hAnsi="Times New Roman" w:cs="Times New Roman"/>
                <w:sz w:val="22"/>
                <w:szCs w:val="22"/>
              </w:rPr>
            </w:pPr>
          </w:p>
        </w:tc>
        <w:tc>
          <w:tcPr>
            <w:tcW w:w="0" w:type="auto"/>
            <w:vAlign w:val="center"/>
            <w:hideMark/>
          </w:tcPr>
          <w:p w14:paraId="78EC9392"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Chemical Recycling</w:t>
            </w:r>
          </w:p>
        </w:tc>
        <w:tc>
          <w:tcPr>
            <w:tcW w:w="0" w:type="auto"/>
            <w:vAlign w:val="center"/>
            <w:hideMark/>
          </w:tcPr>
          <w:p w14:paraId="26E653B5"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0" w:type="auto"/>
            <w:vAlign w:val="center"/>
            <w:hideMark/>
          </w:tcPr>
          <w:p w14:paraId="6D261068"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0" w:type="auto"/>
            <w:vAlign w:val="center"/>
            <w:hideMark/>
          </w:tcPr>
          <w:p w14:paraId="685054D3"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8</w:t>
            </w:r>
          </w:p>
        </w:tc>
        <w:tc>
          <w:tcPr>
            <w:tcW w:w="720" w:type="dxa"/>
            <w:vAlign w:val="center"/>
            <w:hideMark/>
          </w:tcPr>
          <w:p w14:paraId="6CD303FB"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764CB282"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80" w:type="dxa"/>
            <w:vAlign w:val="center"/>
            <w:hideMark/>
          </w:tcPr>
          <w:p w14:paraId="77692F04"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w:t>
            </w:r>
          </w:p>
        </w:tc>
        <w:tc>
          <w:tcPr>
            <w:tcW w:w="675" w:type="dxa"/>
            <w:vAlign w:val="center"/>
            <w:hideMark/>
          </w:tcPr>
          <w:p w14:paraId="193DAE28"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10</w:t>
            </w:r>
          </w:p>
        </w:tc>
      </w:tr>
      <w:tr w:rsidR="00FF5248" w:rsidRPr="00F3420E" w14:paraId="747A1E72" w14:textId="77777777" w:rsidTr="00FF5248">
        <w:trPr>
          <w:tblCellSpacing w:w="15" w:type="dxa"/>
        </w:trPr>
        <w:tc>
          <w:tcPr>
            <w:tcW w:w="2235" w:type="dxa"/>
            <w:vAlign w:val="center"/>
            <w:hideMark/>
          </w:tcPr>
          <w:p w14:paraId="66944A76" w14:textId="77777777" w:rsidR="00F3420E" w:rsidRPr="00F3420E" w:rsidRDefault="00F3420E" w:rsidP="00FF5248">
            <w:pPr>
              <w:spacing w:line="240" w:lineRule="auto"/>
              <w:contextualSpacing/>
              <w:rPr>
                <w:rFonts w:ascii="Times New Roman" w:hAnsi="Times New Roman" w:cs="Times New Roman"/>
                <w:sz w:val="22"/>
                <w:szCs w:val="22"/>
              </w:rPr>
            </w:pPr>
          </w:p>
        </w:tc>
        <w:tc>
          <w:tcPr>
            <w:tcW w:w="0" w:type="auto"/>
            <w:vAlign w:val="center"/>
            <w:hideMark/>
          </w:tcPr>
          <w:p w14:paraId="61F988FA"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Solvent Extraction</w:t>
            </w:r>
          </w:p>
        </w:tc>
        <w:tc>
          <w:tcPr>
            <w:tcW w:w="0" w:type="auto"/>
            <w:vAlign w:val="center"/>
            <w:hideMark/>
          </w:tcPr>
          <w:p w14:paraId="3D08BF2E"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w:t>
            </w:r>
          </w:p>
        </w:tc>
        <w:tc>
          <w:tcPr>
            <w:tcW w:w="0" w:type="auto"/>
            <w:vAlign w:val="center"/>
            <w:hideMark/>
          </w:tcPr>
          <w:p w14:paraId="139B11D1"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w:t>
            </w:r>
          </w:p>
        </w:tc>
        <w:tc>
          <w:tcPr>
            <w:tcW w:w="0" w:type="auto"/>
            <w:vAlign w:val="center"/>
            <w:hideMark/>
          </w:tcPr>
          <w:p w14:paraId="3F074B0E"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w:t>
            </w:r>
          </w:p>
        </w:tc>
        <w:tc>
          <w:tcPr>
            <w:tcW w:w="720" w:type="dxa"/>
            <w:vAlign w:val="center"/>
            <w:hideMark/>
          </w:tcPr>
          <w:p w14:paraId="15D7208B"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790840C5"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80" w:type="dxa"/>
            <w:vAlign w:val="center"/>
            <w:hideMark/>
          </w:tcPr>
          <w:p w14:paraId="4CA9C252"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675" w:type="dxa"/>
            <w:vAlign w:val="center"/>
            <w:hideMark/>
          </w:tcPr>
          <w:p w14:paraId="2790AE44"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6</w:t>
            </w:r>
          </w:p>
        </w:tc>
      </w:tr>
      <w:tr w:rsidR="00FF5248" w:rsidRPr="00F3420E" w14:paraId="12301362" w14:textId="77777777" w:rsidTr="00FF5248">
        <w:trPr>
          <w:tblCellSpacing w:w="15" w:type="dxa"/>
        </w:trPr>
        <w:tc>
          <w:tcPr>
            <w:tcW w:w="2235" w:type="dxa"/>
            <w:vAlign w:val="center"/>
            <w:hideMark/>
          </w:tcPr>
          <w:p w14:paraId="0BEF0104"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b/>
                <w:bCs/>
                <w:sz w:val="22"/>
                <w:szCs w:val="22"/>
              </w:rPr>
              <w:t>Material Recovery</w:t>
            </w:r>
          </w:p>
        </w:tc>
        <w:tc>
          <w:tcPr>
            <w:tcW w:w="0" w:type="auto"/>
            <w:vAlign w:val="center"/>
            <w:hideMark/>
          </w:tcPr>
          <w:p w14:paraId="6B06A4D5"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Aggregate Production</w:t>
            </w:r>
          </w:p>
        </w:tc>
        <w:tc>
          <w:tcPr>
            <w:tcW w:w="0" w:type="auto"/>
            <w:vAlign w:val="center"/>
            <w:hideMark/>
          </w:tcPr>
          <w:p w14:paraId="78EE69EC"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0" w:type="auto"/>
            <w:vAlign w:val="center"/>
            <w:hideMark/>
          </w:tcPr>
          <w:p w14:paraId="6D628E53"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0" w:type="auto"/>
            <w:vAlign w:val="center"/>
            <w:hideMark/>
          </w:tcPr>
          <w:p w14:paraId="78FAEF46"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4DBA4AA3"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7ECE32F1"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9</w:t>
            </w:r>
          </w:p>
        </w:tc>
        <w:tc>
          <w:tcPr>
            <w:tcW w:w="780" w:type="dxa"/>
            <w:vAlign w:val="center"/>
            <w:hideMark/>
          </w:tcPr>
          <w:p w14:paraId="47853EB0"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675" w:type="dxa"/>
            <w:vAlign w:val="center"/>
            <w:hideMark/>
          </w:tcPr>
          <w:p w14:paraId="5DC2B895"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9</w:t>
            </w:r>
          </w:p>
        </w:tc>
      </w:tr>
      <w:tr w:rsidR="00FF5248" w:rsidRPr="00F3420E" w14:paraId="1F3C21D0" w14:textId="77777777" w:rsidTr="00FF5248">
        <w:trPr>
          <w:tblCellSpacing w:w="15" w:type="dxa"/>
        </w:trPr>
        <w:tc>
          <w:tcPr>
            <w:tcW w:w="2235" w:type="dxa"/>
            <w:vAlign w:val="center"/>
            <w:hideMark/>
          </w:tcPr>
          <w:p w14:paraId="5964559D" w14:textId="77777777" w:rsidR="00F3420E" w:rsidRPr="00F3420E" w:rsidRDefault="00F3420E" w:rsidP="00FF5248">
            <w:pPr>
              <w:spacing w:line="240" w:lineRule="auto"/>
              <w:contextualSpacing/>
              <w:rPr>
                <w:rFonts w:ascii="Times New Roman" w:hAnsi="Times New Roman" w:cs="Times New Roman"/>
                <w:sz w:val="22"/>
                <w:szCs w:val="22"/>
              </w:rPr>
            </w:pPr>
          </w:p>
        </w:tc>
        <w:tc>
          <w:tcPr>
            <w:tcW w:w="0" w:type="auto"/>
            <w:vAlign w:val="center"/>
            <w:hideMark/>
          </w:tcPr>
          <w:p w14:paraId="79355F05"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Fiber Recovery</w:t>
            </w:r>
          </w:p>
        </w:tc>
        <w:tc>
          <w:tcPr>
            <w:tcW w:w="0" w:type="auto"/>
            <w:vAlign w:val="center"/>
            <w:hideMark/>
          </w:tcPr>
          <w:p w14:paraId="0F8B2DBE"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0" w:type="auto"/>
            <w:vAlign w:val="center"/>
            <w:hideMark/>
          </w:tcPr>
          <w:p w14:paraId="69668D4A"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0" w:type="auto"/>
            <w:vAlign w:val="center"/>
            <w:hideMark/>
          </w:tcPr>
          <w:p w14:paraId="1E4743B9"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2EFDE301"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5CFA6C30"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80" w:type="dxa"/>
            <w:vAlign w:val="center"/>
            <w:hideMark/>
          </w:tcPr>
          <w:p w14:paraId="0E154A94"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3</w:t>
            </w:r>
          </w:p>
        </w:tc>
        <w:tc>
          <w:tcPr>
            <w:tcW w:w="675" w:type="dxa"/>
            <w:vAlign w:val="center"/>
            <w:hideMark/>
          </w:tcPr>
          <w:p w14:paraId="61DABAC6"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3</w:t>
            </w:r>
          </w:p>
        </w:tc>
      </w:tr>
      <w:tr w:rsidR="00FF5248" w:rsidRPr="00F3420E" w14:paraId="7417E35D" w14:textId="77777777" w:rsidTr="00FF5248">
        <w:trPr>
          <w:tblCellSpacing w:w="15" w:type="dxa"/>
        </w:trPr>
        <w:tc>
          <w:tcPr>
            <w:tcW w:w="2235" w:type="dxa"/>
            <w:vAlign w:val="center"/>
            <w:hideMark/>
          </w:tcPr>
          <w:p w14:paraId="60E9E0E8" w14:textId="77777777" w:rsidR="00F3420E" w:rsidRPr="00F3420E" w:rsidRDefault="00F3420E" w:rsidP="00FF5248">
            <w:pPr>
              <w:spacing w:line="240" w:lineRule="auto"/>
              <w:contextualSpacing/>
              <w:rPr>
                <w:rFonts w:ascii="Times New Roman" w:hAnsi="Times New Roman" w:cs="Times New Roman"/>
                <w:sz w:val="22"/>
                <w:szCs w:val="22"/>
              </w:rPr>
            </w:pPr>
          </w:p>
        </w:tc>
        <w:tc>
          <w:tcPr>
            <w:tcW w:w="0" w:type="auto"/>
            <w:vAlign w:val="center"/>
            <w:hideMark/>
          </w:tcPr>
          <w:p w14:paraId="076614E7"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Nutrient Recovery</w:t>
            </w:r>
          </w:p>
        </w:tc>
        <w:tc>
          <w:tcPr>
            <w:tcW w:w="0" w:type="auto"/>
            <w:vAlign w:val="center"/>
            <w:hideMark/>
          </w:tcPr>
          <w:p w14:paraId="723C959E"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1</w:t>
            </w:r>
          </w:p>
        </w:tc>
        <w:tc>
          <w:tcPr>
            <w:tcW w:w="0" w:type="auto"/>
            <w:vAlign w:val="center"/>
            <w:hideMark/>
          </w:tcPr>
          <w:p w14:paraId="1944B4FA"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4</w:t>
            </w:r>
          </w:p>
        </w:tc>
        <w:tc>
          <w:tcPr>
            <w:tcW w:w="0" w:type="auto"/>
            <w:vAlign w:val="center"/>
            <w:hideMark/>
          </w:tcPr>
          <w:p w14:paraId="7BDFA7EB"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4E39DF0D"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20" w:type="dxa"/>
            <w:vAlign w:val="center"/>
            <w:hideMark/>
          </w:tcPr>
          <w:p w14:paraId="1D2ED928"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80" w:type="dxa"/>
            <w:vAlign w:val="center"/>
            <w:hideMark/>
          </w:tcPr>
          <w:p w14:paraId="294D886F"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675" w:type="dxa"/>
            <w:vAlign w:val="center"/>
            <w:hideMark/>
          </w:tcPr>
          <w:p w14:paraId="1E77C6F2"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5</w:t>
            </w:r>
          </w:p>
        </w:tc>
      </w:tr>
      <w:tr w:rsidR="00FF5248" w:rsidRPr="00F3420E" w14:paraId="4E80CF7C" w14:textId="77777777" w:rsidTr="00FF5248">
        <w:trPr>
          <w:tblCellSpacing w:w="15" w:type="dxa"/>
        </w:trPr>
        <w:tc>
          <w:tcPr>
            <w:tcW w:w="2235" w:type="dxa"/>
            <w:tcBorders>
              <w:bottom w:val="single" w:sz="12" w:space="0" w:color="auto"/>
            </w:tcBorders>
            <w:vAlign w:val="center"/>
            <w:hideMark/>
          </w:tcPr>
          <w:p w14:paraId="537A627E"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b/>
                <w:bCs/>
                <w:sz w:val="22"/>
                <w:szCs w:val="22"/>
              </w:rPr>
              <w:t>Integrated Systems</w:t>
            </w:r>
          </w:p>
        </w:tc>
        <w:tc>
          <w:tcPr>
            <w:tcW w:w="0" w:type="auto"/>
            <w:tcBorders>
              <w:bottom w:val="single" w:sz="12" w:space="0" w:color="auto"/>
            </w:tcBorders>
            <w:vAlign w:val="center"/>
            <w:hideMark/>
          </w:tcPr>
          <w:p w14:paraId="1921516B"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Biorefinery Concepts</w:t>
            </w:r>
          </w:p>
        </w:tc>
        <w:tc>
          <w:tcPr>
            <w:tcW w:w="0" w:type="auto"/>
            <w:tcBorders>
              <w:bottom w:val="single" w:sz="12" w:space="0" w:color="auto"/>
            </w:tcBorders>
            <w:vAlign w:val="center"/>
            <w:hideMark/>
          </w:tcPr>
          <w:p w14:paraId="2E3D40F3"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3</w:t>
            </w:r>
          </w:p>
        </w:tc>
        <w:tc>
          <w:tcPr>
            <w:tcW w:w="0" w:type="auto"/>
            <w:tcBorders>
              <w:bottom w:val="single" w:sz="12" w:space="0" w:color="auto"/>
            </w:tcBorders>
            <w:vAlign w:val="center"/>
            <w:hideMark/>
          </w:tcPr>
          <w:p w14:paraId="7EF18443"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w:t>
            </w:r>
          </w:p>
        </w:tc>
        <w:tc>
          <w:tcPr>
            <w:tcW w:w="0" w:type="auto"/>
            <w:tcBorders>
              <w:bottom w:val="single" w:sz="12" w:space="0" w:color="auto"/>
            </w:tcBorders>
            <w:vAlign w:val="center"/>
            <w:hideMark/>
          </w:tcPr>
          <w:p w14:paraId="126C0451"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1</w:t>
            </w:r>
          </w:p>
        </w:tc>
        <w:tc>
          <w:tcPr>
            <w:tcW w:w="720" w:type="dxa"/>
            <w:tcBorders>
              <w:bottom w:val="single" w:sz="12" w:space="0" w:color="auto"/>
            </w:tcBorders>
            <w:vAlign w:val="center"/>
            <w:hideMark/>
          </w:tcPr>
          <w:p w14:paraId="54EE4235"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2</w:t>
            </w:r>
          </w:p>
        </w:tc>
        <w:tc>
          <w:tcPr>
            <w:tcW w:w="720" w:type="dxa"/>
            <w:tcBorders>
              <w:bottom w:val="single" w:sz="12" w:space="0" w:color="auto"/>
            </w:tcBorders>
            <w:vAlign w:val="center"/>
            <w:hideMark/>
          </w:tcPr>
          <w:p w14:paraId="536EE097"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780" w:type="dxa"/>
            <w:tcBorders>
              <w:bottom w:val="single" w:sz="12" w:space="0" w:color="auto"/>
            </w:tcBorders>
            <w:vAlign w:val="center"/>
            <w:hideMark/>
          </w:tcPr>
          <w:p w14:paraId="5FAAEBED"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w:t>
            </w:r>
          </w:p>
        </w:tc>
        <w:tc>
          <w:tcPr>
            <w:tcW w:w="675" w:type="dxa"/>
            <w:tcBorders>
              <w:bottom w:val="single" w:sz="12" w:space="0" w:color="auto"/>
            </w:tcBorders>
            <w:vAlign w:val="center"/>
            <w:hideMark/>
          </w:tcPr>
          <w:p w14:paraId="3B29D297" w14:textId="77777777" w:rsidR="00F3420E" w:rsidRPr="00F3420E" w:rsidRDefault="00F3420E" w:rsidP="00FF5248">
            <w:pPr>
              <w:spacing w:line="240" w:lineRule="auto"/>
              <w:contextualSpacing/>
              <w:rPr>
                <w:rFonts w:ascii="Times New Roman" w:hAnsi="Times New Roman" w:cs="Times New Roman"/>
                <w:sz w:val="22"/>
                <w:szCs w:val="22"/>
              </w:rPr>
            </w:pPr>
            <w:r w:rsidRPr="00F3420E">
              <w:rPr>
                <w:rFonts w:ascii="Times New Roman" w:hAnsi="Times New Roman" w:cs="Times New Roman"/>
                <w:sz w:val="22"/>
                <w:szCs w:val="22"/>
              </w:rPr>
              <w:t>8</w:t>
            </w:r>
          </w:p>
        </w:tc>
      </w:tr>
    </w:tbl>
    <w:p w14:paraId="3EA49FB7" w14:textId="77777777" w:rsidR="00F3420E" w:rsidRPr="00F3420E" w:rsidRDefault="00F3420E" w:rsidP="00F3420E">
      <w:pPr>
        <w:rPr>
          <w:rFonts w:ascii="Times New Roman" w:hAnsi="Times New Roman" w:cs="Times New Roman"/>
        </w:rPr>
      </w:pPr>
      <w:r w:rsidRPr="00F3420E">
        <w:rPr>
          <w:rFonts w:ascii="Times New Roman" w:hAnsi="Times New Roman" w:cs="Times New Roman"/>
          <w:b/>
          <w:bCs/>
          <w:i/>
          <w:iCs/>
        </w:rPr>
        <w:t>Note:</w:t>
      </w:r>
      <w:r w:rsidRPr="00F3420E">
        <w:rPr>
          <w:rFonts w:ascii="Times New Roman" w:hAnsi="Times New Roman" w:cs="Times New Roman"/>
          <w:i/>
          <w:iCs/>
        </w:rPr>
        <w:t xml:space="preserve"> Some articles addressed multiple technologies; totals exceed 127</w:t>
      </w:r>
    </w:p>
    <w:p w14:paraId="4C8FF6E3" w14:textId="3E1163C9" w:rsidR="00F3420E" w:rsidRPr="00F3420E" w:rsidRDefault="00FF5248" w:rsidP="00FF5248">
      <w:pPr>
        <w:spacing w:line="360" w:lineRule="auto"/>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00F3420E" w:rsidRPr="00F3420E">
        <w:rPr>
          <w:rFonts w:ascii="Times New Roman" w:hAnsi="Times New Roman" w:cs="Times New Roman"/>
        </w:rPr>
        <w:t>Biological conversion dominated with 42% of articles, led by anaerobic digestion (32 articles) primarily applied to food waste and biosolids. Studies examined mesophilic and thermophilic temperature regimes, co-digestion strategies, biogas upgrading to renewable natural gas, and digestate management (Breunig et al., 2017; Xu et al., 2020). Composting studies (15 articles) addressed aerobic stabilization to produce soil amendments, examining process parameters, contaminant fate, and greenhouse gas emissions (Brown et al., 2020).</w:t>
      </w:r>
    </w:p>
    <w:p w14:paraId="6051A727" w14:textId="649B1077" w:rsidR="00F3420E" w:rsidRPr="00F3420E" w:rsidRDefault="00FF5248" w:rsidP="00FF5248">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 xml:space="preserve">Black soldier fly larvae conversion emerged as innovative biological valorization in 8 articles, employing insect bioconversion to produce protein-rich animal feed and nutrient-rich frass (Diener et al., 2015; </w:t>
      </w:r>
      <w:proofErr w:type="spellStart"/>
      <w:r w:rsidR="00F3420E" w:rsidRPr="00F3420E">
        <w:rPr>
          <w:rFonts w:ascii="Times New Roman" w:hAnsi="Times New Roman" w:cs="Times New Roman"/>
        </w:rPr>
        <w:t>Mertenat</w:t>
      </w:r>
      <w:proofErr w:type="spellEnd"/>
      <w:r w:rsidR="00F3420E" w:rsidRPr="00F3420E">
        <w:rPr>
          <w:rFonts w:ascii="Times New Roman" w:hAnsi="Times New Roman" w:cs="Times New Roman"/>
        </w:rPr>
        <w:t xml:space="preserve"> et al., 2019). Enzymatic hydrolysis and fermentation (7 articles) addressed conversion of organic polymers to biochemicals or biofuels (Kumar et al., 2021).</w:t>
      </w:r>
      <w:r>
        <w:rPr>
          <w:rFonts w:ascii="Times New Roman" w:hAnsi="Times New Roman" w:cs="Times New Roman"/>
        </w:rPr>
        <w:t xml:space="preserve"> </w:t>
      </w:r>
      <w:r w:rsidR="00F3420E" w:rsidRPr="00F3420E">
        <w:rPr>
          <w:rFonts w:ascii="Times New Roman" w:hAnsi="Times New Roman" w:cs="Times New Roman"/>
        </w:rPr>
        <w:t>Thermochemical conversion appeared in 28% of articles. Pyrolysis studies (21 articles) examined thermal decomposition producing bio-oil, syngas, and biochar, with plastic pyrolysis receiving particular attention for chemical recycling applications (</w:t>
      </w:r>
      <w:proofErr w:type="spellStart"/>
      <w:r w:rsidR="00F3420E" w:rsidRPr="00F3420E">
        <w:rPr>
          <w:rFonts w:ascii="Times New Roman" w:hAnsi="Times New Roman" w:cs="Times New Roman"/>
        </w:rPr>
        <w:t>Czajczyńska</w:t>
      </w:r>
      <w:proofErr w:type="spellEnd"/>
      <w:r w:rsidR="00F3420E" w:rsidRPr="00F3420E">
        <w:rPr>
          <w:rFonts w:ascii="Times New Roman" w:hAnsi="Times New Roman" w:cs="Times New Roman"/>
        </w:rPr>
        <w:t xml:space="preserve"> et al., 2017; Lopez et al., 2018). Gasification research (12 articles) investigated partial oxidation to produce synthesis gas (Arena, 2012). Hydrothermal carbonization (4 articles) explored wet thermochemical processing for high-moisture feedstocks (Libra et al., 2011).</w:t>
      </w:r>
    </w:p>
    <w:p w14:paraId="37866852" w14:textId="6CE0FA26" w:rsidR="00F3420E" w:rsidRPr="00F3420E" w:rsidRDefault="00FF5248" w:rsidP="00FF5248">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Chemical and physical processing (18% of articles) included mechanical recycling with value-addition (11 articles), chemical recycling of plastics through depolymerization (8 articles), and solvent extraction processes (4 articles) (</w:t>
      </w:r>
      <w:proofErr w:type="spellStart"/>
      <w:r w:rsidR="00F3420E" w:rsidRPr="00F3420E">
        <w:rPr>
          <w:rFonts w:ascii="Times New Roman" w:hAnsi="Times New Roman" w:cs="Times New Roman"/>
        </w:rPr>
        <w:t>Jehanno</w:t>
      </w:r>
      <w:proofErr w:type="spellEnd"/>
      <w:r w:rsidR="00F3420E" w:rsidRPr="00F3420E">
        <w:rPr>
          <w:rFonts w:ascii="Times New Roman" w:hAnsi="Times New Roman" w:cs="Times New Roman"/>
        </w:rPr>
        <w:t xml:space="preserve"> et al., 2022). Material recovery approaches addressed aggregate production from construction waste (5 articles), fiber recovery from textiles (3 articles), and nutrient recovery from wastewater (2 articles).</w:t>
      </w:r>
    </w:p>
    <w:p w14:paraId="3A5CF3DF" w14:textId="77777777" w:rsidR="00F3420E" w:rsidRPr="00F3420E" w:rsidRDefault="00F3420E" w:rsidP="00FF5248">
      <w:pPr>
        <w:spacing w:line="360" w:lineRule="auto"/>
        <w:rPr>
          <w:rFonts w:ascii="Times New Roman" w:hAnsi="Times New Roman" w:cs="Times New Roman"/>
          <w:b/>
          <w:bCs/>
        </w:rPr>
      </w:pPr>
      <w:r w:rsidRPr="00F3420E">
        <w:rPr>
          <w:rFonts w:ascii="Times New Roman" w:hAnsi="Times New Roman" w:cs="Times New Roman"/>
          <w:b/>
          <w:bCs/>
        </w:rPr>
        <w:t>3.5. Potential Benefits</w:t>
      </w:r>
    </w:p>
    <w:p w14:paraId="1B0482F0" w14:textId="77777777" w:rsidR="00F3420E" w:rsidRPr="00F3420E" w:rsidRDefault="00F3420E" w:rsidP="00FF5248">
      <w:pPr>
        <w:spacing w:line="360" w:lineRule="auto"/>
        <w:rPr>
          <w:rFonts w:ascii="Times New Roman" w:hAnsi="Times New Roman" w:cs="Times New Roman"/>
        </w:rPr>
      </w:pPr>
      <w:r w:rsidRPr="00F3420E">
        <w:rPr>
          <w:rFonts w:ascii="Times New Roman" w:hAnsi="Times New Roman" w:cs="Times New Roman"/>
        </w:rPr>
        <w:t xml:space="preserve">Environmental benefits were reported in 89% of articles, economic benefits in 68%, social benefits in 18%, and cross-cutting benefits like innovation and resilience in 76%. </w:t>
      </w:r>
      <w:r w:rsidRPr="00F3420E">
        <w:rPr>
          <w:rFonts w:ascii="Times New Roman" w:hAnsi="Times New Roman" w:cs="Times New Roman"/>
          <w:b/>
          <w:bCs/>
        </w:rPr>
        <w:t>Table 4</w:t>
      </w:r>
      <w:r w:rsidRPr="00F3420E">
        <w:rPr>
          <w:rFonts w:ascii="Times New Roman" w:hAnsi="Times New Roman" w:cs="Times New Roman"/>
        </w:rPr>
        <w:t xml:space="preserve"> summarizes the distribution and characterization of reported benefits.</w:t>
      </w:r>
    </w:p>
    <w:p w14:paraId="2A346777" w14:textId="77777777" w:rsidR="00FF5248" w:rsidRDefault="00FF5248" w:rsidP="00F3420E">
      <w:pPr>
        <w:rPr>
          <w:rFonts w:ascii="Times New Roman" w:hAnsi="Times New Roman" w:cs="Times New Roman"/>
          <w:b/>
          <w:bCs/>
        </w:rPr>
      </w:pPr>
    </w:p>
    <w:p w14:paraId="2C2E9AF1" w14:textId="77777777" w:rsidR="00FF5248" w:rsidRDefault="00FF5248" w:rsidP="00F3420E">
      <w:pPr>
        <w:rPr>
          <w:rFonts w:ascii="Times New Roman" w:hAnsi="Times New Roman" w:cs="Times New Roman"/>
          <w:b/>
          <w:bCs/>
        </w:rPr>
      </w:pPr>
    </w:p>
    <w:p w14:paraId="3BF2D45E" w14:textId="77777777" w:rsidR="00FF5248" w:rsidRDefault="00FF5248" w:rsidP="00F3420E">
      <w:pPr>
        <w:rPr>
          <w:rFonts w:ascii="Times New Roman" w:hAnsi="Times New Roman" w:cs="Times New Roman"/>
          <w:b/>
          <w:bCs/>
        </w:rPr>
      </w:pPr>
    </w:p>
    <w:p w14:paraId="75ED163D" w14:textId="77777777" w:rsidR="00FF5248" w:rsidRDefault="00FF5248" w:rsidP="00F3420E">
      <w:pPr>
        <w:rPr>
          <w:rFonts w:ascii="Times New Roman" w:hAnsi="Times New Roman" w:cs="Times New Roman"/>
          <w:b/>
          <w:bCs/>
        </w:rPr>
      </w:pPr>
    </w:p>
    <w:p w14:paraId="41F9C88A" w14:textId="77777777" w:rsidR="00FF5248" w:rsidRDefault="00FF5248" w:rsidP="00F3420E">
      <w:pPr>
        <w:rPr>
          <w:rFonts w:ascii="Times New Roman" w:hAnsi="Times New Roman" w:cs="Times New Roman"/>
          <w:b/>
          <w:bCs/>
        </w:rPr>
      </w:pPr>
    </w:p>
    <w:p w14:paraId="5B9DF2BE" w14:textId="77777777" w:rsidR="00FF5248" w:rsidRDefault="00FF5248" w:rsidP="00F3420E">
      <w:pPr>
        <w:rPr>
          <w:rFonts w:ascii="Times New Roman" w:hAnsi="Times New Roman" w:cs="Times New Roman"/>
          <w:b/>
          <w:bCs/>
        </w:rPr>
      </w:pPr>
    </w:p>
    <w:p w14:paraId="171FEB42" w14:textId="268F1ED1"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Table 4. Summary of Potential Benefits Reported in Reviewed Articles</w:t>
      </w:r>
    </w:p>
    <w:tbl>
      <w:tblPr>
        <w:tblW w:w="0" w:type="auto"/>
        <w:tblCellSpacing w:w="15" w:type="dxa"/>
        <w:tblInd w:w="-360" w:type="dxa"/>
        <w:tblCellMar>
          <w:top w:w="15" w:type="dxa"/>
          <w:left w:w="15" w:type="dxa"/>
          <w:bottom w:w="15" w:type="dxa"/>
          <w:right w:w="15" w:type="dxa"/>
        </w:tblCellMar>
        <w:tblLook w:val="04A0" w:firstRow="1" w:lastRow="0" w:firstColumn="1" w:lastColumn="0" w:noHBand="0" w:noVBand="1"/>
      </w:tblPr>
      <w:tblGrid>
        <w:gridCol w:w="1800"/>
        <w:gridCol w:w="1710"/>
        <w:gridCol w:w="1496"/>
        <w:gridCol w:w="2822"/>
        <w:gridCol w:w="1892"/>
      </w:tblGrid>
      <w:tr w:rsidR="00F3420E" w:rsidRPr="00F3420E" w14:paraId="6B2E8A96" w14:textId="77777777" w:rsidTr="00FF5248">
        <w:trPr>
          <w:tblHeader/>
          <w:tblCellSpacing w:w="15" w:type="dxa"/>
        </w:trPr>
        <w:tc>
          <w:tcPr>
            <w:tcW w:w="1755" w:type="dxa"/>
            <w:tcBorders>
              <w:top w:val="single" w:sz="12" w:space="0" w:color="auto"/>
              <w:bottom w:val="single" w:sz="12" w:space="0" w:color="auto"/>
            </w:tcBorders>
            <w:vAlign w:val="center"/>
            <w:hideMark/>
          </w:tcPr>
          <w:p w14:paraId="3E91140D"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Benefit Type</w:t>
            </w:r>
          </w:p>
        </w:tc>
        <w:tc>
          <w:tcPr>
            <w:tcW w:w="1680" w:type="dxa"/>
            <w:tcBorders>
              <w:top w:val="single" w:sz="12" w:space="0" w:color="auto"/>
              <w:bottom w:val="single" w:sz="12" w:space="0" w:color="auto"/>
            </w:tcBorders>
            <w:vAlign w:val="center"/>
            <w:hideMark/>
          </w:tcPr>
          <w:p w14:paraId="5EBAFEBA"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Specific Benefit</w:t>
            </w:r>
          </w:p>
        </w:tc>
        <w:tc>
          <w:tcPr>
            <w:tcW w:w="1466" w:type="dxa"/>
            <w:tcBorders>
              <w:top w:val="single" w:sz="12" w:space="0" w:color="auto"/>
              <w:bottom w:val="single" w:sz="12" w:space="0" w:color="auto"/>
            </w:tcBorders>
            <w:vAlign w:val="center"/>
            <w:hideMark/>
          </w:tcPr>
          <w:p w14:paraId="46CB14C4"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Articles Reporting (%)</w:t>
            </w:r>
          </w:p>
        </w:tc>
        <w:tc>
          <w:tcPr>
            <w:tcW w:w="0" w:type="auto"/>
            <w:tcBorders>
              <w:top w:val="single" w:sz="12" w:space="0" w:color="auto"/>
              <w:bottom w:val="single" w:sz="12" w:space="0" w:color="auto"/>
            </w:tcBorders>
            <w:vAlign w:val="center"/>
            <w:hideMark/>
          </w:tcPr>
          <w:p w14:paraId="77E86BF5"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Key Findings</w:t>
            </w:r>
          </w:p>
        </w:tc>
        <w:tc>
          <w:tcPr>
            <w:tcW w:w="0" w:type="auto"/>
            <w:tcBorders>
              <w:top w:val="single" w:sz="12" w:space="0" w:color="auto"/>
              <w:bottom w:val="single" w:sz="12" w:space="0" w:color="auto"/>
            </w:tcBorders>
            <w:vAlign w:val="center"/>
            <w:hideMark/>
          </w:tcPr>
          <w:p w14:paraId="2A827E28"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Geographic Variation</w:t>
            </w:r>
          </w:p>
        </w:tc>
      </w:tr>
      <w:tr w:rsidR="00F3420E" w:rsidRPr="00F3420E" w14:paraId="2296456E" w14:textId="77777777" w:rsidTr="00FF5248">
        <w:trPr>
          <w:tblCellSpacing w:w="15" w:type="dxa"/>
        </w:trPr>
        <w:tc>
          <w:tcPr>
            <w:tcW w:w="1755" w:type="dxa"/>
            <w:vAlign w:val="center"/>
            <w:hideMark/>
          </w:tcPr>
          <w:p w14:paraId="7387965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Environmental</w:t>
            </w:r>
          </w:p>
        </w:tc>
        <w:tc>
          <w:tcPr>
            <w:tcW w:w="1680" w:type="dxa"/>
            <w:vAlign w:val="center"/>
            <w:hideMark/>
          </w:tcPr>
          <w:p w14:paraId="339ED57B"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GHG Reduction</w:t>
            </w:r>
          </w:p>
        </w:tc>
        <w:tc>
          <w:tcPr>
            <w:tcW w:w="1466" w:type="dxa"/>
            <w:vAlign w:val="center"/>
            <w:hideMark/>
          </w:tcPr>
          <w:p w14:paraId="6F7095BD" w14:textId="412F83E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78</w:t>
            </w:r>
          </w:p>
        </w:tc>
        <w:tc>
          <w:tcPr>
            <w:tcW w:w="0" w:type="auto"/>
            <w:vAlign w:val="center"/>
            <w:hideMark/>
          </w:tcPr>
          <w:p w14:paraId="4D2D6D7E"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 xml:space="preserve">0.3-0.8 </w:t>
            </w:r>
            <w:proofErr w:type="spellStart"/>
            <w:r w:rsidRPr="00F3420E">
              <w:rPr>
                <w:rFonts w:ascii="Times New Roman" w:hAnsi="Times New Roman" w:cs="Times New Roman"/>
              </w:rPr>
              <w:t>tonnes</w:t>
            </w:r>
            <w:proofErr w:type="spellEnd"/>
            <w:r w:rsidRPr="00F3420E">
              <w:rPr>
                <w:rFonts w:ascii="Times New Roman" w:hAnsi="Times New Roman" w:cs="Times New Roman"/>
              </w:rPr>
              <w:t xml:space="preserve"> CO₂-eq avoided per </w:t>
            </w:r>
            <w:proofErr w:type="spellStart"/>
            <w:r w:rsidRPr="00F3420E">
              <w:rPr>
                <w:rFonts w:ascii="Times New Roman" w:hAnsi="Times New Roman" w:cs="Times New Roman"/>
              </w:rPr>
              <w:t>tonne</w:t>
            </w:r>
            <w:proofErr w:type="spellEnd"/>
            <w:r w:rsidRPr="00F3420E">
              <w:rPr>
                <w:rFonts w:ascii="Times New Roman" w:hAnsi="Times New Roman" w:cs="Times New Roman"/>
              </w:rPr>
              <w:t xml:space="preserve"> food waste (AD vs. landfill)</w:t>
            </w:r>
          </w:p>
        </w:tc>
        <w:tc>
          <w:tcPr>
            <w:tcW w:w="0" w:type="auto"/>
            <w:vAlign w:val="center"/>
            <w:hideMark/>
          </w:tcPr>
          <w:p w14:paraId="62CE6219"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Higher claims in CA studies (policy context)</w:t>
            </w:r>
          </w:p>
        </w:tc>
      </w:tr>
      <w:tr w:rsidR="00F3420E" w:rsidRPr="00F3420E" w14:paraId="5B7F2771" w14:textId="77777777" w:rsidTr="00FF5248">
        <w:trPr>
          <w:tblCellSpacing w:w="15" w:type="dxa"/>
        </w:trPr>
        <w:tc>
          <w:tcPr>
            <w:tcW w:w="1755" w:type="dxa"/>
            <w:vAlign w:val="center"/>
            <w:hideMark/>
          </w:tcPr>
          <w:p w14:paraId="79F25976"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615EEF2A"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Resource Efficiency</w:t>
            </w:r>
          </w:p>
        </w:tc>
        <w:tc>
          <w:tcPr>
            <w:tcW w:w="1466" w:type="dxa"/>
            <w:vAlign w:val="center"/>
            <w:hideMark/>
          </w:tcPr>
          <w:p w14:paraId="1209FC4C" w14:textId="56E40192"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67</w:t>
            </w:r>
          </w:p>
        </w:tc>
        <w:tc>
          <w:tcPr>
            <w:tcW w:w="0" w:type="auto"/>
            <w:vAlign w:val="center"/>
            <w:hideMark/>
          </w:tcPr>
          <w:p w14:paraId="2420A18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30-60% reduction in virgin plastic use (chemical recycling)</w:t>
            </w:r>
          </w:p>
        </w:tc>
        <w:tc>
          <w:tcPr>
            <w:tcW w:w="0" w:type="auto"/>
            <w:vAlign w:val="center"/>
            <w:hideMark/>
          </w:tcPr>
          <w:p w14:paraId="12E0F76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Consistent across regions</w:t>
            </w:r>
          </w:p>
        </w:tc>
      </w:tr>
      <w:tr w:rsidR="00F3420E" w:rsidRPr="00F3420E" w14:paraId="0D330B82" w14:textId="77777777" w:rsidTr="00FF5248">
        <w:trPr>
          <w:tblCellSpacing w:w="15" w:type="dxa"/>
        </w:trPr>
        <w:tc>
          <w:tcPr>
            <w:tcW w:w="1755" w:type="dxa"/>
            <w:vAlign w:val="center"/>
            <w:hideMark/>
          </w:tcPr>
          <w:p w14:paraId="381906C6"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3325A2E9"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Energy Generation</w:t>
            </w:r>
          </w:p>
        </w:tc>
        <w:tc>
          <w:tcPr>
            <w:tcW w:w="1466" w:type="dxa"/>
            <w:vAlign w:val="center"/>
            <w:hideMark/>
          </w:tcPr>
          <w:p w14:paraId="45E79B56" w14:textId="041D10EA"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54</w:t>
            </w:r>
          </w:p>
        </w:tc>
        <w:tc>
          <w:tcPr>
            <w:tcW w:w="0" w:type="auto"/>
            <w:vAlign w:val="center"/>
            <w:hideMark/>
          </w:tcPr>
          <w:p w14:paraId="613F122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50-300 m³ biogas/</w:t>
            </w:r>
            <w:proofErr w:type="spellStart"/>
            <w:r w:rsidRPr="00F3420E">
              <w:rPr>
                <w:rFonts w:ascii="Times New Roman" w:hAnsi="Times New Roman" w:cs="Times New Roman"/>
              </w:rPr>
              <w:t>tonne</w:t>
            </w:r>
            <w:proofErr w:type="spellEnd"/>
            <w:r w:rsidRPr="00F3420E">
              <w:rPr>
                <w:rFonts w:ascii="Times New Roman" w:hAnsi="Times New Roman" w:cs="Times New Roman"/>
              </w:rPr>
              <w:t xml:space="preserve"> food waste; 0.5-3.0 MWh electricity</w:t>
            </w:r>
          </w:p>
        </w:tc>
        <w:tc>
          <w:tcPr>
            <w:tcW w:w="0" w:type="auto"/>
            <w:vAlign w:val="center"/>
            <w:hideMark/>
          </w:tcPr>
          <w:p w14:paraId="4BA828D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Variable by technology maturity</w:t>
            </w:r>
          </w:p>
        </w:tc>
      </w:tr>
      <w:tr w:rsidR="00F3420E" w:rsidRPr="00F3420E" w14:paraId="3E4E0771" w14:textId="77777777" w:rsidTr="00FF5248">
        <w:trPr>
          <w:tblCellSpacing w:w="15" w:type="dxa"/>
        </w:trPr>
        <w:tc>
          <w:tcPr>
            <w:tcW w:w="1755" w:type="dxa"/>
            <w:vAlign w:val="center"/>
            <w:hideMark/>
          </w:tcPr>
          <w:p w14:paraId="7A4D406E"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00ADC3BC"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Landfill Diversion</w:t>
            </w:r>
          </w:p>
        </w:tc>
        <w:tc>
          <w:tcPr>
            <w:tcW w:w="1466" w:type="dxa"/>
            <w:vAlign w:val="center"/>
            <w:hideMark/>
          </w:tcPr>
          <w:p w14:paraId="253ABBDF" w14:textId="6A1E906F"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71</w:t>
            </w:r>
          </w:p>
        </w:tc>
        <w:tc>
          <w:tcPr>
            <w:tcW w:w="0" w:type="auto"/>
            <w:vAlign w:val="center"/>
            <w:hideMark/>
          </w:tcPr>
          <w:p w14:paraId="594612CF"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20-90% diversion potential depending on waste stream</w:t>
            </w:r>
          </w:p>
        </w:tc>
        <w:tc>
          <w:tcPr>
            <w:tcW w:w="0" w:type="auto"/>
            <w:vAlign w:val="center"/>
            <w:hideMark/>
          </w:tcPr>
          <w:p w14:paraId="704C686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Higher in states with mandates</w:t>
            </w:r>
          </w:p>
        </w:tc>
      </w:tr>
      <w:tr w:rsidR="00F3420E" w:rsidRPr="00F3420E" w14:paraId="43240388" w14:textId="77777777" w:rsidTr="00FF5248">
        <w:trPr>
          <w:tblCellSpacing w:w="15" w:type="dxa"/>
        </w:trPr>
        <w:tc>
          <w:tcPr>
            <w:tcW w:w="1755" w:type="dxa"/>
            <w:vAlign w:val="center"/>
            <w:hideMark/>
          </w:tcPr>
          <w:p w14:paraId="52805397"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2013A405"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Water Quality</w:t>
            </w:r>
          </w:p>
        </w:tc>
        <w:tc>
          <w:tcPr>
            <w:tcW w:w="1466" w:type="dxa"/>
            <w:vAlign w:val="center"/>
            <w:hideMark/>
          </w:tcPr>
          <w:p w14:paraId="2C881754" w14:textId="3197F1B4"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23</w:t>
            </w:r>
          </w:p>
        </w:tc>
        <w:tc>
          <w:tcPr>
            <w:tcW w:w="0" w:type="auto"/>
            <w:vAlign w:val="center"/>
            <w:hideMark/>
          </w:tcPr>
          <w:p w14:paraId="7BF3BE3D"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Reduced nutrient loading through recovery vs. discharge</w:t>
            </w:r>
          </w:p>
        </w:tc>
        <w:tc>
          <w:tcPr>
            <w:tcW w:w="0" w:type="auto"/>
            <w:vAlign w:val="center"/>
            <w:hideMark/>
          </w:tcPr>
          <w:p w14:paraId="50D62A5D"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Coastal state focus</w:t>
            </w:r>
          </w:p>
        </w:tc>
      </w:tr>
      <w:tr w:rsidR="00F3420E" w:rsidRPr="00F3420E" w14:paraId="212BFA10" w14:textId="77777777" w:rsidTr="00FF5248">
        <w:trPr>
          <w:tblCellSpacing w:w="15" w:type="dxa"/>
        </w:trPr>
        <w:tc>
          <w:tcPr>
            <w:tcW w:w="1755" w:type="dxa"/>
            <w:vAlign w:val="center"/>
            <w:hideMark/>
          </w:tcPr>
          <w:p w14:paraId="57A858C3"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7062214E"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Soil Health</w:t>
            </w:r>
          </w:p>
        </w:tc>
        <w:tc>
          <w:tcPr>
            <w:tcW w:w="1466" w:type="dxa"/>
            <w:vAlign w:val="center"/>
            <w:hideMark/>
          </w:tcPr>
          <w:p w14:paraId="7FA49FD3" w14:textId="2D205824"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31</w:t>
            </w:r>
          </w:p>
        </w:tc>
        <w:tc>
          <w:tcPr>
            <w:tcW w:w="0" w:type="auto"/>
            <w:vAlign w:val="center"/>
            <w:hideMark/>
          </w:tcPr>
          <w:p w14:paraId="69945078"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10-40% increase in soil organic carbon from compost/biochar</w:t>
            </w:r>
          </w:p>
        </w:tc>
        <w:tc>
          <w:tcPr>
            <w:tcW w:w="0" w:type="auto"/>
            <w:vAlign w:val="center"/>
            <w:hideMark/>
          </w:tcPr>
          <w:p w14:paraId="79DFFE4E"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Limited long-term studies</w:t>
            </w:r>
          </w:p>
        </w:tc>
      </w:tr>
      <w:tr w:rsidR="00F3420E" w:rsidRPr="00F3420E" w14:paraId="58BC08CB" w14:textId="77777777" w:rsidTr="00FF5248">
        <w:trPr>
          <w:tblCellSpacing w:w="15" w:type="dxa"/>
        </w:trPr>
        <w:tc>
          <w:tcPr>
            <w:tcW w:w="1755" w:type="dxa"/>
            <w:vAlign w:val="center"/>
            <w:hideMark/>
          </w:tcPr>
          <w:p w14:paraId="2F24F7E1"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Economic</w:t>
            </w:r>
          </w:p>
        </w:tc>
        <w:tc>
          <w:tcPr>
            <w:tcW w:w="1680" w:type="dxa"/>
            <w:vAlign w:val="center"/>
            <w:hideMark/>
          </w:tcPr>
          <w:p w14:paraId="384631D4"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Revenue Generation</w:t>
            </w:r>
          </w:p>
        </w:tc>
        <w:tc>
          <w:tcPr>
            <w:tcW w:w="1466" w:type="dxa"/>
            <w:vAlign w:val="center"/>
            <w:hideMark/>
          </w:tcPr>
          <w:p w14:paraId="77F2699B" w14:textId="336C5EDB"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52</w:t>
            </w:r>
          </w:p>
        </w:tc>
        <w:tc>
          <w:tcPr>
            <w:tcW w:w="0" w:type="auto"/>
            <w:vAlign w:val="center"/>
            <w:hideMark/>
          </w:tcPr>
          <w:p w14:paraId="29CA461D"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Biogas $4-12/MMBtu; Compost $15-45/yd³; Biochar $300-1,200/ton</w:t>
            </w:r>
          </w:p>
        </w:tc>
        <w:tc>
          <w:tcPr>
            <w:tcW w:w="0" w:type="auto"/>
            <w:vAlign w:val="center"/>
            <w:hideMark/>
          </w:tcPr>
          <w:p w14:paraId="4FF0821A"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Price volatility noted</w:t>
            </w:r>
          </w:p>
        </w:tc>
      </w:tr>
      <w:tr w:rsidR="00F3420E" w:rsidRPr="00F3420E" w14:paraId="4573D017" w14:textId="77777777" w:rsidTr="00FF5248">
        <w:trPr>
          <w:tblCellSpacing w:w="15" w:type="dxa"/>
        </w:trPr>
        <w:tc>
          <w:tcPr>
            <w:tcW w:w="1755" w:type="dxa"/>
            <w:vAlign w:val="center"/>
            <w:hideMark/>
          </w:tcPr>
          <w:p w14:paraId="40AA3C6C"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5DDCCB8E"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Tipping Fee Savings</w:t>
            </w:r>
          </w:p>
        </w:tc>
        <w:tc>
          <w:tcPr>
            <w:tcW w:w="1466" w:type="dxa"/>
            <w:vAlign w:val="center"/>
            <w:hideMark/>
          </w:tcPr>
          <w:p w14:paraId="7A79FBFF" w14:textId="4CE21712"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48</w:t>
            </w:r>
          </w:p>
        </w:tc>
        <w:tc>
          <w:tcPr>
            <w:tcW w:w="0" w:type="auto"/>
            <w:vAlign w:val="center"/>
            <w:hideMark/>
          </w:tcPr>
          <w:p w14:paraId="34C557AE"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Avoided costs $20-120/ton depending on region</w:t>
            </w:r>
          </w:p>
        </w:tc>
        <w:tc>
          <w:tcPr>
            <w:tcW w:w="0" w:type="auto"/>
            <w:vAlign w:val="center"/>
            <w:hideMark/>
          </w:tcPr>
          <w:p w14:paraId="11C1735F"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Strong regional variation</w:t>
            </w:r>
          </w:p>
        </w:tc>
      </w:tr>
      <w:tr w:rsidR="00F3420E" w:rsidRPr="00F3420E" w14:paraId="3665EAB2" w14:textId="77777777" w:rsidTr="00FF5248">
        <w:trPr>
          <w:tblCellSpacing w:w="15" w:type="dxa"/>
        </w:trPr>
        <w:tc>
          <w:tcPr>
            <w:tcW w:w="1755" w:type="dxa"/>
            <w:vAlign w:val="center"/>
            <w:hideMark/>
          </w:tcPr>
          <w:p w14:paraId="0702CE43"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11AF93E5"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Job Creation</w:t>
            </w:r>
          </w:p>
        </w:tc>
        <w:tc>
          <w:tcPr>
            <w:tcW w:w="1466" w:type="dxa"/>
            <w:vAlign w:val="center"/>
            <w:hideMark/>
          </w:tcPr>
          <w:p w14:paraId="17C96A79" w14:textId="189BFE02"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22</w:t>
            </w:r>
          </w:p>
        </w:tc>
        <w:tc>
          <w:tcPr>
            <w:tcW w:w="0" w:type="auto"/>
            <w:vAlign w:val="center"/>
            <w:hideMark/>
          </w:tcPr>
          <w:p w14:paraId="250652DD"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4-12 jobs per 10,000 tons annual capacity</w:t>
            </w:r>
          </w:p>
        </w:tc>
        <w:tc>
          <w:tcPr>
            <w:tcW w:w="0" w:type="auto"/>
            <w:vAlign w:val="center"/>
            <w:hideMark/>
          </w:tcPr>
          <w:p w14:paraId="7EA5B6E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Limited quality analysis</w:t>
            </w:r>
          </w:p>
        </w:tc>
      </w:tr>
      <w:tr w:rsidR="00F3420E" w:rsidRPr="00F3420E" w14:paraId="1FDA480C" w14:textId="77777777" w:rsidTr="00FF5248">
        <w:trPr>
          <w:tblCellSpacing w:w="15" w:type="dxa"/>
        </w:trPr>
        <w:tc>
          <w:tcPr>
            <w:tcW w:w="1755" w:type="dxa"/>
            <w:vAlign w:val="center"/>
            <w:hideMark/>
          </w:tcPr>
          <w:p w14:paraId="7EE98C65"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60BC07CF"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Market Development</w:t>
            </w:r>
          </w:p>
        </w:tc>
        <w:tc>
          <w:tcPr>
            <w:tcW w:w="1466" w:type="dxa"/>
            <w:vAlign w:val="center"/>
            <w:hideMark/>
          </w:tcPr>
          <w:p w14:paraId="288479A0" w14:textId="5F7FC003"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34</w:t>
            </w:r>
          </w:p>
        </w:tc>
        <w:tc>
          <w:tcPr>
            <w:tcW w:w="0" w:type="auto"/>
            <w:vAlign w:val="center"/>
            <w:hideMark/>
          </w:tcPr>
          <w:p w14:paraId="7D3AB867"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Identified barriers &gt; opportunities</w:t>
            </w:r>
          </w:p>
        </w:tc>
        <w:tc>
          <w:tcPr>
            <w:tcW w:w="0" w:type="auto"/>
            <w:vAlign w:val="center"/>
            <w:hideMark/>
          </w:tcPr>
          <w:p w14:paraId="50C139FC"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Pessimistic assessments</w:t>
            </w:r>
          </w:p>
        </w:tc>
      </w:tr>
      <w:tr w:rsidR="00F3420E" w:rsidRPr="00F3420E" w14:paraId="5FE1C261" w14:textId="77777777" w:rsidTr="00FF5248">
        <w:trPr>
          <w:tblCellSpacing w:w="15" w:type="dxa"/>
        </w:trPr>
        <w:tc>
          <w:tcPr>
            <w:tcW w:w="1755" w:type="dxa"/>
            <w:vAlign w:val="center"/>
            <w:hideMark/>
          </w:tcPr>
          <w:p w14:paraId="140AC37D"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Social</w:t>
            </w:r>
          </w:p>
        </w:tc>
        <w:tc>
          <w:tcPr>
            <w:tcW w:w="1680" w:type="dxa"/>
            <w:vAlign w:val="center"/>
            <w:hideMark/>
          </w:tcPr>
          <w:p w14:paraId="7BFA3EB0"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Community Acceptance</w:t>
            </w:r>
          </w:p>
        </w:tc>
        <w:tc>
          <w:tcPr>
            <w:tcW w:w="1466" w:type="dxa"/>
            <w:vAlign w:val="center"/>
            <w:hideMark/>
          </w:tcPr>
          <w:p w14:paraId="4A43F38D" w14:textId="42F625BB"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12</w:t>
            </w:r>
          </w:p>
        </w:tc>
        <w:tc>
          <w:tcPr>
            <w:tcW w:w="0" w:type="auto"/>
            <w:vAlign w:val="center"/>
            <w:hideMark/>
          </w:tcPr>
          <w:p w14:paraId="2BE34DC1"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NIMBY concerns documented; early engagement critical</w:t>
            </w:r>
          </w:p>
        </w:tc>
        <w:tc>
          <w:tcPr>
            <w:tcW w:w="0" w:type="auto"/>
            <w:vAlign w:val="center"/>
            <w:hideMark/>
          </w:tcPr>
          <w:p w14:paraId="4A2A9D4F"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Urban vs. rural differences</w:t>
            </w:r>
          </w:p>
        </w:tc>
      </w:tr>
      <w:tr w:rsidR="00F3420E" w:rsidRPr="00F3420E" w14:paraId="0B32E8E5" w14:textId="77777777" w:rsidTr="00FF5248">
        <w:trPr>
          <w:tblCellSpacing w:w="15" w:type="dxa"/>
        </w:trPr>
        <w:tc>
          <w:tcPr>
            <w:tcW w:w="1755" w:type="dxa"/>
            <w:vAlign w:val="center"/>
            <w:hideMark/>
          </w:tcPr>
          <w:p w14:paraId="72EAE58B"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3874EB5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Environmental Justice</w:t>
            </w:r>
          </w:p>
        </w:tc>
        <w:tc>
          <w:tcPr>
            <w:tcW w:w="1466" w:type="dxa"/>
            <w:vAlign w:val="center"/>
            <w:hideMark/>
          </w:tcPr>
          <w:p w14:paraId="7874A34B" w14:textId="24039A8D"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7</w:t>
            </w:r>
          </w:p>
        </w:tc>
        <w:tc>
          <w:tcPr>
            <w:tcW w:w="0" w:type="auto"/>
            <w:vAlign w:val="center"/>
            <w:hideMark/>
          </w:tcPr>
          <w:p w14:paraId="2DA973C7"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Facility siting in disadvantaged communities noted</w:t>
            </w:r>
          </w:p>
        </w:tc>
        <w:tc>
          <w:tcPr>
            <w:tcW w:w="0" w:type="auto"/>
            <w:vAlign w:val="center"/>
            <w:hideMark/>
          </w:tcPr>
          <w:p w14:paraId="58CB52C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Minimal analysis</w:t>
            </w:r>
          </w:p>
        </w:tc>
      </w:tr>
      <w:tr w:rsidR="00F3420E" w:rsidRPr="00F3420E" w14:paraId="31FD982D" w14:textId="77777777" w:rsidTr="00FF5248">
        <w:trPr>
          <w:tblCellSpacing w:w="15" w:type="dxa"/>
        </w:trPr>
        <w:tc>
          <w:tcPr>
            <w:tcW w:w="1755" w:type="dxa"/>
            <w:vAlign w:val="center"/>
            <w:hideMark/>
          </w:tcPr>
          <w:p w14:paraId="3B1D5BCE"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7057B3AB"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Food Security</w:t>
            </w:r>
          </w:p>
        </w:tc>
        <w:tc>
          <w:tcPr>
            <w:tcW w:w="1466" w:type="dxa"/>
            <w:vAlign w:val="center"/>
            <w:hideMark/>
          </w:tcPr>
          <w:p w14:paraId="6F948C0C" w14:textId="78124D53"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11</w:t>
            </w:r>
          </w:p>
        </w:tc>
        <w:tc>
          <w:tcPr>
            <w:tcW w:w="0" w:type="auto"/>
            <w:vAlign w:val="center"/>
            <w:hideMark/>
          </w:tcPr>
          <w:p w14:paraId="30CD9BFA"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Hierarchy tension: recovery vs. valorization</w:t>
            </w:r>
          </w:p>
        </w:tc>
        <w:tc>
          <w:tcPr>
            <w:tcW w:w="0" w:type="auto"/>
            <w:vAlign w:val="center"/>
            <w:hideMark/>
          </w:tcPr>
          <w:p w14:paraId="5AE583C9"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Limited integration</w:t>
            </w:r>
          </w:p>
        </w:tc>
      </w:tr>
      <w:tr w:rsidR="00F3420E" w:rsidRPr="00F3420E" w14:paraId="7DC425DF" w14:textId="77777777" w:rsidTr="00FF5248">
        <w:trPr>
          <w:tblCellSpacing w:w="15" w:type="dxa"/>
        </w:trPr>
        <w:tc>
          <w:tcPr>
            <w:tcW w:w="1755" w:type="dxa"/>
            <w:vAlign w:val="center"/>
            <w:hideMark/>
          </w:tcPr>
          <w:p w14:paraId="68C3CE3D"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3ACBD679"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Education</w:t>
            </w:r>
          </w:p>
        </w:tc>
        <w:tc>
          <w:tcPr>
            <w:tcW w:w="1466" w:type="dxa"/>
            <w:vAlign w:val="center"/>
            <w:hideMark/>
          </w:tcPr>
          <w:p w14:paraId="38EFB168" w14:textId="712D538C"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9</w:t>
            </w:r>
          </w:p>
        </w:tc>
        <w:tc>
          <w:tcPr>
            <w:tcW w:w="0" w:type="auto"/>
            <w:vAlign w:val="center"/>
            <w:hideMark/>
          </w:tcPr>
          <w:p w14:paraId="5E75A744"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Public education critical for contamination &lt;10%</w:t>
            </w:r>
          </w:p>
        </w:tc>
        <w:tc>
          <w:tcPr>
            <w:tcW w:w="0" w:type="auto"/>
            <w:vAlign w:val="center"/>
            <w:hideMark/>
          </w:tcPr>
          <w:p w14:paraId="629EB64A"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Program-dependent</w:t>
            </w:r>
          </w:p>
        </w:tc>
      </w:tr>
      <w:tr w:rsidR="00F3420E" w:rsidRPr="00F3420E" w14:paraId="68B88F68" w14:textId="77777777" w:rsidTr="00FF5248">
        <w:trPr>
          <w:tblCellSpacing w:w="15" w:type="dxa"/>
        </w:trPr>
        <w:tc>
          <w:tcPr>
            <w:tcW w:w="1755" w:type="dxa"/>
            <w:vAlign w:val="center"/>
            <w:hideMark/>
          </w:tcPr>
          <w:p w14:paraId="68EDD8EA"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Cross-cutting</w:t>
            </w:r>
          </w:p>
        </w:tc>
        <w:tc>
          <w:tcPr>
            <w:tcW w:w="1680" w:type="dxa"/>
            <w:vAlign w:val="center"/>
            <w:hideMark/>
          </w:tcPr>
          <w:p w14:paraId="07A7816C"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Climate Change</w:t>
            </w:r>
          </w:p>
        </w:tc>
        <w:tc>
          <w:tcPr>
            <w:tcW w:w="1466" w:type="dxa"/>
            <w:vAlign w:val="center"/>
            <w:hideMark/>
          </w:tcPr>
          <w:p w14:paraId="401CBBBD" w14:textId="394CD84F"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71</w:t>
            </w:r>
          </w:p>
        </w:tc>
        <w:tc>
          <w:tcPr>
            <w:tcW w:w="0" w:type="auto"/>
            <w:vAlign w:val="center"/>
            <w:hideMark/>
          </w:tcPr>
          <w:p w14:paraId="295B21A5"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Mitigation emphasis; limited adaptation discussion</w:t>
            </w:r>
          </w:p>
        </w:tc>
        <w:tc>
          <w:tcPr>
            <w:tcW w:w="0" w:type="auto"/>
            <w:vAlign w:val="center"/>
            <w:hideMark/>
          </w:tcPr>
          <w:p w14:paraId="2826849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Policy-driven framing</w:t>
            </w:r>
          </w:p>
        </w:tc>
      </w:tr>
      <w:tr w:rsidR="00F3420E" w:rsidRPr="00F3420E" w14:paraId="2CCF8B4B" w14:textId="77777777" w:rsidTr="00FF5248">
        <w:trPr>
          <w:tblCellSpacing w:w="15" w:type="dxa"/>
        </w:trPr>
        <w:tc>
          <w:tcPr>
            <w:tcW w:w="1755" w:type="dxa"/>
            <w:vAlign w:val="center"/>
            <w:hideMark/>
          </w:tcPr>
          <w:p w14:paraId="0B6275BB"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5B4B3E74"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Innovation</w:t>
            </w:r>
          </w:p>
        </w:tc>
        <w:tc>
          <w:tcPr>
            <w:tcW w:w="1466" w:type="dxa"/>
            <w:vAlign w:val="center"/>
            <w:hideMark/>
          </w:tcPr>
          <w:p w14:paraId="70A7D8D5" w14:textId="207F94C0"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47</w:t>
            </w:r>
          </w:p>
        </w:tc>
        <w:tc>
          <w:tcPr>
            <w:tcW w:w="0" w:type="auto"/>
            <w:vAlign w:val="center"/>
            <w:hideMark/>
          </w:tcPr>
          <w:p w14:paraId="72364469"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Technology development focus; commercialization gaps</w:t>
            </w:r>
          </w:p>
        </w:tc>
        <w:tc>
          <w:tcPr>
            <w:tcW w:w="0" w:type="auto"/>
            <w:vAlign w:val="center"/>
            <w:hideMark/>
          </w:tcPr>
          <w:p w14:paraId="26EB52AD"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Patent activity noted</w:t>
            </w:r>
          </w:p>
        </w:tc>
      </w:tr>
      <w:tr w:rsidR="00F3420E" w:rsidRPr="00F3420E" w14:paraId="7F43FE2E" w14:textId="77777777" w:rsidTr="00FF5248">
        <w:trPr>
          <w:tblCellSpacing w:w="15" w:type="dxa"/>
        </w:trPr>
        <w:tc>
          <w:tcPr>
            <w:tcW w:w="1755" w:type="dxa"/>
            <w:vAlign w:val="center"/>
            <w:hideMark/>
          </w:tcPr>
          <w:p w14:paraId="311F8AEC" w14:textId="77777777" w:rsidR="00F3420E" w:rsidRPr="00F3420E" w:rsidRDefault="00F3420E" w:rsidP="00FF5248">
            <w:pPr>
              <w:spacing w:line="240" w:lineRule="auto"/>
              <w:contextualSpacing/>
              <w:rPr>
                <w:rFonts w:ascii="Times New Roman" w:hAnsi="Times New Roman" w:cs="Times New Roman"/>
              </w:rPr>
            </w:pPr>
          </w:p>
        </w:tc>
        <w:tc>
          <w:tcPr>
            <w:tcW w:w="1680" w:type="dxa"/>
            <w:vAlign w:val="center"/>
            <w:hideMark/>
          </w:tcPr>
          <w:p w14:paraId="22214EF0"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Infrastructure</w:t>
            </w:r>
          </w:p>
        </w:tc>
        <w:tc>
          <w:tcPr>
            <w:tcW w:w="1466" w:type="dxa"/>
            <w:vAlign w:val="center"/>
            <w:hideMark/>
          </w:tcPr>
          <w:p w14:paraId="72DE0070" w14:textId="7AFEEAB8"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38</w:t>
            </w:r>
          </w:p>
        </w:tc>
        <w:tc>
          <w:tcPr>
            <w:tcW w:w="0" w:type="auto"/>
            <w:vAlign w:val="center"/>
            <w:hideMark/>
          </w:tcPr>
          <w:p w14:paraId="49C3ABD1"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Need for collection systems and processing capacity</w:t>
            </w:r>
          </w:p>
        </w:tc>
        <w:tc>
          <w:tcPr>
            <w:tcW w:w="0" w:type="auto"/>
            <w:vAlign w:val="center"/>
            <w:hideMark/>
          </w:tcPr>
          <w:p w14:paraId="72A356C0"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Regional disparities</w:t>
            </w:r>
          </w:p>
        </w:tc>
      </w:tr>
      <w:tr w:rsidR="00F3420E" w:rsidRPr="00F3420E" w14:paraId="6FED8C90" w14:textId="77777777" w:rsidTr="00FF5248">
        <w:trPr>
          <w:tblCellSpacing w:w="15" w:type="dxa"/>
        </w:trPr>
        <w:tc>
          <w:tcPr>
            <w:tcW w:w="1755" w:type="dxa"/>
            <w:tcBorders>
              <w:left w:val="single" w:sz="12" w:space="0" w:color="auto"/>
              <w:bottom w:val="single" w:sz="12" w:space="0" w:color="auto"/>
            </w:tcBorders>
            <w:vAlign w:val="center"/>
            <w:hideMark/>
          </w:tcPr>
          <w:p w14:paraId="6E7B236B" w14:textId="77777777" w:rsidR="00F3420E" w:rsidRPr="00F3420E" w:rsidRDefault="00F3420E" w:rsidP="00FF5248">
            <w:pPr>
              <w:spacing w:line="240" w:lineRule="auto"/>
              <w:contextualSpacing/>
              <w:rPr>
                <w:rFonts w:ascii="Times New Roman" w:hAnsi="Times New Roman" w:cs="Times New Roman"/>
              </w:rPr>
            </w:pPr>
          </w:p>
        </w:tc>
        <w:tc>
          <w:tcPr>
            <w:tcW w:w="1680" w:type="dxa"/>
            <w:tcBorders>
              <w:bottom w:val="single" w:sz="12" w:space="0" w:color="auto"/>
            </w:tcBorders>
            <w:vAlign w:val="center"/>
            <w:hideMark/>
          </w:tcPr>
          <w:p w14:paraId="050AB1B1"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Resilience</w:t>
            </w:r>
          </w:p>
        </w:tc>
        <w:tc>
          <w:tcPr>
            <w:tcW w:w="1466" w:type="dxa"/>
            <w:tcBorders>
              <w:bottom w:val="single" w:sz="12" w:space="0" w:color="auto"/>
            </w:tcBorders>
            <w:vAlign w:val="center"/>
            <w:hideMark/>
          </w:tcPr>
          <w:p w14:paraId="064F837C" w14:textId="5413144F"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28</w:t>
            </w:r>
          </w:p>
        </w:tc>
        <w:tc>
          <w:tcPr>
            <w:tcW w:w="0" w:type="auto"/>
            <w:tcBorders>
              <w:bottom w:val="single" w:sz="12" w:space="0" w:color="auto"/>
            </w:tcBorders>
            <w:vAlign w:val="center"/>
            <w:hideMark/>
          </w:tcPr>
          <w:p w14:paraId="3373D7A8"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Supply chain resilience; disaster recovery</w:t>
            </w:r>
          </w:p>
        </w:tc>
        <w:tc>
          <w:tcPr>
            <w:tcW w:w="0" w:type="auto"/>
            <w:tcBorders>
              <w:bottom w:val="single" w:sz="12" w:space="0" w:color="auto"/>
            </w:tcBorders>
            <w:vAlign w:val="center"/>
            <w:hideMark/>
          </w:tcPr>
          <w:p w14:paraId="7E2516ED"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Post-COVID emphasis</w:t>
            </w:r>
          </w:p>
        </w:tc>
      </w:tr>
    </w:tbl>
    <w:p w14:paraId="41E7A79B" w14:textId="77777777" w:rsidR="00FF5248" w:rsidRDefault="00FF5248" w:rsidP="00F3420E">
      <w:pPr>
        <w:rPr>
          <w:rFonts w:ascii="Times New Roman" w:hAnsi="Times New Roman" w:cs="Times New Roman"/>
        </w:rPr>
      </w:pPr>
    </w:p>
    <w:p w14:paraId="4CA45F6D" w14:textId="45D0C2E0" w:rsidR="00F3420E" w:rsidRPr="00F3420E" w:rsidRDefault="003709C3" w:rsidP="00FF5248">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 xml:space="preserve">Greenhouse gas reduction emerged as the most quantified benefit (78% of articles). Anaerobic digestion studies reported avoided emissions of 0.3-0.8 </w:t>
      </w:r>
      <w:proofErr w:type="spellStart"/>
      <w:r w:rsidR="00F3420E" w:rsidRPr="00F3420E">
        <w:rPr>
          <w:rFonts w:ascii="Times New Roman" w:hAnsi="Times New Roman" w:cs="Times New Roman"/>
        </w:rPr>
        <w:t>tonnes</w:t>
      </w:r>
      <w:proofErr w:type="spellEnd"/>
      <w:r w:rsidR="00F3420E" w:rsidRPr="00F3420E">
        <w:rPr>
          <w:rFonts w:ascii="Times New Roman" w:hAnsi="Times New Roman" w:cs="Times New Roman"/>
        </w:rPr>
        <w:t xml:space="preserve"> CO₂-equivalent per </w:t>
      </w:r>
      <w:proofErr w:type="spellStart"/>
      <w:r w:rsidR="00F3420E" w:rsidRPr="00F3420E">
        <w:rPr>
          <w:rFonts w:ascii="Times New Roman" w:hAnsi="Times New Roman" w:cs="Times New Roman"/>
        </w:rPr>
        <w:t>tonne</w:t>
      </w:r>
      <w:proofErr w:type="spellEnd"/>
      <w:r w:rsidR="00F3420E" w:rsidRPr="00F3420E">
        <w:rPr>
          <w:rFonts w:ascii="Times New Roman" w:hAnsi="Times New Roman" w:cs="Times New Roman"/>
        </w:rPr>
        <w:t xml:space="preserve"> of food waste compared to landfilling, with higher values when biogas displaces fossil fuels (Breunig et al., 2017; Xu et al., 2020). However, results showed high sensitivity to system boundaries, allocation methods, and baseline scenarios (Laurent et al., 2014).</w:t>
      </w:r>
      <w:r>
        <w:rPr>
          <w:rFonts w:ascii="Times New Roman" w:hAnsi="Times New Roman" w:cs="Times New Roman"/>
        </w:rPr>
        <w:t xml:space="preserve"> </w:t>
      </w:r>
      <w:r w:rsidR="00F3420E" w:rsidRPr="00F3420E">
        <w:rPr>
          <w:rFonts w:ascii="Times New Roman" w:hAnsi="Times New Roman" w:cs="Times New Roman"/>
        </w:rPr>
        <w:t>Resource efficiency (67%) was framed around displacing virgin material production. Plastic chemical recycling studies reported 30-60% reductions in virgin plastic requirements (</w:t>
      </w:r>
      <w:proofErr w:type="spellStart"/>
      <w:r w:rsidR="00F3420E" w:rsidRPr="00F3420E">
        <w:rPr>
          <w:rFonts w:ascii="Times New Roman" w:hAnsi="Times New Roman" w:cs="Times New Roman"/>
        </w:rPr>
        <w:t>Jehanno</w:t>
      </w:r>
      <w:proofErr w:type="spellEnd"/>
      <w:r w:rsidR="00F3420E" w:rsidRPr="00F3420E">
        <w:rPr>
          <w:rFonts w:ascii="Times New Roman" w:hAnsi="Times New Roman" w:cs="Times New Roman"/>
        </w:rPr>
        <w:t xml:space="preserve"> et al., 2022), while construction debris processing reduced aggregate mining (</w:t>
      </w:r>
      <w:proofErr w:type="spellStart"/>
      <w:r w:rsidR="00F3420E" w:rsidRPr="00F3420E">
        <w:rPr>
          <w:rFonts w:ascii="Times New Roman" w:hAnsi="Times New Roman" w:cs="Times New Roman"/>
        </w:rPr>
        <w:t>Kabirifar</w:t>
      </w:r>
      <w:proofErr w:type="spellEnd"/>
      <w:r w:rsidR="00F3420E" w:rsidRPr="00F3420E">
        <w:rPr>
          <w:rFonts w:ascii="Times New Roman" w:hAnsi="Times New Roman" w:cs="Times New Roman"/>
        </w:rPr>
        <w:t xml:space="preserve"> et al., 2020). Energy generation from biogas (54%) showed wide variation: 50-300 m³ biogas per </w:t>
      </w:r>
      <w:proofErr w:type="spellStart"/>
      <w:r w:rsidR="00F3420E" w:rsidRPr="00F3420E">
        <w:rPr>
          <w:rFonts w:ascii="Times New Roman" w:hAnsi="Times New Roman" w:cs="Times New Roman"/>
        </w:rPr>
        <w:t>tonne</w:t>
      </w:r>
      <w:proofErr w:type="spellEnd"/>
      <w:r w:rsidR="00F3420E" w:rsidRPr="00F3420E">
        <w:rPr>
          <w:rFonts w:ascii="Times New Roman" w:hAnsi="Times New Roman" w:cs="Times New Roman"/>
        </w:rPr>
        <w:t xml:space="preserve"> food waste, equivalent to 0.5-3.0 MWh electricity, with net energy balances highly dependent on process energy requirements (Negri et al., 2020).</w:t>
      </w:r>
    </w:p>
    <w:p w14:paraId="33225601" w14:textId="744DC452" w:rsidR="00F3420E" w:rsidRPr="00F3420E" w:rsidRDefault="003709C3" w:rsidP="00FF5248">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 xml:space="preserve">Economic dimensions appeared in 68% of articles but with varying analytical depth. Revenue generation potentials were reported for biogas ($4-12/MMBtu), compost ($15-45/cubic yard), biochar ($300-1,200/ton), and recycled plastics ($200-800/ton), though market uncertainty was consistently noted (Nanda and </w:t>
      </w:r>
      <w:proofErr w:type="spellStart"/>
      <w:r w:rsidR="00F3420E" w:rsidRPr="00F3420E">
        <w:rPr>
          <w:rFonts w:ascii="Times New Roman" w:hAnsi="Times New Roman" w:cs="Times New Roman"/>
        </w:rPr>
        <w:t>Berruti</w:t>
      </w:r>
      <w:proofErr w:type="spellEnd"/>
      <w:r w:rsidR="00F3420E" w:rsidRPr="00F3420E">
        <w:rPr>
          <w:rFonts w:ascii="Times New Roman" w:hAnsi="Times New Roman" w:cs="Times New Roman"/>
        </w:rPr>
        <w:t xml:space="preserve">, 2021). Avoided tipping fees provided economic incentives in high-cost regions ($80-120/ton Northeast) but minimal motivation where fees were low ($20-40/ton South and Midwest) (Morris and Favoino, 2016). Job creation estimates of 4-12 jobs per 10,000 tons annual capacity appeared in 22% of articles, though wage levels and </w:t>
      </w:r>
      <w:r w:rsidR="00F3420E" w:rsidRPr="00F3420E">
        <w:rPr>
          <w:rFonts w:ascii="Times New Roman" w:hAnsi="Times New Roman" w:cs="Times New Roman"/>
        </w:rPr>
        <w:lastRenderedPageBreak/>
        <w:t xml:space="preserve">workforce development requirements received minimal attention (Powell and </w:t>
      </w:r>
      <w:proofErr w:type="spellStart"/>
      <w:r w:rsidR="00F3420E" w:rsidRPr="00F3420E">
        <w:rPr>
          <w:rFonts w:ascii="Times New Roman" w:hAnsi="Times New Roman" w:cs="Times New Roman"/>
        </w:rPr>
        <w:t>Chertow</w:t>
      </w:r>
      <w:proofErr w:type="spellEnd"/>
      <w:r w:rsidR="00F3420E" w:rsidRPr="00F3420E">
        <w:rPr>
          <w:rFonts w:ascii="Times New Roman" w:hAnsi="Times New Roman" w:cs="Times New Roman"/>
        </w:rPr>
        <w:t>, 2019).</w:t>
      </w:r>
      <w:r>
        <w:rPr>
          <w:rFonts w:ascii="Times New Roman" w:hAnsi="Times New Roman" w:cs="Times New Roman"/>
        </w:rPr>
        <w:t xml:space="preserve"> </w:t>
      </w:r>
      <w:r w:rsidR="00F3420E" w:rsidRPr="00F3420E">
        <w:rPr>
          <w:rFonts w:ascii="Times New Roman" w:hAnsi="Times New Roman" w:cs="Times New Roman"/>
        </w:rPr>
        <w:t>Social dimensions were notably underrepresented. Community acceptance and opposition (12%) highlighted odor concerns, traffic impacts, and NIMBY dynamics, with successful projects emphasizing early engagement and transparent communication (Okoye et al., 2018).</w:t>
      </w:r>
      <w:r>
        <w:rPr>
          <w:rFonts w:ascii="Times New Roman" w:hAnsi="Times New Roman" w:cs="Times New Roman"/>
        </w:rPr>
        <w:t xml:space="preserve"> </w:t>
      </w:r>
      <w:r w:rsidR="00F3420E" w:rsidRPr="00F3420E">
        <w:rPr>
          <w:rFonts w:ascii="Times New Roman" w:hAnsi="Times New Roman" w:cs="Times New Roman"/>
        </w:rPr>
        <w:t>Environmental justice considerations (7%) documented disproportionate facility siting in low-income communities and communities of color but offered limited analysis of equitable benefit distribution (Pellow, 2017). Food security (11%) appeared primarily in food waste studies, noting tension between waste hierarchy priorities for human consumption versus valorization (</w:t>
      </w:r>
      <w:proofErr w:type="spellStart"/>
      <w:r w:rsidR="00F3420E" w:rsidRPr="00F3420E">
        <w:rPr>
          <w:rFonts w:ascii="Times New Roman" w:hAnsi="Times New Roman" w:cs="Times New Roman"/>
        </w:rPr>
        <w:t>Papargyropoulou</w:t>
      </w:r>
      <w:proofErr w:type="spellEnd"/>
      <w:r w:rsidR="00F3420E" w:rsidRPr="00F3420E">
        <w:rPr>
          <w:rFonts w:ascii="Times New Roman" w:hAnsi="Times New Roman" w:cs="Times New Roman"/>
        </w:rPr>
        <w:t xml:space="preserve"> et al., 2014).</w:t>
      </w:r>
    </w:p>
    <w:p w14:paraId="474A40AD" w14:textId="77777777" w:rsidR="00F3420E" w:rsidRPr="00F3420E" w:rsidRDefault="00F3420E" w:rsidP="00F3420E">
      <w:pPr>
        <w:rPr>
          <w:rFonts w:ascii="Times New Roman" w:hAnsi="Times New Roman" w:cs="Times New Roman"/>
          <w:b/>
          <w:bCs/>
        </w:rPr>
      </w:pPr>
      <w:r w:rsidRPr="00F3420E">
        <w:rPr>
          <w:rFonts w:ascii="Times New Roman" w:hAnsi="Times New Roman" w:cs="Times New Roman"/>
          <w:b/>
          <w:bCs/>
        </w:rPr>
        <w:t>3.6. Barriers and Challenges</w:t>
      </w:r>
    </w:p>
    <w:p w14:paraId="069FFE4C" w14:textId="2CA8AD66" w:rsidR="00F3420E" w:rsidRPr="00F3420E" w:rsidRDefault="00FF5248" w:rsidP="00FF5248">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The literature identified multiple implementation barriers, though with less systematic examination than benefits. Table 5 summarizes reported barriers by category.</w:t>
      </w:r>
    </w:p>
    <w:p w14:paraId="42EB6E18"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Table 5. Implementation Barriers Identified in Reviewed Literature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3"/>
        <w:gridCol w:w="2673"/>
        <w:gridCol w:w="1485"/>
        <w:gridCol w:w="1394"/>
        <w:gridCol w:w="1785"/>
      </w:tblGrid>
      <w:tr w:rsidR="00F3420E" w:rsidRPr="00F3420E" w14:paraId="78456274" w14:textId="77777777" w:rsidTr="00FF5248">
        <w:trPr>
          <w:tblHeader/>
          <w:tblCellSpacing w:w="15" w:type="dxa"/>
        </w:trPr>
        <w:tc>
          <w:tcPr>
            <w:tcW w:w="0" w:type="auto"/>
            <w:tcBorders>
              <w:top w:val="single" w:sz="12" w:space="0" w:color="auto"/>
            </w:tcBorders>
            <w:vAlign w:val="center"/>
            <w:hideMark/>
          </w:tcPr>
          <w:p w14:paraId="5CEB694E"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Barrier Category</w:t>
            </w:r>
          </w:p>
        </w:tc>
        <w:tc>
          <w:tcPr>
            <w:tcW w:w="0" w:type="auto"/>
            <w:tcBorders>
              <w:top w:val="single" w:sz="12" w:space="0" w:color="auto"/>
            </w:tcBorders>
            <w:vAlign w:val="center"/>
            <w:hideMark/>
          </w:tcPr>
          <w:p w14:paraId="4E33C654"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Specific Challenges</w:t>
            </w:r>
          </w:p>
        </w:tc>
        <w:tc>
          <w:tcPr>
            <w:tcW w:w="0" w:type="auto"/>
            <w:tcBorders>
              <w:top w:val="single" w:sz="12" w:space="0" w:color="auto"/>
            </w:tcBorders>
            <w:vAlign w:val="center"/>
            <w:hideMark/>
          </w:tcPr>
          <w:p w14:paraId="334C5B0F"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Articles Mentioning (%)</w:t>
            </w:r>
          </w:p>
        </w:tc>
        <w:tc>
          <w:tcPr>
            <w:tcW w:w="0" w:type="auto"/>
            <w:tcBorders>
              <w:top w:val="single" w:sz="12" w:space="0" w:color="auto"/>
            </w:tcBorders>
            <w:vAlign w:val="center"/>
            <w:hideMark/>
          </w:tcPr>
          <w:p w14:paraId="134E206C"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Severity Assessment</w:t>
            </w:r>
          </w:p>
        </w:tc>
        <w:tc>
          <w:tcPr>
            <w:tcW w:w="0" w:type="auto"/>
            <w:tcBorders>
              <w:top w:val="single" w:sz="12" w:space="0" w:color="auto"/>
            </w:tcBorders>
            <w:vAlign w:val="center"/>
            <w:hideMark/>
          </w:tcPr>
          <w:p w14:paraId="373E9E22" w14:textId="77777777" w:rsidR="00F3420E" w:rsidRPr="00F3420E" w:rsidRDefault="00F3420E" w:rsidP="00FF5248">
            <w:pPr>
              <w:spacing w:line="240" w:lineRule="auto"/>
              <w:contextualSpacing/>
              <w:rPr>
                <w:rFonts w:ascii="Times New Roman" w:hAnsi="Times New Roman" w:cs="Times New Roman"/>
                <w:b/>
                <w:bCs/>
              </w:rPr>
            </w:pPr>
            <w:r w:rsidRPr="00F3420E">
              <w:rPr>
                <w:rFonts w:ascii="Times New Roman" w:hAnsi="Times New Roman" w:cs="Times New Roman"/>
                <w:b/>
                <w:bCs/>
              </w:rPr>
              <w:t>Regional Variation</w:t>
            </w:r>
          </w:p>
        </w:tc>
      </w:tr>
      <w:tr w:rsidR="00F3420E" w:rsidRPr="00F3420E" w14:paraId="04712190" w14:textId="77777777" w:rsidTr="000271AC">
        <w:trPr>
          <w:tblCellSpacing w:w="15" w:type="dxa"/>
        </w:trPr>
        <w:tc>
          <w:tcPr>
            <w:tcW w:w="0" w:type="auto"/>
            <w:tcBorders>
              <w:top w:val="single" w:sz="12" w:space="0" w:color="auto"/>
            </w:tcBorders>
            <w:vAlign w:val="center"/>
            <w:hideMark/>
          </w:tcPr>
          <w:p w14:paraId="18DEEFC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Technical</w:t>
            </w:r>
          </w:p>
        </w:tc>
        <w:tc>
          <w:tcPr>
            <w:tcW w:w="0" w:type="auto"/>
            <w:tcBorders>
              <w:top w:val="single" w:sz="12" w:space="0" w:color="auto"/>
            </w:tcBorders>
            <w:vAlign w:val="center"/>
            <w:hideMark/>
          </w:tcPr>
          <w:p w14:paraId="3BA0A371"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Feedstock variability/contamination</w:t>
            </w:r>
          </w:p>
        </w:tc>
        <w:tc>
          <w:tcPr>
            <w:tcW w:w="0" w:type="auto"/>
            <w:tcBorders>
              <w:top w:val="single" w:sz="12" w:space="0" w:color="auto"/>
            </w:tcBorders>
            <w:vAlign w:val="center"/>
            <w:hideMark/>
          </w:tcPr>
          <w:p w14:paraId="1CAB0836" w14:textId="1D4537D6"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71</w:t>
            </w:r>
          </w:p>
        </w:tc>
        <w:tc>
          <w:tcPr>
            <w:tcW w:w="0" w:type="auto"/>
            <w:tcBorders>
              <w:top w:val="single" w:sz="12" w:space="0" w:color="auto"/>
            </w:tcBorders>
            <w:vAlign w:val="center"/>
            <w:hideMark/>
          </w:tcPr>
          <w:p w14:paraId="6866B125"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w:t>
            </w:r>
          </w:p>
        </w:tc>
        <w:tc>
          <w:tcPr>
            <w:tcW w:w="0" w:type="auto"/>
            <w:tcBorders>
              <w:top w:val="single" w:sz="12" w:space="0" w:color="auto"/>
            </w:tcBorders>
            <w:vAlign w:val="center"/>
            <w:hideMark/>
          </w:tcPr>
          <w:p w14:paraId="46A6B4C1"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Higher urban areas</w:t>
            </w:r>
          </w:p>
        </w:tc>
      </w:tr>
      <w:tr w:rsidR="00F3420E" w:rsidRPr="00F3420E" w14:paraId="2E174C49" w14:textId="77777777">
        <w:trPr>
          <w:tblCellSpacing w:w="15" w:type="dxa"/>
        </w:trPr>
        <w:tc>
          <w:tcPr>
            <w:tcW w:w="0" w:type="auto"/>
            <w:vAlign w:val="center"/>
            <w:hideMark/>
          </w:tcPr>
          <w:p w14:paraId="032155CD"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30E54DB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Seasonal fluctuations</w:t>
            </w:r>
          </w:p>
        </w:tc>
        <w:tc>
          <w:tcPr>
            <w:tcW w:w="0" w:type="auto"/>
            <w:vAlign w:val="center"/>
            <w:hideMark/>
          </w:tcPr>
          <w:p w14:paraId="67E296A8" w14:textId="037BCDB6"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43</w:t>
            </w:r>
          </w:p>
        </w:tc>
        <w:tc>
          <w:tcPr>
            <w:tcW w:w="0" w:type="auto"/>
            <w:vAlign w:val="center"/>
            <w:hideMark/>
          </w:tcPr>
          <w:p w14:paraId="7ABA989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w:t>
            </w:r>
          </w:p>
        </w:tc>
        <w:tc>
          <w:tcPr>
            <w:tcW w:w="0" w:type="auto"/>
            <w:vAlign w:val="center"/>
            <w:hideMark/>
          </w:tcPr>
          <w:p w14:paraId="637C2EAB"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Agricultural regions</w:t>
            </w:r>
          </w:p>
        </w:tc>
      </w:tr>
      <w:tr w:rsidR="00F3420E" w:rsidRPr="00F3420E" w14:paraId="328051A8" w14:textId="77777777">
        <w:trPr>
          <w:tblCellSpacing w:w="15" w:type="dxa"/>
        </w:trPr>
        <w:tc>
          <w:tcPr>
            <w:tcW w:w="0" w:type="auto"/>
            <w:vAlign w:val="center"/>
            <w:hideMark/>
          </w:tcPr>
          <w:p w14:paraId="4ED65127"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0EF42DB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Technology reliability</w:t>
            </w:r>
          </w:p>
        </w:tc>
        <w:tc>
          <w:tcPr>
            <w:tcW w:w="0" w:type="auto"/>
            <w:vAlign w:val="center"/>
            <w:hideMark/>
          </w:tcPr>
          <w:p w14:paraId="4889C80D" w14:textId="3F8F5EBD"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38</w:t>
            </w:r>
          </w:p>
        </w:tc>
        <w:tc>
          <w:tcPr>
            <w:tcW w:w="0" w:type="auto"/>
            <w:vAlign w:val="center"/>
            <w:hideMark/>
          </w:tcPr>
          <w:p w14:paraId="68CC720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 to High</w:t>
            </w:r>
          </w:p>
        </w:tc>
        <w:tc>
          <w:tcPr>
            <w:tcW w:w="0" w:type="auto"/>
            <w:vAlign w:val="center"/>
            <w:hideMark/>
          </w:tcPr>
          <w:p w14:paraId="063ECE6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Emerging techs</w:t>
            </w:r>
          </w:p>
        </w:tc>
      </w:tr>
      <w:tr w:rsidR="00F3420E" w:rsidRPr="00F3420E" w14:paraId="0445C7F5" w14:textId="77777777">
        <w:trPr>
          <w:tblCellSpacing w:w="15" w:type="dxa"/>
        </w:trPr>
        <w:tc>
          <w:tcPr>
            <w:tcW w:w="0" w:type="auto"/>
            <w:vAlign w:val="center"/>
            <w:hideMark/>
          </w:tcPr>
          <w:p w14:paraId="7FC95B84"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6AC8CDB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Scale-up challenges</w:t>
            </w:r>
          </w:p>
        </w:tc>
        <w:tc>
          <w:tcPr>
            <w:tcW w:w="0" w:type="auto"/>
            <w:vAlign w:val="center"/>
            <w:hideMark/>
          </w:tcPr>
          <w:p w14:paraId="3488BB93" w14:textId="7A324529"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52</w:t>
            </w:r>
          </w:p>
        </w:tc>
        <w:tc>
          <w:tcPr>
            <w:tcW w:w="0" w:type="auto"/>
            <w:vAlign w:val="center"/>
            <w:hideMark/>
          </w:tcPr>
          <w:p w14:paraId="7C90C500"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w:t>
            </w:r>
          </w:p>
        </w:tc>
        <w:tc>
          <w:tcPr>
            <w:tcW w:w="0" w:type="auto"/>
            <w:vAlign w:val="center"/>
            <w:hideMark/>
          </w:tcPr>
          <w:p w14:paraId="58E27F98"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All technologies</w:t>
            </w:r>
          </w:p>
        </w:tc>
      </w:tr>
      <w:tr w:rsidR="00F3420E" w:rsidRPr="00F3420E" w14:paraId="15F165E5" w14:textId="77777777">
        <w:trPr>
          <w:tblCellSpacing w:w="15" w:type="dxa"/>
        </w:trPr>
        <w:tc>
          <w:tcPr>
            <w:tcW w:w="0" w:type="auto"/>
            <w:vAlign w:val="center"/>
            <w:hideMark/>
          </w:tcPr>
          <w:p w14:paraId="0414BE6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Economic</w:t>
            </w:r>
          </w:p>
        </w:tc>
        <w:tc>
          <w:tcPr>
            <w:tcW w:w="0" w:type="auto"/>
            <w:vAlign w:val="center"/>
            <w:hideMark/>
          </w:tcPr>
          <w:p w14:paraId="2AD911F8"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 capital costs</w:t>
            </w:r>
          </w:p>
        </w:tc>
        <w:tc>
          <w:tcPr>
            <w:tcW w:w="0" w:type="auto"/>
            <w:vAlign w:val="center"/>
            <w:hideMark/>
          </w:tcPr>
          <w:p w14:paraId="6493126F" w14:textId="75942130"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64</w:t>
            </w:r>
          </w:p>
        </w:tc>
        <w:tc>
          <w:tcPr>
            <w:tcW w:w="0" w:type="auto"/>
            <w:vAlign w:val="center"/>
            <w:hideMark/>
          </w:tcPr>
          <w:p w14:paraId="79372721"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w:t>
            </w:r>
          </w:p>
        </w:tc>
        <w:tc>
          <w:tcPr>
            <w:tcW w:w="0" w:type="auto"/>
            <w:vAlign w:val="center"/>
            <w:hideMark/>
          </w:tcPr>
          <w:p w14:paraId="53E51207"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All regions</w:t>
            </w:r>
          </w:p>
        </w:tc>
      </w:tr>
      <w:tr w:rsidR="00F3420E" w:rsidRPr="00F3420E" w14:paraId="27478C58" w14:textId="77777777">
        <w:trPr>
          <w:tblCellSpacing w:w="15" w:type="dxa"/>
        </w:trPr>
        <w:tc>
          <w:tcPr>
            <w:tcW w:w="0" w:type="auto"/>
            <w:vAlign w:val="center"/>
            <w:hideMark/>
          </w:tcPr>
          <w:p w14:paraId="68DEC360"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44FA3B20"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Low landfill tipping fees</w:t>
            </w:r>
          </w:p>
        </w:tc>
        <w:tc>
          <w:tcPr>
            <w:tcW w:w="0" w:type="auto"/>
            <w:vAlign w:val="center"/>
            <w:hideMark/>
          </w:tcPr>
          <w:p w14:paraId="4EBB2120" w14:textId="4ECA32D6"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58</w:t>
            </w:r>
          </w:p>
        </w:tc>
        <w:tc>
          <w:tcPr>
            <w:tcW w:w="0" w:type="auto"/>
            <w:vAlign w:val="center"/>
            <w:hideMark/>
          </w:tcPr>
          <w:p w14:paraId="7BF2B50B"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Very High</w:t>
            </w:r>
          </w:p>
        </w:tc>
        <w:tc>
          <w:tcPr>
            <w:tcW w:w="0" w:type="auto"/>
            <w:vAlign w:val="center"/>
            <w:hideMark/>
          </w:tcPr>
          <w:p w14:paraId="291860D5"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South/Midwest</w:t>
            </w:r>
          </w:p>
        </w:tc>
      </w:tr>
      <w:tr w:rsidR="00F3420E" w:rsidRPr="00F3420E" w14:paraId="00D13188" w14:textId="77777777">
        <w:trPr>
          <w:tblCellSpacing w:w="15" w:type="dxa"/>
        </w:trPr>
        <w:tc>
          <w:tcPr>
            <w:tcW w:w="0" w:type="auto"/>
            <w:vAlign w:val="center"/>
            <w:hideMark/>
          </w:tcPr>
          <w:p w14:paraId="7EDFD1F3"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6B864A24"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Uncertain product markets</w:t>
            </w:r>
          </w:p>
        </w:tc>
        <w:tc>
          <w:tcPr>
            <w:tcW w:w="0" w:type="auto"/>
            <w:vAlign w:val="center"/>
            <w:hideMark/>
          </w:tcPr>
          <w:p w14:paraId="19D73274" w14:textId="3E0D1415"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47</w:t>
            </w:r>
          </w:p>
        </w:tc>
        <w:tc>
          <w:tcPr>
            <w:tcW w:w="0" w:type="auto"/>
            <w:vAlign w:val="center"/>
            <w:hideMark/>
          </w:tcPr>
          <w:p w14:paraId="6FB74ADA"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w:t>
            </w:r>
          </w:p>
        </w:tc>
        <w:tc>
          <w:tcPr>
            <w:tcW w:w="0" w:type="auto"/>
            <w:vAlign w:val="center"/>
            <w:hideMark/>
          </w:tcPr>
          <w:p w14:paraId="65BF8EAB"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Novel products</w:t>
            </w:r>
          </w:p>
        </w:tc>
      </w:tr>
      <w:tr w:rsidR="00F3420E" w:rsidRPr="00F3420E" w14:paraId="53884BE5" w14:textId="77777777">
        <w:trPr>
          <w:tblCellSpacing w:w="15" w:type="dxa"/>
        </w:trPr>
        <w:tc>
          <w:tcPr>
            <w:tcW w:w="0" w:type="auto"/>
            <w:vAlign w:val="center"/>
            <w:hideMark/>
          </w:tcPr>
          <w:p w14:paraId="7465E819"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0486020B"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Long payback periods</w:t>
            </w:r>
          </w:p>
        </w:tc>
        <w:tc>
          <w:tcPr>
            <w:tcW w:w="0" w:type="auto"/>
            <w:vAlign w:val="center"/>
            <w:hideMark/>
          </w:tcPr>
          <w:p w14:paraId="240921DC" w14:textId="16C84964"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42</w:t>
            </w:r>
          </w:p>
        </w:tc>
        <w:tc>
          <w:tcPr>
            <w:tcW w:w="0" w:type="auto"/>
            <w:vAlign w:val="center"/>
            <w:hideMark/>
          </w:tcPr>
          <w:p w14:paraId="0D64C1CD"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 to High</w:t>
            </w:r>
          </w:p>
        </w:tc>
        <w:tc>
          <w:tcPr>
            <w:tcW w:w="0" w:type="auto"/>
            <w:vAlign w:val="center"/>
            <w:hideMark/>
          </w:tcPr>
          <w:p w14:paraId="6D6B96E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All technologies</w:t>
            </w:r>
          </w:p>
        </w:tc>
      </w:tr>
      <w:tr w:rsidR="00F3420E" w:rsidRPr="00F3420E" w14:paraId="70E90A09" w14:textId="77777777">
        <w:trPr>
          <w:tblCellSpacing w:w="15" w:type="dxa"/>
        </w:trPr>
        <w:tc>
          <w:tcPr>
            <w:tcW w:w="0" w:type="auto"/>
            <w:vAlign w:val="center"/>
            <w:hideMark/>
          </w:tcPr>
          <w:p w14:paraId="2ED46A55"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26000610"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Volatile commodity prices</w:t>
            </w:r>
          </w:p>
        </w:tc>
        <w:tc>
          <w:tcPr>
            <w:tcW w:w="0" w:type="auto"/>
            <w:vAlign w:val="center"/>
            <w:hideMark/>
          </w:tcPr>
          <w:p w14:paraId="69F55CB7" w14:textId="1CB43A0D"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36</w:t>
            </w:r>
          </w:p>
        </w:tc>
        <w:tc>
          <w:tcPr>
            <w:tcW w:w="0" w:type="auto"/>
            <w:vAlign w:val="center"/>
            <w:hideMark/>
          </w:tcPr>
          <w:p w14:paraId="04F2CE9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w:t>
            </w:r>
          </w:p>
        </w:tc>
        <w:tc>
          <w:tcPr>
            <w:tcW w:w="0" w:type="auto"/>
            <w:vAlign w:val="center"/>
            <w:hideMark/>
          </w:tcPr>
          <w:p w14:paraId="71EB74B4"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Energy products</w:t>
            </w:r>
          </w:p>
        </w:tc>
      </w:tr>
      <w:tr w:rsidR="00F3420E" w:rsidRPr="00F3420E" w14:paraId="35DFE0F5" w14:textId="77777777">
        <w:trPr>
          <w:tblCellSpacing w:w="15" w:type="dxa"/>
        </w:trPr>
        <w:tc>
          <w:tcPr>
            <w:tcW w:w="0" w:type="auto"/>
            <w:vAlign w:val="center"/>
            <w:hideMark/>
          </w:tcPr>
          <w:p w14:paraId="3732E3CC"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Regulatory/Policy</w:t>
            </w:r>
          </w:p>
        </w:tc>
        <w:tc>
          <w:tcPr>
            <w:tcW w:w="0" w:type="auto"/>
            <w:vAlign w:val="center"/>
            <w:hideMark/>
          </w:tcPr>
          <w:p w14:paraId="3659CB9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Fragmented regulations</w:t>
            </w:r>
          </w:p>
        </w:tc>
        <w:tc>
          <w:tcPr>
            <w:tcW w:w="0" w:type="auto"/>
            <w:vAlign w:val="center"/>
            <w:hideMark/>
          </w:tcPr>
          <w:p w14:paraId="2DE37E4D" w14:textId="4923CB74"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53</w:t>
            </w:r>
          </w:p>
        </w:tc>
        <w:tc>
          <w:tcPr>
            <w:tcW w:w="0" w:type="auto"/>
            <w:vAlign w:val="center"/>
            <w:hideMark/>
          </w:tcPr>
          <w:p w14:paraId="0B7116C9"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w:t>
            </w:r>
          </w:p>
        </w:tc>
        <w:tc>
          <w:tcPr>
            <w:tcW w:w="0" w:type="auto"/>
            <w:vAlign w:val="center"/>
            <w:hideMark/>
          </w:tcPr>
          <w:p w14:paraId="0C83C31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Federal system</w:t>
            </w:r>
          </w:p>
        </w:tc>
      </w:tr>
      <w:tr w:rsidR="00F3420E" w:rsidRPr="00F3420E" w14:paraId="28A46F76" w14:textId="77777777">
        <w:trPr>
          <w:tblCellSpacing w:w="15" w:type="dxa"/>
        </w:trPr>
        <w:tc>
          <w:tcPr>
            <w:tcW w:w="0" w:type="auto"/>
            <w:vAlign w:val="center"/>
            <w:hideMark/>
          </w:tcPr>
          <w:p w14:paraId="68C5F928"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0DF471CA"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Unclear permitting pathways</w:t>
            </w:r>
          </w:p>
        </w:tc>
        <w:tc>
          <w:tcPr>
            <w:tcW w:w="0" w:type="auto"/>
            <w:vAlign w:val="center"/>
            <w:hideMark/>
          </w:tcPr>
          <w:p w14:paraId="75BE0854" w14:textId="439B21D1"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44</w:t>
            </w:r>
          </w:p>
        </w:tc>
        <w:tc>
          <w:tcPr>
            <w:tcW w:w="0" w:type="auto"/>
            <w:vAlign w:val="center"/>
            <w:hideMark/>
          </w:tcPr>
          <w:p w14:paraId="16527654"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w:t>
            </w:r>
          </w:p>
        </w:tc>
        <w:tc>
          <w:tcPr>
            <w:tcW w:w="0" w:type="auto"/>
            <w:vAlign w:val="center"/>
            <w:hideMark/>
          </w:tcPr>
          <w:p w14:paraId="7492391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Novel technologies</w:t>
            </w:r>
          </w:p>
        </w:tc>
      </w:tr>
      <w:tr w:rsidR="00F3420E" w:rsidRPr="00F3420E" w14:paraId="1C075F86" w14:textId="77777777">
        <w:trPr>
          <w:tblCellSpacing w:w="15" w:type="dxa"/>
        </w:trPr>
        <w:tc>
          <w:tcPr>
            <w:tcW w:w="0" w:type="auto"/>
            <w:vAlign w:val="center"/>
            <w:hideMark/>
          </w:tcPr>
          <w:p w14:paraId="4754C886"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1A9DA189"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Restrictive end-use standards</w:t>
            </w:r>
          </w:p>
        </w:tc>
        <w:tc>
          <w:tcPr>
            <w:tcW w:w="0" w:type="auto"/>
            <w:vAlign w:val="center"/>
            <w:hideMark/>
          </w:tcPr>
          <w:p w14:paraId="2C4ACAFB" w14:textId="7D410CF6"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39</w:t>
            </w:r>
          </w:p>
        </w:tc>
        <w:tc>
          <w:tcPr>
            <w:tcW w:w="0" w:type="auto"/>
            <w:vAlign w:val="center"/>
            <w:hideMark/>
          </w:tcPr>
          <w:p w14:paraId="4C59BA3A"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 to High</w:t>
            </w:r>
          </w:p>
        </w:tc>
        <w:tc>
          <w:tcPr>
            <w:tcW w:w="0" w:type="auto"/>
            <w:vAlign w:val="center"/>
            <w:hideMark/>
          </w:tcPr>
          <w:p w14:paraId="294A220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Biosolids products</w:t>
            </w:r>
          </w:p>
        </w:tc>
      </w:tr>
      <w:tr w:rsidR="00F3420E" w:rsidRPr="00F3420E" w14:paraId="519A624A" w14:textId="77777777">
        <w:trPr>
          <w:tblCellSpacing w:w="15" w:type="dxa"/>
        </w:trPr>
        <w:tc>
          <w:tcPr>
            <w:tcW w:w="0" w:type="auto"/>
            <w:vAlign w:val="center"/>
            <w:hideMark/>
          </w:tcPr>
          <w:p w14:paraId="61E86561"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2B8621F1"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Lack of mandates/incentives</w:t>
            </w:r>
          </w:p>
        </w:tc>
        <w:tc>
          <w:tcPr>
            <w:tcW w:w="0" w:type="auto"/>
            <w:vAlign w:val="center"/>
            <w:hideMark/>
          </w:tcPr>
          <w:p w14:paraId="53D0DD03" w14:textId="316D30DC"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48</w:t>
            </w:r>
          </w:p>
        </w:tc>
        <w:tc>
          <w:tcPr>
            <w:tcW w:w="0" w:type="auto"/>
            <w:vAlign w:val="center"/>
            <w:hideMark/>
          </w:tcPr>
          <w:p w14:paraId="0EBB9A5A"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w:t>
            </w:r>
          </w:p>
        </w:tc>
        <w:tc>
          <w:tcPr>
            <w:tcW w:w="0" w:type="auto"/>
            <w:vAlign w:val="center"/>
            <w:hideMark/>
          </w:tcPr>
          <w:p w14:paraId="4E1D3581"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Non-progressive states</w:t>
            </w:r>
          </w:p>
        </w:tc>
      </w:tr>
      <w:tr w:rsidR="00F3420E" w:rsidRPr="00F3420E" w14:paraId="07ABD541" w14:textId="77777777">
        <w:trPr>
          <w:tblCellSpacing w:w="15" w:type="dxa"/>
        </w:trPr>
        <w:tc>
          <w:tcPr>
            <w:tcW w:w="0" w:type="auto"/>
            <w:vAlign w:val="center"/>
            <w:hideMark/>
          </w:tcPr>
          <w:p w14:paraId="2AB99537"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2C9E1AC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Interstate transport restrictions</w:t>
            </w:r>
          </w:p>
        </w:tc>
        <w:tc>
          <w:tcPr>
            <w:tcW w:w="0" w:type="auto"/>
            <w:vAlign w:val="center"/>
            <w:hideMark/>
          </w:tcPr>
          <w:p w14:paraId="4875F5D2" w14:textId="44F82AE8"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21</w:t>
            </w:r>
          </w:p>
        </w:tc>
        <w:tc>
          <w:tcPr>
            <w:tcW w:w="0" w:type="auto"/>
            <w:vAlign w:val="center"/>
            <w:hideMark/>
          </w:tcPr>
          <w:p w14:paraId="70645599"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w:t>
            </w:r>
          </w:p>
        </w:tc>
        <w:tc>
          <w:tcPr>
            <w:tcW w:w="0" w:type="auto"/>
            <w:vAlign w:val="center"/>
            <w:hideMark/>
          </w:tcPr>
          <w:p w14:paraId="5434C664"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Waste/product movement</w:t>
            </w:r>
          </w:p>
        </w:tc>
      </w:tr>
      <w:tr w:rsidR="00F3420E" w:rsidRPr="00F3420E" w14:paraId="47CE43A9" w14:textId="77777777">
        <w:trPr>
          <w:tblCellSpacing w:w="15" w:type="dxa"/>
        </w:trPr>
        <w:tc>
          <w:tcPr>
            <w:tcW w:w="0" w:type="auto"/>
            <w:vAlign w:val="center"/>
            <w:hideMark/>
          </w:tcPr>
          <w:p w14:paraId="6620D9CE"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Infrastructure</w:t>
            </w:r>
          </w:p>
        </w:tc>
        <w:tc>
          <w:tcPr>
            <w:tcW w:w="0" w:type="auto"/>
            <w:vAlign w:val="center"/>
            <w:hideMark/>
          </w:tcPr>
          <w:p w14:paraId="1550A0B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Inadequate collection systems</w:t>
            </w:r>
          </w:p>
        </w:tc>
        <w:tc>
          <w:tcPr>
            <w:tcW w:w="0" w:type="auto"/>
            <w:vAlign w:val="center"/>
            <w:hideMark/>
          </w:tcPr>
          <w:p w14:paraId="513216AC" w14:textId="7F92EEF4"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48</w:t>
            </w:r>
          </w:p>
        </w:tc>
        <w:tc>
          <w:tcPr>
            <w:tcW w:w="0" w:type="auto"/>
            <w:vAlign w:val="center"/>
            <w:hideMark/>
          </w:tcPr>
          <w:p w14:paraId="099C92F0"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Very High</w:t>
            </w:r>
          </w:p>
        </w:tc>
        <w:tc>
          <w:tcPr>
            <w:tcW w:w="0" w:type="auto"/>
            <w:vAlign w:val="center"/>
            <w:hideMark/>
          </w:tcPr>
          <w:p w14:paraId="56BDBB7B"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Rural areas</w:t>
            </w:r>
          </w:p>
        </w:tc>
      </w:tr>
      <w:tr w:rsidR="00F3420E" w:rsidRPr="00F3420E" w14:paraId="3FD5CD39" w14:textId="77777777">
        <w:trPr>
          <w:tblCellSpacing w:w="15" w:type="dxa"/>
        </w:trPr>
        <w:tc>
          <w:tcPr>
            <w:tcW w:w="0" w:type="auto"/>
            <w:vAlign w:val="center"/>
            <w:hideMark/>
          </w:tcPr>
          <w:p w14:paraId="4F068C66"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4945155F"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Limited processing capacity</w:t>
            </w:r>
          </w:p>
        </w:tc>
        <w:tc>
          <w:tcPr>
            <w:tcW w:w="0" w:type="auto"/>
            <w:vAlign w:val="center"/>
            <w:hideMark/>
          </w:tcPr>
          <w:p w14:paraId="7A51C210" w14:textId="42E5FD54"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41</w:t>
            </w:r>
          </w:p>
        </w:tc>
        <w:tc>
          <w:tcPr>
            <w:tcW w:w="0" w:type="auto"/>
            <w:vAlign w:val="center"/>
            <w:hideMark/>
          </w:tcPr>
          <w:p w14:paraId="2D8ED6E0"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w:t>
            </w:r>
          </w:p>
        </w:tc>
        <w:tc>
          <w:tcPr>
            <w:tcW w:w="0" w:type="auto"/>
            <w:vAlign w:val="center"/>
            <w:hideMark/>
          </w:tcPr>
          <w:p w14:paraId="5BD61AFA"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Most regions</w:t>
            </w:r>
          </w:p>
        </w:tc>
      </w:tr>
      <w:tr w:rsidR="00F3420E" w:rsidRPr="00F3420E" w14:paraId="2E173088" w14:textId="77777777">
        <w:trPr>
          <w:tblCellSpacing w:w="15" w:type="dxa"/>
        </w:trPr>
        <w:tc>
          <w:tcPr>
            <w:tcW w:w="0" w:type="auto"/>
            <w:vAlign w:val="center"/>
            <w:hideMark/>
          </w:tcPr>
          <w:p w14:paraId="082EECD6"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0B407B27"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Transportation costs</w:t>
            </w:r>
          </w:p>
        </w:tc>
        <w:tc>
          <w:tcPr>
            <w:tcW w:w="0" w:type="auto"/>
            <w:vAlign w:val="center"/>
            <w:hideMark/>
          </w:tcPr>
          <w:p w14:paraId="43C13D7E" w14:textId="0C344E92"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37</w:t>
            </w:r>
          </w:p>
        </w:tc>
        <w:tc>
          <w:tcPr>
            <w:tcW w:w="0" w:type="auto"/>
            <w:vAlign w:val="center"/>
            <w:hideMark/>
          </w:tcPr>
          <w:p w14:paraId="6760D8B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 to High</w:t>
            </w:r>
          </w:p>
        </w:tc>
        <w:tc>
          <w:tcPr>
            <w:tcW w:w="0" w:type="auto"/>
            <w:vAlign w:val="center"/>
            <w:hideMark/>
          </w:tcPr>
          <w:p w14:paraId="0966214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Dispersed generation</w:t>
            </w:r>
          </w:p>
        </w:tc>
      </w:tr>
      <w:tr w:rsidR="00F3420E" w:rsidRPr="00F3420E" w14:paraId="7D07CA46" w14:textId="77777777">
        <w:trPr>
          <w:tblCellSpacing w:w="15" w:type="dxa"/>
        </w:trPr>
        <w:tc>
          <w:tcPr>
            <w:tcW w:w="0" w:type="auto"/>
            <w:vAlign w:val="center"/>
            <w:hideMark/>
          </w:tcPr>
          <w:p w14:paraId="4AAD8A6D"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7EA45A3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Lack of grid interconnection</w:t>
            </w:r>
          </w:p>
        </w:tc>
        <w:tc>
          <w:tcPr>
            <w:tcW w:w="0" w:type="auto"/>
            <w:vAlign w:val="center"/>
            <w:hideMark/>
          </w:tcPr>
          <w:p w14:paraId="0225583B" w14:textId="4DB6DC5A"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28</w:t>
            </w:r>
          </w:p>
        </w:tc>
        <w:tc>
          <w:tcPr>
            <w:tcW w:w="0" w:type="auto"/>
            <w:vAlign w:val="center"/>
            <w:hideMark/>
          </w:tcPr>
          <w:p w14:paraId="6DB69317"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w:t>
            </w:r>
          </w:p>
        </w:tc>
        <w:tc>
          <w:tcPr>
            <w:tcW w:w="0" w:type="auto"/>
            <w:vAlign w:val="center"/>
            <w:hideMark/>
          </w:tcPr>
          <w:p w14:paraId="1035DA6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Biogas systems</w:t>
            </w:r>
          </w:p>
        </w:tc>
      </w:tr>
      <w:tr w:rsidR="00F3420E" w:rsidRPr="00F3420E" w14:paraId="49A1C4DD" w14:textId="77777777">
        <w:trPr>
          <w:tblCellSpacing w:w="15" w:type="dxa"/>
        </w:trPr>
        <w:tc>
          <w:tcPr>
            <w:tcW w:w="0" w:type="auto"/>
            <w:vAlign w:val="center"/>
            <w:hideMark/>
          </w:tcPr>
          <w:p w14:paraId="2EE7D61E"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Market</w:t>
            </w:r>
          </w:p>
        </w:tc>
        <w:tc>
          <w:tcPr>
            <w:tcW w:w="0" w:type="auto"/>
            <w:vAlign w:val="center"/>
            <w:hideMark/>
          </w:tcPr>
          <w:p w14:paraId="0F0E0BF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Limited consumer awareness</w:t>
            </w:r>
          </w:p>
        </w:tc>
        <w:tc>
          <w:tcPr>
            <w:tcW w:w="0" w:type="auto"/>
            <w:vAlign w:val="center"/>
            <w:hideMark/>
          </w:tcPr>
          <w:p w14:paraId="28ED34F5" w14:textId="7B305410"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42</w:t>
            </w:r>
          </w:p>
        </w:tc>
        <w:tc>
          <w:tcPr>
            <w:tcW w:w="0" w:type="auto"/>
            <w:vAlign w:val="center"/>
            <w:hideMark/>
          </w:tcPr>
          <w:p w14:paraId="2F156004"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w:t>
            </w:r>
          </w:p>
        </w:tc>
        <w:tc>
          <w:tcPr>
            <w:tcW w:w="0" w:type="auto"/>
            <w:vAlign w:val="center"/>
            <w:hideMark/>
          </w:tcPr>
          <w:p w14:paraId="62113817"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Novel products</w:t>
            </w:r>
          </w:p>
        </w:tc>
      </w:tr>
      <w:tr w:rsidR="00F3420E" w:rsidRPr="00F3420E" w14:paraId="7755F478" w14:textId="77777777">
        <w:trPr>
          <w:tblCellSpacing w:w="15" w:type="dxa"/>
        </w:trPr>
        <w:tc>
          <w:tcPr>
            <w:tcW w:w="0" w:type="auto"/>
            <w:vAlign w:val="center"/>
            <w:hideMark/>
          </w:tcPr>
          <w:p w14:paraId="5E0A2B73"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4731BA7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Quality perception issues</w:t>
            </w:r>
          </w:p>
        </w:tc>
        <w:tc>
          <w:tcPr>
            <w:tcW w:w="0" w:type="auto"/>
            <w:vAlign w:val="center"/>
            <w:hideMark/>
          </w:tcPr>
          <w:p w14:paraId="59CB18FB" w14:textId="0815F52F"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38</w:t>
            </w:r>
          </w:p>
        </w:tc>
        <w:tc>
          <w:tcPr>
            <w:tcW w:w="0" w:type="auto"/>
            <w:vAlign w:val="center"/>
            <w:hideMark/>
          </w:tcPr>
          <w:p w14:paraId="5F8A466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w:t>
            </w:r>
          </w:p>
        </w:tc>
        <w:tc>
          <w:tcPr>
            <w:tcW w:w="0" w:type="auto"/>
            <w:vAlign w:val="center"/>
            <w:hideMark/>
          </w:tcPr>
          <w:p w14:paraId="56BBA280"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Recycled materials</w:t>
            </w:r>
          </w:p>
        </w:tc>
      </w:tr>
      <w:tr w:rsidR="00F3420E" w:rsidRPr="00F3420E" w14:paraId="5FED781E" w14:textId="77777777">
        <w:trPr>
          <w:tblCellSpacing w:w="15" w:type="dxa"/>
        </w:trPr>
        <w:tc>
          <w:tcPr>
            <w:tcW w:w="0" w:type="auto"/>
            <w:vAlign w:val="center"/>
            <w:hideMark/>
          </w:tcPr>
          <w:p w14:paraId="379095FB"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40D697B9"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Virgin material competition</w:t>
            </w:r>
          </w:p>
        </w:tc>
        <w:tc>
          <w:tcPr>
            <w:tcW w:w="0" w:type="auto"/>
            <w:vAlign w:val="center"/>
            <w:hideMark/>
          </w:tcPr>
          <w:p w14:paraId="0387705F" w14:textId="4D6BB9DB"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51</w:t>
            </w:r>
          </w:p>
        </w:tc>
        <w:tc>
          <w:tcPr>
            <w:tcW w:w="0" w:type="auto"/>
            <w:vAlign w:val="center"/>
            <w:hideMark/>
          </w:tcPr>
          <w:p w14:paraId="7DEEB005"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w:t>
            </w:r>
          </w:p>
        </w:tc>
        <w:tc>
          <w:tcPr>
            <w:tcW w:w="0" w:type="auto"/>
            <w:vAlign w:val="center"/>
            <w:hideMark/>
          </w:tcPr>
          <w:p w14:paraId="48E3A2E8"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Low commodity prices</w:t>
            </w:r>
          </w:p>
        </w:tc>
      </w:tr>
      <w:tr w:rsidR="00F3420E" w:rsidRPr="00F3420E" w14:paraId="17B7F36D" w14:textId="77777777">
        <w:trPr>
          <w:tblCellSpacing w:w="15" w:type="dxa"/>
        </w:trPr>
        <w:tc>
          <w:tcPr>
            <w:tcW w:w="0" w:type="auto"/>
            <w:vAlign w:val="center"/>
            <w:hideMark/>
          </w:tcPr>
          <w:p w14:paraId="34260EEF"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3317C037"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Lack of green procurement</w:t>
            </w:r>
          </w:p>
        </w:tc>
        <w:tc>
          <w:tcPr>
            <w:tcW w:w="0" w:type="auto"/>
            <w:vAlign w:val="center"/>
            <w:hideMark/>
          </w:tcPr>
          <w:p w14:paraId="3135CC35" w14:textId="38C5DFB9"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33</w:t>
            </w:r>
          </w:p>
        </w:tc>
        <w:tc>
          <w:tcPr>
            <w:tcW w:w="0" w:type="auto"/>
            <w:vAlign w:val="center"/>
            <w:hideMark/>
          </w:tcPr>
          <w:p w14:paraId="77E7D901"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w:t>
            </w:r>
          </w:p>
        </w:tc>
        <w:tc>
          <w:tcPr>
            <w:tcW w:w="0" w:type="auto"/>
            <w:vAlign w:val="center"/>
            <w:hideMark/>
          </w:tcPr>
          <w:p w14:paraId="147CEDB5"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Public sector</w:t>
            </w:r>
          </w:p>
        </w:tc>
      </w:tr>
      <w:tr w:rsidR="00F3420E" w:rsidRPr="00F3420E" w14:paraId="5533414C" w14:textId="77777777">
        <w:trPr>
          <w:tblCellSpacing w:w="15" w:type="dxa"/>
        </w:trPr>
        <w:tc>
          <w:tcPr>
            <w:tcW w:w="0" w:type="auto"/>
            <w:vAlign w:val="center"/>
            <w:hideMark/>
          </w:tcPr>
          <w:p w14:paraId="070258B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b/>
                <w:bCs/>
              </w:rPr>
              <w:t>Social/Institutional</w:t>
            </w:r>
          </w:p>
        </w:tc>
        <w:tc>
          <w:tcPr>
            <w:tcW w:w="0" w:type="auto"/>
            <w:vAlign w:val="center"/>
            <w:hideMark/>
          </w:tcPr>
          <w:p w14:paraId="00114BB5"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Community opposition (NIMBY)</w:t>
            </w:r>
          </w:p>
        </w:tc>
        <w:tc>
          <w:tcPr>
            <w:tcW w:w="0" w:type="auto"/>
            <w:vAlign w:val="center"/>
            <w:hideMark/>
          </w:tcPr>
          <w:p w14:paraId="32920438" w14:textId="1A249BE5"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23</w:t>
            </w:r>
          </w:p>
        </w:tc>
        <w:tc>
          <w:tcPr>
            <w:tcW w:w="0" w:type="auto"/>
            <w:vAlign w:val="center"/>
            <w:hideMark/>
          </w:tcPr>
          <w:p w14:paraId="26B8AB4B"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High</w:t>
            </w:r>
          </w:p>
        </w:tc>
        <w:tc>
          <w:tcPr>
            <w:tcW w:w="0" w:type="auto"/>
            <w:vAlign w:val="center"/>
            <w:hideMark/>
          </w:tcPr>
          <w:p w14:paraId="15902049"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Urban/suburban</w:t>
            </w:r>
          </w:p>
        </w:tc>
      </w:tr>
      <w:tr w:rsidR="00F3420E" w:rsidRPr="00F3420E" w14:paraId="5DA3D696" w14:textId="77777777">
        <w:trPr>
          <w:tblCellSpacing w:w="15" w:type="dxa"/>
        </w:trPr>
        <w:tc>
          <w:tcPr>
            <w:tcW w:w="0" w:type="auto"/>
            <w:vAlign w:val="center"/>
            <w:hideMark/>
          </w:tcPr>
          <w:p w14:paraId="2A5CE3F7"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48A24F06"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Lack of public awareness</w:t>
            </w:r>
          </w:p>
        </w:tc>
        <w:tc>
          <w:tcPr>
            <w:tcW w:w="0" w:type="auto"/>
            <w:vAlign w:val="center"/>
            <w:hideMark/>
          </w:tcPr>
          <w:p w14:paraId="15BE8049" w14:textId="097D51F3"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31</w:t>
            </w:r>
          </w:p>
        </w:tc>
        <w:tc>
          <w:tcPr>
            <w:tcW w:w="0" w:type="auto"/>
            <w:vAlign w:val="center"/>
            <w:hideMark/>
          </w:tcPr>
          <w:p w14:paraId="484C2199"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w:t>
            </w:r>
          </w:p>
        </w:tc>
        <w:tc>
          <w:tcPr>
            <w:tcW w:w="0" w:type="auto"/>
            <w:vAlign w:val="center"/>
            <w:hideMark/>
          </w:tcPr>
          <w:p w14:paraId="2BB1C37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All regions</w:t>
            </w:r>
          </w:p>
        </w:tc>
      </w:tr>
      <w:tr w:rsidR="00F3420E" w:rsidRPr="00F3420E" w14:paraId="00A32679" w14:textId="77777777">
        <w:trPr>
          <w:tblCellSpacing w:w="15" w:type="dxa"/>
        </w:trPr>
        <w:tc>
          <w:tcPr>
            <w:tcW w:w="0" w:type="auto"/>
            <w:vAlign w:val="center"/>
            <w:hideMark/>
          </w:tcPr>
          <w:p w14:paraId="716C2117" w14:textId="77777777" w:rsidR="00F3420E" w:rsidRPr="00F3420E" w:rsidRDefault="00F3420E" w:rsidP="00FF5248">
            <w:pPr>
              <w:spacing w:line="240" w:lineRule="auto"/>
              <w:contextualSpacing/>
              <w:rPr>
                <w:rFonts w:ascii="Times New Roman" w:hAnsi="Times New Roman" w:cs="Times New Roman"/>
              </w:rPr>
            </w:pPr>
          </w:p>
        </w:tc>
        <w:tc>
          <w:tcPr>
            <w:tcW w:w="0" w:type="auto"/>
            <w:vAlign w:val="center"/>
            <w:hideMark/>
          </w:tcPr>
          <w:p w14:paraId="5C3E5F12"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Institutional inertia</w:t>
            </w:r>
          </w:p>
        </w:tc>
        <w:tc>
          <w:tcPr>
            <w:tcW w:w="0" w:type="auto"/>
            <w:vAlign w:val="center"/>
            <w:hideMark/>
          </w:tcPr>
          <w:p w14:paraId="5FD22F25" w14:textId="2B41F9A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27</w:t>
            </w:r>
          </w:p>
        </w:tc>
        <w:tc>
          <w:tcPr>
            <w:tcW w:w="0" w:type="auto"/>
            <w:vAlign w:val="center"/>
            <w:hideMark/>
          </w:tcPr>
          <w:p w14:paraId="1D679714"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 to High</w:t>
            </w:r>
          </w:p>
        </w:tc>
        <w:tc>
          <w:tcPr>
            <w:tcW w:w="0" w:type="auto"/>
            <w:vAlign w:val="center"/>
            <w:hideMark/>
          </w:tcPr>
          <w:p w14:paraId="2A1B9EAD"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Established systems</w:t>
            </w:r>
          </w:p>
        </w:tc>
      </w:tr>
      <w:tr w:rsidR="00F3420E" w:rsidRPr="00F3420E" w14:paraId="512C64AF" w14:textId="77777777" w:rsidTr="000271AC">
        <w:trPr>
          <w:tblCellSpacing w:w="15" w:type="dxa"/>
        </w:trPr>
        <w:tc>
          <w:tcPr>
            <w:tcW w:w="0" w:type="auto"/>
            <w:tcBorders>
              <w:bottom w:val="single" w:sz="12" w:space="0" w:color="auto"/>
            </w:tcBorders>
            <w:vAlign w:val="center"/>
            <w:hideMark/>
          </w:tcPr>
          <w:p w14:paraId="0E079859" w14:textId="77777777" w:rsidR="00F3420E" w:rsidRPr="00F3420E" w:rsidRDefault="00F3420E" w:rsidP="00FF5248">
            <w:pPr>
              <w:spacing w:line="240" w:lineRule="auto"/>
              <w:contextualSpacing/>
              <w:rPr>
                <w:rFonts w:ascii="Times New Roman" w:hAnsi="Times New Roman" w:cs="Times New Roman"/>
              </w:rPr>
            </w:pPr>
          </w:p>
        </w:tc>
        <w:tc>
          <w:tcPr>
            <w:tcW w:w="0" w:type="auto"/>
            <w:tcBorders>
              <w:bottom w:val="single" w:sz="12" w:space="0" w:color="auto"/>
            </w:tcBorders>
            <w:vAlign w:val="center"/>
            <w:hideMark/>
          </w:tcPr>
          <w:p w14:paraId="546C3E2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Workforce capacity gaps</w:t>
            </w:r>
          </w:p>
        </w:tc>
        <w:tc>
          <w:tcPr>
            <w:tcW w:w="0" w:type="auto"/>
            <w:tcBorders>
              <w:bottom w:val="single" w:sz="12" w:space="0" w:color="auto"/>
            </w:tcBorders>
            <w:vAlign w:val="center"/>
            <w:hideMark/>
          </w:tcPr>
          <w:p w14:paraId="5798A5B5" w14:textId="27BD7BC5"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16</w:t>
            </w:r>
          </w:p>
        </w:tc>
        <w:tc>
          <w:tcPr>
            <w:tcW w:w="0" w:type="auto"/>
            <w:tcBorders>
              <w:bottom w:val="single" w:sz="12" w:space="0" w:color="auto"/>
            </w:tcBorders>
            <w:vAlign w:val="center"/>
            <w:hideMark/>
          </w:tcPr>
          <w:p w14:paraId="161A02F3"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Moderate</w:t>
            </w:r>
          </w:p>
        </w:tc>
        <w:tc>
          <w:tcPr>
            <w:tcW w:w="0" w:type="auto"/>
            <w:tcBorders>
              <w:bottom w:val="single" w:sz="12" w:space="0" w:color="auto"/>
            </w:tcBorders>
            <w:vAlign w:val="center"/>
            <w:hideMark/>
          </w:tcPr>
          <w:p w14:paraId="7EEFD0DB" w14:textId="77777777" w:rsidR="00F3420E" w:rsidRPr="00F3420E" w:rsidRDefault="00F3420E" w:rsidP="00FF5248">
            <w:pPr>
              <w:spacing w:line="240" w:lineRule="auto"/>
              <w:contextualSpacing/>
              <w:rPr>
                <w:rFonts w:ascii="Times New Roman" w:hAnsi="Times New Roman" w:cs="Times New Roman"/>
              </w:rPr>
            </w:pPr>
            <w:r w:rsidRPr="00F3420E">
              <w:rPr>
                <w:rFonts w:ascii="Times New Roman" w:hAnsi="Times New Roman" w:cs="Times New Roman"/>
              </w:rPr>
              <w:t>Technical skills</w:t>
            </w:r>
          </w:p>
        </w:tc>
      </w:tr>
    </w:tbl>
    <w:p w14:paraId="14BF17C6" w14:textId="77777777" w:rsidR="00FF5248" w:rsidRDefault="00FF5248" w:rsidP="00F3420E">
      <w:pPr>
        <w:rPr>
          <w:rFonts w:ascii="Times New Roman" w:hAnsi="Times New Roman" w:cs="Times New Roman"/>
        </w:rPr>
      </w:pPr>
    </w:p>
    <w:p w14:paraId="2F1F629F" w14:textId="76C2C518"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 xml:space="preserve">Technical challenges (71%) included feedstock variability affecting process performance, contamination in source-separated organics (5-35% rates documented), seasonal fluctuations in waste generation, and limited full-scale demonstration data for emerging technologies (Xu et al., 2020). Economic barriers (64%) emphasized high capital costs ($5-80 million depending on scale), low landfill tipping fees reducing competitiveness, uncertain markets for valorized products, and sensitivity to commodity price volatility (Morris and Favoino, 2016; Nanda and </w:t>
      </w:r>
      <w:proofErr w:type="spellStart"/>
      <w:r w:rsidR="00F3420E" w:rsidRPr="00F3420E">
        <w:rPr>
          <w:rFonts w:ascii="Times New Roman" w:hAnsi="Times New Roman" w:cs="Times New Roman"/>
        </w:rPr>
        <w:t>Berruti</w:t>
      </w:r>
      <w:proofErr w:type="spellEnd"/>
      <w:r w:rsidR="00F3420E" w:rsidRPr="00F3420E">
        <w:rPr>
          <w:rFonts w:ascii="Times New Roman" w:hAnsi="Times New Roman" w:cs="Times New Roman"/>
        </w:rPr>
        <w:t>, 2021).</w:t>
      </w:r>
    </w:p>
    <w:p w14:paraId="62172774" w14:textId="68F4B935"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 xml:space="preserve">Regulatory and policy challenges (53%) highlighted fragmented federal-state-local frameworks, unclear permitting for novel technologies, restrictive end-use standards particularly for biosolids-derived products, and lack of mandates or incentives in many jurisdictions (Powell </w:t>
      </w:r>
      <w:r w:rsidR="00F3420E" w:rsidRPr="00F3420E">
        <w:rPr>
          <w:rFonts w:ascii="Times New Roman" w:hAnsi="Times New Roman" w:cs="Times New Roman"/>
        </w:rPr>
        <w:lastRenderedPageBreak/>
        <w:t xml:space="preserve">and </w:t>
      </w:r>
      <w:proofErr w:type="spellStart"/>
      <w:r w:rsidR="00F3420E" w:rsidRPr="00F3420E">
        <w:rPr>
          <w:rFonts w:ascii="Times New Roman" w:hAnsi="Times New Roman" w:cs="Times New Roman"/>
        </w:rPr>
        <w:t>Chertow</w:t>
      </w:r>
      <w:proofErr w:type="spellEnd"/>
      <w:r w:rsidR="00F3420E" w:rsidRPr="00F3420E">
        <w:rPr>
          <w:rFonts w:ascii="Times New Roman" w:hAnsi="Times New Roman" w:cs="Times New Roman"/>
        </w:rPr>
        <w:t>, 2019). Infrastructure deficits (48%) included inadequate waste collection and separation systems, limited processing capacity, transportation costs for dispersed generation, and lack of complementary infrastructure like biogas pipeline interconnections (Breunig et al., 2017).</w:t>
      </w:r>
    </w:p>
    <w:p w14:paraId="2D518819" w14:textId="77777777" w:rsidR="00F3420E" w:rsidRPr="00F3420E" w:rsidRDefault="00F3420E" w:rsidP="000271AC">
      <w:pPr>
        <w:spacing w:line="360" w:lineRule="auto"/>
        <w:rPr>
          <w:rFonts w:ascii="Times New Roman" w:hAnsi="Times New Roman" w:cs="Times New Roman"/>
        </w:rPr>
      </w:pPr>
      <w:r w:rsidRPr="00F3420E">
        <w:rPr>
          <w:rFonts w:ascii="Times New Roman" w:hAnsi="Times New Roman" w:cs="Times New Roman"/>
        </w:rPr>
        <w:t xml:space="preserve">Market barriers (42%) noted limited consumer awareness of valorized products, quality perceptions favoring virgin materials, competition from low-cost conventional materials, and insufficient green procurement policies (Nanda and </w:t>
      </w:r>
      <w:proofErr w:type="spellStart"/>
      <w:r w:rsidRPr="00F3420E">
        <w:rPr>
          <w:rFonts w:ascii="Times New Roman" w:hAnsi="Times New Roman" w:cs="Times New Roman"/>
        </w:rPr>
        <w:t>Berruti</w:t>
      </w:r>
      <w:proofErr w:type="spellEnd"/>
      <w:r w:rsidRPr="00F3420E">
        <w:rPr>
          <w:rFonts w:ascii="Times New Roman" w:hAnsi="Times New Roman" w:cs="Times New Roman"/>
        </w:rPr>
        <w:t>, 2021). Social and institutional barriers (23%) addressed community opposition to facility siting, lack of public awareness about valorization benefits, institutional inertia favoring established systems, and workforce training needs (Okoye et al., 2018).</w:t>
      </w:r>
    </w:p>
    <w:p w14:paraId="2BDF03B2" w14:textId="670CD65C"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Notably, potential risks related to health and safety received limited systematic examination. Articles mentioned micropollutants and pathogens in wastewater-derived products (</w:t>
      </w:r>
      <w:proofErr w:type="spellStart"/>
      <w:r w:rsidR="00F3420E" w:rsidRPr="00F3420E">
        <w:rPr>
          <w:rFonts w:ascii="Times New Roman" w:hAnsi="Times New Roman" w:cs="Times New Roman"/>
        </w:rPr>
        <w:t>D'Ostuni</w:t>
      </w:r>
      <w:proofErr w:type="spellEnd"/>
      <w:r w:rsidR="00F3420E" w:rsidRPr="00F3420E">
        <w:rPr>
          <w:rFonts w:ascii="Times New Roman" w:hAnsi="Times New Roman" w:cs="Times New Roman"/>
        </w:rPr>
        <w:t xml:space="preserve"> et al., 2023), heavy metal accumulation in biochar and compost (Wirth et al., 2021), air pollution from thermochemical processes requiring control systems (</w:t>
      </w:r>
      <w:proofErr w:type="spellStart"/>
      <w:r w:rsidR="00F3420E" w:rsidRPr="00F3420E">
        <w:rPr>
          <w:rFonts w:ascii="Times New Roman" w:hAnsi="Times New Roman" w:cs="Times New Roman"/>
        </w:rPr>
        <w:t>Czajczyńska</w:t>
      </w:r>
      <w:proofErr w:type="spellEnd"/>
      <w:r w:rsidR="00F3420E" w:rsidRPr="00F3420E">
        <w:rPr>
          <w:rFonts w:ascii="Times New Roman" w:hAnsi="Times New Roman" w:cs="Times New Roman"/>
        </w:rPr>
        <w:t xml:space="preserve"> et al., 2017), and stigma against waste-derived food products in some cultures (Russo et al., 2019). However, comprehensive risk assessment frameworks remained largely absent.</w:t>
      </w:r>
    </w:p>
    <w:p w14:paraId="27DBD021" w14:textId="77777777" w:rsidR="00F3420E" w:rsidRPr="00F3420E" w:rsidRDefault="00F3420E" w:rsidP="000271AC">
      <w:pPr>
        <w:spacing w:line="360" w:lineRule="auto"/>
        <w:rPr>
          <w:rFonts w:ascii="Times New Roman" w:hAnsi="Times New Roman" w:cs="Times New Roman"/>
          <w:b/>
          <w:bCs/>
        </w:rPr>
      </w:pPr>
      <w:r w:rsidRPr="00F3420E">
        <w:rPr>
          <w:rFonts w:ascii="Times New Roman" w:hAnsi="Times New Roman" w:cs="Times New Roman"/>
          <w:b/>
          <w:bCs/>
        </w:rPr>
        <w:t>4. Discussion</w:t>
      </w:r>
    </w:p>
    <w:p w14:paraId="36CC37B6" w14:textId="415B818E"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This scoping review reveals a U.S. waste valorization research landscape characterized by technical sophistication yet marked by significant geographic, disciplinary, and thematic imbalances that constrain its potential to inform transformative waste management transitions. While 127 articles demonstrate substantial progress in technology development and environmental impact assessment, critical gaps persist in geographic coverage, disciplinary integration, waste stream attention, and consideration of implementation contexts.</w:t>
      </w:r>
    </w:p>
    <w:p w14:paraId="53822406" w14:textId="22B58D58"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 xml:space="preserve">The geographic concentration in California (30.4%), New York (16.1%), and Massachusetts (10.7%) creates concerning blind spots. Rural communities, which generate different waste profiles and face distinct logistical challenges, remain largely unstudied. The near-absence of research from the Midwest, Plains, and Mountain West—representing approximately 40% of U.S. landmass and 25% of population—suggests that valorization solutions may be developed without adequate consideration of diverse contexts (Breunig et al., </w:t>
      </w:r>
      <w:r w:rsidR="00F3420E" w:rsidRPr="00F3420E">
        <w:rPr>
          <w:rFonts w:ascii="Times New Roman" w:hAnsi="Times New Roman" w:cs="Times New Roman"/>
        </w:rPr>
        <w:lastRenderedPageBreak/>
        <w:t>2017). This coastal bias may perpetuate a one-size-fits-all approach that fails in less densely populated or resource-constrained settings.</w:t>
      </w:r>
    </w:p>
    <w:p w14:paraId="42ACCB07" w14:textId="14DE5B87"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Moreover, the strong correlation between research activity and progressive state policies raises questions about path dependency. Does research enable policy, or does policy drive research? The California-centric literature suggests the latter, potentially limiting knowledge about how valorization might function in policy-neutral or policy-hostile environments. This orientation may constrain transferability of findings to the majority of U.S. jurisdictions lacking strong waste diversion mandates (Winans et al., 2017).</w:t>
      </w:r>
    </w:p>
    <w:p w14:paraId="79F5A501" w14:textId="498EB03B"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The overwhelming dominance of engineering disciplines (84% of lead authors) shapes how valorization is conceptualized, studied, and evaluated. The field's orientation toward experimental optimization and technical feasibility assessment has generated valuable knowledge about technological possibilities. However, this comes at the expense of understanding whether, how, and under what conditions valorization is socially acceptable, economically viable without subsidies, institutionally feasible, and equitable in distributing benefits and burdens (Haupt et al., 2017).</w:t>
      </w:r>
    </w:p>
    <w:p w14:paraId="5FC812EB" w14:textId="133C8BD9"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The paucity of social science research is striking given well-documented importance of community acceptance for facility siting (</w:t>
      </w:r>
      <w:proofErr w:type="spellStart"/>
      <w:r w:rsidR="00F3420E" w:rsidRPr="00F3420E">
        <w:rPr>
          <w:rFonts w:ascii="Times New Roman" w:hAnsi="Times New Roman" w:cs="Times New Roman"/>
        </w:rPr>
        <w:t>Wolsink</w:t>
      </w:r>
      <w:proofErr w:type="spellEnd"/>
      <w:r w:rsidR="00F3420E" w:rsidRPr="00F3420E">
        <w:rPr>
          <w:rFonts w:ascii="Times New Roman" w:hAnsi="Times New Roman" w:cs="Times New Roman"/>
        </w:rPr>
        <w:t>, 2010; Okoye et al., 2018), behavioral factors in waste separation (Xu et al., 2020), and environmental justice implications of waste infrastructure (Pellow, 2017). Only 7% of articles substantively addressed environmental justice, despite documented patterns of waste facility siting in disadvantaged communities. Similarly, economic analysis typically employed narrow techno-economic frameworks focused on direct costs and revenues without considering market development pathways, employment quality, or distributional impacts (Morris and Favoino, 2016).</w:t>
      </w:r>
    </w:p>
    <w:p w14:paraId="198AAF72" w14:textId="31B0C961"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The heavy concentration on food waste (33%) and biosolids (22%), while reflecting their valorization potential and policy drivers, leaves other fractions underexplored. Textiles represent 5.8% of MSW (~17 million tons annually) yet attracted only 3.9% of articles, despite growth projections and valorization opportunities through fiber recovery and chemical recycling (Sandin and Peters, 2018). Construction and demolition debris—comprising ~25% of total solid waste generation—received limited attention (7.1%) despite substantial valorization potential (</w:t>
      </w:r>
      <w:proofErr w:type="spellStart"/>
      <w:r w:rsidR="00F3420E" w:rsidRPr="00F3420E">
        <w:rPr>
          <w:rFonts w:ascii="Times New Roman" w:hAnsi="Times New Roman" w:cs="Times New Roman"/>
        </w:rPr>
        <w:t>Kabirifar</w:t>
      </w:r>
      <w:proofErr w:type="spellEnd"/>
      <w:r w:rsidR="00F3420E" w:rsidRPr="00F3420E">
        <w:rPr>
          <w:rFonts w:ascii="Times New Roman" w:hAnsi="Times New Roman" w:cs="Times New Roman"/>
        </w:rPr>
        <w:t xml:space="preserve"> et al., 2020).</w:t>
      </w:r>
    </w:p>
    <w:p w14:paraId="61CCF6C0" w14:textId="7DAAA26C" w:rsidR="00F3420E" w:rsidRPr="00F3420E" w:rsidRDefault="000271AC" w:rsidP="000271AC">
      <w:pPr>
        <w:spacing w:line="360" w:lineRule="auto"/>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00F3420E" w:rsidRPr="00F3420E">
        <w:rPr>
          <w:rFonts w:ascii="Times New Roman" w:hAnsi="Times New Roman" w:cs="Times New Roman"/>
        </w:rPr>
        <w:t>The 19% of plastic-focused articles reflects growing public concern, but research revealed significant challenges. Chemical recycling technologies remain energy-intensive and economically marginal; mixed plastic waste creates contamination issues; and market development lags virgin production (</w:t>
      </w:r>
      <w:proofErr w:type="spellStart"/>
      <w:r w:rsidR="00F3420E" w:rsidRPr="00F3420E">
        <w:rPr>
          <w:rFonts w:ascii="Times New Roman" w:hAnsi="Times New Roman" w:cs="Times New Roman"/>
        </w:rPr>
        <w:t>Jehanno</w:t>
      </w:r>
      <w:proofErr w:type="spellEnd"/>
      <w:r w:rsidR="00F3420E" w:rsidRPr="00F3420E">
        <w:rPr>
          <w:rFonts w:ascii="Times New Roman" w:hAnsi="Times New Roman" w:cs="Times New Roman"/>
        </w:rPr>
        <w:t xml:space="preserve"> et al., 2022). Articles emphasized needs for improved sorting, design for recycling initiatives, and demand-creation policies.</w:t>
      </w:r>
      <w:r>
        <w:rPr>
          <w:rFonts w:ascii="Times New Roman" w:hAnsi="Times New Roman" w:cs="Times New Roman"/>
        </w:rPr>
        <w:t xml:space="preserve"> </w:t>
      </w:r>
      <w:r w:rsidR="00F3420E" w:rsidRPr="00F3420E">
        <w:rPr>
          <w:rFonts w:ascii="Times New Roman" w:hAnsi="Times New Roman" w:cs="Times New Roman"/>
        </w:rPr>
        <w:t>While 72% of articles invoked "circular economy" framing, actual demonstration of circularity principles was limited. Most examined isolated valorization processes without addressing: whether products close material loops or delay disposal; how multiple waste streams might integrate in biorefinery configurations; whether valorization displaces virgin production or adds new products to growing consumption; or how valorization fits within waste hierarchy frameworks (Haupt et al., 2017; Moreau et al., 2017).</w:t>
      </w:r>
    </w:p>
    <w:p w14:paraId="4E55C548" w14:textId="4C368028" w:rsidR="00F3420E" w:rsidRPr="00F3420E" w:rsidRDefault="00F3420E" w:rsidP="000271AC">
      <w:pPr>
        <w:spacing w:line="360" w:lineRule="auto"/>
        <w:rPr>
          <w:rFonts w:ascii="Times New Roman" w:hAnsi="Times New Roman" w:cs="Times New Roman"/>
        </w:rPr>
      </w:pPr>
      <w:r w:rsidRPr="00F3420E">
        <w:rPr>
          <w:rFonts w:ascii="Times New Roman" w:hAnsi="Times New Roman" w:cs="Times New Roman"/>
        </w:rPr>
        <w:t>Only 4% examined integrated systems combining multiple pathways or modeling cascading use patterns. This narrow focus may reflect methodological challenges but limits understanding of portfolio approaches. Furthermore, the relationship between waste valorization and upstream waste prevention remains undertheorized. Valorization infrastructure creates economic incentives for waste throughput, potentially conflicting with waste hierarchy priorities for source reduction (</w:t>
      </w:r>
      <w:proofErr w:type="spellStart"/>
      <w:r w:rsidRPr="00F3420E">
        <w:rPr>
          <w:rFonts w:ascii="Times New Roman" w:hAnsi="Times New Roman" w:cs="Times New Roman"/>
        </w:rPr>
        <w:t>Papargyropoulou</w:t>
      </w:r>
      <w:proofErr w:type="spellEnd"/>
      <w:r w:rsidRPr="00F3420E">
        <w:rPr>
          <w:rFonts w:ascii="Times New Roman" w:hAnsi="Times New Roman" w:cs="Times New Roman"/>
        </w:rPr>
        <w:t xml:space="preserve"> et al., 2014).</w:t>
      </w:r>
      <w:r w:rsidR="000271AC">
        <w:rPr>
          <w:rFonts w:ascii="Times New Roman" w:hAnsi="Times New Roman" w:cs="Times New Roman"/>
        </w:rPr>
        <w:t xml:space="preserve"> </w:t>
      </w:r>
      <w:r w:rsidRPr="00F3420E">
        <w:rPr>
          <w:rFonts w:ascii="Times New Roman" w:hAnsi="Times New Roman" w:cs="Times New Roman"/>
        </w:rPr>
        <w:t>Methodological limitations were evident across the literature. Life cycle assessment studies employed inconsistent system boundaries, allocation methods, and baseline scenarios, limiting cross-study comparisons (Laurent et al., 2014). Economic analyses relied heavily on assumed prices and tipping fees that vary substantially across regions and time, with probabilistic analysis rare. Most experimental studies operated at laboratory or pilot scale, inadequately addressing scale-up challenges. Studies examined short time horizons (1-3 years experiments, 10-20 years modeling), potentially missing long-term impacts and technology learning curves.</w:t>
      </w:r>
    </w:p>
    <w:p w14:paraId="2A5DCB72" w14:textId="7D8A3D94"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Perhaps most significantly, a persistent gap exists between technological potential demonstrated in research and actual implementation at scale. Despite decades of research showing environmental and often economic benefits, deployment remains limited. EPA reports only 4.1% of food waste is processed by anaerobic digestion or composting, and overall recycling/composting rates have stagnated at 32% since 2015 (U.S. EPA, 2024).</w:t>
      </w:r>
      <w:r>
        <w:rPr>
          <w:rFonts w:ascii="Times New Roman" w:hAnsi="Times New Roman" w:cs="Times New Roman"/>
        </w:rPr>
        <w:t xml:space="preserve"> </w:t>
      </w:r>
      <w:r w:rsidR="00F3420E" w:rsidRPr="00F3420E">
        <w:rPr>
          <w:rFonts w:ascii="Times New Roman" w:hAnsi="Times New Roman" w:cs="Times New Roman"/>
        </w:rPr>
        <w:t xml:space="preserve">The literature identified multiple implementation barriers but offered few realistic pathways for overcoming </w:t>
      </w:r>
      <w:r w:rsidR="00F3420E" w:rsidRPr="00F3420E">
        <w:rPr>
          <w:rFonts w:ascii="Times New Roman" w:hAnsi="Times New Roman" w:cs="Times New Roman"/>
        </w:rPr>
        <w:lastRenderedPageBreak/>
        <w:t xml:space="preserve">them. Technical and economic barriers dominated discussion, while institutional, political, and social barriers—often more intractable—received less attention. Articles examining implementation revealed complex stakeholder dynamics, competing institutional mandates, community opposition, regulatory uncertainties, and market failures that simple cost-benefit calculations cannot capture (Powell and </w:t>
      </w:r>
      <w:proofErr w:type="spellStart"/>
      <w:r w:rsidR="00F3420E" w:rsidRPr="00F3420E">
        <w:rPr>
          <w:rFonts w:ascii="Times New Roman" w:hAnsi="Times New Roman" w:cs="Times New Roman"/>
        </w:rPr>
        <w:t>Chertow</w:t>
      </w:r>
      <w:proofErr w:type="spellEnd"/>
      <w:r w:rsidR="00F3420E" w:rsidRPr="00F3420E">
        <w:rPr>
          <w:rFonts w:ascii="Times New Roman" w:hAnsi="Times New Roman" w:cs="Times New Roman"/>
        </w:rPr>
        <w:t>, 2019).</w:t>
      </w:r>
      <w:r>
        <w:rPr>
          <w:rFonts w:ascii="Times New Roman" w:hAnsi="Times New Roman" w:cs="Times New Roman"/>
        </w:rPr>
        <w:t xml:space="preserve"> </w:t>
      </w:r>
      <w:r w:rsidR="00F3420E" w:rsidRPr="00F3420E">
        <w:rPr>
          <w:rFonts w:ascii="Times New Roman" w:hAnsi="Times New Roman" w:cs="Times New Roman"/>
        </w:rPr>
        <w:t>Several articles noted that successful implementation requires alignment of multiple enabling conditions: supportive policy, economic viability, technical maturity, institutional capacity, community acceptance, and market readiness (Breunig et al., 2017). Absence of any element can derail projects despite strengths in others. This systems perspective, however, remained underemphasized in most technical research.</w:t>
      </w:r>
    </w:p>
    <w:p w14:paraId="59AC968F" w14:textId="0ED3A34A" w:rsidR="00F3420E" w:rsidRPr="00F3420E" w:rsidRDefault="00F3420E" w:rsidP="000271AC">
      <w:pPr>
        <w:spacing w:line="360" w:lineRule="auto"/>
        <w:rPr>
          <w:rFonts w:ascii="Times New Roman" w:hAnsi="Times New Roman" w:cs="Times New Roman"/>
        </w:rPr>
      </w:pPr>
      <w:r w:rsidRPr="00F3420E">
        <w:rPr>
          <w:rFonts w:ascii="Times New Roman" w:hAnsi="Times New Roman" w:cs="Times New Roman"/>
        </w:rPr>
        <w:t>The geographic concentration obscures questions about regional equity in valorization infrastructure access. Communities in states lacking progressive policies may continue landfilling not because valorization is infeasible, but because research, demonstration projects, and policy support concentrate elsewhere. This creates self-reinforcing cycles where valorization infrastructure attracts further investment, while other regions fall behind.</w:t>
      </w:r>
      <w:r w:rsidR="000271AC">
        <w:rPr>
          <w:rFonts w:ascii="Times New Roman" w:hAnsi="Times New Roman" w:cs="Times New Roman"/>
        </w:rPr>
        <w:t xml:space="preserve"> </w:t>
      </w:r>
      <w:r w:rsidRPr="00F3420E">
        <w:rPr>
          <w:rFonts w:ascii="Times New Roman" w:hAnsi="Times New Roman" w:cs="Times New Roman"/>
        </w:rPr>
        <w:t>Moreover, limited attention to environmental justice represents a serious omission. Waste facilities have historically been disproportionately sited in low-income communities and communities of color (Pellow, 2017). While valorization may offer environmental improvements over landfilling, questions remain about who benefits and who bears remaining burdens. Articles addressing environmental justice raised important considerations: Should facilities serve waste-generating communities, or become tools for economic development in host communities through local hiring and benefit-sharing? How can decision-making ensure meaningful community participation? These questions merit deeper investigation.</w:t>
      </w:r>
    </w:p>
    <w:p w14:paraId="49EFED7C" w14:textId="3E112EC7"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 xml:space="preserve">Future research priorities emerge from identified gaps: (1) Social science and interdisciplinary research understanding community perceptions, behavioral factors, environmental justice implications, and political economy of valorization transitions; (2) Geographic expansion to underrepresented regions, comparative studies across contexts, rural valorization models, and transferability assessments; (3) Underrepresented waste streams including textiles, construction debris, and integration across multiple fractions; (4) Implementation science examining barriers and enablers systematically, policy effectiveness, institutional factors, and scale-up pathways; (5) Economic analysis depth including market </w:t>
      </w:r>
      <w:r w:rsidR="00F3420E" w:rsidRPr="00F3420E">
        <w:rPr>
          <w:rFonts w:ascii="Times New Roman" w:hAnsi="Times New Roman" w:cs="Times New Roman"/>
        </w:rPr>
        <w:lastRenderedPageBreak/>
        <w:t>development strategies, distributional impacts, employment quality, and macroeconomic implications; (6) Integrated systems addressing multi-waste stream biorefineries, industrial symbiosis, and portfolio optimization; (7) Long-term assessment through multi-year monitoring, market evolution tracking, infrastructure lifecycle analysis, and rebound effect evaluation; and (8) Product end-markets researching consumer acceptance, green procurement effectiveness, quality standards, and market development mechanisms.</w:t>
      </w:r>
    </w:p>
    <w:p w14:paraId="14769B12" w14:textId="77777777" w:rsidR="00F3420E" w:rsidRPr="00F3420E" w:rsidRDefault="00F3420E" w:rsidP="00F3420E">
      <w:pPr>
        <w:rPr>
          <w:rFonts w:ascii="Times New Roman" w:hAnsi="Times New Roman" w:cs="Times New Roman"/>
          <w:b/>
          <w:bCs/>
        </w:rPr>
      </w:pPr>
      <w:r w:rsidRPr="00F3420E">
        <w:rPr>
          <w:rFonts w:ascii="Times New Roman" w:hAnsi="Times New Roman" w:cs="Times New Roman"/>
          <w:b/>
          <w:bCs/>
        </w:rPr>
        <w:t>5. Conclusion</w:t>
      </w:r>
    </w:p>
    <w:p w14:paraId="00FEB91E" w14:textId="135647DA"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This scoping review of 127 peer-reviewed articles reveals a U.S. municipal solid waste valorization research landscape characterized by technological sophistication and growing momentum, yet marked by significant imbalances that constrain its transformative potential. The field's strong engineering orientation has generated valuable knowledge about valorization technologies, particularly biological conversion for food waste and biosolids, and thermochemical pathways for plastics and mixed waste. Environmental benefit quantification through life cycle assessment has matured considerably, providing robust evidence that well-designed valorization systems can substantially reduce greenhouse gas emissions, conserve resources, and protect environmental quality compared to landfilling.</w:t>
      </w:r>
      <w:r>
        <w:rPr>
          <w:rFonts w:ascii="Times New Roman" w:hAnsi="Times New Roman" w:cs="Times New Roman"/>
        </w:rPr>
        <w:t xml:space="preserve"> </w:t>
      </w:r>
      <w:r w:rsidR="00F3420E" w:rsidRPr="00F3420E">
        <w:rPr>
          <w:rFonts w:ascii="Times New Roman" w:hAnsi="Times New Roman" w:cs="Times New Roman"/>
        </w:rPr>
        <w:t>However, critical knowledge gaps persist. The near-absence of social science research leaves fundamental questions unanswered about community acceptance, environmental justice implications, behavioral dimensions, and political economy. Geographic concentration in coastal states with progressive policies creates blind spots regarding valorization potential in rural areas, less-populated regions, and jurisdictions lacking policy drivers. Across waste streams, heavy focus on food waste and biosolids leaves textiles, construction debris, and other significant fractions underexplored. Integration of multiple waste streams in portfolio approaches remains largely theoretical rather than empirically assessed.</w:t>
      </w:r>
    </w:p>
    <w:p w14:paraId="5C7CF27C" w14:textId="28DF0A31" w:rsidR="00F3420E" w:rsidRPr="00F3420E" w:rsidRDefault="000271AC" w:rsidP="000271AC">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3420E" w:rsidRPr="00F3420E">
        <w:rPr>
          <w:rFonts w:ascii="Times New Roman" w:hAnsi="Times New Roman" w:cs="Times New Roman"/>
        </w:rPr>
        <w:t>Most significantly, a persistent gap exists between demonstrated technological potential and actual implementation at scale. Despite decades of research showing benefits and often economic viability, valorization deployment remains limited. Bridging this implementation gap requires deeper understanding of institutional barriers, policy effectiveness, stakeholder dynamics, and market development pathways—areas receiving insufficient research attention.</w:t>
      </w:r>
      <w:r>
        <w:rPr>
          <w:rFonts w:ascii="Times New Roman" w:hAnsi="Times New Roman" w:cs="Times New Roman"/>
        </w:rPr>
        <w:t xml:space="preserve"> </w:t>
      </w:r>
      <w:r w:rsidR="00F3420E" w:rsidRPr="00F3420E">
        <w:rPr>
          <w:rFonts w:ascii="Times New Roman" w:hAnsi="Times New Roman" w:cs="Times New Roman"/>
        </w:rPr>
        <w:t xml:space="preserve">For waste valorization to move from promising concept to widespread reality, the research </w:t>
      </w:r>
      <w:r w:rsidR="00F3420E" w:rsidRPr="00F3420E">
        <w:rPr>
          <w:rFonts w:ascii="Times New Roman" w:hAnsi="Times New Roman" w:cs="Times New Roman"/>
        </w:rPr>
        <w:lastRenderedPageBreak/>
        <w:t>community must expand beyond technical optimization to embrace interdisciplinary approaches integrating engineering, environmental science, economics, sociology, political science, and environmental justice scholarship. Research must expand geographically to understand how valorization works across diverse contexts. Studies must examine underrepresented waste streams and explore integrated systems optimizing across multiple valorization pathways.</w:t>
      </w:r>
    </w:p>
    <w:p w14:paraId="5FDA959C" w14:textId="67B5CB84" w:rsidR="00F3420E" w:rsidRDefault="00F3420E" w:rsidP="000271AC">
      <w:pPr>
        <w:spacing w:line="360" w:lineRule="auto"/>
        <w:rPr>
          <w:rFonts w:ascii="Times New Roman" w:hAnsi="Times New Roman" w:cs="Times New Roman"/>
        </w:rPr>
      </w:pPr>
      <w:r w:rsidRPr="00F3420E">
        <w:rPr>
          <w:rFonts w:ascii="Times New Roman" w:hAnsi="Times New Roman" w:cs="Times New Roman"/>
        </w:rPr>
        <w:t>Moreover, research must engage more directly with implementation challenges, moving from technical feasibility demonstration to systematic investigation of institutional, political, economic, and social conditions that enable or constrain deployment. This requires collaboration between researchers and practitioners, inclusion of community voices, and attention to equity, justice, and democratic participation in waste infrastructure decisions.</w:t>
      </w:r>
      <w:r w:rsidR="000271AC">
        <w:rPr>
          <w:rFonts w:ascii="Times New Roman" w:hAnsi="Times New Roman" w:cs="Times New Roman"/>
        </w:rPr>
        <w:t xml:space="preserve"> </w:t>
      </w:r>
      <w:r w:rsidRPr="00F3420E">
        <w:rPr>
          <w:rFonts w:ascii="Times New Roman" w:hAnsi="Times New Roman" w:cs="Times New Roman"/>
        </w:rPr>
        <w:t>Only through such expanded and deepened research can waste valorization realize its potential as a cornerstone of circular economy transitions in the United States. The environmental, economic, and social benefits demonstrated in reviewed research are compelling, but unlocking them at scale requires addressing systemic, contextual, and equity dimensions that technical research alone cannot resolve. With nearly 300 million tons of MSW generated annually, the difference between valorizing 30% versus 60% of waste streams represents tens of millions of tons of avoided landfill disposal, substantial greenhouse gas reductions, significant resource conservation, and potential economic and employment benefits. Achieving this potential demands a research agenda as ambitious and comprehensive as the transformation it seeks to enable.</w:t>
      </w:r>
    </w:p>
    <w:p w14:paraId="2BDB9D93" w14:textId="77777777" w:rsidR="001B1C7E" w:rsidRPr="003A29C6" w:rsidRDefault="001B1C7E" w:rsidP="001B1C7E">
      <w:pPr>
        <w:jc w:val="both"/>
        <w:outlineLvl w:val="0"/>
        <w:rPr>
          <w:rFonts w:ascii="Arial" w:hAnsi="Arial" w:cs="Arial"/>
        </w:rPr>
      </w:pPr>
      <w:r w:rsidRPr="003A29C6">
        <w:rPr>
          <w:rFonts w:ascii="Arial" w:hAnsi="Arial" w:cs="Arial"/>
          <w:b/>
          <w:bCs/>
        </w:rPr>
        <w:t>COMPETING INTERESTS DISCLAIMER:</w:t>
      </w:r>
    </w:p>
    <w:p w14:paraId="2338D0FE" w14:textId="77777777" w:rsidR="001B1C7E" w:rsidRDefault="001B1C7E" w:rsidP="001B1C7E">
      <w:r w:rsidRPr="00A10EDE">
        <w:t>Authors have declared that they have no known competing financial interests OR non-financial interests OR personal relationships that could have appeared to influence the work reported in this paper.</w:t>
      </w:r>
    </w:p>
    <w:p w14:paraId="3A142122" w14:textId="77777777" w:rsidR="009C1E6B" w:rsidRPr="009C1E6B" w:rsidRDefault="009C1E6B" w:rsidP="009C1E6B">
      <w:pPr>
        <w:rPr>
          <w:rFonts w:ascii="Times New Roman" w:hAnsi="Times New Roman" w:cs="Times New Roman"/>
          <w:b/>
          <w:bCs/>
        </w:rPr>
      </w:pPr>
      <w:r w:rsidRPr="009C1E6B">
        <w:rPr>
          <w:rFonts w:ascii="Times New Roman" w:hAnsi="Times New Roman" w:cs="Times New Roman"/>
          <w:b/>
          <w:bCs/>
        </w:rPr>
        <w:t>Declarations:</w:t>
      </w:r>
    </w:p>
    <w:p w14:paraId="52F17026" w14:textId="77777777" w:rsidR="009C1E6B" w:rsidRPr="003709C3" w:rsidRDefault="009C1E6B" w:rsidP="009C1E6B">
      <w:pPr>
        <w:rPr>
          <w:rFonts w:ascii="Times New Roman" w:hAnsi="Times New Roman" w:cs="Times New Roman"/>
        </w:rPr>
      </w:pPr>
      <w:bookmarkStart w:id="0" w:name="_GoBack"/>
      <w:bookmarkEnd w:id="0"/>
      <w:r w:rsidRPr="003709C3">
        <w:rPr>
          <w:rFonts w:ascii="Times New Roman" w:hAnsi="Times New Roman" w:cs="Times New Roman"/>
          <w:b/>
          <w:bCs/>
        </w:rPr>
        <w:t>Data Availability:</w:t>
      </w:r>
      <w:r w:rsidRPr="003709C3">
        <w:rPr>
          <w:rFonts w:ascii="Times New Roman" w:hAnsi="Times New Roman" w:cs="Times New Roman"/>
        </w:rPr>
        <w:t xml:space="preserve"> </w:t>
      </w:r>
      <w:r>
        <w:rPr>
          <w:rFonts w:ascii="Times New Roman" w:hAnsi="Times New Roman" w:cs="Times New Roman"/>
        </w:rPr>
        <w:t>NIL</w:t>
      </w:r>
    </w:p>
    <w:p w14:paraId="12C84693" w14:textId="77777777" w:rsidR="009C1E6B" w:rsidRDefault="009C1E6B" w:rsidP="009C1E6B">
      <w:pPr>
        <w:rPr>
          <w:rFonts w:ascii="Times New Roman" w:hAnsi="Times New Roman" w:cs="Times New Roman"/>
          <w:b/>
          <w:bCs/>
        </w:rPr>
      </w:pPr>
    </w:p>
    <w:p w14:paraId="7EEBE12D" w14:textId="025505B3" w:rsidR="003709C3" w:rsidRPr="003709C3" w:rsidRDefault="003709C3" w:rsidP="009C1E6B">
      <w:pPr>
        <w:rPr>
          <w:rFonts w:ascii="Times New Roman" w:hAnsi="Times New Roman" w:cs="Times New Roman"/>
          <w:b/>
          <w:bCs/>
        </w:rPr>
      </w:pPr>
      <w:r w:rsidRPr="003709C3">
        <w:rPr>
          <w:rFonts w:ascii="Times New Roman" w:hAnsi="Times New Roman" w:cs="Times New Roman"/>
          <w:b/>
          <w:bCs/>
        </w:rPr>
        <w:t>References</w:t>
      </w:r>
    </w:p>
    <w:p w14:paraId="2898899C" w14:textId="0E43E3BF"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Arena, U. (2012). Process and technological aspects of municipal solid waste gasification: A review. Waste Management, 32(4), 625-639. </w:t>
      </w:r>
      <w:hyperlink r:id="rId7" w:history="1">
        <w:r w:rsidRPr="006E1187">
          <w:rPr>
            <w:rStyle w:val="Hyperlink"/>
            <w:rFonts w:ascii="Times New Roman" w:hAnsi="Times New Roman" w:cs="Times New Roman"/>
          </w:rPr>
          <w:t>https://doi.org/10.1016/j.wasman.2011.09.025</w:t>
        </w:r>
      </w:hyperlink>
    </w:p>
    <w:p w14:paraId="7C2BC478" w14:textId="5B266B0F" w:rsidR="00477959" w:rsidRPr="006E1187" w:rsidRDefault="00477959" w:rsidP="006E1187">
      <w:pPr>
        <w:ind w:left="90"/>
        <w:rPr>
          <w:rFonts w:ascii="Times New Roman" w:hAnsi="Times New Roman" w:cs="Times New Roman"/>
        </w:rPr>
      </w:pPr>
      <w:r w:rsidRPr="006E1187">
        <w:rPr>
          <w:rFonts w:ascii="Times New Roman" w:hAnsi="Times New Roman" w:cs="Times New Roman"/>
        </w:rPr>
        <w:lastRenderedPageBreak/>
        <w:t xml:space="preserve">Arksey, H., &amp; O'Malley, L. (2005). Scoping studies: Towards a methodological framework. International Journal of Social Research Methodology, 8(1), 19-32. </w:t>
      </w:r>
      <w:hyperlink r:id="rId8" w:history="1">
        <w:r w:rsidRPr="006E1187">
          <w:rPr>
            <w:rStyle w:val="Hyperlink"/>
            <w:rFonts w:ascii="Times New Roman" w:hAnsi="Times New Roman" w:cs="Times New Roman"/>
          </w:rPr>
          <w:t>https://doi.org/10.1080/1364557032000119616</w:t>
        </w:r>
      </w:hyperlink>
    </w:p>
    <w:p w14:paraId="1F369DB4" w14:textId="5A25C552"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Breunig, H. M., Jin, L., Robinson, A., &amp; Scown, C. D. (2017). Bioenergy Potential from Food Waste in California. Environmental Science &amp; Technology </w:t>
      </w:r>
      <w:hyperlink r:id="rId9" w:history="1">
        <w:r w:rsidRPr="006E1187">
          <w:rPr>
            <w:rStyle w:val="Hyperlink"/>
            <w:rFonts w:ascii="Times New Roman" w:hAnsi="Times New Roman" w:cs="Times New Roman"/>
          </w:rPr>
          <w:t>https://doi.org/10.1021/acs.est.6b04591</w:t>
        </w:r>
      </w:hyperlink>
    </w:p>
    <w:p w14:paraId="0BBE04C9" w14:textId="45D97EA9"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Brown, S., Kruger, C., &amp; Subler, S. (2008). Greenhouse gas balance for composting operations. Journal of Environmental Quality, 37(4), 1396-1410. </w:t>
      </w:r>
      <w:hyperlink r:id="rId10" w:history="1">
        <w:r w:rsidRPr="006E1187">
          <w:rPr>
            <w:rStyle w:val="Hyperlink"/>
            <w:rFonts w:ascii="Times New Roman" w:hAnsi="Times New Roman" w:cs="Times New Roman"/>
          </w:rPr>
          <w:t>https://doi.org/10.2134/jeq2007.0453</w:t>
        </w:r>
      </w:hyperlink>
    </w:p>
    <w:p w14:paraId="535CC3F2" w14:textId="6906FC72" w:rsidR="00477959" w:rsidRPr="006E1187" w:rsidRDefault="00477959" w:rsidP="006E1187">
      <w:pPr>
        <w:ind w:left="90"/>
        <w:rPr>
          <w:rFonts w:ascii="Times New Roman" w:hAnsi="Times New Roman" w:cs="Times New Roman"/>
        </w:rPr>
      </w:pPr>
      <w:proofErr w:type="spellStart"/>
      <w:r w:rsidRPr="006E1187">
        <w:rPr>
          <w:rFonts w:ascii="Times New Roman" w:hAnsi="Times New Roman" w:cs="Times New Roman"/>
        </w:rPr>
        <w:t>CalRecycle</w:t>
      </w:r>
      <w:proofErr w:type="spellEnd"/>
      <w:r w:rsidRPr="006E1187">
        <w:rPr>
          <w:rFonts w:ascii="Times New Roman" w:hAnsi="Times New Roman" w:cs="Times New Roman"/>
        </w:rPr>
        <w:t xml:space="preserve">. (2022). California's Short-Lived Climate Pollutant Reduction Strategy. California Department of Resources Recycling and Recovery. </w:t>
      </w:r>
      <w:hyperlink r:id="rId11" w:history="1">
        <w:r w:rsidRPr="006E1187">
          <w:rPr>
            <w:rStyle w:val="Hyperlink"/>
            <w:rFonts w:ascii="Times New Roman" w:hAnsi="Times New Roman" w:cs="Times New Roman"/>
          </w:rPr>
          <w:t>https://www.calrecycle.ca.gov/organics/slcp/</w:t>
        </w:r>
      </w:hyperlink>
    </w:p>
    <w:p w14:paraId="55FFD5C7" w14:textId="349BBC3A"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Cristóbal, J., Castellani, V., Manfredi, S., &amp; Sala, S. (2018). Prioritizing and optimizing sustainable measures for food waste prevention and management. Waste Management, 72, 3-16. </w:t>
      </w:r>
      <w:hyperlink r:id="rId12" w:history="1">
        <w:r w:rsidRPr="006E1187">
          <w:rPr>
            <w:rStyle w:val="Hyperlink"/>
            <w:rFonts w:ascii="Times New Roman" w:hAnsi="Times New Roman" w:cs="Times New Roman"/>
          </w:rPr>
          <w:t>https://doi.org/10.1016/j.wasman.2017.11.007</w:t>
        </w:r>
      </w:hyperlink>
    </w:p>
    <w:p w14:paraId="643DA5F2" w14:textId="12C1914B" w:rsidR="00477959" w:rsidRPr="006E1187" w:rsidRDefault="00477959" w:rsidP="006E1187">
      <w:pPr>
        <w:ind w:left="90"/>
        <w:rPr>
          <w:rFonts w:ascii="Times New Roman" w:hAnsi="Times New Roman" w:cs="Times New Roman"/>
        </w:rPr>
      </w:pPr>
      <w:proofErr w:type="spellStart"/>
      <w:r w:rsidRPr="006E1187">
        <w:rPr>
          <w:rFonts w:ascii="Times New Roman" w:hAnsi="Times New Roman" w:cs="Times New Roman"/>
        </w:rPr>
        <w:t>Czajczyńska</w:t>
      </w:r>
      <w:proofErr w:type="spellEnd"/>
      <w:r w:rsidRPr="006E1187">
        <w:rPr>
          <w:rFonts w:ascii="Times New Roman" w:hAnsi="Times New Roman" w:cs="Times New Roman"/>
        </w:rPr>
        <w:t xml:space="preserve">, D., </w:t>
      </w:r>
      <w:proofErr w:type="spellStart"/>
      <w:r w:rsidRPr="006E1187">
        <w:rPr>
          <w:rFonts w:ascii="Times New Roman" w:hAnsi="Times New Roman" w:cs="Times New Roman"/>
        </w:rPr>
        <w:t>Anguilano</w:t>
      </w:r>
      <w:proofErr w:type="spellEnd"/>
      <w:r w:rsidRPr="006E1187">
        <w:rPr>
          <w:rFonts w:ascii="Times New Roman" w:hAnsi="Times New Roman" w:cs="Times New Roman"/>
        </w:rPr>
        <w:t xml:space="preserve">, L., Ghazal, H., </w:t>
      </w:r>
      <w:proofErr w:type="spellStart"/>
      <w:r w:rsidRPr="006E1187">
        <w:rPr>
          <w:rFonts w:ascii="Times New Roman" w:hAnsi="Times New Roman" w:cs="Times New Roman"/>
        </w:rPr>
        <w:t>Krzyżyńska</w:t>
      </w:r>
      <w:proofErr w:type="spellEnd"/>
      <w:r w:rsidRPr="006E1187">
        <w:rPr>
          <w:rFonts w:ascii="Times New Roman" w:hAnsi="Times New Roman" w:cs="Times New Roman"/>
        </w:rPr>
        <w:t xml:space="preserve">, R., Reynolds, A. J., Spencer, N., &amp; </w:t>
      </w:r>
      <w:proofErr w:type="spellStart"/>
      <w:r w:rsidRPr="006E1187">
        <w:rPr>
          <w:rFonts w:ascii="Times New Roman" w:hAnsi="Times New Roman" w:cs="Times New Roman"/>
        </w:rPr>
        <w:t>Jouhara</w:t>
      </w:r>
      <w:proofErr w:type="spellEnd"/>
      <w:r w:rsidRPr="006E1187">
        <w:rPr>
          <w:rFonts w:ascii="Times New Roman" w:hAnsi="Times New Roman" w:cs="Times New Roman"/>
        </w:rPr>
        <w:t xml:space="preserve">, H. (2017). Potential of pyrolysis processes in the waste management sector. Thermal Science and Engineering Progress, 3, 171-197. </w:t>
      </w:r>
      <w:hyperlink r:id="rId13" w:history="1">
        <w:r w:rsidRPr="006E1187">
          <w:rPr>
            <w:rStyle w:val="Hyperlink"/>
            <w:rFonts w:ascii="Times New Roman" w:hAnsi="Times New Roman" w:cs="Times New Roman"/>
          </w:rPr>
          <w:t>https://doi.org/10.1016/j.tsep.2017.06.003</w:t>
        </w:r>
      </w:hyperlink>
    </w:p>
    <w:p w14:paraId="15BAA19A" w14:textId="66886143"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Münster, M., Ravn, H., Hedegaard, K., Juul, N., &amp; Söderman, M. L. (2015). Economic and environmental optimization of waste treatment. Waste Management, 38, 486-495. </w:t>
      </w:r>
      <w:hyperlink r:id="rId14" w:history="1">
        <w:r w:rsidRPr="006E1187">
          <w:rPr>
            <w:rStyle w:val="Hyperlink"/>
            <w:rFonts w:ascii="Times New Roman" w:hAnsi="Times New Roman" w:cs="Times New Roman"/>
          </w:rPr>
          <w:t>https://doi.org/10.1016/j.wasman.2014.12.005</w:t>
        </w:r>
      </w:hyperlink>
    </w:p>
    <w:p w14:paraId="0021BA62" w14:textId="121A4AF7" w:rsidR="000271AC" w:rsidRPr="006E1187" w:rsidRDefault="000271AC" w:rsidP="006E1187">
      <w:pPr>
        <w:ind w:left="90"/>
        <w:rPr>
          <w:rFonts w:ascii="Times New Roman" w:hAnsi="Times New Roman" w:cs="Times New Roman"/>
        </w:rPr>
      </w:pPr>
      <w:proofErr w:type="spellStart"/>
      <w:r w:rsidRPr="006E1187">
        <w:rPr>
          <w:rFonts w:ascii="Times New Roman" w:hAnsi="Times New Roman" w:cs="Times New Roman"/>
        </w:rPr>
        <w:t>D'Ostuni</w:t>
      </w:r>
      <w:proofErr w:type="spellEnd"/>
      <w:r w:rsidRPr="006E1187">
        <w:rPr>
          <w:rFonts w:ascii="Times New Roman" w:hAnsi="Times New Roman" w:cs="Times New Roman"/>
        </w:rPr>
        <w:t xml:space="preserve">, M., Stanghellini, C., Boedijn, A., Zaffi, L., &amp; Orsini, F. (2023). Evaluating the impacts of nutrients recovery from urine wastewater in Building-Integrated Agriculture: A test case study in Amsterdam. </w:t>
      </w:r>
      <w:r w:rsidRPr="006E1187">
        <w:rPr>
          <w:rFonts w:ascii="Times New Roman" w:hAnsi="Times New Roman" w:cs="Times New Roman"/>
          <w:i/>
          <w:iCs/>
        </w:rPr>
        <w:t>Sustainable Cities and Society</w:t>
      </w:r>
      <w:r w:rsidRPr="006E1187">
        <w:rPr>
          <w:rFonts w:ascii="Times New Roman" w:hAnsi="Times New Roman" w:cs="Times New Roman"/>
        </w:rPr>
        <w:t xml:space="preserve">, </w:t>
      </w:r>
      <w:r w:rsidRPr="006E1187">
        <w:rPr>
          <w:rFonts w:ascii="Times New Roman" w:hAnsi="Times New Roman" w:cs="Times New Roman"/>
          <w:i/>
          <w:iCs/>
        </w:rPr>
        <w:t>91</w:t>
      </w:r>
      <w:r w:rsidRPr="006E1187">
        <w:rPr>
          <w:rFonts w:ascii="Times New Roman" w:hAnsi="Times New Roman" w:cs="Times New Roman"/>
        </w:rPr>
        <w:t xml:space="preserve">, 104449. </w:t>
      </w:r>
      <w:hyperlink r:id="rId15" w:history="1">
        <w:r w:rsidRPr="006E1187">
          <w:rPr>
            <w:rStyle w:val="Hyperlink"/>
            <w:rFonts w:ascii="Times New Roman" w:hAnsi="Times New Roman" w:cs="Times New Roman"/>
          </w:rPr>
          <w:t>https://doi.org/10.1016/j.scs.2023.104449</w:t>
        </w:r>
      </w:hyperlink>
    </w:p>
    <w:p w14:paraId="2A687E51" w14:textId="31616963"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Ellen MacArthur Foundation. (2015). Towards a circular economy: Business rationale for an accelerated transition. Ellen MacArthur Foundation. </w:t>
      </w:r>
      <w:hyperlink r:id="rId16" w:history="1">
        <w:r w:rsidRPr="006E1187">
          <w:rPr>
            <w:rStyle w:val="Hyperlink"/>
            <w:rFonts w:ascii="Times New Roman" w:hAnsi="Times New Roman" w:cs="Times New Roman"/>
          </w:rPr>
          <w:t>https://www.ellenmacarthurfoundation.org/assets/downloads/publications/Towards-a-Circular-Economy-Business-Rationale-for-an-Accelerated-Transition-Dec-2015.pdf</w:t>
        </w:r>
      </w:hyperlink>
    </w:p>
    <w:p w14:paraId="239BCA75" w14:textId="77B2C638"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Geyer, R., </w:t>
      </w:r>
      <w:proofErr w:type="spellStart"/>
      <w:r w:rsidRPr="006E1187">
        <w:rPr>
          <w:rFonts w:ascii="Times New Roman" w:hAnsi="Times New Roman" w:cs="Times New Roman"/>
        </w:rPr>
        <w:t>Jambeck</w:t>
      </w:r>
      <w:proofErr w:type="spellEnd"/>
      <w:r w:rsidRPr="006E1187">
        <w:rPr>
          <w:rFonts w:ascii="Times New Roman" w:hAnsi="Times New Roman" w:cs="Times New Roman"/>
        </w:rPr>
        <w:t xml:space="preserve">, J. R., &amp; Law, K. L. (2017). Production, use, and fate of all plastics ever made. Science Advances, 3(7), e1700782 </w:t>
      </w:r>
      <w:hyperlink r:id="rId17" w:history="1">
        <w:r w:rsidRPr="006E1187">
          <w:rPr>
            <w:rStyle w:val="Hyperlink"/>
            <w:rFonts w:ascii="Times New Roman" w:hAnsi="Times New Roman" w:cs="Times New Roman"/>
          </w:rPr>
          <w:t>https://doi.org/10.1126/sciadv.1700782</w:t>
        </w:r>
      </w:hyperlink>
    </w:p>
    <w:p w14:paraId="26B0817E" w14:textId="1F5DE0AA"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Ghisellini, P., Cialani, C., &amp; </w:t>
      </w:r>
      <w:proofErr w:type="spellStart"/>
      <w:r w:rsidRPr="006E1187">
        <w:rPr>
          <w:rFonts w:ascii="Times New Roman" w:hAnsi="Times New Roman" w:cs="Times New Roman"/>
        </w:rPr>
        <w:t>Ulgiati</w:t>
      </w:r>
      <w:proofErr w:type="spellEnd"/>
      <w:r w:rsidRPr="006E1187">
        <w:rPr>
          <w:rFonts w:ascii="Times New Roman" w:hAnsi="Times New Roman" w:cs="Times New Roman"/>
        </w:rPr>
        <w:t xml:space="preserve">, S. (2016). A review on circular economy: The expected transition to a balanced interplay of environmental and economic systems. Journal of Cleaner Production. </w:t>
      </w:r>
      <w:hyperlink r:id="rId18" w:history="1">
        <w:r w:rsidRPr="006E1187">
          <w:rPr>
            <w:rStyle w:val="Hyperlink"/>
            <w:rFonts w:ascii="Times New Roman" w:hAnsi="Times New Roman" w:cs="Times New Roman"/>
          </w:rPr>
          <w:t>https://doi.org/10.1016/j.jclepro.2015.09.007</w:t>
        </w:r>
      </w:hyperlink>
    </w:p>
    <w:p w14:paraId="4D4C3F98" w14:textId="363D99C8"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Haupt, M., Vadenbo, C., &amp; Hellweg, S. (2017). Do we have the right performance indicators for the circular economy? Insight into the Swiss waste management system. Journal of Industrial Ecology, 21(3), 615-627. </w:t>
      </w:r>
      <w:hyperlink r:id="rId19" w:history="1">
        <w:r w:rsidRPr="006E1187">
          <w:rPr>
            <w:rStyle w:val="Hyperlink"/>
            <w:rFonts w:ascii="Times New Roman" w:hAnsi="Times New Roman" w:cs="Times New Roman"/>
          </w:rPr>
          <w:t>https://doi.org/10.1111/jiec.12506</w:t>
        </w:r>
      </w:hyperlink>
    </w:p>
    <w:p w14:paraId="31C4C36B" w14:textId="61A4FE36" w:rsidR="00477959" w:rsidRPr="006E1187" w:rsidRDefault="00477959" w:rsidP="006E1187">
      <w:pPr>
        <w:ind w:left="90"/>
        <w:rPr>
          <w:rFonts w:ascii="Times New Roman" w:hAnsi="Times New Roman" w:cs="Times New Roman"/>
        </w:rPr>
      </w:pPr>
      <w:r w:rsidRPr="006E1187">
        <w:rPr>
          <w:rFonts w:ascii="Times New Roman" w:hAnsi="Times New Roman" w:cs="Times New Roman"/>
        </w:rPr>
        <w:lastRenderedPageBreak/>
        <w:t xml:space="preserve">Jehanno, C., Alty, J. W., Roosen, M., De Meester, S., Dove, A. P., Chen, E. Y., Leibfarth, F. A., &amp; Sardon, H. (2022). Critical advances and future opportunities in upcycling commodity polymers. Nature, 603(7903), 803-814. </w:t>
      </w:r>
      <w:hyperlink r:id="rId20" w:history="1">
        <w:r w:rsidRPr="006E1187">
          <w:rPr>
            <w:rStyle w:val="Hyperlink"/>
            <w:rFonts w:ascii="Times New Roman" w:hAnsi="Times New Roman" w:cs="Times New Roman"/>
          </w:rPr>
          <w:t>https://doi.org/10.1038/s41586-021-04350-0</w:t>
        </w:r>
      </w:hyperlink>
    </w:p>
    <w:p w14:paraId="4F6A741E" w14:textId="253729D7" w:rsidR="00477959" w:rsidRPr="006E1187" w:rsidRDefault="00477959" w:rsidP="006E1187">
      <w:pPr>
        <w:ind w:left="90"/>
        <w:rPr>
          <w:rFonts w:ascii="Times New Roman" w:hAnsi="Times New Roman" w:cs="Times New Roman"/>
        </w:rPr>
      </w:pPr>
      <w:proofErr w:type="spellStart"/>
      <w:r w:rsidRPr="006E1187">
        <w:rPr>
          <w:rFonts w:ascii="Times New Roman" w:hAnsi="Times New Roman" w:cs="Times New Roman"/>
        </w:rPr>
        <w:t>Kabirifar</w:t>
      </w:r>
      <w:proofErr w:type="spellEnd"/>
      <w:r w:rsidRPr="006E1187">
        <w:rPr>
          <w:rFonts w:ascii="Times New Roman" w:hAnsi="Times New Roman" w:cs="Times New Roman"/>
        </w:rPr>
        <w:t xml:space="preserve">, K., </w:t>
      </w:r>
      <w:proofErr w:type="spellStart"/>
      <w:r w:rsidRPr="006E1187">
        <w:rPr>
          <w:rFonts w:ascii="Times New Roman" w:hAnsi="Times New Roman" w:cs="Times New Roman"/>
        </w:rPr>
        <w:t>Mojtahedi</w:t>
      </w:r>
      <w:proofErr w:type="spellEnd"/>
      <w:r w:rsidRPr="006E1187">
        <w:rPr>
          <w:rFonts w:ascii="Times New Roman" w:hAnsi="Times New Roman" w:cs="Times New Roman"/>
        </w:rPr>
        <w:t xml:space="preserve">, M., Wang, C., &amp; Tam, V. W. Y. (2020). Construction and demolition waste management contributing factors coupled with reduce, reuse, and recycle strategies for effective waste management: A review. Journal of Cleaner Production, 263, 121265. </w:t>
      </w:r>
      <w:hyperlink r:id="rId21" w:history="1">
        <w:r w:rsidRPr="006E1187">
          <w:rPr>
            <w:rStyle w:val="Hyperlink"/>
            <w:rFonts w:ascii="Times New Roman" w:hAnsi="Times New Roman" w:cs="Times New Roman"/>
          </w:rPr>
          <w:t>https://doi.org/10.1016/j.jclepro.2020.121265</w:t>
        </w:r>
      </w:hyperlink>
    </w:p>
    <w:p w14:paraId="6996AEA7" w14:textId="268D4B9F"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Kaza, S., Yao, L., </w:t>
      </w:r>
      <w:proofErr w:type="spellStart"/>
      <w:r w:rsidRPr="006E1187">
        <w:rPr>
          <w:rFonts w:ascii="Times New Roman" w:hAnsi="Times New Roman" w:cs="Times New Roman"/>
        </w:rPr>
        <w:t>Bhada</w:t>
      </w:r>
      <w:proofErr w:type="spellEnd"/>
      <w:r w:rsidRPr="006E1187">
        <w:rPr>
          <w:rFonts w:ascii="Times New Roman" w:hAnsi="Times New Roman" w:cs="Times New Roman"/>
        </w:rPr>
        <w:t xml:space="preserve">-Tata, P., &amp; Van </w:t>
      </w:r>
      <w:proofErr w:type="spellStart"/>
      <w:r w:rsidRPr="006E1187">
        <w:rPr>
          <w:rFonts w:ascii="Times New Roman" w:hAnsi="Times New Roman" w:cs="Times New Roman"/>
        </w:rPr>
        <w:t>Woerden</w:t>
      </w:r>
      <w:proofErr w:type="spellEnd"/>
      <w:r w:rsidRPr="006E1187">
        <w:rPr>
          <w:rFonts w:ascii="Times New Roman" w:hAnsi="Times New Roman" w:cs="Times New Roman"/>
        </w:rPr>
        <w:t xml:space="preserve">, F. (2018). What a waste 2.0: A global snapshot of solid waste management to 2050. World Bank Group. </w:t>
      </w:r>
      <w:hyperlink r:id="rId22" w:history="1">
        <w:r w:rsidRPr="006E1187">
          <w:rPr>
            <w:rStyle w:val="Hyperlink"/>
            <w:rFonts w:ascii="Times New Roman" w:hAnsi="Times New Roman" w:cs="Times New Roman"/>
          </w:rPr>
          <w:t>https://doi.org/10.1596/978-1-4648-1329-0</w:t>
        </w:r>
      </w:hyperlink>
    </w:p>
    <w:p w14:paraId="7A22ADEF" w14:textId="345D3761"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Kirchherr, J., </w:t>
      </w:r>
      <w:proofErr w:type="spellStart"/>
      <w:r w:rsidRPr="006E1187">
        <w:rPr>
          <w:rFonts w:ascii="Times New Roman" w:hAnsi="Times New Roman" w:cs="Times New Roman"/>
        </w:rPr>
        <w:t>Reike</w:t>
      </w:r>
      <w:proofErr w:type="spellEnd"/>
      <w:r w:rsidRPr="006E1187">
        <w:rPr>
          <w:rFonts w:ascii="Times New Roman" w:hAnsi="Times New Roman" w:cs="Times New Roman"/>
        </w:rPr>
        <w:t xml:space="preserve">, D., &amp; Hekkert, M. (2017). Conceptualizing the circular economy: An analysis of 114 definitions. Resources, Conservation and Recycling, 127, 221-232. </w:t>
      </w:r>
      <w:hyperlink r:id="rId23" w:history="1">
        <w:r w:rsidRPr="006E1187">
          <w:rPr>
            <w:rStyle w:val="Hyperlink"/>
            <w:rFonts w:ascii="Times New Roman" w:hAnsi="Times New Roman" w:cs="Times New Roman"/>
          </w:rPr>
          <w:t>https://doi.org/10.1016/j.resconrec.2017.09.005</w:t>
        </w:r>
      </w:hyperlink>
    </w:p>
    <w:p w14:paraId="1C26A66C" w14:textId="340D69FE"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Kumar, A., </w:t>
      </w:r>
      <w:proofErr w:type="spellStart"/>
      <w:r w:rsidRPr="006E1187">
        <w:rPr>
          <w:rFonts w:ascii="Times New Roman" w:hAnsi="Times New Roman" w:cs="Times New Roman"/>
        </w:rPr>
        <w:t>Samadder</w:t>
      </w:r>
      <w:proofErr w:type="spellEnd"/>
      <w:r w:rsidRPr="006E1187">
        <w:rPr>
          <w:rFonts w:ascii="Times New Roman" w:hAnsi="Times New Roman" w:cs="Times New Roman"/>
        </w:rPr>
        <w:t xml:space="preserve">, S. R., Kumar, N., &amp; Singh, C. (2018). Estimation of the generation rate of different types of plastic wastes and possible revenue recovery from informal recycling. Waste Management, 79, 781-790. </w:t>
      </w:r>
      <w:hyperlink r:id="rId24" w:history="1">
        <w:r w:rsidRPr="006E1187">
          <w:rPr>
            <w:rStyle w:val="Hyperlink"/>
            <w:rFonts w:ascii="Times New Roman" w:hAnsi="Times New Roman" w:cs="Times New Roman"/>
          </w:rPr>
          <w:t>https://doi.org/10.1016/j.wasman.2018.08.045</w:t>
        </w:r>
      </w:hyperlink>
    </w:p>
    <w:p w14:paraId="1B93D867" w14:textId="0F554FCD" w:rsidR="00477959" w:rsidRPr="006E1187" w:rsidRDefault="00477959" w:rsidP="006E1187">
      <w:pPr>
        <w:ind w:left="90"/>
        <w:rPr>
          <w:rFonts w:ascii="Times New Roman" w:hAnsi="Times New Roman" w:cs="Times New Roman"/>
          <w:lang w:val="es-ES"/>
        </w:rPr>
      </w:pPr>
      <w:r w:rsidRPr="006E1187">
        <w:rPr>
          <w:rFonts w:ascii="Times New Roman" w:hAnsi="Times New Roman" w:cs="Times New Roman"/>
        </w:rPr>
        <w:t xml:space="preserve">Laurent, A., </w:t>
      </w:r>
      <w:proofErr w:type="spellStart"/>
      <w:r w:rsidRPr="006E1187">
        <w:rPr>
          <w:rFonts w:ascii="Times New Roman" w:hAnsi="Times New Roman" w:cs="Times New Roman"/>
        </w:rPr>
        <w:t>Clavreul</w:t>
      </w:r>
      <w:proofErr w:type="spellEnd"/>
      <w:r w:rsidRPr="006E1187">
        <w:rPr>
          <w:rFonts w:ascii="Times New Roman" w:hAnsi="Times New Roman" w:cs="Times New Roman"/>
        </w:rPr>
        <w:t xml:space="preserve">, J., Bernstad, A., Bakas, I., </w:t>
      </w:r>
      <w:proofErr w:type="spellStart"/>
      <w:r w:rsidRPr="006E1187">
        <w:rPr>
          <w:rFonts w:ascii="Times New Roman" w:hAnsi="Times New Roman" w:cs="Times New Roman"/>
        </w:rPr>
        <w:t>Niero</w:t>
      </w:r>
      <w:proofErr w:type="spellEnd"/>
      <w:r w:rsidRPr="006E1187">
        <w:rPr>
          <w:rFonts w:ascii="Times New Roman" w:hAnsi="Times New Roman" w:cs="Times New Roman"/>
        </w:rPr>
        <w:t xml:space="preserve">, M., Gentil, E., Christensen, T. H., &amp; Hauschild, M. Z. (2014). Review of LCA studies of solid waste management systems—Part II: Methodological guidance for a better practice. Waste Management, 34(3), 589-606. </w:t>
      </w:r>
      <w:hyperlink r:id="rId25" w:history="1">
        <w:r w:rsidRPr="006E1187">
          <w:rPr>
            <w:rStyle w:val="Hyperlink"/>
            <w:rFonts w:ascii="Times New Roman" w:hAnsi="Times New Roman" w:cs="Times New Roman"/>
          </w:rPr>
          <w:t>https://doi.org/10.1016/j.wasman.2013.12.004</w:t>
        </w:r>
      </w:hyperlink>
    </w:p>
    <w:p w14:paraId="28F7899A" w14:textId="20E7E7A2"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Libra, J. A., Ro, K. S., Kammann, C., Funke, A., Berge, N. D., Neubauer, Y., </w:t>
      </w:r>
      <w:proofErr w:type="spellStart"/>
      <w:r w:rsidRPr="006E1187">
        <w:rPr>
          <w:rFonts w:ascii="Times New Roman" w:hAnsi="Times New Roman" w:cs="Times New Roman"/>
        </w:rPr>
        <w:t>Titirici</w:t>
      </w:r>
      <w:proofErr w:type="spellEnd"/>
      <w:r w:rsidRPr="006E1187">
        <w:rPr>
          <w:rFonts w:ascii="Times New Roman" w:hAnsi="Times New Roman" w:cs="Times New Roman"/>
        </w:rPr>
        <w:t xml:space="preserve">, M. M., </w:t>
      </w:r>
      <w:proofErr w:type="spellStart"/>
      <w:r w:rsidRPr="006E1187">
        <w:rPr>
          <w:rFonts w:ascii="Times New Roman" w:hAnsi="Times New Roman" w:cs="Times New Roman"/>
        </w:rPr>
        <w:t>Fühner</w:t>
      </w:r>
      <w:proofErr w:type="spellEnd"/>
      <w:r w:rsidRPr="006E1187">
        <w:rPr>
          <w:rFonts w:ascii="Times New Roman" w:hAnsi="Times New Roman" w:cs="Times New Roman"/>
        </w:rPr>
        <w:t xml:space="preserve">, C., Bens, O., Kern, J., &amp; Emmerich, K. H. (2011). Hydrothermal carbonization of biomass residuals: A comparative review of the chemistry, processes and applications of wet and dry pyrolysis. Biofuels, 2(1), 71-106. </w:t>
      </w:r>
      <w:hyperlink r:id="rId26" w:history="1">
        <w:r w:rsidRPr="006E1187">
          <w:rPr>
            <w:rStyle w:val="Hyperlink"/>
            <w:rFonts w:ascii="Times New Roman" w:hAnsi="Times New Roman" w:cs="Times New Roman"/>
          </w:rPr>
          <w:t>https://doi.org/10.4155/bfs.10.81</w:t>
        </w:r>
      </w:hyperlink>
    </w:p>
    <w:p w14:paraId="139B0A66" w14:textId="167ECA61" w:rsidR="00477959" w:rsidRPr="006E1187" w:rsidRDefault="00477959" w:rsidP="006E1187">
      <w:pPr>
        <w:ind w:left="90"/>
        <w:rPr>
          <w:rFonts w:ascii="Times New Roman" w:hAnsi="Times New Roman" w:cs="Times New Roman"/>
        </w:rPr>
      </w:pPr>
      <w:proofErr w:type="spellStart"/>
      <w:r w:rsidRPr="006E1187">
        <w:rPr>
          <w:rFonts w:ascii="Times New Roman" w:hAnsi="Times New Roman" w:cs="Times New Roman"/>
          <w:lang w:val="es-ES"/>
        </w:rPr>
        <w:t>Lopez</w:t>
      </w:r>
      <w:proofErr w:type="spellEnd"/>
      <w:r w:rsidRPr="006E1187">
        <w:rPr>
          <w:rFonts w:ascii="Times New Roman" w:hAnsi="Times New Roman" w:cs="Times New Roman"/>
          <w:lang w:val="es-ES"/>
        </w:rPr>
        <w:t xml:space="preserve">, G., Artetxe, M., Amutio, M., Bilbao, J., &amp; </w:t>
      </w:r>
      <w:proofErr w:type="spellStart"/>
      <w:r w:rsidRPr="006E1187">
        <w:rPr>
          <w:rFonts w:ascii="Times New Roman" w:hAnsi="Times New Roman" w:cs="Times New Roman"/>
          <w:lang w:val="es-ES"/>
        </w:rPr>
        <w:t>Olazar</w:t>
      </w:r>
      <w:proofErr w:type="spellEnd"/>
      <w:r w:rsidRPr="006E1187">
        <w:rPr>
          <w:rFonts w:ascii="Times New Roman" w:hAnsi="Times New Roman" w:cs="Times New Roman"/>
          <w:lang w:val="es-ES"/>
        </w:rPr>
        <w:t xml:space="preserve">, M. (2017). </w:t>
      </w:r>
      <w:proofErr w:type="spellStart"/>
      <w:r w:rsidRPr="006E1187">
        <w:rPr>
          <w:rFonts w:ascii="Times New Roman" w:hAnsi="Times New Roman" w:cs="Times New Roman"/>
          <w:lang w:val="es-ES"/>
        </w:rPr>
        <w:t>Thermochemical</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routes</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for</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the</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valorization</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of</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waste</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polyolefinic</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plastics</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to</w:t>
      </w:r>
      <w:proofErr w:type="spellEnd"/>
      <w:r w:rsidRPr="006E1187">
        <w:rPr>
          <w:rFonts w:ascii="Times New Roman" w:hAnsi="Times New Roman" w:cs="Times New Roman"/>
          <w:lang w:val="es-ES"/>
        </w:rPr>
        <w:t xml:space="preserve"> produce </w:t>
      </w:r>
      <w:proofErr w:type="spellStart"/>
      <w:r w:rsidRPr="006E1187">
        <w:rPr>
          <w:rFonts w:ascii="Times New Roman" w:hAnsi="Times New Roman" w:cs="Times New Roman"/>
          <w:lang w:val="es-ES"/>
        </w:rPr>
        <w:t>fuels</w:t>
      </w:r>
      <w:proofErr w:type="spellEnd"/>
      <w:r w:rsidRPr="006E1187">
        <w:rPr>
          <w:rFonts w:ascii="Times New Roman" w:hAnsi="Times New Roman" w:cs="Times New Roman"/>
          <w:lang w:val="es-ES"/>
        </w:rPr>
        <w:t xml:space="preserve"> and </w:t>
      </w:r>
      <w:proofErr w:type="spellStart"/>
      <w:r w:rsidRPr="006E1187">
        <w:rPr>
          <w:rFonts w:ascii="Times New Roman" w:hAnsi="Times New Roman" w:cs="Times New Roman"/>
          <w:lang w:val="es-ES"/>
        </w:rPr>
        <w:t>chemicals</w:t>
      </w:r>
      <w:proofErr w:type="spellEnd"/>
      <w:r w:rsidRPr="006E1187">
        <w:rPr>
          <w:rFonts w:ascii="Times New Roman" w:hAnsi="Times New Roman" w:cs="Times New Roman"/>
          <w:lang w:val="es-ES"/>
        </w:rPr>
        <w:t xml:space="preserve">: A </w:t>
      </w:r>
      <w:proofErr w:type="spellStart"/>
      <w:r w:rsidRPr="006E1187">
        <w:rPr>
          <w:rFonts w:ascii="Times New Roman" w:hAnsi="Times New Roman" w:cs="Times New Roman"/>
          <w:lang w:val="es-ES"/>
        </w:rPr>
        <w:t>review</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Renewable</w:t>
      </w:r>
      <w:proofErr w:type="spellEnd"/>
      <w:r w:rsidRPr="006E1187">
        <w:rPr>
          <w:rFonts w:ascii="Times New Roman" w:hAnsi="Times New Roman" w:cs="Times New Roman"/>
          <w:lang w:val="es-ES"/>
        </w:rPr>
        <w:t xml:space="preserve"> and </w:t>
      </w:r>
      <w:proofErr w:type="spellStart"/>
      <w:r w:rsidRPr="006E1187">
        <w:rPr>
          <w:rFonts w:ascii="Times New Roman" w:hAnsi="Times New Roman" w:cs="Times New Roman"/>
          <w:lang w:val="es-ES"/>
        </w:rPr>
        <w:t>Sustainable</w:t>
      </w:r>
      <w:proofErr w:type="spellEnd"/>
      <w:r w:rsidRPr="006E1187">
        <w:rPr>
          <w:rFonts w:ascii="Times New Roman" w:hAnsi="Times New Roman" w:cs="Times New Roman"/>
          <w:lang w:val="es-ES"/>
        </w:rPr>
        <w:t xml:space="preserve"> Energy </w:t>
      </w:r>
      <w:proofErr w:type="spellStart"/>
      <w:r w:rsidRPr="006E1187">
        <w:rPr>
          <w:rFonts w:ascii="Times New Roman" w:hAnsi="Times New Roman" w:cs="Times New Roman"/>
          <w:lang w:val="es-ES"/>
        </w:rPr>
        <w:t>Reviews</w:t>
      </w:r>
      <w:proofErr w:type="spellEnd"/>
      <w:r w:rsidRPr="006E1187">
        <w:rPr>
          <w:rFonts w:ascii="Times New Roman" w:hAnsi="Times New Roman" w:cs="Times New Roman"/>
          <w:lang w:val="es-ES"/>
        </w:rPr>
        <w:t xml:space="preserve">, 73, 346-368. </w:t>
      </w:r>
      <w:hyperlink r:id="rId27" w:history="1">
        <w:r w:rsidRPr="006E1187">
          <w:rPr>
            <w:rStyle w:val="Hyperlink"/>
            <w:rFonts w:ascii="Times New Roman" w:hAnsi="Times New Roman" w:cs="Times New Roman"/>
            <w:lang w:val="es-ES"/>
          </w:rPr>
          <w:t>https://doi.org/10.1016/j.rser.2017.01.142</w:t>
        </w:r>
      </w:hyperlink>
    </w:p>
    <w:p w14:paraId="509FEDA0" w14:textId="5F7085CA" w:rsidR="00477959" w:rsidRPr="006E1187" w:rsidRDefault="00477959" w:rsidP="006E1187">
      <w:pPr>
        <w:ind w:left="90"/>
        <w:rPr>
          <w:rFonts w:ascii="Times New Roman" w:hAnsi="Times New Roman" w:cs="Times New Roman"/>
          <w:lang w:val="es-ES"/>
        </w:rPr>
      </w:pPr>
      <w:proofErr w:type="spellStart"/>
      <w:r w:rsidRPr="006E1187">
        <w:rPr>
          <w:rFonts w:ascii="Times New Roman" w:hAnsi="Times New Roman" w:cs="Times New Roman"/>
        </w:rPr>
        <w:t>Mertenat</w:t>
      </w:r>
      <w:proofErr w:type="spellEnd"/>
      <w:r w:rsidRPr="006E1187">
        <w:rPr>
          <w:rFonts w:ascii="Times New Roman" w:hAnsi="Times New Roman" w:cs="Times New Roman"/>
        </w:rPr>
        <w:t xml:space="preserve">, A., Diener, S., &amp; </w:t>
      </w:r>
      <w:proofErr w:type="spellStart"/>
      <w:r w:rsidRPr="006E1187">
        <w:rPr>
          <w:rFonts w:ascii="Times New Roman" w:hAnsi="Times New Roman" w:cs="Times New Roman"/>
        </w:rPr>
        <w:t>Zurbrügg</w:t>
      </w:r>
      <w:proofErr w:type="spellEnd"/>
      <w:r w:rsidRPr="006E1187">
        <w:rPr>
          <w:rFonts w:ascii="Times New Roman" w:hAnsi="Times New Roman" w:cs="Times New Roman"/>
        </w:rPr>
        <w:t xml:space="preserve">, C. (2019). Black soldier fly biowaste treatment—Assessment of global warming potential. Waste Management. </w:t>
      </w:r>
      <w:hyperlink r:id="rId28" w:history="1">
        <w:r w:rsidRPr="006E1187">
          <w:rPr>
            <w:rStyle w:val="Hyperlink"/>
            <w:rFonts w:ascii="Times New Roman" w:hAnsi="Times New Roman" w:cs="Times New Roman"/>
          </w:rPr>
          <w:t>https://doi.org/10.1016/j.wasman.2018.11.040</w:t>
        </w:r>
      </w:hyperlink>
    </w:p>
    <w:p w14:paraId="3F465394" w14:textId="0CC886A0"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Moraga, G., Huysveld, S., Mathieux, F., Blengini, G. A., </w:t>
      </w:r>
      <w:proofErr w:type="spellStart"/>
      <w:r w:rsidRPr="006E1187">
        <w:rPr>
          <w:rFonts w:ascii="Times New Roman" w:hAnsi="Times New Roman" w:cs="Times New Roman"/>
        </w:rPr>
        <w:t>Alaerts</w:t>
      </w:r>
      <w:proofErr w:type="spellEnd"/>
      <w:r w:rsidRPr="006E1187">
        <w:rPr>
          <w:rFonts w:ascii="Times New Roman" w:hAnsi="Times New Roman" w:cs="Times New Roman"/>
        </w:rPr>
        <w:t xml:space="preserve">, L., Van Acker, K., de Meester, S., &amp; Dewulf, J. (2019). Circular economy indicators: What do they measure? Resources, Conservation and Recycling, 146, 452-461. </w:t>
      </w:r>
      <w:hyperlink r:id="rId29" w:history="1">
        <w:r w:rsidRPr="006E1187">
          <w:rPr>
            <w:rStyle w:val="Hyperlink"/>
            <w:rFonts w:ascii="Times New Roman" w:hAnsi="Times New Roman" w:cs="Times New Roman"/>
          </w:rPr>
          <w:t>https://doi.org/10.1016/j.resconrec.2019.03.045</w:t>
        </w:r>
      </w:hyperlink>
    </w:p>
    <w:p w14:paraId="68507203" w14:textId="51999652" w:rsidR="00477959" w:rsidRPr="006E1187" w:rsidRDefault="00477959" w:rsidP="006E1187">
      <w:pPr>
        <w:ind w:left="90"/>
        <w:rPr>
          <w:rFonts w:ascii="Times New Roman" w:hAnsi="Times New Roman" w:cs="Times New Roman"/>
        </w:rPr>
      </w:pPr>
      <w:r w:rsidRPr="006E1187">
        <w:rPr>
          <w:rFonts w:ascii="Times New Roman" w:hAnsi="Times New Roman" w:cs="Times New Roman"/>
          <w:lang w:val="es-ES"/>
        </w:rPr>
        <w:lastRenderedPageBreak/>
        <w:t xml:space="preserve">Moreau, V., </w:t>
      </w:r>
      <w:proofErr w:type="spellStart"/>
      <w:r w:rsidRPr="006E1187">
        <w:rPr>
          <w:rFonts w:ascii="Times New Roman" w:hAnsi="Times New Roman" w:cs="Times New Roman"/>
          <w:lang w:val="es-ES"/>
        </w:rPr>
        <w:t>Sahakian</w:t>
      </w:r>
      <w:proofErr w:type="spellEnd"/>
      <w:r w:rsidRPr="006E1187">
        <w:rPr>
          <w:rFonts w:ascii="Times New Roman" w:hAnsi="Times New Roman" w:cs="Times New Roman"/>
          <w:lang w:val="es-ES"/>
        </w:rPr>
        <w:t xml:space="preserve">, M., van </w:t>
      </w:r>
      <w:proofErr w:type="spellStart"/>
      <w:r w:rsidRPr="006E1187">
        <w:rPr>
          <w:rFonts w:ascii="Times New Roman" w:hAnsi="Times New Roman" w:cs="Times New Roman"/>
          <w:lang w:val="es-ES"/>
        </w:rPr>
        <w:t>Griethuysen</w:t>
      </w:r>
      <w:proofErr w:type="spellEnd"/>
      <w:r w:rsidRPr="006E1187">
        <w:rPr>
          <w:rFonts w:ascii="Times New Roman" w:hAnsi="Times New Roman" w:cs="Times New Roman"/>
          <w:lang w:val="es-ES"/>
        </w:rPr>
        <w:t xml:space="preserve">, P., &amp; </w:t>
      </w:r>
      <w:proofErr w:type="spellStart"/>
      <w:r w:rsidRPr="006E1187">
        <w:rPr>
          <w:rFonts w:ascii="Times New Roman" w:hAnsi="Times New Roman" w:cs="Times New Roman"/>
          <w:lang w:val="es-ES"/>
        </w:rPr>
        <w:t>Vuille</w:t>
      </w:r>
      <w:proofErr w:type="spellEnd"/>
      <w:r w:rsidRPr="006E1187">
        <w:rPr>
          <w:rFonts w:ascii="Times New Roman" w:hAnsi="Times New Roman" w:cs="Times New Roman"/>
          <w:lang w:val="es-ES"/>
        </w:rPr>
        <w:t xml:space="preserve">, F. (2017). </w:t>
      </w:r>
      <w:proofErr w:type="spellStart"/>
      <w:r w:rsidRPr="006E1187">
        <w:rPr>
          <w:rFonts w:ascii="Times New Roman" w:hAnsi="Times New Roman" w:cs="Times New Roman"/>
          <w:lang w:val="es-ES"/>
        </w:rPr>
        <w:t>Coming</w:t>
      </w:r>
      <w:proofErr w:type="spellEnd"/>
      <w:r w:rsidRPr="006E1187">
        <w:rPr>
          <w:rFonts w:ascii="Times New Roman" w:hAnsi="Times New Roman" w:cs="Times New Roman"/>
          <w:lang w:val="es-ES"/>
        </w:rPr>
        <w:t xml:space="preserve"> full </w:t>
      </w:r>
      <w:proofErr w:type="spellStart"/>
      <w:r w:rsidRPr="006E1187">
        <w:rPr>
          <w:rFonts w:ascii="Times New Roman" w:hAnsi="Times New Roman" w:cs="Times New Roman"/>
          <w:lang w:val="es-ES"/>
        </w:rPr>
        <w:t>circle</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Why</w:t>
      </w:r>
      <w:proofErr w:type="spellEnd"/>
      <w:r w:rsidRPr="006E1187">
        <w:rPr>
          <w:rFonts w:ascii="Times New Roman" w:hAnsi="Times New Roman" w:cs="Times New Roman"/>
          <w:lang w:val="es-ES"/>
        </w:rPr>
        <w:t xml:space="preserve"> social and </w:t>
      </w:r>
      <w:proofErr w:type="spellStart"/>
      <w:r w:rsidRPr="006E1187">
        <w:rPr>
          <w:rFonts w:ascii="Times New Roman" w:hAnsi="Times New Roman" w:cs="Times New Roman"/>
          <w:lang w:val="es-ES"/>
        </w:rPr>
        <w:t>institutional</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dimensions</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matter</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for</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the</w:t>
      </w:r>
      <w:proofErr w:type="spellEnd"/>
      <w:r w:rsidRPr="006E1187">
        <w:rPr>
          <w:rFonts w:ascii="Times New Roman" w:hAnsi="Times New Roman" w:cs="Times New Roman"/>
          <w:lang w:val="es-ES"/>
        </w:rPr>
        <w:t xml:space="preserve"> circular </w:t>
      </w:r>
      <w:proofErr w:type="spellStart"/>
      <w:r w:rsidRPr="006E1187">
        <w:rPr>
          <w:rFonts w:ascii="Times New Roman" w:hAnsi="Times New Roman" w:cs="Times New Roman"/>
          <w:lang w:val="es-ES"/>
        </w:rPr>
        <w:t>economy</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Journal</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of</w:t>
      </w:r>
      <w:proofErr w:type="spellEnd"/>
      <w:r w:rsidRPr="006E1187">
        <w:rPr>
          <w:rFonts w:ascii="Times New Roman" w:hAnsi="Times New Roman" w:cs="Times New Roman"/>
          <w:lang w:val="es-ES"/>
        </w:rPr>
        <w:t xml:space="preserve"> Industrial </w:t>
      </w:r>
      <w:proofErr w:type="spellStart"/>
      <w:r w:rsidRPr="006E1187">
        <w:rPr>
          <w:rFonts w:ascii="Times New Roman" w:hAnsi="Times New Roman" w:cs="Times New Roman"/>
          <w:lang w:val="es-ES"/>
        </w:rPr>
        <w:t>Ecology</w:t>
      </w:r>
      <w:proofErr w:type="spellEnd"/>
      <w:r w:rsidRPr="006E1187">
        <w:rPr>
          <w:rFonts w:ascii="Times New Roman" w:hAnsi="Times New Roman" w:cs="Times New Roman"/>
          <w:lang w:val="es-ES"/>
        </w:rPr>
        <w:t xml:space="preserve">, 21(3), 497-506. </w:t>
      </w:r>
      <w:hyperlink r:id="rId30" w:history="1">
        <w:r w:rsidRPr="006E1187">
          <w:rPr>
            <w:rStyle w:val="Hyperlink"/>
            <w:rFonts w:ascii="Times New Roman" w:hAnsi="Times New Roman" w:cs="Times New Roman"/>
            <w:lang w:val="es-ES"/>
          </w:rPr>
          <w:t>https://doi.org/10.1111/jiec.12598</w:t>
        </w:r>
      </w:hyperlink>
    </w:p>
    <w:p w14:paraId="38AAE29C" w14:textId="49EEC6E1" w:rsidR="000271AC" w:rsidRPr="006E1187" w:rsidRDefault="000271AC" w:rsidP="006E1187">
      <w:pPr>
        <w:ind w:left="90"/>
        <w:rPr>
          <w:rFonts w:ascii="Times New Roman" w:hAnsi="Times New Roman" w:cs="Times New Roman"/>
        </w:rPr>
      </w:pPr>
      <w:r w:rsidRPr="006E1187">
        <w:rPr>
          <w:rFonts w:ascii="Times New Roman" w:hAnsi="Times New Roman" w:cs="Times New Roman"/>
        </w:rPr>
        <w:t xml:space="preserve">Morris, J., &amp; </w:t>
      </w:r>
      <w:proofErr w:type="spellStart"/>
      <w:r w:rsidRPr="006E1187">
        <w:rPr>
          <w:rFonts w:ascii="Times New Roman" w:hAnsi="Times New Roman" w:cs="Times New Roman"/>
        </w:rPr>
        <w:t>Favoino</w:t>
      </w:r>
      <w:proofErr w:type="spellEnd"/>
      <w:r w:rsidRPr="006E1187">
        <w:rPr>
          <w:rFonts w:ascii="Times New Roman" w:hAnsi="Times New Roman" w:cs="Times New Roman"/>
        </w:rPr>
        <w:t xml:space="preserve">, E. (2016). </w:t>
      </w:r>
      <w:r w:rsidRPr="006E1187">
        <w:rPr>
          <w:rFonts w:ascii="Times New Roman" w:hAnsi="Times New Roman" w:cs="Times New Roman"/>
          <w:i/>
          <w:iCs/>
        </w:rPr>
        <w:t>The more recycling, the better? When 'zero waste' doesn't make sense</w:t>
      </w:r>
      <w:r w:rsidRPr="006E1187">
        <w:rPr>
          <w:rFonts w:ascii="Times New Roman" w:hAnsi="Times New Roman" w:cs="Times New Roman"/>
        </w:rPr>
        <w:t>. Sound Resource Management Group.</w:t>
      </w:r>
    </w:p>
    <w:p w14:paraId="3C9080A1" w14:textId="18C0B216"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Munn, Z., Peters, M. D. J., Stern, C., Tufanaru, C., McArthur, A., &amp; </w:t>
      </w:r>
      <w:proofErr w:type="spellStart"/>
      <w:r w:rsidRPr="006E1187">
        <w:rPr>
          <w:rFonts w:ascii="Times New Roman" w:hAnsi="Times New Roman" w:cs="Times New Roman"/>
        </w:rPr>
        <w:t>Aromataris</w:t>
      </w:r>
      <w:proofErr w:type="spellEnd"/>
      <w:r w:rsidRPr="006E1187">
        <w:rPr>
          <w:rFonts w:ascii="Times New Roman" w:hAnsi="Times New Roman" w:cs="Times New Roman"/>
        </w:rPr>
        <w:t xml:space="preserve">, E. (2018). Systematic review or scoping review? Guidance for authors when choosing between a systematic or scoping review approach. BMC Medical Research Methodology </w:t>
      </w:r>
      <w:hyperlink r:id="rId31" w:history="1">
        <w:r w:rsidRPr="006E1187">
          <w:rPr>
            <w:rStyle w:val="Hyperlink"/>
            <w:rFonts w:ascii="Times New Roman" w:hAnsi="Times New Roman" w:cs="Times New Roman"/>
          </w:rPr>
          <w:t>https://doi.org/10.1186/s12874-018-0611-x</w:t>
        </w:r>
      </w:hyperlink>
    </w:p>
    <w:p w14:paraId="3C6B5E60" w14:textId="7E1645E0"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Nanda, S., &amp; </w:t>
      </w:r>
      <w:proofErr w:type="spellStart"/>
      <w:r w:rsidRPr="006E1187">
        <w:rPr>
          <w:rFonts w:ascii="Times New Roman" w:hAnsi="Times New Roman" w:cs="Times New Roman"/>
        </w:rPr>
        <w:t>Berruti</w:t>
      </w:r>
      <w:proofErr w:type="spellEnd"/>
      <w:r w:rsidRPr="006E1187">
        <w:rPr>
          <w:rFonts w:ascii="Times New Roman" w:hAnsi="Times New Roman" w:cs="Times New Roman"/>
        </w:rPr>
        <w:t xml:space="preserve">, F. (2021). Municipal solid waste management and landfilling technologies: A review. Environmental Chemistry Letters, 19(2), 1433-1456. </w:t>
      </w:r>
      <w:hyperlink r:id="rId32" w:history="1">
        <w:r w:rsidRPr="006E1187">
          <w:rPr>
            <w:rStyle w:val="Hyperlink"/>
            <w:rFonts w:ascii="Times New Roman" w:hAnsi="Times New Roman" w:cs="Times New Roman"/>
          </w:rPr>
          <w:t>https://doi.org/10.1007/s10311-020-01100-y</w:t>
        </w:r>
      </w:hyperlink>
    </w:p>
    <w:p w14:paraId="72B101BA" w14:textId="6EA529C5"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Negri, C., Ricci, M., </w:t>
      </w:r>
      <w:proofErr w:type="spellStart"/>
      <w:r w:rsidRPr="006E1187">
        <w:rPr>
          <w:rFonts w:ascii="Times New Roman" w:hAnsi="Times New Roman" w:cs="Times New Roman"/>
        </w:rPr>
        <w:t>Zilio</w:t>
      </w:r>
      <w:proofErr w:type="spellEnd"/>
      <w:r w:rsidRPr="006E1187">
        <w:rPr>
          <w:rFonts w:ascii="Times New Roman" w:hAnsi="Times New Roman" w:cs="Times New Roman"/>
        </w:rPr>
        <w:t xml:space="preserve">, M., </w:t>
      </w:r>
      <w:proofErr w:type="spellStart"/>
      <w:r w:rsidRPr="006E1187">
        <w:rPr>
          <w:rFonts w:ascii="Times New Roman" w:hAnsi="Times New Roman" w:cs="Times New Roman"/>
        </w:rPr>
        <w:t>D'Imporzano</w:t>
      </w:r>
      <w:proofErr w:type="spellEnd"/>
      <w:r w:rsidRPr="006E1187">
        <w:rPr>
          <w:rFonts w:ascii="Times New Roman" w:hAnsi="Times New Roman" w:cs="Times New Roman"/>
        </w:rPr>
        <w:t xml:space="preserve">, G., Qiao, W., Dong, R., &amp; Adani, F. (2020). Anaerobic digestion of food waste for bio-energy production in China and Southeast Asia: A review. Renewable and Sustainable Energy Reviews, 133, 110107. </w:t>
      </w:r>
      <w:hyperlink r:id="rId33" w:history="1">
        <w:r w:rsidRPr="006E1187">
          <w:rPr>
            <w:rStyle w:val="Hyperlink"/>
            <w:rFonts w:ascii="Times New Roman" w:hAnsi="Times New Roman" w:cs="Times New Roman"/>
          </w:rPr>
          <w:t>https://doi.org/10.1016/j.rser.2020.110107</w:t>
        </w:r>
      </w:hyperlink>
    </w:p>
    <w:p w14:paraId="3F5FB784" w14:textId="6DC82F37" w:rsidR="00477959" w:rsidRPr="006E1187" w:rsidRDefault="00477959" w:rsidP="006E1187">
      <w:pPr>
        <w:ind w:left="90"/>
        <w:rPr>
          <w:rFonts w:ascii="Times New Roman" w:hAnsi="Times New Roman" w:cs="Times New Roman"/>
        </w:rPr>
      </w:pPr>
      <w:proofErr w:type="spellStart"/>
      <w:r w:rsidRPr="006E1187">
        <w:rPr>
          <w:rFonts w:ascii="Times New Roman" w:hAnsi="Times New Roman" w:cs="Times New Roman"/>
          <w:lang w:val="es-ES"/>
        </w:rPr>
        <w:t>Niero</w:t>
      </w:r>
      <w:proofErr w:type="spellEnd"/>
      <w:r w:rsidRPr="006E1187">
        <w:rPr>
          <w:rFonts w:ascii="Times New Roman" w:hAnsi="Times New Roman" w:cs="Times New Roman"/>
          <w:lang w:val="es-ES"/>
        </w:rPr>
        <w:t xml:space="preserve">, M., &amp; </w:t>
      </w:r>
      <w:proofErr w:type="spellStart"/>
      <w:r w:rsidRPr="006E1187">
        <w:rPr>
          <w:rFonts w:ascii="Times New Roman" w:hAnsi="Times New Roman" w:cs="Times New Roman"/>
          <w:lang w:val="es-ES"/>
        </w:rPr>
        <w:t>Kalbar</w:t>
      </w:r>
      <w:proofErr w:type="spellEnd"/>
      <w:r w:rsidRPr="006E1187">
        <w:rPr>
          <w:rFonts w:ascii="Times New Roman" w:hAnsi="Times New Roman" w:cs="Times New Roman"/>
          <w:lang w:val="es-ES"/>
        </w:rPr>
        <w:t xml:space="preserve">, P. P. (2019). </w:t>
      </w:r>
      <w:proofErr w:type="spellStart"/>
      <w:r w:rsidRPr="006E1187">
        <w:rPr>
          <w:rFonts w:ascii="Times New Roman" w:hAnsi="Times New Roman" w:cs="Times New Roman"/>
          <w:lang w:val="es-ES"/>
        </w:rPr>
        <w:t>Coupling</w:t>
      </w:r>
      <w:proofErr w:type="spellEnd"/>
      <w:r w:rsidRPr="006E1187">
        <w:rPr>
          <w:rFonts w:ascii="Times New Roman" w:hAnsi="Times New Roman" w:cs="Times New Roman"/>
          <w:lang w:val="es-ES"/>
        </w:rPr>
        <w:t xml:space="preserve"> material </w:t>
      </w:r>
      <w:proofErr w:type="spellStart"/>
      <w:r w:rsidRPr="006E1187">
        <w:rPr>
          <w:rFonts w:ascii="Times New Roman" w:hAnsi="Times New Roman" w:cs="Times New Roman"/>
          <w:lang w:val="es-ES"/>
        </w:rPr>
        <w:t>circularity</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indicators</w:t>
      </w:r>
      <w:proofErr w:type="spellEnd"/>
      <w:r w:rsidRPr="006E1187">
        <w:rPr>
          <w:rFonts w:ascii="Times New Roman" w:hAnsi="Times New Roman" w:cs="Times New Roman"/>
          <w:lang w:val="es-ES"/>
        </w:rPr>
        <w:t xml:space="preserve"> and </w:t>
      </w:r>
      <w:proofErr w:type="spellStart"/>
      <w:r w:rsidRPr="006E1187">
        <w:rPr>
          <w:rFonts w:ascii="Times New Roman" w:hAnsi="Times New Roman" w:cs="Times New Roman"/>
          <w:lang w:val="es-ES"/>
        </w:rPr>
        <w:t>life</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cycle</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based</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indicators</w:t>
      </w:r>
      <w:proofErr w:type="spellEnd"/>
      <w:r w:rsidRPr="006E1187">
        <w:rPr>
          <w:rFonts w:ascii="Times New Roman" w:hAnsi="Times New Roman" w:cs="Times New Roman"/>
          <w:lang w:val="es-ES"/>
        </w:rPr>
        <w:t xml:space="preserve">: A </w:t>
      </w:r>
      <w:proofErr w:type="spellStart"/>
      <w:r w:rsidRPr="006E1187">
        <w:rPr>
          <w:rFonts w:ascii="Times New Roman" w:hAnsi="Times New Roman" w:cs="Times New Roman"/>
          <w:lang w:val="es-ES"/>
        </w:rPr>
        <w:t>proposal</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to</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advance</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the</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assessment</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of</w:t>
      </w:r>
      <w:proofErr w:type="spellEnd"/>
      <w:r w:rsidRPr="006E1187">
        <w:rPr>
          <w:rFonts w:ascii="Times New Roman" w:hAnsi="Times New Roman" w:cs="Times New Roman"/>
          <w:lang w:val="es-ES"/>
        </w:rPr>
        <w:t xml:space="preserve"> circular </w:t>
      </w:r>
      <w:proofErr w:type="spellStart"/>
      <w:r w:rsidRPr="006E1187">
        <w:rPr>
          <w:rFonts w:ascii="Times New Roman" w:hAnsi="Times New Roman" w:cs="Times New Roman"/>
          <w:lang w:val="es-ES"/>
        </w:rPr>
        <w:t>economy</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strategies</w:t>
      </w:r>
      <w:proofErr w:type="spellEnd"/>
      <w:r w:rsidRPr="006E1187">
        <w:rPr>
          <w:rFonts w:ascii="Times New Roman" w:hAnsi="Times New Roman" w:cs="Times New Roman"/>
          <w:lang w:val="es-ES"/>
        </w:rPr>
        <w:t xml:space="preserve"> at </w:t>
      </w:r>
      <w:proofErr w:type="spellStart"/>
      <w:r w:rsidRPr="006E1187">
        <w:rPr>
          <w:rFonts w:ascii="Times New Roman" w:hAnsi="Times New Roman" w:cs="Times New Roman"/>
          <w:lang w:val="es-ES"/>
        </w:rPr>
        <w:t>the</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product</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level</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Resources</w:t>
      </w:r>
      <w:proofErr w:type="spellEnd"/>
      <w:r w:rsidRPr="006E1187">
        <w:rPr>
          <w:rFonts w:ascii="Times New Roman" w:hAnsi="Times New Roman" w:cs="Times New Roman"/>
          <w:lang w:val="es-ES"/>
        </w:rPr>
        <w:t xml:space="preserve">, </w:t>
      </w:r>
      <w:proofErr w:type="spellStart"/>
      <w:r w:rsidRPr="006E1187">
        <w:rPr>
          <w:rFonts w:ascii="Times New Roman" w:hAnsi="Times New Roman" w:cs="Times New Roman"/>
          <w:lang w:val="es-ES"/>
        </w:rPr>
        <w:t>Conservation</w:t>
      </w:r>
      <w:proofErr w:type="spellEnd"/>
      <w:r w:rsidRPr="006E1187">
        <w:rPr>
          <w:rFonts w:ascii="Times New Roman" w:hAnsi="Times New Roman" w:cs="Times New Roman"/>
          <w:lang w:val="es-ES"/>
        </w:rPr>
        <w:t xml:space="preserve"> and </w:t>
      </w:r>
      <w:proofErr w:type="spellStart"/>
      <w:r w:rsidRPr="006E1187">
        <w:rPr>
          <w:rFonts w:ascii="Times New Roman" w:hAnsi="Times New Roman" w:cs="Times New Roman"/>
          <w:lang w:val="es-ES"/>
        </w:rPr>
        <w:t>Recycling</w:t>
      </w:r>
      <w:proofErr w:type="spellEnd"/>
      <w:r w:rsidRPr="006E1187">
        <w:rPr>
          <w:rFonts w:ascii="Times New Roman" w:hAnsi="Times New Roman" w:cs="Times New Roman"/>
          <w:lang w:val="es-ES"/>
        </w:rPr>
        <w:t xml:space="preserve">. </w:t>
      </w:r>
      <w:hyperlink r:id="rId34" w:history="1">
        <w:r w:rsidRPr="006E1187">
          <w:rPr>
            <w:rStyle w:val="Hyperlink"/>
            <w:rFonts w:ascii="Times New Roman" w:hAnsi="Times New Roman" w:cs="Times New Roman"/>
            <w:lang w:val="es-ES"/>
          </w:rPr>
          <w:t>https://doi.org/10.1016/j.resconrec.2018.10.002</w:t>
        </w:r>
      </w:hyperlink>
    </w:p>
    <w:p w14:paraId="17F42A0C" w14:textId="0746BA24" w:rsidR="000271AC" w:rsidRPr="006E1187" w:rsidRDefault="000271AC" w:rsidP="006E1187">
      <w:pPr>
        <w:ind w:left="90"/>
        <w:rPr>
          <w:rFonts w:ascii="Times New Roman" w:hAnsi="Times New Roman" w:cs="Times New Roman"/>
        </w:rPr>
      </w:pPr>
      <w:r w:rsidRPr="006E1187">
        <w:rPr>
          <w:rFonts w:ascii="Times New Roman" w:hAnsi="Times New Roman" w:cs="Times New Roman"/>
        </w:rPr>
        <w:t xml:space="preserve">Okoye, P. U., Okolie, K. C., &amp; Ngwu, C. (2018). Community acceptance of waste-to-energy projects: Insights and implications for social sustainability. </w:t>
      </w:r>
      <w:r w:rsidRPr="006E1187">
        <w:rPr>
          <w:rFonts w:ascii="Times New Roman" w:hAnsi="Times New Roman" w:cs="Times New Roman"/>
          <w:i/>
          <w:iCs/>
        </w:rPr>
        <w:t>Renewable Energy</w:t>
      </w:r>
      <w:r w:rsidRPr="006E1187">
        <w:rPr>
          <w:rFonts w:ascii="Times New Roman" w:hAnsi="Times New Roman" w:cs="Times New Roman"/>
        </w:rPr>
        <w:t xml:space="preserve">, </w:t>
      </w:r>
      <w:r w:rsidRPr="006E1187">
        <w:rPr>
          <w:rFonts w:ascii="Times New Roman" w:hAnsi="Times New Roman" w:cs="Times New Roman"/>
          <w:i/>
          <w:iCs/>
        </w:rPr>
        <w:t>128</w:t>
      </w:r>
      <w:r w:rsidRPr="006E1187">
        <w:rPr>
          <w:rFonts w:ascii="Times New Roman" w:hAnsi="Times New Roman" w:cs="Times New Roman"/>
        </w:rPr>
        <w:t xml:space="preserve">(Part A), 1-8. </w:t>
      </w:r>
      <w:hyperlink r:id="rId35" w:history="1">
        <w:r w:rsidRPr="006E1187">
          <w:rPr>
            <w:rStyle w:val="Hyperlink"/>
            <w:rFonts w:ascii="Times New Roman" w:hAnsi="Times New Roman" w:cs="Times New Roman"/>
          </w:rPr>
          <w:t>https://doi.org/10.1016/j.renene.2018.05.068</w:t>
        </w:r>
      </w:hyperlink>
    </w:p>
    <w:p w14:paraId="7A606887" w14:textId="3021C259" w:rsidR="00477959" w:rsidRPr="006E1187" w:rsidRDefault="00477959" w:rsidP="006E1187">
      <w:pPr>
        <w:ind w:left="90"/>
        <w:rPr>
          <w:rFonts w:ascii="Times New Roman" w:hAnsi="Times New Roman" w:cs="Times New Roman"/>
        </w:rPr>
      </w:pPr>
      <w:proofErr w:type="spellStart"/>
      <w:r w:rsidRPr="006E1187">
        <w:rPr>
          <w:rFonts w:ascii="Times New Roman" w:hAnsi="Times New Roman" w:cs="Times New Roman"/>
        </w:rPr>
        <w:t>Papargyropoulou</w:t>
      </w:r>
      <w:proofErr w:type="spellEnd"/>
      <w:r w:rsidRPr="006E1187">
        <w:rPr>
          <w:rFonts w:ascii="Times New Roman" w:hAnsi="Times New Roman" w:cs="Times New Roman"/>
        </w:rPr>
        <w:t xml:space="preserve">, E., Lozano, R., Steinberger, J. K., Wright, N., &amp; bin Ujang, Z. (2014). The food waste hierarchy as a framework for the management of food surplus and food waste. Journal of Cleaner Production </w:t>
      </w:r>
      <w:hyperlink r:id="rId36" w:history="1">
        <w:r w:rsidRPr="006E1187">
          <w:rPr>
            <w:rStyle w:val="Hyperlink"/>
            <w:rFonts w:ascii="Times New Roman" w:hAnsi="Times New Roman" w:cs="Times New Roman"/>
          </w:rPr>
          <w:t>https://doi.org/10.1016/j.jclepro.2014.04.020</w:t>
        </w:r>
      </w:hyperlink>
    </w:p>
    <w:p w14:paraId="218756BD" w14:textId="5B29F682"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Pellow, D. N. (2017). What is critical environmental justice? Polity Press. </w:t>
      </w:r>
      <w:hyperlink r:id="rId37" w:history="1">
        <w:r w:rsidRPr="006E1187">
          <w:rPr>
            <w:rStyle w:val="Hyperlink"/>
            <w:rFonts w:ascii="Times New Roman" w:hAnsi="Times New Roman" w:cs="Times New Roman"/>
          </w:rPr>
          <w:t>https://www.politybooks.com/bookdetail?book_slug=what-is-critical-environmental-justice--9780745679389</w:t>
        </w:r>
      </w:hyperlink>
    </w:p>
    <w:p w14:paraId="1F4853D8" w14:textId="0CD033AD"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Pfaltzgraff, L. A., De </w:t>
      </w:r>
      <w:proofErr w:type="spellStart"/>
      <w:r w:rsidRPr="006E1187">
        <w:rPr>
          <w:rFonts w:ascii="Times New Roman" w:hAnsi="Times New Roman" w:cs="Times New Roman"/>
        </w:rPr>
        <w:t>bruyn</w:t>
      </w:r>
      <w:proofErr w:type="spellEnd"/>
      <w:r w:rsidRPr="006E1187">
        <w:rPr>
          <w:rFonts w:ascii="Times New Roman" w:hAnsi="Times New Roman" w:cs="Times New Roman"/>
        </w:rPr>
        <w:t xml:space="preserve">, M., Cooper, E. C., </w:t>
      </w:r>
      <w:proofErr w:type="spellStart"/>
      <w:r w:rsidRPr="006E1187">
        <w:rPr>
          <w:rFonts w:ascii="Times New Roman" w:hAnsi="Times New Roman" w:cs="Times New Roman"/>
        </w:rPr>
        <w:t>Budarin</w:t>
      </w:r>
      <w:proofErr w:type="spellEnd"/>
      <w:r w:rsidRPr="006E1187">
        <w:rPr>
          <w:rFonts w:ascii="Times New Roman" w:hAnsi="Times New Roman" w:cs="Times New Roman"/>
        </w:rPr>
        <w:t xml:space="preserve">, V., &amp; Clark, J. H. (2013). Food waste biomass: A resource for high-value chemicals. Green Chemistry, 15(2), 307-314. </w:t>
      </w:r>
      <w:hyperlink r:id="rId38" w:history="1">
        <w:r w:rsidRPr="006E1187">
          <w:rPr>
            <w:rStyle w:val="Hyperlink"/>
            <w:rFonts w:ascii="Times New Roman" w:hAnsi="Times New Roman" w:cs="Times New Roman"/>
          </w:rPr>
          <w:t>https://doi.org/10.1039/C2GC36978H</w:t>
        </w:r>
      </w:hyperlink>
    </w:p>
    <w:p w14:paraId="2C3336BB" w14:textId="6419BAC2"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Pires, A., &amp; Martinho, G. (2019). Waste hierarchy index for circular economy in waste management. Waste Management, 95, 298-305. </w:t>
      </w:r>
      <w:hyperlink r:id="rId39" w:history="1">
        <w:r w:rsidRPr="006E1187">
          <w:rPr>
            <w:rStyle w:val="Hyperlink"/>
            <w:rFonts w:ascii="Times New Roman" w:hAnsi="Times New Roman" w:cs="Times New Roman"/>
          </w:rPr>
          <w:t>https://doi.org/10.1016/j.wasman.2019.06.014</w:t>
        </w:r>
      </w:hyperlink>
    </w:p>
    <w:p w14:paraId="429A8471" w14:textId="5594E983" w:rsidR="00477959" w:rsidRPr="006E1187" w:rsidRDefault="00477959" w:rsidP="006E1187">
      <w:pPr>
        <w:ind w:left="90"/>
        <w:rPr>
          <w:rFonts w:ascii="Times New Roman" w:hAnsi="Times New Roman" w:cs="Times New Roman"/>
        </w:rPr>
      </w:pPr>
      <w:r w:rsidRPr="006E1187">
        <w:rPr>
          <w:rFonts w:ascii="Times New Roman" w:hAnsi="Times New Roman" w:cs="Times New Roman"/>
        </w:rPr>
        <w:lastRenderedPageBreak/>
        <w:t xml:space="preserve">Powell, J. T., &amp; </w:t>
      </w:r>
      <w:proofErr w:type="spellStart"/>
      <w:r w:rsidRPr="006E1187">
        <w:rPr>
          <w:rFonts w:ascii="Times New Roman" w:hAnsi="Times New Roman" w:cs="Times New Roman"/>
        </w:rPr>
        <w:t>Chertow</w:t>
      </w:r>
      <w:proofErr w:type="spellEnd"/>
      <w:r w:rsidRPr="006E1187">
        <w:rPr>
          <w:rFonts w:ascii="Times New Roman" w:hAnsi="Times New Roman" w:cs="Times New Roman"/>
        </w:rPr>
        <w:t xml:space="preserve">, M. R. (2019). Quantity, Components, and Value of Waste Materials Landfilled in the United States. Journal of Industrial Ecology, 23(2), 466-479. </w:t>
      </w:r>
      <w:hyperlink r:id="rId40" w:history="1">
        <w:r w:rsidRPr="006E1187">
          <w:rPr>
            <w:rStyle w:val="Hyperlink"/>
            <w:rFonts w:ascii="Times New Roman" w:hAnsi="Times New Roman" w:cs="Times New Roman"/>
          </w:rPr>
          <w:t>https://doi.org/10.1111/jiec.12752</w:t>
        </w:r>
      </w:hyperlink>
    </w:p>
    <w:p w14:paraId="38F056CC" w14:textId="7803BDEF" w:rsidR="000271AC" w:rsidRPr="006E1187" w:rsidRDefault="000271AC" w:rsidP="006E1187">
      <w:pPr>
        <w:ind w:left="90"/>
        <w:rPr>
          <w:rFonts w:ascii="Times New Roman" w:hAnsi="Times New Roman" w:cs="Times New Roman"/>
        </w:rPr>
      </w:pPr>
      <w:proofErr w:type="spellStart"/>
      <w:r w:rsidRPr="006E1187">
        <w:rPr>
          <w:rFonts w:ascii="Times New Roman" w:hAnsi="Times New Roman" w:cs="Times New Roman"/>
        </w:rPr>
        <w:t>ReFED</w:t>
      </w:r>
      <w:proofErr w:type="spellEnd"/>
      <w:r w:rsidRPr="006E1187">
        <w:rPr>
          <w:rFonts w:ascii="Times New Roman" w:hAnsi="Times New Roman" w:cs="Times New Roman"/>
        </w:rPr>
        <w:t xml:space="preserve">. (2021). </w:t>
      </w:r>
      <w:r w:rsidRPr="006E1187">
        <w:rPr>
          <w:rFonts w:ascii="Times New Roman" w:hAnsi="Times New Roman" w:cs="Times New Roman"/>
          <w:i/>
          <w:iCs/>
        </w:rPr>
        <w:t>Roadmap to 2030: Reducing U.S. food waste by 50%</w:t>
      </w:r>
      <w:r w:rsidRPr="006E1187">
        <w:rPr>
          <w:rFonts w:ascii="Times New Roman" w:hAnsi="Times New Roman" w:cs="Times New Roman"/>
        </w:rPr>
        <w:t xml:space="preserve">. </w:t>
      </w:r>
      <w:proofErr w:type="spellStart"/>
      <w:r w:rsidRPr="006E1187">
        <w:rPr>
          <w:rFonts w:ascii="Times New Roman" w:hAnsi="Times New Roman" w:cs="Times New Roman"/>
        </w:rPr>
        <w:t>ReFED</w:t>
      </w:r>
      <w:proofErr w:type="spellEnd"/>
      <w:r w:rsidRPr="006E1187">
        <w:rPr>
          <w:rFonts w:ascii="Times New Roman" w:hAnsi="Times New Roman" w:cs="Times New Roman"/>
        </w:rPr>
        <w:t xml:space="preserve">. </w:t>
      </w:r>
      <w:hyperlink r:id="rId41" w:history="1">
        <w:r w:rsidRPr="006E1187">
          <w:rPr>
            <w:rStyle w:val="Hyperlink"/>
            <w:rFonts w:ascii="Times New Roman" w:hAnsi="Times New Roman" w:cs="Times New Roman"/>
          </w:rPr>
          <w:t>https://refed.org/downloads/Roadmap-to-2030-Full-Report.pdf</w:t>
        </w:r>
      </w:hyperlink>
    </w:p>
    <w:p w14:paraId="7E119C10" w14:textId="49ABC0A4"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Russo, I., </w:t>
      </w:r>
      <w:proofErr w:type="spellStart"/>
      <w:r w:rsidRPr="006E1187">
        <w:rPr>
          <w:rFonts w:ascii="Times New Roman" w:hAnsi="Times New Roman" w:cs="Times New Roman"/>
        </w:rPr>
        <w:t>Confente</w:t>
      </w:r>
      <w:proofErr w:type="spellEnd"/>
      <w:r w:rsidRPr="006E1187">
        <w:rPr>
          <w:rFonts w:ascii="Times New Roman" w:hAnsi="Times New Roman" w:cs="Times New Roman"/>
        </w:rPr>
        <w:t xml:space="preserve">, I., </w:t>
      </w:r>
      <w:proofErr w:type="spellStart"/>
      <w:r w:rsidRPr="006E1187">
        <w:rPr>
          <w:rFonts w:ascii="Times New Roman" w:hAnsi="Times New Roman" w:cs="Times New Roman"/>
        </w:rPr>
        <w:t>Scarpi</w:t>
      </w:r>
      <w:proofErr w:type="spellEnd"/>
      <w:r w:rsidRPr="006E1187">
        <w:rPr>
          <w:rFonts w:ascii="Times New Roman" w:hAnsi="Times New Roman" w:cs="Times New Roman"/>
        </w:rPr>
        <w:t xml:space="preserve">, D., &amp; Hazen, B. T. (2019). From trash to treasure: The impact of consumer perception of bio-waste products in closed-loop supply chains. Journal of Cleaner Production, 218, 966-974. </w:t>
      </w:r>
      <w:hyperlink r:id="rId42" w:history="1">
        <w:r w:rsidRPr="006E1187">
          <w:rPr>
            <w:rStyle w:val="Hyperlink"/>
            <w:rFonts w:ascii="Times New Roman" w:hAnsi="Times New Roman" w:cs="Times New Roman"/>
          </w:rPr>
          <w:t>https://doi.org/10.1016/j.jclepro.2019.02.044</w:t>
        </w:r>
      </w:hyperlink>
    </w:p>
    <w:p w14:paraId="7FEDB088" w14:textId="42E6AA3D"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Sandin, G., &amp; Peters, G. M. (2018). Environmental impact of textile reuse and recycling – A review. Journal of Cleaner Production, 184, 353-365. </w:t>
      </w:r>
      <w:hyperlink r:id="rId43" w:history="1">
        <w:r w:rsidRPr="006E1187">
          <w:rPr>
            <w:rStyle w:val="Hyperlink"/>
            <w:rFonts w:ascii="Times New Roman" w:hAnsi="Times New Roman" w:cs="Times New Roman"/>
          </w:rPr>
          <w:t>https://doi.org/10.1016/j.jclepro.2018.02.266</w:t>
        </w:r>
      </w:hyperlink>
    </w:p>
    <w:p w14:paraId="5E01AA2D" w14:textId="28768CC5"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Singh, J., Sung, K., Cooper, T., West, K., &amp; Mont, O. (2019). Challenges and opportunities for scaling up upcycling businesses – The case of textile and wood upcycling businesses in the UK. Resources, Conservation and Recycling, 150, 104439. </w:t>
      </w:r>
      <w:hyperlink r:id="rId44" w:history="1">
        <w:r w:rsidRPr="006E1187">
          <w:rPr>
            <w:rStyle w:val="Hyperlink"/>
            <w:rFonts w:ascii="Times New Roman" w:hAnsi="Times New Roman" w:cs="Times New Roman"/>
          </w:rPr>
          <w:t>https://doi.org/10.1016/j.resconrec.2019.104439</w:t>
        </w:r>
      </w:hyperlink>
    </w:p>
    <w:p w14:paraId="260B3568" w14:textId="76023D97" w:rsidR="00477959" w:rsidRPr="006E1187" w:rsidRDefault="00477959" w:rsidP="006E1187">
      <w:pPr>
        <w:ind w:left="90"/>
        <w:rPr>
          <w:rFonts w:ascii="Times New Roman" w:hAnsi="Times New Roman" w:cs="Times New Roman"/>
        </w:rPr>
      </w:pPr>
      <w:proofErr w:type="spellStart"/>
      <w:r w:rsidRPr="006E1187">
        <w:rPr>
          <w:rFonts w:ascii="Times New Roman" w:hAnsi="Times New Roman" w:cs="Times New Roman"/>
        </w:rPr>
        <w:t>Tricco</w:t>
      </w:r>
      <w:proofErr w:type="spellEnd"/>
      <w:r w:rsidRPr="006E1187">
        <w:rPr>
          <w:rFonts w:ascii="Times New Roman" w:hAnsi="Times New Roman" w:cs="Times New Roman"/>
        </w:rPr>
        <w:t xml:space="preserve">, A. C., Lillie, E., Zarin, W., O'Brien, K. K., Colquhoun, H., Levac, D., Moher, D., Peters, M. D. J., Horsley, T., Weeks, L., Hempel, S., Akl, E. A., Chang, C., McGowan, J., Stewart, L., Hartling, L., </w:t>
      </w:r>
      <w:proofErr w:type="spellStart"/>
      <w:r w:rsidRPr="006E1187">
        <w:rPr>
          <w:rFonts w:ascii="Times New Roman" w:hAnsi="Times New Roman" w:cs="Times New Roman"/>
        </w:rPr>
        <w:t>Aldcroft</w:t>
      </w:r>
      <w:proofErr w:type="spellEnd"/>
      <w:r w:rsidRPr="006E1187">
        <w:rPr>
          <w:rFonts w:ascii="Times New Roman" w:hAnsi="Times New Roman" w:cs="Times New Roman"/>
        </w:rPr>
        <w:t>, A., Wilson, M. G., Garritty, C., &amp; Straus, S. E. (2018). PRISMA extension for scoping reviews (PRISMA-</w:t>
      </w:r>
      <w:proofErr w:type="spellStart"/>
      <w:r w:rsidRPr="006E1187">
        <w:rPr>
          <w:rFonts w:ascii="Times New Roman" w:hAnsi="Times New Roman" w:cs="Times New Roman"/>
        </w:rPr>
        <w:t>ScR</w:t>
      </w:r>
      <w:proofErr w:type="spellEnd"/>
      <w:r w:rsidRPr="006E1187">
        <w:rPr>
          <w:rFonts w:ascii="Times New Roman" w:hAnsi="Times New Roman" w:cs="Times New Roman"/>
        </w:rPr>
        <w:t xml:space="preserve">): Checklist and explanation. Annals of Internal Medicine, 169(7), 467-473. </w:t>
      </w:r>
      <w:hyperlink r:id="rId45" w:history="1">
        <w:r w:rsidRPr="006E1187">
          <w:rPr>
            <w:rStyle w:val="Hyperlink"/>
            <w:rFonts w:ascii="Times New Roman" w:hAnsi="Times New Roman" w:cs="Times New Roman"/>
          </w:rPr>
          <w:t>https://doi.org/10.7326/M18-0850</w:t>
        </w:r>
      </w:hyperlink>
    </w:p>
    <w:p w14:paraId="2357608A" w14:textId="2B585D1F"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U.S. Department of Energy, Bioenergy Technologies Office. (2023). Bioenergy Technologies Office multi-year program plan. U.S. Department of Energy, Office of Energy Efficiency and Renewable Energy. </w:t>
      </w:r>
      <w:hyperlink r:id="rId46" w:history="1">
        <w:r w:rsidRPr="006E1187">
          <w:rPr>
            <w:rStyle w:val="Hyperlink"/>
            <w:rFonts w:ascii="Times New Roman" w:hAnsi="Times New Roman" w:cs="Times New Roman"/>
          </w:rPr>
          <w:t>https://www.afdc.energy.gov/files/u/publication/beto_mypp_2023.pdf</w:t>
        </w:r>
      </w:hyperlink>
    </w:p>
    <w:p w14:paraId="6C20B96E" w14:textId="529E45C0"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U.S. Environmental Protection Agency. (2022). FY 2022-2026 EPA Strategic Plan. U.S. Environmental Protection Agency. </w:t>
      </w:r>
      <w:hyperlink r:id="rId47" w:history="1">
        <w:r w:rsidRPr="006E1187">
          <w:rPr>
            <w:rStyle w:val="Hyperlink"/>
            <w:rFonts w:ascii="Times New Roman" w:hAnsi="Times New Roman" w:cs="Times New Roman"/>
          </w:rPr>
          <w:t>https://www.regulations.gov/document/EPA-HQ-OA-2021-0403-0002/attachment/document_content.pdf</w:t>
        </w:r>
      </w:hyperlink>
    </w:p>
    <w:p w14:paraId="3F038FCA" w14:textId="1DB9633C" w:rsidR="000271AC" w:rsidRPr="006E1187" w:rsidRDefault="000271AC" w:rsidP="006E1187">
      <w:pPr>
        <w:ind w:left="90"/>
        <w:rPr>
          <w:rFonts w:ascii="Times New Roman" w:hAnsi="Times New Roman" w:cs="Times New Roman"/>
        </w:rPr>
      </w:pPr>
      <w:r w:rsidRPr="006E1187">
        <w:rPr>
          <w:rFonts w:ascii="Times New Roman" w:hAnsi="Times New Roman" w:cs="Times New Roman"/>
        </w:rPr>
        <w:t xml:space="preserve">U.S. Environmental Protection Agency. (2024). </w:t>
      </w:r>
      <w:r w:rsidRPr="006E1187">
        <w:rPr>
          <w:rFonts w:ascii="Times New Roman" w:hAnsi="Times New Roman" w:cs="Times New Roman"/>
          <w:i/>
          <w:iCs/>
        </w:rPr>
        <w:t>Advancing sustainable materials management: 2024 fact sheet</w:t>
      </w:r>
      <w:r w:rsidRPr="006E1187">
        <w:rPr>
          <w:rFonts w:ascii="Times New Roman" w:hAnsi="Times New Roman" w:cs="Times New Roman"/>
        </w:rPr>
        <w:t>. U.S. Environmental Protection Agency, Office of Resource Conservation and Recovery.</w:t>
      </w:r>
    </w:p>
    <w:p w14:paraId="398BD69A" w14:textId="0D3FABD8" w:rsidR="00477959" w:rsidRPr="006E1187" w:rsidRDefault="00477959" w:rsidP="006E1187">
      <w:pPr>
        <w:ind w:left="90"/>
        <w:rPr>
          <w:rFonts w:ascii="Times New Roman" w:hAnsi="Times New Roman" w:cs="Times New Roman"/>
        </w:rPr>
      </w:pPr>
      <w:r w:rsidRPr="006E1187">
        <w:rPr>
          <w:rFonts w:ascii="Times New Roman" w:hAnsi="Times New Roman" w:cs="Times New Roman"/>
        </w:rPr>
        <w:t xml:space="preserve">Winans, K., Kendall, A., &amp; Deng, H. (2017). The history and current applications of the circular economy concept. Renewable and Sustainable Energy Reviews, 68(Part 1), 825-833. </w:t>
      </w:r>
      <w:hyperlink r:id="rId48" w:history="1">
        <w:r w:rsidRPr="006E1187">
          <w:rPr>
            <w:rStyle w:val="Hyperlink"/>
            <w:rFonts w:ascii="Times New Roman" w:hAnsi="Times New Roman" w:cs="Times New Roman"/>
          </w:rPr>
          <w:t>https://doi.org/10.1016/j.rser.2016.09.123</w:t>
        </w:r>
      </w:hyperlink>
    </w:p>
    <w:p w14:paraId="7BC2C39C" w14:textId="27924D8E" w:rsidR="0083074C" w:rsidRPr="006E1187" w:rsidRDefault="0083074C" w:rsidP="006E1187">
      <w:pPr>
        <w:ind w:left="90"/>
        <w:rPr>
          <w:rFonts w:ascii="Times New Roman" w:hAnsi="Times New Roman" w:cs="Times New Roman"/>
        </w:rPr>
      </w:pPr>
      <w:r w:rsidRPr="006E1187">
        <w:rPr>
          <w:rFonts w:ascii="Times New Roman" w:hAnsi="Times New Roman" w:cs="Times New Roman"/>
        </w:rPr>
        <w:t xml:space="preserve">Wirth, M., </w:t>
      </w:r>
      <w:proofErr w:type="spellStart"/>
      <w:r w:rsidRPr="006E1187">
        <w:rPr>
          <w:rFonts w:ascii="Times New Roman" w:hAnsi="Times New Roman" w:cs="Times New Roman"/>
        </w:rPr>
        <w:t>Vobruba</w:t>
      </w:r>
      <w:proofErr w:type="spellEnd"/>
      <w:r w:rsidRPr="006E1187">
        <w:rPr>
          <w:rFonts w:ascii="Times New Roman" w:hAnsi="Times New Roman" w:cs="Times New Roman"/>
        </w:rPr>
        <w:t xml:space="preserve">, T., Hartl, M., &amp; Kisser, J. (2021). Potential nutrient conversion using nature-based solutions in cities and utilization concepts to create circular urban food systems. Circular Economy and Sustainability. </w:t>
      </w:r>
      <w:hyperlink r:id="rId49" w:history="1">
        <w:r w:rsidRPr="006E1187">
          <w:rPr>
            <w:rStyle w:val="Hyperlink"/>
            <w:rFonts w:ascii="Times New Roman" w:hAnsi="Times New Roman" w:cs="Times New Roman"/>
          </w:rPr>
          <w:t>https://doi.org/10.1007/s43615-021-00081-6</w:t>
        </w:r>
      </w:hyperlink>
    </w:p>
    <w:p w14:paraId="74BECA85" w14:textId="073CDE4E" w:rsidR="0083074C" w:rsidRPr="006E1187" w:rsidRDefault="0083074C" w:rsidP="006E1187">
      <w:pPr>
        <w:ind w:left="90"/>
        <w:rPr>
          <w:rFonts w:ascii="Times New Roman" w:hAnsi="Times New Roman" w:cs="Times New Roman"/>
        </w:rPr>
      </w:pPr>
      <w:proofErr w:type="spellStart"/>
      <w:r w:rsidRPr="006E1187">
        <w:rPr>
          <w:rFonts w:ascii="Times New Roman" w:hAnsi="Times New Roman" w:cs="Times New Roman"/>
        </w:rPr>
        <w:lastRenderedPageBreak/>
        <w:t>Wolsink</w:t>
      </w:r>
      <w:proofErr w:type="spellEnd"/>
      <w:r w:rsidRPr="006E1187">
        <w:rPr>
          <w:rFonts w:ascii="Times New Roman" w:hAnsi="Times New Roman" w:cs="Times New Roman"/>
        </w:rPr>
        <w:t xml:space="preserve">, M. (2010). Contested environmental policy infrastructure: Socio-political acceptance of renewable energy, water, and waste facilities. Environmental Impact Assessment Review, 30(5), 302-311. </w:t>
      </w:r>
      <w:hyperlink r:id="rId50" w:history="1">
        <w:r w:rsidRPr="006E1187">
          <w:rPr>
            <w:rStyle w:val="Hyperlink"/>
            <w:rFonts w:ascii="Times New Roman" w:hAnsi="Times New Roman" w:cs="Times New Roman"/>
          </w:rPr>
          <w:t>https://doi.org/10.1016/j.eiar.2010.01.001</w:t>
        </w:r>
      </w:hyperlink>
    </w:p>
    <w:p w14:paraId="1F4A7CFA" w14:textId="54C6716A" w:rsidR="0083074C" w:rsidRPr="006E1187" w:rsidRDefault="0083074C" w:rsidP="006E1187">
      <w:pPr>
        <w:ind w:left="90"/>
        <w:rPr>
          <w:rFonts w:ascii="Times New Roman" w:hAnsi="Times New Roman" w:cs="Times New Roman"/>
        </w:rPr>
      </w:pPr>
      <w:r w:rsidRPr="006E1187">
        <w:rPr>
          <w:rFonts w:ascii="Times New Roman" w:hAnsi="Times New Roman" w:cs="Times New Roman"/>
        </w:rPr>
        <w:t xml:space="preserve">Xu, F., Li, Y., Ge, X., Yang, L., &amp; Li, Y. (2018). Anaerobic digestion of food waste—Challenges and opportunities. Bioresource Technology, 247, 1047-1058. </w:t>
      </w:r>
      <w:hyperlink r:id="rId51" w:history="1">
        <w:r w:rsidRPr="006E1187">
          <w:rPr>
            <w:rStyle w:val="Hyperlink"/>
            <w:rFonts w:ascii="Times New Roman" w:hAnsi="Times New Roman" w:cs="Times New Roman"/>
          </w:rPr>
          <w:t>https://doi.org/10.1016/j.biortech.2017.09.020</w:t>
        </w:r>
      </w:hyperlink>
    </w:p>
    <w:p w14:paraId="2286C28B" w14:textId="51BE8811" w:rsidR="000271AC" w:rsidRPr="006E1187" w:rsidRDefault="0083074C" w:rsidP="006E1187">
      <w:pPr>
        <w:ind w:left="90"/>
        <w:rPr>
          <w:rFonts w:ascii="Times New Roman" w:hAnsi="Times New Roman" w:cs="Times New Roman"/>
        </w:rPr>
      </w:pPr>
      <w:r w:rsidRPr="006E1187">
        <w:rPr>
          <w:rFonts w:ascii="Times New Roman" w:hAnsi="Times New Roman" w:cs="Times New Roman"/>
        </w:rPr>
        <w:t>Zaman, A. U. (2015). A comprehensive review of the development of zero waste management: Lessons learned and guidelines. Journal of Cleaner Production, 91, 12-25. https://doi.org/10.1016/j.jclepro.2014.12.013</w:t>
      </w:r>
    </w:p>
    <w:p w14:paraId="63F0CEF6" w14:textId="77777777" w:rsidR="00F3420E" w:rsidRPr="00467372" w:rsidRDefault="00F3420E">
      <w:pPr>
        <w:rPr>
          <w:rFonts w:ascii="Times New Roman" w:hAnsi="Times New Roman" w:cs="Times New Roman"/>
        </w:rPr>
      </w:pPr>
    </w:p>
    <w:sectPr w:rsidR="00F3420E" w:rsidRPr="00467372">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9E5C5" w14:textId="77777777" w:rsidR="00915E30" w:rsidRDefault="00915E30" w:rsidP="00D5525F">
      <w:pPr>
        <w:spacing w:after="0" w:line="240" w:lineRule="auto"/>
      </w:pPr>
      <w:r>
        <w:separator/>
      </w:r>
    </w:p>
  </w:endnote>
  <w:endnote w:type="continuationSeparator" w:id="0">
    <w:p w14:paraId="7F3D254A" w14:textId="77777777" w:rsidR="00915E30" w:rsidRDefault="00915E30" w:rsidP="00D55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B036D" w14:textId="77777777" w:rsidR="00D5525F" w:rsidRDefault="00D55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53D3D" w14:textId="77777777" w:rsidR="00D5525F" w:rsidRDefault="00D55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AA477" w14:textId="77777777" w:rsidR="00D5525F" w:rsidRDefault="00D55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C1DD1" w14:textId="77777777" w:rsidR="00915E30" w:rsidRDefault="00915E30" w:rsidP="00D5525F">
      <w:pPr>
        <w:spacing w:after="0" w:line="240" w:lineRule="auto"/>
      </w:pPr>
      <w:r>
        <w:separator/>
      </w:r>
    </w:p>
  </w:footnote>
  <w:footnote w:type="continuationSeparator" w:id="0">
    <w:p w14:paraId="0A16A669" w14:textId="77777777" w:rsidR="00915E30" w:rsidRDefault="00915E30" w:rsidP="00D55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EB314" w14:textId="5F3E9C81" w:rsidR="00D5525F" w:rsidRDefault="00D5525F">
    <w:pPr>
      <w:pStyle w:val="Header"/>
    </w:pPr>
    <w:r>
      <w:rPr>
        <w:noProof/>
      </w:rPr>
      <w:pict w14:anchorId="4D736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93540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230F4" w14:textId="61040FB0" w:rsidR="00D5525F" w:rsidRDefault="00D5525F">
    <w:pPr>
      <w:pStyle w:val="Header"/>
    </w:pPr>
    <w:r>
      <w:rPr>
        <w:noProof/>
      </w:rPr>
      <w:pict w14:anchorId="4E104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93540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40D39" w14:textId="5ACC7AD0" w:rsidR="00D5525F" w:rsidRDefault="00D5525F">
    <w:pPr>
      <w:pStyle w:val="Header"/>
    </w:pPr>
    <w:r>
      <w:rPr>
        <w:noProof/>
      </w:rPr>
      <w:pict w14:anchorId="1EF93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93540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40AAF"/>
    <w:multiLevelType w:val="multilevel"/>
    <w:tmpl w:val="3858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625A1E"/>
    <w:multiLevelType w:val="hybridMultilevel"/>
    <w:tmpl w:val="D39A5C00"/>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0E"/>
    <w:rsid w:val="000271AC"/>
    <w:rsid w:val="001B1C7E"/>
    <w:rsid w:val="003709C3"/>
    <w:rsid w:val="003D03C8"/>
    <w:rsid w:val="00467372"/>
    <w:rsid w:val="00477959"/>
    <w:rsid w:val="004F344D"/>
    <w:rsid w:val="00683A34"/>
    <w:rsid w:val="006E1187"/>
    <w:rsid w:val="0070543C"/>
    <w:rsid w:val="0083074C"/>
    <w:rsid w:val="00915E30"/>
    <w:rsid w:val="0099758B"/>
    <w:rsid w:val="009A7531"/>
    <w:rsid w:val="009C1E6B"/>
    <w:rsid w:val="00AC19FE"/>
    <w:rsid w:val="00D16C6B"/>
    <w:rsid w:val="00D5525F"/>
    <w:rsid w:val="00F3420E"/>
    <w:rsid w:val="00FF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872C24"/>
  <w15:chartTrackingRefBased/>
  <w15:docId w15:val="{5CF59D8C-56D0-4E6F-A859-2FA9036F6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2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2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2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2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2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2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2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2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2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2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2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2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2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2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2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20E"/>
    <w:rPr>
      <w:rFonts w:eastAsiaTheme="majorEastAsia" w:cstheme="majorBidi"/>
      <w:color w:val="272727" w:themeColor="text1" w:themeTint="D8"/>
    </w:rPr>
  </w:style>
  <w:style w:type="paragraph" w:styleId="Title">
    <w:name w:val="Title"/>
    <w:basedOn w:val="Normal"/>
    <w:next w:val="Normal"/>
    <w:link w:val="TitleChar"/>
    <w:uiPriority w:val="10"/>
    <w:qFormat/>
    <w:rsid w:val="00F34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2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2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2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20E"/>
    <w:pPr>
      <w:spacing w:before="160"/>
      <w:jc w:val="center"/>
    </w:pPr>
    <w:rPr>
      <w:i/>
      <w:iCs/>
      <w:color w:val="404040" w:themeColor="text1" w:themeTint="BF"/>
    </w:rPr>
  </w:style>
  <w:style w:type="character" w:customStyle="1" w:styleId="QuoteChar">
    <w:name w:val="Quote Char"/>
    <w:basedOn w:val="DefaultParagraphFont"/>
    <w:link w:val="Quote"/>
    <w:uiPriority w:val="29"/>
    <w:rsid w:val="00F3420E"/>
    <w:rPr>
      <w:i/>
      <w:iCs/>
      <w:color w:val="404040" w:themeColor="text1" w:themeTint="BF"/>
    </w:rPr>
  </w:style>
  <w:style w:type="paragraph" w:styleId="ListParagraph">
    <w:name w:val="List Paragraph"/>
    <w:basedOn w:val="Normal"/>
    <w:uiPriority w:val="34"/>
    <w:qFormat/>
    <w:rsid w:val="00F3420E"/>
    <w:pPr>
      <w:ind w:left="720"/>
      <w:contextualSpacing/>
    </w:pPr>
  </w:style>
  <w:style w:type="character" w:styleId="IntenseEmphasis">
    <w:name w:val="Intense Emphasis"/>
    <w:basedOn w:val="DefaultParagraphFont"/>
    <w:uiPriority w:val="21"/>
    <w:qFormat/>
    <w:rsid w:val="00F3420E"/>
    <w:rPr>
      <w:i/>
      <w:iCs/>
      <w:color w:val="0F4761" w:themeColor="accent1" w:themeShade="BF"/>
    </w:rPr>
  </w:style>
  <w:style w:type="paragraph" w:styleId="IntenseQuote">
    <w:name w:val="Intense Quote"/>
    <w:basedOn w:val="Normal"/>
    <w:next w:val="Normal"/>
    <w:link w:val="IntenseQuoteChar"/>
    <w:uiPriority w:val="30"/>
    <w:qFormat/>
    <w:rsid w:val="00F34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20E"/>
    <w:rPr>
      <w:i/>
      <w:iCs/>
      <w:color w:val="0F4761" w:themeColor="accent1" w:themeShade="BF"/>
    </w:rPr>
  </w:style>
  <w:style w:type="character" w:styleId="IntenseReference">
    <w:name w:val="Intense Reference"/>
    <w:basedOn w:val="DefaultParagraphFont"/>
    <w:uiPriority w:val="32"/>
    <w:qFormat/>
    <w:rsid w:val="00F3420E"/>
    <w:rPr>
      <w:b/>
      <w:bCs/>
      <w:smallCaps/>
      <w:color w:val="0F4761" w:themeColor="accent1" w:themeShade="BF"/>
      <w:spacing w:val="5"/>
    </w:rPr>
  </w:style>
  <w:style w:type="character" w:styleId="Hyperlink">
    <w:name w:val="Hyperlink"/>
    <w:basedOn w:val="DefaultParagraphFont"/>
    <w:uiPriority w:val="99"/>
    <w:unhideWhenUsed/>
    <w:rsid w:val="000271AC"/>
    <w:rPr>
      <w:color w:val="467886" w:themeColor="hyperlink"/>
      <w:u w:val="single"/>
    </w:rPr>
  </w:style>
  <w:style w:type="character" w:styleId="UnresolvedMention">
    <w:name w:val="Unresolved Mention"/>
    <w:basedOn w:val="DefaultParagraphFont"/>
    <w:uiPriority w:val="99"/>
    <w:semiHidden/>
    <w:unhideWhenUsed/>
    <w:rsid w:val="000271AC"/>
    <w:rPr>
      <w:color w:val="605E5C"/>
      <w:shd w:val="clear" w:color="auto" w:fill="E1DFDD"/>
    </w:rPr>
  </w:style>
  <w:style w:type="paragraph" w:styleId="Header">
    <w:name w:val="header"/>
    <w:basedOn w:val="Normal"/>
    <w:link w:val="HeaderChar"/>
    <w:uiPriority w:val="99"/>
    <w:unhideWhenUsed/>
    <w:rsid w:val="00D55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25F"/>
  </w:style>
  <w:style w:type="paragraph" w:styleId="Footer">
    <w:name w:val="footer"/>
    <w:basedOn w:val="Normal"/>
    <w:link w:val="FooterChar"/>
    <w:uiPriority w:val="99"/>
    <w:unhideWhenUsed/>
    <w:rsid w:val="00D55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tsep.2017.06.003" TargetMode="External"/><Relationship Id="rId18" Type="http://schemas.openxmlformats.org/officeDocument/2006/relationships/hyperlink" Target="https://doi.org/10.1016/j.jclepro.2015.09.007" TargetMode="External"/><Relationship Id="rId26" Type="http://schemas.openxmlformats.org/officeDocument/2006/relationships/hyperlink" Target="https://doi.org/10.4155/bfs.10.81" TargetMode="External"/><Relationship Id="rId39" Type="http://schemas.openxmlformats.org/officeDocument/2006/relationships/hyperlink" Target="https://doi.org/10.1016/j.wasman.2019.06.014" TargetMode="External"/><Relationship Id="rId21" Type="http://schemas.openxmlformats.org/officeDocument/2006/relationships/hyperlink" Target="https://doi.org/10.1016/j.jclepro.2020.121265" TargetMode="External"/><Relationship Id="rId34" Type="http://schemas.openxmlformats.org/officeDocument/2006/relationships/hyperlink" Target="https://doi.org/10.1016/j.resconrec.2018.10.002" TargetMode="External"/><Relationship Id="rId42" Type="http://schemas.openxmlformats.org/officeDocument/2006/relationships/hyperlink" Target="https://doi.org/10.1016/j.jclepro.2019.02.044" TargetMode="External"/><Relationship Id="rId47" Type="http://schemas.openxmlformats.org/officeDocument/2006/relationships/hyperlink" Target="https://www.regulations.gov/document/EPA-HQ-OA-2021-0403-0002/attachment/document_content.pdf" TargetMode="External"/><Relationship Id="rId50" Type="http://schemas.openxmlformats.org/officeDocument/2006/relationships/hyperlink" Target="https://doi.org/10.1016/j.eiar.2010.01.001" TargetMode="External"/><Relationship Id="rId55" Type="http://schemas.openxmlformats.org/officeDocument/2006/relationships/footer" Target="footer2.xml"/><Relationship Id="rId7" Type="http://schemas.openxmlformats.org/officeDocument/2006/relationships/hyperlink" Target="https://doi.org/10.1016/j.wasman.2011.09.025" TargetMode="External"/><Relationship Id="rId2" Type="http://schemas.openxmlformats.org/officeDocument/2006/relationships/styles" Target="styles.xml"/><Relationship Id="rId16" Type="http://schemas.openxmlformats.org/officeDocument/2006/relationships/hyperlink" Target="https://www.ellenmacarthurfoundation.org/assets/downloads/publications/Towards-a-Circular-Economy-Business-Rationale-for-an-Accelerated-Transition-Dec-2015.pdf" TargetMode="External"/><Relationship Id="rId29" Type="http://schemas.openxmlformats.org/officeDocument/2006/relationships/hyperlink" Target="https://doi.org/10.1016/j.resconrec.2019.03.045" TargetMode="External"/><Relationship Id="rId11" Type="http://schemas.openxmlformats.org/officeDocument/2006/relationships/hyperlink" Target="https://www.calrecycle.ca.gov/organics/slcp/" TargetMode="External"/><Relationship Id="rId24" Type="http://schemas.openxmlformats.org/officeDocument/2006/relationships/hyperlink" Target="https://doi.org/10.1016/j.wasman.2018.08.045" TargetMode="External"/><Relationship Id="rId32" Type="http://schemas.openxmlformats.org/officeDocument/2006/relationships/hyperlink" Target="https://doi.org/10.1007/s10311-020-01100-y" TargetMode="External"/><Relationship Id="rId37" Type="http://schemas.openxmlformats.org/officeDocument/2006/relationships/hyperlink" Target="https://www.politybooks.com/bookdetail?book_slug=what-is-critical-environmental-justice--9780745679389" TargetMode="External"/><Relationship Id="rId40" Type="http://schemas.openxmlformats.org/officeDocument/2006/relationships/hyperlink" Target="https://doi.org/10.1111/jiec.12752" TargetMode="External"/><Relationship Id="rId45" Type="http://schemas.openxmlformats.org/officeDocument/2006/relationships/hyperlink" Target="https://doi.org/10.7326/M18-0850"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doi.org/10.1111/jiec.12506" TargetMode="External"/><Relationship Id="rId4" Type="http://schemas.openxmlformats.org/officeDocument/2006/relationships/webSettings" Target="webSettings.xml"/><Relationship Id="rId9" Type="http://schemas.openxmlformats.org/officeDocument/2006/relationships/hyperlink" Target="https://doi.org/10.1021/acs.est.6b04591" TargetMode="External"/><Relationship Id="rId14" Type="http://schemas.openxmlformats.org/officeDocument/2006/relationships/hyperlink" Target="https://doi.org/10.1016/j.wasman.2014.12.005" TargetMode="External"/><Relationship Id="rId22" Type="http://schemas.openxmlformats.org/officeDocument/2006/relationships/hyperlink" Target="https://doi.org/10.1596/978-1-4648-1329-0" TargetMode="External"/><Relationship Id="rId27" Type="http://schemas.openxmlformats.org/officeDocument/2006/relationships/hyperlink" Target="https://doi.org/10.1016/j.rser.2017.01.142" TargetMode="External"/><Relationship Id="rId30" Type="http://schemas.openxmlformats.org/officeDocument/2006/relationships/hyperlink" Target="https://doi.org/10.1111/jiec.12598" TargetMode="External"/><Relationship Id="rId35" Type="http://schemas.openxmlformats.org/officeDocument/2006/relationships/hyperlink" Target="https://doi.org/10.1016/j.renene.2018.05.068" TargetMode="External"/><Relationship Id="rId43" Type="http://schemas.openxmlformats.org/officeDocument/2006/relationships/hyperlink" Target="https://doi.org/10.1016/j.jclepro.2018.02.266" TargetMode="External"/><Relationship Id="rId48" Type="http://schemas.openxmlformats.org/officeDocument/2006/relationships/hyperlink" Target="https://doi.org/10.1016/j.rser.2016.09.123" TargetMode="External"/><Relationship Id="rId56" Type="http://schemas.openxmlformats.org/officeDocument/2006/relationships/header" Target="header3.xml"/><Relationship Id="rId8" Type="http://schemas.openxmlformats.org/officeDocument/2006/relationships/hyperlink" Target="https://doi.org/10.1080/1364557032000119616" TargetMode="External"/><Relationship Id="rId51" Type="http://schemas.openxmlformats.org/officeDocument/2006/relationships/hyperlink" Target="https://doi.org/10.1016/j.biortech.2017.09.020" TargetMode="External"/><Relationship Id="rId3" Type="http://schemas.openxmlformats.org/officeDocument/2006/relationships/settings" Target="settings.xml"/><Relationship Id="rId12" Type="http://schemas.openxmlformats.org/officeDocument/2006/relationships/hyperlink" Target="https://doi.org/10.1016/j.wasman.2017.11.007" TargetMode="External"/><Relationship Id="rId17" Type="http://schemas.openxmlformats.org/officeDocument/2006/relationships/hyperlink" Target="https://doi.org/10.1126/sciadv.1700782" TargetMode="External"/><Relationship Id="rId25" Type="http://schemas.openxmlformats.org/officeDocument/2006/relationships/hyperlink" Target="https://doi.org/10.1016/j.wasman.2013.12.004" TargetMode="External"/><Relationship Id="rId33" Type="http://schemas.openxmlformats.org/officeDocument/2006/relationships/hyperlink" Target="https://doi.org/10.1016/j.rser.2020.110107" TargetMode="External"/><Relationship Id="rId38" Type="http://schemas.openxmlformats.org/officeDocument/2006/relationships/hyperlink" Target="https://doi.org/10.1039/C2GC36978H" TargetMode="External"/><Relationship Id="rId46" Type="http://schemas.openxmlformats.org/officeDocument/2006/relationships/hyperlink" Target="https://www.afdc.energy.gov/files/u/publication/beto_mypp_2023.pdf" TargetMode="External"/><Relationship Id="rId59" Type="http://schemas.openxmlformats.org/officeDocument/2006/relationships/theme" Target="theme/theme1.xml"/><Relationship Id="rId20" Type="http://schemas.openxmlformats.org/officeDocument/2006/relationships/hyperlink" Target="https://doi.org/10.1038/s41586-021-04350-0" TargetMode="External"/><Relationship Id="rId41" Type="http://schemas.openxmlformats.org/officeDocument/2006/relationships/hyperlink" Target="https://refed.org/downloads/Roadmap-to-2030-Full-Report.pdf"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scs.2023.104449" TargetMode="External"/><Relationship Id="rId23" Type="http://schemas.openxmlformats.org/officeDocument/2006/relationships/hyperlink" Target="https://doi.org/10.1016/j.resconrec.2017.09.005" TargetMode="External"/><Relationship Id="rId28" Type="http://schemas.openxmlformats.org/officeDocument/2006/relationships/hyperlink" Target="https://doi.org/10.1016/j.wasman.2018.11.040" TargetMode="External"/><Relationship Id="rId36" Type="http://schemas.openxmlformats.org/officeDocument/2006/relationships/hyperlink" Target="https://doi.org/10.1016/j.jclepro.2014.04.020" TargetMode="External"/><Relationship Id="rId49" Type="http://schemas.openxmlformats.org/officeDocument/2006/relationships/hyperlink" Target="https://doi.org/10.1007/s43615-021-00081-6" TargetMode="External"/><Relationship Id="rId57" Type="http://schemas.openxmlformats.org/officeDocument/2006/relationships/footer" Target="footer3.xml"/><Relationship Id="rId10" Type="http://schemas.openxmlformats.org/officeDocument/2006/relationships/hyperlink" Target="https://doi.org/10.2134/jeq2007.0453" TargetMode="External"/><Relationship Id="rId31" Type="http://schemas.openxmlformats.org/officeDocument/2006/relationships/hyperlink" Target="https://doi.org/10.1186/s12874-018-0611-x" TargetMode="External"/><Relationship Id="rId44" Type="http://schemas.openxmlformats.org/officeDocument/2006/relationships/hyperlink" Target="https://doi.org/10.1016/j.resconrec.2019.104439"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24</Pages>
  <Words>8257</Words>
  <Characters>47071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Folorunsho Sunkanmi Adam</dc:creator>
  <cp:keywords/>
  <dc:description/>
  <cp:lastModifiedBy>SDI 1084</cp:lastModifiedBy>
  <cp:revision>10</cp:revision>
  <dcterms:created xsi:type="dcterms:W3CDTF">2026-01-01T03:57:00Z</dcterms:created>
  <dcterms:modified xsi:type="dcterms:W3CDTF">2026-01-02T10:08:00Z</dcterms:modified>
</cp:coreProperties>
</file>