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C008" w14:textId="0704AF56" w:rsidR="00B248DA" w:rsidRPr="0006138B" w:rsidRDefault="00F74C3E" w:rsidP="0006138B">
      <w:pPr>
        <w:jc w:val="center"/>
        <w:rPr>
          <w:rFonts w:ascii="Times New Roman" w:hAnsi="Times New Roman" w:cs="Times New Roman"/>
          <w:b/>
          <w:bCs/>
          <w:sz w:val="28"/>
          <w:szCs w:val="28"/>
        </w:rPr>
      </w:pPr>
      <w:r w:rsidRPr="0006138B">
        <w:rPr>
          <w:rFonts w:ascii="Times New Roman" w:hAnsi="Times New Roman" w:cs="Times New Roman"/>
          <w:b/>
          <w:bCs/>
          <w:sz w:val="28"/>
          <w:szCs w:val="28"/>
        </w:rPr>
        <w:t>Development and Sensory Assessment of Herbal-Mixture-based</w:t>
      </w:r>
      <w:r w:rsidR="0006138B">
        <w:rPr>
          <w:rFonts w:ascii="Times New Roman" w:hAnsi="Times New Roman" w:cs="Times New Roman"/>
          <w:b/>
          <w:bCs/>
          <w:sz w:val="28"/>
          <w:szCs w:val="28"/>
        </w:rPr>
        <w:t xml:space="preserve"> </w:t>
      </w:r>
      <w:r w:rsidRPr="0006138B">
        <w:rPr>
          <w:rFonts w:ascii="Times New Roman" w:hAnsi="Times New Roman" w:cs="Times New Roman"/>
          <w:b/>
          <w:bCs/>
          <w:sz w:val="28"/>
          <w:szCs w:val="28"/>
        </w:rPr>
        <w:t>Foods</w:t>
      </w:r>
      <w:r w:rsidR="009478E7" w:rsidRPr="0006138B">
        <w:rPr>
          <w:rFonts w:ascii="Times New Roman" w:hAnsi="Times New Roman" w:cs="Times New Roman"/>
          <w:b/>
          <w:bCs/>
          <w:sz w:val="28"/>
          <w:szCs w:val="28"/>
        </w:rPr>
        <w:t>-</w:t>
      </w:r>
      <w:r w:rsidR="0006138B">
        <w:rPr>
          <w:rFonts w:ascii="Times New Roman" w:hAnsi="Times New Roman" w:cs="Times New Roman"/>
          <w:b/>
          <w:bCs/>
          <w:sz w:val="28"/>
          <w:szCs w:val="28"/>
        </w:rPr>
        <w:t xml:space="preserve"> </w:t>
      </w:r>
      <w:proofErr w:type="spellStart"/>
      <w:r w:rsidR="00D5052B" w:rsidRPr="0006138B">
        <w:rPr>
          <w:rFonts w:ascii="Times New Roman" w:hAnsi="Times New Roman" w:cs="Times New Roman"/>
          <w:b/>
          <w:bCs/>
          <w:i/>
          <w:iCs/>
          <w:sz w:val="28"/>
          <w:szCs w:val="28"/>
        </w:rPr>
        <w:t>Uttapam</w:t>
      </w:r>
      <w:proofErr w:type="spellEnd"/>
      <w:r w:rsidR="009478E7" w:rsidRPr="0006138B">
        <w:rPr>
          <w:rFonts w:ascii="Times New Roman" w:hAnsi="Times New Roman" w:cs="Times New Roman"/>
          <w:b/>
          <w:bCs/>
          <w:sz w:val="28"/>
          <w:szCs w:val="28"/>
        </w:rPr>
        <w:t xml:space="preserve"> and </w:t>
      </w:r>
      <w:r w:rsidR="009478E7" w:rsidRPr="0006138B">
        <w:rPr>
          <w:rFonts w:ascii="Times New Roman" w:hAnsi="Times New Roman" w:cs="Times New Roman"/>
          <w:b/>
          <w:bCs/>
          <w:i/>
          <w:iCs/>
          <w:sz w:val="28"/>
          <w:szCs w:val="28"/>
        </w:rPr>
        <w:t>U</w:t>
      </w:r>
      <w:r w:rsidR="00D5052B" w:rsidRPr="0006138B">
        <w:rPr>
          <w:rFonts w:ascii="Times New Roman" w:hAnsi="Times New Roman" w:cs="Times New Roman"/>
          <w:b/>
          <w:bCs/>
          <w:i/>
          <w:iCs/>
          <w:sz w:val="28"/>
          <w:szCs w:val="28"/>
        </w:rPr>
        <w:t>p</w:t>
      </w:r>
      <w:r w:rsidR="009478E7" w:rsidRPr="0006138B">
        <w:rPr>
          <w:rFonts w:ascii="Times New Roman" w:hAnsi="Times New Roman" w:cs="Times New Roman"/>
          <w:b/>
          <w:bCs/>
          <w:i/>
          <w:iCs/>
          <w:sz w:val="28"/>
          <w:szCs w:val="28"/>
        </w:rPr>
        <w:t>m</w:t>
      </w:r>
      <w:r w:rsidR="00D5052B" w:rsidRPr="0006138B">
        <w:rPr>
          <w:rFonts w:ascii="Times New Roman" w:hAnsi="Times New Roman" w:cs="Times New Roman"/>
          <w:b/>
          <w:bCs/>
          <w:i/>
          <w:iCs/>
          <w:sz w:val="28"/>
          <w:szCs w:val="28"/>
        </w:rPr>
        <w:t>a</w:t>
      </w:r>
      <w:r w:rsidRPr="0006138B">
        <w:rPr>
          <w:rFonts w:ascii="Times New Roman" w:hAnsi="Times New Roman" w:cs="Times New Roman"/>
          <w:b/>
          <w:bCs/>
          <w:i/>
          <w:iCs/>
          <w:sz w:val="28"/>
          <w:szCs w:val="28"/>
        </w:rPr>
        <w:t xml:space="preserve"> </w:t>
      </w:r>
      <w:r w:rsidRPr="0006138B">
        <w:rPr>
          <w:rFonts w:ascii="Times New Roman" w:hAnsi="Times New Roman" w:cs="Times New Roman"/>
          <w:b/>
          <w:bCs/>
          <w:sz w:val="28"/>
          <w:szCs w:val="28"/>
        </w:rPr>
        <w:t>for Type 2 Diabetes Control</w:t>
      </w:r>
    </w:p>
    <w:p w14:paraId="630E7B26" w14:textId="79EC2F85" w:rsidR="008779A5" w:rsidRDefault="008779A5" w:rsidP="00F74C3E">
      <w:pPr>
        <w:tabs>
          <w:tab w:val="left" w:pos="2448"/>
        </w:tabs>
        <w:rPr>
          <w:rFonts w:ascii="Times New Roman" w:hAnsi="Times New Roman" w:cs="Times New Roman"/>
          <w:b/>
          <w:bCs/>
          <w:sz w:val="24"/>
          <w:szCs w:val="24"/>
        </w:rPr>
      </w:pPr>
    </w:p>
    <w:p w14:paraId="74E8044A" w14:textId="77777777" w:rsidR="0044316E" w:rsidRDefault="0044316E" w:rsidP="00F74C3E">
      <w:pPr>
        <w:tabs>
          <w:tab w:val="left" w:pos="2448"/>
        </w:tabs>
        <w:rPr>
          <w:rFonts w:ascii="Times New Roman" w:hAnsi="Times New Roman" w:cs="Times New Roman"/>
          <w:b/>
          <w:bCs/>
          <w:sz w:val="24"/>
          <w:szCs w:val="24"/>
        </w:rPr>
      </w:pPr>
      <w:bookmarkStart w:id="0" w:name="_GoBack"/>
      <w:bookmarkEnd w:id="0"/>
    </w:p>
    <w:p w14:paraId="68E239FA" w14:textId="551007F7" w:rsidR="00F74C3E" w:rsidRPr="008779A5" w:rsidRDefault="00F74C3E" w:rsidP="00F74C3E">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ABSTRACT</w:t>
      </w:r>
    </w:p>
    <w:p w14:paraId="537FE06F" w14:textId="47D6BE01" w:rsidR="00F74C3E" w:rsidRPr="008779A5" w:rsidRDefault="00F74C3E" w:rsidP="00F74C3E">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The metabolic disease known as type 2 diabetes mellitus (T2DM) is characterised by decreased insulin production, insulin resistance, and persistent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A sustainable approach to managing diabetes involves dietary changes utilising low-</w:t>
      </w:r>
      <w:proofErr w:type="spellStart"/>
      <w:r w:rsidRPr="008779A5">
        <w:rPr>
          <w:rFonts w:ascii="Times New Roman" w:hAnsi="Times New Roman" w:cs="Times New Roman"/>
          <w:sz w:val="24"/>
          <w:szCs w:val="24"/>
        </w:rPr>
        <w:t>glycemic</w:t>
      </w:r>
      <w:proofErr w:type="spellEnd"/>
      <w:r w:rsidRPr="008779A5">
        <w:rPr>
          <w:rFonts w:ascii="Times New Roman" w:hAnsi="Times New Roman" w:cs="Times New Roman"/>
          <w:sz w:val="24"/>
          <w:szCs w:val="24"/>
        </w:rPr>
        <w:t xml:space="preserve"> index foods, which are culturally acceptable and enhanced with bioactive herbal compounds. The goal of the current study was to create popular Indian cuisine items combined with a standardised herbal blend and assess their sensory acceptability as possible functional diets for people with type 2 diabetes. Different amounts of herbal combinations were used in </w:t>
      </w:r>
      <w:proofErr w:type="spellStart"/>
      <w:r w:rsidRPr="00ED7629">
        <w:rPr>
          <w:rFonts w:ascii="Times New Roman" w:hAnsi="Times New Roman" w:cs="Times New Roman"/>
          <w:i/>
          <w:iCs/>
          <w:sz w:val="24"/>
          <w:szCs w:val="24"/>
        </w:rPr>
        <w:t>uttapam</w:t>
      </w:r>
      <w:proofErr w:type="spellEnd"/>
      <w:r w:rsidR="009478E7" w:rsidRPr="00ED7629">
        <w:rPr>
          <w:rFonts w:ascii="Times New Roman" w:hAnsi="Times New Roman" w:cs="Times New Roman"/>
          <w:i/>
          <w:iCs/>
          <w:sz w:val="24"/>
          <w:szCs w:val="24"/>
        </w:rPr>
        <w:t xml:space="preserve"> </w:t>
      </w:r>
      <w:r w:rsidR="009478E7" w:rsidRPr="008779A5">
        <w:rPr>
          <w:rFonts w:ascii="Times New Roman" w:hAnsi="Times New Roman" w:cs="Times New Roman"/>
          <w:sz w:val="24"/>
          <w:szCs w:val="24"/>
        </w:rPr>
        <w:t xml:space="preserve">and </w:t>
      </w:r>
      <w:r w:rsidRPr="00ED7629">
        <w:rPr>
          <w:rFonts w:ascii="Times New Roman" w:hAnsi="Times New Roman" w:cs="Times New Roman"/>
          <w:i/>
          <w:iCs/>
          <w:sz w:val="24"/>
          <w:szCs w:val="24"/>
        </w:rPr>
        <w:t>upma</w:t>
      </w:r>
      <w:r w:rsidRPr="008779A5">
        <w:rPr>
          <w:rFonts w:ascii="Times New Roman" w:hAnsi="Times New Roman" w:cs="Times New Roman"/>
          <w:sz w:val="24"/>
          <w:szCs w:val="24"/>
        </w:rPr>
        <w:t xml:space="preserve">. A semi-trained panel evaluated sensory characteristics, including </w:t>
      </w:r>
      <w:proofErr w:type="spellStart"/>
      <w:r w:rsidRPr="008779A5">
        <w:rPr>
          <w:rFonts w:ascii="Times New Roman" w:hAnsi="Times New Roman" w:cs="Times New Roman"/>
          <w:sz w:val="24"/>
          <w:szCs w:val="24"/>
        </w:rPr>
        <w:t>color</w:t>
      </w:r>
      <w:proofErr w:type="spellEnd"/>
      <w:r w:rsidRPr="008779A5">
        <w:rPr>
          <w:rFonts w:ascii="Times New Roman" w:hAnsi="Times New Roman" w:cs="Times New Roman"/>
          <w:sz w:val="24"/>
          <w:szCs w:val="24"/>
        </w:rPr>
        <w:t xml:space="preserve">, appearance, scent, texture, taste, and overall acceptability. The Kruskal–Wallis test was used to </w:t>
      </w:r>
      <w:r w:rsidR="009478E7" w:rsidRPr="008779A5">
        <w:rPr>
          <w:rFonts w:ascii="Times New Roman" w:hAnsi="Times New Roman" w:cs="Times New Roman"/>
          <w:sz w:val="24"/>
          <w:szCs w:val="24"/>
        </w:rPr>
        <w:t>analyse</w:t>
      </w:r>
      <w:r w:rsidRPr="008779A5">
        <w:rPr>
          <w:rFonts w:ascii="Times New Roman" w:hAnsi="Times New Roman" w:cs="Times New Roman"/>
          <w:sz w:val="24"/>
          <w:szCs w:val="24"/>
        </w:rPr>
        <w:t xml:space="preserve"> statistical differences. The results showed that moderate levels of herbal combination incorporation significantly improved scent, taste, and overall acceptability in most savoury goods. The results imply that carefully prepared herbal-enriched meals are palatable and have potential as dietary supplements for the treatment of type 2 diabetes.</w:t>
      </w:r>
    </w:p>
    <w:p w14:paraId="1B020AC6" w14:textId="6C09EF20" w:rsidR="00F74C3E" w:rsidRPr="00ED7629" w:rsidRDefault="00F74C3E" w:rsidP="00F74C3E">
      <w:pPr>
        <w:tabs>
          <w:tab w:val="left" w:pos="2448"/>
        </w:tabs>
        <w:rPr>
          <w:rFonts w:ascii="Times New Roman" w:hAnsi="Times New Roman" w:cs="Times New Roman"/>
          <w:i/>
          <w:iCs/>
          <w:sz w:val="24"/>
          <w:szCs w:val="24"/>
        </w:rPr>
      </w:pPr>
      <w:r w:rsidRPr="00ED7629">
        <w:rPr>
          <w:rFonts w:ascii="Times New Roman" w:hAnsi="Times New Roman" w:cs="Times New Roman"/>
          <w:b/>
          <w:bCs/>
          <w:sz w:val="24"/>
          <w:szCs w:val="24"/>
        </w:rPr>
        <w:t>Keywords:</w:t>
      </w:r>
      <w:r w:rsidRPr="008779A5">
        <w:rPr>
          <w:rFonts w:ascii="Times New Roman" w:hAnsi="Times New Roman" w:cs="Times New Roman"/>
          <w:sz w:val="24"/>
          <w:szCs w:val="24"/>
        </w:rPr>
        <w:t xml:space="preserve"> Glycaemic control, herbal mixture, functional foods, type 2 diabetes mellitus, and sensory assessment</w:t>
      </w:r>
    </w:p>
    <w:p w14:paraId="7148E7ED" w14:textId="5BD2303F" w:rsidR="00F74C3E" w:rsidRPr="008779A5" w:rsidRDefault="00F74C3E" w:rsidP="00F74C3E">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INTRODUCTION</w:t>
      </w:r>
    </w:p>
    <w:p w14:paraId="24FD09D3" w14:textId="5577F050" w:rsidR="001C6A11" w:rsidRPr="008779A5" w:rsidRDefault="001C6A11" w:rsidP="001C6A11">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More than 90% of diabetes patients worldwide are type 2 diabetes mellitus (T2DM), a chronic metabolic disease marked by insulin resistance, decreased insulin production, and persistent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xml:space="preserve"> (World Health Organisation, 2023; International Diabetes Federation, 2021). Due to urbanisation, decreased physical activity, and a trend toward diets high in energy and refined carbohydrates, the prevalence of type 2 diabetes has quickly grown in low- and middle-income countries, especially in India (Anjana et al., 2017; Misra et al., 2019).</w:t>
      </w:r>
      <w:r w:rsidR="00524C8E" w:rsidRPr="008779A5">
        <w:rPr>
          <w:rFonts w:ascii="Times New Roman" w:hAnsi="Times New Roman" w:cs="Times New Roman"/>
          <w:sz w:val="24"/>
          <w:szCs w:val="24"/>
        </w:rPr>
        <w:t xml:space="preserve"> </w:t>
      </w:r>
      <w:r w:rsidRPr="008779A5">
        <w:rPr>
          <w:rFonts w:ascii="Times New Roman" w:hAnsi="Times New Roman" w:cs="Times New Roman"/>
          <w:sz w:val="24"/>
          <w:szCs w:val="24"/>
        </w:rPr>
        <w:t>A key component of managing type 2 diabetes is dietary adjustment, which has been demonstrated to greatly enhance lipid profiles, glycaemic control, and general metabolic health (American Diabetes Association, 2023).</w:t>
      </w:r>
      <w:r w:rsidR="00524C8E" w:rsidRPr="008779A5">
        <w:rPr>
          <w:rFonts w:ascii="Times New Roman" w:hAnsi="Times New Roman" w:cs="Times New Roman"/>
          <w:sz w:val="24"/>
          <w:szCs w:val="24"/>
        </w:rPr>
        <w:t xml:space="preserve"> </w:t>
      </w:r>
      <w:r w:rsidRPr="008779A5">
        <w:rPr>
          <w:rFonts w:ascii="Times New Roman" w:hAnsi="Times New Roman" w:cs="Times New Roman"/>
          <w:sz w:val="24"/>
          <w:szCs w:val="24"/>
        </w:rPr>
        <w:t>Decreased postprandial glucose excursions and enhanced insulin sensitivity are linked to diets that prioritize whole grains, legumes, vegetables, and low-glycaemic index foods (Jenkins et al., 2002; Brand-Miller et al., 2021).</w:t>
      </w:r>
    </w:p>
    <w:p w14:paraId="1EA85F83" w14:textId="528F1E0B" w:rsidR="001C6A11" w:rsidRPr="008779A5" w:rsidRDefault="001C6A11" w:rsidP="001C6A11">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Due to their </w:t>
      </w:r>
      <w:proofErr w:type="spellStart"/>
      <w:r w:rsidRPr="008779A5">
        <w:rPr>
          <w:rFonts w:ascii="Times New Roman" w:hAnsi="Times New Roman" w:cs="Times New Roman"/>
          <w:sz w:val="24"/>
          <w:szCs w:val="24"/>
        </w:rPr>
        <w:t>hypoglycemic</w:t>
      </w:r>
      <w:proofErr w:type="spellEnd"/>
      <w:r w:rsidRPr="008779A5">
        <w:rPr>
          <w:rFonts w:ascii="Times New Roman" w:hAnsi="Times New Roman" w:cs="Times New Roman"/>
          <w:sz w:val="24"/>
          <w:szCs w:val="24"/>
        </w:rPr>
        <w:t>, antioxidant, and anti-inflammatory qualities, herbs and plant-based substances have long been employed in Ayurvedic and Indian diets (Srinivasan, 2017). A sustainable and culturally acceptable approach to dietary control of type 2 diabetes is the incorporation of such bioactive components into traditional foods that are often consumed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 However, consumer acceptance—especially concerning sensory aspects like </w:t>
      </w:r>
      <w:proofErr w:type="spellStart"/>
      <w:r w:rsidRPr="008779A5">
        <w:rPr>
          <w:rFonts w:ascii="Times New Roman" w:hAnsi="Times New Roman" w:cs="Times New Roman"/>
          <w:sz w:val="24"/>
          <w:szCs w:val="24"/>
        </w:rPr>
        <w:t>flavor</w:t>
      </w:r>
      <w:proofErr w:type="spellEnd"/>
      <w:r w:rsidRPr="008779A5">
        <w:rPr>
          <w:rFonts w:ascii="Times New Roman" w:hAnsi="Times New Roman" w:cs="Times New Roman"/>
          <w:sz w:val="24"/>
          <w:szCs w:val="24"/>
        </w:rPr>
        <w:t>, scent, and texture—is crucial to the success of such functional meals (Lawless &amp; Heymann, 2010). The goal of the current study was to create traditional Indian food items with herbal mixtures and assess their sensory acceptability as possible functional meals for people with type 2 diabetes.</w:t>
      </w:r>
    </w:p>
    <w:p w14:paraId="11E7BECE" w14:textId="77777777" w:rsidR="001C6A11" w:rsidRPr="008779A5" w:rsidRDefault="001C6A11" w:rsidP="001C6A11">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lastRenderedPageBreak/>
        <w:t>Dietary Management of Type 2 Diabetes Mellitus</w:t>
      </w:r>
    </w:p>
    <w:p w14:paraId="059C8790" w14:textId="69AFFC69" w:rsidR="001C6A11" w:rsidRPr="008779A5" w:rsidRDefault="001C6A11" w:rsidP="001C6A11">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Chronic </w:t>
      </w:r>
      <w:proofErr w:type="spellStart"/>
      <w:r w:rsidRPr="008779A5">
        <w:rPr>
          <w:rFonts w:ascii="Times New Roman" w:hAnsi="Times New Roman" w:cs="Times New Roman"/>
          <w:sz w:val="24"/>
          <w:szCs w:val="24"/>
        </w:rPr>
        <w:t>hyperglycemia</w:t>
      </w:r>
      <w:proofErr w:type="spellEnd"/>
      <w:r w:rsidRPr="008779A5">
        <w:rPr>
          <w:rFonts w:ascii="Times New Roman" w:hAnsi="Times New Roman" w:cs="Times New Roman"/>
          <w:sz w:val="24"/>
          <w:szCs w:val="24"/>
        </w:rPr>
        <w:t xml:space="preserve"> brought on by insulin resistance and relative insulin insufficiency characterises type 2 diabetes mellitus (T2DM), a progressive metabolic disease (World Health Organisation [WHO], 2023). In order to regulate blood glucose levels and avoid long-term consequences from type 2 diabetes, dietary management is essential (American Diabetes Association [ADA], 2023). Research indicates that diets high in vegetables, whole grains, legumes, and dietary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 xml:space="preserve"> enhance glycaemic management and lower insulin resistance (Jenkins et al., 2002; Brand-Miller et al., 2021</w:t>
      </w:r>
      <w:proofErr w:type="gramStart"/>
      <w:r w:rsidRPr="008779A5">
        <w:rPr>
          <w:rFonts w:ascii="Times New Roman" w:hAnsi="Times New Roman" w:cs="Times New Roman"/>
          <w:sz w:val="24"/>
          <w:szCs w:val="24"/>
        </w:rPr>
        <w:t>).In</w:t>
      </w:r>
      <w:proofErr w:type="gramEnd"/>
      <w:r w:rsidRPr="008779A5">
        <w:rPr>
          <w:rFonts w:ascii="Times New Roman" w:hAnsi="Times New Roman" w:cs="Times New Roman"/>
          <w:sz w:val="24"/>
          <w:szCs w:val="24"/>
        </w:rPr>
        <w:t xml:space="preserve"> comparison to refined, Western-style diets, traditional Indian diets </w:t>
      </w:r>
      <w:proofErr w:type="spellStart"/>
      <w:r w:rsidRPr="008779A5">
        <w:rPr>
          <w:rFonts w:ascii="Times New Roman" w:hAnsi="Times New Roman" w:cs="Times New Roman"/>
          <w:sz w:val="24"/>
          <w:szCs w:val="24"/>
        </w:rPr>
        <w:t>centered</w:t>
      </w:r>
      <w:proofErr w:type="spellEnd"/>
      <w:r w:rsidRPr="008779A5">
        <w:rPr>
          <w:rFonts w:ascii="Times New Roman" w:hAnsi="Times New Roman" w:cs="Times New Roman"/>
          <w:sz w:val="24"/>
          <w:szCs w:val="24"/>
        </w:rPr>
        <w:t xml:space="preserve"> on grains, pulses, and fermented foods have been linked to reduced glycaemic responses (Misra et al., 2019).</w:t>
      </w:r>
      <w:r w:rsidR="00524C8E" w:rsidRPr="008779A5">
        <w:rPr>
          <w:rFonts w:ascii="Times New Roman" w:hAnsi="Times New Roman" w:cs="Times New Roman"/>
          <w:sz w:val="24"/>
          <w:szCs w:val="24"/>
        </w:rPr>
        <w:t xml:space="preserve"> It was researched that low-glycaemic index meals considerably lower postprandial glucose and HbA1c levels in people with type 2 diabetes (Thomas &amp; Elliott, 2010).</w:t>
      </w:r>
    </w:p>
    <w:p w14:paraId="0605D1B7" w14:textId="77777777" w:rsidR="00524C8E" w:rsidRPr="008779A5" w:rsidRDefault="00524C8E" w:rsidP="00524C8E">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Herbs and Bioactive Compounds' Function in Diabetes Treatment</w:t>
      </w:r>
    </w:p>
    <w:p w14:paraId="4D08A91B" w14:textId="284B0C82" w:rsidR="00524C8E" w:rsidRPr="008779A5" w:rsidRDefault="00524C8E" w:rsidP="00524C8E">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The antidiabetic effects of herbs, which include delayed carbohydrate digestion, increased insulin secretion, improved insulin sensitivity, and antioxidant activity, have been extensively researched (Srinivasan, 2017). Polyphenols, flavonoids, saponins, and dietary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 xml:space="preserve"> are examples of bioactive substances that enhance glucose metabolism and lower oxidative stress (Shahidi &amp; Chandrasekara, 2018</w:t>
      </w:r>
      <w:proofErr w:type="gramStart"/>
      <w:r w:rsidRPr="008779A5">
        <w:rPr>
          <w:rFonts w:ascii="Times New Roman" w:hAnsi="Times New Roman" w:cs="Times New Roman"/>
          <w:sz w:val="24"/>
          <w:szCs w:val="24"/>
        </w:rPr>
        <w:t>).Regular</w:t>
      </w:r>
      <w:proofErr w:type="gramEnd"/>
      <w:r w:rsidRPr="008779A5">
        <w:rPr>
          <w:rFonts w:ascii="Times New Roman" w:hAnsi="Times New Roman" w:cs="Times New Roman"/>
          <w:sz w:val="24"/>
          <w:szCs w:val="24"/>
        </w:rPr>
        <w:t xml:space="preserve"> use of herbal remedies can improve fasting blood glucose, lipid profiles, and inflammatory markers in people with type 2 diabetes, according to clinical and experimental investigations (Grover et al., 2002; Modak et al., 2007). However, long-term adherence to herbal therapies is limited by their low palatability and lack of integration into regular meals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w:t>
      </w:r>
    </w:p>
    <w:p w14:paraId="1038B6BB" w14:textId="7BCEB40F" w:rsidR="00524C8E" w:rsidRPr="008779A5" w:rsidRDefault="00524C8E" w:rsidP="00524C8E">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 xml:space="preserve">Sensory Acceptability </w:t>
      </w:r>
      <w:r w:rsidR="0006138B">
        <w:rPr>
          <w:rFonts w:ascii="Times New Roman" w:hAnsi="Times New Roman" w:cs="Times New Roman"/>
          <w:b/>
          <w:bCs/>
          <w:sz w:val="24"/>
          <w:szCs w:val="24"/>
        </w:rPr>
        <w:t>of the Herbal Mixture based foods</w:t>
      </w:r>
    </w:p>
    <w:p w14:paraId="09FC144B" w14:textId="22B8E3A5" w:rsidR="00524C8E" w:rsidRPr="008779A5" w:rsidRDefault="00524C8E" w:rsidP="00524C8E">
      <w:pPr>
        <w:tabs>
          <w:tab w:val="left" w:pos="2448"/>
        </w:tabs>
        <w:rPr>
          <w:rFonts w:ascii="Times New Roman" w:hAnsi="Times New Roman" w:cs="Times New Roman"/>
          <w:sz w:val="24"/>
          <w:szCs w:val="24"/>
        </w:rPr>
      </w:pPr>
      <w:r w:rsidRPr="008779A5">
        <w:rPr>
          <w:rFonts w:ascii="Times New Roman" w:hAnsi="Times New Roman" w:cs="Times New Roman"/>
          <w:sz w:val="24"/>
          <w:szCs w:val="24"/>
        </w:rPr>
        <w:t>Foods that offer physiological advantages beyond basic nutrition are referred to as functional foods (Diplock et al., 1999). Adding herbs to traditional dishes that are often consumed is seen to be a successful way to increase nutritional value and compliance (</w:t>
      </w:r>
      <w:proofErr w:type="spellStart"/>
      <w:r w:rsidRPr="008779A5">
        <w:rPr>
          <w:rFonts w:ascii="Times New Roman" w:hAnsi="Times New Roman" w:cs="Times New Roman"/>
          <w:sz w:val="24"/>
          <w:szCs w:val="24"/>
        </w:rPr>
        <w:t>Menrad</w:t>
      </w:r>
      <w:proofErr w:type="spellEnd"/>
      <w:r w:rsidRPr="008779A5">
        <w:rPr>
          <w:rFonts w:ascii="Times New Roman" w:hAnsi="Times New Roman" w:cs="Times New Roman"/>
          <w:sz w:val="24"/>
          <w:szCs w:val="24"/>
        </w:rPr>
        <w:t xml:space="preserve">, 2003). According to earlier research on herbal-fortified meals, excessive integration adversely impacts </w:t>
      </w:r>
      <w:proofErr w:type="spellStart"/>
      <w:r w:rsidRPr="008779A5">
        <w:rPr>
          <w:rFonts w:ascii="Times New Roman" w:hAnsi="Times New Roman" w:cs="Times New Roman"/>
          <w:sz w:val="24"/>
          <w:szCs w:val="24"/>
        </w:rPr>
        <w:t>flavor</w:t>
      </w:r>
      <w:proofErr w:type="spellEnd"/>
      <w:r w:rsidRPr="008779A5">
        <w:rPr>
          <w:rFonts w:ascii="Times New Roman" w:hAnsi="Times New Roman" w:cs="Times New Roman"/>
          <w:sz w:val="24"/>
          <w:szCs w:val="24"/>
        </w:rPr>
        <w:t xml:space="preserve"> and scent, whereas moderate incorporation levels enhance health benefit without sacrificing sensory quality (Kaur &amp; Das, 2011). Since consumer approval dictates long-term consumption, sensory evaluation is crucial to the creation of functional foods (Lawless &amp; Heymann, 2010). When normal distribution assumptions are not satisfied, non-parametric statistical techniques like the Kruskal–Wallis test are frequently employed to analyse sensory data (Steel &amp; Torrie, 1980).</w:t>
      </w:r>
    </w:p>
    <w:p w14:paraId="048E4563" w14:textId="7889FA44" w:rsidR="00524C8E" w:rsidRPr="008779A5" w:rsidRDefault="00524C8E" w:rsidP="00524C8E">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MATERIALS AND METHODS</w:t>
      </w:r>
    </w:p>
    <w:p w14:paraId="5C04ABED" w14:textId="0CE0A00C" w:rsidR="00196822" w:rsidRPr="008779A5" w:rsidRDefault="00196822" w:rsidP="00196822">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Development of Herbal Mixture</w:t>
      </w:r>
    </w:p>
    <w:p w14:paraId="3A449284" w14:textId="14DC705F" w:rsidR="00196822" w:rsidRPr="008779A5" w:rsidRDefault="00196822" w:rsidP="00196822">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Using specific plant-based compounds, such as </w:t>
      </w:r>
      <w:proofErr w:type="spellStart"/>
      <w:r w:rsidRPr="008779A5">
        <w:rPr>
          <w:rFonts w:ascii="Times New Roman" w:hAnsi="Times New Roman" w:cs="Times New Roman"/>
          <w:sz w:val="24"/>
          <w:szCs w:val="24"/>
        </w:rPr>
        <w:t>fiber</w:t>
      </w:r>
      <w:proofErr w:type="spellEnd"/>
      <w:r w:rsidRPr="008779A5">
        <w:rPr>
          <w:rFonts w:ascii="Times New Roman" w:hAnsi="Times New Roman" w:cs="Times New Roman"/>
          <w:sz w:val="24"/>
          <w:szCs w:val="24"/>
        </w:rPr>
        <w:t>-rich and polyphenol-containing components, that have been documented in the literature for their antidiabetic potential, a standardized herbal mixture has been developed (Srinivasan, 2017; Shahidi &amp; Chandrasekara, 2018). Particularly fenugreek seeds, cinnamon, dried ginger, curry leaves and jamun seeds are used in the development of the mixture</w:t>
      </w:r>
      <w:r w:rsidR="009478E7" w:rsidRPr="008779A5">
        <w:rPr>
          <w:rFonts w:ascii="Times New Roman" w:hAnsi="Times New Roman" w:cs="Times New Roman"/>
          <w:sz w:val="24"/>
          <w:szCs w:val="24"/>
        </w:rPr>
        <w:t xml:space="preserve">. </w:t>
      </w:r>
      <w:r w:rsidRPr="008779A5">
        <w:rPr>
          <w:rFonts w:ascii="Times New Roman" w:hAnsi="Times New Roman" w:cs="Times New Roman"/>
          <w:sz w:val="24"/>
          <w:szCs w:val="24"/>
        </w:rPr>
        <w:t>To stop moisture absorption and phytochemical deterioration, the components were dried, powdered, homogenised, and kept in sealed containers.</w:t>
      </w:r>
    </w:p>
    <w:p w14:paraId="73B5AF9C" w14:textId="77777777" w:rsidR="00196822" w:rsidRPr="008779A5" w:rsidRDefault="00196822" w:rsidP="00196822">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lastRenderedPageBreak/>
        <w:t>Development of Products</w:t>
      </w:r>
    </w:p>
    <w:p w14:paraId="68FFCE58" w14:textId="68A627F7" w:rsidR="00524C8E" w:rsidRPr="008779A5" w:rsidRDefault="00196822" w:rsidP="00196822">
      <w:pPr>
        <w:tabs>
          <w:tab w:val="left" w:pos="2448"/>
        </w:tabs>
        <w:rPr>
          <w:rFonts w:ascii="Times New Roman" w:hAnsi="Times New Roman" w:cs="Times New Roman"/>
          <w:sz w:val="24"/>
          <w:szCs w:val="24"/>
        </w:rPr>
      </w:pPr>
      <w:r w:rsidRPr="008779A5">
        <w:rPr>
          <w:rFonts w:ascii="Times New Roman" w:hAnsi="Times New Roman" w:cs="Times New Roman"/>
          <w:sz w:val="24"/>
          <w:szCs w:val="24"/>
        </w:rPr>
        <w:t>According to dietary standards, popular traditional Indian dishes were chosen based on their appropriateness for managing diabetes and their relevance to regular meals (Misra et al., 2019). To guarantee consistency, standardised recipes were used to create control samples (0% herbal mixture) and experimental samples with graduated amounts of herbal mixture inclusion.</w:t>
      </w:r>
    </w:p>
    <w:p w14:paraId="63E919E6" w14:textId="77777777" w:rsidR="00196822" w:rsidRPr="008779A5" w:rsidRDefault="00196822" w:rsidP="00196822">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Sensory Assessment</w:t>
      </w:r>
    </w:p>
    <w:p w14:paraId="009376A8" w14:textId="77777777" w:rsidR="00196822" w:rsidRPr="008779A5" w:rsidRDefault="00196822" w:rsidP="00196822">
      <w:pPr>
        <w:tabs>
          <w:tab w:val="left" w:pos="2448"/>
        </w:tabs>
        <w:rPr>
          <w:rFonts w:ascii="Times New Roman" w:hAnsi="Times New Roman" w:cs="Times New Roman"/>
          <w:sz w:val="24"/>
          <w:szCs w:val="24"/>
        </w:rPr>
      </w:pPr>
      <w:r w:rsidRPr="008779A5">
        <w:rPr>
          <w:rFonts w:ascii="Times New Roman" w:hAnsi="Times New Roman" w:cs="Times New Roman"/>
          <w:sz w:val="24"/>
          <w:szCs w:val="24"/>
        </w:rPr>
        <w:t xml:space="preserve">A nine-point hedonic scale, a commonly used technique for determining the acceptance of food products, was used for sensory evaluation (Lawless &amp; Heymann, 2010). To reduce bias, trained </w:t>
      </w:r>
      <w:proofErr w:type="spellStart"/>
      <w:r w:rsidRPr="008779A5">
        <w:rPr>
          <w:rFonts w:ascii="Times New Roman" w:hAnsi="Times New Roman" w:cs="Times New Roman"/>
          <w:sz w:val="24"/>
          <w:szCs w:val="24"/>
        </w:rPr>
        <w:t>panelists</w:t>
      </w:r>
      <w:proofErr w:type="spellEnd"/>
      <w:r w:rsidRPr="008779A5">
        <w:rPr>
          <w:rFonts w:ascii="Times New Roman" w:hAnsi="Times New Roman" w:cs="Times New Roman"/>
          <w:sz w:val="24"/>
          <w:szCs w:val="24"/>
        </w:rPr>
        <w:t xml:space="preserve"> assessed coded samples for </w:t>
      </w:r>
      <w:proofErr w:type="spellStart"/>
      <w:r w:rsidRPr="008779A5">
        <w:rPr>
          <w:rFonts w:ascii="Times New Roman" w:hAnsi="Times New Roman" w:cs="Times New Roman"/>
          <w:sz w:val="24"/>
          <w:szCs w:val="24"/>
        </w:rPr>
        <w:t>color</w:t>
      </w:r>
      <w:proofErr w:type="spellEnd"/>
      <w:r w:rsidRPr="008779A5">
        <w:rPr>
          <w:rFonts w:ascii="Times New Roman" w:hAnsi="Times New Roman" w:cs="Times New Roman"/>
          <w:sz w:val="24"/>
          <w:szCs w:val="24"/>
        </w:rPr>
        <w:t>, appearance, aroma, texture, taste, and general acceptability in controlled settings.</w:t>
      </w:r>
    </w:p>
    <w:p w14:paraId="343BC64D" w14:textId="77777777" w:rsidR="00196822" w:rsidRPr="008779A5" w:rsidRDefault="00196822" w:rsidP="00196822">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Analysis of Statistics</w:t>
      </w:r>
    </w:p>
    <w:p w14:paraId="4FA5A014" w14:textId="74334572" w:rsidR="00196822" w:rsidRPr="008779A5" w:rsidRDefault="00196822" w:rsidP="00196822">
      <w:pPr>
        <w:tabs>
          <w:tab w:val="left" w:pos="2448"/>
        </w:tabs>
        <w:rPr>
          <w:rFonts w:ascii="Times New Roman" w:hAnsi="Times New Roman" w:cs="Times New Roman"/>
          <w:sz w:val="24"/>
          <w:szCs w:val="24"/>
        </w:rPr>
      </w:pPr>
      <w:r w:rsidRPr="008779A5">
        <w:rPr>
          <w:rFonts w:ascii="Times New Roman" w:hAnsi="Times New Roman" w:cs="Times New Roman"/>
          <w:sz w:val="24"/>
          <w:szCs w:val="24"/>
        </w:rPr>
        <w:t>The mean ± standard deviation, median, and quartiles were used to express the sensory data. In accordance with normal sensory analysis procedures, non-parametric analysis utilizing the Kruskal–Wallis test was used to identify statistically significant differences across samples since sensory scores are ordinal in nature (Steel &amp; Torrie, 1980). A statistically significant p-value was defined as &lt; 0.05.</w:t>
      </w:r>
    </w:p>
    <w:p w14:paraId="08D4475D" w14:textId="43F6929E" w:rsidR="00196822" w:rsidRPr="008779A5" w:rsidRDefault="00196822" w:rsidP="00196822">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RESULTS AND DISCUSSION</w:t>
      </w:r>
    </w:p>
    <w:p w14:paraId="640F01BA" w14:textId="34F25805" w:rsidR="00616FB4" w:rsidRPr="008779A5" w:rsidRDefault="00616FB4" w:rsidP="00616FB4">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Sensory Assessment of</w:t>
      </w:r>
      <w:r w:rsidR="00ED7629">
        <w:rPr>
          <w:rFonts w:ascii="Times New Roman" w:hAnsi="Times New Roman" w:cs="Times New Roman"/>
          <w:b/>
          <w:bCs/>
          <w:sz w:val="24"/>
          <w:szCs w:val="24"/>
        </w:rPr>
        <w:t xml:space="preserve"> </w:t>
      </w:r>
      <w:proofErr w:type="spellStart"/>
      <w:r w:rsidR="00ED7629" w:rsidRPr="00ED7629">
        <w:rPr>
          <w:rFonts w:ascii="Times New Roman" w:hAnsi="Times New Roman" w:cs="Times New Roman"/>
          <w:b/>
          <w:bCs/>
          <w:i/>
          <w:iCs/>
          <w:sz w:val="24"/>
          <w:szCs w:val="24"/>
        </w:rPr>
        <w:t>U</w:t>
      </w:r>
      <w:r w:rsidR="00ED7629">
        <w:rPr>
          <w:rFonts w:ascii="Times New Roman" w:hAnsi="Times New Roman" w:cs="Times New Roman"/>
          <w:b/>
          <w:bCs/>
          <w:i/>
          <w:iCs/>
          <w:sz w:val="24"/>
          <w:szCs w:val="24"/>
        </w:rPr>
        <w:t>ttapam</w:t>
      </w:r>
      <w:proofErr w:type="spellEnd"/>
      <w:r w:rsidR="00ED7629">
        <w:rPr>
          <w:rFonts w:ascii="Times New Roman" w:hAnsi="Times New Roman" w:cs="Times New Roman"/>
          <w:b/>
          <w:bCs/>
          <w:sz w:val="24"/>
          <w:szCs w:val="24"/>
        </w:rPr>
        <w:t xml:space="preserve"> and </w:t>
      </w:r>
      <w:r w:rsidR="00ED7629" w:rsidRPr="00ED7629">
        <w:rPr>
          <w:rFonts w:ascii="Times New Roman" w:hAnsi="Times New Roman" w:cs="Times New Roman"/>
          <w:b/>
          <w:bCs/>
          <w:i/>
          <w:iCs/>
          <w:sz w:val="24"/>
          <w:szCs w:val="24"/>
        </w:rPr>
        <w:t>U</w:t>
      </w:r>
      <w:r w:rsidR="00ED7629">
        <w:rPr>
          <w:rFonts w:ascii="Times New Roman" w:hAnsi="Times New Roman" w:cs="Times New Roman"/>
          <w:b/>
          <w:bCs/>
          <w:i/>
          <w:iCs/>
          <w:sz w:val="24"/>
          <w:szCs w:val="24"/>
        </w:rPr>
        <w:t>pma</w:t>
      </w:r>
      <w:r w:rsidRPr="008779A5">
        <w:rPr>
          <w:rFonts w:ascii="Times New Roman" w:hAnsi="Times New Roman" w:cs="Times New Roman"/>
          <w:b/>
          <w:bCs/>
          <w:sz w:val="24"/>
          <w:szCs w:val="24"/>
        </w:rPr>
        <w:t xml:space="preserve"> Enriched with Herbal Mixture</w:t>
      </w:r>
    </w:p>
    <w:p w14:paraId="2EC22313" w14:textId="77777777" w:rsidR="00616FB4" w:rsidRPr="008779A5" w:rsidRDefault="00616FB4" w:rsidP="00616FB4">
      <w:pPr>
        <w:tabs>
          <w:tab w:val="left" w:pos="2448"/>
        </w:tabs>
        <w:rPr>
          <w:rFonts w:ascii="Times New Roman" w:hAnsi="Times New Roman" w:cs="Times New Roman"/>
          <w:sz w:val="24"/>
          <w:szCs w:val="24"/>
        </w:rPr>
      </w:pPr>
      <w:r w:rsidRPr="008779A5">
        <w:rPr>
          <w:rFonts w:ascii="Times New Roman" w:hAnsi="Times New Roman" w:cs="Times New Roman"/>
          <w:sz w:val="24"/>
          <w:szCs w:val="24"/>
        </w:rPr>
        <w:t>Consistent with previous functional food research, the results of the sensory evaluation show that the integration of herbal mixtures affected sensory qualities differentially across food matrices (Lawless &amp; Heymann, 2010).</w:t>
      </w:r>
    </w:p>
    <w:p w14:paraId="014230DC" w14:textId="77777777"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Sensory Evaluation of </w:t>
      </w:r>
      <w:proofErr w:type="spellStart"/>
      <w:r w:rsidRPr="008779A5">
        <w:rPr>
          <w:rFonts w:ascii="Times New Roman" w:eastAsia="Times New Roman" w:hAnsi="Times New Roman" w:cs="Times New Roman"/>
          <w:b/>
          <w:bCs/>
          <w:i/>
          <w:kern w:val="0"/>
          <w:sz w:val="24"/>
          <w:szCs w:val="24"/>
          <w:lang w:eastAsia="en-IN" w:bidi="hi-IN"/>
          <w14:ligatures w14:val="none"/>
        </w:rPr>
        <w:t>uttpam</w:t>
      </w:r>
      <w:proofErr w:type="spellEnd"/>
      <w:r w:rsidRPr="008779A5">
        <w:rPr>
          <w:rFonts w:ascii="Times New Roman" w:eastAsia="Times New Roman" w:hAnsi="Times New Roman" w:cs="Times New Roman"/>
          <w:b/>
          <w:bCs/>
          <w:kern w:val="0"/>
          <w:sz w:val="24"/>
          <w:szCs w:val="24"/>
          <w:lang w:eastAsia="en-IN" w:bidi="hi-IN"/>
          <w14:ligatures w14:val="none"/>
        </w:rPr>
        <w:t xml:space="preserve"> incorporated with mixture</w:t>
      </w:r>
    </w:p>
    <w:p w14:paraId="63590870" w14:textId="048020D2"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The sensory characteristics of </w:t>
      </w:r>
      <w:proofErr w:type="spellStart"/>
      <w:r w:rsidRPr="008779A5">
        <w:rPr>
          <w:rFonts w:ascii="Times New Roman" w:eastAsia="Times New Roman" w:hAnsi="Times New Roman" w:cs="Times New Roman"/>
          <w:i/>
          <w:kern w:val="0"/>
          <w:sz w:val="24"/>
          <w:szCs w:val="24"/>
          <w:lang w:eastAsia="en-IN" w:bidi="hi-IN"/>
          <w14:ligatures w14:val="none"/>
        </w:rPr>
        <w:t>uttpam</w:t>
      </w:r>
      <w:proofErr w:type="spellEnd"/>
      <w:r w:rsidRPr="008779A5">
        <w:rPr>
          <w:rFonts w:ascii="Times New Roman" w:eastAsia="Times New Roman" w:hAnsi="Times New Roman" w:cs="Times New Roman"/>
          <w:i/>
          <w:kern w:val="0"/>
          <w:sz w:val="24"/>
          <w:szCs w:val="24"/>
          <w:lang w:eastAsia="en-IN" w:bidi="hi-IN"/>
          <w14:ligatures w14:val="none"/>
        </w:rPr>
        <w:t xml:space="preserve"> </w:t>
      </w:r>
      <w:r w:rsidRPr="008779A5">
        <w:rPr>
          <w:rFonts w:ascii="Times New Roman" w:eastAsia="Times New Roman" w:hAnsi="Times New Roman" w:cs="Times New Roman"/>
          <w:kern w:val="0"/>
          <w:sz w:val="24"/>
          <w:szCs w:val="24"/>
          <w:lang w:eastAsia="en-IN" w:bidi="hi-IN"/>
          <w14:ligatures w14:val="none"/>
        </w:rPr>
        <w:t xml:space="preserve">incorporated with different levels of mixture (3.5%, 5%, and 6.5%) were assessed and compared with a control sample (0% incorporation) (Table </w:t>
      </w:r>
      <w:r w:rsidR="008C2FEA">
        <w:rPr>
          <w:rFonts w:ascii="Times New Roman" w:eastAsia="Times New Roman" w:hAnsi="Times New Roman" w:cs="Times New Roman"/>
          <w:kern w:val="0"/>
          <w:sz w:val="24"/>
          <w:szCs w:val="24"/>
          <w:lang w:eastAsia="en-IN" w:bidi="hi-IN"/>
          <w14:ligatures w14:val="none"/>
        </w:rPr>
        <w:t>1</w:t>
      </w:r>
      <w:r w:rsidRPr="008779A5">
        <w:rPr>
          <w:rFonts w:ascii="Times New Roman" w:eastAsia="Times New Roman" w:hAnsi="Times New Roman" w:cs="Times New Roman"/>
          <w:kern w:val="0"/>
          <w:sz w:val="24"/>
          <w:szCs w:val="24"/>
          <w:lang w:eastAsia="en-IN" w:bidi="hi-IN"/>
          <w14:ligatures w14:val="none"/>
        </w:rPr>
        <w:t xml:space="preserve">). </w:t>
      </w:r>
    </w:p>
    <w:p w14:paraId="69A5AA72"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Colour and Appearance showed no significant differences across all levels of incorporation (p &gt; 0.05), indicating that the visual appeal of the bread was not notably affected by the addition of mixture.</w:t>
      </w:r>
    </w:p>
    <w:p w14:paraId="1388C317"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Aroma demonstrated a significant improvement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 xml:space="preserve">with increasing mixture concentration (χ² = 11.85, p = 0.001). The highest aroma score was observed at 6.5% incorporation (A3) with a mean of 8.4, suggesting that mixture enhances the aromatic quality of the </w:t>
      </w:r>
      <w:proofErr w:type="spellStart"/>
      <w:r w:rsidRPr="008779A5">
        <w:rPr>
          <w:rFonts w:ascii="Times New Roman" w:eastAsia="Times New Roman" w:hAnsi="Times New Roman" w:cs="Times New Roman"/>
          <w:i/>
          <w:kern w:val="0"/>
          <w:sz w:val="24"/>
          <w:szCs w:val="24"/>
          <w:lang w:eastAsia="en-IN" w:bidi="hi-IN"/>
          <w14:ligatures w14:val="none"/>
        </w:rPr>
        <w:t>uttpam</w:t>
      </w:r>
      <w:proofErr w:type="spellEnd"/>
      <w:r w:rsidRPr="008779A5">
        <w:rPr>
          <w:rFonts w:ascii="Times New Roman" w:eastAsia="Times New Roman" w:hAnsi="Times New Roman" w:cs="Times New Roman"/>
          <w:kern w:val="0"/>
          <w:sz w:val="24"/>
          <w:szCs w:val="24"/>
          <w:lang w:eastAsia="en-IN" w:bidi="hi-IN"/>
          <w14:ligatures w14:val="none"/>
        </w:rPr>
        <w:t>.</w:t>
      </w:r>
    </w:p>
    <w:p w14:paraId="00B0FD82"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Texture did not vary significantly among treatments (p = 0.783), suggesting that the textural integrity of </w:t>
      </w:r>
      <w:proofErr w:type="spellStart"/>
      <w:r w:rsidRPr="008779A5">
        <w:rPr>
          <w:rFonts w:ascii="Times New Roman" w:eastAsia="Times New Roman" w:hAnsi="Times New Roman" w:cs="Times New Roman"/>
          <w:i/>
          <w:kern w:val="0"/>
          <w:sz w:val="24"/>
          <w:szCs w:val="24"/>
          <w:lang w:eastAsia="en-IN" w:bidi="hi-IN"/>
          <w14:ligatures w14:val="none"/>
        </w:rPr>
        <w:t>uttpam</w:t>
      </w:r>
      <w:proofErr w:type="spellEnd"/>
      <w:r w:rsidRPr="008779A5">
        <w:rPr>
          <w:rFonts w:ascii="Times New Roman" w:eastAsia="Times New Roman" w:hAnsi="Times New Roman" w:cs="Times New Roman"/>
          <w:kern w:val="0"/>
          <w:sz w:val="24"/>
          <w:szCs w:val="24"/>
          <w:lang w:eastAsia="en-IN" w:bidi="hi-IN"/>
          <w14:ligatures w14:val="none"/>
        </w:rPr>
        <w:t xml:space="preserve"> was maintained despite mixture addition.</w:t>
      </w:r>
    </w:p>
    <w:p w14:paraId="20FA27E4"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Taste also showed significant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differences (χ² = 22.89, p = 0.001), with the 5% incorporation (A2) level receiving the highest taste rating (8.6). This indicates that moderate mixture inclusion enhances taste perception.</w:t>
      </w:r>
    </w:p>
    <w:p w14:paraId="37D90A21"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lastRenderedPageBreak/>
        <w:t xml:space="preserve">Overall acceptability was significantly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influenced by mixture incorporation (χ² = 19.45, p = 0.003). The 5% mixture level (A2) achieved the highest mean score (8.5), indicating optimal panellist acceptance at this concentration.</w:t>
      </w:r>
    </w:p>
    <w:p w14:paraId="1C667117"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Incorporating mixture up to 5% positively affects the aroma, taste, and overall acceptability of </w:t>
      </w:r>
      <w:proofErr w:type="spellStart"/>
      <w:r w:rsidRPr="008779A5">
        <w:rPr>
          <w:rFonts w:ascii="Times New Roman" w:eastAsia="Times New Roman" w:hAnsi="Times New Roman" w:cs="Times New Roman"/>
          <w:i/>
          <w:kern w:val="0"/>
          <w:sz w:val="24"/>
          <w:szCs w:val="24"/>
          <w:lang w:eastAsia="en-IN" w:bidi="hi-IN"/>
          <w14:ligatures w14:val="none"/>
        </w:rPr>
        <w:t>uttpam</w:t>
      </w:r>
      <w:proofErr w:type="spellEnd"/>
      <w:r w:rsidRPr="008779A5">
        <w:rPr>
          <w:rFonts w:ascii="Times New Roman" w:eastAsia="Times New Roman" w:hAnsi="Times New Roman" w:cs="Times New Roman"/>
          <w:kern w:val="0"/>
          <w:sz w:val="24"/>
          <w:szCs w:val="24"/>
          <w:lang w:eastAsia="en-IN" w:bidi="hi-IN"/>
          <w14:ligatures w14:val="none"/>
        </w:rPr>
        <w:t xml:space="preserve">, while colour, appearance, and texture remain unaffected. </w:t>
      </w:r>
    </w:p>
    <w:p w14:paraId="210D3A1A" w14:textId="60438D02"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Table </w:t>
      </w:r>
      <w:r w:rsidR="008779A5">
        <w:rPr>
          <w:rFonts w:ascii="Times New Roman" w:eastAsia="Times New Roman" w:hAnsi="Times New Roman" w:cs="Times New Roman"/>
          <w:b/>
          <w:bCs/>
          <w:kern w:val="0"/>
          <w:sz w:val="24"/>
          <w:szCs w:val="24"/>
          <w:lang w:eastAsia="en-IN" w:bidi="hi-IN"/>
          <w14:ligatures w14:val="none"/>
        </w:rPr>
        <w:t>1</w:t>
      </w:r>
      <w:r w:rsidRPr="008779A5">
        <w:rPr>
          <w:rFonts w:ascii="Times New Roman" w:eastAsia="Times New Roman" w:hAnsi="Times New Roman" w:cs="Times New Roman"/>
          <w:b/>
          <w:bCs/>
          <w:kern w:val="0"/>
          <w:sz w:val="24"/>
          <w:szCs w:val="24"/>
          <w:lang w:eastAsia="en-IN" w:bidi="hi-IN"/>
          <w14:ligatures w14:val="none"/>
        </w:rPr>
        <w:t xml:space="preserve">: Sensory Evaluation Scores of </w:t>
      </w:r>
      <w:proofErr w:type="spellStart"/>
      <w:r w:rsidRPr="008779A5">
        <w:rPr>
          <w:rFonts w:ascii="Times New Roman" w:eastAsia="Times New Roman" w:hAnsi="Times New Roman" w:cs="Times New Roman"/>
          <w:b/>
          <w:bCs/>
          <w:i/>
          <w:kern w:val="0"/>
          <w:sz w:val="24"/>
          <w:szCs w:val="24"/>
          <w:lang w:eastAsia="en-IN" w:bidi="hi-IN"/>
          <w14:ligatures w14:val="none"/>
        </w:rPr>
        <w:t>Uttpam</w:t>
      </w:r>
      <w:proofErr w:type="spellEnd"/>
      <w:r w:rsidRPr="008779A5">
        <w:rPr>
          <w:rFonts w:ascii="Times New Roman" w:eastAsia="Times New Roman" w:hAnsi="Times New Roman" w:cs="Times New Roman"/>
          <w:b/>
          <w:bCs/>
          <w:kern w:val="0"/>
          <w:sz w:val="24"/>
          <w:szCs w:val="24"/>
          <w:lang w:eastAsia="en-IN" w:bidi="hi-IN"/>
          <w14:ligatures w14:val="none"/>
        </w:rPr>
        <w:t xml:space="preserve"> incorporated with mixture</w:t>
      </w:r>
    </w:p>
    <w:tbl>
      <w:tblPr>
        <w:tblStyle w:val="TableGrid"/>
        <w:tblW w:w="9351" w:type="dxa"/>
        <w:tblLook w:val="04A0" w:firstRow="1" w:lastRow="0" w:firstColumn="1" w:lastColumn="0" w:noHBand="0" w:noVBand="1"/>
      </w:tblPr>
      <w:tblGrid>
        <w:gridCol w:w="1628"/>
        <w:gridCol w:w="1116"/>
        <w:gridCol w:w="1165"/>
        <w:gridCol w:w="1179"/>
        <w:gridCol w:w="1179"/>
        <w:gridCol w:w="1119"/>
        <w:gridCol w:w="1089"/>
        <w:gridCol w:w="876"/>
      </w:tblGrid>
      <w:tr w:rsidR="006A7B3F" w:rsidRPr="008779A5" w14:paraId="1B25996C" w14:textId="77777777" w:rsidTr="00BE0094">
        <w:tc>
          <w:tcPr>
            <w:tcW w:w="2744" w:type="dxa"/>
            <w:gridSpan w:val="2"/>
            <w:vMerge w:val="restart"/>
          </w:tcPr>
          <w:p w14:paraId="137ABA8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4642" w:type="dxa"/>
            <w:gridSpan w:val="4"/>
          </w:tcPr>
          <w:p w14:paraId="6651D68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Level of Incorporation (%)</w:t>
            </w:r>
          </w:p>
        </w:tc>
        <w:tc>
          <w:tcPr>
            <w:tcW w:w="1089" w:type="dxa"/>
            <w:vMerge w:val="restart"/>
          </w:tcPr>
          <w:p w14:paraId="6C9F056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Kruskal</w:t>
            </w:r>
          </w:p>
          <w:p w14:paraId="2BA01C6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Wallis</w:t>
            </w:r>
          </w:p>
          <w:p w14:paraId="386DCA1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(χ)</w:t>
            </w:r>
            <w:r w:rsidRPr="008779A5">
              <w:rPr>
                <w:rFonts w:ascii="Times New Roman" w:eastAsia="Times New Roman" w:hAnsi="Times New Roman" w:cs="Times New Roman"/>
                <w:b/>
                <w:bCs/>
                <w:sz w:val="24"/>
                <w:szCs w:val="24"/>
                <w:vertAlign w:val="superscript"/>
              </w:rPr>
              <w:t>2</w:t>
            </w:r>
          </w:p>
        </w:tc>
        <w:tc>
          <w:tcPr>
            <w:tcW w:w="876" w:type="dxa"/>
            <w:vMerge w:val="restart"/>
          </w:tcPr>
          <w:p w14:paraId="66EFDE0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p-value</w:t>
            </w:r>
          </w:p>
        </w:tc>
      </w:tr>
      <w:tr w:rsidR="006A7B3F" w:rsidRPr="008779A5" w14:paraId="7783FACD" w14:textId="77777777" w:rsidTr="00BE0094">
        <w:tc>
          <w:tcPr>
            <w:tcW w:w="2744" w:type="dxa"/>
            <w:gridSpan w:val="2"/>
            <w:vMerge/>
          </w:tcPr>
          <w:p w14:paraId="0C7B86C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5" w:type="dxa"/>
          </w:tcPr>
          <w:p w14:paraId="79EE18C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Control</w:t>
            </w:r>
          </w:p>
          <w:p w14:paraId="3E3A0CC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(A0)</w:t>
            </w:r>
          </w:p>
        </w:tc>
        <w:tc>
          <w:tcPr>
            <w:tcW w:w="1179" w:type="dxa"/>
          </w:tcPr>
          <w:p w14:paraId="5409BB0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A1</w:t>
            </w:r>
          </w:p>
          <w:p w14:paraId="145A1D3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(3.5%)</w:t>
            </w:r>
          </w:p>
        </w:tc>
        <w:tc>
          <w:tcPr>
            <w:tcW w:w="1179" w:type="dxa"/>
          </w:tcPr>
          <w:p w14:paraId="601ECC7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A2</w:t>
            </w:r>
          </w:p>
          <w:p w14:paraId="1897187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(5%)</w:t>
            </w:r>
          </w:p>
        </w:tc>
        <w:tc>
          <w:tcPr>
            <w:tcW w:w="1119" w:type="dxa"/>
          </w:tcPr>
          <w:p w14:paraId="77929D9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A3</w:t>
            </w:r>
          </w:p>
          <w:p w14:paraId="4EB5911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(6.5%)</w:t>
            </w:r>
          </w:p>
        </w:tc>
        <w:tc>
          <w:tcPr>
            <w:tcW w:w="1089" w:type="dxa"/>
            <w:vMerge/>
          </w:tcPr>
          <w:p w14:paraId="268AE49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396F224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779D9825" w14:textId="77777777" w:rsidTr="00BE0094">
        <w:tc>
          <w:tcPr>
            <w:tcW w:w="1628" w:type="dxa"/>
            <w:vMerge w:val="restart"/>
          </w:tcPr>
          <w:p w14:paraId="1D397CF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Colour</w:t>
            </w:r>
          </w:p>
        </w:tc>
        <w:tc>
          <w:tcPr>
            <w:tcW w:w="1116" w:type="dxa"/>
          </w:tcPr>
          <w:p w14:paraId="417BD83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Mean</w:t>
            </w:r>
          </w:p>
        </w:tc>
        <w:tc>
          <w:tcPr>
            <w:tcW w:w="1165" w:type="dxa"/>
          </w:tcPr>
          <w:p w14:paraId="472175B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7.5±0.53</w:t>
            </w:r>
          </w:p>
        </w:tc>
        <w:tc>
          <w:tcPr>
            <w:tcW w:w="1179" w:type="dxa"/>
          </w:tcPr>
          <w:p w14:paraId="69ADC3D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7.7±0.65</w:t>
            </w:r>
          </w:p>
        </w:tc>
        <w:tc>
          <w:tcPr>
            <w:tcW w:w="1179" w:type="dxa"/>
          </w:tcPr>
          <w:p w14:paraId="4A402C69" w14:textId="77777777" w:rsidR="006A7B3F" w:rsidRPr="008779A5" w:rsidRDefault="006A7B3F" w:rsidP="006A7B3F">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7.5±0.24</w:t>
            </w:r>
          </w:p>
          <w:p w14:paraId="1AF48F4A"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1119" w:type="dxa"/>
          </w:tcPr>
          <w:p w14:paraId="3329C6E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7.5±0.83</w:t>
            </w:r>
          </w:p>
        </w:tc>
        <w:tc>
          <w:tcPr>
            <w:tcW w:w="1089" w:type="dxa"/>
            <w:vMerge w:val="restart"/>
          </w:tcPr>
          <w:p w14:paraId="64BF53A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8.61</w:t>
            </w:r>
          </w:p>
        </w:tc>
        <w:tc>
          <w:tcPr>
            <w:tcW w:w="876" w:type="dxa"/>
            <w:vMerge w:val="restart"/>
          </w:tcPr>
          <w:p w14:paraId="1AF9AE3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0.950</w:t>
            </w:r>
          </w:p>
        </w:tc>
      </w:tr>
      <w:tr w:rsidR="006A7B3F" w:rsidRPr="008779A5" w14:paraId="7BE0C606" w14:textId="77777777" w:rsidTr="00BE0094">
        <w:tc>
          <w:tcPr>
            <w:tcW w:w="1628" w:type="dxa"/>
            <w:vMerge/>
          </w:tcPr>
          <w:p w14:paraId="73E2C2A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5D53047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54DE59A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712296D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70185E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707AD9F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3409AE6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72748A0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5AD41943" w14:textId="77777777" w:rsidTr="00BE0094">
        <w:tc>
          <w:tcPr>
            <w:tcW w:w="1628" w:type="dxa"/>
            <w:vMerge/>
          </w:tcPr>
          <w:p w14:paraId="7919C21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6C3824E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w:t>
            </w:r>
          </w:p>
        </w:tc>
        <w:tc>
          <w:tcPr>
            <w:tcW w:w="1165" w:type="dxa"/>
          </w:tcPr>
          <w:p w14:paraId="40EC9A7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4FEDC9E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tcPr>
          <w:p w14:paraId="706674A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2595580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6D5EAAA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63C6C08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49BE70AD" w14:textId="77777777" w:rsidTr="00BE0094">
        <w:tc>
          <w:tcPr>
            <w:tcW w:w="1628" w:type="dxa"/>
            <w:vMerge/>
          </w:tcPr>
          <w:p w14:paraId="15D9F79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65FCCE1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Quartile-III</w:t>
            </w:r>
          </w:p>
        </w:tc>
        <w:tc>
          <w:tcPr>
            <w:tcW w:w="1165" w:type="dxa"/>
          </w:tcPr>
          <w:p w14:paraId="2E7B784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1C2753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2C18948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tcPr>
          <w:p w14:paraId="4605EF8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6CC3FA7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356DA0C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0E341C7A" w14:textId="77777777" w:rsidTr="00BE0094">
        <w:tc>
          <w:tcPr>
            <w:tcW w:w="1628" w:type="dxa"/>
            <w:vMerge w:val="restart"/>
          </w:tcPr>
          <w:p w14:paraId="29F56A0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Appearance</w:t>
            </w:r>
          </w:p>
        </w:tc>
        <w:tc>
          <w:tcPr>
            <w:tcW w:w="1116" w:type="dxa"/>
          </w:tcPr>
          <w:p w14:paraId="46F1457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3102C58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7.5±0.81</w:t>
            </w:r>
          </w:p>
        </w:tc>
        <w:tc>
          <w:tcPr>
            <w:tcW w:w="1179" w:type="dxa"/>
          </w:tcPr>
          <w:p w14:paraId="52611AC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7.4±0.59</w:t>
            </w:r>
          </w:p>
        </w:tc>
        <w:tc>
          <w:tcPr>
            <w:tcW w:w="1179" w:type="dxa"/>
          </w:tcPr>
          <w:p w14:paraId="724CD706" w14:textId="77777777" w:rsidR="006A7B3F" w:rsidRPr="008779A5" w:rsidRDefault="006A7B3F" w:rsidP="006A7B3F">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7.5±0.12</w:t>
            </w:r>
          </w:p>
          <w:p w14:paraId="08E1EAC2"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1119" w:type="dxa"/>
          </w:tcPr>
          <w:p w14:paraId="5DF7C56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7.4±0.48</w:t>
            </w:r>
          </w:p>
        </w:tc>
        <w:tc>
          <w:tcPr>
            <w:tcW w:w="1089" w:type="dxa"/>
            <w:vMerge w:val="restart"/>
          </w:tcPr>
          <w:p w14:paraId="055CF1B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21.76</w:t>
            </w:r>
          </w:p>
        </w:tc>
        <w:tc>
          <w:tcPr>
            <w:tcW w:w="876" w:type="dxa"/>
            <w:vMerge w:val="restart"/>
          </w:tcPr>
          <w:p w14:paraId="59B19F2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0.453</w:t>
            </w:r>
          </w:p>
        </w:tc>
      </w:tr>
      <w:tr w:rsidR="006A7B3F" w:rsidRPr="008779A5" w14:paraId="1FC70E3D" w14:textId="77777777" w:rsidTr="00BE0094">
        <w:tc>
          <w:tcPr>
            <w:tcW w:w="1628" w:type="dxa"/>
            <w:vMerge/>
          </w:tcPr>
          <w:p w14:paraId="00351E5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10DA5F1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247E49D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1BE2F76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6D3A0EF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675D372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7E19C521"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3DAC8DC2"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6C4CA2CC" w14:textId="77777777" w:rsidTr="00BE0094">
        <w:tc>
          <w:tcPr>
            <w:tcW w:w="1628" w:type="dxa"/>
            <w:vMerge/>
          </w:tcPr>
          <w:p w14:paraId="327A0DE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0F75402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202ABFB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230A3F2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tcPr>
          <w:p w14:paraId="5B267DC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6EB54D9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3C6E2FB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6A2A1AA2"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2A9E743D" w14:textId="77777777" w:rsidTr="00BE0094">
        <w:tc>
          <w:tcPr>
            <w:tcW w:w="1628" w:type="dxa"/>
            <w:vMerge/>
          </w:tcPr>
          <w:p w14:paraId="530E662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6A72556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3F439C8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1FD8926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52763FF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tcPr>
          <w:p w14:paraId="1D80641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618D524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059B1C6F"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52BCDBE0" w14:textId="77777777" w:rsidTr="00BE0094">
        <w:tc>
          <w:tcPr>
            <w:tcW w:w="1628" w:type="dxa"/>
            <w:vMerge w:val="restart"/>
          </w:tcPr>
          <w:p w14:paraId="1BDE1E8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Aroma</w:t>
            </w:r>
          </w:p>
        </w:tc>
        <w:tc>
          <w:tcPr>
            <w:tcW w:w="1116" w:type="dxa"/>
          </w:tcPr>
          <w:p w14:paraId="3346F19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43B037E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7.2±0.94</w:t>
            </w:r>
          </w:p>
        </w:tc>
        <w:tc>
          <w:tcPr>
            <w:tcW w:w="1179" w:type="dxa"/>
          </w:tcPr>
          <w:p w14:paraId="5A5D7C4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7.8±0.75</w:t>
            </w:r>
          </w:p>
        </w:tc>
        <w:tc>
          <w:tcPr>
            <w:tcW w:w="1179" w:type="dxa"/>
            <w:vAlign w:val="bottom"/>
          </w:tcPr>
          <w:p w14:paraId="4F755DB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8.1±0.62</w:t>
            </w:r>
          </w:p>
        </w:tc>
        <w:tc>
          <w:tcPr>
            <w:tcW w:w="1119" w:type="dxa"/>
            <w:vAlign w:val="bottom"/>
          </w:tcPr>
          <w:p w14:paraId="6499694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8.4±0.47</w:t>
            </w:r>
          </w:p>
        </w:tc>
        <w:tc>
          <w:tcPr>
            <w:tcW w:w="1089" w:type="dxa"/>
            <w:vMerge w:val="restart"/>
          </w:tcPr>
          <w:p w14:paraId="6C69D32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11.85</w:t>
            </w:r>
          </w:p>
        </w:tc>
        <w:tc>
          <w:tcPr>
            <w:tcW w:w="876" w:type="dxa"/>
            <w:vMerge w:val="restart"/>
          </w:tcPr>
          <w:p w14:paraId="32D5E4F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788726FB" w14:textId="77777777" w:rsidTr="00BE0094">
        <w:tc>
          <w:tcPr>
            <w:tcW w:w="1628" w:type="dxa"/>
            <w:vMerge/>
          </w:tcPr>
          <w:p w14:paraId="324BF08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2658125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1BC4412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vAlign w:val="bottom"/>
          </w:tcPr>
          <w:p w14:paraId="5304AC8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79" w:type="dxa"/>
            <w:vAlign w:val="bottom"/>
          </w:tcPr>
          <w:p w14:paraId="755B2FF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vAlign w:val="bottom"/>
          </w:tcPr>
          <w:p w14:paraId="464D46F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1DA953C5"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03FF69B6"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1E281425" w14:textId="77777777" w:rsidTr="00BE0094">
        <w:tc>
          <w:tcPr>
            <w:tcW w:w="1628" w:type="dxa"/>
            <w:vMerge/>
          </w:tcPr>
          <w:p w14:paraId="73EF706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43B81E1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vAlign w:val="bottom"/>
          </w:tcPr>
          <w:p w14:paraId="09686B1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w:t>
            </w:r>
          </w:p>
        </w:tc>
        <w:tc>
          <w:tcPr>
            <w:tcW w:w="1179" w:type="dxa"/>
            <w:vAlign w:val="bottom"/>
          </w:tcPr>
          <w:p w14:paraId="05E15DC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1D7378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w:t>
            </w:r>
          </w:p>
        </w:tc>
        <w:tc>
          <w:tcPr>
            <w:tcW w:w="1119" w:type="dxa"/>
            <w:vAlign w:val="bottom"/>
          </w:tcPr>
          <w:p w14:paraId="287A955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089" w:type="dxa"/>
            <w:vMerge/>
          </w:tcPr>
          <w:p w14:paraId="01BF9C73"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2EE18E97"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0C46B9AC" w14:textId="77777777" w:rsidTr="00BE0094">
        <w:tc>
          <w:tcPr>
            <w:tcW w:w="1628" w:type="dxa"/>
            <w:vMerge/>
          </w:tcPr>
          <w:p w14:paraId="02999F6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5A8491E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2ADE04D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226C863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3866E61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8.78</w:t>
            </w:r>
          </w:p>
        </w:tc>
        <w:tc>
          <w:tcPr>
            <w:tcW w:w="1119" w:type="dxa"/>
          </w:tcPr>
          <w:p w14:paraId="5E95097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16982A24"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669564B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4E7181EA" w14:textId="77777777" w:rsidTr="00BE0094">
        <w:tc>
          <w:tcPr>
            <w:tcW w:w="1628" w:type="dxa"/>
            <w:vMerge w:val="restart"/>
          </w:tcPr>
          <w:p w14:paraId="104DBD8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Texture</w:t>
            </w:r>
          </w:p>
        </w:tc>
        <w:tc>
          <w:tcPr>
            <w:tcW w:w="1116" w:type="dxa"/>
          </w:tcPr>
          <w:p w14:paraId="116B8BF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65E4C8C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7.7±0.32</w:t>
            </w:r>
          </w:p>
        </w:tc>
        <w:tc>
          <w:tcPr>
            <w:tcW w:w="1179" w:type="dxa"/>
          </w:tcPr>
          <w:p w14:paraId="14F89DB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7.5±0.48</w:t>
            </w:r>
          </w:p>
        </w:tc>
        <w:tc>
          <w:tcPr>
            <w:tcW w:w="1179" w:type="dxa"/>
          </w:tcPr>
          <w:p w14:paraId="20C8551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7.5±0.38</w:t>
            </w:r>
          </w:p>
        </w:tc>
        <w:tc>
          <w:tcPr>
            <w:tcW w:w="1119" w:type="dxa"/>
            <w:vAlign w:val="bottom"/>
          </w:tcPr>
          <w:p w14:paraId="40764A9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7.3±0.75</w:t>
            </w:r>
          </w:p>
        </w:tc>
        <w:tc>
          <w:tcPr>
            <w:tcW w:w="1089" w:type="dxa"/>
            <w:vMerge w:val="restart"/>
          </w:tcPr>
          <w:p w14:paraId="15189C3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11.03</w:t>
            </w:r>
          </w:p>
        </w:tc>
        <w:tc>
          <w:tcPr>
            <w:tcW w:w="876" w:type="dxa"/>
            <w:vMerge w:val="restart"/>
          </w:tcPr>
          <w:p w14:paraId="6C2E7CA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0.783</w:t>
            </w:r>
          </w:p>
        </w:tc>
      </w:tr>
      <w:tr w:rsidR="006A7B3F" w:rsidRPr="008779A5" w14:paraId="6B2891EB" w14:textId="77777777" w:rsidTr="00BE0094">
        <w:tc>
          <w:tcPr>
            <w:tcW w:w="1628" w:type="dxa"/>
            <w:vMerge/>
          </w:tcPr>
          <w:p w14:paraId="7391C71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3A8FE2C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tcPr>
          <w:p w14:paraId="3CFC885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F0788D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79" w:type="dxa"/>
            <w:vAlign w:val="bottom"/>
          </w:tcPr>
          <w:p w14:paraId="1F185C2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vAlign w:val="bottom"/>
          </w:tcPr>
          <w:p w14:paraId="0494B7D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089" w:type="dxa"/>
            <w:vMerge/>
          </w:tcPr>
          <w:p w14:paraId="585D5AE4"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1074C7FB"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77C3D877" w14:textId="77777777" w:rsidTr="00BE0094">
        <w:tc>
          <w:tcPr>
            <w:tcW w:w="1628" w:type="dxa"/>
            <w:vMerge/>
          </w:tcPr>
          <w:p w14:paraId="0E72C4E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63F7C3C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331E938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370F04B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79" w:type="dxa"/>
          </w:tcPr>
          <w:p w14:paraId="563432A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19" w:type="dxa"/>
          </w:tcPr>
          <w:p w14:paraId="2B86F7A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w:t>
            </w:r>
          </w:p>
        </w:tc>
        <w:tc>
          <w:tcPr>
            <w:tcW w:w="1089" w:type="dxa"/>
            <w:vMerge/>
          </w:tcPr>
          <w:p w14:paraId="73D84943"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4B7F8FF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49876FA3" w14:textId="77777777" w:rsidTr="00BE0094">
        <w:tc>
          <w:tcPr>
            <w:tcW w:w="1628" w:type="dxa"/>
            <w:vMerge/>
          </w:tcPr>
          <w:p w14:paraId="2F543B3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4D70EC6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002AC89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045E558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7.9</w:t>
            </w:r>
          </w:p>
        </w:tc>
        <w:tc>
          <w:tcPr>
            <w:tcW w:w="1179" w:type="dxa"/>
          </w:tcPr>
          <w:p w14:paraId="3202C0A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w:t>
            </w:r>
          </w:p>
        </w:tc>
        <w:tc>
          <w:tcPr>
            <w:tcW w:w="1119" w:type="dxa"/>
          </w:tcPr>
          <w:p w14:paraId="2EA5B4E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7.8</w:t>
            </w:r>
          </w:p>
        </w:tc>
        <w:tc>
          <w:tcPr>
            <w:tcW w:w="1089" w:type="dxa"/>
            <w:vMerge/>
          </w:tcPr>
          <w:p w14:paraId="2618BFB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1E80AD5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3B7ADCD3" w14:textId="77777777" w:rsidTr="00BE0094">
        <w:tc>
          <w:tcPr>
            <w:tcW w:w="1628" w:type="dxa"/>
            <w:vMerge w:val="restart"/>
          </w:tcPr>
          <w:p w14:paraId="6BD28DC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Taste</w:t>
            </w:r>
          </w:p>
        </w:tc>
        <w:tc>
          <w:tcPr>
            <w:tcW w:w="1116" w:type="dxa"/>
          </w:tcPr>
          <w:p w14:paraId="0796E1D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4263C6C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7.6±0.52</w:t>
            </w:r>
          </w:p>
        </w:tc>
        <w:tc>
          <w:tcPr>
            <w:tcW w:w="1179" w:type="dxa"/>
          </w:tcPr>
          <w:p w14:paraId="08CEBFC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8.3±0.39</w:t>
            </w:r>
          </w:p>
        </w:tc>
        <w:tc>
          <w:tcPr>
            <w:tcW w:w="1179" w:type="dxa"/>
          </w:tcPr>
          <w:p w14:paraId="7EA0013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8.6±0.82</w:t>
            </w:r>
          </w:p>
        </w:tc>
        <w:tc>
          <w:tcPr>
            <w:tcW w:w="1119" w:type="dxa"/>
          </w:tcPr>
          <w:p w14:paraId="5B5AB51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8.3±0.23</w:t>
            </w:r>
          </w:p>
        </w:tc>
        <w:tc>
          <w:tcPr>
            <w:tcW w:w="1089" w:type="dxa"/>
            <w:vMerge w:val="restart"/>
          </w:tcPr>
          <w:p w14:paraId="41E198E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22.89</w:t>
            </w:r>
          </w:p>
        </w:tc>
        <w:tc>
          <w:tcPr>
            <w:tcW w:w="876" w:type="dxa"/>
            <w:vMerge w:val="restart"/>
          </w:tcPr>
          <w:p w14:paraId="06B3D18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3FE61555" w14:textId="77777777" w:rsidTr="00BE0094">
        <w:tc>
          <w:tcPr>
            <w:tcW w:w="1628" w:type="dxa"/>
            <w:vMerge/>
          </w:tcPr>
          <w:p w14:paraId="737652E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1D5685D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tcPr>
          <w:p w14:paraId="1B59459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4ACEE24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7DCBC1B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19" w:type="dxa"/>
            <w:vAlign w:val="bottom"/>
          </w:tcPr>
          <w:p w14:paraId="0CD46AD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089" w:type="dxa"/>
            <w:vMerge/>
          </w:tcPr>
          <w:p w14:paraId="4C13AB9F"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29ABD3B8"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568FD889" w14:textId="77777777" w:rsidTr="00BE0094">
        <w:tc>
          <w:tcPr>
            <w:tcW w:w="1628" w:type="dxa"/>
            <w:vMerge/>
          </w:tcPr>
          <w:p w14:paraId="78CD2F6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72A04DD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tcPr>
          <w:p w14:paraId="0AD83A8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244B2BA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79" w:type="dxa"/>
          </w:tcPr>
          <w:p w14:paraId="72D5BBB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19" w:type="dxa"/>
          </w:tcPr>
          <w:p w14:paraId="0C8F61D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089" w:type="dxa"/>
            <w:vMerge/>
          </w:tcPr>
          <w:p w14:paraId="73A8CFB7"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2E35872F"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7BCC9F7E" w14:textId="77777777" w:rsidTr="00BE0094">
        <w:tc>
          <w:tcPr>
            <w:tcW w:w="1628" w:type="dxa"/>
            <w:vMerge/>
          </w:tcPr>
          <w:p w14:paraId="6772DE0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3CBC9FB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tcPr>
          <w:p w14:paraId="2B47FBE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tcPr>
          <w:p w14:paraId="0397D79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79" w:type="dxa"/>
          </w:tcPr>
          <w:p w14:paraId="73375DD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19" w:type="dxa"/>
          </w:tcPr>
          <w:p w14:paraId="2E1765E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089" w:type="dxa"/>
            <w:vMerge/>
          </w:tcPr>
          <w:p w14:paraId="52AD51AB"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876" w:type="dxa"/>
            <w:vMerge/>
          </w:tcPr>
          <w:p w14:paraId="5E22E589"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466B4C35" w14:textId="77777777" w:rsidTr="00BE0094">
        <w:tc>
          <w:tcPr>
            <w:tcW w:w="1628" w:type="dxa"/>
            <w:vMerge w:val="restart"/>
          </w:tcPr>
          <w:p w14:paraId="740FA61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lastRenderedPageBreak/>
              <w:t>Overall </w:t>
            </w:r>
          </w:p>
          <w:p w14:paraId="1763FAB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Acceptability</w:t>
            </w:r>
          </w:p>
        </w:tc>
        <w:tc>
          <w:tcPr>
            <w:tcW w:w="1116" w:type="dxa"/>
          </w:tcPr>
          <w:p w14:paraId="71959B5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65" w:type="dxa"/>
          </w:tcPr>
          <w:p w14:paraId="13752B2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7.6±0.24</w:t>
            </w:r>
          </w:p>
        </w:tc>
        <w:tc>
          <w:tcPr>
            <w:tcW w:w="1179" w:type="dxa"/>
            <w:vAlign w:val="bottom"/>
          </w:tcPr>
          <w:p w14:paraId="11063DC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8.0</w:t>
            </w:r>
            <w:r w:rsidRPr="008779A5">
              <w:rPr>
                <w:rFonts w:ascii="Times New Roman" w:hAnsi="Times New Roman" w:cs="Times New Roman"/>
                <w:sz w:val="24"/>
                <w:szCs w:val="24"/>
              </w:rPr>
              <w:t>±0.28</w:t>
            </w:r>
          </w:p>
        </w:tc>
        <w:tc>
          <w:tcPr>
            <w:tcW w:w="1179" w:type="dxa"/>
          </w:tcPr>
          <w:p w14:paraId="377CF2B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8.5±0.67</w:t>
            </w:r>
          </w:p>
        </w:tc>
        <w:tc>
          <w:tcPr>
            <w:tcW w:w="1119" w:type="dxa"/>
          </w:tcPr>
          <w:p w14:paraId="4F78B7F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8.2±0.84</w:t>
            </w:r>
          </w:p>
        </w:tc>
        <w:tc>
          <w:tcPr>
            <w:tcW w:w="1089" w:type="dxa"/>
            <w:vMerge w:val="restart"/>
          </w:tcPr>
          <w:p w14:paraId="6535616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19.45</w:t>
            </w:r>
          </w:p>
        </w:tc>
        <w:tc>
          <w:tcPr>
            <w:tcW w:w="876" w:type="dxa"/>
            <w:vMerge w:val="restart"/>
          </w:tcPr>
          <w:p w14:paraId="4BE5B55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0.003</w:t>
            </w:r>
          </w:p>
        </w:tc>
      </w:tr>
      <w:tr w:rsidR="006A7B3F" w:rsidRPr="008779A5" w14:paraId="4CE7FCFD" w14:textId="77777777" w:rsidTr="00BE0094">
        <w:tc>
          <w:tcPr>
            <w:tcW w:w="1628" w:type="dxa"/>
            <w:vMerge/>
          </w:tcPr>
          <w:p w14:paraId="1D57798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3FDDF59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65" w:type="dxa"/>
            <w:vAlign w:val="bottom"/>
          </w:tcPr>
          <w:p w14:paraId="4122F7D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79" w:type="dxa"/>
            <w:vAlign w:val="bottom"/>
          </w:tcPr>
          <w:p w14:paraId="758A10F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79" w:type="dxa"/>
          </w:tcPr>
          <w:p w14:paraId="4CB9161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8</w:t>
            </w:r>
          </w:p>
        </w:tc>
        <w:tc>
          <w:tcPr>
            <w:tcW w:w="1119" w:type="dxa"/>
            <w:vAlign w:val="bottom"/>
          </w:tcPr>
          <w:p w14:paraId="7390514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089" w:type="dxa"/>
            <w:vMerge/>
          </w:tcPr>
          <w:p w14:paraId="028B1F7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2E429F5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2CDDD644" w14:textId="77777777" w:rsidTr="00BE0094">
        <w:tc>
          <w:tcPr>
            <w:tcW w:w="1628" w:type="dxa"/>
            <w:vMerge/>
          </w:tcPr>
          <w:p w14:paraId="7AE156B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31C89E6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65" w:type="dxa"/>
            <w:vAlign w:val="bottom"/>
          </w:tcPr>
          <w:p w14:paraId="7871628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179" w:type="dxa"/>
            <w:vAlign w:val="bottom"/>
          </w:tcPr>
          <w:p w14:paraId="30DDCD1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79" w:type="dxa"/>
            <w:vAlign w:val="bottom"/>
          </w:tcPr>
          <w:p w14:paraId="481151C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8.25</w:t>
            </w:r>
          </w:p>
        </w:tc>
        <w:tc>
          <w:tcPr>
            <w:tcW w:w="1119" w:type="dxa"/>
            <w:vAlign w:val="bottom"/>
          </w:tcPr>
          <w:p w14:paraId="5B7C27F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089" w:type="dxa"/>
            <w:vMerge/>
          </w:tcPr>
          <w:p w14:paraId="45174B8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29B8AD5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599453E1" w14:textId="77777777" w:rsidTr="00BE0094">
        <w:tc>
          <w:tcPr>
            <w:tcW w:w="1628" w:type="dxa"/>
            <w:vMerge/>
          </w:tcPr>
          <w:p w14:paraId="5571C06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16" w:type="dxa"/>
          </w:tcPr>
          <w:p w14:paraId="07EDFC4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65" w:type="dxa"/>
            <w:vAlign w:val="bottom"/>
          </w:tcPr>
          <w:p w14:paraId="4FF38AE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8.52</w:t>
            </w:r>
          </w:p>
        </w:tc>
        <w:tc>
          <w:tcPr>
            <w:tcW w:w="1179" w:type="dxa"/>
            <w:vAlign w:val="bottom"/>
          </w:tcPr>
          <w:p w14:paraId="4D25983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79" w:type="dxa"/>
            <w:vAlign w:val="bottom"/>
          </w:tcPr>
          <w:p w14:paraId="364D41F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9.</w:t>
            </w:r>
          </w:p>
        </w:tc>
        <w:tc>
          <w:tcPr>
            <w:tcW w:w="1119" w:type="dxa"/>
            <w:vAlign w:val="bottom"/>
          </w:tcPr>
          <w:p w14:paraId="4CE834E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w:t>
            </w:r>
          </w:p>
        </w:tc>
        <w:tc>
          <w:tcPr>
            <w:tcW w:w="1089" w:type="dxa"/>
            <w:vMerge/>
          </w:tcPr>
          <w:p w14:paraId="0341BCF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876" w:type="dxa"/>
            <w:vMerge/>
          </w:tcPr>
          <w:p w14:paraId="0BFBE53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bl>
    <w:p w14:paraId="2A62CFB9" w14:textId="77777777"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p>
    <w:p w14:paraId="2BC7B377" w14:textId="77777777" w:rsidR="006A7B3F"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Calibri" w:hAnsi="Times New Roman" w:cs="Times New Roman"/>
          <w:noProof/>
          <w:kern w:val="0"/>
          <w:sz w:val="24"/>
          <w:szCs w:val="24"/>
          <w:lang w:eastAsia="en-IN" w:bidi="hi-IN"/>
          <w14:ligatures w14:val="none"/>
        </w:rPr>
        <w:drawing>
          <wp:inline distT="0" distB="0" distL="0" distR="0" wp14:anchorId="30963982" wp14:editId="0E2900C7">
            <wp:extent cx="4572000" cy="2743200"/>
            <wp:effectExtent l="0" t="0" r="0" b="0"/>
            <wp:docPr id="771584889" name="Chart 1">
              <a:extLst xmlns:a="http://schemas.openxmlformats.org/drawingml/2006/main">
                <a:ext uri="{FF2B5EF4-FFF2-40B4-BE49-F238E27FC236}">
                  <a16:creationId xmlns:a16="http://schemas.microsoft.com/office/drawing/2014/main" id="{C4CEADF5-225C-528C-0638-C9F251338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AB1346" w14:textId="2BB764A7" w:rsidR="000106A7" w:rsidRPr="008779A5" w:rsidRDefault="000106A7"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Fig 1: </w:t>
      </w:r>
      <w:r w:rsidRPr="000106A7">
        <w:rPr>
          <w:rFonts w:ascii="Times New Roman" w:eastAsia="Times New Roman" w:hAnsi="Times New Roman" w:cs="Times New Roman"/>
          <w:b/>
          <w:bCs/>
          <w:kern w:val="0"/>
          <w:sz w:val="24"/>
          <w:szCs w:val="24"/>
          <w:lang w:eastAsia="en-IN" w:bidi="hi-IN"/>
          <w14:ligatures w14:val="none"/>
        </w:rPr>
        <w:t xml:space="preserve">Sensory Evaluation Scores of </w:t>
      </w:r>
      <w:proofErr w:type="spellStart"/>
      <w:r w:rsidRPr="000106A7">
        <w:rPr>
          <w:rFonts w:ascii="Times New Roman" w:eastAsia="Times New Roman" w:hAnsi="Times New Roman" w:cs="Times New Roman"/>
          <w:b/>
          <w:bCs/>
          <w:kern w:val="0"/>
          <w:sz w:val="24"/>
          <w:szCs w:val="24"/>
          <w:lang w:eastAsia="en-IN" w:bidi="hi-IN"/>
          <w14:ligatures w14:val="none"/>
        </w:rPr>
        <w:t>Uttpam</w:t>
      </w:r>
      <w:proofErr w:type="spellEnd"/>
      <w:r w:rsidRPr="000106A7">
        <w:rPr>
          <w:rFonts w:ascii="Times New Roman" w:eastAsia="Times New Roman" w:hAnsi="Times New Roman" w:cs="Times New Roman"/>
          <w:b/>
          <w:bCs/>
          <w:kern w:val="0"/>
          <w:sz w:val="24"/>
          <w:szCs w:val="24"/>
          <w:lang w:eastAsia="en-IN" w:bidi="hi-IN"/>
          <w14:ligatures w14:val="none"/>
        </w:rPr>
        <w:t xml:space="preserve"> incorporated with Mixture</w:t>
      </w:r>
    </w:p>
    <w:p w14:paraId="273CAC1B" w14:textId="77777777"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Sensory Evaluation of </w:t>
      </w:r>
      <w:r w:rsidRPr="008779A5">
        <w:rPr>
          <w:rFonts w:ascii="Times New Roman" w:eastAsia="Times New Roman" w:hAnsi="Times New Roman" w:cs="Times New Roman"/>
          <w:b/>
          <w:bCs/>
          <w:i/>
          <w:iCs/>
          <w:kern w:val="0"/>
          <w:sz w:val="24"/>
          <w:szCs w:val="24"/>
          <w:lang w:eastAsia="en-IN" w:bidi="hi-IN"/>
          <w14:ligatures w14:val="none"/>
        </w:rPr>
        <w:t>Upma</w:t>
      </w:r>
      <w:r w:rsidRPr="008779A5">
        <w:rPr>
          <w:rFonts w:ascii="Times New Roman" w:eastAsia="Times New Roman" w:hAnsi="Times New Roman" w:cs="Times New Roman"/>
          <w:b/>
          <w:bCs/>
          <w:kern w:val="0"/>
          <w:sz w:val="24"/>
          <w:szCs w:val="24"/>
          <w:lang w:eastAsia="en-IN" w:bidi="hi-IN"/>
          <w14:ligatures w14:val="none"/>
        </w:rPr>
        <w:t xml:space="preserve"> Incorporated with Mixture</w:t>
      </w:r>
    </w:p>
    <w:p w14:paraId="5DA35369"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The sensory characteristics of </w:t>
      </w:r>
      <w:r w:rsidRPr="008779A5">
        <w:rPr>
          <w:rFonts w:ascii="Times New Roman" w:eastAsia="Times New Roman" w:hAnsi="Times New Roman" w:cs="Times New Roman"/>
          <w:i/>
          <w:iCs/>
          <w:kern w:val="0"/>
          <w:sz w:val="24"/>
          <w:szCs w:val="24"/>
          <w:lang w:eastAsia="en-IN" w:bidi="hi-IN"/>
          <w14:ligatures w14:val="none"/>
        </w:rPr>
        <w:t xml:space="preserve">upma </w:t>
      </w:r>
      <w:r w:rsidRPr="008779A5">
        <w:rPr>
          <w:rFonts w:ascii="Times New Roman" w:eastAsia="Times New Roman" w:hAnsi="Times New Roman" w:cs="Times New Roman"/>
          <w:kern w:val="0"/>
          <w:sz w:val="24"/>
          <w:szCs w:val="24"/>
          <w:lang w:eastAsia="en-IN" w:bidi="hi-IN"/>
          <w14:ligatures w14:val="none"/>
        </w:rPr>
        <w:t>incorporated with different levels of mixture (0%, 8.7%, 12.5%, and 16%) were evaluated for colour, appearance, aroma, texture, taste, and overall acceptability (Table 4.49).</w:t>
      </w:r>
    </w:p>
    <w:p w14:paraId="5DC3C78C"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Non-significant differences were observed in the attributes of colour (χ² = 10.67, p = 0.467), appearance (χ² = 16.97, p = 0.650), aroma (χ² = 10.56, p = 0.861), or texture (χ² = 15.75, p = 0.771) across the different incorporation levels. This indicates that the addition of mixture up to 16% did not substantially alter these sensory properties of </w:t>
      </w:r>
      <w:r w:rsidRPr="008779A5">
        <w:rPr>
          <w:rFonts w:ascii="Times New Roman" w:eastAsia="Times New Roman" w:hAnsi="Times New Roman" w:cs="Times New Roman"/>
          <w:i/>
          <w:iCs/>
          <w:kern w:val="0"/>
          <w:sz w:val="24"/>
          <w:szCs w:val="24"/>
          <w:lang w:eastAsia="en-IN" w:bidi="hi-IN"/>
          <w14:ligatures w14:val="none"/>
        </w:rPr>
        <w:t>upma</w:t>
      </w:r>
      <w:r w:rsidRPr="008779A5">
        <w:rPr>
          <w:rFonts w:ascii="Times New Roman" w:eastAsia="Times New Roman" w:hAnsi="Times New Roman" w:cs="Times New Roman"/>
          <w:kern w:val="0"/>
          <w:sz w:val="24"/>
          <w:szCs w:val="24"/>
          <w:lang w:eastAsia="en-IN" w:bidi="hi-IN"/>
          <w14:ligatures w14:val="none"/>
        </w:rPr>
        <w:t>.</w:t>
      </w:r>
    </w:p>
    <w:p w14:paraId="3ACB2EFC"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However, taste was significantly </w:t>
      </w:r>
      <w:r w:rsidRPr="008779A5">
        <w:rPr>
          <w:rFonts w:ascii="Times New Roman" w:eastAsia="Calibri" w:hAnsi="Times New Roman" w:cs="Times New Roman"/>
          <w:kern w:val="0"/>
          <w:sz w:val="24"/>
          <w:szCs w:val="24"/>
          <w:lang w:eastAsia="en-IN" w:bidi="hi-IN"/>
          <w14:ligatures w14:val="none"/>
        </w:rPr>
        <w:t xml:space="preserve">(p≤0.05) </w:t>
      </w:r>
      <w:r w:rsidRPr="008779A5">
        <w:rPr>
          <w:rFonts w:ascii="Times New Roman" w:eastAsia="Times New Roman" w:hAnsi="Times New Roman" w:cs="Times New Roman"/>
          <w:kern w:val="0"/>
          <w:sz w:val="24"/>
          <w:szCs w:val="24"/>
          <w:lang w:eastAsia="en-IN" w:bidi="hi-IN"/>
          <w14:ligatures w14:val="none"/>
        </w:rPr>
        <w:t xml:space="preserve">affected by mixture incorporation (χ² = 9.45, p = 0.001), with the 8.7% incorporation level (A1) receiving the highest mean taste score of 8.5. Taste scores decreased at higher incorporation levels (12.5% and 16%), suggesting that excessive mixture may impart stronger </w:t>
      </w:r>
      <w:proofErr w:type="spellStart"/>
      <w:r w:rsidRPr="008779A5">
        <w:rPr>
          <w:rFonts w:ascii="Times New Roman" w:eastAsia="Times New Roman" w:hAnsi="Times New Roman" w:cs="Times New Roman"/>
          <w:kern w:val="0"/>
          <w:sz w:val="24"/>
          <w:szCs w:val="24"/>
          <w:lang w:eastAsia="en-IN" w:bidi="hi-IN"/>
          <w14:ligatures w14:val="none"/>
        </w:rPr>
        <w:t>flavors</w:t>
      </w:r>
      <w:proofErr w:type="spellEnd"/>
      <w:r w:rsidRPr="008779A5">
        <w:rPr>
          <w:rFonts w:ascii="Times New Roman" w:eastAsia="Times New Roman" w:hAnsi="Times New Roman" w:cs="Times New Roman"/>
          <w:kern w:val="0"/>
          <w:sz w:val="24"/>
          <w:szCs w:val="24"/>
          <w:lang w:eastAsia="en-IN" w:bidi="hi-IN"/>
          <w14:ligatures w14:val="none"/>
        </w:rPr>
        <w:t xml:space="preserve"> that are less preferred by </w:t>
      </w:r>
      <w:proofErr w:type="spellStart"/>
      <w:r w:rsidRPr="008779A5">
        <w:rPr>
          <w:rFonts w:ascii="Times New Roman" w:eastAsia="Times New Roman" w:hAnsi="Times New Roman" w:cs="Times New Roman"/>
          <w:kern w:val="0"/>
          <w:sz w:val="24"/>
          <w:szCs w:val="24"/>
          <w:lang w:eastAsia="en-IN" w:bidi="hi-IN"/>
          <w14:ligatures w14:val="none"/>
        </w:rPr>
        <w:t>panelist</w:t>
      </w:r>
      <w:proofErr w:type="spellEnd"/>
      <w:r w:rsidRPr="008779A5">
        <w:rPr>
          <w:rFonts w:ascii="Times New Roman" w:eastAsia="Times New Roman" w:hAnsi="Times New Roman" w:cs="Times New Roman"/>
          <w:kern w:val="0"/>
          <w:sz w:val="24"/>
          <w:szCs w:val="24"/>
          <w:lang w:eastAsia="en-IN" w:bidi="hi-IN"/>
          <w14:ligatures w14:val="none"/>
        </w:rPr>
        <w:t>.</w:t>
      </w:r>
    </w:p>
    <w:p w14:paraId="1FD64D52"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kern w:val="0"/>
          <w:sz w:val="24"/>
          <w:szCs w:val="24"/>
          <w:lang w:eastAsia="en-IN" w:bidi="hi-IN"/>
          <w14:ligatures w14:val="none"/>
        </w:rPr>
        <w:t xml:space="preserve">Similarly, overall acceptability was significantly </w:t>
      </w:r>
      <w:r w:rsidRPr="008779A5">
        <w:rPr>
          <w:rFonts w:ascii="Times New Roman" w:eastAsia="Calibri" w:hAnsi="Times New Roman" w:cs="Times New Roman"/>
          <w:kern w:val="0"/>
          <w:sz w:val="24"/>
          <w:szCs w:val="24"/>
          <w:lang w:eastAsia="en-IN" w:bidi="hi-IN"/>
          <w14:ligatures w14:val="none"/>
        </w:rPr>
        <w:t>(p≤0.05)</w:t>
      </w:r>
      <w:r w:rsidRPr="008779A5">
        <w:rPr>
          <w:rFonts w:ascii="Times New Roman" w:eastAsia="Times New Roman" w:hAnsi="Times New Roman" w:cs="Times New Roman"/>
          <w:kern w:val="0"/>
          <w:sz w:val="24"/>
          <w:szCs w:val="24"/>
          <w:lang w:eastAsia="en-IN" w:bidi="hi-IN"/>
          <w14:ligatures w14:val="none"/>
        </w:rPr>
        <w:t xml:space="preserve"> influenced by the level of mixture (χ² = 16.87, p = 0.004). The </w:t>
      </w:r>
      <w:r w:rsidRPr="008779A5">
        <w:rPr>
          <w:rFonts w:ascii="Times New Roman" w:eastAsia="Times New Roman" w:hAnsi="Times New Roman" w:cs="Times New Roman"/>
          <w:i/>
          <w:iCs/>
          <w:kern w:val="0"/>
          <w:sz w:val="24"/>
          <w:szCs w:val="24"/>
          <w:lang w:eastAsia="en-IN" w:bidi="hi-IN"/>
          <w14:ligatures w14:val="none"/>
        </w:rPr>
        <w:t xml:space="preserve">upma </w:t>
      </w:r>
      <w:r w:rsidRPr="008779A5">
        <w:rPr>
          <w:rFonts w:ascii="Times New Roman" w:eastAsia="Times New Roman" w:hAnsi="Times New Roman" w:cs="Times New Roman"/>
          <w:kern w:val="0"/>
          <w:sz w:val="24"/>
          <w:szCs w:val="24"/>
          <w:lang w:eastAsia="en-IN" w:bidi="hi-IN"/>
          <w14:ligatures w14:val="none"/>
        </w:rPr>
        <w:t>with 8.7% mixture addition had the highest overall acceptability (mean 8.4), followed by 12.5% (8.1), and the lowest at 16% (7.2). The control sample (0%) scored 7.8, indicating that moderate incorporation enhanced panellist preference.</w:t>
      </w:r>
    </w:p>
    <w:p w14:paraId="7B60F91C" w14:textId="77777777" w:rsidR="006A7B3F" w:rsidRPr="008779A5" w:rsidRDefault="006A7B3F" w:rsidP="006A7B3F">
      <w:pPr>
        <w:spacing w:line="276" w:lineRule="auto"/>
        <w:jc w:val="both"/>
        <w:rPr>
          <w:rFonts w:ascii="Times New Roman" w:eastAsia="Times New Roman" w:hAnsi="Times New Roman" w:cs="Times New Roman"/>
          <w:kern w:val="0"/>
          <w:sz w:val="24"/>
          <w:szCs w:val="24"/>
          <w:lang w:eastAsia="en-IN" w:bidi="hi-IN"/>
          <w14:ligatures w14:val="none"/>
        </w:rPr>
      </w:pPr>
      <w:r w:rsidRPr="008779A5">
        <w:rPr>
          <w:rFonts w:ascii="Times New Roman" w:eastAsia="Times New Roman" w:hAnsi="Times New Roman" w:cs="Times New Roman"/>
          <w:i/>
          <w:iCs/>
          <w:kern w:val="0"/>
          <w:sz w:val="24"/>
          <w:szCs w:val="24"/>
          <w:lang w:eastAsia="en-IN" w:bidi="hi-IN"/>
          <w14:ligatures w14:val="none"/>
        </w:rPr>
        <w:lastRenderedPageBreak/>
        <w:t xml:space="preserve">Upma </w:t>
      </w:r>
      <w:r w:rsidRPr="008779A5">
        <w:rPr>
          <w:rFonts w:ascii="Times New Roman" w:eastAsia="Times New Roman" w:hAnsi="Times New Roman" w:cs="Times New Roman"/>
          <w:kern w:val="0"/>
          <w:sz w:val="24"/>
          <w:szCs w:val="24"/>
          <w:lang w:eastAsia="en-IN" w:bidi="hi-IN"/>
          <w14:ligatures w14:val="none"/>
        </w:rPr>
        <w:t>incorporated with mixture at 8.7% demonstrated the most favourable sensory profile, especially in terms of taste and overall acceptability, while higher levels negatively impacted palatability.</w:t>
      </w:r>
    </w:p>
    <w:p w14:paraId="52419B76" w14:textId="796A266F"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kern w:val="0"/>
          <w:sz w:val="24"/>
          <w:szCs w:val="24"/>
          <w:lang w:eastAsia="en-IN" w:bidi="hi-IN"/>
          <w14:ligatures w14:val="none"/>
        </w:rPr>
        <w:t xml:space="preserve">Table </w:t>
      </w:r>
      <w:r w:rsidR="008779A5">
        <w:rPr>
          <w:rFonts w:ascii="Times New Roman" w:eastAsia="Times New Roman" w:hAnsi="Times New Roman" w:cs="Times New Roman"/>
          <w:b/>
          <w:bCs/>
          <w:kern w:val="0"/>
          <w:sz w:val="24"/>
          <w:szCs w:val="24"/>
          <w:lang w:eastAsia="en-IN" w:bidi="hi-IN"/>
          <w14:ligatures w14:val="none"/>
        </w:rPr>
        <w:t>2</w:t>
      </w:r>
      <w:r w:rsidRPr="008779A5">
        <w:rPr>
          <w:rFonts w:ascii="Times New Roman" w:eastAsia="Times New Roman" w:hAnsi="Times New Roman" w:cs="Times New Roman"/>
          <w:b/>
          <w:bCs/>
          <w:kern w:val="0"/>
          <w:sz w:val="24"/>
          <w:szCs w:val="24"/>
          <w:lang w:eastAsia="en-IN" w:bidi="hi-IN"/>
          <w14:ligatures w14:val="none"/>
        </w:rPr>
        <w:t xml:space="preserve">: Sensory Evaluation Scores of </w:t>
      </w:r>
      <w:r w:rsidRPr="008779A5">
        <w:rPr>
          <w:rFonts w:ascii="Times New Roman" w:eastAsia="Times New Roman" w:hAnsi="Times New Roman" w:cs="Times New Roman"/>
          <w:b/>
          <w:bCs/>
          <w:i/>
          <w:iCs/>
          <w:kern w:val="0"/>
          <w:sz w:val="24"/>
          <w:szCs w:val="24"/>
          <w:lang w:eastAsia="en-IN" w:bidi="hi-IN"/>
          <w14:ligatures w14:val="none"/>
        </w:rPr>
        <w:t xml:space="preserve">Upma </w:t>
      </w:r>
      <w:r w:rsidRPr="008779A5">
        <w:rPr>
          <w:rFonts w:ascii="Times New Roman" w:eastAsia="Times New Roman" w:hAnsi="Times New Roman" w:cs="Times New Roman"/>
          <w:b/>
          <w:bCs/>
          <w:kern w:val="0"/>
          <w:sz w:val="24"/>
          <w:szCs w:val="24"/>
          <w:lang w:eastAsia="en-IN" w:bidi="hi-IN"/>
          <w14:ligatures w14:val="none"/>
        </w:rPr>
        <w:t>incorporated with mixture</w:t>
      </w:r>
    </w:p>
    <w:tbl>
      <w:tblPr>
        <w:tblStyle w:val="TableGrid"/>
        <w:tblW w:w="9779" w:type="dxa"/>
        <w:tblLook w:val="04A0" w:firstRow="1" w:lastRow="0" w:firstColumn="1" w:lastColumn="0" w:noHBand="0" w:noVBand="1"/>
      </w:tblPr>
      <w:tblGrid>
        <w:gridCol w:w="1711"/>
        <w:gridCol w:w="1169"/>
        <w:gridCol w:w="1188"/>
        <w:gridCol w:w="1188"/>
        <w:gridCol w:w="1188"/>
        <w:gridCol w:w="1199"/>
        <w:gridCol w:w="1140"/>
        <w:gridCol w:w="996"/>
      </w:tblGrid>
      <w:tr w:rsidR="006A7B3F" w:rsidRPr="008779A5" w14:paraId="4D3D2182" w14:textId="77777777" w:rsidTr="00BE0094">
        <w:tc>
          <w:tcPr>
            <w:tcW w:w="2880" w:type="dxa"/>
            <w:gridSpan w:val="2"/>
            <w:vMerge w:val="restart"/>
          </w:tcPr>
          <w:p w14:paraId="39F5D41C"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4763" w:type="dxa"/>
            <w:gridSpan w:val="4"/>
          </w:tcPr>
          <w:p w14:paraId="26D712A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Level of Incorporation (%)</w:t>
            </w:r>
          </w:p>
        </w:tc>
        <w:tc>
          <w:tcPr>
            <w:tcW w:w="1140" w:type="dxa"/>
            <w:vMerge w:val="restart"/>
          </w:tcPr>
          <w:p w14:paraId="23F2B03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Kruskal</w:t>
            </w:r>
          </w:p>
          <w:p w14:paraId="305FD06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Wallis</w:t>
            </w:r>
          </w:p>
          <w:p w14:paraId="66CADAC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(χ)</w:t>
            </w:r>
            <w:r w:rsidRPr="008779A5">
              <w:rPr>
                <w:rFonts w:ascii="Times New Roman" w:eastAsia="Times New Roman" w:hAnsi="Times New Roman" w:cs="Times New Roman"/>
                <w:b/>
                <w:bCs/>
                <w:sz w:val="24"/>
                <w:szCs w:val="24"/>
                <w:vertAlign w:val="superscript"/>
              </w:rPr>
              <w:t>2</w:t>
            </w:r>
          </w:p>
        </w:tc>
        <w:tc>
          <w:tcPr>
            <w:tcW w:w="996" w:type="dxa"/>
            <w:vMerge w:val="restart"/>
          </w:tcPr>
          <w:p w14:paraId="0F37081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p-value</w:t>
            </w:r>
          </w:p>
        </w:tc>
      </w:tr>
      <w:tr w:rsidR="006A7B3F" w:rsidRPr="008779A5" w14:paraId="35A1ED57" w14:textId="77777777" w:rsidTr="00BE0094">
        <w:tc>
          <w:tcPr>
            <w:tcW w:w="2880" w:type="dxa"/>
            <w:gridSpan w:val="2"/>
            <w:vMerge/>
          </w:tcPr>
          <w:p w14:paraId="3D3B4DF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88" w:type="dxa"/>
          </w:tcPr>
          <w:p w14:paraId="272A0EF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Control</w:t>
            </w:r>
          </w:p>
          <w:p w14:paraId="138CC93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(A0)</w:t>
            </w:r>
          </w:p>
        </w:tc>
        <w:tc>
          <w:tcPr>
            <w:tcW w:w="1188" w:type="dxa"/>
          </w:tcPr>
          <w:p w14:paraId="1B10E2C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A1</w:t>
            </w:r>
          </w:p>
          <w:p w14:paraId="71D8E04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(8.7%)</w:t>
            </w:r>
          </w:p>
        </w:tc>
        <w:tc>
          <w:tcPr>
            <w:tcW w:w="1188" w:type="dxa"/>
          </w:tcPr>
          <w:p w14:paraId="28210AE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A2</w:t>
            </w:r>
          </w:p>
          <w:p w14:paraId="16AB937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(12.5%)</w:t>
            </w:r>
          </w:p>
        </w:tc>
        <w:tc>
          <w:tcPr>
            <w:tcW w:w="1199" w:type="dxa"/>
          </w:tcPr>
          <w:p w14:paraId="4F45E0E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A3</w:t>
            </w:r>
          </w:p>
          <w:p w14:paraId="46D1C42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(16%)</w:t>
            </w:r>
          </w:p>
        </w:tc>
        <w:tc>
          <w:tcPr>
            <w:tcW w:w="1140" w:type="dxa"/>
            <w:vMerge/>
          </w:tcPr>
          <w:p w14:paraId="785DE10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448ECED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47572B89" w14:textId="77777777" w:rsidTr="00BE0094">
        <w:tc>
          <w:tcPr>
            <w:tcW w:w="1711" w:type="dxa"/>
            <w:vMerge w:val="restart"/>
          </w:tcPr>
          <w:p w14:paraId="201AF74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Colour</w:t>
            </w:r>
          </w:p>
        </w:tc>
        <w:tc>
          <w:tcPr>
            <w:tcW w:w="1169" w:type="dxa"/>
          </w:tcPr>
          <w:p w14:paraId="458D1C0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Mean</w:t>
            </w:r>
          </w:p>
        </w:tc>
        <w:tc>
          <w:tcPr>
            <w:tcW w:w="1188" w:type="dxa"/>
          </w:tcPr>
          <w:p w14:paraId="517861E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7.5±0.76</w:t>
            </w:r>
          </w:p>
        </w:tc>
        <w:tc>
          <w:tcPr>
            <w:tcW w:w="1188" w:type="dxa"/>
          </w:tcPr>
          <w:p w14:paraId="12519BD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8.3±0.78</w:t>
            </w:r>
          </w:p>
        </w:tc>
        <w:tc>
          <w:tcPr>
            <w:tcW w:w="1188" w:type="dxa"/>
          </w:tcPr>
          <w:p w14:paraId="5FD4394E" w14:textId="77777777" w:rsidR="006A7B3F" w:rsidRPr="008779A5" w:rsidRDefault="006A7B3F" w:rsidP="006A7B3F">
            <w:pPr>
              <w:spacing w:line="276" w:lineRule="auto"/>
              <w:jc w:val="both"/>
              <w:rPr>
                <w:rFonts w:ascii="Times New Roman" w:hAnsi="Times New Roman" w:cs="Times New Roman"/>
                <w:sz w:val="24"/>
                <w:szCs w:val="24"/>
              </w:rPr>
            </w:pPr>
            <w:r w:rsidRPr="008779A5">
              <w:rPr>
                <w:rFonts w:ascii="Times New Roman" w:hAnsi="Times New Roman" w:cs="Times New Roman"/>
                <w:sz w:val="24"/>
                <w:szCs w:val="24"/>
              </w:rPr>
              <w:t>8.2±0.46</w:t>
            </w:r>
          </w:p>
          <w:p w14:paraId="6BA759FF"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1199" w:type="dxa"/>
          </w:tcPr>
          <w:p w14:paraId="0E3484B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8.1±0.56</w:t>
            </w:r>
          </w:p>
        </w:tc>
        <w:tc>
          <w:tcPr>
            <w:tcW w:w="1140" w:type="dxa"/>
            <w:vMerge w:val="restart"/>
          </w:tcPr>
          <w:p w14:paraId="0FD4751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10.67</w:t>
            </w:r>
          </w:p>
        </w:tc>
        <w:tc>
          <w:tcPr>
            <w:tcW w:w="996" w:type="dxa"/>
            <w:vMerge w:val="restart"/>
          </w:tcPr>
          <w:p w14:paraId="649BC81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0.467</w:t>
            </w:r>
          </w:p>
        </w:tc>
      </w:tr>
      <w:tr w:rsidR="006A7B3F" w:rsidRPr="008779A5" w14:paraId="607C0018" w14:textId="77777777" w:rsidTr="00BE0094">
        <w:tc>
          <w:tcPr>
            <w:tcW w:w="1711" w:type="dxa"/>
            <w:vMerge/>
          </w:tcPr>
          <w:p w14:paraId="762E0E2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5FE27AE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 xml:space="preserve">Median </w:t>
            </w:r>
          </w:p>
        </w:tc>
        <w:tc>
          <w:tcPr>
            <w:tcW w:w="1188" w:type="dxa"/>
            <w:vAlign w:val="bottom"/>
          </w:tcPr>
          <w:p w14:paraId="0E9311A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3B18B33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DA041B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tcPr>
          <w:p w14:paraId="4806B3B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44288AC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6261E43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142A31F2" w14:textId="77777777" w:rsidTr="00BE0094">
        <w:tc>
          <w:tcPr>
            <w:tcW w:w="1711" w:type="dxa"/>
            <w:vMerge/>
          </w:tcPr>
          <w:p w14:paraId="101C7FD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306072B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w:t>
            </w:r>
          </w:p>
        </w:tc>
        <w:tc>
          <w:tcPr>
            <w:tcW w:w="1188" w:type="dxa"/>
          </w:tcPr>
          <w:p w14:paraId="7F1E48C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7.25</w:t>
            </w:r>
          </w:p>
        </w:tc>
        <w:tc>
          <w:tcPr>
            <w:tcW w:w="1188" w:type="dxa"/>
          </w:tcPr>
          <w:p w14:paraId="47DBA44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88" w:type="dxa"/>
          </w:tcPr>
          <w:p w14:paraId="503A46D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7.15</w:t>
            </w:r>
          </w:p>
        </w:tc>
        <w:tc>
          <w:tcPr>
            <w:tcW w:w="1199" w:type="dxa"/>
          </w:tcPr>
          <w:p w14:paraId="66BC29B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40" w:type="dxa"/>
            <w:vMerge/>
          </w:tcPr>
          <w:p w14:paraId="5B98AD7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0B4293B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651A6730" w14:textId="77777777" w:rsidTr="00BE0094">
        <w:tc>
          <w:tcPr>
            <w:tcW w:w="1711" w:type="dxa"/>
            <w:vMerge/>
          </w:tcPr>
          <w:p w14:paraId="31CACF8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C894EB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Quartile-III</w:t>
            </w:r>
          </w:p>
        </w:tc>
        <w:tc>
          <w:tcPr>
            <w:tcW w:w="1188" w:type="dxa"/>
          </w:tcPr>
          <w:p w14:paraId="4A9E351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267DFC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88" w:type="dxa"/>
          </w:tcPr>
          <w:p w14:paraId="56003A5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61CA26A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23394D0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684CCB2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743D105F" w14:textId="77777777" w:rsidTr="00BE0094">
        <w:tc>
          <w:tcPr>
            <w:tcW w:w="1711" w:type="dxa"/>
            <w:vMerge w:val="restart"/>
          </w:tcPr>
          <w:p w14:paraId="40F59C5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Appearance</w:t>
            </w:r>
          </w:p>
        </w:tc>
        <w:tc>
          <w:tcPr>
            <w:tcW w:w="1169" w:type="dxa"/>
          </w:tcPr>
          <w:p w14:paraId="297B91C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vAlign w:val="bottom"/>
          </w:tcPr>
          <w:p w14:paraId="0493F61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7.4±0.58</w:t>
            </w:r>
          </w:p>
        </w:tc>
        <w:tc>
          <w:tcPr>
            <w:tcW w:w="1188" w:type="dxa"/>
          </w:tcPr>
          <w:p w14:paraId="3B5429F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8.4±0.74</w:t>
            </w:r>
          </w:p>
        </w:tc>
        <w:tc>
          <w:tcPr>
            <w:tcW w:w="1188" w:type="dxa"/>
          </w:tcPr>
          <w:p w14:paraId="26DBCF1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7.3±0.49</w:t>
            </w:r>
          </w:p>
        </w:tc>
        <w:tc>
          <w:tcPr>
            <w:tcW w:w="1199" w:type="dxa"/>
          </w:tcPr>
          <w:p w14:paraId="59A55D3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7.2±0.42</w:t>
            </w:r>
          </w:p>
        </w:tc>
        <w:tc>
          <w:tcPr>
            <w:tcW w:w="1140" w:type="dxa"/>
            <w:vMerge w:val="restart"/>
          </w:tcPr>
          <w:p w14:paraId="37F593A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16.97</w:t>
            </w:r>
          </w:p>
        </w:tc>
        <w:tc>
          <w:tcPr>
            <w:tcW w:w="996" w:type="dxa"/>
            <w:vMerge w:val="restart"/>
          </w:tcPr>
          <w:p w14:paraId="632DEF2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0.650</w:t>
            </w:r>
          </w:p>
        </w:tc>
      </w:tr>
      <w:tr w:rsidR="006A7B3F" w:rsidRPr="008779A5" w14:paraId="685374C3" w14:textId="77777777" w:rsidTr="00BE0094">
        <w:tc>
          <w:tcPr>
            <w:tcW w:w="1711" w:type="dxa"/>
            <w:vMerge/>
          </w:tcPr>
          <w:p w14:paraId="65A9FED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5A2D23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1267DD8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5AA517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62034E3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8.25</w:t>
            </w:r>
          </w:p>
        </w:tc>
        <w:tc>
          <w:tcPr>
            <w:tcW w:w="1199" w:type="dxa"/>
          </w:tcPr>
          <w:p w14:paraId="33DD737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51A39F5B"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0D253AF5"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3871B38D" w14:textId="77777777" w:rsidTr="00BE0094">
        <w:tc>
          <w:tcPr>
            <w:tcW w:w="1711" w:type="dxa"/>
            <w:vMerge/>
          </w:tcPr>
          <w:p w14:paraId="64B339A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AB87DB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22BB7D1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8.75</w:t>
            </w:r>
          </w:p>
        </w:tc>
        <w:tc>
          <w:tcPr>
            <w:tcW w:w="1188" w:type="dxa"/>
          </w:tcPr>
          <w:p w14:paraId="0DBBC51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77859B8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99" w:type="dxa"/>
          </w:tcPr>
          <w:p w14:paraId="5BABD05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40" w:type="dxa"/>
            <w:vMerge/>
          </w:tcPr>
          <w:p w14:paraId="6964C590"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59FC2058"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2948BCB6" w14:textId="77777777" w:rsidTr="00BE0094">
        <w:tc>
          <w:tcPr>
            <w:tcW w:w="1711" w:type="dxa"/>
            <w:vMerge/>
          </w:tcPr>
          <w:p w14:paraId="7D01EB0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DA3793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136CFF1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5782778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88" w:type="dxa"/>
          </w:tcPr>
          <w:p w14:paraId="4330915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8.1</w:t>
            </w:r>
          </w:p>
        </w:tc>
        <w:tc>
          <w:tcPr>
            <w:tcW w:w="1199" w:type="dxa"/>
          </w:tcPr>
          <w:p w14:paraId="3945B1B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40" w:type="dxa"/>
            <w:vMerge/>
          </w:tcPr>
          <w:p w14:paraId="41C0A3C2"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16572C3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54DD09CA" w14:textId="77777777" w:rsidTr="00BE0094">
        <w:tc>
          <w:tcPr>
            <w:tcW w:w="1711" w:type="dxa"/>
            <w:vMerge w:val="restart"/>
          </w:tcPr>
          <w:p w14:paraId="667C4D7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Aroma</w:t>
            </w:r>
          </w:p>
        </w:tc>
        <w:tc>
          <w:tcPr>
            <w:tcW w:w="1169" w:type="dxa"/>
          </w:tcPr>
          <w:p w14:paraId="49B47C5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2C11D7B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7.5±0.65</w:t>
            </w:r>
          </w:p>
        </w:tc>
        <w:tc>
          <w:tcPr>
            <w:tcW w:w="1188" w:type="dxa"/>
          </w:tcPr>
          <w:p w14:paraId="438E3CD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8.2±0.34</w:t>
            </w:r>
          </w:p>
        </w:tc>
        <w:tc>
          <w:tcPr>
            <w:tcW w:w="1188" w:type="dxa"/>
            <w:vAlign w:val="bottom"/>
          </w:tcPr>
          <w:p w14:paraId="42C19D8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8.1±0.62</w:t>
            </w:r>
          </w:p>
        </w:tc>
        <w:tc>
          <w:tcPr>
            <w:tcW w:w="1199" w:type="dxa"/>
            <w:vAlign w:val="bottom"/>
          </w:tcPr>
          <w:p w14:paraId="18C573E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7.4±0.47</w:t>
            </w:r>
          </w:p>
        </w:tc>
        <w:tc>
          <w:tcPr>
            <w:tcW w:w="1140" w:type="dxa"/>
            <w:vMerge w:val="restart"/>
          </w:tcPr>
          <w:p w14:paraId="69FC244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10.56</w:t>
            </w:r>
          </w:p>
        </w:tc>
        <w:tc>
          <w:tcPr>
            <w:tcW w:w="996" w:type="dxa"/>
            <w:vMerge w:val="restart"/>
          </w:tcPr>
          <w:p w14:paraId="0909B7C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0.861</w:t>
            </w:r>
          </w:p>
        </w:tc>
      </w:tr>
      <w:tr w:rsidR="006A7B3F" w:rsidRPr="008779A5" w14:paraId="2A571A99" w14:textId="77777777" w:rsidTr="00BE0094">
        <w:tc>
          <w:tcPr>
            <w:tcW w:w="1711" w:type="dxa"/>
            <w:vMerge/>
          </w:tcPr>
          <w:p w14:paraId="3ECD6DD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69FA9FD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vAlign w:val="bottom"/>
          </w:tcPr>
          <w:p w14:paraId="4ED244A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8.5</w:t>
            </w:r>
          </w:p>
        </w:tc>
        <w:tc>
          <w:tcPr>
            <w:tcW w:w="1188" w:type="dxa"/>
            <w:vAlign w:val="bottom"/>
          </w:tcPr>
          <w:p w14:paraId="739FD2A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vAlign w:val="bottom"/>
          </w:tcPr>
          <w:p w14:paraId="5561BF7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21FB0DE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37501574"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1653DD22"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1039E0CD" w14:textId="77777777" w:rsidTr="00BE0094">
        <w:tc>
          <w:tcPr>
            <w:tcW w:w="1711" w:type="dxa"/>
            <w:vMerge/>
          </w:tcPr>
          <w:p w14:paraId="6AA430B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37EE44E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vAlign w:val="bottom"/>
          </w:tcPr>
          <w:p w14:paraId="4AD6635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1DAE633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w:t>
            </w:r>
          </w:p>
        </w:tc>
        <w:tc>
          <w:tcPr>
            <w:tcW w:w="1188" w:type="dxa"/>
            <w:vAlign w:val="bottom"/>
          </w:tcPr>
          <w:p w14:paraId="46200D1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7.2</w:t>
            </w:r>
          </w:p>
        </w:tc>
        <w:tc>
          <w:tcPr>
            <w:tcW w:w="1199" w:type="dxa"/>
            <w:vAlign w:val="bottom"/>
          </w:tcPr>
          <w:p w14:paraId="56A21CD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243951E1"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4606DC2F"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63F79BB8" w14:textId="77777777" w:rsidTr="00BE0094">
        <w:tc>
          <w:tcPr>
            <w:tcW w:w="1711" w:type="dxa"/>
            <w:vMerge/>
          </w:tcPr>
          <w:p w14:paraId="1771D74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055C076D"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36958B2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22085DF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8.1</w:t>
            </w:r>
          </w:p>
        </w:tc>
        <w:tc>
          <w:tcPr>
            <w:tcW w:w="1188" w:type="dxa"/>
          </w:tcPr>
          <w:p w14:paraId="36099DC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29F7AFD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7.45</w:t>
            </w:r>
          </w:p>
        </w:tc>
        <w:tc>
          <w:tcPr>
            <w:tcW w:w="1140" w:type="dxa"/>
            <w:vMerge/>
          </w:tcPr>
          <w:p w14:paraId="1E21BA4D"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0EF4E4BB"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3CC6067A" w14:textId="77777777" w:rsidTr="00BE0094">
        <w:tc>
          <w:tcPr>
            <w:tcW w:w="1711" w:type="dxa"/>
            <w:vMerge w:val="restart"/>
          </w:tcPr>
          <w:p w14:paraId="2D1DCE1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Texture</w:t>
            </w:r>
          </w:p>
        </w:tc>
        <w:tc>
          <w:tcPr>
            <w:tcW w:w="1169" w:type="dxa"/>
          </w:tcPr>
          <w:p w14:paraId="6B791A6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1FF7DD6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7.7±0.52</w:t>
            </w:r>
          </w:p>
        </w:tc>
        <w:tc>
          <w:tcPr>
            <w:tcW w:w="1188" w:type="dxa"/>
          </w:tcPr>
          <w:p w14:paraId="02F4AFF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7.5±0.47</w:t>
            </w:r>
          </w:p>
        </w:tc>
        <w:tc>
          <w:tcPr>
            <w:tcW w:w="1188" w:type="dxa"/>
          </w:tcPr>
          <w:p w14:paraId="000FC63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7.4±0.82</w:t>
            </w:r>
          </w:p>
        </w:tc>
        <w:tc>
          <w:tcPr>
            <w:tcW w:w="1199" w:type="dxa"/>
            <w:vAlign w:val="bottom"/>
          </w:tcPr>
          <w:p w14:paraId="7833EEE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7.3±0.35</w:t>
            </w:r>
          </w:p>
        </w:tc>
        <w:tc>
          <w:tcPr>
            <w:tcW w:w="1140" w:type="dxa"/>
            <w:vMerge w:val="restart"/>
          </w:tcPr>
          <w:p w14:paraId="7B60998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15.75</w:t>
            </w:r>
          </w:p>
        </w:tc>
        <w:tc>
          <w:tcPr>
            <w:tcW w:w="996" w:type="dxa"/>
            <w:vMerge w:val="restart"/>
          </w:tcPr>
          <w:p w14:paraId="43EED74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0.771</w:t>
            </w:r>
          </w:p>
        </w:tc>
      </w:tr>
      <w:tr w:rsidR="006A7B3F" w:rsidRPr="008779A5" w14:paraId="312D829E" w14:textId="77777777" w:rsidTr="00BE0094">
        <w:tc>
          <w:tcPr>
            <w:tcW w:w="1711" w:type="dxa"/>
            <w:vMerge/>
          </w:tcPr>
          <w:p w14:paraId="13F352E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78C161C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2DD1100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48606C0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vAlign w:val="bottom"/>
          </w:tcPr>
          <w:p w14:paraId="361E1F9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3CADC64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719C925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1EA814AA"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5C3CB4D7" w14:textId="77777777" w:rsidTr="00BE0094">
        <w:tc>
          <w:tcPr>
            <w:tcW w:w="1711" w:type="dxa"/>
            <w:vMerge/>
          </w:tcPr>
          <w:p w14:paraId="39F8BE7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16AFB79F"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6E2400D0"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88" w:type="dxa"/>
          </w:tcPr>
          <w:p w14:paraId="7640124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88" w:type="dxa"/>
          </w:tcPr>
          <w:p w14:paraId="130A7BE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tcPr>
          <w:p w14:paraId="1440DAE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w:t>
            </w:r>
          </w:p>
        </w:tc>
        <w:tc>
          <w:tcPr>
            <w:tcW w:w="1140" w:type="dxa"/>
            <w:vMerge/>
          </w:tcPr>
          <w:p w14:paraId="1719FB40"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5AC89659"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1F779679" w14:textId="77777777" w:rsidTr="00BE0094">
        <w:tc>
          <w:tcPr>
            <w:tcW w:w="1711" w:type="dxa"/>
            <w:vMerge/>
          </w:tcPr>
          <w:p w14:paraId="1FF2742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335E99B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4F3AE48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215D1476"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7.9</w:t>
            </w:r>
          </w:p>
        </w:tc>
        <w:tc>
          <w:tcPr>
            <w:tcW w:w="1188" w:type="dxa"/>
          </w:tcPr>
          <w:p w14:paraId="0AE6C66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w:t>
            </w:r>
          </w:p>
        </w:tc>
        <w:tc>
          <w:tcPr>
            <w:tcW w:w="1199" w:type="dxa"/>
          </w:tcPr>
          <w:p w14:paraId="5256984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7.8</w:t>
            </w:r>
          </w:p>
        </w:tc>
        <w:tc>
          <w:tcPr>
            <w:tcW w:w="1140" w:type="dxa"/>
            <w:vMerge/>
          </w:tcPr>
          <w:p w14:paraId="5F1D292B"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7CC15219"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1908DB97" w14:textId="77777777" w:rsidTr="00BE0094">
        <w:tc>
          <w:tcPr>
            <w:tcW w:w="1711" w:type="dxa"/>
            <w:vMerge w:val="restart"/>
          </w:tcPr>
          <w:p w14:paraId="49D4708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Taste</w:t>
            </w:r>
          </w:p>
        </w:tc>
        <w:tc>
          <w:tcPr>
            <w:tcW w:w="1169" w:type="dxa"/>
          </w:tcPr>
          <w:p w14:paraId="75ECE8D1"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1CAC7F9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7.8±0.53</w:t>
            </w:r>
          </w:p>
        </w:tc>
        <w:tc>
          <w:tcPr>
            <w:tcW w:w="1188" w:type="dxa"/>
          </w:tcPr>
          <w:p w14:paraId="20A8238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8.5±0.52</w:t>
            </w:r>
          </w:p>
        </w:tc>
        <w:tc>
          <w:tcPr>
            <w:tcW w:w="1188" w:type="dxa"/>
          </w:tcPr>
          <w:p w14:paraId="6D67605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7.8±0.48</w:t>
            </w:r>
          </w:p>
        </w:tc>
        <w:tc>
          <w:tcPr>
            <w:tcW w:w="1199" w:type="dxa"/>
          </w:tcPr>
          <w:p w14:paraId="31E8885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7.3±0.23</w:t>
            </w:r>
          </w:p>
        </w:tc>
        <w:tc>
          <w:tcPr>
            <w:tcW w:w="1140" w:type="dxa"/>
            <w:vMerge w:val="restart"/>
          </w:tcPr>
          <w:p w14:paraId="40C3EA4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9.45</w:t>
            </w:r>
          </w:p>
        </w:tc>
        <w:tc>
          <w:tcPr>
            <w:tcW w:w="996" w:type="dxa"/>
            <w:vMerge w:val="restart"/>
          </w:tcPr>
          <w:p w14:paraId="370013EA"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0.001</w:t>
            </w:r>
          </w:p>
        </w:tc>
      </w:tr>
      <w:tr w:rsidR="006A7B3F" w:rsidRPr="008779A5" w14:paraId="1528F1BC" w14:textId="77777777" w:rsidTr="00BE0094">
        <w:tc>
          <w:tcPr>
            <w:tcW w:w="1711" w:type="dxa"/>
            <w:vMerge/>
          </w:tcPr>
          <w:p w14:paraId="03DCF2B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E574B0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05E6973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7A434DD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8.7</w:t>
            </w:r>
          </w:p>
        </w:tc>
        <w:tc>
          <w:tcPr>
            <w:tcW w:w="1188" w:type="dxa"/>
            <w:vAlign w:val="bottom"/>
          </w:tcPr>
          <w:p w14:paraId="030D90B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99" w:type="dxa"/>
            <w:vAlign w:val="bottom"/>
          </w:tcPr>
          <w:p w14:paraId="3A766A8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40" w:type="dxa"/>
            <w:vMerge/>
          </w:tcPr>
          <w:p w14:paraId="6BE12B36"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38439E9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6BD94FFC" w14:textId="77777777" w:rsidTr="00BE0094">
        <w:tc>
          <w:tcPr>
            <w:tcW w:w="1711" w:type="dxa"/>
            <w:vMerge/>
          </w:tcPr>
          <w:p w14:paraId="5ECE8712"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3420AC3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tcPr>
          <w:p w14:paraId="647B51F5"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w:t>
            </w:r>
          </w:p>
        </w:tc>
        <w:tc>
          <w:tcPr>
            <w:tcW w:w="1188" w:type="dxa"/>
          </w:tcPr>
          <w:p w14:paraId="6A0402A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tcPr>
          <w:p w14:paraId="36E610D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99" w:type="dxa"/>
          </w:tcPr>
          <w:p w14:paraId="3321CC7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6.75</w:t>
            </w:r>
          </w:p>
        </w:tc>
        <w:tc>
          <w:tcPr>
            <w:tcW w:w="1140" w:type="dxa"/>
            <w:vMerge/>
          </w:tcPr>
          <w:p w14:paraId="32ADFDC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57EE4BA8"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2220330A" w14:textId="77777777" w:rsidTr="00BE0094">
        <w:tc>
          <w:tcPr>
            <w:tcW w:w="1711" w:type="dxa"/>
            <w:vMerge/>
          </w:tcPr>
          <w:p w14:paraId="0ADE5C3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0F84E34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tcPr>
          <w:p w14:paraId="780FFC32"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w:t>
            </w:r>
          </w:p>
        </w:tc>
        <w:tc>
          <w:tcPr>
            <w:tcW w:w="1188" w:type="dxa"/>
          </w:tcPr>
          <w:p w14:paraId="184B0F77"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8.62</w:t>
            </w:r>
          </w:p>
        </w:tc>
        <w:tc>
          <w:tcPr>
            <w:tcW w:w="1188" w:type="dxa"/>
          </w:tcPr>
          <w:p w14:paraId="129D011B"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99" w:type="dxa"/>
          </w:tcPr>
          <w:p w14:paraId="2C40171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7.75</w:t>
            </w:r>
          </w:p>
        </w:tc>
        <w:tc>
          <w:tcPr>
            <w:tcW w:w="1140" w:type="dxa"/>
            <w:vMerge/>
          </w:tcPr>
          <w:p w14:paraId="31C3971E"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c>
          <w:tcPr>
            <w:tcW w:w="996" w:type="dxa"/>
            <w:vMerge/>
          </w:tcPr>
          <w:p w14:paraId="37891CBC" w14:textId="77777777" w:rsidR="006A7B3F" w:rsidRPr="008779A5" w:rsidRDefault="006A7B3F" w:rsidP="006A7B3F">
            <w:pPr>
              <w:spacing w:line="276" w:lineRule="auto"/>
              <w:jc w:val="both"/>
              <w:rPr>
                <w:rFonts w:ascii="Times New Roman" w:eastAsia="Times New Roman" w:hAnsi="Times New Roman" w:cs="Times New Roman"/>
                <w:sz w:val="24"/>
                <w:szCs w:val="24"/>
              </w:rPr>
            </w:pPr>
          </w:p>
        </w:tc>
      </w:tr>
      <w:tr w:rsidR="006A7B3F" w:rsidRPr="008779A5" w14:paraId="0EEB9079" w14:textId="77777777" w:rsidTr="00BE0094">
        <w:tc>
          <w:tcPr>
            <w:tcW w:w="1711" w:type="dxa"/>
            <w:vMerge w:val="restart"/>
          </w:tcPr>
          <w:p w14:paraId="4852B8D6"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Overall </w:t>
            </w:r>
          </w:p>
          <w:p w14:paraId="2889B80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Acceptability</w:t>
            </w:r>
          </w:p>
        </w:tc>
        <w:tc>
          <w:tcPr>
            <w:tcW w:w="1169" w:type="dxa"/>
          </w:tcPr>
          <w:p w14:paraId="466650B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Mean</w:t>
            </w:r>
          </w:p>
        </w:tc>
        <w:tc>
          <w:tcPr>
            <w:tcW w:w="1188" w:type="dxa"/>
          </w:tcPr>
          <w:p w14:paraId="5E336AB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7.8±1.67</w:t>
            </w:r>
          </w:p>
        </w:tc>
        <w:tc>
          <w:tcPr>
            <w:tcW w:w="1188" w:type="dxa"/>
          </w:tcPr>
          <w:p w14:paraId="75913648"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8.4±0.36</w:t>
            </w:r>
          </w:p>
        </w:tc>
        <w:tc>
          <w:tcPr>
            <w:tcW w:w="1188" w:type="dxa"/>
          </w:tcPr>
          <w:p w14:paraId="5EDC5F84"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8.1±0.81</w:t>
            </w:r>
          </w:p>
        </w:tc>
        <w:tc>
          <w:tcPr>
            <w:tcW w:w="1199" w:type="dxa"/>
          </w:tcPr>
          <w:p w14:paraId="4749326E"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7.2±0.34</w:t>
            </w:r>
          </w:p>
        </w:tc>
        <w:tc>
          <w:tcPr>
            <w:tcW w:w="1140" w:type="dxa"/>
            <w:vMerge w:val="restart"/>
          </w:tcPr>
          <w:p w14:paraId="5E2079E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16.87</w:t>
            </w:r>
          </w:p>
        </w:tc>
        <w:tc>
          <w:tcPr>
            <w:tcW w:w="996" w:type="dxa"/>
            <w:vMerge w:val="restart"/>
          </w:tcPr>
          <w:p w14:paraId="1EF0975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0.004</w:t>
            </w:r>
          </w:p>
        </w:tc>
      </w:tr>
      <w:tr w:rsidR="006A7B3F" w:rsidRPr="008779A5" w14:paraId="6B1889A7" w14:textId="77777777" w:rsidTr="00BE0094">
        <w:tc>
          <w:tcPr>
            <w:tcW w:w="1711" w:type="dxa"/>
            <w:vMerge/>
          </w:tcPr>
          <w:p w14:paraId="7E12229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18C5A9EA"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 xml:space="preserve">Median </w:t>
            </w:r>
          </w:p>
        </w:tc>
        <w:tc>
          <w:tcPr>
            <w:tcW w:w="1188" w:type="dxa"/>
          </w:tcPr>
          <w:p w14:paraId="72142C2E"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b/>
                <w:bCs/>
                <w:sz w:val="24"/>
                <w:szCs w:val="24"/>
              </w:rPr>
              <w:t>7</w:t>
            </w:r>
          </w:p>
        </w:tc>
        <w:tc>
          <w:tcPr>
            <w:tcW w:w="1188" w:type="dxa"/>
            <w:vAlign w:val="bottom"/>
          </w:tcPr>
          <w:p w14:paraId="0AEFC71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8</w:t>
            </w:r>
          </w:p>
        </w:tc>
        <w:tc>
          <w:tcPr>
            <w:tcW w:w="1188" w:type="dxa"/>
            <w:vAlign w:val="bottom"/>
          </w:tcPr>
          <w:p w14:paraId="2BB48F73"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99" w:type="dxa"/>
            <w:vAlign w:val="bottom"/>
          </w:tcPr>
          <w:p w14:paraId="48EFF21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7</w:t>
            </w:r>
          </w:p>
        </w:tc>
        <w:tc>
          <w:tcPr>
            <w:tcW w:w="1140" w:type="dxa"/>
            <w:vMerge/>
          </w:tcPr>
          <w:p w14:paraId="38262E0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2BBF75D7"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22CE5A05" w14:textId="77777777" w:rsidTr="00BE0094">
        <w:tc>
          <w:tcPr>
            <w:tcW w:w="1711" w:type="dxa"/>
            <w:vMerge/>
          </w:tcPr>
          <w:p w14:paraId="2765AFA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030F4C98"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w:t>
            </w:r>
          </w:p>
        </w:tc>
        <w:tc>
          <w:tcPr>
            <w:tcW w:w="1188" w:type="dxa"/>
            <w:vAlign w:val="bottom"/>
          </w:tcPr>
          <w:p w14:paraId="7CFA10E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7.5</w:t>
            </w:r>
          </w:p>
        </w:tc>
        <w:tc>
          <w:tcPr>
            <w:tcW w:w="1188" w:type="dxa"/>
            <w:vAlign w:val="bottom"/>
          </w:tcPr>
          <w:p w14:paraId="2068264C"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88" w:type="dxa"/>
            <w:vAlign w:val="bottom"/>
          </w:tcPr>
          <w:p w14:paraId="5692060D"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7.75</w:t>
            </w:r>
          </w:p>
        </w:tc>
        <w:tc>
          <w:tcPr>
            <w:tcW w:w="1199" w:type="dxa"/>
            <w:vAlign w:val="bottom"/>
          </w:tcPr>
          <w:p w14:paraId="3AFF15C3"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7.1</w:t>
            </w:r>
          </w:p>
        </w:tc>
        <w:tc>
          <w:tcPr>
            <w:tcW w:w="1140" w:type="dxa"/>
            <w:vMerge/>
          </w:tcPr>
          <w:p w14:paraId="66F2A909"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064BBE4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r w:rsidR="006A7B3F" w:rsidRPr="008779A5" w14:paraId="78BF3A72" w14:textId="77777777" w:rsidTr="00BE0094">
        <w:tc>
          <w:tcPr>
            <w:tcW w:w="1711" w:type="dxa"/>
            <w:vMerge/>
          </w:tcPr>
          <w:p w14:paraId="61603134"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1169" w:type="dxa"/>
          </w:tcPr>
          <w:p w14:paraId="424C8B5B"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r w:rsidRPr="008779A5">
              <w:rPr>
                <w:rFonts w:ascii="Times New Roman" w:eastAsia="Times New Roman" w:hAnsi="Times New Roman" w:cs="Times New Roman"/>
                <w:sz w:val="24"/>
                <w:szCs w:val="24"/>
              </w:rPr>
              <w:t>Quartile-III</w:t>
            </w:r>
          </w:p>
        </w:tc>
        <w:tc>
          <w:tcPr>
            <w:tcW w:w="1188" w:type="dxa"/>
            <w:vAlign w:val="bottom"/>
          </w:tcPr>
          <w:p w14:paraId="0D8AF861"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88" w:type="dxa"/>
            <w:vAlign w:val="bottom"/>
          </w:tcPr>
          <w:p w14:paraId="27675E4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eastAsia="Times New Roman" w:hAnsi="Times New Roman" w:cs="Times New Roman"/>
                <w:sz w:val="24"/>
                <w:szCs w:val="24"/>
              </w:rPr>
              <w:t>9</w:t>
            </w:r>
          </w:p>
        </w:tc>
        <w:tc>
          <w:tcPr>
            <w:tcW w:w="1188" w:type="dxa"/>
            <w:vAlign w:val="bottom"/>
          </w:tcPr>
          <w:p w14:paraId="4399B199"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99" w:type="dxa"/>
            <w:vAlign w:val="bottom"/>
          </w:tcPr>
          <w:p w14:paraId="7A3F1D8F" w14:textId="77777777" w:rsidR="006A7B3F" w:rsidRPr="008779A5" w:rsidRDefault="006A7B3F" w:rsidP="006A7B3F">
            <w:pPr>
              <w:spacing w:line="276" w:lineRule="auto"/>
              <w:jc w:val="both"/>
              <w:rPr>
                <w:rFonts w:ascii="Times New Roman" w:eastAsia="Times New Roman" w:hAnsi="Times New Roman" w:cs="Times New Roman"/>
                <w:sz w:val="24"/>
                <w:szCs w:val="24"/>
              </w:rPr>
            </w:pPr>
            <w:r w:rsidRPr="008779A5">
              <w:rPr>
                <w:rFonts w:ascii="Times New Roman" w:hAnsi="Times New Roman" w:cs="Times New Roman"/>
                <w:sz w:val="24"/>
                <w:szCs w:val="24"/>
              </w:rPr>
              <w:t>8</w:t>
            </w:r>
          </w:p>
        </w:tc>
        <w:tc>
          <w:tcPr>
            <w:tcW w:w="1140" w:type="dxa"/>
            <w:vMerge/>
          </w:tcPr>
          <w:p w14:paraId="625DF520"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c>
          <w:tcPr>
            <w:tcW w:w="996" w:type="dxa"/>
            <w:vMerge/>
          </w:tcPr>
          <w:p w14:paraId="4991C855" w14:textId="77777777" w:rsidR="006A7B3F" w:rsidRPr="008779A5" w:rsidRDefault="006A7B3F" w:rsidP="006A7B3F">
            <w:pPr>
              <w:spacing w:line="276" w:lineRule="auto"/>
              <w:jc w:val="both"/>
              <w:rPr>
                <w:rFonts w:ascii="Times New Roman" w:eastAsia="Times New Roman" w:hAnsi="Times New Roman" w:cs="Times New Roman"/>
                <w:b/>
                <w:bCs/>
                <w:sz w:val="24"/>
                <w:szCs w:val="24"/>
              </w:rPr>
            </w:pPr>
          </w:p>
        </w:tc>
      </w:tr>
    </w:tbl>
    <w:p w14:paraId="5B3211E3" w14:textId="77777777" w:rsidR="006A7B3F" w:rsidRPr="008779A5" w:rsidRDefault="006A7B3F" w:rsidP="006A7B3F">
      <w:pPr>
        <w:spacing w:line="276" w:lineRule="auto"/>
        <w:jc w:val="both"/>
        <w:rPr>
          <w:rFonts w:ascii="Times New Roman" w:eastAsia="Times New Roman" w:hAnsi="Times New Roman" w:cs="Times New Roman"/>
          <w:b/>
          <w:bCs/>
          <w:kern w:val="0"/>
          <w:sz w:val="24"/>
          <w:szCs w:val="24"/>
          <w:lang w:eastAsia="en-IN" w:bidi="hi-IN"/>
          <w14:ligatures w14:val="none"/>
        </w:rPr>
      </w:pPr>
    </w:p>
    <w:p w14:paraId="64EF8856" w14:textId="1E7BAAFC" w:rsidR="003C7E7C" w:rsidRDefault="006A7B3F" w:rsidP="008779A5">
      <w:pPr>
        <w:spacing w:line="276" w:lineRule="auto"/>
        <w:jc w:val="both"/>
        <w:rPr>
          <w:rFonts w:ascii="Times New Roman" w:eastAsia="Times New Roman" w:hAnsi="Times New Roman" w:cs="Times New Roman"/>
          <w:b/>
          <w:bCs/>
          <w:kern w:val="0"/>
          <w:sz w:val="24"/>
          <w:szCs w:val="24"/>
          <w:lang w:eastAsia="en-IN" w:bidi="hi-IN"/>
          <w14:ligatures w14:val="none"/>
        </w:rPr>
      </w:pPr>
      <w:r w:rsidRPr="008779A5">
        <w:rPr>
          <w:rFonts w:ascii="Times New Roman" w:eastAsia="Times New Roman" w:hAnsi="Times New Roman" w:cs="Times New Roman"/>
          <w:b/>
          <w:bCs/>
          <w:noProof/>
          <w:kern w:val="0"/>
          <w:sz w:val="24"/>
          <w:szCs w:val="24"/>
          <w:lang w:eastAsia="en-IN" w:bidi="hi-IN"/>
          <w14:ligatures w14:val="none"/>
        </w:rPr>
        <w:lastRenderedPageBreak/>
        <w:drawing>
          <wp:inline distT="0" distB="0" distL="0" distR="0" wp14:anchorId="560F8FE2" wp14:editId="2E0FB6C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BF87AB" w14:textId="55211B9B" w:rsidR="000106A7" w:rsidRPr="008779A5" w:rsidRDefault="000106A7" w:rsidP="008779A5">
      <w:pPr>
        <w:spacing w:line="276"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Fig 2: </w:t>
      </w:r>
      <w:r w:rsidRPr="000106A7">
        <w:rPr>
          <w:rFonts w:ascii="Times New Roman" w:eastAsia="Times New Roman" w:hAnsi="Times New Roman" w:cs="Times New Roman"/>
          <w:b/>
          <w:bCs/>
          <w:kern w:val="0"/>
          <w:sz w:val="24"/>
          <w:szCs w:val="24"/>
          <w:lang w:eastAsia="en-IN" w:bidi="hi-IN"/>
          <w14:ligatures w14:val="none"/>
        </w:rPr>
        <w:t>Sensory Evaluation Score of Upma incorporated mixture</w:t>
      </w:r>
    </w:p>
    <w:p w14:paraId="636E42B6" w14:textId="3E2DBFA0" w:rsidR="00616FB4" w:rsidRPr="008779A5" w:rsidRDefault="00616FB4" w:rsidP="00616FB4">
      <w:pPr>
        <w:tabs>
          <w:tab w:val="left" w:pos="2448"/>
        </w:tabs>
        <w:rPr>
          <w:rFonts w:ascii="Times New Roman" w:hAnsi="Times New Roman" w:cs="Times New Roman"/>
          <w:b/>
          <w:bCs/>
          <w:sz w:val="24"/>
          <w:szCs w:val="24"/>
        </w:rPr>
      </w:pPr>
      <w:r w:rsidRPr="008779A5">
        <w:rPr>
          <w:rFonts w:ascii="Times New Roman" w:hAnsi="Times New Roman" w:cs="Times New Roman"/>
          <w:b/>
          <w:bCs/>
          <w:sz w:val="24"/>
          <w:szCs w:val="24"/>
        </w:rPr>
        <w:t>Type 2 Diabetes Mellitus Consequences</w:t>
      </w:r>
    </w:p>
    <w:p w14:paraId="6AFDA898" w14:textId="22AE944A" w:rsidR="00616FB4" w:rsidRPr="008779A5" w:rsidRDefault="00616FB4" w:rsidP="008779A5">
      <w:pPr>
        <w:tabs>
          <w:tab w:val="left" w:pos="2448"/>
        </w:tabs>
        <w:rPr>
          <w:rFonts w:ascii="Times New Roman" w:hAnsi="Times New Roman" w:cs="Times New Roman"/>
          <w:sz w:val="24"/>
          <w:szCs w:val="24"/>
        </w:rPr>
      </w:pPr>
      <w:r w:rsidRPr="008779A5">
        <w:rPr>
          <w:rFonts w:ascii="Times New Roman" w:hAnsi="Times New Roman" w:cs="Times New Roman"/>
          <w:sz w:val="24"/>
          <w:szCs w:val="24"/>
        </w:rPr>
        <w:t>The results corroborate previous research showing that in order to guarantee long-term adherence, functional meals must strike a compromise between therapeutic advantages and sensory appeal (</w:t>
      </w:r>
      <w:proofErr w:type="spellStart"/>
      <w:r w:rsidRPr="008779A5">
        <w:rPr>
          <w:rFonts w:ascii="Times New Roman" w:hAnsi="Times New Roman" w:cs="Times New Roman"/>
          <w:sz w:val="24"/>
          <w:szCs w:val="24"/>
        </w:rPr>
        <w:t>Menrad</w:t>
      </w:r>
      <w:proofErr w:type="spellEnd"/>
      <w:r w:rsidRPr="008779A5">
        <w:rPr>
          <w:rFonts w:ascii="Times New Roman" w:hAnsi="Times New Roman" w:cs="Times New Roman"/>
          <w:sz w:val="24"/>
          <w:szCs w:val="24"/>
        </w:rPr>
        <w:t xml:space="preserve">, 2003). The study's optimal herbal-enriched meals </w:t>
      </w:r>
      <w:r w:rsidR="008779A5">
        <w:rPr>
          <w:rFonts w:ascii="Times New Roman" w:hAnsi="Times New Roman" w:cs="Times New Roman"/>
          <w:sz w:val="24"/>
          <w:szCs w:val="24"/>
        </w:rPr>
        <w:t>align with dietary guidelines that emphasise low-</w:t>
      </w:r>
      <w:proofErr w:type="spellStart"/>
      <w:r w:rsidR="008779A5">
        <w:rPr>
          <w:rFonts w:ascii="Times New Roman" w:hAnsi="Times New Roman" w:cs="Times New Roman"/>
          <w:sz w:val="24"/>
          <w:szCs w:val="24"/>
        </w:rPr>
        <w:t>glycemic</w:t>
      </w:r>
      <w:proofErr w:type="spellEnd"/>
      <w:r w:rsidR="008779A5">
        <w:rPr>
          <w:rFonts w:ascii="Times New Roman" w:hAnsi="Times New Roman" w:cs="Times New Roman"/>
          <w:sz w:val="24"/>
          <w:szCs w:val="24"/>
        </w:rPr>
        <w:t xml:space="preserve"> index, high-fibre, and culturally acceptable diets for individuals</w:t>
      </w:r>
      <w:r w:rsidRPr="008779A5">
        <w:rPr>
          <w:rFonts w:ascii="Times New Roman" w:hAnsi="Times New Roman" w:cs="Times New Roman"/>
          <w:sz w:val="24"/>
          <w:szCs w:val="24"/>
        </w:rPr>
        <w:t xml:space="preserve"> with type 2 diabetes (Misra et al., 2019; ADA, 2023).</w:t>
      </w:r>
    </w:p>
    <w:p w14:paraId="1C7E0A24" w14:textId="59DF6A4B" w:rsidR="00616FB4" w:rsidRPr="008779A5" w:rsidRDefault="00616FB4" w:rsidP="00616FB4">
      <w:pPr>
        <w:tabs>
          <w:tab w:val="left" w:pos="2448"/>
          <w:tab w:val="left" w:pos="3408"/>
        </w:tabs>
        <w:rPr>
          <w:rFonts w:ascii="Times New Roman" w:hAnsi="Times New Roman" w:cs="Times New Roman"/>
          <w:b/>
          <w:bCs/>
          <w:sz w:val="24"/>
          <w:szCs w:val="24"/>
        </w:rPr>
      </w:pPr>
      <w:r w:rsidRPr="008779A5">
        <w:rPr>
          <w:rFonts w:ascii="Times New Roman" w:hAnsi="Times New Roman" w:cs="Times New Roman"/>
          <w:b/>
          <w:bCs/>
          <w:sz w:val="24"/>
          <w:szCs w:val="24"/>
        </w:rPr>
        <w:t>CONCLUSION</w:t>
      </w:r>
      <w:r w:rsidRPr="008779A5">
        <w:rPr>
          <w:rFonts w:ascii="Times New Roman" w:hAnsi="Times New Roman" w:cs="Times New Roman"/>
          <w:b/>
          <w:bCs/>
          <w:sz w:val="24"/>
          <w:szCs w:val="24"/>
        </w:rPr>
        <w:tab/>
      </w:r>
    </w:p>
    <w:p w14:paraId="17FC12E9" w14:textId="03A62C3D" w:rsidR="00616FB4" w:rsidRPr="008779A5" w:rsidRDefault="00616FB4" w:rsidP="00616FB4">
      <w:pPr>
        <w:tabs>
          <w:tab w:val="left" w:pos="2448"/>
          <w:tab w:val="left" w:pos="3408"/>
        </w:tabs>
        <w:rPr>
          <w:rFonts w:ascii="Times New Roman" w:hAnsi="Times New Roman" w:cs="Times New Roman"/>
          <w:sz w:val="24"/>
          <w:szCs w:val="24"/>
        </w:rPr>
      </w:pPr>
      <w:r w:rsidRPr="008779A5">
        <w:rPr>
          <w:rFonts w:ascii="Times New Roman" w:hAnsi="Times New Roman" w:cs="Times New Roman"/>
          <w:sz w:val="24"/>
          <w:szCs w:val="24"/>
        </w:rPr>
        <w:t xml:space="preserve">The current study shows that, when optimal amounts of herbs are used, adding a standardised herbal mixture to traditional Indian dishes is both practical and palatable. The findings are in line with other studies showing that although excessive herbal integration negatively impacts palatability, moderate herbal incorporation improves flavour and overall acceptability (Kaur &amp; Das, 2011; </w:t>
      </w:r>
      <w:proofErr w:type="spellStart"/>
      <w:r w:rsidRPr="008779A5">
        <w:rPr>
          <w:rFonts w:ascii="Times New Roman" w:hAnsi="Times New Roman" w:cs="Times New Roman"/>
          <w:sz w:val="24"/>
          <w:szCs w:val="24"/>
        </w:rPr>
        <w:t>Chandrupatla</w:t>
      </w:r>
      <w:proofErr w:type="spellEnd"/>
      <w:r w:rsidRPr="008779A5">
        <w:rPr>
          <w:rFonts w:ascii="Times New Roman" w:hAnsi="Times New Roman" w:cs="Times New Roman"/>
          <w:sz w:val="24"/>
          <w:szCs w:val="24"/>
        </w:rPr>
        <w:t xml:space="preserve"> et al., 2020).</w:t>
      </w:r>
    </w:p>
    <w:p w14:paraId="0F5456CB" w14:textId="3C6E2B1E" w:rsidR="00616FB4" w:rsidRDefault="00616FB4" w:rsidP="00616FB4">
      <w:pPr>
        <w:tabs>
          <w:tab w:val="left" w:pos="2448"/>
          <w:tab w:val="left" w:pos="3408"/>
        </w:tabs>
        <w:rPr>
          <w:rFonts w:ascii="Times New Roman" w:hAnsi="Times New Roman" w:cs="Times New Roman"/>
          <w:sz w:val="24"/>
          <w:szCs w:val="24"/>
        </w:rPr>
      </w:pPr>
      <w:r w:rsidRPr="008779A5">
        <w:rPr>
          <w:rFonts w:ascii="Times New Roman" w:hAnsi="Times New Roman" w:cs="Times New Roman"/>
          <w:sz w:val="24"/>
          <w:szCs w:val="24"/>
        </w:rPr>
        <w:t>Using culturally known foods as carriers for antidiabetic herbs may enhance glycaemic control and increase dietary adherence from the standpoint of managing type 2 diabetes (Misra et al., 2019). To confirm the therapeutic potential of these functional meals, further study incorporating glycaemic index calculation and clinical assessment is advised.</w:t>
      </w:r>
    </w:p>
    <w:p w14:paraId="5016935C" w14:textId="77777777" w:rsidR="00496836" w:rsidRDefault="00496836" w:rsidP="00616FB4">
      <w:pPr>
        <w:tabs>
          <w:tab w:val="left" w:pos="2448"/>
          <w:tab w:val="left" w:pos="3408"/>
        </w:tabs>
        <w:rPr>
          <w:rFonts w:ascii="Times New Roman" w:hAnsi="Times New Roman" w:cs="Times New Roman"/>
          <w:sz w:val="24"/>
          <w:szCs w:val="24"/>
        </w:rPr>
      </w:pPr>
    </w:p>
    <w:p w14:paraId="21C9176B" w14:textId="77777777" w:rsidR="00496836" w:rsidRDefault="00496836" w:rsidP="00616FB4">
      <w:pPr>
        <w:tabs>
          <w:tab w:val="left" w:pos="2448"/>
          <w:tab w:val="left" w:pos="3408"/>
        </w:tabs>
        <w:rPr>
          <w:rFonts w:ascii="Times New Roman" w:hAnsi="Times New Roman" w:cs="Times New Roman"/>
          <w:sz w:val="24"/>
          <w:szCs w:val="24"/>
        </w:rPr>
      </w:pPr>
    </w:p>
    <w:p w14:paraId="613EC140" w14:textId="19452716" w:rsidR="00496836" w:rsidRPr="00496836" w:rsidRDefault="00496836" w:rsidP="00616FB4">
      <w:pPr>
        <w:tabs>
          <w:tab w:val="left" w:pos="2448"/>
          <w:tab w:val="left" w:pos="3408"/>
        </w:tabs>
        <w:rPr>
          <w:rFonts w:ascii="Times New Roman" w:hAnsi="Times New Roman" w:cs="Times New Roman"/>
          <w:b/>
          <w:bCs/>
          <w:sz w:val="24"/>
          <w:szCs w:val="24"/>
        </w:rPr>
      </w:pPr>
      <w:r w:rsidRPr="00496836">
        <w:rPr>
          <w:rFonts w:ascii="Times New Roman" w:hAnsi="Times New Roman" w:cs="Times New Roman"/>
          <w:b/>
          <w:bCs/>
          <w:sz w:val="24"/>
          <w:szCs w:val="24"/>
        </w:rPr>
        <w:t>REFERENCES</w:t>
      </w:r>
    </w:p>
    <w:p w14:paraId="35035D39" w14:textId="7AD78964"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w:t>
      </w:r>
      <w:r w:rsidR="0078205A" w:rsidRPr="0078205A">
        <w:rPr>
          <w:rFonts w:ascii="Times New Roman" w:hAnsi="Times New Roman" w:cs="Times New Roman"/>
          <w:sz w:val="24"/>
          <w:szCs w:val="24"/>
        </w:rPr>
        <w:t>American Diabetes Association. (2023). Standards of care in diabetes—2023. Diabetes Care, 46(Suppl. 1), S1–S291. https://doi.org/10.2337/dc23-SINT</w:t>
      </w:r>
      <w:r w:rsidRPr="00496836">
        <w:rPr>
          <w:rFonts w:ascii="Times New Roman" w:hAnsi="Times New Roman" w:cs="Times New Roman"/>
          <w:sz w:val="24"/>
          <w:szCs w:val="24"/>
        </w:rPr>
        <w:t>.</w:t>
      </w:r>
    </w:p>
    <w:p w14:paraId="586F6272" w14:textId="284688C2" w:rsidR="0078205A"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lastRenderedPageBreak/>
        <w:t>2-</w:t>
      </w:r>
      <w:r w:rsidR="0078205A" w:rsidRPr="0078205A">
        <w:rPr>
          <w:rFonts w:ascii="Times New Roman" w:hAnsi="Times New Roman" w:cs="Times New Roman"/>
          <w:sz w:val="24"/>
          <w:szCs w:val="24"/>
        </w:rPr>
        <w:t xml:space="preserve">Anjana, R. M., Deepa, M., Pradeepa, R., Mahanta, J., Narain, K., Das, H. K., Adhikari, P., Rao, P. V., Saboo, B., Kumar, A., Bhansali, A., John, M., </w:t>
      </w:r>
      <w:proofErr w:type="spellStart"/>
      <w:r w:rsidR="0078205A" w:rsidRPr="0078205A">
        <w:rPr>
          <w:rFonts w:ascii="Times New Roman" w:hAnsi="Times New Roman" w:cs="Times New Roman"/>
          <w:sz w:val="24"/>
          <w:szCs w:val="24"/>
        </w:rPr>
        <w:t>Luaia</w:t>
      </w:r>
      <w:proofErr w:type="spellEnd"/>
      <w:r w:rsidR="0078205A" w:rsidRPr="0078205A">
        <w:rPr>
          <w:rFonts w:ascii="Times New Roman" w:hAnsi="Times New Roman" w:cs="Times New Roman"/>
          <w:sz w:val="24"/>
          <w:szCs w:val="24"/>
        </w:rPr>
        <w:t xml:space="preserve">, R., Reang, T., </w:t>
      </w:r>
      <w:proofErr w:type="spellStart"/>
      <w:r w:rsidR="0078205A" w:rsidRPr="0078205A">
        <w:rPr>
          <w:rFonts w:ascii="Times New Roman" w:hAnsi="Times New Roman" w:cs="Times New Roman"/>
          <w:sz w:val="24"/>
          <w:szCs w:val="24"/>
        </w:rPr>
        <w:t>Ningombam</w:t>
      </w:r>
      <w:proofErr w:type="spellEnd"/>
      <w:r w:rsidR="0078205A" w:rsidRPr="0078205A">
        <w:rPr>
          <w:rFonts w:ascii="Times New Roman" w:hAnsi="Times New Roman" w:cs="Times New Roman"/>
          <w:sz w:val="24"/>
          <w:szCs w:val="24"/>
        </w:rPr>
        <w:t xml:space="preserve">, S., Jampa, L., </w:t>
      </w:r>
      <w:proofErr w:type="spellStart"/>
      <w:r w:rsidR="0078205A" w:rsidRPr="0078205A">
        <w:rPr>
          <w:rFonts w:ascii="Times New Roman" w:hAnsi="Times New Roman" w:cs="Times New Roman"/>
          <w:sz w:val="24"/>
          <w:szCs w:val="24"/>
        </w:rPr>
        <w:t>Budnah</w:t>
      </w:r>
      <w:proofErr w:type="spellEnd"/>
      <w:r w:rsidR="0078205A" w:rsidRPr="0078205A">
        <w:rPr>
          <w:rFonts w:ascii="Times New Roman" w:hAnsi="Times New Roman" w:cs="Times New Roman"/>
          <w:sz w:val="24"/>
          <w:szCs w:val="24"/>
        </w:rPr>
        <w:t xml:space="preserve">, R. O., Elangovan, N., Subashini, R., ... Mohan, V. (2017). Prevalence of diabetes and prediabetes in 15 states of India: Results from the ICMR–INDIAB population-based cross-sectional study. The Lancet Diabetes &amp; Endocrinology, 5(8), 585–596. </w:t>
      </w:r>
      <w:hyperlink r:id="rId8" w:history="1">
        <w:r w:rsidR="0078205A" w:rsidRPr="00203212">
          <w:rPr>
            <w:rStyle w:val="Hyperlink"/>
            <w:rFonts w:ascii="Times New Roman" w:hAnsi="Times New Roman" w:cs="Times New Roman"/>
            <w:sz w:val="24"/>
            <w:szCs w:val="24"/>
          </w:rPr>
          <w:t>https://doi.org/10.1016/S2213-8587(17)30174-2</w:t>
        </w:r>
      </w:hyperlink>
    </w:p>
    <w:p w14:paraId="1737AC17" w14:textId="70466A78" w:rsidR="00496836" w:rsidRDefault="00496836" w:rsidP="00496836">
      <w:pPr>
        <w:tabs>
          <w:tab w:val="left" w:pos="2448"/>
          <w:tab w:val="left" w:pos="3408"/>
        </w:tabs>
        <w:rPr>
          <w:rFonts w:ascii="Times New Roman" w:hAnsi="Times New Roman" w:cs="Times New Roman"/>
          <w:sz w:val="24"/>
          <w:szCs w:val="24"/>
        </w:rPr>
      </w:pPr>
      <w:r w:rsidRPr="00496836">
        <w:rPr>
          <w:rFonts w:ascii="Times New Roman" w:hAnsi="Times New Roman" w:cs="Times New Roman"/>
          <w:sz w:val="24"/>
          <w:szCs w:val="24"/>
        </w:rPr>
        <w:t>.</w:t>
      </w:r>
    </w:p>
    <w:p w14:paraId="5C2978D8" w14:textId="7A916246"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3-</w:t>
      </w:r>
      <w:r w:rsidR="0078205A" w:rsidRPr="0078205A">
        <w:rPr>
          <w:rFonts w:ascii="Times New Roman" w:hAnsi="Times New Roman" w:cs="Times New Roman"/>
          <w:sz w:val="24"/>
          <w:szCs w:val="24"/>
        </w:rPr>
        <w:t xml:space="preserve">Atkinson, F. S., Brand-Miller, J. C., Foster-Powell, K., </w:t>
      </w:r>
      <w:proofErr w:type="spellStart"/>
      <w:r w:rsidR="0078205A" w:rsidRPr="0078205A">
        <w:rPr>
          <w:rFonts w:ascii="Times New Roman" w:hAnsi="Times New Roman" w:cs="Times New Roman"/>
          <w:sz w:val="24"/>
          <w:szCs w:val="24"/>
        </w:rPr>
        <w:t>Buyken</w:t>
      </w:r>
      <w:proofErr w:type="spellEnd"/>
      <w:r w:rsidR="0078205A" w:rsidRPr="0078205A">
        <w:rPr>
          <w:rFonts w:ascii="Times New Roman" w:hAnsi="Times New Roman" w:cs="Times New Roman"/>
          <w:sz w:val="24"/>
          <w:szCs w:val="24"/>
        </w:rPr>
        <w:t xml:space="preserve">, A. E., &amp; </w:t>
      </w:r>
      <w:proofErr w:type="spellStart"/>
      <w:r w:rsidR="0078205A" w:rsidRPr="0078205A">
        <w:rPr>
          <w:rFonts w:ascii="Times New Roman" w:hAnsi="Times New Roman" w:cs="Times New Roman"/>
          <w:sz w:val="24"/>
          <w:szCs w:val="24"/>
        </w:rPr>
        <w:t>Goletzke</w:t>
      </w:r>
      <w:proofErr w:type="spellEnd"/>
      <w:r w:rsidR="0078205A" w:rsidRPr="0078205A">
        <w:rPr>
          <w:rFonts w:ascii="Times New Roman" w:hAnsi="Times New Roman" w:cs="Times New Roman"/>
          <w:sz w:val="24"/>
          <w:szCs w:val="24"/>
        </w:rPr>
        <w:t xml:space="preserve">, J. (2021). International tables of </w:t>
      </w:r>
      <w:proofErr w:type="spellStart"/>
      <w:r w:rsidR="0078205A" w:rsidRPr="0078205A">
        <w:rPr>
          <w:rFonts w:ascii="Times New Roman" w:hAnsi="Times New Roman" w:cs="Times New Roman"/>
          <w:sz w:val="24"/>
          <w:szCs w:val="24"/>
        </w:rPr>
        <w:t>glycemic</w:t>
      </w:r>
      <w:proofErr w:type="spellEnd"/>
      <w:r w:rsidR="0078205A" w:rsidRPr="0078205A">
        <w:rPr>
          <w:rFonts w:ascii="Times New Roman" w:hAnsi="Times New Roman" w:cs="Times New Roman"/>
          <w:sz w:val="24"/>
          <w:szCs w:val="24"/>
        </w:rPr>
        <w:t xml:space="preserve"> index and </w:t>
      </w:r>
      <w:proofErr w:type="spellStart"/>
      <w:r w:rsidR="0078205A" w:rsidRPr="0078205A">
        <w:rPr>
          <w:rFonts w:ascii="Times New Roman" w:hAnsi="Times New Roman" w:cs="Times New Roman"/>
          <w:sz w:val="24"/>
          <w:szCs w:val="24"/>
        </w:rPr>
        <w:t>glycemic</w:t>
      </w:r>
      <w:proofErr w:type="spellEnd"/>
      <w:r w:rsidR="0078205A" w:rsidRPr="0078205A">
        <w:rPr>
          <w:rFonts w:ascii="Times New Roman" w:hAnsi="Times New Roman" w:cs="Times New Roman"/>
          <w:sz w:val="24"/>
          <w:szCs w:val="24"/>
        </w:rPr>
        <w:t xml:space="preserve"> load values 2021: a systematic review. American Journal of Clinical Nutrition, 114(5), 1625–1632. https://doi.org/10.1093/ajcn/nqab233</w:t>
      </w:r>
    </w:p>
    <w:p w14:paraId="3644929C" w14:textId="66861C1C"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4-</w:t>
      </w:r>
      <w:r w:rsidRPr="00496836">
        <w:rPr>
          <w:rFonts w:ascii="Times New Roman" w:hAnsi="Times New Roman" w:cs="Times New Roman"/>
          <w:sz w:val="24"/>
          <w:szCs w:val="24"/>
        </w:rPr>
        <w:t xml:space="preserve">Chandrupatla, S. G., </w:t>
      </w:r>
      <w:proofErr w:type="spellStart"/>
      <w:r w:rsidRPr="00496836">
        <w:rPr>
          <w:rFonts w:ascii="Times New Roman" w:hAnsi="Times New Roman" w:cs="Times New Roman"/>
          <w:sz w:val="24"/>
          <w:szCs w:val="24"/>
        </w:rPr>
        <w:t>Dorajoo</w:t>
      </w:r>
      <w:proofErr w:type="spellEnd"/>
      <w:r w:rsidRPr="00496836">
        <w:rPr>
          <w:rFonts w:ascii="Times New Roman" w:hAnsi="Times New Roman" w:cs="Times New Roman"/>
          <w:sz w:val="24"/>
          <w:szCs w:val="24"/>
        </w:rPr>
        <w:t>, R., &amp; Teoh, S. L. (2020). Herbal medicines and diabetes. Journal of Traditional and Complementary Medicine, 10(3), 254–266.</w:t>
      </w:r>
    </w:p>
    <w:p w14:paraId="7F588059" w14:textId="0CA638ED"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5-</w:t>
      </w:r>
      <w:r w:rsidR="0078205A" w:rsidRPr="0078205A">
        <w:rPr>
          <w:rFonts w:ascii="Times New Roman" w:hAnsi="Times New Roman" w:cs="Times New Roman"/>
          <w:sz w:val="24"/>
          <w:szCs w:val="24"/>
        </w:rPr>
        <w:t xml:space="preserve">Diplock, A. T., Aggett, P. J., Ashwell, M., Bornet, F., Fern, E. B., &amp; </w:t>
      </w:r>
      <w:proofErr w:type="spellStart"/>
      <w:r w:rsidR="0078205A" w:rsidRPr="0078205A">
        <w:rPr>
          <w:rFonts w:ascii="Times New Roman" w:hAnsi="Times New Roman" w:cs="Times New Roman"/>
          <w:sz w:val="24"/>
          <w:szCs w:val="24"/>
        </w:rPr>
        <w:t>Roberfroid</w:t>
      </w:r>
      <w:proofErr w:type="spellEnd"/>
      <w:r w:rsidR="0078205A" w:rsidRPr="0078205A">
        <w:rPr>
          <w:rFonts w:ascii="Times New Roman" w:hAnsi="Times New Roman" w:cs="Times New Roman"/>
          <w:sz w:val="24"/>
          <w:szCs w:val="24"/>
        </w:rPr>
        <w:t>, M. B. (1999). Scientific Concepts of Functional Foods in Europe: Consensus Document. British Journal of Nutrition, 81(S1), S1–S27. https://doi.org/10.1017/S0007114599000471</w:t>
      </w:r>
      <w:r w:rsidRPr="00496836">
        <w:rPr>
          <w:rFonts w:ascii="Times New Roman" w:hAnsi="Times New Roman" w:cs="Times New Roman"/>
          <w:sz w:val="24"/>
          <w:szCs w:val="24"/>
        </w:rPr>
        <w:t>.</w:t>
      </w:r>
    </w:p>
    <w:p w14:paraId="2E7622E6" w14:textId="30155214"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6-</w:t>
      </w:r>
      <w:r w:rsidR="0078205A" w:rsidRPr="0078205A">
        <w:rPr>
          <w:rFonts w:ascii="Times New Roman" w:hAnsi="Times New Roman" w:cs="Times New Roman"/>
          <w:sz w:val="24"/>
          <w:szCs w:val="24"/>
        </w:rPr>
        <w:t>Grover, J. K., Yadav, S., &amp; Vats, V. (2002). Medicinal plants of India with anti-diabetic potential. Journal of Ethnopharmacology, 81(1), 81–100. https://doi.org/10.1016/s0378-8741(02)00059-4</w:t>
      </w:r>
      <w:r w:rsidRPr="00496836">
        <w:rPr>
          <w:rFonts w:ascii="Times New Roman" w:hAnsi="Times New Roman" w:cs="Times New Roman"/>
          <w:sz w:val="24"/>
          <w:szCs w:val="24"/>
        </w:rPr>
        <w:t>.</w:t>
      </w:r>
    </w:p>
    <w:p w14:paraId="0F0257D4" w14:textId="4C5536DC"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7-</w:t>
      </w:r>
      <w:r w:rsidR="0078205A" w:rsidRPr="0078205A">
        <w:rPr>
          <w:rFonts w:ascii="Times New Roman" w:hAnsi="Times New Roman" w:cs="Times New Roman"/>
          <w:sz w:val="24"/>
          <w:szCs w:val="24"/>
        </w:rPr>
        <w:t>International Diabetes Federation. (2021). IDF diabetes atlas (10th ed.). https://www.diabetesatlas.org/idf-diabetes-atlas-10th-edition/</w:t>
      </w:r>
    </w:p>
    <w:p w14:paraId="00BF83A9" w14:textId="60396354"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8-</w:t>
      </w:r>
      <w:r w:rsidR="0078205A" w:rsidRPr="0078205A">
        <w:rPr>
          <w:rFonts w:ascii="Times New Roman" w:hAnsi="Times New Roman" w:cs="Times New Roman"/>
          <w:sz w:val="24"/>
          <w:szCs w:val="24"/>
        </w:rPr>
        <w:t xml:space="preserve">Jenkins, D. J. A., Kendall, C. W. C., Augustin, L. S. A., Franceschi, S., Hamidi, M., Marchie, A., Jenkins, A. L., &amp; Axelsen, M. (2002). </w:t>
      </w:r>
      <w:proofErr w:type="spellStart"/>
      <w:r w:rsidR="0078205A" w:rsidRPr="0078205A">
        <w:rPr>
          <w:rFonts w:ascii="Times New Roman" w:hAnsi="Times New Roman" w:cs="Times New Roman"/>
          <w:sz w:val="24"/>
          <w:szCs w:val="24"/>
        </w:rPr>
        <w:t>Glycemic</w:t>
      </w:r>
      <w:proofErr w:type="spellEnd"/>
      <w:r w:rsidR="0078205A" w:rsidRPr="0078205A">
        <w:rPr>
          <w:rFonts w:ascii="Times New Roman" w:hAnsi="Times New Roman" w:cs="Times New Roman"/>
          <w:sz w:val="24"/>
          <w:szCs w:val="24"/>
        </w:rPr>
        <w:t xml:space="preserve"> index: Overview of implications in health and disease. American Journal of Clinical Nutrition, 76(1), 266S–273S. https://doi.org/10.1093/ajcn/76/1.266S</w:t>
      </w:r>
      <w:r w:rsidRPr="00496836">
        <w:rPr>
          <w:rFonts w:ascii="Times New Roman" w:hAnsi="Times New Roman" w:cs="Times New Roman"/>
          <w:sz w:val="24"/>
          <w:szCs w:val="24"/>
        </w:rPr>
        <w:t>.</w:t>
      </w:r>
    </w:p>
    <w:p w14:paraId="5319EFA4" w14:textId="3EB3F8A9"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9-</w:t>
      </w:r>
      <w:r w:rsidR="0078205A" w:rsidRPr="0078205A">
        <w:rPr>
          <w:rFonts w:ascii="Times New Roman" w:hAnsi="Times New Roman" w:cs="Times New Roman"/>
          <w:sz w:val="24"/>
          <w:szCs w:val="24"/>
        </w:rPr>
        <w:t>Kaur, S., &amp; Das, M. (2011). Functional foods: An overview. Food Science and Biotechnology, 20(4), 861–875. https://doi.org/10.1007/s10068-011-0121-7</w:t>
      </w:r>
      <w:r w:rsidRPr="00496836">
        <w:rPr>
          <w:rFonts w:ascii="Times New Roman" w:hAnsi="Times New Roman" w:cs="Times New Roman"/>
          <w:sz w:val="24"/>
          <w:szCs w:val="24"/>
        </w:rPr>
        <w:t>.</w:t>
      </w:r>
    </w:p>
    <w:p w14:paraId="3EE9358E" w14:textId="6B12E010"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10-</w:t>
      </w:r>
      <w:r w:rsidR="0078205A" w:rsidRPr="0078205A">
        <w:rPr>
          <w:rFonts w:ascii="Times New Roman" w:hAnsi="Times New Roman" w:cs="Times New Roman"/>
          <w:sz w:val="24"/>
          <w:szCs w:val="24"/>
        </w:rPr>
        <w:t>Lawless, H. T., &amp; Heymann, H. (2010). Sensory evaluation of food: Principles and practices (2nd ed.). Springer. https://doi.org/10.1007/978-1-4419-6488-5</w:t>
      </w:r>
      <w:r w:rsidRPr="00496836">
        <w:rPr>
          <w:rFonts w:ascii="Times New Roman" w:hAnsi="Times New Roman" w:cs="Times New Roman"/>
          <w:sz w:val="24"/>
          <w:szCs w:val="24"/>
        </w:rPr>
        <w:t>.</w:t>
      </w:r>
    </w:p>
    <w:p w14:paraId="252BAFAF" w14:textId="06C21DE7"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11-</w:t>
      </w:r>
      <w:r w:rsidR="0078205A" w:rsidRPr="0078205A">
        <w:rPr>
          <w:rFonts w:ascii="Times New Roman" w:hAnsi="Times New Roman" w:cs="Times New Roman"/>
          <w:sz w:val="24"/>
          <w:szCs w:val="24"/>
        </w:rPr>
        <w:t xml:space="preserve">Marco, M. L., Heeney, D., Binda, S., Cifelli, C. J., Cotter, P. D., </w:t>
      </w:r>
      <w:proofErr w:type="spellStart"/>
      <w:r w:rsidR="0078205A" w:rsidRPr="0078205A">
        <w:rPr>
          <w:rFonts w:ascii="Times New Roman" w:hAnsi="Times New Roman" w:cs="Times New Roman"/>
          <w:sz w:val="24"/>
          <w:szCs w:val="24"/>
        </w:rPr>
        <w:t>Foligné</w:t>
      </w:r>
      <w:proofErr w:type="spellEnd"/>
      <w:r w:rsidR="0078205A" w:rsidRPr="0078205A">
        <w:rPr>
          <w:rFonts w:ascii="Times New Roman" w:hAnsi="Times New Roman" w:cs="Times New Roman"/>
          <w:sz w:val="24"/>
          <w:szCs w:val="24"/>
        </w:rPr>
        <w:t xml:space="preserve">, B., </w:t>
      </w:r>
      <w:proofErr w:type="spellStart"/>
      <w:r w:rsidR="0078205A" w:rsidRPr="0078205A">
        <w:rPr>
          <w:rFonts w:ascii="Times New Roman" w:hAnsi="Times New Roman" w:cs="Times New Roman"/>
          <w:sz w:val="24"/>
          <w:szCs w:val="24"/>
        </w:rPr>
        <w:t>Gänzle</w:t>
      </w:r>
      <w:proofErr w:type="spellEnd"/>
      <w:r w:rsidR="0078205A" w:rsidRPr="0078205A">
        <w:rPr>
          <w:rFonts w:ascii="Times New Roman" w:hAnsi="Times New Roman" w:cs="Times New Roman"/>
          <w:sz w:val="24"/>
          <w:szCs w:val="24"/>
        </w:rPr>
        <w:t xml:space="preserve">, M., Kort, R., Pasin, G., </w:t>
      </w:r>
      <w:proofErr w:type="spellStart"/>
      <w:r w:rsidR="0078205A" w:rsidRPr="0078205A">
        <w:rPr>
          <w:rFonts w:ascii="Times New Roman" w:hAnsi="Times New Roman" w:cs="Times New Roman"/>
          <w:sz w:val="24"/>
          <w:szCs w:val="24"/>
        </w:rPr>
        <w:t>Pihlanto</w:t>
      </w:r>
      <w:proofErr w:type="spellEnd"/>
      <w:r w:rsidR="0078205A" w:rsidRPr="0078205A">
        <w:rPr>
          <w:rFonts w:ascii="Times New Roman" w:hAnsi="Times New Roman" w:cs="Times New Roman"/>
          <w:sz w:val="24"/>
          <w:szCs w:val="24"/>
        </w:rPr>
        <w:t xml:space="preserve">, A., Smid, E. J., &amp; </w:t>
      </w:r>
      <w:proofErr w:type="spellStart"/>
      <w:r w:rsidR="0078205A" w:rsidRPr="0078205A">
        <w:rPr>
          <w:rFonts w:ascii="Times New Roman" w:hAnsi="Times New Roman" w:cs="Times New Roman"/>
          <w:sz w:val="24"/>
          <w:szCs w:val="24"/>
        </w:rPr>
        <w:t>Hutkins</w:t>
      </w:r>
      <w:proofErr w:type="spellEnd"/>
      <w:r w:rsidR="0078205A" w:rsidRPr="0078205A">
        <w:rPr>
          <w:rFonts w:ascii="Times New Roman" w:hAnsi="Times New Roman" w:cs="Times New Roman"/>
          <w:sz w:val="24"/>
          <w:szCs w:val="24"/>
        </w:rPr>
        <w:t>, R. (2017). Health benefits of fermented foods: microbiota and beyond. Current Opinion in Biotechnology, 44, 94–102. https://doi.org/10.1016/j.copbio.2016.11.010</w:t>
      </w:r>
      <w:r w:rsidRPr="00496836">
        <w:rPr>
          <w:rFonts w:ascii="Times New Roman" w:hAnsi="Times New Roman" w:cs="Times New Roman"/>
          <w:sz w:val="24"/>
          <w:szCs w:val="24"/>
        </w:rPr>
        <w:t>.</w:t>
      </w:r>
    </w:p>
    <w:p w14:paraId="420DEB4E" w14:textId="4CB61695"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12-</w:t>
      </w:r>
      <w:r w:rsidR="0078205A" w:rsidRPr="0078205A">
        <w:rPr>
          <w:rFonts w:ascii="Times New Roman" w:hAnsi="Times New Roman" w:cs="Times New Roman"/>
          <w:sz w:val="24"/>
          <w:szCs w:val="24"/>
        </w:rPr>
        <w:t>Menrad, K. (2003). Market and marketing of functional food in Europe. Journal of Food Engineering, 56(2-3), 181–188. https://doi.org/10.1016/S0260-8774(02)00247-9</w:t>
      </w:r>
      <w:r w:rsidRPr="00496836">
        <w:rPr>
          <w:rFonts w:ascii="Times New Roman" w:hAnsi="Times New Roman" w:cs="Times New Roman"/>
          <w:sz w:val="24"/>
          <w:szCs w:val="24"/>
        </w:rPr>
        <w:t>.</w:t>
      </w:r>
    </w:p>
    <w:p w14:paraId="10C0AB32" w14:textId="211418A4"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13-</w:t>
      </w:r>
      <w:r w:rsidR="0078205A" w:rsidRPr="0078205A">
        <w:rPr>
          <w:rFonts w:ascii="Times New Roman" w:hAnsi="Times New Roman" w:cs="Times New Roman"/>
          <w:sz w:val="24"/>
          <w:szCs w:val="24"/>
        </w:rPr>
        <w:t>Misra, A., Sharma, R., Gulati, S., Joshi, S. R., Sharma, V., Ghafoorunissa, Ahmad, I., &amp; Bhatt, M. P. (2011). Consensus dietary guidelines for healthy living and prevention of obesity, the metabolic syndrome, diabetes, and related disorders in Asian Indians. Diabetes Technology &amp; Therapeutics. https://doi.org/10.1089/dia.2010.0198</w:t>
      </w:r>
      <w:r w:rsidRPr="00496836">
        <w:rPr>
          <w:rFonts w:ascii="Times New Roman" w:hAnsi="Times New Roman" w:cs="Times New Roman"/>
          <w:sz w:val="24"/>
          <w:szCs w:val="24"/>
        </w:rPr>
        <w:t>.</w:t>
      </w:r>
    </w:p>
    <w:p w14:paraId="6A43C0E3" w14:textId="72FD1288"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lastRenderedPageBreak/>
        <w:t>14-</w:t>
      </w:r>
      <w:r w:rsidR="0078205A" w:rsidRPr="0078205A">
        <w:rPr>
          <w:rFonts w:ascii="Times New Roman" w:hAnsi="Times New Roman" w:cs="Times New Roman"/>
          <w:sz w:val="24"/>
          <w:szCs w:val="24"/>
        </w:rPr>
        <w:t xml:space="preserve">Modak, M., Dixit, P., Londhe, J., </w:t>
      </w:r>
      <w:proofErr w:type="spellStart"/>
      <w:r w:rsidR="0078205A" w:rsidRPr="0078205A">
        <w:rPr>
          <w:rFonts w:ascii="Times New Roman" w:hAnsi="Times New Roman" w:cs="Times New Roman"/>
          <w:sz w:val="24"/>
          <w:szCs w:val="24"/>
        </w:rPr>
        <w:t>Ghaskadbi</w:t>
      </w:r>
      <w:proofErr w:type="spellEnd"/>
      <w:r w:rsidR="0078205A" w:rsidRPr="0078205A">
        <w:rPr>
          <w:rFonts w:ascii="Times New Roman" w:hAnsi="Times New Roman" w:cs="Times New Roman"/>
          <w:sz w:val="24"/>
          <w:szCs w:val="24"/>
        </w:rPr>
        <w:t xml:space="preserve">, S., &amp; </w:t>
      </w:r>
      <w:proofErr w:type="spellStart"/>
      <w:r w:rsidR="0078205A" w:rsidRPr="0078205A">
        <w:rPr>
          <w:rFonts w:ascii="Times New Roman" w:hAnsi="Times New Roman" w:cs="Times New Roman"/>
          <w:sz w:val="24"/>
          <w:szCs w:val="24"/>
        </w:rPr>
        <w:t>Devasagayam</w:t>
      </w:r>
      <w:proofErr w:type="spellEnd"/>
      <w:r w:rsidR="0078205A" w:rsidRPr="0078205A">
        <w:rPr>
          <w:rFonts w:ascii="Times New Roman" w:hAnsi="Times New Roman" w:cs="Times New Roman"/>
          <w:sz w:val="24"/>
          <w:szCs w:val="24"/>
        </w:rPr>
        <w:t>, T. P. A. (2007). Indian herbs and herbal drugs used for the treatment of diabetes. Journal of Clinical Biochemistry and Nutrition, 40(3), 163–173. https://doi.org/10.3164/jcbn.40.163</w:t>
      </w:r>
      <w:r w:rsidRPr="00496836">
        <w:rPr>
          <w:rFonts w:ascii="Times New Roman" w:hAnsi="Times New Roman" w:cs="Times New Roman"/>
          <w:sz w:val="24"/>
          <w:szCs w:val="24"/>
        </w:rPr>
        <w:t>.</w:t>
      </w:r>
    </w:p>
    <w:p w14:paraId="27CABC8E" w14:textId="3E3B9E49"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15</w:t>
      </w:r>
      <w:r w:rsidR="0078205A">
        <w:rPr>
          <w:rFonts w:ascii="Times New Roman" w:hAnsi="Times New Roman" w:cs="Times New Roman"/>
          <w:sz w:val="24"/>
          <w:szCs w:val="24"/>
        </w:rPr>
        <w:t xml:space="preserve"> </w:t>
      </w:r>
      <w:proofErr w:type="spellStart"/>
      <w:r w:rsidR="0078205A" w:rsidRPr="0078205A">
        <w:rPr>
          <w:rFonts w:ascii="Times New Roman" w:hAnsi="Times New Roman" w:cs="Times New Roman"/>
          <w:sz w:val="24"/>
          <w:szCs w:val="24"/>
        </w:rPr>
        <w:t>Mudryj</w:t>
      </w:r>
      <w:proofErr w:type="spellEnd"/>
      <w:r w:rsidR="0078205A" w:rsidRPr="0078205A">
        <w:rPr>
          <w:rFonts w:ascii="Times New Roman" w:hAnsi="Times New Roman" w:cs="Times New Roman"/>
          <w:sz w:val="24"/>
          <w:szCs w:val="24"/>
        </w:rPr>
        <w:t>, A. N., Yu, N., &amp; Aukema, H. M. (2014). Nutritional and health benefits of pulses. Applied Physiology, Nutrition, and Metabolism, 39(11), 1197–1204. https://doi.org/10.1139/apnm-2013-0557</w:t>
      </w:r>
      <w:r w:rsidRPr="00496836">
        <w:rPr>
          <w:rFonts w:ascii="Times New Roman" w:hAnsi="Times New Roman" w:cs="Times New Roman"/>
          <w:sz w:val="24"/>
          <w:szCs w:val="24"/>
        </w:rPr>
        <w:t>.</w:t>
      </w:r>
    </w:p>
    <w:p w14:paraId="35C78741" w14:textId="02F050F5"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16-</w:t>
      </w:r>
      <w:r w:rsidR="0078205A" w:rsidRPr="0078205A">
        <w:rPr>
          <w:rFonts w:ascii="Times New Roman" w:hAnsi="Times New Roman" w:cs="Times New Roman"/>
          <w:sz w:val="24"/>
          <w:szCs w:val="24"/>
        </w:rPr>
        <w:t>Chandrasekara, A., &amp; Shahidi, F. (2018). Herbal beverages: Bioactive compounds and their role in disease risk reduction—A review. Journal of Traditional and Complementary Medicine, 8(4), 451–458. https://doi.org/10.1016/j.jtcme.2017.08.006</w:t>
      </w:r>
      <w:r w:rsidRPr="00496836">
        <w:rPr>
          <w:rFonts w:ascii="Times New Roman" w:hAnsi="Times New Roman" w:cs="Times New Roman"/>
          <w:sz w:val="24"/>
          <w:szCs w:val="24"/>
        </w:rPr>
        <w:t>.</w:t>
      </w:r>
    </w:p>
    <w:p w14:paraId="0CDA9BC8" w14:textId="39386683"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17-</w:t>
      </w:r>
      <w:r w:rsidR="0078205A" w:rsidRPr="0078205A">
        <w:rPr>
          <w:rFonts w:ascii="Times New Roman" w:hAnsi="Times New Roman" w:cs="Times New Roman"/>
          <w:sz w:val="24"/>
          <w:szCs w:val="24"/>
        </w:rPr>
        <w:t>Srinivasan, K. (2005). Plant foods in the management of diabetes mellitus: Spices as beneficial antidiabetic food adjuncts. International Journal of Food Science and Nutrition, 56(6), 399–414. https://doi.org/10.1080/09637480500512872</w:t>
      </w:r>
      <w:r w:rsidRPr="00496836">
        <w:rPr>
          <w:rFonts w:ascii="Times New Roman" w:hAnsi="Times New Roman" w:cs="Times New Roman"/>
          <w:sz w:val="24"/>
          <w:szCs w:val="24"/>
        </w:rPr>
        <w:t>.</w:t>
      </w:r>
    </w:p>
    <w:p w14:paraId="739131F7" w14:textId="31AC636B"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18-</w:t>
      </w:r>
      <w:r w:rsidR="0078205A" w:rsidRPr="0078205A">
        <w:rPr>
          <w:rFonts w:ascii="Times New Roman" w:hAnsi="Times New Roman" w:cs="Times New Roman"/>
          <w:sz w:val="24"/>
          <w:szCs w:val="24"/>
        </w:rPr>
        <w:t>Steel, R. G. D., &amp; Torrie, J. H. (1980). Principles and procedures of statistics: A biometrical approach. McGraw-Hill. https://books.google.com/books/about/Principles_and_Procedures_of_Statistics.html?id=2_4bAAAAMAAJ</w:t>
      </w:r>
      <w:r w:rsidRPr="00496836">
        <w:rPr>
          <w:rFonts w:ascii="Times New Roman" w:hAnsi="Times New Roman" w:cs="Times New Roman"/>
          <w:sz w:val="24"/>
          <w:szCs w:val="24"/>
        </w:rPr>
        <w:t>.</w:t>
      </w:r>
    </w:p>
    <w:p w14:paraId="635F5093" w14:textId="79415A86" w:rsidR="00496836" w:rsidRPr="00496836" w:rsidRDefault="00496836" w:rsidP="00496836">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19-</w:t>
      </w:r>
      <w:r w:rsidR="0078205A" w:rsidRPr="0078205A">
        <w:rPr>
          <w:rFonts w:ascii="Times New Roman" w:hAnsi="Times New Roman" w:cs="Times New Roman"/>
          <w:sz w:val="24"/>
          <w:szCs w:val="24"/>
        </w:rPr>
        <w:t>Thomas, D., &amp; Elliott, E. J. (2009). Low glycaemic index, or low glycaemic load, diets for diabetes mellitus. Cochrane Database of Systematic Reviews, (1), CD006296. https://doi.org/10.1002/14651858.CD006296.pub2</w:t>
      </w:r>
    </w:p>
    <w:p w14:paraId="46EF7D5B" w14:textId="58F3F64A" w:rsidR="00F74C3E" w:rsidRPr="00E562C5" w:rsidRDefault="00496836" w:rsidP="00E562C5">
      <w:pPr>
        <w:tabs>
          <w:tab w:val="left" w:pos="2448"/>
          <w:tab w:val="left" w:pos="3408"/>
        </w:tabs>
        <w:rPr>
          <w:rFonts w:ascii="Times New Roman" w:hAnsi="Times New Roman" w:cs="Times New Roman"/>
          <w:sz w:val="24"/>
          <w:szCs w:val="24"/>
        </w:rPr>
      </w:pPr>
      <w:r>
        <w:rPr>
          <w:rFonts w:ascii="Times New Roman" w:hAnsi="Times New Roman" w:cs="Times New Roman"/>
          <w:sz w:val="24"/>
          <w:szCs w:val="24"/>
        </w:rPr>
        <w:t>20-</w:t>
      </w:r>
      <w:r w:rsidRPr="00496836">
        <w:rPr>
          <w:rFonts w:ascii="Times New Roman" w:hAnsi="Times New Roman" w:cs="Times New Roman"/>
          <w:sz w:val="24"/>
          <w:szCs w:val="24"/>
        </w:rPr>
        <w:t>World Health Organization. (2023). Global report on diabetes.</w:t>
      </w:r>
    </w:p>
    <w:sectPr w:rsidR="00F74C3E" w:rsidRPr="00E562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F5C80" w14:textId="77777777" w:rsidR="00446250" w:rsidRDefault="00446250" w:rsidP="0044316E">
      <w:pPr>
        <w:spacing w:after="0" w:line="240" w:lineRule="auto"/>
      </w:pPr>
      <w:r>
        <w:separator/>
      </w:r>
    </w:p>
  </w:endnote>
  <w:endnote w:type="continuationSeparator" w:id="0">
    <w:p w14:paraId="23527B9A" w14:textId="77777777" w:rsidR="00446250" w:rsidRDefault="00446250" w:rsidP="0044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28D9" w14:textId="77777777" w:rsidR="0044316E" w:rsidRDefault="00443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4006" w14:textId="77777777" w:rsidR="0044316E" w:rsidRDefault="00443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8CF3" w14:textId="77777777" w:rsidR="0044316E" w:rsidRDefault="0044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66FA" w14:textId="77777777" w:rsidR="00446250" w:rsidRDefault="00446250" w:rsidP="0044316E">
      <w:pPr>
        <w:spacing w:after="0" w:line="240" w:lineRule="auto"/>
      </w:pPr>
      <w:r>
        <w:separator/>
      </w:r>
    </w:p>
  </w:footnote>
  <w:footnote w:type="continuationSeparator" w:id="0">
    <w:p w14:paraId="4C704511" w14:textId="77777777" w:rsidR="00446250" w:rsidRDefault="00446250" w:rsidP="0044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2B15" w14:textId="3279FD5A" w:rsidR="0044316E" w:rsidRDefault="0044316E">
    <w:pPr>
      <w:pStyle w:val="Header"/>
    </w:pPr>
    <w:r>
      <w:rPr>
        <w:noProof/>
      </w:rPr>
      <w:pict w14:anchorId="57C16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82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4BFD" w14:textId="36BC5E56" w:rsidR="0044316E" w:rsidRDefault="0044316E">
    <w:pPr>
      <w:pStyle w:val="Header"/>
    </w:pPr>
    <w:r>
      <w:rPr>
        <w:noProof/>
      </w:rPr>
      <w:pict w14:anchorId="0E498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82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7469" w14:textId="4ED85F91" w:rsidR="0044316E" w:rsidRDefault="0044316E">
    <w:pPr>
      <w:pStyle w:val="Header"/>
    </w:pPr>
    <w:r>
      <w:rPr>
        <w:noProof/>
      </w:rPr>
      <w:pict w14:anchorId="35746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82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3E"/>
    <w:rsid w:val="00001E46"/>
    <w:rsid w:val="000106A7"/>
    <w:rsid w:val="0006138B"/>
    <w:rsid w:val="00196822"/>
    <w:rsid w:val="001C6A11"/>
    <w:rsid w:val="00220617"/>
    <w:rsid w:val="003C7E7C"/>
    <w:rsid w:val="0044316E"/>
    <w:rsid w:val="00446250"/>
    <w:rsid w:val="00496836"/>
    <w:rsid w:val="00524C8E"/>
    <w:rsid w:val="005406F6"/>
    <w:rsid w:val="005F5F74"/>
    <w:rsid w:val="00616FB4"/>
    <w:rsid w:val="00621553"/>
    <w:rsid w:val="006A7B3F"/>
    <w:rsid w:val="0078205A"/>
    <w:rsid w:val="00831000"/>
    <w:rsid w:val="008779A5"/>
    <w:rsid w:val="008C2FEA"/>
    <w:rsid w:val="009478E7"/>
    <w:rsid w:val="00A45785"/>
    <w:rsid w:val="00B040AE"/>
    <w:rsid w:val="00B248DA"/>
    <w:rsid w:val="00D5052B"/>
    <w:rsid w:val="00DA67D8"/>
    <w:rsid w:val="00E048E6"/>
    <w:rsid w:val="00E562C5"/>
    <w:rsid w:val="00E97F13"/>
    <w:rsid w:val="00ED7629"/>
    <w:rsid w:val="00F74C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26A3A"/>
  <w15:chartTrackingRefBased/>
  <w15:docId w15:val="{254504EC-63B8-4342-8643-13127708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3E"/>
    <w:rPr>
      <w:rFonts w:eastAsiaTheme="majorEastAsia" w:cstheme="majorBidi"/>
      <w:color w:val="272727" w:themeColor="text1" w:themeTint="D8"/>
    </w:rPr>
  </w:style>
  <w:style w:type="paragraph" w:styleId="Title">
    <w:name w:val="Title"/>
    <w:basedOn w:val="Normal"/>
    <w:next w:val="Normal"/>
    <w:link w:val="TitleChar"/>
    <w:uiPriority w:val="10"/>
    <w:qFormat/>
    <w:rsid w:val="00F7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3E"/>
    <w:pPr>
      <w:spacing w:before="160"/>
      <w:jc w:val="center"/>
    </w:pPr>
    <w:rPr>
      <w:i/>
      <w:iCs/>
      <w:color w:val="404040" w:themeColor="text1" w:themeTint="BF"/>
    </w:rPr>
  </w:style>
  <w:style w:type="character" w:customStyle="1" w:styleId="QuoteChar">
    <w:name w:val="Quote Char"/>
    <w:basedOn w:val="DefaultParagraphFont"/>
    <w:link w:val="Quote"/>
    <w:uiPriority w:val="29"/>
    <w:rsid w:val="00F74C3E"/>
    <w:rPr>
      <w:i/>
      <w:iCs/>
      <w:color w:val="404040" w:themeColor="text1" w:themeTint="BF"/>
    </w:rPr>
  </w:style>
  <w:style w:type="paragraph" w:styleId="ListParagraph">
    <w:name w:val="List Paragraph"/>
    <w:basedOn w:val="Normal"/>
    <w:uiPriority w:val="34"/>
    <w:qFormat/>
    <w:rsid w:val="00F74C3E"/>
    <w:pPr>
      <w:ind w:left="720"/>
      <w:contextualSpacing/>
    </w:pPr>
  </w:style>
  <w:style w:type="character" w:styleId="IntenseEmphasis">
    <w:name w:val="Intense Emphasis"/>
    <w:basedOn w:val="DefaultParagraphFont"/>
    <w:uiPriority w:val="21"/>
    <w:qFormat/>
    <w:rsid w:val="00F74C3E"/>
    <w:rPr>
      <w:i/>
      <w:iCs/>
      <w:color w:val="2F5496" w:themeColor="accent1" w:themeShade="BF"/>
    </w:rPr>
  </w:style>
  <w:style w:type="paragraph" w:styleId="IntenseQuote">
    <w:name w:val="Intense Quote"/>
    <w:basedOn w:val="Normal"/>
    <w:next w:val="Normal"/>
    <w:link w:val="IntenseQuoteChar"/>
    <w:uiPriority w:val="30"/>
    <w:qFormat/>
    <w:rsid w:val="00F7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C3E"/>
    <w:rPr>
      <w:i/>
      <w:iCs/>
      <w:color w:val="2F5496" w:themeColor="accent1" w:themeShade="BF"/>
    </w:rPr>
  </w:style>
  <w:style w:type="character" w:styleId="IntenseReference">
    <w:name w:val="Intense Reference"/>
    <w:basedOn w:val="DefaultParagraphFont"/>
    <w:uiPriority w:val="32"/>
    <w:qFormat/>
    <w:rsid w:val="00F74C3E"/>
    <w:rPr>
      <w:b/>
      <w:bCs/>
      <w:smallCaps/>
      <w:color w:val="2F5496" w:themeColor="accent1" w:themeShade="BF"/>
      <w:spacing w:val="5"/>
    </w:rPr>
  </w:style>
  <w:style w:type="table" w:styleId="TableGrid">
    <w:name w:val="Table Grid"/>
    <w:basedOn w:val="TableNormal"/>
    <w:uiPriority w:val="39"/>
    <w:rsid w:val="006A7B3F"/>
    <w:pPr>
      <w:spacing w:after="0" w:line="240" w:lineRule="auto"/>
    </w:pPr>
    <w:rPr>
      <w:rFonts w:ascii="Calibri" w:eastAsia="Calibri" w:hAnsi="Calibri" w:cs="Calibri"/>
      <w:kern w:val="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785"/>
    <w:rPr>
      <w:color w:val="0563C1" w:themeColor="hyperlink"/>
      <w:u w:val="single"/>
    </w:rPr>
  </w:style>
  <w:style w:type="character" w:styleId="UnresolvedMention">
    <w:name w:val="Unresolved Mention"/>
    <w:basedOn w:val="DefaultParagraphFont"/>
    <w:uiPriority w:val="99"/>
    <w:semiHidden/>
    <w:unhideWhenUsed/>
    <w:rsid w:val="00A45785"/>
    <w:rPr>
      <w:color w:val="605E5C"/>
      <w:shd w:val="clear" w:color="auto" w:fill="E1DFDD"/>
    </w:rPr>
  </w:style>
  <w:style w:type="paragraph" w:styleId="Header">
    <w:name w:val="header"/>
    <w:basedOn w:val="Normal"/>
    <w:link w:val="HeaderChar"/>
    <w:uiPriority w:val="99"/>
    <w:unhideWhenUsed/>
    <w:rsid w:val="0044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16E"/>
  </w:style>
  <w:style w:type="paragraph" w:styleId="Footer">
    <w:name w:val="footer"/>
    <w:basedOn w:val="Normal"/>
    <w:link w:val="FooterChar"/>
    <w:uiPriority w:val="99"/>
    <w:unhideWhenUsed/>
    <w:rsid w:val="0044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3-8587(17)30174-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545365bbbb0f9c44/Documents/Book3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a:effectLst/>
              </a:rPr>
              <a:t>Sensory Evaluation Scores of </a:t>
            </a:r>
            <a:r>
              <a:rPr lang="en-IN" sz="1200" b="1" i="1">
                <a:effectLst/>
              </a:rPr>
              <a:t>Uttpam</a:t>
            </a:r>
            <a:r>
              <a:rPr lang="en-IN" sz="1200" b="1">
                <a:effectLst/>
              </a:rPr>
              <a:t> incorporated with Mixture</a:t>
            </a:r>
            <a:endParaRPr lang="en-US" sz="1200">
              <a:effectLst/>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Control A0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Sheet1!$B$2:$B$7</c:f>
              <c:numCache>
                <c:formatCode>General</c:formatCode>
                <c:ptCount val="6"/>
                <c:pt idx="0">
                  <c:v>7.5</c:v>
                </c:pt>
                <c:pt idx="1">
                  <c:v>7.5</c:v>
                </c:pt>
                <c:pt idx="2">
                  <c:v>7.2</c:v>
                </c:pt>
                <c:pt idx="3">
                  <c:v>7.7</c:v>
                </c:pt>
                <c:pt idx="4">
                  <c:v>7.6</c:v>
                </c:pt>
                <c:pt idx="5">
                  <c:v>7.6</c:v>
                </c:pt>
              </c:numCache>
            </c:numRef>
          </c:val>
          <c:extLst>
            <c:ext xmlns:c16="http://schemas.microsoft.com/office/drawing/2014/chart" uri="{C3380CC4-5D6E-409C-BE32-E72D297353CC}">
              <c16:uniqueId val="{00000000-230E-43AF-889E-94C9DFA6493F}"/>
            </c:ext>
          </c:extLst>
        </c:ser>
        <c:ser>
          <c:idx val="1"/>
          <c:order val="1"/>
          <c:tx>
            <c:strRef>
              <c:f>Sheet1!$C$1</c:f>
              <c:strCache>
                <c:ptCount val="1"/>
                <c:pt idx="0">
                  <c:v>A1(3.5)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Sheet1!$C$2:$C$7</c:f>
              <c:numCache>
                <c:formatCode>General</c:formatCode>
                <c:ptCount val="6"/>
                <c:pt idx="0">
                  <c:v>7.7</c:v>
                </c:pt>
                <c:pt idx="1">
                  <c:v>7.4</c:v>
                </c:pt>
                <c:pt idx="2">
                  <c:v>7.8</c:v>
                </c:pt>
                <c:pt idx="3">
                  <c:v>7.5</c:v>
                </c:pt>
                <c:pt idx="4">
                  <c:v>8.3000000000000007</c:v>
                </c:pt>
                <c:pt idx="5">
                  <c:v>8</c:v>
                </c:pt>
              </c:numCache>
            </c:numRef>
          </c:val>
          <c:extLst>
            <c:ext xmlns:c16="http://schemas.microsoft.com/office/drawing/2014/chart" uri="{C3380CC4-5D6E-409C-BE32-E72D297353CC}">
              <c16:uniqueId val="{00000001-230E-43AF-889E-94C9DFA6493F}"/>
            </c:ext>
          </c:extLst>
        </c:ser>
        <c:ser>
          <c:idx val="2"/>
          <c:order val="2"/>
          <c:tx>
            <c:strRef>
              <c:f>Sheet1!$D$1</c:f>
              <c:strCache>
                <c:ptCount val="1"/>
                <c:pt idx="0">
                  <c:v>A2(5%)</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Sheet1!$D$2:$D$7</c:f>
              <c:numCache>
                <c:formatCode>General</c:formatCode>
                <c:ptCount val="6"/>
                <c:pt idx="0">
                  <c:v>7.5</c:v>
                </c:pt>
                <c:pt idx="1">
                  <c:v>7.5</c:v>
                </c:pt>
                <c:pt idx="2">
                  <c:v>8.1</c:v>
                </c:pt>
                <c:pt idx="3">
                  <c:v>7.5</c:v>
                </c:pt>
                <c:pt idx="4">
                  <c:v>8.6</c:v>
                </c:pt>
                <c:pt idx="5">
                  <c:v>8.5</c:v>
                </c:pt>
              </c:numCache>
            </c:numRef>
          </c:val>
          <c:extLst>
            <c:ext xmlns:c16="http://schemas.microsoft.com/office/drawing/2014/chart" uri="{C3380CC4-5D6E-409C-BE32-E72D297353CC}">
              <c16:uniqueId val="{00000002-230E-43AF-889E-94C9DFA6493F}"/>
            </c:ext>
          </c:extLst>
        </c:ser>
        <c:ser>
          <c:idx val="3"/>
          <c:order val="3"/>
          <c:tx>
            <c:strRef>
              <c:f>Sheet1!$E$1</c:f>
              <c:strCache>
                <c:ptCount val="1"/>
                <c:pt idx="0">
                  <c:v>A3(6.5%)</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Colour</c:v>
                </c:pt>
                <c:pt idx="1">
                  <c:v>Appearance</c:v>
                </c:pt>
                <c:pt idx="2">
                  <c:v>Aroma</c:v>
                </c:pt>
                <c:pt idx="3">
                  <c:v>Texture</c:v>
                </c:pt>
                <c:pt idx="4">
                  <c:v>Taste</c:v>
                </c:pt>
                <c:pt idx="5">
                  <c:v>Overall Acceptability</c:v>
                </c:pt>
              </c:strCache>
            </c:strRef>
          </c:cat>
          <c:val>
            <c:numRef>
              <c:f>Sheet1!$E$2:$E$7</c:f>
              <c:numCache>
                <c:formatCode>General</c:formatCode>
                <c:ptCount val="6"/>
                <c:pt idx="0">
                  <c:v>7.5</c:v>
                </c:pt>
                <c:pt idx="1">
                  <c:v>7.4</c:v>
                </c:pt>
                <c:pt idx="2">
                  <c:v>8.4</c:v>
                </c:pt>
                <c:pt idx="3">
                  <c:v>7.3</c:v>
                </c:pt>
                <c:pt idx="4">
                  <c:v>8.3000000000000007</c:v>
                </c:pt>
                <c:pt idx="5">
                  <c:v>8.1999999999999993</c:v>
                </c:pt>
              </c:numCache>
            </c:numRef>
          </c:val>
          <c:extLst>
            <c:ext xmlns:c16="http://schemas.microsoft.com/office/drawing/2014/chart" uri="{C3380CC4-5D6E-409C-BE32-E72D297353CC}">
              <c16:uniqueId val="{00000003-230E-43AF-889E-94C9DFA6493F}"/>
            </c:ext>
          </c:extLst>
        </c:ser>
        <c:dLbls>
          <c:dLblPos val="outEnd"/>
          <c:showLegendKey val="0"/>
          <c:showVal val="1"/>
          <c:showCatName val="0"/>
          <c:showSerName val="0"/>
          <c:showPercent val="0"/>
          <c:showBubbleSize val="0"/>
        </c:dLbls>
        <c:gapWidth val="444"/>
        <c:overlap val="-90"/>
        <c:axId val="75563247"/>
        <c:axId val="75545487"/>
      </c:barChart>
      <c:catAx>
        <c:axId val="755632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1"/>
                  <a:t>Attributes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5545487"/>
        <c:crosses val="autoZero"/>
        <c:auto val="1"/>
        <c:lblAlgn val="ctr"/>
        <c:lblOffset val="100"/>
        <c:noMultiLvlLbl val="0"/>
      </c:catAx>
      <c:valAx>
        <c:axId val="75545487"/>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b="1"/>
                  <a:t>Mean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755632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i="0" baseline="0">
                <a:effectLst/>
              </a:rPr>
              <a:t>Sensory Evaluation Score of </a:t>
            </a:r>
            <a:r>
              <a:rPr lang="en-IN" sz="1800" b="0" i="1" baseline="0">
                <a:effectLst/>
              </a:rPr>
              <a:t>Upma</a:t>
            </a:r>
            <a:r>
              <a:rPr lang="en-IN" sz="1800" b="0" i="0" baseline="0">
                <a:effectLst/>
              </a:rPr>
              <a:t> incorporated mixture</a:t>
            </a:r>
            <a:endParaRPr lang="en-IN">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A0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Sheet1!$B$2:$B$7</c:f>
              <c:numCache>
                <c:formatCode>General</c:formatCode>
                <c:ptCount val="6"/>
                <c:pt idx="0">
                  <c:v>7.5</c:v>
                </c:pt>
                <c:pt idx="1">
                  <c:v>7.5</c:v>
                </c:pt>
                <c:pt idx="2">
                  <c:v>7.2</c:v>
                </c:pt>
                <c:pt idx="3">
                  <c:v>7.7</c:v>
                </c:pt>
                <c:pt idx="4">
                  <c:v>7.6</c:v>
                </c:pt>
                <c:pt idx="5">
                  <c:v>7.6</c:v>
                </c:pt>
              </c:numCache>
            </c:numRef>
          </c:val>
          <c:smooth val="0"/>
          <c:extLst>
            <c:ext xmlns:c16="http://schemas.microsoft.com/office/drawing/2014/chart" uri="{C3380CC4-5D6E-409C-BE32-E72D297353CC}">
              <c16:uniqueId val="{00000000-63A9-442B-B391-EF3DDFE1E7F7}"/>
            </c:ext>
          </c:extLst>
        </c:ser>
        <c:ser>
          <c:idx val="1"/>
          <c:order val="1"/>
          <c:tx>
            <c:strRef>
              <c:f>Sheet1!$C$1</c:f>
              <c:strCache>
                <c:ptCount val="1"/>
                <c:pt idx="0">
                  <c:v>A1 (8.7%)</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Sheet1!$C$2:$C$7</c:f>
              <c:numCache>
                <c:formatCode>General</c:formatCode>
                <c:ptCount val="6"/>
                <c:pt idx="0">
                  <c:v>7.7</c:v>
                </c:pt>
                <c:pt idx="1">
                  <c:v>7.4</c:v>
                </c:pt>
                <c:pt idx="2">
                  <c:v>7.8</c:v>
                </c:pt>
                <c:pt idx="3">
                  <c:v>7.5</c:v>
                </c:pt>
                <c:pt idx="4">
                  <c:v>8.3000000000000007</c:v>
                </c:pt>
                <c:pt idx="5">
                  <c:v>8</c:v>
                </c:pt>
              </c:numCache>
            </c:numRef>
          </c:val>
          <c:smooth val="0"/>
          <c:extLst>
            <c:ext xmlns:c16="http://schemas.microsoft.com/office/drawing/2014/chart" uri="{C3380CC4-5D6E-409C-BE32-E72D297353CC}">
              <c16:uniqueId val="{00000001-63A9-442B-B391-EF3DDFE1E7F7}"/>
            </c:ext>
          </c:extLst>
        </c:ser>
        <c:ser>
          <c:idx val="2"/>
          <c:order val="2"/>
          <c:tx>
            <c:strRef>
              <c:f>Sheet1!$D$1</c:f>
              <c:strCache>
                <c:ptCount val="1"/>
                <c:pt idx="0">
                  <c:v>A2 (12.5%)</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Sheet1!$D$2:$D$7</c:f>
              <c:numCache>
                <c:formatCode>General</c:formatCode>
                <c:ptCount val="6"/>
                <c:pt idx="0">
                  <c:v>7.5</c:v>
                </c:pt>
                <c:pt idx="1">
                  <c:v>7.5</c:v>
                </c:pt>
                <c:pt idx="2">
                  <c:v>8.1</c:v>
                </c:pt>
                <c:pt idx="3">
                  <c:v>7.5</c:v>
                </c:pt>
                <c:pt idx="4">
                  <c:v>8.6</c:v>
                </c:pt>
                <c:pt idx="5">
                  <c:v>8.5</c:v>
                </c:pt>
              </c:numCache>
            </c:numRef>
          </c:val>
          <c:smooth val="0"/>
          <c:extLst>
            <c:ext xmlns:c16="http://schemas.microsoft.com/office/drawing/2014/chart" uri="{C3380CC4-5D6E-409C-BE32-E72D297353CC}">
              <c16:uniqueId val="{00000002-63A9-442B-B391-EF3DDFE1E7F7}"/>
            </c:ext>
          </c:extLst>
        </c:ser>
        <c:ser>
          <c:idx val="3"/>
          <c:order val="3"/>
          <c:tx>
            <c:strRef>
              <c:f>Sheet1!$E$1</c:f>
              <c:strCache>
                <c:ptCount val="1"/>
                <c:pt idx="0">
                  <c:v>A3 (16%)</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Sheet1!$A$2:$A$7</c:f>
              <c:strCache>
                <c:ptCount val="6"/>
                <c:pt idx="0">
                  <c:v>Colour</c:v>
                </c:pt>
                <c:pt idx="1">
                  <c:v>Appearance</c:v>
                </c:pt>
                <c:pt idx="2">
                  <c:v>Aroma</c:v>
                </c:pt>
                <c:pt idx="3">
                  <c:v>Texture</c:v>
                </c:pt>
                <c:pt idx="4">
                  <c:v>Taste</c:v>
                </c:pt>
                <c:pt idx="5">
                  <c:v>Overall aceeptabilty</c:v>
                </c:pt>
              </c:strCache>
            </c:strRef>
          </c:cat>
          <c:val>
            <c:numRef>
              <c:f>Sheet1!$E$2:$E$7</c:f>
              <c:numCache>
                <c:formatCode>General</c:formatCode>
                <c:ptCount val="6"/>
                <c:pt idx="0">
                  <c:v>7.5</c:v>
                </c:pt>
                <c:pt idx="1">
                  <c:v>7.4</c:v>
                </c:pt>
                <c:pt idx="2">
                  <c:v>8.4</c:v>
                </c:pt>
                <c:pt idx="3">
                  <c:v>7.3</c:v>
                </c:pt>
                <c:pt idx="4">
                  <c:v>8.3000000000000007</c:v>
                </c:pt>
                <c:pt idx="5">
                  <c:v>8.1999999999999993</c:v>
                </c:pt>
              </c:numCache>
            </c:numRef>
          </c:val>
          <c:smooth val="0"/>
          <c:extLst>
            <c:ext xmlns:c16="http://schemas.microsoft.com/office/drawing/2014/chart" uri="{C3380CC4-5D6E-409C-BE32-E72D297353CC}">
              <c16:uniqueId val="{00000003-63A9-442B-B391-EF3DDFE1E7F7}"/>
            </c:ext>
          </c:extLst>
        </c:ser>
        <c:dLbls>
          <c:showLegendKey val="0"/>
          <c:showVal val="0"/>
          <c:showCatName val="0"/>
          <c:showSerName val="0"/>
          <c:showPercent val="0"/>
          <c:showBubbleSize val="0"/>
        </c:dLbls>
        <c:marker val="1"/>
        <c:smooth val="0"/>
        <c:axId val="605937816"/>
        <c:axId val="605939784"/>
      </c:lineChart>
      <c:catAx>
        <c:axId val="605937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939784"/>
        <c:crosses val="autoZero"/>
        <c:auto val="1"/>
        <c:lblAlgn val="ctr"/>
        <c:lblOffset val="100"/>
        <c:noMultiLvlLbl val="0"/>
      </c:catAx>
      <c:valAx>
        <c:axId val="605939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9378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624</TotalTime>
  <Pages>9</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SDI 1084</cp:lastModifiedBy>
  <cp:revision>13</cp:revision>
  <dcterms:created xsi:type="dcterms:W3CDTF">2025-12-18T07:55:00Z</dcterms:created>
  <dcterms:modified xsi:type="dcterms:W3CDTF">2025-12-29T11:37:00Z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48cbda1d-fa52-4016-92f3-a601308b7b59</vt:lpwstr>
  </property>
</Properties>
</file>