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C4A9C" w14:textId="4B6B835D" w:rsidR="00262D64" w:rsidRDefault="00262D64" w:rsidP="004323F3">
      <w:pPr>
        <w:spacing w:line="276" w:lineRule="auto"/>
        <w:jc w:val="right"/>
        <w:rPr>
          <w:rFonts w:ascii="Arial" w:hAnsi="Arial" w:cs="Arial"/>
          <w:b/>
          <w:bCs/>
          <w:sz w:val="36"/>
          <w:szCs w:val="36"/>
        </w:rPr>
      </w:pPr>
      <w:r w:rsidRPr="00262D64">
        <w:rPr>
          <w:rFonts w:ascii="Arial" w:hAnsi="Arial" w:cs="Arial"/>
          <w:b/>
          <w:bCs/>
          <w:sz w:val="36"/>
          <w:szCs w:val="36"/>
        </w:rPr>
        <w:t>Review</w:t>
      </w:r>
      <w:r>
        <w:rPr>
          <w:rFonts w:ascii="Arial" w:hAnsi="Arial" w:cs="Arial"/>
          <w:b/>
          <w:bCs/>
          <w:sz w:val="36"/>
          <w:szCs w:val="36"/>
        </w:rPr>
        <w:t xml:space="preserve"> Article</w:t>
      </w:r>
    </w:p>
    <w:p w14:paraId="7AD299C1" w14:textId="4C2D34B8" w:rsidR="00267205" w:rsidRPr="004323F3" w:rsidRDefault="00085C7A" w:rsidP="004323F3">
      <w:pPr>
        <w:spacing w:line="276" w:lineRule="auto"/>
        <w:jc w:val="right"/>
        <w:rPr>
          <w:rFonts w:ascii="Arial" w:hAnsi="Arial" w:cs="Arial"/>
          <w:b/>
          <w:bCs/>
          <w:sz w:val="36"/>
          <w:szCs w:val="36"/>
        </w:rPr>
      </w:pPr>
      <w:r w:rsidRPr="004323F3">
        <w:rPr>
          <w:rFonts w:ascii="Arial" w:hAnsi="Arial" w:cs="Arial"/>
          <w:b/>
          <w:bCs/>
          <w:sz w:val="36"/>
          <w:szCs w:val="36"/>
        </w:rPr>
        <w:t>NATURAL HYDROPHOBICITY Of TARO LEAVES: FROM FUNDAMENTAL UNDERSTANDING TO BIOMIMETIC APPLICATIONS.</w:t>
      </w:r>
    </w:p>
    <w:p w14:paraId="7AD06CCB" w14:textId="4D325726" w:rsidR="004F0958" w:rsidRPr="004F0958" w:rsidRDefault="004F0958" w:rsidP="001F182F">
      <w:pPr>
        <w:spacing w:line="276" w:lineRule="auto"/>
        <w:jc w:val="right"/>
        <w:rPr>
          <w:rFonts w:ascii="Arial" w:hAnsi="Arial" w:cs="Arial"/>
          <w:sz w:val="20"/>
          <w:szCs w:val="20"/>
          <w:vertAlign w:val="superscript"/>
        </w:rPr>
      </w:pPr>
      <w:r w:rsidRPr="004F0958">
        <w:rPr>
          <w:rFonts w:ascii="Arial" w:hAnsi="Arial" w:cs="Arial"/>
          <w:sz w:val="20"/>
          <w:szCs w:val="20"/>
          <w:vertAlign w:val="superscript"/>
          <w:lang w:val="en-US"/>
        </w:rPr>
        <w:br/>
      </w:r>
    </w:p>
    <w:p w14:paraId="77542797" w14:textId="77777777" w:rsidR="004F0958" w:rsidRPr="004F0958" w:rsidRDefault="004F0958" w:rsidP="00F470B7">
      <w:pPr>
        <w:spacing w:line="276" w:lineRule="auto"/>
        <w:jc w:val="both"/>
        <w:rPr>
          <w:rFonts w:ascii="Arial" w:hAnsi="Arial" w:cs="Arial"/>
          <w:b/>
          <w:bCs/>
          <w:vertAlign w:val="superscript"/>
          <w:lang w:val="en-US"/>
        </w:rPr>
      </w:pPr>
    </w:p>
    <w:p w14:paraId="65E90C35" w14:textId="38FA4792" w:rsidR="00085C7A" w:rsidRPr="001B28BB" w:rsidRDefault="00780AB0" w:rsidP="001B28BB">
      <w:pPr>
        <w:rPr>
          <w:rFonts w:ascii="Arial" w:hAnsi="Arial" w:cs="Arial"/>
          <w:b/>
          <w:bCs/>
          <w:sz w:val="22"/>
          <w:szCs w:val="22"/>
        </w:rPr>
      </w:pPr>
      <w:r w:rsidRPr="001B28BB">
        <w:rPr>
          <w:rFonts w:ascii="Arial" w:hAnsi="Arial" w:cs="Arial"/>
          <w:b/>
          <w:bCs/>
          <w:sz w:val="22"/>
          <w:szCs w:val="22"/>
        </w:rPr>
        <w:t>ABSTRACT</w:t>
      </w:r>
    </w:p>
    <w:p w14:paraId="19FF66CC" w14:textId="77777777" w:rsidR="00085C7A" w:rsidRPr="00DE2353" w:rsidRDefault="00085C7A" w:rsidP="008579DB">
      <w:pPr>
        <w:rPr>
          <w:rFonts w:ascii="Arial" w:hAnsi="Arial" w:cs="Arial"/>
          <w:sz w:val="20"/>
          <w:szCs w:val="20"/>
        </w:rPr>
      </w:pPr>
      <w:r w:rsidRPr="00DE2353">
        <w:rPr>
          <w:rFonts w:ascii="Arial" w:hAnsi="Arial" w:cs="Arial"/>
          <w:sz w:val="20"/>
          <w:szCs w:val="20"/>
        </w:rPr>
        <w:t xml:space="preserve">The remarkable hydrophobicity of taro </w:t>
      </w:r>
      <w:r w:rsidRPr="00DE2353">
        <w:rPr>
          <w:rFonts w:ascii="Arial" w:hAnsi="Arial" w:cs="Arial"/>
          <w:b/>
          <w:bCs/>
          <w:sz w:val="20"/>
          <w:szCs w:val="20"/>
        </w:rPr>
        <w:t>(Colocasia Esculenta)</w:t>
      </w:r>
      <w:r w:rsidRPr="00DE2353">
        <w:rPr>
          <w:rFonts w:ascii="Arial" w:hAnsi="Arial" w:cs="Arial"/>
          <w:sz w:val="20"/>
          <w:szCs w:val="20"/>
        </w:rPr>
        <w:t xml:space="preserve"> leaves, often termed the ‘taro effect’, has attracted increasing scientific interest due to its potential as a natural model for surface engineering and biomimetic design. This review provides a comprehensive overview of the fundamental principles governing taro leaf hydrophobicity, including leaf surface micro and nano-structures, wax chemistry, and the role of water repellence and self-cleaning effect. The influence of environmental conditions, leaf maturity and mechanical durability on surface wettability is also discussed. Recent advances in biomimetic applications inspired by taro hydrophobicity are critically evaluated with water harvesting systems, self-cleaning textiles, sustainable packaging and anti-fouling materials. The review identifies current challenges including, scalability, durability, and environmental safety of biomimetic approaches and outline future directions aimed at translating the natural design of taro leaves into practical technologies. This review underscores the significance of taro leaf hydrophobicity as both a subject of scientific inquiry and a blueprint for innovative material development.</w:t>
      </w:r>
    </w:p>
    <w:p w14:paraId="152EB254" w14:textId="0DC6F85C" w:rsidR="00085C7A" w:rsidRPr="00620AF6" w:rsidRDefault="00620AF6" w:rsidP="00620AF6">
      <w:pPr>
        <w:rPr>
          <w:rFonts w:ascii="Arial" w:hAnsi="Arial" w:cs="Arial"/>
          <w:b/>
          <w:bCs/>
          <w:sz w:val="22"/>
          <w:szCs w:val="22"/>
        </w:rPr>
      </w:pPr>
      <w:r w:rsidRPr="00620AF6">
        <w:rPr>
          <w:rFonts w:ascii="Arial" w:hAnsi="Arial" w:cs="Arial"/>
          <w:b/>
          <w:bCs/>
          <w:sz w:val="22"/>
          <w:szCs w:val="22"/>
        </w:rPr>
        <w:t>1.INTRODUCTION</w:t>
      </w:r>
    </w:p>
    <w:p w14:paraId="091875EB" w14:textId="3C4E4637" w:rsidR="002B7A5F" w:rsidRPr="007900D0" w:rsidRDefault="00A07A21" w:rsidP="00900601">
      <w:pPr>
        <w:jc w:val="both"/>
        <w:rPr>
          <w:rFonts w:ascii="Arial" w:hAnsi="Arial" w:cs="Arial"/>
          <w:sz w:val="20"/>
          <w:szCs w:val="20"/>
        </w:rPr>
      </w:pPr>
      <w:r w:rsidRPr="007900D0">
        <w:rPr>
          <w:rFonts w:ascii="Arial" w:hAnsi="Arial" w:cs="Arial"/>
          <w:sz w:val="20"/>
          <w:szCs w:val="20"/>
        </w:rPr>
        <w:t xml:space="preserve">Plastic bags are easily used by consumers since they can exist more than paper bags. They are less susceptible to tearing and can be used multiple times </w:t>
      </w:r>
      <w:sdt>
        <w:sdtPr>
          <w:rPr>
            <w:rFonts w:ascii="Arial" w:hAnsi="Arial" w:cs="Arial"/>
            <w:sz w:val="20"/>
            <w:szCs w:val="20"/>
          </w:rPr>
          <w:id w:val="1459765062"/>
          <w:citation/>
        </w:sdtPr>
        <w:sdtEndPr/>
        <w:sdtContent>
          <w:r w:rsidRPr="007900D0">
            <w:rPr>
              <w:rFonts w:ascii="Arial" w:hAnsi="Arial" w:cs="Arial"/>
              <w:sz w:val="20"/>
              <w:szCs w:val="20"/>
            </w:rPr>
            <w:fldChar w:fldCharType="begin"/>
          </w:r>
          <w:r w:rsidRPr="007900D0">
            <w:rPr>
              <w:rFonts w:ascii="Arial" w:hAnsi="Arial" w:cs="Arial"/>
              <w:sz w:val="20"/>
              <w:szCs w:val="20"/>
            </w:rPr>
            <w:instrText xml:space="preserve">CITATION Kal14 \l 16393 </w:instrText>
          </w:r>
          <w:r w:rsidRPr="007900D0">
            <w:rPr>
              <w:rFonts w:ascii="Arial" w:hAnsi="Arial" w:cs="Arial"/>
              <w:sz w:val="20"/>
              <w:szCs w:val="20"/>
            </w:rPr>
            <w:fldChar w:fldCharType="separate"/>
          </w:r>
          <w:r w:rsidRPr="007900D0">
            <w:rPr>
              <w:rFonts w:ascii="Arial" w:hAnsi="Arial" w:cs="Arial"/>
              <w:noProof/>
              <w:sz w:val="20"/>
              <w:szCs w:val="20"/>
            </w:rPr>
            <w:t>(talukdar, 2018)</w:t>
          </w:r>
          <w:r w:rsidRPr="007900D0">
            <w:rPr>
              <w:rFonts w:ascii="Arial" w:hAnsi="Arial" w:cs="Arial"/>
              <w:sz w:val="20"/>
              <w:szCs w:val="20"/>
            </w:rPr>
            <w:fldChar w:fldCharType="end"/>
          </w:r>
        </w:sdtContent>
      </w:sdt>
      <w:r w:rsidRPr="007900D0">
        <w:rPr>
          <w:rFonts w:ascii="Arial" w:hAnsi="Arial" w:cs="Arial"/>
          <w:sz w:val="20"/>
          <w:szCs w:val="20"/>
        </w:rPr>
        <w:t xml:space="preserve">. To avert these problems, using paper bags are strongly encouraged. However, in an inspection, found that various bags made from different materials have a lower potential for global warming than a plastic bag used once. According to </w:t>
      </w:r>
      <w:sdt>
        <w:sdtPr>
          <w:rPr>
            <w:rFonts w:ascii="Arial" w:hAnsi="Arial" w:cs="Arial"/>
            <w:sz w:val="20"/>
            <w:szCs w:val="20"/>
          </w:rPr>
          <w:id w:val="1050650792"/>
          <w:citation/>
        </w:sdtPr>
        <w:sdtEndPr/>
        <w:sdtContent>
          <w:r w:rsidRPr="007900D0">
            <w:rPr>
              <w:rFonts w:ascii="Arial" w:hAnsi="Arial" w:cs="Arial"/>
              <w:sz w:val="20"/>
              <w:szCs w:val="20"/>
            </w:rPr>
            <w:fldChar w:fldCharType="begin"/>
          </w:r>
          <w:r w:rsidRPr="007900D0">
            <w:rPr>
              <w:rFonts w:ascii="Arial" w:hAnsi="Arial" w:cs="Arial"/>
              <w:sz w:val="20"/>
              <w:szCs w:val="20"/>
            </w:rPr>
            <w:instrText xml:space="preserve">CITATION Tom19 \l 16393 </w:instrText>
          </w:r>
          <w:r w:rsidRPr="007900D0">
            <w:rPr>
              <w:rFonts w:ascii="Arial" w:hAnsi="Arial" w:cs="Arial"/>
              <w:sz w:val="20"/>
              <w:szCs w:val="20"/>
            </w:rPr>
            <w:fldChar w:fldCharType="separate"/>
          </w:r>
          <w:r w:rsidRPr="007900D0">
            <w:rPr>
              <w:rFonts w:ascii="Arial" w:hAnsi="Arial" w:cs="Arial"/>
              <w:noProof/>
              <w:sz w:val="20"/>
              <w:szCs w:val="20"/>
            </w:rPr>
            <w:t>(Tom, 28 Jan 2019)</w:t>
          </w:r>
          <w:r w:rsidRPr="007900D0">
            <w:rPr>
              <w:rFonts w:ascii="Arial" w:hAnsi="Arial" w:cs="Arial"/>
              <w:sz w:val="20"/>
              <w:szCs w:val="20"/>
            </w:rPr>
            <w:fldChar w:fldCharType="end"/>
          </w:r>
        </w:sdtContent>
      </w:sdt>
      <w:r w:rsidRPr="007900D0">
        <w:rPr>
          <w:rFonts w:ascii="Arial" w:hAnsi="Arial" w:cs="Arial"/>
          <w:sz w:val="20"/>
          <w:szCs w:val="20"/>
        </w:rPr>
        <w:t xml:space="preserve">,  the paper bags have to be used a minimum of three times. Paper bags do not have water resistance property, due to which these bags become very limited </w:t>
      </w:r>
      <w:sdt>
        <w:sdtPr>
          <w:rPr>
            <w:rFonts w:ascii="Arial" w:hAnsi="Arial" w:cs="Arial"/>
            <w:sz w:val="20"/>
            <w:szCs w:val="20"/>
          </w:rPr>
          <w:id w:val="-1366980701"/>
          <w:citation/>
        </w:sdtPr>
        <w:sdtEndPr/>
        <w:sdtContent>
          <w:r w:rsidRPr="007900D0">
            <w:rPr>
              <w:rFonts w:ascii="Arial" w:hAnsi="Arial" w:cs="Arial"/>
              <w:sz w:val="20"/>
              <w:szCs w:val="20"/>
            </w:rPr>
            <w:fldChar w:fldCharType="begin"/>
          </w:r>
          <w:r w:rsidRPr="007900D0">
            <w:rPr>
              <w:rFonts w:ascii="Arial" w:hAnsi="Arial" w:cs="Arial"/>
              <w:sz w:val="20"/>
              <w:szCs w:val="20"/>
            </w:rPr>
            <w:instrText xml:space="preserve">CITATION Kal14 \l 16393 </w:instrText>
          </w:r>
          <w:r w:rsidRPr="007900D0">
            <w:rPr>
              <w:rFonts w:ascii="Arial" w:hAnsi="Arial" w:cs="Arial"/>
              <w:sz w:val="20"/>
              <w:szCs w:val="20"/>
            </w:rPr>
            <w:fldChar w:fldCharType="separate"/>
          </w:r>
          <w:r w:rsidRPr="007900D0">
            <w:rPr>
              <w:rFonts w:ascii="Arial" w:hAnsi="Arial" w:cs="Arial"/>
              <w:noProof/>
              <w:sz w:val="20"/>
              <w:szCs w:val="20"/>
            </w:rPr>
            <w:t>(talukdar, 2018)</w:t>
          </w:r>
          <w:r w:rsidRPr="007900D0">
            <w:rPr>
              <w:rFonts w:ascii="Arial" w:hAnsi="Arial" w:cs="Arial"/>
              <w:sz w:val="20"/>
              <w:szCs w:val="20"/>
            </w:rPr>
            <w:fldChar w:fldCharType="end"/>
          </w:r>
        </w:sdtContent>
      </w:sdt>
      <w:r w:rsidRPr="007900D0">
        <w:rPr>
          <w:rFonts w:ascii="Arial" w:hAnsi="Arial" w:cs="Arial"/>
          <w:sz w:val="20"/>
          <w:szCs w:val="20"/>
        </w:rPr>
        <w:t xml:space="preserve">. In search of finding an acceptable organic material that can solve the above problem, researchers found various plants containing waterproof wax having hydrophobic properties (bio-wax). An ideal example of plant having hydrophobic bio-wax layer on its leaves is taro </w:t>
      </w:r>
      <w:sdt>
        <w:sdtPr>
          <w:rPr>
            <w:rFonts w:ascii="Arial" w:hAnsi="Arial" w:cs="Arial"/>
            <w:sz w:val="20"/>
            <w:szCs w:val="20"/>
          </w:rPr>
          <w:id w:val="-305858774"/>
          <w:citation/>
        </w:sdtPr>
        <w:sdtEndPr/>
        <w:sdtContent>
          <w:r w:rsidRPr="007900D0">
            <w:rPr>
              <w:rFonts w:ascii="Arial" w:hAnsi="Arial" w:cs="Arial"/>
              <w:sz w:val="20"/>
              <w:szCs w:val="20"/>
            </w:rPr>
            <w:fldChar w:fldCharType="begin"/>
          </w:r>
          <w:r w:rsidRPr="007900D0">
            <w:rPr>
              <w:rFonts w:ascii="Arial" w:hAnsi="Arial" w:cs="Arial"/>
              <w:sz w:val="20"/>
              <w:szCs w:val="20"/>
            </w:rPr>
            <w:instrText xml:space="preserve">CITATION Kal14 \l 16393 </w:instrText>
          </w:r>
          <w:r w:rsidRPr="007900D0">
            <w:rPr>
              <w:rFonts w:ascii="Arial" w:hAnsi="Arial" w:cs="Arial"/>
              <w:sz w:val="20"/>
              <w:szCs w:val="20"/>
            </w:rPr>
            <w:fldChar w:fldCharType="separate"/>
          </w:r>
          <w:r w:rsidRPr="007900D0">
            <w:rPr>
              <w:rFonts w:ascii="Arial" w:hAnsi="Arial" w:cs="Arial"/>
              <w:noProof/>
              <w:sz w:val="20"/>
              <w:szCs w:val="20"/>
            </w:rPr>
            <w:t>(talukdar, 2018)</w:t>
          </w:r>
          <w:r w:rsidRPr="007900D0">
            <w:rPr>
              <w:rFonts w:ascii="Arial" w:hAnsi="Arial" w:cs="Arial"/>
              <w:sz w:val="20"/>
              <w:szCs w:val="20"/>
            </w:rPr>
            <w:fldChar w:fldCharType="end"/>
          </w:r>
        </w:sdtContent>
      </w:sdt>
      <w:r w:rsidRPr="007900D0">
        <w:rPr>
          <w:rFonts w:ascii="Arial" w:hAnsi="Arial" w:cs="Arial"/>
          <w:sz w:val="20"/>
          <w:szCs w:val="20"/>
        </w:rPr>
        <w:t xml:space="preserve">. </w:t>
      </w:r>
      <w:r w:rsidR="00FA6D72" w:rsidRPr="007900D0">
        <w:rPr>
          <w:rFonts w:ascii="Arial" w:hAnsi="Arial" w:cs="Arial"/>
          <w:sz w:val="20"/>
          <w:szCs w:val="20"/>
        </w:rPr>
        <w:t xml:space="preserve">The plant species called taro (Colocasia Esculenta) originates to the </w:t>
      </w:r>
      <w:proofErr w:type="spellStart"/>
      <w:r w:rsidR="00FA6D72" w:rsidRPr="007900D0">
        <w:rPr>
          <w:rFonts w:ascii="Arial" w:hAnsi="Arial" w:cs="Arial"/>
          <w:sz w:val="20"/>
          <w:szCs w:val="20"/>
        </w:rPr>
        <w:t>Araceae</w:t>
      </w:r>
      <w:proofErr w:type="spellEnd"/>
      <w:r w:rsidR="00FA6D72" w:rsidRPr="007900D0">
        <w:rPr>
          <w:rFonts w:ascii="Arial" w:hAnsi="Arial" w:cs="Arial"/>
          <w:sz w:val="20"/>
          <w:szCs w:val="20"/>
        </w:rPr>
        <w:t xml:space="preserve"> family and is commonly grown in South Asian, African, and oceanic countries. Taro corms are used as a staple food. According to Ahmed (2013), leaf surfaces, such as the bio-wax obtained from taro leaves, which has 1-octacosonol commonly from epicuticular as a main component responsible for its hydrophobicity features, are easily observed to have hydrophobic surfaces in biological form. (Alvarez, 2019) created a paper using chitin crab polymer and produced taro bio-wax to develop a hydrophobic, acid-free paper that is resistant to most solvents and has a longer shelf life than photographic paper. A paper's acid-free quality is decided by its alkaline characteristics, which, compared to most commercial papers, extend its shelf life by contributing to its hydrophobicity. According to (talukdar, 2018), the availability of taro plants and their strong hydrophobic qualities can generate a sustainable bio-wax that can be applied as a surface coating material to create a biodegradable hydrophobic paper bag, decreasing the use of plastic bags and pollution in the environment. However, the absence of centralized procedures for reproduction is the basic reason that it is still not industrialized. In terms of resistance to solubility, taro starch is 100% effective, according </w:t>
      </w:r>
      <w:r w:rsidR="00FA6D72" w:rsidRPr="007900D0">
        <w:rPr>
          <w:rFonts w:ascii="Arial" w:hAnsi="Arial" w:cs="Arial"/>
          <w:sz w:val="20"/>
          <w:szCs w:val="20"/>
        </w:rPr>
        <w:lastRenderedPageBreak/>
        <w:t xml:space="preserve">to </w:t>
      </w:r>
      <w:proofErr w:type="spellStart"/>
      <w:r w:rsidR="00FA6D72" w:rsidRPr="007900D0">
        <w:rPr>
          <w:rFonts w:ascii="Arial" w:hAnsi="Arial" w:cs="Arial"/>
          <w:sz w:val="20"/>
          <w:szCs w:val="20"/>
        </w:rPr>
        <w:t>Alorro</w:t>
      </w:r>
      <w:proofErr w:type="spellEnd"/>
      <w:r w:rsidR="00FA6D72" w:rsidRPr="007900D0">
        <w:rPr>
          <w:rFonts w:ascii="Arial" w:hAnsi="Arial" w:cs="Arial"/>
          <w:sz w:val="20"/>
          <w:szCs w:val="20"/>
        </w:rPr>
        <w:t xml:space="preserve">, K., et al. (n.d.). Its low solubility is due to the polymer, which is made up of several linked glucose molecules. </w:t>
      </w:r>
      <w:r w:rsidR="002B7A5F" w:rsidRPr="007900D0">
        <w:rPr>
          <w:rFonts w:ascii="Arial" w:hAnsi="Arial" w:cs="Arial"/>
          <w:sz w:val="20"/>
          <w:szCs w:val="20"/>
        </w:rPr>
        <w:t xml:space="preserve">However, the researchers found that cyclic humidity can impact the mechanical characteristics of paper when they applied TAPPI test methods to evaluate the mechanical and strength properties of paper (D.E., 1988). Researchers have come to their decision that a paper's strength and mechanical qualities cannot be measured. </w:t>
      </w:r>
      <w:proofErr w:type="spellStart"/>
      <w:r w:rsidR="002B7A5F" w:rsidRPr="007900D0">
        <w:rPr>
          <w:rFonts w:ascii="Arial" w:hAnsi="Arial" w:cs="Arial"/>
          <w:sz w:val="20"/>
          <w:szCs w:val="20"/>
        </w:rPr>
        <w:t>Cusola</w:t>
      </w:r>
      <w:proofErr w:type="spellEnd"/>
      <w:r w:rsidR="002B7A5F" w:rsidRPr="007900D0">
        <w:rPr>
          <w:rFonts w:ascii="Arial" w:hAnsi="Arial" w:cs="Arial"/>
          <w:sz w:val="20"/>
          <w:szCs w:val="20"/>
        </w:rPr>
        <w:t xml:space="preserve"> (2014) says that the aqueous substance has no negative effects on the environment and changes the qualities of paper using natural enzymes. In addition, the researchers revealed that the hydrophobicity of paper acceptable for commercial packaging rises with the amount of wax coated on the paper discs (J. Yadav, 2014). As a result, more wax will have to be extracted from taro leaves so as to enhance the paper bag's hydrophobicity and packing efficiency. According to the lotus effect, which is explained in the study's framework, water sprayed on a superhydrophobic surface just rolls off instead of getting wet. Before applying the bio-wax coating, a number of researchers were also able to create their own paper; however, it remains unknown how the wax is used on recyclable and ready-made paper bags that are available in grocery stores. </w:t>
      </w:r>
    </w:p>
    <w:p w14:paraId="678C1D4F" w14:textId="77777777" w:rsidR="007972E7" w:rsidRPr="007900D0" w:rsidRDefault="002B7A5F" w:rsidP="00900601">
      <w:pPr>
        <w:jc w:val="both"/>
        <w:rPr>
          <w:rFonts w:ascii="Arial" w:hAnsi="Arial" w:cs="Arial"/>
          <w:sz w:val="20"/>
          <w:szCs w:val="20"/>
        </w:rPr>
      </w:pPr>
      <w:r w:rsidRPr="007900D0">
        <w:rPr>
          <w:rFonts w:ascii="Arial" w:hAnsi="Arial" w:cs="Arial"/>
          <w:b/>
          <w:bCs/>
          <w:sz w:val="20"/>
          <w:szCs w:val="20"/>
        </w:rPr>
        <w:t xml:space="preserve">Hydrophobicity: </w:t>
      </w:r>
      <w:r w:rsidR="007972E7" w:rsidRPr="007900D0">
        <w:rPr>
          <w:rFonts w:ascii="Arial" w:hAnsi="Arial" w:cs="Arial"/>
          <w:sz w:val="20"/>
          <w:szCs w:val="20"/>
        </w:rPr>
        <w:t xml:space="preserve">Hydrophobicity is the phenomena to repel the water without getting wet shown by taro plant leaves. This property is shown by taro plant leaves due to nanostructure roughness of wax present on it. There is a dense layer of wax on taro leaves between water and leaf surface which shows hydrophobic property. Due to hydrophobicity, it becomes a good self-cleaner which means it can remove dust particles and other unwanted materials itself. With the help of taro plant leaves with hydrophobic property a good biodegradable packaging material can be made. </w:t>
      </w:r>
    </w:p>
    <w:p w14:paraId="0D5A7CA9" w14:textId="743986EF" w:rsidR="00AA2AD7" w:rsidRPr="007900D0" w:rsidRDefault="000222CA" w:rsidP="00900601">
      <w:pPr>
        <w:jc w:val="both"/>
        <w:rPr>
          <w:rFonts w:ascii="Arial" w:hAnsi="Arial" w:cs="Arial"/>
          <w:sz w:val="20"/>
          <w:szCs w:val="20"/>
        </w:rPr>
      </w:pPr>
      <w:r w:rsidRPr="007900D0">
        <w:rPr>
          <w:rFonts w:ascii="Arial" w:hAnsi="Arial" w:cs="Arial"/>
          <w:b/>
          <w:bCs/>
          <w:sz w:val="20"/>
          <w:szCs w:val="20"/>
        </w:rPr>
        <w:t>P</w:t>
      </w:r>
      <w:r w:rsidR="00085C7A" w:rsidRPr="007900D0">
        <w:rPr>
          <w:rFonts w:ascii="Arial" w:hAnsi="Arial" w:cs="Arial"/>
          <w:b/>
          <w:bCs/>
          <w:sz w:val="20"/>
          <w:szCs w:val="20"/>
        </w:rPr>
        <w:t xml:space="preserve">ackaging introduction: </w:t>
      </w:r>
      <w:r w:rsidRPr="007900D0">
        <w:rPr>
          <w:rFonts w:ascii="Arial" w:hAnsi="Arial" w:cs="Arial"/>
          <w:sz w:val="20"/>
          <w:szCs w:val="20"/>
        </w:rPr>
        <w:t xml:space="preserve">Without a doubt, plastic bags offer advantages because of their great </w:t>
      </w:r>
      <w:r w:rsidR="00194671" w:rsidRPr="007900D0">
        <w:rPr>
          <w:rFonts w:ascii="Arial" w:hAnsi="Arial" w:cs="Arial"/>
          <w:sz w:val="20"/>
          <w:szCs w:val="20"/>
        </w:rPr>
        <w:t>durability</w:t>
      </w:r>
      <w:r w:rsidRPr="007900D0">
        <w:rPr>
          <w:rFonts w:ascii="Arial" w:hAnsi="Arial" w:cs="Arial"/>
          <w:sz w:val="20"/>
          <w:szCs w:val="20"/>
        </w:rPr>
        <w:t>,</w:t>
      </w:r>
      <w:r w:rsidR="00326795" w:rsidRPr="007900D0">
        <w:rPr>
          <w:rFonts w:ascii="Arial" w:hAnsi="Arial" w:cs="Arial"/>
          <w:sz w:val="20"/>
          <w:szCs w:val="20"/>
        </w:rPr>
        <w:t xml:space="preserve"> </w:t>
      </w:r>
      <w:r w:rsidR="00A8352E" w:rsidRPr="007900D0">
        <w:rPr>
          <w:rFonts w:ascii="Arial" w:hAnsi="Arial" w:cs="Arial"/>
          <w:sz w:val="20"/>
          <w:szCs w:val="20"/>
        </w:rPr>
        <w:t>not as much heavy</w:t>
      </w:r>
      <w:r w:rsidRPr="007900D0">
        <w:rPr>
          <w:rFonts w:ascii="Arial" w:hAnsi="Arial" w:cs="Arial"/>
          <w:sz w:val="20"/>
          <w:szCs w:val="20"/>
        </w:rPr>
        <w:t>, and</w:t>
      </w:r>
      <w:r w:rsidR="008468FF" w:rsidRPr="007900D0">
        <w:rPr>
          <w:rFonts w:ascii="Arial" w:hAnsi="Arial" w:cs="Arial"/>
          <w:sz w:val="20"/>
          <w:szCs w:val="20"/>
        </w:rPr>
        <w:t xml:space="preserve"> </w:t>
      </w:r>
      <w:r w:rsidR="00346AA5" w:rsidRPr="007900D0">
        <w:rPr>
          <w:rFonts w:ascii="Arial" w:hAnsi="Arial" w:cs="Arial"/>
          <w:sz w:val="20"/>
          <w:szCs w:val="20"/>
        </w:rPr>
        <w:t xml:space="preserve">heat </w:t>
      </w:r>
      <w:r w:rsidRPr="007900D0">
        <w:rPr>
          <w:rFonts w:ascii="Arial" w:hAnsi="Arial" w:cs="Arial"/>
          <w:sz w:val="20"/>
          <w:szCs w:val="20"/>
        </w:rPr>
        <w:t>insulation (Thompson R.C., 2009). However, despite its broad spectrum of commercially valuable characteristics, plastic bags have become an international problem because of their non-biodegradable nature, which provides a serious risk to the environment. Even procedures like incineration, which are used to destroy plastic bags, release an excessive amount of greenhouse gases</w:t>
      </w:r>
      <w:r w:rsidR="00EF1154" w:rsidRPr="007900D0">
        <w:rPr>
          <w:rFonts w:ascii="Arial" w:hAnsi="Arial" w:cs="Arial"/>
          <w:sz w:val="20"/>
          <w:szCs w:val="20"/>
        </w:rPr>
        <w:t xml:space="preserve">, </w:t>
      </w:r>
      <w:r w:rsidRPr="007900D0">
        <w:rPr>
          <w:rFonts w:ascii="Arial" w:hAnsi="Arial" w:cs="Arial"/>
          <w:sz w:val="20"/>
          <w:szCs w:val="20"/>
        </w:rPr>
        <w:t>dangerous gases like</w:t>
      </w:r>
      <w:r w:rsidR="00EF1154" w:rsidRPr="007900D0">
        <w:rPr>
          <w:rFonts w:ascii="Arial" w:hAnsi="Arial" w:cs="Arial"/>
          <w:sz w:val="20"/>
          <w:szCs w:val="20"/>
        </w:rPr>
        <w:t xml:space="preserve"> C</w:t>
      </w:r>
      <w:r w:rsidR="00ED7097" w:rsidRPr="007900D0">
        <w:rPr>
          <w:rFonts w:ascii="Arial" w:hAnsi="Arial" w:cs="Arial"/>
          <w:sz w:val="20"/>
          <w:szCs w:val="20"/>
        </w:rPr>
        <w:t>O</w:t>
      </w:r>
      <w:r w:rsidR="00EF1154" w:rsidRPr="007900D0">
        <w:rPr>
          <w:rFonts w:ascii="Arial" w:hAnsi="Arial" w:cs="Arial"/>
          <w:sz w:val="20"/>
          <w:szCs w:val="20"/>
        </w:rPr>
        <w:t>2</w:t>
      </w:r>
      <w:r w:rsidRPr="007900D0">
        <w:rPr>
          <w:rFonts w:ascii="Arial" w:hAnsi="Arial" w:cs="Arial"/>
          <w:sz w:val="20"/>
          <w:szCs w:val="20"/>
        </w:rPr>
        <w:t xml:space="preserve">, </w:t>
      </w:r>
      <w:r w:rsidR="00EF1154" w:rsidRPr="007900D0">
        <w:rPr>
          <w:rFonts w:ascii="Arial" w:hAnsi="Arial" w:cs="Arial"/>
          <w:sz w:val="20"/>
          <w:szCs w:val="20"/>
        </w:rPr>
        <w:t>C</w:t>
      </w:r>
      <w:r w:rsidR="00ED7097" w:rsidRPr="007900D0">
        <w:rPr>
          <w:rFonts w:ascii="Arial" w:hAnsi="Arial" w:cs="Arial"/>
          <w:sz w:val="20"/>
          <w:szCs w:val="20"/>
        </w:rPr>
        <w:t>O</w:t>
      </w:r>
      <w:r w:rsidRPr="007900D0">
        <w:rPr>
          <w:rFonts w:ascii="Arial" w:hAnsi="Arial" w:cs="Arial"/>
          <w:sz w:val="20"/>
          <w:szCs w:val="20"/>
        </w:rPr>
        <w:t xml:space="preserve">, </w:t>
      </w:r>
      <w:r w:rsidR="00ED7097" w:rsidRPr="007900D0">
        <w:rPr>
          <w:rFonts w:ascii="Arial" w:hAnsi="Arial" w:cs="Arial"/>
          <w:sz w:val="20"/>
          <w:szCs w:val="20"/>
        </w:rPr>
        <w:t>SO2</w:t>
      </w:r>
      <w:r w:rsidRPr="007900D0">
        <w:rPr>
          <w:rFonts w:ascii="Arial" w:hAnsi="Arial" w:cs="Arial"/>
          <w:sz w:val="20"/>
          <w:szCs w:val="20"/>
        </w:rPr>
        <w:t xml:space="preserve">, etc. (T.L., 1976), which contaminate the air and result in more harm than good to the environment. </w:t>
      </w:r>
      <w:r w:rsidR="00214A20" w:rsidRPr="007900D0">
        <w:rPr>
          <w:rFonts w:ascii="Arial" w:hAnsi="Arial" w:cs="Arial"/>
          <w:sz w:val="20"/>
          <w:szCs w:val="20"/>
        </w:rPr>
        <w:t xml:space="preserve">In addition, plastic bags are the most common cause of drainage system blockage, which leads to water pollution and flooding in towns and cities. The manufacturing of plastic bags has increased by many times over the past couple of decades, which is worrying since they not only contaminate the environment but also harm animals when consumed by terrestrial or aquatic organisms (S. J., 2015; J.A., 2009). Worldwide, approximately five billion plastic bags are used (S. J., 2015). Thus, efforts are made to develop substitutes, such as biodegradable plastic bags. However, numerous research show that biodegradable plastic demands conditions that are </w:t>
      </w:r>
      <w:proofErr w:type="spellStart"/>
      <w:r w:rsidR="00214A20" w:rsidRPr="007900D0">
        <w:rPr>
          <w:rFonts w:ascii="Arial" w:hAnsi="Arial" w:cs="Arial"/>
          <w:sz w:val="20"/>
          <w:szCs w:val="20"/>
        </w:rPr>
        <w:t>favorable</w:t>
      </w:r>
      <w:proofErr w:type="spellEnd"/>
      <w:r w:rsidR="00214A20" w:rsidRPr="007900D0">
        <w:rPr>
          <w:rFonts w:ascii="Arial" w:hAnsi="Arial" w:cs="Arial"/>
          <w:sz w:val="20"/>
          <w:szCs w:val="20"/>
        </w:rPr>
        <w:t xml:space="preserve">, such as optimal moisture content, temperature, microbial population existing, etc. (policy, 2011). </w:t>
      </w:r>
      <w:r w:rsidR="00D62E39" w:rsidRPr="007900D0">
        <w:rPr>
          <w:rFonts w:ascii="Arial" w:hAnsi="Arial" w:cs="Arial"/>
          <w:sz w:val="20"/>
          <w:szCs w:val="20"/>
        </w:rPr>
        <w:t xml:space="preserve">for the process of breaking down, and even if they occur, they produce micro-plastics, which are smaller plastic particles (policy, 2011). This points out that utilizing biodegradable plastic is not totally beneficial to the environment (P.J., 2015). Therefore, using paper bags is suggested to avert these issues because it has been scientifically demonstrated that they are less environmentally friendly than plastic bags (Jalil A., 2013). </w:t>
      </w:r>
      <w:r w:rsidR="00AA2AD7" w:rsidRPr="007900D0">
        <w:rPr>
          <w:rFonts w:ascii="Arial" w:hAnsi="Arial" w:cs="Arial"/>
          <w:sz w:val="20"/>
          <w:szCs w:val="20"/>
        </w:rPr>
        <w:t>While biodegradation occurs gradually in landfills with a minimum moisture, recycling paper bags utilizes 91% less energy per pound in comparison to recycling plastic bags, and it considerably decreases the generation of hazardous gases and consumption of water (Bell K., 2011).</w:t>
      </w:r>
    </w:p>
    <w:p w14:paraId="5987C0C7" w14:textId="1C631755" w:rsidR="00B408B2" w:rsidRPr="007900D0" w:rsidRDefault="00D62E39" w:rsidP="00900601">
      <w:pPr>
        <w:jc w:val="both"/>
        <w:rPr>
          <w:rFonts w:ascii="Arial" w:hAnsi="Arial" w:cs="Arial"/>
          <w:sz w:val="20"/>
          <w:szCs w:val="20"/>
        </w:rPr>
      </w:pPr>
      <w:r w:rsidRPr="007900D0">
        <w:rPr>
          <w:rFonts w:ascii="Arial" w:hAnsi="Arial" w:cs="Arial"/>
          <w:sz w:val="20"/>
          <w:szCs w:val="20"/>
        </w:rPr>
        <w:t xml:space="preserve">Paper bags have just a few uses considering that they are not water resistant, according to Kalita and Talukdar (2018). </w:t>
      </w:r>
      <w:r w:rsidR="000E506A" w:rsidRPr="007900D0">
        <w:rPr>
          <w:rFonts w:ascii="Arial" w:hAnsi="Arial" w:cs="Arial"/>
          <w:sz w:val="20"/>
          <w:szCs w:val="20"/>
        </w:rPr>
        <w:t>A lot of plants that show hydrophobic water-resistant wax (bio-wax) were studied by researchers</w:t>
      </w:r>
      <w:r w:rsidR="00D01B6E" w:rsidRPr="007900D0">
        <w:rPr>
          <w:rFonts w:ascii="Arial" w:hAnsi="Arial" w:cs="Arial"/>
          <w:sz w:val="20"/>
          <w:szCs w:val="20"/>
        </w:rPr>
        <w:t xml:space="preserve"> </w:t>
      </w:r>
      <w:r w:rsidRPr="007900D0">
        <w:rPr>
          <w:rFonts w:ascii="Arial" w:hAnsi="Arial" w:cs="Arial"/>
          <w:sz w:val="20"/>
          <w:szCs w:val="20"/>
        </w:rPr>
        <w:t>in an effort to identify an appropriate organic material that could be able to deal with the issues. Taro leaves are a specific kind of plant that has a layer of hydrophobic bio-wax on the surface of its leaves. Paper bags have a few uses since they are not waterproof entirely.</w:t>
      </w:r>
      <w:r w:rsidR="000C67EA" w:rsidRPr="007900D0">
        <w:rPr>
          <w:rFonts w:ascii="Arial" w:eastAsia="Times New Roman" w:hAnsi="Arial" w:cs="Arial"/>
          <w:kern w:val="0"/>
          <w:sz w:val="20"/>
          <w:szCs w:val="20"/>
          <w:lang w:eastAsia="en-IN"/>
          <w14:ligatures w14:val="none"/>
        </w:rPr>
        <w:t xml:space="preserve"> </w:t>
      </w:r>
      <w:r w:rsidR="000C67EA" w:rsidRPr="007900D0">
        <w:rPr>
          <w:rFonts w:ascii="Arial" w:hAnsi="Arial" w:cs="Arial"/>
          <w:sz w:val="20"/>
          <w:szCs w:val="20"/>
        </w:rPr>
        <w:t>However, if the paper bags are laminated with plastic sheets to make them waterproof, the product gets compostable</w:t>
      </w:r>
      <w:r w:rsidR="000330B6" w:rsidRPr="007900D0">
        <w:rPr>
          <w:rFonts w:ascii="Arial" w:hAnsi="Arial" w:cs="Arial"/>
          <w:sz w:val="20"/>
          <w:szCs w:val="20"/>
        </w:rPr>
        <w:t>,</w:t>
      </w:r>
      <w:r w:rsidR="00846472" w:rsidRPr="007900D0">
        <w:rPr>
          <w:rFonts w:ascii="Arial" w:hAnsi="Arial" w:cs="Arial"/>
          <w:sz w:val="20"/>
          <w:szCs w:val="20"/>
        </w:rPr>
        <w:t xml:space="preserve"> </w:t>
      </w:r>
      <w:r w:rsidR="000330B6" w:rsidRPr="007900D0">
        <w:rPr>
          <w:rFonts w:ascii="Arial" w:hAnsi="Arial" w:cs="Arial"/>
          <w:sz w:val="20"/>
          <w:szCs w:val="20"/>
        </w:rPr>
        <w:t xml:space="preserve">or if they are coated with synthetic compounds like lacquer or slimicides (B., 2007) to have additional benefits over plain paper, and their breakdown may harm the soil and water. Therefore, alternatives were sought in nature in an effort to track down acceptable organic material that would be able to tackle all of these problems. Plants have hydrophobic waterproofing wax (bio wax) embedded in their ariel </w:t>
      </w:r>
      <w:r w:rsidR="000330B6" w:rsidRPr="007900D0">
        <w:rPr>
          <w:rFonts w:ascii="Arial" w:hAnsi="Arial" w:cs="Arial"/>
          <w:sz w:val="20"/>
          <w:szCs w:val="20"/>
        </w:rPr>
        <w:lastRenderedPageBreak/>
        <w:t xml:space="preserve">surface that protects them from stresses from the outside (D., 1996). This wax can be extremely hydrophobic in specific plants (Koch K., 2008). </w:t>
      </w:r>
      <w:r w:rsidR="00B408B2" w:rsidRPr="007900D0">
        <w:rPr>
          <w:rFonts w:ascii="Arial" w:hAnsi="Arial" w:cs="Arial"/>
          <w:sz w:val="20"/>
          <w:szCs w:val="20"/>
        </w:rPr>
        <w:t xml:space="preserve">Colocasia esculenta, an annual herb that can reach an average height of 1.5 meters (4 feet) and is a member of the </w:t>
      </w:r>
      <w:proofErr w:type="spellStart"/>
      <w:r w:rsidR="00B408B2" w:rsidRPr="007900D0">
        <w:rPr>
          <w:rFonts w:ascii="Arial" w:hAnsi="Arial" w:cs="Arial"/>
          <w:sz w:val="20"/>
          <w:szCs w:val="20"/>
        </w:rPr>
        <w:t>Araceae</w:t>
      </w:r>
      <w:proofErr w:type="spellEnd"/>
      <w:r w:rsidR="00B408B2" w:rsidRPr="007900D0">
        <w:rPr>
          <w:rFonts w:ascii="Arial" w:hAnsi="Arial" w:cs="Arial"/>
          <w:sz w:val="20"/>
          <w:szCs w:val="20"/>
        </w:rPr>
        <w:t xml:space="preserve"> family (</w:t>
      </w:r>
      <w:proofErr w:type="spellStart"/>
      <w:r w:rsidR="00B408B2" w:rsidRPr="007900D0">
        <w:rPr>
          <w:rFonts w:ascii="Arial" w:hAnsi="Arial" w:cs="Arial"/>
          <w:sz w:val="20"/>
          <w:szCs w:val="20"/>
        </w:rPr>
        <w:t>Lakhanpaul</w:t>
      </w:r>
      <w:proofErr w:type="spellEnd"/>
      <w:r w:rsidR="00B408B2" w:rsidRPr="007900D0">
        <w:rPr>
          <w:rFonts w:ascii="Arial" w:hAnsi="Arial" w:cs="Arial"/>
          <w:sz w:val="20"/>
          <w:szCs w:val="20"/>
        </w:rPr>
        <w:t xml:space="preserve"> S., September 2003), is one example of a plant bearing leaves that have such a </w:t>
      </w:r>
      <w:r w:rsidR="00120014" w:rsidRPr="007900D0">
        <w:rPr>
          <w:rFonts w:ascii="Arial" w:hAnsi="Arial" w:cs="Arial"/>
          <w:sz w:val="20"/>
          <w:szCs w:val="20"/>
        </w:rPr>
        <w:t>sheet</w:t>
      </w:r>
      <w:r w:rsidR="00B408B2" w:rsidRPr="007900D0">
        <w:rPr>
          <w:rFonts w:ascii="Arial" w:hAnsi="Arial" w:cs="Arial"/>
          <w:sz w:val="20"/>
          <w:szCs w:val="20"/>
        </w:rPr>
        <w:t xml:space="preserve"> of bio</w:t>
      </w:r>
      <w:r w:rsidR="00120014" w:rsidRPr="007900D0">
        <w:rPr>
          <w:rFonts w:ascii="Arial" w:hAnsi="Arial" w:cs="Arial"/>
          <w:sz w:val="20"/>
          <w:szCs w:val="20"/>
        </w:rPr>
        <w:t xml:space="preserve">degradable </w:t>
      </w:r>
      <w:r w:rsidR="00B408B2" w:rsidRPr="007900D0">
        <w:rPr>
          <w:rFonts w:ascii="Arial" w:hAnsi="Arial" w:cs="Arial"/>
          <w:sz w:val="20"/>
          <w:szCs w:val="20"/>
        </w:rPr>
        <w:t>wax. The "Lotus Effect," a self-cleaning, water-repellent characteristic found in some plants, takes place when water falls on these extremely hydrophobic leaves and slides off as a droplet (</w:t>
      </w:r>
      <w:proofErr w:type="spellStart"/>
      <w:r w:rsidR="00B408B2" w:rsidRPr="007900D0">
        <w:rPr>
          <w:rFonts w:ascii="Arial" w:hAnsi="Arial" w:cs="Arial"/>
          <w:sz w:val="20"/>
          <w:szCs w:val="20"/>
        </w:rPr>
        <w:t>Ensikat</w:t>
      </w:r>
      <w:proofErr w:type="spellEnd"/>
      <w:r w:rsidR="00B408B2" w:rsidRPr="007900D0">
        <w:rPr>
          <w:rFonts w:ascii="Arial" w:hAnsi="Arial" w:cs="Arial"/>
          <w:sz w:val="20"/>
          <w:szCs w:val="20"/>
        </w:rPr>
        <w:t xml:space="preserve"> H.J., 2011; Sanjay S. </w:t>
      </w:r>
      <w:proofErr w:type="spellStart"/>
      <w:r w:rsidR="00B408B2" w:rsidRPr="007900D0">
        <w:rPr>
          <w:rFonts w:ascii="Arial" w:hAnsi="Arial" w:cs="Arial"/>
          <w:sz w:val="20"/>
          <w:szCs w:val="20"/>
        </w:rPr>
        <w:t>Latthe</w:t>
      </w:r>
      <w:proofErr w:type="spellEnd"/>
      <w:r w:rsidR="00B408B2" w:rsidRPr="007900D0">
        <w:rPr>
          <w:rFonts w:ascii="Arial" w:hAnsi="Arial" w:cs="Arial"/>
          <w:sz w:val="20"/>
          <w:szCs w:val="20"/>
        </w:rPr>
        <w:t xml:space="preserve">., April 2014). According to Rao V.R. (January 2010) and F.E. (2005), Colocasia Esculenta is quite abundant in nature and comes in fourteenth among the world's common vegetable crops. </w:t>
      </w:r>
    </w:p>
    <w:p w14:paraId="463D23B2" w14:textId="44B2B516" w:rsidR="009927F0" w:rsidRPr="00900601" w:rsidRDefault="009927F0" w:rsidP="00900601">
      <w:pPr>
        <w:rPr>
          <w:rFonts w:ascii="Arial" w:hAnsi="Arial" w:cs="Arial"/>
          <w:b/>
          <w:bCs/>
          <w:sz w:val="22"/>
          <w:szCs w:val="22"/>
        </w:rPr>
      </w:pPr>
      <w:r w:rsidRPr="00900601">
        <w:rPr>
          <w:rFonts w:ascii="Arial" w:hAnsi="Arial" w:cs="Arial"/>
          <w:b/>
          <w:bCs/>
          <w:sz w:val="22"/>
          <w:szCs w:val="22"/>
        </w:rPr>
        <w:t>2.</w:t>
      </w:r>
      <w:r w:rsidR="00891075" w:rsidRPr="00900601">
        <w:rPr>
          <w:rFonts w:ascii="Arial" w:hAnsi="Arial" w:cs="Arial"/>
          <w:b/>
          <w:bCs/>
          <w:sz w:val="22"/>
          <w:szCs w:val="22"/>
        </w:rPr>
        <w:t xml:space="preserve"> </w:t>
      </w:r>
      <w:r w:rsidR="004107D5" w:rsidRPr="00900601">
        <w:rPr>
          <w:rFonts w:ascii="Arial" w:hAnsi="Arial" w:cs="Arial"/>
          <w:b/>
          <w:bCs/>
          <w:sz w:val="22"/>
          <w:szCs w:val="22"/>
        </w:rPr>
        <w:t>FUNDAMENTAL UNDERSTANDINGS OF TARO LEAF HYDROPHOBICITY</w:t>
      </w:r>
    </w:p>
    <w:p w14:paraId="2BE67D06" w14:textId="77777777" w:rsidR="001C7F04" w:rsidRPr="000A082D" w:rsidRDefault="001C7F04" w:rsidP="000A082D">
      <w:pPr>
        <w:rPr>
          <w:rFonts w:ascii="Arial" w:hAnsi="Arial" w:cs="Arial"/>
          <w:b/>
          <w:bCs/>
          <w:sz w:val="22"/>
          <w:szCs w:val="22"/>
        </w:rPr>
      </w:pPr>
      <w:r w:rsidRPr="000A082D">
        <w:rPr>
          <w:rFonts w:ascii="Arial" w:hAnsi="Arial" w:cs="Arial"/>
          <w:b/>
          <w:bCs/>
          <w:sz w:val="22"/>
          <w:szCs w:val="22"/>
        </w:rPr>
        <w:t>2.1 Surface morphology.</w:t>
      </w:r>
    </w:p>
    <w:p w14:paraId="4B2F85D4" w14:textId="2D622FC0" w:rsidR="008F761F" w:rsidRPr="00FB77FE" w:rsidRDefault="00F77BDA" w:rsidP="00FB77FE">
      <w:pPr>
        <w:jc w:val="both"/>
        <w:rPr>
          <w:rFonts w:ascii="Arial" w:hAnsi="Arial" w:cs="Arial"/>
          <w:sz w:val="20"/>
          <w:szCs w:val="20"/>
        </w:rPr>
      </w:pPr>
      <w:r w:rsidRPr="00FB77FE">
        <w:rPr>
          <w:rFonts w:ascii="Arial" w:hAnsi="Arial" w:cs="Arial"/>
          <w:sz w:val="20"/>
          <w:szCs w:val="20"/>
        </w:rPr>
        <w:t>The tall herb C. esculenta features a tuberous or strong short cap, leaves, and flowers all at simultaneously. Simple, ovate-cordate or sagittate-cordate, lamina peltate leaves have a strong petiole. Instead of being thin, the spadix is shorter than both the petiole and the spathe. The style appears to be tiny, the appendix is much shorter than the flower itself, and the stigma is discoid. It is subulate or abbreviate, long, conical or fusiform, and straight upward. The erect petiole may achieve a length of 1.2 m. Its surface is coloured or paler below and dull and unpolished above. Usually are they glaucous. Compared to the petiole, the leaf peduncle is shorter. Pale yellow and 15 to 35 cm long, the spathe is an oblong, greenish tube.</w:t>
      </w:r>
      <w:r w:rsidR="008F761F" w:rsidRPr="00FB77FE">
        <w:rPr>
          <w:rFonts w:ascii="Arial" w:hAnsi="Arial" w:cs="Arial"/>
          <w:sz w:val="20"/>
          <w:szCs w:val="20"/>
        </w:rPr>
        <w:t xml:space="preserve"> n flowers, the lamina is acuminate, twisted, narrowly lanceolate, and slightly angled backward. Male flowering is large, cylinder-shaped, and generally interlaced with neuters, whereas female flowering is small. oblong, sulphur-rich seeds. Embryo axile; albumen abundant. A firm tapering rhizome gives rise to the</w:t>
      </w:r>
      <w:r w:rsidR="00F5599A" w:rsidRPr="00FB77FE">
        <w:rPr>
          <w:rFonts w:ascii="Arial" w:hAnsi="Arial" w:cs="Arial"/>
          <w:sz w:val="20"/>
          <w:szCs w:val="20"/>
        </w:rPr>
        <w:t xml:space="preserve"> main body of plant</w:t>
      </w:r>
      <w:r w:rsidR="008F761F" w:rsidRPr="00FB77FE">
        <w:rPr>
          <w:rFonts w:ascii="Arial" w:hAnsi="Arial" w:cs="Arial"/>
          <w:sz w:val="20"/>
          <w:szCs w:val="20"/>
        </w:rPr>
        <w:t xml:space="preserve">, which is </w:t>
      </w:r>
      <w:r w:rsidR="00793C55" w:rsidRPr="00FB77FE">
        <w:rPr>
          <w:rFonts w:ascii="Arial" w:hAnsi="Arial" w:cs="Arial"/>
          <w:sz w:val="20"/>
          <w:szCs w:val="20"/>
        </w:rPr>
        <w:t xml:space="preserve">on the </w:t>
      </w:r>
      <w:r w:rsidR="008F761F" w:rsidRPr="00FB77FE">
        <w:rPr>
          <w:rFonts w:ascii="Arial" w:hAnsi="Arial" w:cs="Arial"/>
          <w:sz w:val="20"/>
          <w:szCs w:val="20"/>
        </w:rPr>
        <w:t>ground and comparatively expanded at the base of the leaf-sheaths; solons and tuberous rhizome suckers are occasionally observed. Fruit is a berry containing many seeds that are closely arranged and form a fruiting head. Less than 2 mm long, ovoid to ellipsoid seeds have a large quantity of endosperm (Pedro Acevedo, 2005 January).</w:t>
      </w:r>
    </w:p>
    <w:p w14:paraId="540B3A88" w14:textId="77777777" w:rsidR="00793C55" w:rsidRPr="008E2249" w:rsidRDefault="00793C55" w:rsidP="00F470B7">
      <w:pPr>
        <w:jc w:val="both"/>
        <w:rPr>
          <w:rFonts w:ascii="Cambria" w:hAnsi="Cambria" w:cs="Times New Roman"/>
        </w:rPr>
      </w:pPr>
    </w:p>
    <w:p w14:paraId="71090181" w14:textId="61F3821F" w:rsidR="00793C55" w:rsidRPr="00A15B95" w:rsidRDefault="00A11F10" w:rsidP="00A15B95">
      <w:pPr>
        <w:rPr>
          <w:rFonts w:ascii="Arial" w:hAnsi="Arial" w:cs="Arial"/>
          <w:b/>
          <w:bCs/>
          <w:sz w:val="22"/>
          <w:szCs w:val="22"/>
        </w:rPr>
      </w:pPr>
      <w:r>
        <w:rPr>
          <w:rFonts w:ascii="Arial" w:hAnsi="Arial" w:cs="Arial"/>
          <w:b/>
          <w:bCs/>
          <w:sz w:val="22"/>
          <w:szCs w:val="22"/>
        </w:rPr>
        <w:t xml:space="preserve">Table 1: </w:t>
      </w:r>
      <w:r w:rsidR="001B5E70" w:rsidRPr="00A15B95">
        <w:rPr>
          <w:rFonts w:ascii="Arial" w:hAnsi="Arial" w:cs="Arial"/>
          <w:b/>
          <w:bCs/>
          <w:sz w:val="22"/>
          <w:szCs w:val="22"/>
        </w:rPr>
        <w:t xml:space="preserve"> </w:t>
      </w:r>
      <w:r w:rsidR="004107D5" w:rsidRPr="00A15B95">
        <w:rPr>
          <w:rFonts w:ascii="Arial" w:hAnsi="Arial" w:cs="Arial"/>
          <w:b/>
          <w:bCs/>
          <w:sz w:val="22"/>
          <w:szCs w:val="22"/>
        </w:rPr>
        <w:t xml:space="preserve">COMPARISON OF TARO LEAF MORPHOLOGY WITH LOTUS LEAF. </w:t>
      </w:r>
    </w:p>
    <w:tbl>
      <w:tblPr>
        <w:tblStyle w:val="TableGrid"/>
        <w:tblW w:w="10201" w:type="dxa"/>
        <w:tblLook w:val="04A0" w:firstRow="1" w:lastRow="0" w:firstColumn="1" w:lastColumn="0" w:noHBand="0" w:noVBand="1"/>
      </w:tblPr>
      <w:tblGrid>
        <w:gridCol w:w="2689"/>
        <w:gridCol w:w="3371"/>
        <w:gridCol w:w="4141"/>
      </w:tblGrid>
      <w:tr w:rsidR="00E1089D" w:rsidRPr="00A72C74" w14:paraId="26F3DBE1" w14:textId="77777777" w:rsidTr="001E68A4">
        <w:trPr>
          <w:trHeight w:val="341"/>
        </w:trPr>
        <w:tc>
          <w:tcPr>
            <w:tcW w:w="2689" w:type="dxa"/>
          </w:tcPr>
          <w:p w14:paraId="1827EC44"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Feature</w:t>
            </w:r>
          </w:p>
        </w:tc>
        <w:tc>
          <w:tcPr>
            <w:tcW w:w="3371" w:type="dxa"/>
          </w:tcPr>
          <w:p w14:paraId="4E9FB2C3"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Taro leaf (C. esculenta)</w:t>
            </w:r>
          </w:p>
        </w:tc>
        <w:tc>
          <w:tcPr>
            <w:tcW w:w="4141" w:type="dxa"/>
          </w:tcPr>
          <w:p w14:paraId="5F99B64F"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Lotus leaf (Nelumbo nucifera)</w:t>
            </w:r>
          </w:p>
        </w:tc>
      </w:tr>
      <w:tr w:rsidR="00E1089D" w:rsidRPr="00A72C74" w14:paraId="279212EA" w14:textId="77777777" w:rsidTr="001E68A4">
        <w:trPr>
          <w:trHeight w:val="353"/>
        </w:trPr>
        <w:tc>
          <w:tcPr>
            <w:tcW w:w="2689" w:type="dxa"/>
          </w:tcPr>
          <w:p w14:paraId="7446FEC8"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Leaf type</w:t>
            </w:r>
          </w:p>
        </w:tc>
        <w:tc>
          <w:tcPr>
            <w:tcW w:w="3371" w:type="dxa"/>
          </w:tcPr>
          <w:p w14:paraId="62A939C3"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Simple, large, sagittate (heart shaped)</w:t>
            </w:r>
          </w:p>
        </w:tc>
        <w:tc>
          <w:tcPr>
            <w:tcW w:w="4141" w:type="dxa"/>
          </w:tcPr>
          <w:p w14:paraId="1119D877"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Simple, large, peltate (shield-like, circular)</w:t>
            </w:r>
          </w:p>
        </w:tc>
      </w:tr>
      <w:tr w:rsidR="00E1089D" w:rsidRPr="00A72C74" w14:paraId="609C2435" w14:textId="77777777" w:rsidTr="001E68A4">
        <w:trPr>
          <w:trHeight w:val="341"/>
        </w:trPr>
        <w:tc>
          <w:tcPr>
            <w:tcW w:w="2689" w:type="dxa"/>
          </w:tcPr>
          <w:p w14:paraId="29EC7200"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Leaf position</w:t>
            </w:r>
          </w:p>
        </w:tc>
        <w:tc>
          <w:tcPr>
            <w:tcW w:w="3371" w:type="dxa"/>
          </w:tcPr>
          <w:p w14:paraId="6EDE3F6A"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Arises from a basal corm</w:t>
            </w:r>
          </w:p>
        </w:tc>
        <w:tc>
          <w:tcPr>
            <w:tcW w:w="4141" w:type="dxa"/>
          </w:tcPr>
          <w:p w14:paraId="5F33C868"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Arises from rhizomes, petioles are long and arise from the mud</w:t>
            </w:r>
          </w:p>
        </w:tc>
      </w:tr>
      <w:tr w:rsidR="00E1089D" w:rsidRPr="00A72C74" w14:paraId="5231E67F" w14:textId="77777777" w:rsidTr="001E68A4">
        <w:trPr>
          <w:trHeight w:val="341"/>
        </w:trPr>
        <w:tc>
          <w:tcPr>
            <w:tcW w:w="2689" w:type="dxa"/>
          </w:tcPr>
          <w:p w14:paraId="6125EAB5"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Attachment of petiole</w:t>
            </w:r>
          </w:p>
        </w:tc>
        <w:tc>
          <w:tcPr>
            <w:tcW w:w="3371" w:type="dxa"/>
          </w:tcPr>
          <w:p w14:paraId="06A9F959"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Attached at the base or near the notch of the leaf</w:t>
            </w:r>
          </w:p>
        </w:tc>
        <w:tc>
          <w:tcPr>
            <w:tcW w:w="4141" w:type="dxa"/>
          </w:tcPr>
          <w:p w14:paraId="41CF8BC5"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Attached to the centre of the leaf blade</w:t>
            </w:r>
          </w:p>
        </w:tc>
      </w:tr>
      <w:tr w:rsidR="00E1089D" w:rsidRPr="00A72C74" w14:paraId="58619574" w14:textId="77777777" w:rsidTr="001E68A4">
        <w:trPr>
          <w:trHeight w:val="353"/>
        </w:trPr>
        <w:tc>
          <w:tcPr>
            <w:tcW w:w="2689" w:type="dxa"/>
          </w:tcPr>
          <w:p w14:paraId="5F647F7C"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Leaf surface texture</w:t>
            </w:r>
          </w:p>
        </w:tc>
        <w:tc>
          <w:tcPr>
            <w:tcW w:w="3371" w:type="dxa"/>
          </w:tcPr>
          <w:p w14:paraId="2D7BA0B9"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Smooth, waxy coating of bio-wax and cuticular waxes</w:t>
            </w:r>
          </w:p>
        </w:tc>
        <w:tc>
          <w:tcPr>
            <w:tcW w:w="4141" w:type="dxa"/>
          </w:tcPr>
          <w:p w14:paraId="7AD1A987"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Ultra smooth, covered with micro and nano scale papillae and epicuticular wax crystals</w:t>
            </w:r>
          </w:p>
        </w:tc>
      </w:tr>
      <w:tr w:rsidR="00E1089D" w:rsidRPr="00A72C74" w14:paraId="67B4A632" w14:textId="77777777" w:rsidTr="001E68A4">
        <w:trPr>
          <w:trHeight w:val="341"/>
        </w:trPr>
        <w:tc>
          <w:tcPr>
            <w:tcW w:w="2689" w:type="dxa"/>
          </w:tcPr>
          <w:p w14:paraId="32AF7542"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Surface structure</w:t>
            </w:r>
          </w:p>
        </w:tc>
        <w:tc>
          <w:tcPr>
            <w:tcW w:w="3371" w:type="dxa"/>
          </w:tcPr>
          <w:p w14:paraId="103230F5"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Has microscale undulations with wax coating that provides moderate hydrophobicity</w:t>
            </w:r>
          </w:p>
        </w:tc>
        <w:tc>
          <w:tcPr>
            <w:tcW w:w="4141" w:type="dxa"/>
          </w:tcPr>
          <w:p w14:paraId="708CE185"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 xml:space="preserve">Has hierarchical structure- micro papillae with nanostructures that gives </w:t>
            </w:r>
            <w:proofErr w:type="spellStart"/>
            <w:r w:rsidRPr="00A72C74">
              <w:rPr>
                <w:rFonts w:ascii="Arial" w:hAnsi="Arial" w:cs="Arial"/>
                <w:sz w:val="20"/>
                <w:szCs w:val="20"/>
              </w:rPr>
              <w:t>superhydrophobicity</w:t>
            </w:r>
            <w:proofErr w:type="spellEnd"/>
          </w:p>
        </w:tc>
      </w:tr>
      <w:tr w:rsidR="00E1089D" w:rsidRPr="00A72C74" w14:paraId="505B1E15" w14:textId="77777777" w:rsidTr="001E68A4">
        <w:trPr>
          <w:trHeight w:val="353"/>
        </w:trPr>
        <w:tc>
          <w:tcPr>
            <w:tcW w:w="2689" w:type="dxa"/>
          </w:tcPr>
          <w:p w14:paraId="1858C82C"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Water behaviour</w:t>
            </w:r>
          </w:p>
        </w:tc>
        <w:tc>
          <w:tcPr>
            <w:tcW w:w="3371" w:type="dxa"/>
          </w:tcPr>
          <w:p w14:paraId="21040B11"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Water droplets roll off slowly</w:t>
            </w:r>
          </w:p>
        </w:tc>
        <w:tc>
          <w:tcPr>
            <w:tcW w:w="4141" w:type="dxa"/>
          </w:tcPr>
          <w:p w14:paraId="33293ECD"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Water droplet rolls off easily, carrying dirt</w:t>
            </w:r>
          </w:p>
        </w:tc>
      </w:tr>
      <w:tr w:rsidR="00E1089D" w:rsidRPr="00A72C74" w14:paraId="11DC1F6D" w14:textId="77777777" w:rsidTr="001E68A4">
        <w:trPr>
          <w:trHeight w:val="353"/>
        </w:trPr>
        <w:tc>
          <w:tcPr>
            <w:tcW w:w="2689" w:type="dxa"/>
          </w:tcPr>
          <w:p w14:paraId="529DDCC7"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Cuticle thickness</w:t>
            </w:r>
          </w:p>
        </w:tc>
        <w:tc>
          <w:tcPr>
            <w:tcW w:w="3371" w:type="dxa"/>
          </w:tcPr>
          <w:p w14:paraId="0D2B8D45"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Moderately thick cuticle</w:t>
            </w:r>
          </w:p>
        </w:tc>
        <w:tc>
          <w:tcPr>
            <w:tcW w:w="4141" w:type="dxa"/>
          </w:tcPr>
          <w:p w14:paraId="5AD754C6"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Thick cuticle with highly structured wax layer</w:t>
            </w:r>
          </w:p>
        </w:tc>
      </w:tr>
      <w:tr w:rsidR="00E1089D" w:rsidRPr="00A72C74" w14:paraId="4B99AD3F" w14:textId="77777777" w:rsidTr="001E68A4">
        <w:trPr>
          <w:trHeight w:val="353"/>
        </w:trPr>
        <w:tc>
          <w:tcPr>
            <w:tcW w:w="2689" w:type="dxa"/>
          </w:tcPr>
          <w:p w14:paraId="44AE56DD"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Leaf colour</w:t>
            </w:r>
          </w:p>
        </w:tc>
        <w:tc>
          <w:tcPr>
            <w:tcW w:w="3371" w:type="dxa"/>
          </w:tcPr>
          <w:p w14:paraId="6F4733F3"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Deep green, sometimes glossy</w:t>
            </w:r>
          </w:p>
        </w:tc>
        <w:tc>
          <w:tcPr>
            <w:tcW w:w="4141" w:type="dxa"/>
          </w:tcPr>
          <w:p w14:paraId="19A0DF0D"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Bright green or bluish-green with a matte finish</w:t>
            </w:r>
          </w:p>
        </w:tc>
      </w:tr>
      <w:tr w:rsidR="00E1089D" w:rsidRPr="00A72C74" w14:paraId="19A86443" w14:textId="77777777" w:rsidTr="001E68A4">
        <w:trPr>
          <w:trHeight w:val="353"/>
        </w:trPr>
        <w:tc>
          <w:tcPr>
            <w:tcW w:w="2689" w:type="dxa"/>
          </w:tcPr>
          <w:p w14:paraId="61981437"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Function of morphology</w:t>
            </w:r>
          </w:p>
        </w:tc>
        <w:tc>
          <w:tcPr>
            <w:tcW w:w="3371" w:type="dxa"/>
          </w:tcPr>
          <w:p w14:paraId="224C6304"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Reduces water accumulation and pathogen growth</w:t>
            </w:r>
          </w:p>
        </w:tc>
        <w:tc>
          <w:tcPr>
            <w:tcW w:w="4141" w:type="dxa"/>
          </w:tcPr>
          <w:p w14:paraId="677F4C8B"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Promotes self-cleaning and water repellence, preventing dirt</w:t>
            </w:r>
          </w:p>
        </w:tc>
      </w:tr>
      <w:tr w:rsidR="00E1089D" w:rsidRPr="00A72C74" w14:paraId="43C78E74" w14:textId="77777777" w:rsidTr="001E68A4">
        <w:trPr>
          <w:trHeight w:val="353"/>
        </w:trPr>
        <w:tc>
          <w:tcPr>
            <w:tcW w:w="2689" w:type="dxa"/>
          </w:tcPr>
          <w:p w14:paraId="6C1B2A2A"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Habitat adaptation</w:t>
            </w:r>
          </w:p>
        </w:tc>
        <w:tc>
          <w:tcPr>
            <w:tcW w:w="3371" w:type="dxa"/>
          </w:tcPr>
          <w:p w14:paraId="692D8691"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Terrestrial to semi-aquatic, adapted to humid environment</w:t>
            </w:r>
          </w:p>
        </w:tc>
        <w:tc>
          <w:tcPr>
            <w:tcW w:w="4141" w:type="dxa"/>
          </w:tcPr>
          <w:p w14:paraId="12904584" w14:textId="77777777" w:rsidR="00E1089D" w:rsidRPr="00A72C74" w:rsidRDefault="00E1089D" w:rsidP="00F470B7">
            <w:pPr>
              <w:jc w:val="both"/>
              <w:rPr>
                <w:rFonts w:ascii="Arial" w:hAnsi="Arial" w:cs="Arial"/>
                <w:sz w:val="20"/>
                <w:szCs w:val="20"/>
              </w:rPr>
            </w:pPr>
            <w:r w:rsidRPr="00A72C74">
              <w:rPr>
                <w:rFonts w:ascii="Arial" w:hAnsi="Arial" w:cs="Arial"/>
                <w:sz w:val="20"/>
                <w:szCs w:val="20"/>
              </w:rPr>
              <w:t>Fully aquatic, adapted to floating on water surface</w:t>
            </w:r>
          </w:p>
        </w:tc>
      </w:tr>
    </w:tbl>
    <w:p w14:paraId="44510D23" w14:textId="77777777" w:rsidR="001C5A19" w:rsidRPr="00A72C74" w:rsidRDefault="001C5A19" w:rsidP="00F470B7">
      <w:pPr>
        <w:jc w:val="both"/>
        <w:rPr>
          <w:rFonts w:ascii="Arial" w:hAnsi="Arial" w:cs="Arial"/>
        </w:rPr>
      </w:pPr>
    </w:p>
    <w:p w14:paraId="3CEFA64B" w14:textId="425425C3" w:rsidR="001C5A19" w:rsidRPr="006E46BA" w:rsidRDefault="004107D5" w:rsidP="00F470B7">
      <w:pPr>
        <w:jc w:val="both"/>
        <w:rPr>
          <w:rFonts w:ascii="Arial" w:hAnsi="Arial" w:cs="Arial"/>
          <w:b/>
          <w:bCs/>
          <w:sz w:val="22"/>
          <w:szCs w:val="22"/>
        </w:rPr>
      </w:pPr>
      <w:r w:rsidRPr="006E46BA">
        <w:rPr>
          <w:rFonts w:ascii="Arial" w:hAnsi="Arial" w:cs="Arial"/>
          <w:b/>
          <w:bCs/>
          <w:sz w:val="22"/>
          <w:szCs w:val="22"/>
        </w:rPr>
        <w:lastRenderedPageBreak/>
        <w:t>4. SURFACE CHEMISTRY</w:t>
      </w:r>
    </w:p>
    <w:p w14:paraId="6BA158C9" w14:textId="77777777" w:rsidR="002371CF" w:rsidRDefault="00D531EF" w:rsidP="006E46BA">
      <w:pPr>
        <w:jc w:val="both"/>
        <w:rPr>
          <w:rFonts w:ascii="Arial" w:hAnsi="Arial" w:cs="Arial"/>
          <w:sz w:val="20"/>
          <w:szCs w:val="20"/>
        </w:rPr>
      </w:pPr>
      <w:r w:rsidRPr="006E46BA">
        <w:rPr>
          <w:rFonts w:ascii="Arial" w:hAnsi="Arial" w:cs="Arial"/>
          <w:sz w:val="20"/>
          <w:szCs w:val="20"/>
        </w:rPr>
        <w:t>The presence of 1-octacosanol is what provides the wax generated by taro leaves its hydrophobic characteristic. The functional groups OH, CH2, CH3, and C=O have been identified to be contained (Nayan Talukdar, 2024). Colocasia esculenta leaves have an epicuticular wax that provides them superhydrophobic qualities and a contact angle of more than 150 degrees. The thereby created wax's features are determined in several stages using Thin Layer Chromatography (TLC). After that, to determine functional groups Acid and base attributes are considered in Fourier Transform Infrared (FTIR) analysis.</w:t>
      </w:r>
      <w:r w:rsidR="001C5A19" w:rsidRPr="006E46BA">
        <w:rPr>
          <w:rFonts w:ascii="Arial" w:hAnsi="Arial" w:cs="Arial"/>
          <w:sz w:val="20"/>
          <w:szCs w:val="20"/>
        </w:rPr>
        <w:t xml:space="preserve"> </w:t>
      </w:r>
      <w:r w:rsidR="002371CF" w:rsidRPr="006E46BA">
        <w:rPr>
          <w:rFonts w:ascii="Arial" w:hAnsi="Arial" w:cs="Arial"/>
          <w:sz w:val="20"/>
          <w:szCs w:val="20"/>
        </w:rPr>
        <w:t>The extraction rate generally ranges between 3 and 4 percent simply because the natural non-polar wax can only be dissolved in non-polar solvents (Anurag naik, 2024). According to the DSC result, the taro wax is made up of at least two different elements: an upper content with a melting point range of 65 to 75°C and a lower content with a melting point range of 50 to 60°C. The hydrophobic characteristic</w:t>
      </w:r>
      <w:r w:rsidR="002371CF" w:rsidRPr="006E46BA">
        <w:rPr>
          <w:rFonts w:ascii="Arial" w:hAnsi="Arial" w:cs="Arial"/>
        </w:rPr>
        <w:t xml:space="preserve"> </w:t>
      </w:r>
      <w:r w:rsidR="002371CF" w:rsidRPr="006E46BA">
        <w:rPr>
          <w:rFonts w:ascii="Arial" w:hAnsi="Arial" w:cs="Arial"/>
          <w:sz w:val="20"/>
          <w:szCs w:val="20"/>
        </w:rPr>
        <w:t xml:space="preserve">of taro wax proved valid when droplets of distilled water were found to possess a contact angle greater than 900 on its surfaces (Noor Nasri, October 2014). </w:t>
      </w:r>
    </w:p>
    <w:p w14:paraId="3BC36ED1" w14:textId="452E2D55" w:rsidR="00A11F10" w:rsidRPr="00E00C56" w:rsidRDefault="00A11F10" w:rsidP="006E46BA">
      <w:pPr>
        <w:jc w:val="both"/>
        <w:rPr>
          <w:rFonts w:ascii="Arial" w:hAnsi="Arial" w:cs="Arial"/>
          <w:b/>
          <w:sz w:val="20"/>
          <w:szCs w:val="20"/>
        </w:rPr>
      </w:pPr>
      <w:r w:rsidRPr="00E00C56">
        <w:rPr>
          <w:rFonts w:ascii="Arial" w:hAnsi="Arial" w:cs="Arial"/>
          <w:b/>
          <w:sz w:val="20"/>
          <w:szCs w:val="20"/>
        </w:rPr>
        <w:t>Table 2:</w:t>
      </w:r>
      <w:r w:rsidR="004C603D" w:rsidRPr="00E00C56">
        <w:rPr>
          <w:rFonts w:ascii="Arial" w:hAnsi="Arial" w:cs="Arial"/>
          <w:b/>
          <w:sz w:val="20"/>
          <w:szCs w:val="20"/>
        </w:rPr>
        <w:t xml:space="preserve">  Hydrophobic characteristic</w:t>
      </w:r>
      <w:r w:rsidR="004C603D" w:rsidRPr="00E00C56">
        <w:rPr>
          <w:rFonts w:ascii="Arial" w:hAnsi="Arial" w:cs="Arial"/>
          <w:b/>
        </w:rPr>
        <w:t xml:space="preserve"> </w:t>
      </w:r>
      <w:r w:rsidR="004C603D" w:rsidRPr="00E00C56">
        <w:rPr>
          <w:rFonts w:ascii="Arial" w:hAnsi="Arial" w:cs="Arial"/>
          <w:b/>
          <w:sz w:val="20"/>
          <w:szCs w:val="20"/>
        </w:rPr>
        <w:t xml:space="preserve">of taro leaf </w:t>
      </w:r>
      <w:r w:rsidR="005B36FD" w:rsidRPr="00E00C56">
        <w:rPr>
          <w:rFonts w:ascii="Arial" w:hAnsi="Arial" w:cs="Arial"/>
          <w:b/>
          <w:sz w:val="20"/>
          <w:szCs w:val="20"/>
        </w:rPr>
        <w:t>for OH, CH2, CH3, and C=O functional groups</w:t>
      </w:r>
    </w:p>
    <w:p w14:paraId="39373C69" w14:textId="6C180FFB" w:rsidR="00EA2CA1" w:rsidRPr="004107D5" w:rsidRDefault="004107D5" w:rsidP="006E46BA">
      <w:pPr>
        <w:rPr>
          <w:rFonts w:ascii="Arial" w:hAnsi="Arial" w:cs="Arial"/>
          <w:b/>
          <w:bCs/>
          <w:sz w:val="22"/>
          <w:szCs w:val="22"/>
        </w:rPr>
      </w:pPr>
      <w:r w:rsidRPr="004107D5">
        <w:rPr>
          <w:rFonts w:ascii="Arial" w:hAnsi="Arial" w:cs="Arial"/>
          <w:b/>
          <w:bCs/>
          <w:sz w:val="22"/>
          <w:szCs w:val="22"/>
        </w:rPr>
        <w:t>5. ROLE OF CUTICULAR WAXES</w:t>
      </w:r>
    </w:p>
    <w:p w14:paraId="6CFCA870" w14:textId="1127804C" w:rsidR="00232ED7" w:rsidRPr="006E46BA" w:rsidRDefault="00F06236" w:rsidP="00F470B7">
      <w:pPr>
        <w:jc w:val="both"/>
        <w:rPr>
          <w:rFonts w:ascii="Arial" w:hAnsi="Arial" w:cs="Arial"/>
          <w:sz w:val="20"/>
          <w:szCs w:val="20"/>
        </w:rPr>
      </w:pPr>
      <w:r w:rsidRPr="006E46BA">
        <w:rPr>
          <w:rFonts w:ascii="Arial" w:hAnsi="Arial" w:cs="Arial"/>
          <w:sz w:val="20"/>
          <w:szCs w:val="20"/>
        </w:rPr>
        <w:t xml:space="preserve"> </w:t>
      </w:r>
      <w:r w:rsidR="00232ED7" w:rsidRPr="006E46BA">
        <w:rPr>
          <w:rFonts w:ascii="Arial" w:hAnsi="Arial" w:cs="Arial"/>
          <w:sz w:val="20"/>
          <w:szCs w:val="20"/>
        </w:rPr>
        <w:t>The physiologic procedure of three edible aroids, including C</w:t>
      </w:r>
      <w:r w:rsidR="00C32C37" w:rsidRPr="006E46BA">
        <w:rPr>
          <w:rFonts w:ascii="Arial" w:hAnsi="Arial" w:cs="Arial"/>
          <w:sz w:val="20"/>
          <w:szCs w:val="20"/>
        </w:rPr>
        <w:t xml:space="preserve">. </w:t>
      </w:r>
      <w:r w:rsidR="00232ED7" w:rsidRPr="006E46BA">
        <w:rPr>
          <w:rFonts w:ascii="Arial" w:hAnsi="Arial" w:cs="Arial"/>
          <w:sz w:val="20"/>
          <w:szCs w:val="20"/>
        </w:rPr>
        <w:t xml:space="preserve">esculenta, and the positioning of cuticular wax on the leaf epidermis. Scanning electron microscopy was applied to observe the cuticular wax on the leaf tissues, which was higher in Colocasia esculenta around 10.61 mg.dm-2. With a static angle of contact (CA&gt;150 degrees), Colocasia esculenta cuticular wax shows superhydrophobic characteristics. Colocasia's grown cuticular wax enhances cellular membrane integrity, moisture retention capability, and leaf chlorophyll stability (Facundo Pieniazek, May 21, 2022). </w:t>
      </w:r>
    </w:p>
    <w:p w14:paraId="586B6652" w14:textId="4074C1C8" w:rsidR="00C32C37" w:rsidRPr="00AE47B9" w:rsidRDefault="00F06236" w:rsidP="00F470B7">
      <w:pPr>
        <w:jc w:val="both"/>
        <w:rPr>
          <w:rFonts w:ascii="Arial" w:hAnsi="Arial" w:cs="Arial"/>
          <w:b/>
          <w:bCs/>
          <w:sz w:val="22"/>
          <w:szCs w:val="22"/>
        </w:rPr>
      </w:pPr>
      <w:r w:rsidRPr="00A20401">
        <w:rPr>
          <w:rFonts w:ascii="Arial" w:hAnsi="Arial" w:cs="Arial"/>
          <w:b/>
          <w:bCs/>
          <w:sz w:val="20"/>
          <w:szCs w:val="20"/>
        </w:rPr>
        <w:t xml:space="preserve"> </w:t>
      </w:r>
      <w:r w:rsidR="00B90FDD" w:rsidRPr="00A20401">
        <w:rPr>
          <w:rFonts w:ascii="Arial" w:hAnsi="Arial" w:cs="Arial"/>
          <w:b/>
          <w:bCs/>
          <w:sz w:val="20"/>
          <w:szCs w:val="20"/>
        </w:rPr>
        <w:t xml:space="preserve">5.1 </w:t>
      </w:r>
      <w:r w:rsidR="00B90FDD" w:rsidRPr="00AE47B9">
        <w:rPr>
          <w:rFonts w:ascii="Arial" w:hAnsi="Arial" w:cs="Arial"/>
          <w:b/>
          <w:bCs/>
          <w:sz w:val="22"/>
          <w:szCs w:val="22"/>
        </w:rPr>
        <w:t>Composition of taro wax</w:t>
      </w:r>
    </w:p>
    <w:tbl>
      <w:tblPr>
        <w:tblStyle w:val="TableGrid"/>
        <w:tblpPr w:leftFromText="180" w:rightFromText="180" w:vertAnchor="page" w:horzAnchor="margin" w:tblpY="7025"/>
        <w:tblW w:w="9639" w:type="dxa"/>
        <w:tblLook w:val="04A0" w:firstRow="1" w:lastRow="0" w:firstColumn="1" w:lastColumn="0" w:noHBand="0" w:noVBand="1"/>
      </w:tblPr>
      <w:tblGrid>
        <w:gridCol w:w="3260"/>
        <w:gridCol w:w="3260"/>
        <w:gridCol w:w="3119"/>
      </w:tblGrid>
      <w:tr w:rsidR="0084271F" w:rsidRPr="00A20401" w14:paraId="6690ACBC" w14:textId="77777777" w:rsidTr="00A11F10">
        <w:tc>
          <w:tcPr>
            <w:tcW w:w="3260" w:type="dxa"/>
          </w:tcPr>
          <w:p w14:paraId="33A73F29"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Compound/class</w:t>
            </w:r>
          </w:p>
        </w:tc>
        <w:tc>
          <w:tcPr>
            <w:tcW w:w="3260" w:type="dxa"/>
          </w:tcPr>
          <w:p w14:paraId="322EE7BB"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Observation for taro (Colocasia esculenta)</w:t>
            </w:r>
          </w:p>
        </w:tc>
        <w:tc>
          <w:tcPr>
            <w:tcW w:w="3119" w:type="dxa"/>
          </w:tcPr>
          <w:p w14:paraId="4C7CB09F"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notes</w:t>
            </w:r>
          </w:p>
        </w:tc>
      </w:tr>
      <w:tr w:rsidR="0084271F" w:rsidRPr="00A20401" w14:paraId="36F7DFF6" w14:textId="77777777" w:rsidTr="00A11F10">
        <w:trPr>
          <w:trHeight w:val="990"/>
        </w:trPr>
        <w:tc>
          <w:tcPr>
            <w:tcW w:w="3260" w:type="dxa"/>
          </w:tcPr>
          <w:p w14:paraId="573F947E"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Ketones (C31-16-one)</w:t>
            </w:r>
          </w:p>
        </w:tc>
        <w:tc>
          <w:tcPr>
            <w:tcW w:w="3260" w:type="dxa"/>
          </w:tcPr>
          <w:p w14:paraId="3D308AB4"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Major component in one GC*GC study</w:t>
            </w:r>
            <w:sdt>
              <w:sdtPr>
                <w:rPr>
                  <w:rFonts w:ascii="Arial" w:hAnsi="Arial" w:cs="Arial"/>
                  <w:sz w:val="20"/>
                  <w:szCs w:val="20"/>
                </w:rPr>
                <w:id w:val="-1601327874"/>
                <w:citation/>
              </w:sdtPr>
              <w:sdtEndPr/>
              <w:sdtContent>
                <w:r w:rsidRPr="00A20401">
                  <w:rPr>
                    <w:rFonts w:ascii="Arial" w:hAnsi="Arial" w:cs="Arial"/>
                    <w:sz w:val="20"/>
                    <w:szCs w:val="20"/>
                  </w:rPr>
                  <w:fldChar w:fldCharType="begin"/>
                </w:r>
                <w:r w:rsidRPr="00A20401">
                  <w:rPr>
                    <w:rFonts w:ascii="Arial" w:hAnsi="Arial" w:cs="Arial"/>
                    <w:sz w:val="20"/>
                    <w:szCs w:val="20"/>
                  </w:rPr>
                  <w:instrText xml:space="preserve"> CITATION Yuk18 \l 16393 </w:instrText>
                </w:r>
                <w:r w:rsidRPr="00A20401">
                  <w:rPr>
                    <w:rFonts w:ascii="Arial" w:hAnsi="Arial" w:cs="Arial"/>
                    <w:sz w:val="20"/>
                    <w:szCs w:val="20"/>
                  </w:rPr>
                  <w:fldChar w:fldCharType="separate"/>
                </w:r>
                <w:r w:rsidRPr="00A20401">
                  <w:rPr>
                    <w:rFonts w:ascii="Arial" w:hAnsi="Arial" w:cs="Arial"/>
                    <w:noProof/>
                    <w:sz w:val="20"/>
                    <w:szCs w:val="20"/>
                  </w:rPr>
                  <w:t xml:space="preserve"> (Yuko sasaki sekimato, july 2018)</w:t>
                </w:r>
                <w:r w:rsidRPr="00A20401">
                  <w:rPr>
                    <w:rFonts w:ascii="Arial" w:hAnsi="Arial" w:cs="Arial"/>
                    <w:sz w:val="20"/>
                    <w:szCs w:val="20"/>
                  </w:rPr>
                  <w:fldChar w:fldCharType="end"/>
                </w:r>
              </w:sdtContent>
            </w:sdt>
          </w:p>
        </w:tc>
        <w:tc>
          <w:tcPr>
            <w:tcW w:w="3119" w:type="dxa"/>
          </w:tcPr>
          <w:p w14:paraId="0A45E892"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Chain length ~31 carbons, 16-one suggests internal ketone at C16</w:t>
            </w:r>
          </w:p>
        </w:tc>
      </w:tr>
      <w:tr w:rsidR="0084271F" w:rsidRPr="00A20401" w14:paraId="1DCF2571" w14:textId="77777777" w:rsidTr="00A11F10">
        <w:trPr>
          <w:trHeight w:val="719"/>
        </w:trPr>
        <w:tc>
          <w:tcPr>
            <w:tcW w:w="3260" w:type="dxa"/>
          </w:tcPr>
          <w:p w14:paraId="5E57BFAD"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Alcohols (primary and secondary)</w:t>
            </w:r>
          </w:p>
        </w:tc>
        <w:tc>
          <w:tcPr>
            <w:tcW w:w="3260" w:type="dxa"/>
          </w:tcPr>
          <w:p w14:paraId="67612B7C"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 xml:space="preserve">C30-1-ol and C31-16-ol </w:t>
            </w:r>
            <w:sdt>
              <w:sdtPr>
                <w:rPr>
                  <w:rFonts w:ascii="Arial" w:hAnsi="Arial" w:cs="Arial"/>
                  <w:sz w:val="20"/>
                  <w:szCs w:val="20"/>
                </w:rPr>
                <w:id w:val="766128066"/>
                <w:citation/>
              </w:sdtPr>
              <w:sdtEndPr/>
              <w:sdtContent>
                <w:r w:rsidRPr="00A20401">
                  <w:rPr>
                    <w:rFonts w:ascii="Arial" w:hAnsi="Arial" w:cs="Arial"/>
                    <w:sz w:val="20"/>
                    <w:szCs w:val="20"/>
                  </w:rPr>
                  <w:fldChar w:fldCharType="begin"/>
                </w:r>
                <w:r w:rsidRPr="00A20401">
                  <w:rPr>
                    <w:rFonts w:ascii="Arial" w:hAnsi="Arial" w:cs="Arial"/>
                    <w:sz w:val="20"/>
                    <w:szCs w:val="20"/>
                  </w:rPr>
                  <w:instrText xml:space="preserve"> CITATION Yuk18 \l 16393 </w:instrText>
                </w:r>
                <w:r w:rsidRPr="00A20401">
                  <w:rPr>
                    <w:rFonts w:ascii="Arial" w:hAnsi="Arial" w:cs="Arial"/>
                    <w:sz w:val="20"/>
                    <w:szCs w:val="20"/>
                  </w:rPr>
                  <w:fldChar w:fldCharType="separate"/>
                </w:r>
                <w:r w:rsidRPr="00A20401">
                  <w:rPr>
                    <w:rFonts w:ascii="Arial" w:hAnsi="Arial" w:cs="Arial"/>
                    <w:noProof/>
                    <w:sz w:val="20"/>
                    <w:szCs w:val="20"/>
                  </w:rPr>
                  <w:t>(Yuko sasaki sekimato, july 2018)</w:t>
                </w:r>
                <w:r w:rsidRPr="00A20401">
                  <w:rPr>
                    <w:rFonts w:ascii="Arial" w:hAnsi="Arial" w:cs="Arial"/>
                    <w:sz w:val="20"/>
                    <w:szCs w:val="20"/>
                  </w:rPr>
                  <w:fldChar w:fldCharType="end"/>
                </w:r>
              </w:sdtContent>
            </w:sdt>
          </w:p>
        </w:tc>
        <w:tc>
          <w:tcPr>
            <w:tcW w:w="3119" w:type="dxa"/>
          </w:tcPr>
          <w:p w14:paraId="15CE1382"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Long chain alcohols contributing to wax layer</w:t>
            </w:r>
          </w:p>
        </w:tc>
      </w:tr>
      <w:tr w:rsidR="0084271F" w:rsidRPr="00A20401" w14:paraId="28911E24" w14:textId="77777777" w:rsidTr="00A11F10">
        <w:trPr>
          <w:trHeight w:val="959"/>
        </w:trPr>
        <w:tc>
          <w:tcPr>
            <w:tcW w:w="3260" w:type="dxa"/>
          </w:tcPr>
          <w:p w14:paraId="2EDC10E8"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Alkanes</w:t>
            </w:r>
          </w:p>
        </w:tc>
        <w:tc>
          <w:tcPr>
            <w:tcW w:w="3260" w:type="dxa"/>
          </w:tcPr>
          <w:p w14:paraId="4B81583E"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Called out in the eight major classes list for taro</w:t>
            </w:r>
          </w:p>
        </w:tc>
        <w:tc>
          <w:tcPr>
            <w:tcW w:w="3119" w:type="dxa"/>
          </w:tcPr>
          <w:p w14:paraId="3C2312B3"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Likely long-chain alkanes (C&gt;20) typical of plant cuticular wax</w:t>
            </w:r>
          </w:p>
        </w:tc>
      </w:tr>
      <w:tr w:rsidR="0084271F" w:rsidRPr="00A20401" w14:paraId="3B5FCC2C" w14:textId="77777777" w:rsidTr="00A11F10">
        <w:trPr>
          <w:trHeight w:val="703"/>
        </w:trPr>
        <w:tc>
          <w:tcPr>
            <w:tcW w:w="3260" w:type="dxa"/>
          </w:tcPr>
          <w:p w14:paraId="623E1EFF"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Fatty acid</w:t>
            </w:r>
          </w:p>
        </w:tc>
        <w:tc>
          <w:tcPr>
            <w:tcW w:w="3260" w:type="dxa"/>
          </w:tcPr>
          <w:p w14:paraId="04380743"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Present as one of the classes</w:t>
            </w:r>
          </w:p>
        </w:tc>
        <w:tc>
          <w:tcPr>
            <w:tcW w:w="3119" w:type="dxa"/>
          </w:tcPr>
          <w:p w14:paraId="747B5B05"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Possibly long-chain (C20+), through specifics not given</w:t>
            </w:r>
          </w:p>
        </w:tc>
      </w:tr>
      <w:tr w:rsidR="0084271F" w:rsidRPr="00A20401" w14:paraId="0863ACF7" w14:textId="77777777" w:rsidTr="00A11F10">
        <w:trPr>
          <w:trHeight w:val="698"/>
        </w:trPr>
        <w:tc>
          <w:tcPr>
            <w:tcW w:w="3260" w:type="dxa"/>
          </w:tcPr>
          <w:p w14:paraId="6528897A"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Wax esters</w:t>
            </w:r>
          </w:p>
        </w:tc>
        <w:tc>
          <w:tcPr>
            <w:tcW w:w="3260" w:type="dxa"/>
          </w:tcPr>
          <w:p w14:paraId="5F2EF0D3"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Included among the classes</w:t>
            </w:r>
          </w:p>
        </w:tc>
        <w:tc>
          <w:tcPr>
            <w:tcW w:w="3119" w:type="dxa"/>
          </w:tcPr>
          <w:p w14:paraId="26D9B0E3"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Esters of fatty acid + alcohol, typical in epicuticular waxes</w:t>
            </w:r>
          </w:p>
        </w:tc>
      </w:tr>
      <w:tr w:rsidR="0084271F" w:rsidRPr="00A20401" w14:paraId="5CFABF2C" w14:textId="77777777" w:rsidTr="00A11F10">
        <w:trPr>
          <w:trHeight w:val="412"/>
        </w:trPr>
        <w:tc>
          <w:tcPr>
            <w:tcW w:w="3260" w:type="dxa"/>
          </w:tcPr>
          <w:p w14:paraId="72EF318E"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Sterols</w:t>
            </w:r>
          </w:p>
        </w:tc>
        <w:tc>
          <w:tcPr>
            <w:tcW w:w="3260" w:type="dxa"/>
          </w:tcPr>
          <w:p w14:paraId="5D4D0CC5"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Included among the classes</w:t>
            </w:r>
          </w:p>
        </w:tc>
        <w:tc>
          <w:tcPr>
            <w:tcW w:w="3119" w:type="dxa"/>
          </w:tcPr>
          <w:p w14:paraId="6FEFC8E4" w14:textId="77777777" w:rsidR="0084271F" w:rsidRPr="00A20401" w:rsidRDefault="0084271F" w:rsidP="00A11F10">
            <w:pPr>
              <w:jc w:val="both"/>
              <w:rPr>
                <w:rFonts w:ascii="Arial" w:hAnsi="Arial" w:cs="Arial"/>
                <w:sz w:val="20"/>
                <w:szCs w:val="20"/>
              </w:rPr>
            </w:pPr>
            <w:r w:rsidRPr="00A20401">
              <w:rPr>
                <w:rFonts w:ascii="Arial" w:hAnsi="Arial" w:cs="Arial"/>
                <w:sz w:val="20"/>
                <w:szCs w:val="20"/>
              </w:rPr>
              <w:t>Minor components likely</w:t>
            </w:r>
          </w:p>
        </w:tc>
      </w:tr>
    </w:tbl>
    <w:p w14:paraId="697DDB9F" w14:textId="77777777" w:rsidR="00305B2D" w:rsidRDefault="00305B2D" w:rsidP="00F470B7">
      <w:pPr>
        <w:jc w:val="both"/>
        <w:rPr>
          <w:rFonts w:ascii="Cambria" w:hAnsi="Cambria" w:cs="Times New Roman"/>
        </w:rPr>
      </w:pPr>
    </w:p>
    <w:p w14:paraId="4C6F5E85" w14:textId="6133509E" w:rsidR="00C32C37" w:rsidRPr="00A20401" w:rsidRDefault="00AE47B9" w:rsidP="00F470B7">
      <w:pPr>
        <w:jc w:val="both"/>
        <w:rPr>
          <w:rFonts w:ascii="Arial" w:hAnsi="Arial" w:cs="Arial"/>
          <w:b/>
          <w:bCs/>
          <w:sz w:val="22"/>
          <w:szCs w:val="22"/>
        </w:rPr>
      </w:pPr>
      <w:r w:rsidRPr="00A20401">
        <w:rPr>
          <w:rFonts w:ascii="Arial" w:hAnsi="Arial" w:cs="Arial"/>
          <w:b/>
          <w:bCs/>
          <w:sz w:val="22"/>
          <w:szCs w:val="22"/>
        </w:rPr>
        <w:t>6. WETTING PROPERTIES</w:t>
      </w:r>
    </w:p>
    <w:p w14:paraId="776AC51F" w14:textId="5F79DF54" w:rsidR="006F492D" w:rsidRPr="00A20401" w:rsidRDefault="006C35E4" w:rsidP="00F470B7">
      <w:pPr>
        <w:jc w:val="both"/>
        <w:rPr>
          <w:rFonts w:ascii="Arial" w:hAnsi="Arial" w:cs="Arial"/>
          <w:sz w:val="20"/>
          <w:szCs w:val="20"/>
        </w:rPr>
      </w:pPr>
      <w:r w:rsidRPr="00A20401">
        <w:rPr>
          <w:rFonts w:ascii="Arial" w:hAnsi="Arial" w:cs="Arial"/>
          <w:sz w:val="20"/>
          <w:szCs w:val="20"/>
        </w:rPr>
        <w:t xml:space="preserve">Figures (a) and (b) display pictures of the leaves of the taro plant both before and after they were plucked. Additional photos of the leaves before they are plucked are included in the supplemental information. The extreme hydrophobicity of the leaf is qualitatively demonstrated by sessile water </w:t>
      </w:r>
      <w:r w:rsidRPr="00A20401">
        <w:rPr>
          <w:rFonts w:ascii="Arial" w:hAnsi="Arial" w:cs="Arial"/>
          <w:sz w:val="20"/>
          <w:szCs w:val="20"/>
        </w:rPr>
        <w:lastRenderedPageBreak/>
        <w:t xml:space="preserve">droplets on the leaf in Figure (c). To determine the wetting properties of the leaf, we looked at the static contact angle, advancing angle, and receding angle of a water droplet on the leaf. Typically, we conducted the experiments seven times, with droplet volumes ranging from [2.1–3.9] </w:t>
      </w:r>
      <w:proofErr w:type="spellStart"/>
      <w:r w:rsidRPr="00A20401">
        <w:rPr>
          <w:rFonts w:ascii="Arial" w:hAnsi="Arial" w:cs="Arial"/>
          <w:sz w:val="20"/>
          <w:szCs w:val="20"/>
        </w:rPr>
        <w:t>μL</w:t>
      </w:r>
      <w:proofErr w:type="spellEnd"/>
      <w:r w:rsidRPr="00A20401">
        <w:rPr>
          <w:rFonts w:ascii="Arial" w:hAnsi="Arial" w:cs="Arial"/>
          <w:sz w:val="20"/>
          <w:szCs w:val="20"/>
        </w:rPr>
        <w:t xml:space="preserve"> over several leaves and at various points on the same leaf. The average ranges for the static contact angle, advancing angle, and receding angle are 150°, 153°, and 144°, respectively, indicating a contact angle hysteresis of </w:t>
      </w:r>
      <w:r w:rsidR="006F492D" w:rsidRPr="00A20401">
        <w:rPr>
          <w:rFonts w:ascii="Arial" w:hAnsi="Arial" w:cs="Arial"/>
          <w:sz w:val="20"/>
          <w:szCs w:val="20"/>
        </w:rPr>
        <w:t xml:space="preserve">hysteresis of approximately 9°. These measurements have a maximum uncertainty of approximately ± 2°. As a result, the leaf exhibits excellent superhydrophobic properties. Similar wetting qualities are also seen on the leaf's back side; measurements are given in the additional data (Manish Kumar, January 22, 2020). </w:t>
      </w:r>
      <w:r w:rsidR="00A968C3" w:rsidRPr="00A20401">
        <w:rPr>
          <w:rFonts w:ascii="Arial" w:hAnsi="Arial" w:cs="Arial"/>
          <w:sz w:val="20"/>
          <w:szCs w:val="20"/>
        </w:rPr>
        <w:t xml:space="preserve">                                                </w:t>
      </w:r>
    </w:p>
    <w:p w14:paraId="354B97AF" w14:textId="77777777" w:rsidR="002F67D0" w:rsidRDefault="002F67D0" w:rsidP="00F470B7">
      <w:pPr>
        <w:jc w:val="both"/>
        <w:rPr>
          <w:rFonts w:ascii="Cambria" w:hAnsi="Cambria" w:cs="Times New Roman"/>
          <w:sz w:val="20"/>
          <w:szCs w:val="20"/>
        </w:rPr>
      </w:pPr>
    </w:p>
    <w:p w14:paraId="1454316D" w14:textId="77777777" w:rsidR="002F67D0" w:rsidRPr="002F67D0" w:rsidRDefault="002F67D0" w:rsidP="00F470B7">
      <w:pPr>
        <w:jc w:val="both"/>
        <w:rPr>
          <w:rFonts w:ascii="Cambria" w:hAnsi="Cambria" w:cs="Times New Roman"/>
          <w:sz w:val="20"/>
          <w:szCs w:val="20"/>
        </w:rPr>
      </w:pPr>
    </w:p>
    <w:p w14:paraId="0E570ECE" w14:textId="43BA40D7" w:rsidR="00EA3B16" w:rsidRPr="008E2249" w:rsidRDefault="00C106B5" w:rsidP="00F470B7">
      <w:pPr>
        <w:jc w:val="both"/>
        <w:rPr>
          <w:rFonts w:ascii="Cambria" w:hAnsi="Cambria" w:cs="Times New Roman"/>
        </w:rPr>
      </w:pPr>
      <w:r w:rsidRPr="008E2249">
        <w:rPr>
          <w:rFonts w:ascii="Cambria" w:hAnsi="Cambria"/>
          <w:noProof/>
          <w:lang w:val="en-US"/>
        </w:rPr>
        <mc:AlternateContent>
          <mc:Choice Requires="wps">
            <w:drawing>
              <wp:anchor distT="0" distB="0" distL="114300" distR="114300" simplePos="0" relativeHeight="251667456" behindDoc="0" locked="0" layoutInCell="1" allowOverlap="1" wp14:anchorId="5B5657B6" wp14:editId="42D6C3A9">
                <wp:simplePos x="0" y="0"/>
                <wp:positionH relativeFrom="margin">
                  <wp:align>right</wp:align>
                </wp:positionH>
                <wp:positionV relativeFrom="paragraph">
                  <wp:posOffset>1463675</wp:posOffset>
                </wp:positionV>
                <wp:extent cx="2261235" cy="635"/>
                <wp:effectExtent l="0" t="0" r="5715" b="0"/>
                <wp:wrapTopAndBottom/>
                <wp:docPr id="1430242109" name="Text Box 1"/>
                <wp:cNvGraphicFramePr/>
                <a:graphic xmlns:a="http://schemas.openxmlformats.org/drawingml/2006/main">
                  <a:graphicData uri="http://schemas.microsoft.com/office/word/2010/wordprocessingShape">
                    <wps:wsp>
                      <wps:cNvSpPr txBox="1"/>
                      <wps:spPr>
                        <a:xfrm>
                          <a:off x="0" y="0"/>
                          <a:ext cx="2261235" cy="635"/>
                        </a:xfrm>
                        <a:prstGeom prst="rect">
                          <a:avLst/>
                        </a:prstGeom>
                        <a:solidFill>
                          <a:prstClr val="white"/>
                        </a:solidFill>
                        <a:ln>
                          <a:noFill/>
                        </a:ln>
                      </wps:spPr>
                      <wps:txbx>
                        <w:txbxContent>
                          <w:p w14:paraId="729E05F6" w14:textId="6E285CF6" w:rsidR="00C106B5" w:rsidRPr="00B9332B" w:rsidRDefault="00C106B5" w:rsidP="00746E6B">
                            <w:pPr>
                              <w:pStyle w:val="Caption"/>
                              <w:jc w:val="center"/>
                              <w:rPr>
                                <w:rFonts w:ascii="Times New Roman" w:hAnsi="Times New Roman" w:cs="Times New Roman"/>
                                <w:noProof/>
                              </w:rPr>
                            </w:pPr>
                            <w:r>
                              <w:t>Figure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B5657B6" id="_x0000_t202" coordsize="21600,21600" o:spt="202" path="m,l,21600r21600,l21600,xe">
                <v:stroke joinstyle="miter"/>
                <v:path gradientshapeok="t" o:connecttype="rect"/>
              </v:shapetype>
              <v:shape id="Text Box 1" o:spid="_x0000_s1026" type="#_x0000_t202" style="position:absolute;left:0;text-align:left;margin-left:126.85pt;margin-top:115.25pt;width:178.05pt;height:.05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" stroked="f">
                <v:textbox style="mso-fit-shape-to-text:t" inset="0,0,0,0">
                  <w:txbxContent>
                    <w:p w14:paraId="729E05F6" w14:textId="6E285CF6" w:rsidR="00C106B5" w:rsidRPr="00B9332B" w:rsidRDefault="00C106B5" w:rsidP="00746E6B">
                      <w:pPr>
                        <w:pStyle w:val="Caption"/>
                        <w:jc w:val="center"/>
                        <w:rPr>
                          <w:rFonts w:ascii="Times New Roman" w:hAnsi="Times New Roman" w:cs="Times New Roman"/>
                          <w:noProof/>
                        </w:rPr>
                      </w:pPr>
                      <w:r>
                        <w:t>Figure b</w:t>
                      </w:r>
                    </w:p>
                  </w:txbxContent>
                </v:textbox>
                <w10:wrap type="topAndBottom" anchorx="margin"/>
              </v:shape>
            </w:pict>
          </mc:Fallback>
        </mc:AlternateContent>
      </w:r>
      <w:r w:rsidR="001D44AA" w:rsidRPr="008E2249">
        <w:rPr>
          <w:rFonts w:ascii="Cambria" w:hAnsi="Cambria" w:cs="Times New Roman"/>
          <w:noProof/>
          <w:lang w:val="en-US"/>
        </w:rPr>
        <w:drawing>
          <wp:anchor distT="0" distB="0" distL="114300" distR="114300" simplePos="0" relativeHeight="251665408" behindDoc="0" locked="0" layoutInCell="1" allowOverlap="1" wp14:anchorId="01465F91" wp14:editId="5A6FD814">
            <wp:simplePos x="0" y="0"/>
            <wp:positionH relativeFrom="margin">
              <wp:align>right</wp:align>
            </wp:positionH>
            <wp:positionV relativeFrom="paragraph">
              <wp:posOffset>0</wp:posOffset>
            </wp:positionV>
            <wp:extent cx="2261235" cy="1317625"/>
            <wp:effectExtent l="0" t="0" r="5715" b="0"/>
            <wp:wrapTopAndBottom/>
            <wp:docPr id="11381036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235" cy="1317625"/>
                    </a:xfrm>
                    <a:prstGeom prst="rect">
                      <a:avLst/>
                    </a:prstGeom>
                    <a:noFill/>
                  </pic:spPr>
                </pic:pic>
              </a:graphicData>
            </a:graphic>
          </wp:anchor>
        </w:drawing>
      </w:r>
      <w:r w:rsidR="00117F7A" w:rsidRPr="008E2249">
        <w:rPr>
          <w:rFonts w:ascii="Cambria" w:hAnsi="Cambria"/>
          <w:noProof/>
          <w:lang w:val="en-US"/>
        </w:rPr>
        <mc:AlternateContent>
          <mc:Choice Requires="wps">
            <w:drawing>
              <wp:anchor distT="0" distB="0" distL="114300" distR="114300" simplePos="0" relativeHeight="251664384" behindDoc="0" locked="0" layoutInCell="1" allowOverlap="1" wp14:anchorId="5D80F56F" wp14:editId="73BE6B25">
                <wp:simplePos x="0" y="0"/>
                <wp:positionH relativeFrom="column">
                  <wp:posOffset>330200</wp:posOffset>
                </wp:positionH>
                <wp:positionV relativeFrom="paragraph">
                  <wp:posOffset>1486535</wp:posOffset>
                </wp:positionV>
                <wp:extent cx="2026920" cy="635"/>
                <wp:effectExtent l="0" t="0" r="0" b="0"/>
                <wp:wrapTopAndBottom/>
                <wp:docPr id="756984680" name="Text Box 1"/>
                <wp:cNvGraphicFramePr/>
                <a:graphic xmlns:a="http://schemas.openxmlformats.org/drawingml/2006/main">
                  <a:graphicData uri="http://schemas.microsoft.com/office/word/2010/wordprocessingShape">
                    <wps:wsp>
                      <wps:cNvSpPr txBox="1"/>
                      <wps:spPr>
                        <a:xfrm>
                          <a:off x="0" y="0"/>
                          <a:ext cx="2026920" cy="635"/>
                        </a:xfrm>
                        <a:prstGeom prst="rect">
                          <a:avLst/>
                        </a:prstGeom>
                        <a:solidFill>
                          <a:prstClr val="white"/>
                        </a:solidFill>
                        <a:ln>
                          <a:noFill/>
                        </a:ln>
                      </wps:spPr>
                      <wps:txbx>
                        <w:txbxContent>
                          <w:p w14:paraId="55854D5F" w14:textId="0A4AC28D" w:rsidR="00117F7A" w:rsidRPr="00632F52" w:rsidRDefault="00117F7A" w:rsidP="00117F7A">
                            <w:pPr>
                              <w:pStyle w:val="Caption"/>
                              <w:jc w:val="center"/>
                              <w:rPr>
                                <w:rFonts w:ascii="Times New Roman" w:hAnsi="Times New Roman" w:cs="Times New Roman"/>
                                <w:noProof/>
                              </w:rPr>
                            </w:pPr>
                            <w:r>
                              <w:t>Figure 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80F56F" id="_x0000_s1027" type="#_x0000_t202" style="position:absolute;left:0;text-align:left;margin-left:26pt;margin-top:117.05pt;width:159.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" stroked="f">
                <v:textbox style="mso-fit-shape-to-text:t" inset="0,0,0,0">
                  <w:txbxContent>
                    <w:p w14:paraId="55854D5F" w14:textId="0A4AC28D" w:rsidR="00117F7A" w:rsidRPr="00632F52" w:rsidRDefault="00117F7A" w:rsidP="00117F7A">
                      <w:pPr>
                        <w:pStyle w:val="Caption"/>
                        <w:jc w:val="center"/>
                        <w:rPr>
                          <w:rFonts w:ascii="Times New Roman" w:hAnsi="Times New Roman" w:cs="Times New Roman"/>
                          <w:noProof/>
                        </w:rPr>
                      </w:pPr>
                      <w:r>
                        <w:t>Figure a</w:t>
                      </w:r>
                    </w:p>
                  </w:txbxContent>
                </v:textbox>
                <w10:wrap type="topAndBottom"/>
              </v:shape>
            </w:pict>
          </mc:Fallback>
        </mc:AlternateContent>
      </w:r>
      <w:r w:rsidR="0076203F" w:rsidRPr="008E2249">
        <w:rPr>
          <w:rFonts w:ascii="Cambria" w:hAnsi="Cambria" w:cs="Times New Roman"/>
          <w:noProof/>
          <w:lang w:val="en-US"/>
        </w:rPr>
        <w:drawing>
          <wp:anchor distT="0" distB="0" distL="114300" distR="114300" simplePos="0" relativeHeight="251662336" behindDoc="0" locked="0" layoutInCell="1" allowOverlap="1" wp14:anchorId="758FD329" wp14:editId="5E6E94C3">
            <wp:simplePos x="0" y="0"/>
            <wp:positionH relativeFrom="column">
              <wp:posOffset>317500</wp:posOffset>
            </wp:positionH>
            <wp:positionV relativeFrom="paragraph">
              <wp:posOffset>0</wp:posOffset>
            </wp:positionV>
            <wp:extent cx="2026920" cy="1353185"/>
            <wp:effectExtent l="0" t="0" r="0" b="0"/>
            <wp:wrapTopAndBottom/>
            <wp:docPr id="19080352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35253" name="Picture 1908035253"/>
                    <pic:cNvPicPr/>
                  </pic:nvPicPr>
                  <pic:blipFill>
                    <a:blip r:embed="rId9">
                      <a:extLst>
                        <a:ext uri="{28A0092B-C50C-407E-A947-70E740481C1C}">
                          <a14:useLocalDpi xmlns:a14="http://schemas.microsoft.com/office/drawing/2010/main" val="0"/>
                        </a:ext>
                      </a:extLst>
                    </a:blip>
                    <a:stretch>
                      <a:fillRect/>
                    </a:stretch>
                  </pic:blipFill>
                  <pic:spPr>
                    <a:xfrm>
                      <a:off x="0" y="0"/>
                      <a:ext cx="2026920" cy="1353185"/>
                    </a:xfrm>
                    <a:prstGeom prst="rect">
                      <a:avLst/>
                    </a:prstGeom>
                  </pic:spPr>
                </pic:pic>
              </a:graphicData>
            </a:graphic>
          </wp:anchor>
        </w:drawing>
      </w:r>
      <w:r w:rsidR="00283E30" w:rsidRPr="008E2249">
        <w:rPr>
          <w:rFonts w:ascii="Cambria" w:hAnsi="Cambria" w:cs="Times New Roman"/>
        </w:rPr>
        <w:t xml:space="preserve">   </w:t>
      </w:r>
      <w:r w:rsidR="000D5570" w:rsidRPr="008E2249">
        <w:rPr>
          <w:rFonts w:ascii="Cambria" w:hAnsi="Cambria" w:cs="Times New Roman"/>
        </w:rPr>
        <w:t xml:space="preserve">                     </w:t>
      </w:r>
      <w:r w:rsidR="00283E30" w:rsidRPr="008E2249">
        <w:rPr>
          <w:rFonts w:ascii="Cambria" w:hAnsi="Cambria" w:cs="Times New Roman"/>
        </w:rPr>
        <w:t xml:space="preserve">   </w:t>
      </w:r>
      <w:r w:rsidR="0076203F" w:rsidRPr="008E2249">
        <w:rPr>
          <w:rFonts w:ascii="Cambria" w:hAnsi="Cambria" w:cs="Times New Roman"/>
        </w:rPr>
        <w:t xml:space="preserve">                                                              </w:t>
      </w:r>
      <w:r w:rsidR="00283E30" w:rsidRPr="008E2249">
        <w:rPr>
          <w:rFonts w:ascii="Cambria" w:hAnsi="Cambria" w:cs="Times New Roman"/>
        </w:rPr>
        <w:t xml:space="preserve">                                </w:t>
      </w:r>
      <w:r w:rsidR="00283E30" w:rsidRPr="008E2249">
        <w:rPr>
          <w:rFonts w:ascii="Cambria" w:hAnsi="Cambria" w:cs="Times New Roman"/>
        </w:rPr>
        <w:br w:type="textWrapping" w:clear="all"/>
      </w:r>
    </w:p>
    <w:p w14:paraId="2CA1607E" w14:textId="77B27B5E" w:rsidR="00786BCB" w:rsidRPr="008E2249" w:rsidRDefault="00A968C3" w:rsidP="00F470B7">
      <w:pPr>
        <w:jc w:val="both"/>
        <w:rPr>
          <w:rFonts w:ascii="Cambria" w:hAnsi="Cambria" w:cs="Times New Roman"/>
        </w:rPr>
      </w:pPr>
      <w:r w:rsidRPr="008E2249">
        <w:rPr>
          <w:rFonts w:ascii="Cambria" w:hAnsi="Cambria" w:cs="Times New Roman"/>
          <w:sz w:val="28"/>
          <w:szCs w:val="28"/>
        </w:rPr>
        <w:t xml:space="preserve">             </w:t>
      </w:r>
      <w:r w:rsidR="00786BCB" w:rsidRPr="008E2249">
        <w:rPr>
          <w:rFonts w:ascii="Cambria" w:hAnsi="Cambria" w:cs="Times New Roman"/>
          <w:sz w:val="28"/>
          <w:szCs w:val="28"/>
        </w:rPr>
        <w:t xml:space="preserve">       </w:t>
      </w:r>
      <w:r w:rsidRPr="008E2249">
        <w:rPr>
          <w:rFonts w:ascii="Cambria" w:hAnsi="Cambria" w:cs="Times New Roman"/>
          <w:sz w:val="28"/>
          <w:szCs w:val="28"/>
        </w:rPr>
        <w:t xml:space="preserve"> </w:t>
      </w:r>
      <w:r w:rsidR="00283E30" w:rsidRPr="008E2249">
        <w:rPr>
          <w:rFonts w:ascii="Cambria" w:hAnsi="Cambria" w:cs="Times New Roman"/>
        </w:rPr>
        <w:t xml:space="preserve"> </w:t>
      </w:r>
      <w:r w:rsidR="000D5570" w:rsidRPr="008E2249">
        <w:rPr>
          <w:rFonts w:ascii="Cambria" w:hAnsi="Cambria" w:cs="Times New Roman"/>
        </w:rPr>
        <w:t xml:space="preserve">                                                                     </w:t>
      </w:r>
      <w:r w:rsidR="00786BCB" w:rsidRPr="008E2249">
        <w:rPr>
          <w:rFonts w:ascii="Cambria" w:hAnsi="Cambria" w:cs="Times New Roman"/>
        </w:rPr>
        <w:t xml:space="preserve">   </w:t>
      </w:r>
      <w:r w:rsidR="000D5570" w:rsidRPr="008E2249">
        <w:rPr>
          <w:rFonts w:ascii="Cambria" w:hAnsi="Cambria" w:cs="Times New Roman"/>
        </w:rPr>
        <w:t xml:space="preserve">  </w:t>
      </w:r>
      <w:r w:rsidR="00D26CA9" w:rsidRPr="008E2249">
        <w:rPr>
          <w:rFonts w:ascii="Cambria" w:hAnsi="Cambria" w:cs="Times New Roman"/>
        </w:rPr>
        <w:t xml:space="preserve">                  </w:t>
      </w:r>
    </w:p>
    <w:p w14:paraId="13FE441D" w14:textId="5F71D11F" w:rsidR="00D26CA9" w:rsidRPr="008E2249" w:rsidRDefault="000E07AD" w:rsidP="00F470B7">
      <w:pPr>
        <w:jc w:val="both"/>
        <w:rPr>
          <w:rFonts w:ascii="Cambria" w:hAnsi="Cambria" w:cs="Times New Roman"/>
        </w:rPr>
      </w:pPr>
      <w:r w:rsidRPr="008E2249">
        <w:rPr>
          <w:rFonts w:ascii="Cambria" w:hAnsi="Cambria"/>
          <w:noProof/>
          <w:lang w:val="en-US"/>
        </w:rPr>
        <mc:AlternateContent>
          <mc:Choice Requires="wps">
            <w:drawing>
              <wp:anchor distT="0" distB="0" distL="114300" distR="114300" simplePos="0" relativeHeight="251670528" behindDoc="0" locked="0" layoutInCell="1" allowOverlap="1" wp14:anchorId="49B7A8F5" wp14:editId="1BD66CF2">
                <wp:simplePos x="0" y="0"/>
                <wp:positionH relativeFrom="column">
                  <wp:posOffset>1733550</wp:posOffset>
                </wp:positionH>
                <wp:positionV relativeFrom="paragraph">
                  <wp:posOffset>1619885</wp:posOffset>
                </wp:positionV>
                <wp:extent cx="2529205" cy="635"/>
                <wp:effectExtent l="0" t="0" r="0" b="0"/>
                <wp:wrapTopAndBottom/>
                <wp:docPr id="167787412" name="Text Box 1"/>
                <wp:cNvGraphicFramePr/>
                <a:graphic xmlns:a="http://schemas.openxmlformats.org/drawingml/2006/main">
                  <a:graphicData uri="http://schemas.microsoft.com/office/word/2010/wordprocessingShape">
                    <wps:wsp>
                      <wps:cNvSpPr txBox="1"/>
                      <wps:spPr>
                        <a:xfrm>
                          <a:off x="0" y="0"/>
                          <a:ext cx="2529205" cy="635"/>
                        </a:xfrm>
                        <a:prstGeom prst="rect">
                          <a:avLst/>
                        </a:prstGeom>
                        <a:solidFill>
                          <a:prstClr val="white"/>
                        </a:solidFill>
                        <a:ln>
                          <a:noFill/>
                        </a:ln>
                      </wps:spPr>
                      <wps:txbx>
                        <w:txbxContent>
                          <w:p w14:paraId="1BE1F355" w14:textId="69BDAF19" w:rsidR="000E07AD" w:rsidRPr="001E053A" w:rsidRDefault="000E07AD" w:rsidP="000E07AD">
                            <w:pPr>
                              <w:pStyle w:val="Caption"/>
                              <w:jc w:val="center"/>
                              <w:rPr>
                                <w:rFonts w:ascii="Times New Roman" w:hAnsi="Times New Roman" w:cs="Times New Roman"/>
                              </w:rPr>
                            </w:pPr>
                            <w:r>
                              <w:t>Figure 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B7A8F5" id="_x0000_s1028" type="#_x0000_t202" style="position:absolute;left:0;text-align:left;margin-left:136.5pt;margin-top:127.55pt;width:199.1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" stroked="f">
                <v:textbox style="mso-fit-shape-to-text:t" inset="0,0,0,0">
                  <w:txbxContent>
                    <w:p w14:paraId="1BE1F355" w14:textId="69BDAF19" w:rsidR="000E07AD" w:rsidRPr="001E053A" w:rsidRDefault="000E07AD" w:rsidP="000E07AD">
                      <w:pPr>
                        <w:pStyle w:val="Caption"/>
                        <w:jc w:val="center"/>
                        <w:rPr>
                          <w:rFonts w:ascii="Times New Roman" w:hAnsi="Times New Roman" w:cs="Times New Roman"/>
                        </w:rPr>
                      </w:pPr>
                      <w:r>
                        <w:t>Figure c</w:t>
                      </w:r>
                    </w:p>
                  </w:txbxContent>
                </v:textbox>
                <w10:wrap type="topAndBottom"/>
              </v:shape>
            </w:pict>
          </mc:Fallback>
        </mc:AlternateContent>
      </w:r>
      <w:r w:rsidR="00D26CA9" w:rsidRPr="008E2249">
        <w:rPr>
          <w:rFonts w:ascii="Cambria" w:hAnsi="Cambria" w:cs="Times New Roman"/>
        </w:rPr>
        <w:t xml:space="preserve">                                        </w:t>
      </w:r>
      <w:r w:rsidR="00721EA8" w:rsidRPr="008E2249">
        <w:rPr>
          <w:rFonts w:ascii="Cambria" w:hAnsi="Cambria" w:cs="Times New Roman"/>
        </w:rPr>
        <w:t xml:space="preserve">   </w:t>
      </w:r>
      <w:r w:rsidR="00D26CA9" w:rsidRPr="008E2249">
        <w:rPr>
          <w:rFonts w:ascii="Cambria" w:hAnsi="Cambria" w:cs="Times New Roman"/>
        </w:rPr>
        <w:t xml:space="preserve">  </w:t>
      </w:r>
      <w:r w:rsidR="00D26CA9" w:rsidRPr="008E2249">
        <w:rPr>
          <w:rFonts w:ascii="Cambria" w:hAnsi="Cambria" w:cs="Times New Roman"/>
          <w:noProof/>
          <w:lang w:val="en-US"/>
        </w:rPr>
        <w:drawing>
          <wp:anchor distT="0" distB="0" distL="114300" distR="114300" simplePos="0" relativeHeight="251668480" behindDoc="0" locked="0" layoutInCell="1" allowOverlap="1" wp14:anchorId="37A5A003" wp14:editId="40576987">
            <wp:simplePos x="0" y="0"/>
            <wp:positionH relativeFrom="column">
              <wp:posOffset>1714500</wp:posOffset>
            </wp:positionH>
            <wp:positionV relativeFrom="paragraph">
              <wp:posOffset>0</wp:posOffset>
            </wp:positionV>
            <wp:extent cx="2529205" cy="1429385"/>
            <wp:effectExtent l="0" t="0" r="4445" b="0"/>
            <wp:wrapTopAndBottom/>
            <wp:docPr id="1127556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56189" name="Picture 1127556189"/>
                    <pic:cNvPicPr/>
                  </pic:nvPicPr>
                  <pic:blipFill>
                    <a:blip r:embed="rId10">
                      <a:extLst>
                        <a:ext uri="{28A0092B-C50C-407E-A947-70E740481C1C}">
                          <a14:useLocalDpi xmlns:a14="http://schemas.microsoft.com/office/drawing/2010/main" val="0"/>
                        </a:ext>
                      </a:extLst>
                    </a:blip>
                    <a:stretch>
                      <a:fillRect/>
                    </a:stretch>
                  </pic:blipFill>
                  <pic:spPr>
                    <a:xfrm>
                      <a:off x="0" y="0"/>
                      <a:ext cx="2529205" cy="1429385"/>
                    </a:xfrm>
                    <a:prstGeom prst="rect">
                      <a:avLst/>
                    </a:prstGeom>
                  </pic:spPr>
                </pic:pic>
              </a:graphicData>
            </a:graphic>
          </wp:anchor>
        </w:drawing>
      </w:r>
    </w:p>
    <w:p w14:paraId="7F694154" w14:textId="5EDC1259" w:rsidR="00EA3B16" w:rsidRPr="008E2249" w:rsidRDefault="00283E30" w:rsidP="00F470B7">
      <w:pPr>
        <w:jc w:val="both"/>
        <w:rPr>
          <w:rFonts w:ascii="Cambria" w:hAnsi="Cambria" w:cs="Times New Roman"/>
          <w:sz w:val="28"/>
          <w:szCs w:val="28"/>
        </w:rPr>
      </w:pPr>
      <w:r w:rsidRPr="008E2249">
        <w:rPr>
          <w:rFonts w:ascii="Cambria" w:hAnsi="Cambria" w:cs="Times New Roman"/>
        </w:rPr>
        <w:t xml:space="preserve">                                                </w:t>
      </w:r>
      <w:r w:rsidR="00786BCB" w:rsidRPr="008E2249">
        <w:rPr>
          <w:rFonts w:ascii="Cambria" w:hAnsi="Cambria" w:cs="Times New Roman"/>
        </w:rPr>
        <w:t xml:space="preserve">           </w:t>
      </w:r>
      <w:r w:rsidR="00D26CA9" w:rsidRPr="008E2249">
        <w:rPr>
          <w:rFonts w:ascii="Cambria" w:hAnsi="Cambria" w:cs="Times New Roman"/>
        </w:rPr>
        <w:t xml:space="preserve">  </w:t>
      </w:r>
      <w:r w:rsidR="00721EA8" w:rsidRPr="008E2249">
        <w:rPr>
          <w:rFonts w:ascii="Cambria" w:hAnsi="Cambria" w:cs="Times New Roman"/>
        </w:rPr>
        <w:t xml:space="preserve">   </w:t>
      </w:r>
      <w:r w:rsidR="00D26CA9" w:rsidRPr="008E2249">
        <w:rPr>
          <w:rFonts w:ascii="Cambria" w:hAnsi="Cambria" w:cs="Times New Roman"/>
        </w:rPr>
        <w:t xml:space="preserve">   </w:t>
      </w:r>
      <w:r w:rsidR="00721EA8" w:rsidRPr="008E2249">
        <w:rPr>
          <w:rFonts w:ascii="Cambria" w:hAnsi="Cambria" w:cs="Times New Roman"/>
        </w:rPr>
        <w:t xml:space="preserve">                                                       </w:t>
      </w:r>
    </w:p>
    <w:p w14:paraId="5ACFF24F" w14:textId="629CA819" w:rsidR="00CB0098" w:rsidRPr="004C603D" w:rsidRDefault="00A11F10" w:rsidP="004C603D">
      <w:pPr>
        <w:ind w:left="2160" w:firstLine="720"/>
        <w:jc w:val="both"/>
        <w:rPr>
          <w:rFonts w:ascii="Cambria" w:hAnsi="Cambria" w:cs="Times New Roman"/>
          <w:b/>
          <w:sz w:val="28"/>
          <w:szCs w:val="28"/>
        </w:rPr>
      </w:pPr>
      <w:r w:rsidRPr="004C603D">
        <w:rPr>
          <w:rFonts w:ascii="Cambria" w:hAnsi="Cambria" w:cs="Times New Roman"/>
          <w:b/>
          <w:sz w:val="28"/>
          <w:szCs w:val="28"/>
        </w:rPr>
        <w:t xml:space="preserve">Fig 1: </w:t>
      </w:r>
      <w:r w:rsidR="00367F02">
        <w:rPr>
          <w:rFonts w:ascii="Arial" w:hAnsi="Arial" w:cs="Arial"/>
          <w:b/>
          <w:sz w:val="20"/>
          <w:szCs w:val="20"/>
        </w:rPr>
        <w:t>Taro leaf and its hydrophobicity</w:t>
      </w:r>
    </w:p>
    <w:p w14:paraId="72AC6D2D" w14:textId="70C2346F" w:rsidR="00CB0098" w:rsidRPr="0027702E" w:rsidRDefault="009F095E" w:rsidP="00F470B7">
      <w:pPr>
        <w:jc w:val="both"/>
        <w:rPr>
          <w:rFonts w:ascii="Arial" w:hAnsi="Arial" w:cs="Arial"/>
          <w:b/>
          <w:bCs/>
          <w:sz w:val="22"/>
          <w:szCs w:val="22"/>
        </w:rPr>
      </w:pPr>
      <w:r w:rsidRPr="0027702E">
        <w:rPr>
          <w:rFonts w:ascii="Arial" w:hAnsi="Arial" w:cs="Arial"/>
          <w:b/>
          <w:bCs/>
          <w:sz w:val="22"/>
          <w:szCs w:val="22"/>
        </w:rPr>
        <w:t>7. FUNCTIONAL ROLES AND NUTRITIONAL COMPOSITION</w:t>
      </w:r>
    </w:p>
    <w:p w14:paraId="50D89E6C" w14:textId="04C8D44C" w:rsidR="00CC7F2F" w:rsidRPr="0027702E" w:rsidRDefault="001A7483" w:rsidP="00F470B7">
      <w:pPr>
        <w:jc w:val="both"/>
        <w:rPr>
          <w:rFonts w:ascii="Arial" w:hAnsi="Arial" w:cs="Arial"/>
          <w:sz w:val="20"/>
          <w:szCs w:val="20"/>
        </w:rPr>
      </w:pPr>
      <w:r w:rsidRPr="0027702E">
        <w:rPr>
          <w:rFonts w:ascii="Arial" w:hAnsi="Arial" w:cs="Arial"/>
          <w:sz w:val="20"/>
          <w:szCs w:val="20"/>
        </w:rPr>
        <w:t xml:space="preserve">The edible root-like corm of the taro, </w:t>
      </w:r>
      <w:proofErr w:type="gramStart"/>
      <w:r w:rsidRPr="0027702E">
        <w:rPr>
          <w:rFonts w:ascii="Arial" w:hAnsi="Arial" w:cs="Arial"/>
          <w:sz w:val="20"/>
          <w:szCs w:val="20"/>
        </w:rPr>
        <w:t>a</w:t>
      </w:r>
      <w:proofErr w:type="gramEnd"/>
      <w:r w:rsidRPr="0027702E">
        <w:rPr>
          <w:rFonts w:ascii="Arial" w:hAnsi="Arial" w:cs="Arial"/>
          <w:sz w:val="20"/>
          <w:szCs w:val="20"/>
        </w:rPr>
        <w:t xml:space="preserve"> herbaceous plant belongs to the arum family</w:t>
      </w:r>
      <w:r w:rsidR="00EA76E7" w:rsidRPr="0027702E">
        <w:rPr>
          <w:rFonts w:ascii="Arial" w:hAnsi="Arial" w:cs="Arial"/>
          <w:sz w:val="20"/>
          <w:szCs w:val="20"/>
        </w:rPr>
        <w:t xml:space="preserve">. </w:t>
      </w:r>
      <w:r w:rsidRPr="0027702E">
        <w:rPr>
          <w:rFonts w:ascii="Arial" w:hAnsi="Arial" w:cs="Arial"/>
          <w:sz w:val="20"/>
          <w:szCs w:val="20"/>
        </w:rPr>
        <w:t xml:space="preserve">It is produced for its massive, starchy, spherical corms (underground stems), commonly referred to as "taro root," which are eaten cooked as a vegetable as well as utilized for producing breads, puddings, and Polynesian poi, a thin, pasty, easily digested mass of fresh or fermented taro starch. Taro's large leaves regularly get stewed (Petruzzello, September 20, 2025). With </w:t>
      </w:r>
      <w:r w:rsidR="00894BC6" w:rsidRPr="0027702E">
        <w:rPr>
          <w:rFonts w:ascii="Arial" w:hAnsi="Arial" w:cs="Arial"/>
          <w:sz w:val="20"/>
          <w:szCs w:val="20"/>
        </w:rPr>
        <w:t>7g carbs</w:t>
      </w:r>
      <w:r w:rsidRPr="0027702E">
        <w:rPr>
          <w:rFonts w:ascii="Arial" w:hAnsi="Arial" w:cs="Arial"/>
          <w:sz w:val="20"/>
          <w:szCs w:val="20"/>
        </w:rPr>
        <w:t>, 3 g</w:t>
      </w:r>
      <w:r w:rsidR="00894BC6" w:rsidRPr="0027702E">
        <w:rPr>
          <w:rFonts w:ascii="Arial" w:hAnsi="Arial" w:cs="Arial"/>
          <w:sz w:val="20"/>
          <w:szCs w:val="20"/>
        </w:rPr>
        <w:t xml:space="preserve"> of </w:t>
      </w:r>
      <w:r w:rsidRPr="0027702E">
        <w:rPr>
          <w:rFonts w:ascii="Arial" w:hAnsi="Arial" w:cs="Arial"/>
          <w:sz w:val="20"/>
          <w:szCs w:val="20"/>
        </w:rPr>
        <w:t>protein, and 3 g</w:t>
      </w:r>
      <w:r w:rsidR="00894BC6" w:rsidRPr="0027702E">
        <w:rPr>
          <w:rFonts w:ascii="Arial" w:hAnsi="Arial" w:cs="Arial"/>
          <w:sz w:val="20"/>
          <w:szCs w:val="20"/>
        </w:rPr>
        <w:t xml:space="preserve"> of </w:t>
      </w:r>
      <w:r w:rsidRPr="0027702E">
        <w:rPr>
          <w:rFonts w:ascii="Arial" w:hAnsi="Arial" w:cs="Arial"/>
          <w:sz w:val="20"/>
          <w:szCs w:val="20"/>
        </w:rPr>
        <w:t xml:space="preserve">dietary </w:t>
      </w:r>
      <w:proofErr w:type="spellStart"/>
      <w:r w:rsidRPr="0027702E">
        <w:rPr>
          <w:rFonts w:ascii="Arial" w:hAnsi="Arial" w:cs="Arial"/>
          <w:sz w:val="20"/>
          <w:szCs w:val="20"/>
        </w:rPr>
        <w:t>fiber</w:t>
      </w:r>
      <w:proofErr w:type="spellEnd"/>
      <w:r w:rsidRPr="0027702E">
        <w:rPr>
          <w:rFonts w:ascii="Arial" w:hAnsi="Arial" w:cs="Arial"/>
          <w:sz w:val="20"/>
          <w:szCs w:val="20"/>
        </w:rPr>
        <w:t xml:space="preserve">, these leaves give you around 43 calories. Vitamins A, C, and B-complex vitamins that include riboflavin and folate are known to be prominent in these leaves. </w:t>
      </w:r>
      <w:r w:rsidR="00553437" w:rsidRPr="0027702E">
        <w:rPr>
          <w:rFonts w:ascii="Arial" w:hAnsi="Arial" w:cs="Arial"/>
          <w:sz w:val="20"/>
          <w:szCs w:val="20"/>
        </w:rPr>
        <w:t xml:space="preserve">Vitamins A, C, and B-complex vitamins including </w:t>
      </w:r>
      <w:r w:rsidR="00553437" w:rsidRPr="0027702E">
        <w:rPr>
          <w:rFonts w:ascii="Arial" w:hAnsi="Arial" w:cs="Arial"/>
          <w:sz w:val="20"/>
          <w:szCs w:val="20"/>
        </w:rPr>
        <w:lastRenderedPageBreak/>
        <w:t xml:space="preserve">riboflavin and folate are known to be predominant in these leaves. Minerals that include calcium, potassium, iron, and magnesium are also known to be filled with them. Antioxidants consisting of flavonoids and beta-carotene are additionally found in these leaves (India, 2023). In terms of nutrition, taro produces 135 kcal per 100 g and has more than twice as much carbohydrates as potatoes. On a dry weight basis, taro has a protein content of approximately 11%. This goes above sweet potatoes, yams, and cassava. According to multiple writers, taro has a higher protein content in its leaves and tubers than other root crops. </w:t>
      </w:r>
      <w:r w:rsidR="00774CA7" w:rsidRPr="0027702E">
        <w:rPr>
          <w:rFonts w:ascii="Arial" w:hAnsi="Arial" w:cs="Arial"/>
          <w:sz w:val="20"/>
          <w:szCs w:val="20"/>
        </w:rPr>
        <w:t>According to other cereals, it has higher amounts of minerals, vit</w:t>
      </w:r>
      <w:r w:rsidR="008373DC" w:rsidRPr="0027702E">
        <w:rPr>
          <w:rFonts w:ascii="Arial" w:hAnsi="Arial" w:cs="Arial"/>
          <w:sz w:val="20"/>
          <w:szCs w:val="20"/>
        </w:rPr>
        <w:t xml:space="preserve">. </w:t>
      </w:r>
      <w:r w:rsidR="00774CA7" w:rsidRPr="0027702E">
        <w:rPr>
          <w:rFonts w:ascii="Arial" w:hAnsi="Arial" w:cs="Arial"/>
          <w:sz w:val="20"/>
          <w:szCs w:val="20"/>
        </w:rPr>
        <w:t xml:space="preserve">C, </w:t>
      </w:r>
      <w:r w:rsidR="008373DC" w:rsidRPr="0027702E">
        <w:rPr>
          <w:rFonts w:ascii="Arial" w:hAnsi="Arial" w:cs="Arial"/>
          <w:sz w:val="20"/>
          <w:szCs w:val="20"/>
        </w:rPr>
        <w:t>vit. B1</w:t>
      </w:r>
      <w:r w:rsidR="00774CA7" w:rsidRPr="0027702E">
        <w:rPr>
          <w:rFonts w:ascii="Arial" w:hAnsi="Arial" w:cs="Arial"/>
          <w:sz w:val="20"/>
          <w:szCs w:val="20"/>
        </w:rPr>
        <w:t>,</w:t>
      </w:r>
      <w:r w:rsidR="00365DCB" w:rsidRPr="0027702E">
        <w:rPr>
          <w:rFonts w:ascii="Arial" w:hAnsi="Arial" w:cs="Arial"/>
          <w:sz w:val="20"/>
          <w:szCs w:val="20"/>
        </w:rPr>
        <w:t xml:space="preserve"> vit. B2</w:t>
      </w:r>
      <w:r w:rsidR="00774CA7" w:rsidRPr="0027702E">
        <w:rPr>
          <w:rFonts w:ascii="Arial" w:hAnsi="Arial" w:cs="Arial"/>
          <w:sz w:val="20"/>
          <w:szCs w:val="20"/>
        </w:rPr>
        <w:t xml:space="preserve">, and </w:t>
      </w:r>
      <w:r w:rsidR="00365DCB" w:rsidRPr="0027702E">
        <w:rPr>
          <w:rFonts w:ascii="Arial" w:hAnsi="Arial" w:cs="Arial"/>
          <w:sz w:val="20"/>
          <w:szCs w:val="20"/>
        </w:rPr>
        <w:t>vit. B3</w:t>
      </w:r>
      <w:r w:rsidR="00774CA7" w:rsidRPr="0027702E">
        <w:rPr>
          <w:rFonts w:ascii="Arial" w:hAnsi="Arial" w:cs="Arial"/>
          <w:sz w:val="20"/>
          <w:szCs w:val="20"/>
        </w:rPr>
        <w:t>, as well as 85</w:t>
      </w:r>
      <w:r w:rsidR="00925122" w:rsidRPr="0027702E">
        <w:rPr>
          <w:rFonts w:ascii="Arial" w:hAnsi="Arial" w:cs="Arial"/>
          <w:sz w:val="20"/>
          <w:szCs w:val="20"/>
        </w:rPr>
        <w:t>-</w:t>
      </w:r>
      <w:r w:rsidR="00774CA7" w:rsidRPr="0027702E">
        <w:rPr>
          <w:rFonts w:ascii="Arial" w:hAnsi="Arial" w:cs="Arial"/>
          <w:sz w:val="20"/>
          <w:szCs w:val="20"/>
        </w:rPr>
        <w:t>87</w:t>
      </w:r>
      <w:r w:rsidR="001A541D" w:rsidRPr="0027702E">
        <w:rPr>
          <w:rFonts w:ascii="Arial" w:hAnsi="Arial" w:cs="Arial"/>
          <w:sz w:val="20"/>
          <w:szCs w:val="20"/>
        </w:rPr>
        <w:t xml:space="preserve"> percentage</w:t>
      </w:r>
      <w:r w:rsidR="00925122" w:rsidRPr="0027702E">
        <w:rPr>
          <w:rFonts w:ascii="Arial" w:hAnsi="Arial" w:cs="Arial"/>
          <w:sz w:val="20"/>
          <w:szCs w:val="20"/>
        </w:rPr>
        <w:t xml:space="preserve"> </w:t>
      </w:r>
      <w:r w:rsidR="00774CA7" w:rsidRPr="0027702E">
        <w:rPr>
          <w:rFonts w:ascii="Arial" w:hAnsi="Arial" w:cs="Arial"/>
          <w:sz w:val="20"/>
          <w:szCs w:val="20"/>
        </w:rPr>
        <w:t xml:space="preserve">starch on a dry </w:t>
      </w:r>
      <w:r w:rsidR="006A48B6" w:rsidRPr="0027702E">
        <w:rPr>
          <w:rFonts w:ascii="Arial" w:hAnsi="Arial" w:cs="Arial"/>
          <w:sz w:val="20"/>
          <w:szCs w:val="20"/>
        </w:rPr>
        <w:t>goods</w:t>
      </w:r>
      <w:r w:rsidR="00774CA7" w:rsidRPr="0027702E">
        <w:rPr>
          <w:rFonts w:ascii="Arial" w:hAnsi="Arial" w:cs="Arial"/>
          <w:sz w:val="20"/>
          <w:szCs w:val="20"/>
        </w:rPr>
        <w:t xml:space="preserve"> basis with </w:t>
      </w:r>
      <w:r w:rsidR="00127ECA" w:rsidRPr="0027702E">
        <w:rPr>
          <w:rFonts w:ascii="Arial" w:hAnsi="Arial" w:cs="Arial"/>
          <w:sz w:val="20"/>
          <w:szCs w:val="20"/>
        </w:rPr>
        <w:t xml:space="preserve">tiny </w:t>
      </w:r>
      <w:r w:rsidR="00774CA7" w:rsidRPr="0027702E">
        <w:rPr>
          <w:rFonts w:ascii="Arial" w:hAnsi="Arial" w:cs="Arial"/>
          <w:sz w:val="20"/>
          <w:szCs w:val="20"/>
        </w:rPr>
        <w:t xml:space="preserve">granules that range in size from 3 to 18 µm. Like higher plants, taro leaves are </w:t>
      </w:r>
      <w:r w:rsidR="00D87131" w:rsidRPr="0027702E">
        <w:rPr>
          <w:rFonts w:ascii="Arial" w:hAnsi="Arial" w:cs="Arial"/>
          <w:sz w:val="20"/>
          <w:szCs w:val="20"/>
        </w:rPr>
        <w:t xml:space="preserve">high </w:t>
      </w:r>
      <w:r w:rsidR="00774CA7" w:rsidRPr="0027702E">
        <w:rPr>
          <w:rFonts w:ascii="Arial" w:hAnsi="Arial" w:cs="Arial"/>
          <w:sz w:val="20"/>
          <w:szCs w:val="20"/>
        </w:rPr>
        <w:t xml:space="preserve">in protein. The </w:t>
      </w:r>
      <w:r w:rsidR="00DA353E" w:rsidRPr="0027702E">
        <w:rPr>
          <w:rFonts w:ascii="Arial" w:hAnsi="Arial" w:cs="Arial"/>
          <w:sz w:val="20"/>
          <w:szCs w:val="20"/>
        </w:rPr>
        <w:t xml:space="preserve">large number of </w:t>
      </w:r>
      <w:r w:rsidR="00774CA7" w:rsidRPr="0027702E">
        <w:rPr>
          <w:rFonts w:ascii="Arial" w:hAnsi="Arial" w:cs="Arial"/>
          <w:sz w:val="20"/>
          <w:szCs w:val="20"/>
        </w:rPr>
        <w:t>carbohydrate content of the tubers is advantageously complemented by the high protein content of the leaves (Melese Temesgen, 2015).</w:t>
      </w:r>
      <w:r w:rsidR="00225E85" w:rsidRPr="0027702E">
        <w:rPr>
          <w:rFonts w:ascii="Arial" w:hAnsi="Arial" w:cs="Arial"/>
          <w:sz w:val="20"/>
          <w:szCs w:val="20"/>
        </w:rPr>
        <w:t xml:space="preserve"> On a fresh weight basis, the leaves of </w:t>
      </w:r>
      <w:r w:rsidR="00225E85" w:rsidRPr="0027702E">
        <w:rPr>
          <w:rFonts w:ascii="Arial" w:hAnsi="Arial" w:cs="Arial"/>
          <w:i/>
          <w:iCs/>
          <w:sz w:val="20"/>
          <w:szCs w:val="20"/>
        </w:rPr>
        <w:t>Colocasia esculenta</w:t>
      </w:r>
      <w:r w:rsidR="00225E85" w:rsidRPr="0027702E">
        <w:rPr>
          <w:rFonts w:ascii="Arial" w:hAnsi="Arial" w:cs="Arial"/>
          <w:sz w:val="20"/>
          <w:szCs w:val="20"/>
        </w:rPr>
        <w:t xml:space="preserve"> are highly nutritious and composed of various essential constituents. The proximate composition of the leaves includes approximately 8.16% moisture, 51.31% carbohydrates, 25.57% protein, 4.11% fat, 1.46% crude fibre, and 10.65% ash, providing an estimated 3 kcal of energy per 100 g </w:t>
      </w:r>
      <w:sdt>
        <w:sdtPr>
          <w:rPr>
            <w:rFonts w:ascii="Arial" w:hAnsi="Arial" w:cs="Arial"/>
            <w:sz w:val="20"/>
            <w:szCs w:val="20"/>
          </w:rPr>
          <w:id w:val="1911579002"/>
          <w:citation/>
        </w:sdtPr>
        <w:sdtEndPr/>
        <w:sdtContent>
          <w:r w:rsidR="00225E85" w:rsidRPr="0027702E">
            <w:rPr>
              <w:rFonts w:ascii="Arial" w:hAnsi="Arial" w:cs="Arial"/>
              <w:sz w:val="20"/>
              <w:szCs w:val="20"/>
            </w:rPr>
            <w:fldChar w:fldCharType="begin"/>
          </w:r>
          <w:r w:rsidR="00225E85" w:rsidRPr="0027702E">
            <w:rPr>
              <w:rFonts w:ascii="Arial" w:hAnsi="Arial" w:cs="Arial"/>
              <w:sz w:val="20"/>
              <w:szCs w:val="20"/>
            </w:rPr>
            <w:instrText xml:space="preserve">CITATION Hai24 \l 16393 </w:instrText>
          </w:r>
          <w:r w:rsidR="00225E85" w:rsidRPr="0027702E">
            <w:rPr>
              <w:rFonts w:ascii="Arial" w:hAnsi="Arial" w:cs="Arial"/>
              <w:sz w:val="20"/>
              <w:szCs w:val="20"/>
            </w:rPr>
            <w:fldChar w:fldCharType="separate"/>
          </w:r>
          <w:r w:rsidR="00225E85" w:rsidRPr="0027702E">
            <w:rPr>
              <w:rFonts w:ascii="Arial" w:hAnsi="Arial" w:cs="Arial"/>
              <w:noProof/>
              <w:sz w:val="20"/>
              <w:szCs w:val="20"/>
            </w:rPr>
            <w:t>(Hait M., 2023)</w:t>
          </w:r>
          <w:r w:rsidR="00225E85" w:rsidRPr="0027702E">
            <w:rPr>
              <w:rFonts w:ascii="Arial" w:hAnsi="Arial" w:cs="Arial"/>
              <w:sz w:val="20"/>
              <w:szCs w:val="20"/>
            </w:rPr>
            <w:fldChar w:fldCharType="end"/>
          </w:r>
        </w:sdtContent>
      </w:sdt>
      <w:r w:rsidR="00225E85" w:rsidRPr="0027702E">
        <w:rPr>
          <w:rFonts w:ascii="Arial" w:hAnsi="Arial" w:cs="Arial"/>
          <w:sz w:val="20"/>
          <w:szCs w:val="20"/>
        </w:rPr>
        <w:t>. the leaves are particularly rich in potassium (94.54 mg/100 g), with notable amounts of sodium (9.86 mg/100 g) and calcium (2.15 mg/100 g), making them a valuable source of micronutrients. Similarly, the corms of </w:t>
      </w:r>
      <w:r w:rsidR="00225E85" w:rsidRPr="0027702E">
        <w:rPr>
          <w:rFonts w:ascii="Arial" w:hAnsi="Arial" w:cs="Arial"/>
          <w:i/>
          <w:iCs/>
          <w:sz w:val="20"/>
          <w:szCs w:val="20"/>
        </w:rPr>
        <w:t>C. esculenta</w:t>
      </w:r>
      <w:r w:rsidR="00225E85" w:rsidRPr="0027702E">
        <w:rPr>
          <w:rFonts w:ascii="Arial" w:hAnsi="Arial" w:cs="Arial"/>
          <w:sz w:val="20"/>
          <w:szCs w:val="20"/>
        </w:rPr>
        <w:t> serve as an important energy source. The proximate composition consists of approximately 68.11% moisture, 26.83% carbohydrates, 0.34% protein, 0.11% fat, 2.53% crude fibre, and 1.91% ash. The corms are also a source of essential vitamins, including vitamin C (14.33 mg/100 g), thiamine (B</w:t>
      </w:r>
      <w:r w:rsidR="00225E85" w:rsidRPr="0027702E">
        <w:rPr>
          <w:rFonts w:ascii="Arial" w:hAnsi="Arial" w:cs="Arial"/>
          <w:sz w:val="20"/>
          <w:szCs w:val="20"/>
          <w:vertAlign w:val="subscript"/>
        </w:rPr>
        <w:t>1</w:t>
      </w:r>
      <w:r w:rsidR="00225E85" w:rsidRPr="0027702E">
        <w:rPr>
          <w:rFonts w:ascii="Arial" w:hAnsi="Arial" w:cs="Arial"/>
          <w:sz w:val="20"/>
          <w:szCs w:val="20"/>
        </w:rPr>
        <w:t>, 0.028 mg/100 g), riboflavin (B</w:t>
      </w:r>
      <w:r w:rsidR="00225E85" w:rsidRPr="0027702E">
        <w:rPr>
          <w:rFonts w:ascii="Arial" w:hAnsi="Arial" w:cs="Arial"/>
          <w:sz w:val="20"/>
          <w:szCs w:val="20"/>
          <w:vertAlign w:val="subscript"/>
        </w:rPr>
        <w:t>2</w:t>
      </w:r>
      <w:r w:rsidR="00225E85" w:rsidRPr="0027702E">
        <w:rPr>
          <w:rFonts w:ascii="Arial" w:hAnsi="Arial" w:cs="Arial"/>
          <w:sz w:val="20"/>
          <w:szCs w:val="20"/>
        </w:rPr>
        <w:t>, 0.029 mg/100 g), and niacin (0.78 mg/100 g), highlighting their nutritional relevance in human diets </w:t>
      </w:r>
      <w:sdt>
        <w:sdtPr>
          <w:rPr>
            <w:rFonts w:ascii="Arial" w:hAnsi="Arial" w:cs="Arial"/>
            <w:sz w:val="20"/>
            <w:szCs w:val="20"/>
          </w:rPr>
          <w:id w:val="1172294278"/>
          <w:citation/>
        </w:sdtPr>
        <w:sdtEndPr/>
        <w:sdtContent>
          <w:r w:rsidR="00225E85" w:rsidRPr="0027702E">
            <w:rPr>
              <w:rFonts w:ascii="Arial" w:hAnsi="Arial" w:cs="Arial"/>
              <w:sz w:val="20"/>
              <w:szCs w:val="20"/>
            </w:rPr>
            <w:fldChar w:fldCharType="begin"/>
          </w:r>
          <w:r w:rsidR="00225E85" w:rsidRPr="0027702E">
            <w:rPr>
              <w:rFonts w:ascii="Arial" w:hAnsi="Arial" w:cs="Arial"/>
              <w:sz w:val="20"/>
              <w:szCs w:val="20"/>
            </w:rPr>
            <w:instrText xml:space="preserve"> CITATION Hed06 \l 16393 </w:instrText>
          </w:r>
          <w:r w:rsidR="00225E85" w:rsidRPr="0027702E">
            <w:rPr>
              <w:rFonts w:ascii="Arial" w:hAnsi="Arial" w:cs="Arial"/>
              <w:sz w:val="20"/>
              <w:szCs w:val="20"/>
            </w:rPr>
            <w:fldChar w:fldCharType="separate"/>
          </w:r>
          <w:r w:rsidR="00225E85" w:rsidRPr="0027702E">
            <w:rPr>
              <w:rFonts w:ascii="Arial" w:hAnsi="Arial" w:cs="Arial"/>
              <w:noProof/>
              <w:sz w:val="20"/>
              <w:szCs w:val="20"/>
            </w:rPr>
            <w:t>(Hedges L.J., 2006)</w:t>
          </w:r>
          <w:r w:rsidR="00225E85" w:rsidRPr="0027702E">
            <w:rPr>
              <w:rFonts w:ascii="Arial" w:hAnsi="Arial" w:cs="Arial"/>
              <w:sz w:val="20"/>
              <w:szCs w:val="20"/>
            </w:rPr>
            <w:fldChar w:fldCharType="end"/>
          </w:r>
        </w:sdtContent>
      </w:sdt>
      <w:r w:rsidR="00225E85" w:rsidRPr="0027702E">
        <w:rPr>
          <w:rFonts w:ascii="Arial" w:hAnsi="Arial" w:cs="Arial"/>
          <w:sz w:val="20"/>
          <w:szCs w:val="20"/>
        </w:rPr>
        <w:t xml:space="preserve">. </w:t>
      </w:r>
      <w:r w:rsidR="00225E85" w:rsidRPr="0027702E">
        <w:rPr>
          <w:rFonts w:ascii="Arial" w:hAnsi="Arial" w:cs="Arial"/>
          <w:i/>
          <w:iCs/>
          <w:sz w:val="20"/>
          <w:szCs w:val="20"/>
        </w:rPr>
        <w:t>C. esculenta</w:t>
      </w:r>
      <w:r w:rsidR="00225E85" w:rsidRPr="0027702E">
        <w:rPr>
          <w:rFonts w:ascii="Arial" w:hAnsi="Arial" w:cs="Arial"/>
          <w:sz w:val="20"/>
          <w:szCs w:val="20"/>
        </w:rPr>
        <w:t> is primarily multiplied through vegetative propagation using rhizomes. However, this conventional method does not guarantee the phytosanitary quality of propagules, which can adversely affect cultivation and crop yield. To overcome this limitation, </w:t>
      </w:r>
      <w:r w:rsidR="00225E85" w:rsidRPr="0027702E">
        <w:rPr>
          <w:rFonts w:ascii="Arial" w:hAnsi="Arial" w:cs="Arial"/>
          <w:i/>
          <w:iCs/>
          <w:sz w:val="20"/>
          <w:szCs w:val="20"/>
        </w:rPr>
        <w:t>in-vitro</w:t>
      </w:r>
      <w:r w:rsidR="00225E85" w:rsidRPr="0027702E">
        <w:rPr>
          <w:rFonts w:ascii="Arial" w:hAnsi="Arial" w:cs="Arial"/>
          <w:sz w:val="20"/>
          <w:szCs w:val="20"/>
        </w:rPr>
        <w:t xml:space="preserve"> regeneration techniques have been developed as an effective alternative, enabling the production of healthy, disease-free planting material while also supporting the conservation and large-scale propagation of this valuable crop </w:t>
      </w:r>
      <w:sdt>
        <w:sdtPr>
          <w:rPr>
            <w:rFonts w:ascii="Arial" w:hAnsi="Arial" w:cs="Arial"/>
            <w:sz w:val="20"/>
            <w:szCs w:val="20"/>
          </w:rPr>
          <w:id w:val="564229800"/>
          <w:citation/>
        </w:sdtPr>
        <w:sdtEndPr/>
        <w:sdtContent>
          <w:r w:rsidR="00225E85" w:rsidRPr="0027702E">
            <w:rPr>
              <w:rFonts w:ascii="Arial" w:hAnsi="Arial" w:cs="Arial"/>
              <w:sz w:val="20"/>
              <w:szCs w:val="20"/>
            </w:rPr>
            <w:fldChar w:fldCharType="begin"/>
          </w:r>
          <w:r w:rsidR="00225E85" w:rsidRPr="0027702E">
            <w:rPr>
              <w:rFonts w:ascii="Arial" w:hAnsi="Arial" w:cs="Arial"/>
              <w:sz w:val="20"/>
              <w:szCs w:val="20"/>
            </w:rPr>
            <w:instrText xml:space="preserve"> CITATION Jyo24 \l 16393 </w:instrText>
          </w:r>
          <w:r w:rsidR="00225E85" w:rsidRPr="0027702E">
            <w:rPr>
              <w:rFonts w:ascii="Arial" w:hAnsi="Arial" w:cs="Arial"/>
              <w:sz w:val="20"/>
              <w:szCs w:val="20"/>
            </w:rPr>
            <w:fldChar w:fldCharType="separate"/>
          </w:r>
          <w:r w:rsidR="00225E85" w:rsidRPr="0027702E">
            <w:rPr>
              <w:rFonts w:ascii="Arial" w:hAnsi="Arial" w:cs="Arial"/>
              <w:noProof/>
              <w:sz w:val="20"/>
              <w:szCs w:val="20"/>
            </w:rPr>
            <w:t>(Jyothi R., 2024)</w:t>
          </w:r>
          <w:r w:rsidR="00225E85" w:rsidRPr="0027702E">
            <w:rPr>
              <w:rFonts w:ascii="Arial" w:hAnsi="Arial" w:cs="Arial"/>
              <w:sz w:val="20"/>
              <w:szCs w:val="20"/>
            </w:rPr>
            <w:fldChar w:fldCharType="end"/>
          </w:r>
        </w:sdtContent>
      </w:sdt>
      <w:r w:rsidR="00225E85" w:rsidRPr="0027702E">
        <w:rPr>
          <w:rFonts w:ascii="Arial" w:hAnsi="Arial" w:cs="Arial"/>
          <w:sz w:val="20"/>
          <w:szCs w:val="20"/>
        </w:rPr>
        <w:t>.</w:t>
      </w:r>
    </w:p>
    <w:p w14:paraId="1D6C823E" w14:textId="2C6FCBC1" w:rsidR="00CC7F2F" w:rsidRPr="0027702E" w:rsidRDefault="00CC7F2F" w:rsidP="00F470B7">
      <w:pPr>
        <w:jc w:val="both"/>
        <w:rPr>
          <w:rFonts w:ascii="Arial" w:hAnsi="Arial" w:cs="Arial"/>
          <w:b/>
          <w:bCs/>
          <w:sz w:val="22"/>
          <w:szCs w:val="22"/>
        </w:rPr>
      </w:pPr>
      <w:r w:rsidRPr="0027702E">
        <w:rPr>
          <w:rFonts w:ascii="Arial" w:hAnsi="Arial" w:cs="Arial"/>
          <w:b/>
          <w:bCs/>
          <w:sz w:val="22"/>
          <w:szCs w:val="22"/>
        </w:rPr>
        <w:t xml:space="preserve"> 7.1 Traditional functional roles</w:t>
      </w:r>
    </w:p>
    <w:p w14:paraId="0FC186DE" w14:textId="39487E4A" w:rsidR="001F421B" w:rsidRPr="0027702E" w:rsidRDefault="001F421B" w:rsidP="00F470B7">
      <w:pPr>
        <w:jc w:val="both"/>
        <w:rPr>
          <w:rFonts w:ascii="Arial" w:hAnsi="Arial" w:cs="Arial"/>
          <w:sz w:val="20"/>
          <w:szCs w:val="20"/>
        </w:rPr>
      </w:pPr>
      <w:r w:rsidRPr="0027702E">
        <w:rPr>
          <w:rFonts w:ascii="Arial" w:hAnsi="Arial" w:cs="Arial"/>
          <w:sz w:val="20"/>
          <w:szCs w:val="20"/>
        </w:rPr>
        <w:t xml:space="preserve">Colocasia leaves, a well-known Indian specialty, are rolled, steamed, sliced into rounds, and then deep-fried after being coated with a spiced gram flour paste. The dish is commonly referred to as "Alu Vadi" in Maharashtra and "Patra" in Gujarat. In South Indian and East Indian cuisines, Colocasia leaves are frequently used to create delicious, satisfying curries. They go perfectly with lentils, coconut, and spices. Colocasia leaves are used to </w:t>
      </w:r>
      <w:proofErr w:type="spellStart"/>
      <w:r w:rsidRPr="0027702E">
        <w:rPr>
          <w:rFonts w:ascii="Arial" w:hAnsi="Arial" w:cs="Arial"/>
          <w:sz w:val="20"/>
          <w:szCs w:val="20"/>
        </w:rPr>
        <w:t>flavor</w:t>
      </w:r>
      <w:proofErr w:type="spellEnd"/>
      <w:r w:rsidRPr="0027702E">
        <w:rPr>
          <w:rFonts w:ascii="Arial" w:hAnsi="Arial" w:cs="Arial"/>
          <w:sz w:val="20"/>
          <w:szCs w:val="20"/>
        </w:rPr>
        <w:t xml:space="preserve"> and thicken stews and soups in different regions of Africa and the Caribbean. Specifically in tropical cuisines, where they are used to cover contents, the large, durable leaves make great natural packaging for foods (India, 2023).</w:t>
      </w:r>
    </w:p>
    <w:p w14:paraId="7A94FBD8" w14:textId="6339959C" w:rsidR="003D6D45" w:rsidRPr="00180A63" w:rsidRDefault="009F095E" w:rsidP="00F470B7">
      <w:pPr>
        <w:jc w:val="both"/>
        <w:rPr>
          <w:rFonts w:ascii="Arial" w:hAnsi="Arial" w:cs="Arial"/>
          <w:b/>
          <w:bCs/>
          <w:sz w:val="22"/>
          <w:szCs w:val="22"/>
        </w:rPr>
      </w:pPr>
      <w:r w:rsidRPr="00180A63">
        <w:rPr>
          <w:rFonts w:ascii="Arial" w:hAnsi="Arial" w:cs="Arial"/>
          <w:b/>
          <w:bCs/>
          <w:sz w:val="22"/>
          <w:szCs w:val="22"/>
        </w:rPr>
        <w:t>8. MATERIALS AND METHODOLOGY</w:t>
      </w:r>
    </w:p>
    <w:p w14:paraId="408E7D69" w14:textId="083D77B6" w:rsidR="003D6D45" w:rsidRPr="00590770" w:rsidRDefault="003D6D45" w:rsidP="00F470B7">
      <w:pPr>
        <w:jc w:val="both"/>
        <w:rPr>
          <w:rFonts w:ascii="Arial" w:hAnsi="Arial" w:cs="Arial"/>
          <w:b/>
          <w:bCs/>
          <w:sz w:val="22"/>
          <w:szCs w:val="22"/>
        </w:rPr>
      </w:pPr>
      <w:r w:rsidRPr="00590770">
        <w:rPr>
          <w:rFonts w:ascii="Arial" w:hAnsi="Arial" w:cs="Arial"/>
          <w:b/>
          <w:bCs/>
          <w:sz w:val="22"/>
          <w:szCs w:val="22"/>
        </w:rPr>
        <w:t xml:space="preserve">8.1 </w:t>
      </w:r>
      <w:r w:rsidR="00C525DD" w:rsidRPr="00590770">
        <w:rPr>
          <w:rFonts w:ascii="Arial" w:hAnsi="Arial" w:cs="Arial"/>
          <w:b/>
          <w:bCs/>
          <w:sz w:val="22"/>
          <w:szCs w:val="22"/>
        </w:rPr>
        <w:t xml:space="preserve">Extraction of wax </w:t>
      </w:r>
    </w:p>
    <w:p w14:paraId="7719D1F4" w14:textId="3C8A6435" w:rsidR="00E96E04" w:rsidRPr="00590770" w:rsidRDefault="00E96E04" w:rsidP="00F470B7">
      <w:pPr>
        <w:jc w:val="both"/>
        <w:rPr>
          <w:rFonts w:ascii="Arial" w:hAnsi="Arial" w:cs="Arial"/>
          <w:sz w:val="20"/>
          <w:szCs w:val="20"/>
        </w:rPr>
      </w:pPr>
      <w:r w:rsidRPr="00590770">
        <w:rPr>
          <w:rFonts w:ascii="Arial" w:hAnsi="Arial" w:cs="Arial"/>
          <w:sz w:val="20"/>
          <w:szCs w:val="20"/>
        </w:rPr>
        <w:t>Colocasia esculenta fresh leaves were gathered. One leaf has been cut into pieces. A beaker was filled with 20 millilitres of chloroform. For three minutes, the leaf pieces were immersed in the chloroform. The leaves were completely submerged using a glass rod. The chloroform was transferred into a fresh beaker after three minutes. The epicuticular wax found in the leaf fragments is now present in the chloroform. On top of the chloroform, a white, foggy layer of wax is observed (Ganeva T., 2015).</w:t>
      </w:r>
    </w:p>
    <w:p w14:paraId="3A97D490" w14:textId="14BB9114" w:rsidR="00017618" w:rsidRPr="00590770" w:rsidRDefault="00017618" w:rsidP="00F470B7">
      <w:pPr>
        <w:jc w:val="both"/>
        <w:rPr>
          <w:rFonts w:ascii="Arial" w:hAnsi="Arial" w:cs="Arial"/>
          <w:sz w:val="22"/>
          <w:szCs w:val="22"/>
        </w:rPr>
      </w:pPr>
      <w:r w:rsidRPr="0044745F">
        <w:rPr>
          <w:rFonts w:ascii="Arial" w:hAnsi="Arial" w:cs="Arial"/>
          <w:b/>
          <w:bCs/>
          <w:sz w:val="22"/>
          <w:szCs w:val="22"/>
        </w:rPr>
        <w:t>8.2 W</w:t>
      </w:r>
      <w:r w:rsidR="00F94099" w:rsidRPr="0044745F">
        <w:rPr>
          <w:rFonts w:ascii="Arial" w:hAnsi="Arial" w:cs="Arial"/>
          <w:b/>
          <w:bCs/>
          <w:sz w:val="22"/>
          <w:szCs w:val="22"/>
        </w:rPr>
        <w:t>ax confirmatory test</w:t>
      </w:r>
    </w:p>
    <w:p w14:paraId="20FB344E" w14:textId="77777777" w:rsidR="0023730D" w:rsidRPr="0044745F" w:rsidRDefault="0023730D" w:rsidP="00F470B7">
      <w:pPr>
        <w:jc w:val="both"/>
        <w:rPr>
          <w:rFonts w:ascii="Arial" w:hAnsi="Arial" w:cs="Arial"/>
          <w:sz w:val="20"/>
          <w:szCs w:val="20"/>
        </w:rPr>
      </w:pPr>
      <w:r w:rsidRPr="0044745F">
        <w:rPr>
          <w:rFonts w:ascii="Arial" w:hAnsi="Arial" w:cs="Arial"/>
          <w:sz w:val="20"/>
          <w:szCs w:val="20"/>
        </w:rPr>
        <w:t xml:space="preserve">The solvent extraction process was used to remove the wax from the leaves. Chloroform, the solvent, evaporates. After dissolving the wax in ethanol, it was put into a test tube. After adding a few </w:t>
      </w:r>
      <w:proofErr w:type="spellStart"/>
      <w:r w:rsidRPr="0044745F">
        <w:rPr>
          <w:rFonts w:ascii="Arial" w:hAnsi="Arial" w:cs="Arial"/>
          <w:sz w:val="20"/>
          <w:szCs w:val="20"/>
        </w:rPr>
        <w:t>milliliters</w:t>
      </w:r>
      <w:proofErr w:type="spellEnd"/>
      <w:r w:rsidRPr="0044745F">
        <w:rPr>
          <w:rFonts w:ascii="Arial" w:hAnsi="Arial" w:cs="Arial"/>
          <w:sz w:val="20"/>
          <w:szCs w:val="20"/>
        </w:rPr>
        <w:t xml:space="preserve"> of distilled water, the mixture was blended. The mixture changed to milky white.</w:t>
      </w:r>
    </w:p>
    <w:p w14:paraId="12AA3A57" w14:textId="733266FB" w:rsidR="0015467F" w:rsidRPr="00C61185" w:rsidRDefault="0015467F" w:rsidP="00F470B7">
      <w:pPr>
        <w:jc w:val="both"/>
        <w:rPr>
          <w:rFonts w:ascii="Arial" w:hAnsi="Arial" w:cs="Arial"/>
          <w:b/>
          <w:bCs/>
          <w:sz w:val="22"/>
          <w:szCs w:val="22"/>
        </w:rPr>
      </w:pPr>
      <w:r w:rsidRPr="00C61185">
        <w:rPr>
          <w:rFonts w:ascii="Arial" w:hAnsi="Arial" w:cs="Arial"/>
          <w:b/>
          <w:bCs/>
          <w:sz w:val="22"/>
          <w:szCs w:val="22"/>
        </w:rPr>
        <w:t>8.3 Quantitative analysis of bio</w:t>
      </w:r>
      <w:r w:rsidR="008E65F6" w:rsidRPr="00C61185">
        <w:rPr>
          <w:rFonts w:ascii="Arial" w:hAnsi="Arial" w:cs="Arial"/>
          <w:b/>
          <w:bCs/>
          <w:sz w:val="22"/>
          <w:szCs w:val="22"/>
        </w:rPr>
        <w:t>degradable wax</w:t>
      </w:r>
    </w:p>
    <w:p w14:paraId="2EE4454C" w14:textId="4A0511D5" w:rsidR="00E51FC7" w:rsidRPr="0022362F" w:rsidRDefault="00E51FC7" w:rsidP="00F470B7">
      <w:pPr>
        <w:jc w:val="both"/>
        <w:rPr>
          <w:rFonts w:ascii="Arial" w:hAnsi="Arial" w:cs="Arial"/>
          <w:sz w:val="20"/>
          <w:szCs w:val="20"/>
        </w:rPr>
      </w:pPr>
      <w:r w:rsidRPr="0022362F">
        <w:rPr>
          <w:rFonts w:ascii="Arial" w:hAnsi="Arial" w:cs="Arial"/>
          <w:sz w:val="20"/>
          <w:szCs w:val="20"/>
        </w:rPr>
        <w:lastRenderedPageBreak/>
        <w:t xml:space="preserve">We plucked </w:t>
      </w:r>
      <w:r w:rsidR="00667E5F" w:rsidRPr="0022362F">
        <w:rPr>
          <w:rFonts w:ascii="Arial" w:hAnsi="Arial" w:cs="Arial"/>
          <w:sz w:val="20"/>
          <w:szCs w:val="20"/>
        </w:rPr>
        <w:t>early morni</w:t>
      </w:r>
      <w:r w:rsidR="00BA15FD" w:rsidRPr="0022362F">
        <w:rPr>
          <w:rFonts w:ascii="Arial" w:hAnsi="Arial" w:cs="Arial"/>
          <w:sz w:val="20"/>
          <w:szCs w:val="20"/>
        </w:rPr>
        <w:t>n</w:t>
      </w:r>
      <w:r w:rsidR="00667E5F" w:rsidRPr="0022362F">
        <w:rPr>
          <w:rFonts w:ascii="Arial" w:hAnsi="Arial" w:cs="Arial"/>
          <w:sz w:val="20"/>
          <w:szCs w:val="20"/>
        </w:rPr>
        <w:t>g</w:t>
      </w:r>
      <w:r w:rsidR="00BA15FD" w:rsidRPr="0022362F">
        <w:rPr>
          <w:rFonts w:ascii="Arial" w:hAnsi="Arial" w:cs="Arial"/>
          <w:sz w:val="20"/>
          <w:szCs w:val="20"/>
        </w:rPr>
        <w:t xml:space="preserve"> </w:t>
      </w:r>
      <w:r w:rsidRPr="0022362F">
        <w:rPr>
          <w:rFonts w:ascii="Arial" w:hAnsi="Arial" w:cs="Arial"/>
          <w:sz w:val="20"/>
          <w:szCs w:val="20"/>
        </w:rPr>
        <w:t>leaves and cut them into pieces. A leaf fragment weighing 1.5g was measured. After that, the leaf pieces were</w:t>
      </w:r>
      <w:r w:rsidR="00393134" w:rsidRPr="0022362F">
        <w:rPr>
          <w:rFonts w:ascii="Arial" w:hAnsi="Arial" w:cs="Arial"/>
          <w:sz w:val="20"/>
          <w:szCs w:val="20"/>
        </w:rPr>
        <w:t xml:space="preserve"> dipped into </w:t>
      </w:r>
      <w:r w:rsidRPr="0022362F">
        <w:rPr>
          <w:rFonts w:ascii="Arial" w:hAnsi="Arial" w:cs="Arial"/>
          <w:sz w:val="20"/>
          <w:szCs w:val="20"/>
        </w:rPr>
        <w:t xml:space="preserve">10 </w:t>
      </w:r>
      <w:proofErr w:type="spellStart"/>
      <w:r w:rsidRPr="0022362F">
        <w:rPr>
          <w:rFonts w:ascii="Arial" w:hAnsi="Arial" w:cs="Arial"/>
          <w:sz w:val="20"/>
          <w:szCs w:val="20"/>
        </w:rPr>
        <w:t>milliliters</w:t>
      </w:r>
      <w:proofErr w:type="spellEnd"/>
      <w:r w:rsidRPr="0022362F">
        <w:rPr>
          <w:rFonts w:ascii="Arial" w:hAnsi="Arial" w:cs="Arial"/>
          <w:sz w:val="20"/>
          <w:szCs w:val="20"/>
        </w:rPr>
        <w:t xml:space="preserve"> of </w:t>
      </w:r>
      <w:r w:rsidR="00F06F87" w:rsidRPr="0022362F">
        <w:rPr>
          <w:rFonts w:ascii="Arial" w:hAnsi="Arial" w:cs="Arial"/>
          <w:sz w:val="20"/>
          <w:szCs w:val="20"/>
        </w:rPr>
        <w:t xml:space="preserve">CHCL3 </w:t>
      </w:r>
      <w:r w:rsidRPr="0022362F">
        <w:rPr>
          <w:rFonts w:ascii="Arial" w:hAnsi="Arial" w:cs="Arial"/>
          <w:sz w:val="20"/>
          <w:szCs w:val="20"/>
        </w:rPr>
        <w:t>for three mi</w:t>
      </w:r>
      <w:r w:rsidR="00667E5F" w:rsidRPr="0022362F">
        <w:rPr>
          <w:rFonts w:ascii="Arial" w:hAnsi="Arial" w:cs="Arial"/>
          <w:sz w:val="20"/>
          <w:szCs w:val="20"/>
        </w:rPr>
        <w:t>n</w:t>
      </w:r>
      <w:r w:rsidRPr="0022362F">
        <w:rPr>
          <w:rFonts w:ascii="Arial" w:hAnsi="Arial" w:cs="Arial"/>
          <w:sz w:val="20"/>
          <w:szCs w:val="20"/>
        </w:rPr>
        <w:t xml:space="preserve">s. After that, the remaining chloroform on the leaf fragments was disposed of and let to air dry. After that, the leaf fragments' weight was examined once more. For 2.5g and 3.5g, the method was repeated using 15ml and 20ml of </w:t>
      </w:r>
      <w:r w:rsidR="006E6B8B" w:rsidRPr="0022362F">
        <w:rPr>
          <w:rFonts w:ascii="Arial" w:hAnsi="Arial" w:cs="Arial"/>
          <w:sz w:val="20"/>
          <w:szCs w:val="20"/>
        </w:rPr>
        <w:t>C</w:t>
      </w:r>
      <w:r w:rsidR="009D4B76" w:rsidRPr="0022362F">
        <w:rPr>
          <w:rFonts w:ascii="Arial" w:hAnsi="Arial" w:cs="Arial"/>
          <w:sz w:val="20"/>
          <w:szCs w:val="20"/>
        </w:rPr>
        <w:t>HCL3</w:t>
      </w:r>
      <w:r w:rsidRPr="0022362F">
        <w:rPr>
          <w:rFonts w:ascii="Arial" w:hAnsi="Arial" w:cs="Arial"/>
          <w:sz w:val="20"/>
          <w:szCs w:val="20"/>
        </w:rPr>
        <w:t xml:space="preserve">, </w:t>
      </w:r>
      <w:proofErr w:type="spellStart"/>
      <w:r w:rsidR="00AD7B0B" w:rsidRPr="0022362F">
        <w:rPr>
          <w:rFonts w:ascii="Arial" w:hAnsi="Arial" w:cs="Arial"/>
          <w:sz w:val="20"/>
          <w:szCs w:val="20"/>
        </w:rPr>
        <w:t>sequently</w:t>
      </w:r>
      <w:proofErr w:type="spellEnd"/>
      <w:r w:rsidRPr="0022362F">
        <w:rPr>
          <w:rFonts w:ascii="Arial" w:hAnsi="Arial" w:cs="Arial"/>
          <w:sz w:val="20"/>
          <w:szCs w:val="20"/>
        </w:rPr>
        <w:t>. The amount of wax can be measured by reducing the weight of the leaves right after the chloroform treatment from the weight of the fresh leaves. The following formula can be used to determine how much bio wax is contained in one gram of fresh leaves: Talukdar (2018)</w:t>
      </w:r>
    </w:p>
    <w:p w14:paraId="5C3BDC47" w14:textId="77777777" w:rsidR="004173E3" w:rsidRPr="0022362F" w:rsidRDefault="004173E3" w:rsidP="00F470B7">
      <w:pPr>
        <w:jc w:val="both"/>
        <w:rPr>
          <w:rFonts w:ascii="Arial" w:hAnsi="Arial" w:cs="Arial"/>
          <w:sz w:val="20"/>
          <w:szCs w:val="20"/>
        </w:rPr>
      </w:pPr>
      <w:r w:rsidRPr="0022362F">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095D2CA" wp14:editId="7EC46C11">
                <wp:simplePos x="0" y="0"/>
                <wp:positionH relativeFrom="column">
                  <wp:posOffset>2860040</wp:posOffset>
                </wp:positionH>
                <wp:positionV relativeFrom="paragraph">
                  <wp:posOffset>241935</wp:posOffset>
                </wp:positionV>
                <wp:extent cx="2646680" cy="10160"/>
                <wp:effectExtent l="0" t="0" r="20320" b="27940"/>
                <wp:wrapNone/>
                <wp:docPr id="165916162" name="Straight Connector 1"/>
                <wp:cNvGraphicFramePr/>
                <a:graphic xmlns:a="http://schemas.openxmlformats.org/drawingml/2006/main">
                  <a:graphicData uri="http://schemas.microsoft.com/office/word/2010/wordprocessingShape">
                    <wps:wsp>
                      <wps:cNvCnPr/>
                      <wps:spPr>
                        <a:xfrm>
                          <a:off x="0" y="0"/>
                          <a:ext cx="2646680" cy="101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7E825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2pt,19.05pt" to="433.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" strokecolor="#156082 [3204]" strokeweight="1.5pt">
                <v:stroke joinstyle="miter"/>
              </v:line>
            </w:pict>
          </mc:Fallback>
        </mc:AlternateContent>
      </w:r>
      <w:r w:rsidRPr="0022362F">
        <w:rPr>
          <w:rFonts w:ascii="Arial" w:hAnsi="Arial" w:cs="Arial"/>
          <w:sz w:val="20"/>
          <w:szCs w:val="20"/>
        </w:rPr>
        <w:t xml:space="preserve">Average weight of wax per gram of leaf = Total weight of epicuticular wax (in gram) </w:t>
      </w:r>
    </w:p>
    <w:p w14:paraId="7F7E6FD9" w14:textId="77777777" w:rsidR="004173E3" w:rsidRPr="0022362F" w:rsidRDefault="004173E3" w:rsidP="00F470B7">
      <w:pPr>
        <w:jc w:val="both"/>
        <w:rPr>
          <w:rFonts w:ascii="Arial" w:hAnsi="Arial" w:cs="Arial"/>
          <w:sz w:val="20"/>
          <w:szCs w:val="20"/>
        </w:rPr>
      </w:pPr>
      <w:r w:rsidRPr="0022362F">
        <w:rPr>
          <w:rFonts w:ascii="Arial" w:hAnsi="Arial" w:cs="Arial"/>
          <w:sz w:val="20"/>
          <w:szCs w:val="20"/>
        </w:rPr>
        <w:t xml:space="preserve">                                                                       Total weight of the leaf fragments (in gram)</w:t>
      </w:r>
    </w:p>
    <w:p w14:paraId="2E0E2D72" w14:textId="29A46108" w:rsidR="00583217" w:rsidRPr="0022362F" w:rsidRDefault="00583217" w:rsidP="00F470B7">
      <w:pPr>
        <w:jc w:val="both"/>
        <w:rPr>
          <w:rFonts w:ascii="Arial" w:hAnsi="Arial" w:cs="Arial"/>
          <w:b/>
          <w:bCs/>
          <w:sz w:val="22"/>
          <w:szCs w:val="22"/>
        </w:rPr>
      </w:pPr>
      <w:r w:rsidRPr="0022362F">
        <w:rPr>
          <w:rFonts w:ascii="Arial" w:hAnsi="Arial" w:cs="Arial"/>
          <w:b/>
          <w:bCs/>
          <w:sz w:val="22"/>
          <w:szCs w:val="22"/>
        </w:rPr>
        <w:t>8.4 Test for antibacterial property</w:t>
      </w:r>
    </w:p>
    <w:p w14:paraId="1AE8D1D9" w14:textId="033B9753" w:rsidR="009F6BCC" w:rsidRPr="0022362F" w:rsidRDefault="009F6BCC" w:rsidP="00F470B7">
      <w:pPr>
        <w:jc w:val="both"/>
        <w:rPr>
          <w:rFonts w:ascii="Arial" w:hAnsi="Arial" w:cs="Arial"/>
          <w:sz w:val="20"/>
          <w:szCs w:val="20"/>
        </w:rPr>
      </w:pPr>
      <w:r w:rsidRPr="0022362F">
        <w:rPr>
          <w:rFonts w:ascii="Arial" w:hAnsi="Arial" w:cs="Arial"/>
          <w:sz w:val="20"/>
          <w:szCs w:val="20"/>
        </w:rPr>
        <w:t xml:space="preserve">Afterwards dissolving 8.4 grams of nutritional agar medium in 300 </w:t>
      </w:r>
      <w:proofErr w:type="spellStart"/>
      <w:r w:rsidRPr="0022362F">
        <w:rPr>
          <w:rFonts w:ascii="Arial" w:hAnsi="Arial" w:cs="Arial"/>
          <w:sz w:val="20"/>
          <w:szCs w:val="20"/>
        </w:rPr>
        <w:t>milliliters</w:t>
      </w:r>
      <w:proofErr w:type="spellEnd"/>
      <w:r w:rsidRPr="0022362F">
        <w:rPr>
          <w:rFonts w:ascii="Arial" w:hAnsi="Arial" w:cs="Arial"/>
          <w:sz w:val="20"/>
          <w:szCs w:val="20"/>
        </w:rPr>
        <w:t xml:space="preserve"> of water that was distilled, the mixture went through an autoclave (S., 2015). After that, it was transferred into twelve Petri dishes and allowed to solidify. After that, six Petri plates were inoculated with E. Coli and Streptococcus species, with one Petri plate functioning as a control for each species. A disc containing samples of distinct concentrations has been added to the remaining </w:t>
      </w:r>
      <w:r w:rsidR="0001585D" w:rsidRPr="0022362F">
        <w:rPr>
          <w:rFonts w:ascii="Arial" w:hAnsi="Arial" w:cs="Arial"/>
          <w:sz w:val="20"/>
          <w:szCs w:val="20"/>
        </w:rPr>
        <w:t>5</w:t>
      </w:r>
      <w:r w:rsidRPr="0022362F">
        <w:rPr>
          <w:rFonts w:ascii="Arial" w:hAnsi="Arial" w:cs="Arial"/>
          <w:sz w:val="20"/>
          <w:szCs w:val="20"/>
        </w:rPr>
        <w:t xml:space="preserve"> Petri plates of e</w:t>
      </w:r>
      <w:r w:rsidR="0001585D" w:rsidRPr="0022362F">
        <w:rPr>
          <w:rFonts w:ascii="Arial" w:hAnsi="Arial" w:cs="Arial"/>
          <w:sz w:val="20"/>
          <w:szCs w:val="20"/>
        </w:rPr>
        <w:t>very</w:t>
      </w:r>
      <w:r w:rsidRPr="0022362F">
        <w:rPr>
          <w:rFonts w:ascii="Arial" w:hAnsi="Arial" w:cs="Arial"/>
          <w:sz w:val="20"/>
          <w:szCs w:val="20"/>
        </w:rPr>
        <w:t xml:space="preserve"> species. The plates were kept at 35 degrees Celsius in an incubator. Next, each species' zone of inhibition radiuses was evaluated (Talukdar, 2018). </w:t>
      </w:r>
    </w:p>
    <w:p w14:paraId="2B59BBF1" w14:textId="5EDC0F55" w:rsidR="00DC44E5" w:rsidRPr="0022362F" w:rsidRDefault="00DC44E5" w:rsidP="00F470B7">
      <w:pPr>
        <w:jc w:val="both"/>
        <w:rPr>
          <w:rFonts w:ascii="Arial" w:hAnsi="Arial" w:cs="Arial"/>
          <w:b/>
          <w:bCs/>
          <w:sz w:val="22"/>
          <w:szCs w:val="22"/>
        </w:rPr>
      </w:pPr>
      <w:r w:rsidRPr="0022362F">
        <w:rPr>
          <w:rFonts w:ascii="Arial" w:hAnsi="Arial" w:cs="Arial"/>
          <w:b/>
          <w:bCs/>
          <w:sz w:val="22"/>
          <w:szCs w:val="22"/>
        </w:rPr>
        <w:t>8.5 Heat sensitivity test</w:t>
      </w:r>
    </w:p>
    <w:p w14:paraId="32F37BAE" w14:textId="2A40DFF6" w:rsidR="00AB4AEE" w:rsidRPr="00AE0FDF" w:rsidRDefault="00AB4AEE" w:rsidP="00F470B7">
      <w:pPr>
        <w:jc w:val="both"/>
        <w:rPr>
          <w:rFonts w:ascii="Arial" w:hAnsi="Arial" w:cs="Arial"/>
          <w:sz w:val="20"/>
          <w:szCs w:val="20"/>
        </w:rPr>
      </w:pPr>
      <w:r w:rsidRPr="00AE0FDF">
        <w:rPr>
          <w:rFonts w:ascii="Arial" w:hAnsi="Arial" w:cs="Arial"/>
          <w:sz w:val="20"/>
          <w:szCs w:val="20"/>
        </w:rPr>
        <w:t>Chloroform was used to remove wax from different Petri dishes. After that,</w:t>
      </w:r>
      <w:r w:rsidR="00EF27DA" w:rsidRPr="00AE0FDF">
        <w:rPr>
          <w:rFonts w:ascii="Arial" w:hAnsi="Arial" w:cs="Arial"/>
          <w:sz w:val="20"/>
          <w:szCs w:val="20"/>
        </w:rPr>
        <w:t xml:space="preserve"> </w:t>
      </w:r>
      <w:proofErr w:type="gramStart"/>
      <w:r w:rsidR="00EF27DA" w:rsidRPr="00AE0FDF">
        <w:rPr>
          <w:rFonts w:ascii="Arial" w:hAnsi="Arial" w:cs="Arial"/>
          <w:sz w:val="20"/>
          <w:szCs w:val="20"/>
        </w:rPr>
        <w:t>At</w:t>
      </w:r>
      <w:proofErr w:type="gramEnd"/>
      <w:r w:rsidR="00EF27DA" w:rsidRPr="00AE0FDF">
        <w:rPr>
          <w:rFonts w:ascii="Arial" w:hAnsi="Arial" w:cs="Arial"/>
          <w:sz w:val="20"/>
          <w:szCs w:val="20"/>
        </w:rPr>
        <w:t xml:space="preserve"> room temperature the solvent was evaporated</w:t>
      </w:r>
      <w:r w:rsidRPr="00AE0FDF">
        <w:rPr>
          <w:rFonts w:ascii="Arial" w:hAnsi="Arial" w:cs="Arial"/>
          <w:sz w:val="20"/>
          <w:szCs w:val="20"/>
        </w:rPr>
        <w:t>. After that, a different Petri plate was placed under to various temperatures for two minutes, ranging from 30 to 120 degrees Celsius. The wax's integrity and hydrophobic properties were further investigated (Talukdar, 2018).</w:t>
      </w:r>
    </w:p>
    <w:p w14:paraId="55727D10" w14:textId="3E3D4F07" w:rsidR="003722E5" w:rsidRPr="00AE0FDF" w:rsidRDefault="00DF133B" w:rsidP="00F470B7">
      <w:pPr>
        <w:jc w:val="both"/>
        <w:rPr>
          <w:rFonts w:ascii="Arial" w:hAnsi="Arial" w:cs="Arial"/>
          <w:b/>
          <w:bCs/>
          <w:sz w:val="22"/>
          <w:szCs w:val="22"/>
        </w:rPr>
      </w:pPr>
      <w:r w:rsidRPr="00AE0FDF">
        <w:rPr>
          <w:rFonts w:ascii="Arial" w:hAnsi="Arial" w:cs="Arial"/>
          <w:b/>
          <w:bCs/>
          <w:sz w:val="22"/>
          <w:szCs w:val="22"/>
        </w:rPr>
        <w:t xml:space="preserve">9. METHODS </w:t>
      </w:r>
      <w:r>
        <w:rPr>
          <w:rFonts w:ascii="Arial" w:hAnsi="Arial" w:cs="Arial"/>
          <w:b/>
          <w:bCs/>
          <w:sz w:val="22"/>
          <w:szCs w:val="22"/>
        </w:rPr>
        <w:t>U</w:t>
      </w:r>
      <w:r w:rsidRPr="00AE0FDF">
        <w:rPr>
          <w:rFonts w:ascii="Arial" w:hAnsi="Arial" w:cs="Arial"/>
          <w:b/>
          <w:bCs/>
          <w:sz w:val="22"/>
          <w:szCs w:val="22"/>
        </w:rPr>
        <w:t xml:space="preserve">SED </w:t>
      </w:r>
      <w:r>
        <w:rPr>
          <w:rFonts w:ascii="Arial" w:hAnsi="Arial" w:cs="Arial"/>
          <w:b/>
          <w:bCs/>
          <w:sz w:val="22"/>
          <w:szCs w:val="22"/>
        </w:rPr>
        <w:t>FO</w:t>
      </w:r>
      <w:r w:rsidRPr="00AE0FDF">
        <w:rPr>
          <w:rFonts w:ascii="Arial" w:hAnsi="Arial" w:cs="Arial"/>
          <w:b/>
          <w:bCs/>
          <w:sz w:val="22"/>
          <w:szCs w:val="22"/>
        </w:rPr>
        <w:t xml:space="preserve">R </w:t>
      </w:r>
      <w:r>
        <w:rPr>
          <w:rFonts w:ascii="Arial" w:hAnsi="Arial" w:cs="Arial"/>
          <w:b/>
          <w:bCs/>
          <w:sz w:val="22"/>
          <w:szCs w:val="22"/>
        </w:rPr>
        <w:t>S</w:t>
      </w:r>
      <w:r w:rsidRPr="00AE0FDF">
        <w:rPr>
          <w:rFonts w:ascii="Arial" w:hAnsi="Arial" w:cs="Arial"/>
          <w:b/>
          <w:bCs/>
          <w:sz w:val="22"/>
          <w:szCs w:val="22"/>
        </w:rPr>
        <w:t xml:space="preserve">URFACE </w:t>
      </w:r>
      <w:r>
        <w:rPr>
          <w:rFonts w:ascii="Arial" w:hAnsi="Arial" w:cs="Arial"/>
          <w:b/>
          <w:bCs/>
          <w:sz w:val="22"/>
          <w:szCs w:val="22"/>
        </w:rPr>
        <w:t>C</w:t>
      </w:r>
      <w:r w:rsidRPr="00AE0FDF">
        <w:rPr>
          <w:rFonts w:ascii="Arial" w:hAnsi="Arial" w:cs="Arial"/>
          <w:b/>
          <w:bCs/>
          <w:sz w:val="22"/>
          <w:szCs w:val="22"/>
        </w:rPr>
        <w:t>HARACTERIZATION</w:t>
      </w:r>
    </w:p>
    <w:p w14:paraId="2434A49B" w14:textId="77777777" w:rsidR="003722E5" w:rsidRPr="00596DD6" w:rsidRDefault="003722E5" w:rsidP="00F470B7">
      <w:pPr>
        <w:jc w:val="both"/>
        <w:rPr>
          <w:rFonts w:ascii="Arial" w:hAnsi="Arial" w:cs="Arial"/>
          <w:sz w:val="20"/>
          <w:szCs w:val="20"/>
        </w:rPr>
      </w:pPr>
      <w:r w:rsidRPr="005729E7">
        <w:rPr>
          <w:rFonts w:ascii="Arial" w:hAnsi="Arial" w:cs="Arial"/>
          <w:sz w:val="20"/>
          <w:szCs w:val="20"/>
        </w:rPr>
        <w:t>Scanning Electron Microscopy (SEM):</w:t>
      </w:r>
      <w:r w:rsidRPr="00596DD6">
        <w:rPr>
          <w:rFonts w:ascii="Arial" w:hAnsi="Arial" w:cs="Arial"/>
          <w:sz w:val="20"/>
          <w:szCs w:val="20"/>
        </w:rPr>
        <w:t xml:space="preserve"> Used to visualise micro- and nano-scale surface features (papillae, wax crystals, honeycomb cavities) on taro leaves. For example, in the study “Wetting characteristics of Colocasia esculenta …” SEM was used to characterise the two-tier honeycomb-like microstructure of the taro leaf surface </w:t>
      </w:r>
      <w:sdt>
        <w:sdtPr>
          <w:rPr>
            <w:rFonts w:ascii="Arial" w:hAnsi="Arial" w:cs="Arial"/>
            <w:sz w:val="20"/>
            <w:szCs w:val="20"/>
          </w:rPr>
          <w:id w:val="-229621250"/>
          <w:citation/>
        </w:sdtPr>
        <w:sdtEndPr/>
        <w:sdtContent>
          <w:r w:rsidRPr="00596DD6">
            <w:rPr>
              <w:rFonts w:ascii="Arial" w:hAnsi="Arial" w:cs="Arial"/>
              <w:sz w:val="20"/>
              <w:szCs w:val="20"/>
            </w:rPr>
            <w:fldChar w:fldCharType="begin"/>
          </w:r>
          <w:r w:rsidRPr="00596DD6">
            <w:rPr>
              <w:rFonts w:ascii="Arial" w:hAnsi="Arial" w:cs="Arial"/>
              <w:sz w:val="20"/>
              <w:szCs w:val="20"/>
            </w:rPr>
            <w:instrText xml:space="preserve"> CITATION Man20 \l 16393 </w:instrText>
          </w:r>
          <w:r w:rsidRPr="00596DD6">
            <w:rPr>
              <w:rFonts w:ascii="Arial" w:hAnsi="Arial" w:cs="Arial"/>
              <w:sz w:val="20"/>
              <w:szCs w:val="20"/>
            </w:rPr>
            <w:fldChar w:fldCharType="separate"/>
          </w:r>
          <w:r w:rsidRPr="00596DD6">
            <w:rPr>
              <w:rFonts w:ascii="Arial" w:hAnsi="Arial" w:cs="Arial"/>
              <w:noProof/>
              <w:sz w:val="20"/>
              <w:szCs w:val="20"/>
            </w:rPr>
            <w:t>(Manish kumar, 22 january 2020)</w:t>
          </w:r>
          <w:r w:rsidRPr="00596DD6">
            <w:rPr>
              <w:rFonts w:ascii="Arial" w:hAnsi="Arial" w:cs="Arial"/>
              <w:sz w:val="20"/>
              <w:szCs w:val="20"/>
            </w:rPr>
            <w:fldChar w:fldCharType="end"/>
          </w:r>
        </w:sdtContent>
      </w:sdt>
      <w:r w:rsidRPr="00596DD6">
        <w:rPr>
          <w:rFonts w:ascii="Arial" w:hAnsi="Arial" w:cs="Arial"/>
          <w:sz w:val="20"/>
          <w:szCs w:val="20"/>
        </w:rPr>
        <w:t xml:space="preserve">. </w:t>
      </w:r>
    </w:p>
    <w:p w14:paraId="129BA754" w14:textId="77777777" w:rsidR="003722E5" w:rsidRPr="00596DD6" w:rsidRDefault="003722E5" w:rsidP="00F470B7">
      <w:pPr>
        <w:jc w:val="both"/>
        <w:rPr>
          <w:rFonts w:ascii="Arial" w:hAnsi="Arial" w:cs="Arial"/>
          <w:sz w:val="20"/>
          <w:szCs w:val="20"/>
        </w:rPr>
      </w:pPr>
      <w:r w:rsidRPr="005729E7">
        <w:rPr>
          <w:rFonts w:ascii="Arial" w:hAnsi="Arial" w:cs="Arial"/>
          <w:sz w:val="20"/>
          <w:szCs w:val="20"/>
        </w:rPr>
        <w:t>Atomic Force Microscopy (AFM)</w:t>
      </w:r>
      <w:r w:rsidRPr="00596DD6">
        <w:rPr>
          <w:rFonts w:ascii="Arial" w:hAnsi="Arial" w:cs="Arial"/>
          <w:sz w:val="20"/>
          <w:szCs w:val="20"/>
        </w:rPr>
        <w:t xml:space="preserve">: Used for measuring adhesion forces at nanoscale and mapping nano-topographies. Example: “Nanostructure on taro leaves resists fouling …” used AFM to measure adhesion forces on different parts of the papillae </w:t>
      </w:r>
      <w:sdt>
        <w:sdtPr>
          <w:rPr>
            <w:rFonts w:ascii="Arial" w:hAnsi="Arial" w:cs="Arial"/>
            <w:sz w:val="20"/>
            <w:szCs w:val="20"/>
          </w:rPr>
          <w:id w:val="-295602452"/>
          <w:citation/>
        </w:sdtPr>
        <w:sdtEndPr/>
        <w:sdtContent>
          <w:r w:rsidRPr="00596DD6">
            <w:rPr>
              <w:rFonts w:ascii="Arial" w:hAnsi="Arial" w:cs="Arial"/>
              <w:sz w:val="20"/>
              <w:szCs w:val="20"/>
            </w:rPr>
            <w:fldChar w:fldCharType="begin"/>
          </w:r>
          <w:r w:rsidRPr="00596DD6">
            <w:rPr>
              <w:rFonts w:ascii="Arial" w:hAnsi="Arial" w:cs="Arial"/>
              <w:sz w:val="20"/>
              <w:szCs w:val="20"/>
            </w:rPr>
            <w:instrText xml:space="preserve"> CITATION Jia11 \l 16393 </w:instrText>
          </w:r>
          <w:r w:rsidRPr="00596DD6">
            <w:rPr>
              <w:rFonts w:ascii="Arial" w:hAnsi="Arial" w:cs="Arial"/>
              <w:sz w:val="20"/>
              <w:szCs w:val="20"/>
            </w:rPr>
            <w:fldChar w:fldCharType="separate"/>
          </w:r>
          <w:r w:rsidRPr="00596DD6">
            <w:rPr>
              <w:rFonts w:ascii="Arial" w:hAnsi="Arial" w:cs="Arial"/>
              <w:noProof/>
              <w:sz w:val="20"/>
              <w:szCs w:val="20"/>
            </w:rPr>
            <w:t>(Jianwei MA, 2011)</w:t>
          </w:r>
          <w:r w:rsidRPr="00596DD6">
            <w:rPr>
              <w:rFonts w:ascii="Arial" w:hAnsi="Arial" w:cs="Arial"/>
              <w:sz w:val="20"/>
              <w:szCs w:val="20"/>
            </w:rPr>
            <w:fldChar w:fldCharType="end"/>
          </w:r>
        </w:sdtContent>
      </w:sdt>
      <w:r w:rsidRPr="00596DD6">
        <w:rPr>
          <w:rFonts w:ascii="Arial" w:hAnsi="Arial" w:cs="Arial"/>
          <w:sz w:val="20"/>
          <w:szCs w:val="20"/>
        </w:rPr>
        <w:t>.</w:t>
      </w:r>
    </w:p>
    <w:p w14:paraId="786EECE5" w14:textId="77777777" w:rsidR="003722E5" w:rsidRPr="00596DD6" w:rsidRDefault="003722E5" w:rsidP="00F470B7">
      <w:pPr>
        <w:jc w:val="both"/>
        <w:rPr>
          <w:rFonts w:ascii="Arial" w:hAnsi="Arial" w:cs="Arial"/>
          <w:sz w:val="20"/>
          <w:szCs w:val="20"/>
        </w:rPr>
      </w:pPr>
      <w:r w:rsidRPr="005729E7">
        <w:rPr>
          <w:rFonts w:ascii="Arial" w:hAnsi="Arial" w:cs="Arial"/>
          <w:sz w:val="20"/>
          <w:szCs w:val="20"/>
        </w:rPr>
        <w:t>Optical/Light Microscopy</w:t>
      </w:r>
      <w:r w:rsidRPr="00596DD6">
        <w:rPr>
          <w:rFonts w:ascii="Arial" w:hAnsi="Arial" w:cs="Arial"/>
          <w:sz w:val="20"/>
          <w:szCs w:val="20"/>
        </w:rPr>
        <w:t>: For lower magnification imaging of leaf surface features and general structure prior to higher-resolution methods.</w:t>
      </w:r>
    </w:p>
    <w:p w14:paraId="528313E9" w14:textId="77777777" w:rsidR="003722E5" w:rsidRPr="00AD3EBB" w:rsidRDefault="003722E5" w:rsidP="00F470B7">
      <w:pPr>
        <w:jc w:val="both"/>
        <w:rPr>
          <w:rFonts w:ascii="Arial" w:hAnsi="Arial" w:cs="Arial"/>
          <w:b/>
          <w:bCs/>
          <w:sz w:val="22"/>
          <w:szCs w:val="22"/>
        </w:rPr>
      </w:pPr>
      <w:r w:rsidRPr="00AD3EBB">
        <w:rPr>
          <w:rFonts w:ascii="Arial" w:hAnsi="Arial" w:cs="Arial"/>
          <w:b/>
          <w:bCs/>
          <w:sz w:val="22"/>
          <w:szCs w:val="22"/>
        </w:rPr>
        <w:t>10. CONTACT ANGLE MEASUREMENT</w:t>
      </w:r>
    </w:p>
    <w:p w14:paraId="099FC244" w14:textId="77777777" w:rsidR="003722E5" w:rsidRPr="00AD3EBB" w:rsidRDefault="003722E5" w:rsidP="00F470B7">
      <w:pPr>
        <w:jc w:val="both"/>
        <w:rPr>
          <w:rFonts w:ascii="Arial" w:hAnsi="Arial" w:cs="Arial"/>
          <w:sz w:val="20"/>
          <w:szCs w:val="20"/>
        </w:rPr>
      </w:pPr>
      <w:r w:rsidRPr="00A34367">
        <w:rPr>
          <w:rFonts w:ascii="Arial" w:hAnsi="Arial" w:cs="Arial"/>
          <w:sz w:val="20"/>
          <w:szCs w:val="20"/>
        </w:rPr>
        <w:t>Static contact angle:</w:t>
      </w:r>
      <w:r w:rsidRPr="00AD3EBB">
        <w:rPr>
          <w:rFonts w:ascii="Arial" w:hAnsi="Arial" w:cs="Arial"/>
          <w:sz w:val="20"/>
          <w:szCs w:val="20"/>
        </w:rPr>
        <w:t xml:space="preserve"> Droplet of water placed on leaf surface; angle between droplet baseline and surface measured. Example: On taro leaf static contact angle ~150° in one study </w:t>
      </w:r>
      <w:sdt>
        <w:sdtPr>
          <w:rPr>
            <w:rFonts w:ascii="Arial" w:hAnsi="Arial" w:cs="Arial"/>
            <w:sz w:val="20"/>
            <w:szCs w:val="20"/>
          </w:rPr>
          <w:id w:val="1718084425"/>
          <w:citation/>
        </w:sdtPr>
        <w:sdtEndPr/>
        <w:sdtContent>
          <w:r w:rsidRPr="00AD3EBB">
            <w:rPr>
              <w:rFonts w:ascii="Arial" w:hAnsi="Arial" w:cs="Arial"/>
              <w:sz w:val="20"/>
              <w:szCs w:val="20"/>
            </w:rPr>
            <w:fldChar w:fldCharType="begin"/>
          </w:r>
          <w:r w:rsidRPr="00AD3EBB">
            <w:rPr>
              <w:rFonts w:ascii="Arial" w:hAnsi="Arial" w:cs="Arial"/>
              <w:sz w:val="20"/>
              <w:szCs w:val="20"/>
            </w:rPr>
            <w:instrText xml:space="preserve"> CITATION Man20 \l 16393 </w:instrText>
          </w:r>
          <w:r w:rsidRPr="00AD3EBB">
            <w:rPr>
              <w:rFonts w:ascii="Arial" w:hAnsi="Arial" w:cs="Arial"/>
              <w:sz w:val="20"/>
              <w:szCs w:val="20"/>
            </w:rPr>
            <w:fldChar w:fldCharType="separate"/>
          </w:r>
          <w:r w:rsidRPr="00AD3EBB">
            <w:rPr>
              <w:rFonts w:ascii="Arial" w:hAnsi="Arial" w:cs="Arial"/>
              <w:noProof/>
              <w:sz w:val="20"/>
              <w:szCs w:val="20"/>
            </w:rPr>
            <w:t>(Manish kumar, 22 january 2020)</w:t>
          </w:r>
          <w:r w:rsidRPr="00AD3EBB">
            <w:rPr>
              <w:rFonts w:ascii="Arial" w:hAnsi="Arial" w:cs="Arial"/>
              <w:sz w:val="20"/>
              <w:szCs w:val="20"/>
            </w:rPr>
            <w:fldChar w:fldCharType="end"/>
          </w:r>
        </w:sdtContent>
      </w:sdt>
      <w:r w:rsidRPr="00AD3EBB">
        <w:rPr>
          <w:rFonts w:ascii="Arial" w:hAnsi="Arial" w:cs="Arial"/>
          <w:sz w:val="20"/>
          <w:szCs w:val="20"/>
        </w:rPr>
        <w:t>.</w:t>
      </w:r>
    </w:p>
    <w:p w14:paraId="50EC5E67" w14:textId="77777777" w:rsidR="003722E5" w:rsidRPr="00AD3EBB" w:rsidRDefault="003722E5" w:rsidP="00F470B7">
      <w:pPr>
        <w:jc w:val="both"/>
        <w:rPr>
          <w:rFonts w:ascii="Arial" w:hAnsi="Arial" w:cs="Arial"/>
          <w:sz w:val="20"/>
          <w:szCs w:val="20"/>
        </w:rPr>
      </w:pPr>
      <w:r w:rsidRPr="00A34367">
        <w:rPr>
          <w:rFonts w:ascii="Arial" w:hAnsi="Arial" w:cs="Arial"/>
          <w:sz w:val="20"/>
          <w:szCs w:val="20"/>
        </w:rPr>
        <w:t>Advancing &amp; receding contact angles</w:t>
      </w:r>
      <w:r w:rsidRPr="00AD3EBB">
        <w:rPr>
          <w:rFonts w:ascii="Arial" w:hAnsi="Arial" w:cs="Arial"/>
          <w:sz w:val="20"/>
          <w:szCs w:val="20"/>
        </w:rPr>
        <w:t xml:space="preserve">: To evaluate hysteresis (difference between advancing &amp; receding angles) which reflects mobility of drop and surface adhesion. Example: The wetting characteristics study measured static, advancing and receding angles for taro leaf </w:t>
      </w:r>
      <w:sdt>
        <w:sdtPr>
          <w:rPr>
            <w:rFonts w:ascii="Arial" w:hAnsi="Arial" w:cs="Arial"/>
            <w:sz w:val="20"/>
            <w:szCs w:val="20"/>
          </w:rPr>
          <w:id w:val="97378609"/>
          <w:citation/>
        </w:sdtPr>
        <w:sdtEndPr/>
        <w:sdtContent>
          <w:r w:rsidRPr="00AD3EBB">
            <w:rPr>
              <w:rFonts w:ascii="Arial" w:hAnsi="Arial" w:cs="Arial"/>
              <w:sz w:val="20"/>
              <w:szCs w:val="20"/>
            </w:rPr>
            <w:fldChar w:fldCharType="begin"/>
          </w:r>
          <w:r w:rsidRPr="00AD3EBB">
            <w:rPr>
              <w:rFonts w:ascii="Arial" w:hAnsi="Arial" w:cs="Arial"/>
              <w:sz w:val="20"/>
              <w:szCs w:val="20"/>
            </w:rPr>
            <w:instrText xml:space="preserve"> CITATION Man20 \l 16393 </w:instrText>
          </w:r>
          <w:r w:rsidRPr="00AD3EBB">
            <w:rPr>
              <w:rFonts w:ascii="Arial" w:hAnsi="Arial" w:cs="Arial"/>
              <w:sz w:val="20"/>
              <w:szCs w:val="20"/>
            </w:rPr>
            <w:fldChar w:fldCharType="separate"/>
          </w:r>
          <w:r w:rsidRPr="00AD3EBB">
            <w:rPr>
              <w:rFonts w:ascii="Arial" w:hAnsi="Arial" w:cs="Arial"/>
              <w:noProof/>
              <w:sz w:val="20"/>
              <w:szCs w:val="20"/>
            </w:rPr>
            <w:t>(Manish kumar, 22 january 2020)</w:t>
          </w:r>
          <w:r w:rsidRPr="00AD3EBB">
            <w:rPr>
              <w:rFonts w:ascii="Arial" w:hAnsi="Arial" w:cs="Arial"/>
              <w:sz w:val="20"/>
              <w:szCs w:val="20"/>
            </w:rPr>
            <w:fldChar w:fldCharType="end"/>
          </w:r>
        </w:sdtContent>
      </w:sdt>
      <w:r w:rsidRPr="00AD3EBB">
        <w:rPr>
          <w:rFonts w:ascii="Arial" w:hAnsi="Arial" w:cs="Arial"/>
          <w:sz w:val="20"/>
          <w:szCs w:val="20"/>
        </w:rPr>
        <w:t>.</w:t>
      </w:r>
    </w:p>
    <w:p w14:paraId="16EE7BFF" w14:textId="77777777" w:rsidR="003722E5" w:rsidRPr="00AD3EBB" w:rsidRDefault="003722E5" w:rsidP="00F470B7">
      <w:pPr>
        <w:jc w:val="both"/>
        <w:rPr>
          <w:rFonts w:ascii="Arial" w:hAnsi="Arial" w:cs="Arial"/>
          <w:sz w:val="20"/>
          <w:szCs w:val="20"/>
        </w:rPr>
      </w:pPr>
      <w:r w:rsidRPr="00A34367">
        <w:rPr>
          <w:rFonts w:ascii="Arial" w:hAnsi="Arial" w:cs="Arial"/>
          <w:sz w:val="20"/>
          <w:szCs w:val="20"/>
        </w:rPr>
        <w:t>Sliding/rolling angle (tilt angle):</w:t>
      </w:r>
      <w:r w:rsidRPr="00AD3EBB">
        <w:rPr>
          <w:rFonts w:ascii="Arial" w:hAnsi="Arial" w:cs="Arial"/>
          <w:sz w:val="20"/>
          <w:szCs w:val="20"/>
        </w:rPr>
        <w:t xml:space="preserve"> The angle at which a droplet starts to roll off the surface — indicator of self-cleaning behaviour. Example: In a bioinspired surface study, sliding angle of ~1.1° was reported for taro-leaf replica </w:t>
      </w:r>
      <w:sdt>
        <w:sdtPr>
          <w:rPr>
            <w:rFonts w:ascii="Arial" w:hAnsi="Arial" w:cs="Arial"/>
            <w:sz w:val="20"/>
            <w:szCs w:val="20"/>
          </w:rPr>
          <w:id w:val="-1281649205"/>
          <w:citation/>
        </w:sdtPr>
        <w:sdtEndPr/>
        <w:sdtContent>
          <w:r w:rsidRPr="00AD3EBB">
            <w:rPr>
              <w:rFonts w:ascii="Arial" w:hAnsi="Arial" w:cs="Arial"/>
              <w:sz w:val="20"/>
              <w:szCs w:val="20"/>
            </w:rPr>
            <w:fldChar w:fldCharType="begin"/>
          </w:r>
          <w:r w:rsidRPr="00AD3EBB">
            <w:rPr>
              <w:rFonts w:ascii="Arial" w:hAnsi="Arial" w:cs="Arial"/>
              <w:sz w:val="20"/>
              <w:szCs w:val="20"/>
            </w:rPr>
            <w:instrText xml:space="preserve"> CITATION Rah18 \l 16393 </w:instrText>
          </w:r>
          <w:r w:rsidRPr="00AD3EBB">
            <w:rPr>
              <w:rFonts w:ascii="Arial" w:hAnsi="Arial" w:cs="Arial"/>
              <w:sz w:val="20"/>
              <w:szCs w:val="20"/>
            </w:rPr>
            <w:fldChar w:fldCharType="separate"/>
          </w:r>
          <w:r w:rsidRPr="00AD3EBB">
            <w:rPr>
              <w:rFonts w:ascii="Arial" w:hAnsi="Arial" w:cs="Arial"/>
              <w:noProof/>
              <w:sz w:val="20"/>
              <w:szCs w:val="20"/>
            </w:rPr>
            <w:t>(Rahul sharma, 17 december 2018)</w:t>
          </w:r>
          <w:r w:rsidRPr="00AD3EBB">
            <w:rPr>
              <w:rFonts w:ascii="Arial" w:hAnsi="Arial" w:cs="Arial"/>
              <w:sz w:val="20"/>
              <w:szCs w:val="20"/>
            </w:rPr>
            <w:fldChar w:fldCharType="end"/>
          </w:r>
        </w:sdtContent>
      </w:sdt>
      <w:r w:rsidRPr="00AD3EBB">
        <w:rPr>
          <w:rFonts w:ascii="Arial" w:hAnsi="Arial" w:cs="Arial"/>
          <w:sz w:val="20"/>
          <w:szCs w:val="20"/>
        </w:rPr>
        <w:t>.</w:t>
      </w:r>
    </w:p>
    <w:p w14:paraId="5617B2A9" w14:textId="77777777" w:rsidR="003722E5" w:rsidRPr="00AD3EBB" w:rsidRDefault="003722E5" w:rsidP="00F470B7">
      <w:pPr>
        <w:jc w:val="both"/>
        <w:rPr>
          <w:rFonts w:ascii="Arial" w:hAnsi="Arial" w:cs="Arial"/>
          <w:b/>
          <w:bCs/>
          <w:sz w:val="22"/>
          <w:szCs w:val="22"/>
        </w:rPr>
      </w:pPr>
      <w:r w:rsidRPr="00AD3EBB">
        <w:rPr>
          <w:rFonts w:ascii="Arial" w:hAnsi="Arial" w:cs="Arial"/>
          <w:b/>
          <w:bCs/>
          <w:sz w:val="22"/>
          <w:szCs w:val="22"/>
        </w:rPr>
        <w:t>11. BIOMIMETIC INSPIRATION OF TARO PLANT</w:t>
      </w:r>
    </w:p>
    <w:p w14:paraId="662DF31B" w14:textId="77777777" w:rsidR="003722E5" w:rsidRPr="000E38B2" w:rsidRDefault="003722E5" w:rsidP="00F470B7">
      <w:pPr>
        <w:jc w:val="both"/>
        <w:rPr>
          <w:rFonts w:ascii="Arial" w:hAnsi="Arial" w:cs="Arial"/>
          <w:sz w:val="20"/>
          <w:szCs w:val="20"/>
        </w:rPr>
      </w:pPr>
      <w:r w:rsidRPr="000E38B2">
        <w:rPr>
          <w:rFonts w:ascii="Arial" w:hAnsi="Arial" w:cs="Arial"/>
          <w:sz w:val="20"/>
          <w:szCs w:val="20"/>
        </w:rPr>
        <w:lastRenderedPageBreak/>
        <w:t>The taro plant</w:t>
      </w:r>
      <w:r w:rsidRPr="000E38B2">
        <w:rPr>
          <w:rFonts w:ascii="Arial" w:hAnsi="Arial" w:cs="Arial"/>
          <w:b/>
          <w:bCs/>
          <w:sz w:val="20"/>
          <w:szCs w:val="20"/>
        </w:rPr>
        <w:t xml:space="preserve"> </w:t>
      </w:r>
      <w:r w:rsidRPr="000E38B2">
        <w:rPr>
          <w:rFonts w:ascii="Arial" w:hAnsi="Arial" w:cs="Arial"/>
          <w:sz w:val="20"/>
          <w:szCs w:val="20"/>
        </w:rPr>
        <w:t>(Colocasia esculenta) is known for its unique</w:t>
      </w:r>
      <w:r w:rsidRPr="000E38B2">
        <w:rPr>
          <w:rFonts w:ascii="Arial" w:hAnsi="Arial" w:cs="Arial"/>
          <w:b/>
          <w:bCs/>
          <w:sz w:val="20"/>
          <w:szCs w:val="20"/>
        </w:rPr>
        <w:t xml:space="preserve"> </w:t>
      </w:r>
      <w:r w:rsidRPr="000E38B2">
        <w:rPr>
          <w:rFonts w:ascii="Arial" w:hAnsi="Arial" w:cs="Arial"/>
          <w:sz w:val="20"/>
          <w:szCs w:val="20"/>
        </w:rPr>
        <w:t>leaf</w:t>
      </w:r>
      <w:r w:rsidRPr="000E38B2">
        <w:rPr>
          <w:rFonts w:ascii="Arial" w:hAnsi="Arial" w:cs="Arial"/>
          <w:b/>
          <w:bCs/>
          <w:sz w:val="20"/>
          <w:szCs w:val="20"/>
        </w:rPr>
        <w:t xml:space="preserve"> </w:t>
      </w:r>
      <w:r w:rsidRPr="000E38B2">
        <w:rPr>
          <w:rFonts w:ascii="Arial" w:hAnsi="Arial" w:cs="Arial"/>
          <w:sz w:val="20"/>
          <w:szCs w:val="20"/>
        </w:rPr>
        <w:t>surface characteristics, which have attracted scientific and engineering interest for biomimetic applications. Although the lotus leaf is famous for its “</w:t>
      </w:r>
      <w:proofErr w:type="spellStart"/>
      <w:r w:rsidRPr="000E38B2">
        <w:rPr>
          <w:rFonts w:ascii="Arial" w:hAnsi="Arial" w:cs="Arial"/>
          <w:sz w:val="20"/>
          <w:szCs w:val="20"/>
        </w:rPr>
        <w:t>superhydrophobicity</w:t>
      </w:r>
      <w:proofErr w:type="spellEnd"/>
      <w:r w:rsidRPr="000E38B2">
        <w:rPr>
          <w:rFonts w:ascii="Arial" w:hAnsi="Arial" w:cs="Arial"/>
          <w:sz w:val="20"/>
          <w:szCs w:val="20"/>
        </w:rPr>
        <w:t>,” the taro leaf also exhibits remarkable water-repellent and self-cleaning properties, serving as an excellent natural model for material innovation.</w:t>
      </w:r>
    </w:p>
    <w:p w14:paraId="0BD43A5D" w14:textId="77777777" w:rsidR="003722E5" w:rsidRPr="000E38B2" w:rsidRDefault="003722E5" w:rsidP="00F470B7">
      <w:pPr>
        <w:pStyle w:val="ListParagraph"/>
        <w:numPr>
          <w:ilvl w:val="0"/>
          <w:numId w:val="1"/>
        </w:numPr>
        <w:jc w:val="both"/>
        <w:rPr>
          <w:rFonts w:ascii="Arial" w:hAnsi="Arial" w:cs="Arial"/>
          <w:sz w:val="20"/>
          <w:szCs w:val="20"/>
        </w:rPr>
      </w:pPr>
      <w:r w:rsidRPr="000E38B2">
        <w:rPr>
          <w:rFonts w:ascii="Arial" w:hAnsi="Arial" w:cs="Arial"/>
          <w:sz w:val="20"/>
          <w:szCs w:val="20"/>
        </w:rPr>
        <w:t>Surface microstructure and function</w:t>
      </w:r>
    </w:p>
    <w:p w14:paraId="67CFB64F" w14:textId="41289799" w:rsidR="003722E5" w:rsidRPr="000E38B2" w:rsidRDefault="006B3FCF" w:rsidP="00F470B7">
      <w:pPr>
        <w:pStyle w:val="ListParagraph"/>
        <w:jc w:val="both"/>
        <w:rPr>
          <w:rFonts w:ascii="Arial" w:hAnsi="Arial" w:cs="Arial"/>
          <w:sz w:val="20"/>
          <w:szCs w:val="20"/>
        </w:rPr>
      </w:pPr>
      <w:r w:rsidRPr="000E38B2">
        <w:rPr>
          <w:rFonts w:ascii="Arial" w:hAnsi="Arial" w:cs="Arial"/>
          <w:sz w:val="20"/>
          <w:szCs w:val="20"/>
        </w:rPr>
        <w:t xml:space="preserve">The top of taro leaves </w:t>
      </w:r>
      <w:r w:rsidR="003722E5" w:rsidRPr="000E38B2">
        <w:rPr>
          <w:rFonts w:ascii="Arial" w:hAnsi="Arial" w:cs="Arial"/>
          <w:sz w:val="20"/>
          <w:szCs w:val="20"/>
        </w:rPr>
        <w:t xml:space="preserve">is covered with epicuticular wax crystals that create micro and nano roughness. These structures reduce the contact area between </w:t>
      </w:r>
      <w:r w:rsidR="00F656E2" w:rsidRPr="000E38B2">
        <w:rPr>
          <w:rFonts w:ascii="Arial" w:hAnsi="Arial" w:cs="Arial"/>
          <w:sz w:val="20"/>
          <w:szCs w:val="20"/>
        </w:rPr>
        <w:t xml:space="preserve">surface of leaf and water </w:t>
      </w:r>
      <w:proofErr w:type="spellStart"/>
      <w:r w:rsidR="00F656E2" w:rsidRPr="000E38B2">
        <w:rPr>
          <w:rFonts w:ascii="Arial" w:hAnsi="Arial" w:cs="Arial"/>
          <w:sz w:val="20"/>
          <w:szCs w:val="20"/>
        </w:rPr>
        <w:t>dropet</w:t>
      </w:r>
      <w:proofErr w:type="spellEnd"/>
      <w:r w:rsidR="003722E5" w:rsidRPr="000E38B2">
        <w:rPr>
          <w:rFonts w:ascii="Arial" w:hAnsi="Arial" w:cs="Arial"/>
          <w:sz w:val="20"/>
          <w:szCs w:val="20"/>
        </w:rPr>
        <w:t>, leading to hydrophobic behaviour.</w:t>
      </w:r>
    </w:p>
    <w:p w14:paraId="2691DB34" w14:textId="77777777" w:rsidR="003722E5" w:rsidRPr="000E38B2" w:rsidRDefault="003722E5" w:rsidP="00F470B7">
      <w:pPr>
        <w:pStyle w:val="ListParagraph"/>
        <w:jc w:val="both"/>
        <w:rPr>
          <w:rFonts w:ascii="Arial" w:hAnsi="Arial" w:cs="Arial"/>
          <w:sz w:val="20"/>
          <w:szCs w:val="20"/>
        </w:rPr>
      </w:pPr>
    </w:p>
    <w:p w14:paraId="44931FF3" w14:textId="77777777" w:rsidR="003722E5" w:rsidRPr="000E38B2" w:rsidRDefault="003722E5" w:rsidP="00F470B7">
      <w:pPr>
        <w:pStyle w:val="ListParagraph"/>
        <w:numPr>
          <w:ilvl w:val="0"/>
          <w:numId w:val="2"/>
        </w:numPr>
        <w:jc w:val="both"/>
        <w:rPr>
          <w:rFonts w:ascii="Arial" w:hAnsi="Arial" w:cs="Arial"/>
          <w:sz w:val="20"/>
          <w:szCs w:val="20"/>
        </w:rPr>
      </w:pPr>
      <w:r w:rsidRPr="000E38B2">
        <w:rPr>
          <w:rFonts w:ascii="Arial" w:hAnsi="Arial" w:cs="Arial"/>
          <w:sz w:val="20"/>
          <w:szCs w:val="20"/>
        </w:rPr>
        <w:t xml:space="preserve">Dust deposition </w:t>
      </w:r>
    </w:p>
    <w:p w14:paraId="5B3D80BF" w14:textId="77777777" w:rsidR="003722E5" w:rsidRPr="000E38B2" w:rsidRDefault="003722E5" w:rsidP="00F470B7">
      <w:pPr>
        <w:pStyle w:val="ListParagraph"/>
        <w:numPr>
          <w:ilvl w:val="0"/>
          <w:numId w:val="2"/>
        </w:numPr>
        <w:jc w:val="both"/>
        <w:rPr>
          <w:rFonts w:ascii="Arial" w:hAnsi="Arial" w:cs="Arial"/>
          <w:sz w:val="20"/>
          <w:szCs w:val="20"/>
        </w:rPr>
      </w:pPr>
      <w:r w:rsidRPr="000E38B2">
        <w:rPr>
          <w:rFonts w:ascii="Arial" w:hAnsi="Arial" w:cs="Arial"/>
          <w:sz w:val="20"/>
          <w:szCs w:val="20"/>
        </w:rPr>
        <w:t>Pathogen colonization</w:t>
      </w:r>
    </w:p>
    <w:p w14:paraId="61810690" w14:textId="77777777" w:rsidR="003722E5" w:rsidRPr="000E38B2" w:rsidRDefault="003722E5" w:rsidP="00F470B7">
      <w:pPr>
        <w:pStyle w:val="ListParagraph"/>
        <w:numPr>
          <w:ilvl w:val="0"/>
          <w:numId w:val="2"/>
        </w:numPr>
        <w:jc w:val="both"/>
        <w:rPr>
          <w:rFonts w:ascii="Arial" w:hAnsi="Arial" w:cs="Arial"/>
          <w:sz w:val="20"/>
          <w:szCs w:val="20"/>
        </w:rPr>
      </w:pPr>
      <w:r w:rsidRPr="000E38B2">
        <w:rPr>
          <w:rFonts w:ascii="Arial" w:hAnsi="Arial" w:cs="Arial"/>
          <w:sz w:val="20"/>
          <w:szCs w:val="20"/>
        </w:rPr>
        <w:t>Water film formation that could block gas exchange</w:t>
      </w:r>
    </w:p>
    <w:p w14:paraId="2DE5A0B9" w14:textId="77777777" w:rsidR="003722E5" w:rsidRPr="000E38B2" w:rsidRDefault="003722E5" w:rsidP="00F470B7">
      <w:pPr>
        <w:pStyle w:val="ListParagraph"/>
        <w:ind w:left="1504"/>
        <w:jc w:val="both"/>
        <w:rPr>
          <w:rFonts w:ascii="Arial" w:hAnsi="Arial" w:cs="Arial"/>
          <w:sz w:val="20"/>
          <w:szCs w:val="20"/>
        </w:rPr>
      </w:pPr>
    </w:p>
    <w:p w14:paraId="5D53ADF3" w14:textId="77777777" w:rsidR="003722E5" w:rsidRPr="000E38B2" w:rsidRDefault="003722E5" w:rsidP="00F470B7">
      <w:pPr>
        <w:pStyle w:val="ListParagraph"/>
        <w:numPr>
          <w:ilvl w:val="0"/>
          <w:numId w:val="1"/>
        </w:numPr>
        <w:jc w:val="both"/>
        <w:rPr>
          <w:rFonts w:ascii="Arial" w:hAnsi="Arial" w:cs="Arial"/>
          <w:sz w:val="20"/>
          <w:szCs w:val="20"/>
        </w:rPr>
      </w:pPr>
      <w:r w:rsidRPr="000E38B2">
        <w:rPr>
          <w:rFonts w:ascii="Arial" w:hAnsi="Arial" w:cs="Arial"/>
          <w:sz w:val="20"/>
          <w:szCs w:val="20"/>
        </w:rPr>
        <w:t xml:space="preserve">Biomimetic applications </w:t>
      </w:r>
    </w:p>
    <w:p w14:paraId="6E452DD3" w14:textId="77777777" w:rsidR="003722E5" w:rsidRPr="000E38B2" w:rsidRDefault="003722E5" w:rsidP="00F470B7">
      <w:pPr>
        <w:pStyle w:val="ListParagraph"/>
        <w:jc w:val="both"/>
        <w:rPr>
          <w:rFonts w:ascii="Arial" w:hAnsi="Arial" w:cs="Arial"/>
          <w:sz w:val="20"/>
          <w:szCs w:val="20"/>
        </w:rPr>
      </w:pPr>
      <w:r w:rsidRPr="000E38B2">
        <w:rPr>
          <w:rFonts w:ascii="Arial" w:hAnsi="Arial" w:cs="Arial"/>
          <w:sz w:val="20"/>
          <w:szCs w:val="20"/>
        </w:rPr>
        <w:t xml:space="preserve">Scientists have used taro leaf morphology as a model for engineering surfaces with practical uses, includes- </w:t>
      </w:r>
    </w:p>
    <w:p w14:paraId="6EFBDCBA" w14:textId="77777777" w:rsidR="003722E5" w:rsidRPr="000E38B2" w:rsidRDefault="003722E5" w:rsidP="00F470B7">
      <w:pPr>
        <w:pStyle w:val="ListParagraph"/>
        <w:jc w:val="both"/>
        <w:rPr>
          <w:rFonts w:ascii="Arial" w:hAnsi="Arial" w:cs="Arial"/>
          <w:sz w:val="20"/>
          <w:szCs w:val="20"/>
        </w:rPr>
      </w:pPr>
    </w:p>
    <w:p w14:paraId="4F4FCD1F" w14:textId="77777777" w:rsidR="003722E5" w:rsidRPr="000E38B2" w:rsidRDefault="003722E5" w:rsidP="00F470B7">
      <w:pPr>
        <w:pStyle w:val="ListParagraph"/>
        <w:numPr>
          <w:ilvl w:val="0"/>
          <w:numId w:val="3"/>
        </w:numPr>
        <w:jc w:val="both"/>
        <w:rPr>
          <w:rFonts w:ascii="Arial" w:hAnsi="Arial" w:cs="Arial"/>
          <w:sz w:val="20"/>
          <w:szCs w:val="20"/>
        </w:rPr>
      </w:pPr>
      <w:r w:rsidRPr="000E38B2">
        <w:rPr>
          <w:rFonts w:ascii="Arial" w:hAnsi="Arial" w:cs="Arial"/>
          <w:sz w:val="20"/>
          <w:szCs w:val="20"/>
        </w:rPr>
        <w:t>Self-cleaning coatings</w:t>
      </w:r>
    </w:p>
    <w:p w14:paraId="437CFA59" w14:textId="77777777" w:rsidR="003722E5" w:rsidRPr="000E38B2" w:rsidRDefault="003722E5" w:rsidP="00F470B7">
      <w:pPr>
        <w:pStyle w:val="ListParagraph"/>
        <w:numPr>
          <w:ilvl w:val="0"/>
          <w:numId w:val="3"/>
        </w:numPr>
        <w:jc w:val="both"/>
        <w:rPr>
          <w:rFonts w:ascii="Arial" w:hAnsi="Arial" w:cs="Arial"/>
          <w:sz w:val="20"/>
          <w:szCs w:val="20"/>
        </w:rPr>
      </w:pPr>
      <w:r w:rsidRPr="000E38B2">
        <w:rPr>
          <w:rFonts w:ascii="Arial" w:hAnsi="Arial" w:cs="Arial"/>
          <w:sz w:val="20"/>
          <w:szCs w:val="20"/>
        </w:rPr>
        <w:t>Anti-bacterial and anti-fouling films</w:t>
      </w:r>
    </w:p>
    <w:p w14:paraId="2C9D0B3D" w14:textId="77777777" w:rsidR="003722E5" w:rsidRPr="000E38B2" w:rsidRDefault="003722E5" w:rsidP="00F470B7">
      <w:pPr>
        <w:pStyle w:val="ListParagraph"/>
        <w:numPr>
          <w:ilvl w:val="0"/>
          <w:numId w:val="3"/>
        </w:numPr>
        <w:jc w:val="both"/>
        <w:rPr>
          <w:rFonts w:ascii="Arial" w:hAnsi="Arial" w:cs="Arial"/>
          <w:sz w:val="20"/>
          <w:szCs w:val="20"/>
        </w:rPr>
      </w:pPr>
      <w:r w:rsidRPr="000E38B2">
        <w:rPr>
          <w:rFonts w:ascii="Arial" w:hAnsi="Arial" w:cs="Arial"/>
          <w:sz w:val="20"/>
          <w:szCs w:val="20"/>
        </w:rPr>
        <w:t>Water-repellent packaging materials</w:t>
      </w:r>
    </w:p>
    <w:p w14:paraId="1FC4F403" w14:textId="77777777" w:rsidR="003722E5" w:rsidRPr="000E38B2" w:rsidRDefault="003722E5" w:rsidP="00F470B7">
      <w:pPr>
        <w:pStyle w:val="ListParagraph"/>
        <w:numPr>
          <w:ilvl w:val="0"/>
          <w:numId w:val="3"/>
        </w:numPr>
        <w:jc w:val="both"/>
        <w:rPr>
          <w:rFonts w:ascii="Arial" w:hAnsi="Arial" w:cs="Arial"/>
          <w:sz w:val="20"/>
          <w:szCs w:val="20"/>
        </w:rPr>
      </w:pPr>
      <w:r w:rsidRPr="000E38B2">
        <w:rPr>
          <w:rFonts w:ascii="Arial" w:hAnsi="Arial" w:cs="Arial"/>
          <w:sz w:val="20"/>
          <w:szCs w:val="20"/>
        </w:rPr>
        <w:t>Microfluidic devices</w:t>
      </w:r>
    </w:p>
    <w:p w14:paraId="61D1CA30" w14:textId="77777777" w:rsidR="003722E5" w:rsidRPr="000E38B2" w:rsidRDefault="003722E5" w:rsidP="00F470B7">
      <w:pPr>
        <w:pStyle w:val="ListParagraph"/>
        <w:numPr>
          <w:ilvl w:val="0"/>
          <w:numId w:val="1"/>
        </w:numPr>
        <w:jc w:val="both"/>
        <w:rPr>
          <w:rFonts w:ascii="Arial" w:hAnsi="Arial" w:cs="Arial"/>
          <w:sz w:val="20"/>
          <w:szCs w:val="20"/>
        </w:rPr>
      </w:pPr>
      <w:r w:rsidRPr="000E38B2">
        <w:rPr>
          <w:rFonts w:ascii="Arial" w:hAnsi="Arial" w:cs="Arial"/>
          <w:sz w:val="20"/>
          <w:szCs w:val="20"/>
        </w:rPr>
        <w:t>Comparison to lotus effect</w:t>
      </w:r>
    </w:p>
    <w:p w14:paraId="48468EFE" w14:textId="77777777" w:rsidR="003722E5" w:rsidRPr="000E38B2" w:rsidRDefault="003722E5" w:rsidP="00F470B7">
      <w:pPr>
        <w:pStyle w:val="ListParagraph"/>
        <w:jc w:val="both"/>
        <w:rPr>
          <w:rFonts w:ascii="Arial" w:hAnsi="Arial" w:cs="Arial"/>
          <w:sz w:val="20"/>
          <w:szCs w:val="20"/>
        </w:rPr>
      </w:pPr>
      <w:r w:rsidRPr="000E38B2">
        <w:rPr>
          <w:rFonts w:ascii="Arial" w:hAnsi="Arial" w:cs="Arial"/>
          <w:sz w:val="20"/>
          <w:szCs w:val="20"/>
        </w:rPr>
        <w:t xml:space="preserve">Lotus leaf exhibits </w:t>
      </w:r>
      <w:proofErr w:type="spellStart"/>
      <w:r w:rsidRPr="000E38B2">
        <w:rPr>
          <w:rFonts w:ascii="Arial" w:hAnsi="Arial" w:cs="Arial"/>
          <w:sz w:val="20"/>
          <w:szCs w:val="20"/>
        </w:rPr>
        <w:t>superhydrophibicity</w:t>
      </w:r>
      <w:proofErr w:type="spellEnd"/>
      <w:r w:rsidRPr="000E38B2">
        <w:rPr>
          <w:rFonts w:ascii="Arial" w:hAnsi="Arial" w:cs="Arial"/>
          <w:sz w:val="20"/>
          <w:szCs w:val="20"/>
        </w:rPr>
        <w:t xml:space="preserve"> (contact angle &gt; 150degree), taro leaf shows high hydrophobicity (contact angle around 120-140 degree). This makes taro a valuable model for surfaces where controlled wetting is desirable, such as in agriculture, sensors, or medical applications.</w:t>
      </w:r>
    </w:p>
    <w:p w14:paraId="55E89444" w14:textId="77777777" w:rsidR="003722E5" w:rsidRPr="000E38B2" w:rsidRDefault="003722E5" w:rsidP="00F470B7">
      <w:pPr>
        <w:pStyle w:val="ListParagraph"/>
        <w:jc w:val="both"/>
        <w:rPr>
          <w:rFonts w:ascii="Arial" w:hAnsi="Arial" w:cs="Arial"/>
          <w:sz w:val="20"/>
          <w:szCs w:val="20"/>
        </w:rPr>
      </w:pPr>
    </w:p>
    <w:p w14:paraId="568CE76B" w14:textId="77777777" w:rsidR="003722E5" w:rsidRPr="000E38B2" w:rsidRDefault="003722E5" w:rsidP="00F470B7">
      <w:pPr>
        <w:pStyle w:val="ListParagraph"/>
        <w:numPr>
          <w:ilvl w:val="0"/>
          <w:numId w:val="1"/>
        </w:numPr>
        <w:jc w:val="both"/>
        <w:rPr>
          <w:rFonts w:ascii="Arial" w:hAnsi="Arial" w:cs="Arial"/>
          <w:sz w:val="20"/>
          <w:szCs w:val="20"/>
        </w:rPr>
      </w:pPr>
      <w:r w:rsidRPr="000E38B2">
        <w:rPr>
          <w:rFonts w:ascii="Arial" w:hAnsi="Arial" w:cs="Arial"/>
          <w:sz w:val="20"/>
          <w:szCs w:val="20"/>
        </w:rPr>
        <w:t xml:space="preserve">Future prospects </w:t>
      </w:r>
    </w:p>
    <w:p w14:paraId="7696D13B" w14:textId="77777777" w:rsidR="003722E5" w:rsidRPr="000E38B2" w:rsidRDefault="003722E5" w:rsidP="00F470B7">
      <w:pPr>
        <w:pStyle w:val="ListParagraph"/>
        <w:jc w:val="both"/>
        <w:rPr>
          <w:rFonts w:ascii="Arial" w:hAnsi="Arial" w:cs="Arial"/>
          <w:sz w:val="20"/>
          <w:szCs w:val="20"/>
        </w:rPr>
      </w:pPr>
      <w:r w:rsidRPr="000E38B2">
        <w:rPr>
          <w:rFonts w:ascii="Arial" w:hAnsi="Arial" w:cs="Arial"/>
          <w:sz w:val="20"/>
          <w:szCs w:val="20"/>
        </w:rPr>
        <w:t xml:space="preserve">Biomimicry based on the taro leaf’s structure could lead to </w:t>
      </w:r>
      <w:r w:rsidRPr="000E38B2">
        <w:rPr>
          <w:rFonts w:ascii="Arial" w:hAnsi="Arial" w:cs="Arial"/>
          <w:b/>
          <w:bCs/>
          <w:sz w:val="20"/>
          <w:szCs w:val="20"/>
        </w:rPr>
        <w:t>eco-friendly innovations</w:t>
      </w:r>
      <w:r w:rsidRPr="000E38B2">
        <w:rPr>
          <w:rFonts w:ascii="Arial" w:hAnsi="Arial" w:cs="Arial"/>
          <w:sz w:val="20"/>
          <w:szCs w:val="20"/>
        </w:rPr>
        <w:t xml:space="preserve"> in material science. Its balance between water repellence</w:t>
      </w:r>
      <w:r w:rsidRPr="000E38B2">
        <w:rPr>
          <w:rFonts w:ascii="Arial" w:hAnsi="Arial" w:cs="Arial"/>
          <w:b/>
          <w:bCs/>
          <w:sz w:val="20"/>
          <w:szCs w:val="20"/>
        </w:rPr>
        <w:t xml:space="preserve"> </w:t>
      </w:r>
      <w:r w:rsidRPr="000E38B2">
        <w:rPr>
          <w:rFonts w:ascii="Arial" w:hAnsi="Arial" w:cs="Arial"/>
          <w:sz w:val="20"/>
          <w:szCs w:val="20"/>
        </w:rPr>
        <w:t>and adhesion allows designs that can repel contaminants while still maintaining moderate interaction with liquids an ideal feature for functional coatings and wearable materials.</w:t>
      </w:r>
    </w:p>
    <w:p w14:paraId="12E5AAB7" w14:textId="77777777" w:rsidR="003722E5" w:rsidRPr="000E38B2" w:rsidRDefault="003722E5" w:rsidP="00F470B7">
      <w:pPr>
        <w:pStyle w:val="ListParagraph"/>
        <w:jc w:val="both"/>
        <w:rPr>
          <w:rFonts w:ascii="Arial" w:hAnsi="Arial" w:cs="Arial"/>
          <w:sz w:val="20"/>
          <w:szCs w:val="20"/>
        </w:rPr>
      </w:pPr>
    </w:p>
    <w:p w14:paraId="0FD2DFB6" w14:textId="77777777" w:rsidR="003722E5" w:rsidRPr="000E38B2" w:rsidRDefault="003722E5" w:rsidP="00F470B7">
      <w:pPr>
        <w:jc w:val="both"/>
        <w:rPr>
          <w:rFonts w:ascii="Arial" w:hAnsi="Arial" w:cs="Arial"/>
          <w:b/>
          <w:bCs/>
          <w:sz w:val="22"/>
          <w:szCs w:val="22"/>
        </w:rPr>
      </w:pPr>
      <w:r w:rsidRPr="000E38B2">
        <w:rPr>
          <w:rFonts w:ascii="Arial" w:hAnsi="Arial" w:cs="Arial"/>
          <w:b/>
          <w:bCs/>
          <w:sz w:val="22"/>
          <w:szCs w:val="22"/>
        </w:rPr>
        <w:t>12. CONCLUSIONS</w:t>
      </w:r>
    </w:p>
    <w:p w14:paraId="27DD098F" w14:textId="77777777" w:rsidR="003722E5" w:rsidRPr="001E0EBA" w:rsidRDefault="003722E5" w:rsidP="00F470B7">
      <w:pPr>
        <w:jc w:val="both"/>
        <w:rPr>
          <w:rFonts w:ascii="Arial" w:hAnsi="Arial" w:cs="Arial"/>
          <w:sz w:val="20"/>
          <w:szCs w:val="20"/>
        </w:rPr>
      </w:pPr>
      <w:r w:rsidRPr="008E2249">
        <w:rPr>
          <w:rFonts w:ascii="Cambria" w:hAnsi="Cambria" w:cs="Times New Roman"/>
        </w:rPr>
        <w:t xml:space="preserve">        </w:t>
      </w:r>
      <w:r w:rsidRPr="001E0EBA">
        <w:rPr>
          <w:rFonts w:ascii="Arial" w:hAnsi="Arial" w:cs="Arial"/>
          <w:sz w:val="20"/>
          <w:szCs w:val="20"/>
        </w:rPr>
        <w:t>The study of natural hydrophobicity in taro</w:t>
      </w:r>
      <w:r w:rsidRPr="001E0EBA">
        <w:rPr>
          <w:rFonts w:ascii="Arial" w:hAnsi="Arial" w:cs="Arial"/>
          <w:b/>
          <w:bCs/>
          <w:sz w:val="20"/>
          <w:szCs w:val="20"/>
        </w:rPr>
        <w:t xml:space="preserve"> </w:t>
      </w:r>
      <w:r w:rsidRPr="001E0EBA">
        <w:rPr>
          <w:rFonts w:ascii="Arial" w:hAnsi="Arial" w:cs="Arial"/>
          <w:sz w:val="20"/>
          <w:szCs w:val="20"/>
        </w:rPr>
        <w:t>(Colocasia esculenta)</w:t>
      </w:r>
      <w:r w:rsidRPr="001E0EBA">
        <w:rPr>
          <w:rFonts w:ascii="Arial" w:hAnsi="Arial" w:cs="Arial"/>
          <w:b/>
          <w:bCs/>
          <w:sz w:val="20"/>
          <w:szCs w:val="20"/>
        </w:rPr>
        <w:t xml:space="preserve"> </w:t>
      </w:r>
      <w:r w:rsidRPr="001E0EBA">
        <w:rPr>
          <w:rFonts w:ascii="Arial" w:hAnsi="Arial" w:cs="Arial"/>
          <w:sz w:val="20"/>
          <w:szCs w:val="20"/>
        </w:rPr>
        <w:t>leaves reveals how micro- and nanostructured biological surfaces achieve efficient water repellence and self-cleaning without synthetic treatments. The leaf surface is characterized by roughness and epicuticular wax crystals</w:t>
      </w:r>
      <w:r w:rsidRPr="001E0EBA">
        <w:rPr>
          <w:rFonts w:ascii="Arial" w:hAnsi="Arial" w:cs="Arial"/>
          <w:b/>
          <w:bCs/>
          <w:sz w:val="20"/>
          <w:szCs w:val="20"/>
        </w:rPr>
        <w:t xml:space="preserve"> </w:t>
      </w:r>
      <w:r w:rsidRPr="001E0EBA">
        <w:rPr>
          <w:rFonts w:ascii="Arial" w:hAnsi="Arial" w:cs="Arial"/>
          <w:sz w:val="20"/>
          <w:szCs w:val="20"/>
        </w:rPr>
        <w:t>hierarchical, which together minimize contact between water droplets and the surface, resulting in high contact angles and low adhesion. This natural adaptation enables taro leaves to resist dust, pathogens, and excess water accumulation, ensuring optimal photosynthesis and longevity in humid environments.</w:t>
      </w:r>
    </w:p>
    <w:p w14:paraId="65C46E84" w14:textId="77777777" w:rsidR="003722E5" w:rsidRPr="001E0EBA" w:rsidRDefault="003722E5" w:rsidP="00F470B7">
      <w:pPr>
        <w:jc w:val="both"/>
        <w:rPr>
          <w:rFonts w:ascii="Arial" w:hAnsi="Arial" w:cs="Arial"/>
          <w:sz w:val="20"/>
          <w:szCs w:val="20"/>
        </w:rPr>
      </w:pPr>
      <w:r w:rsidRPr="001E0EBA">
        <w:rPr>
          <w:rFonts w:ascii="Arial" w:hAnsi="Arial" w:cs="Arial"/>
          <w:sz w:val="20"/>
          <w:szCs w:val="20"/>
        </w:rPr>
        <w:t>From a biomimetic standpoint, understanding these structural and chemical mechanisms has guided the development of artificial hydrophobic and self-cleaning materials. Inspired by the taro leaf, researchers have fabricated water-repellent coatings, anti-fouling films</w:t>
      </w:r>
      <w:r w:rsidRPr="001E0EBA">
        <w:rPr>
          <w:rFonts w:ascii="Arial" w:hAnsi="Arial" w:cs="Arial"/>
          <w:b/>
          <w:bCs/>
          <w:sz w:val="20"/>
          <w:szCs w:val="20"/>
        </w:rPr>
        <w:t xml:space="preserve">, </w:t>
      </w:r>
      <w:r w:rsidRPr="001E0EBA">
        <w:rPr>
          <w:rFonts w:ascii="Arial" w:hAnsi="Arial" w:cs="Arial"/>
          <w:sz w:val="20"/>
          <w:szCs w:val="20"/>
        </w:rPr>
        <w:t xml:space="preserve">and microfluidic surfaces that replicate its micro-waxy architecture. Unlike the lotus, which demonstrates extreme </w:t>
      </w:r>
      <w:proofErr w:type="spellStart"/>
      <w:r w:rsidRPr="001E0EBA">
        <w:rPr>
          <w:rFonts w:ascii="Arial" w:hAnsi="Arial" w:cs="Arial"/>
          <w:sz w:val="20"/>
          <w:szCs w:val="20"/>
        </w:rPr>
        <w:t>superhydrophobicity</w:t>
      </w:r>
      <w:proofErr w:type="spellEnd"/>
      <w:r w:rsidRPr="001E0EBA">
        <w:rPr>
          <w:rFonts w:ascii="Arial" w:hAnsi="Arial" w:cs="Arial"/>
          <w:sz w:val="20"/>
          <w:szCs w:val="20"/>
        </w:rPr>
        <w:t>, taro’s moderate hydrophobic behaviour offers better control of wetting and adhesion, which is valuable for sensors, textiles, and agricultural surfaces requiring selective interaction with moisture.</w:t>
      </w:r>
    </w:p>
    <w:p w14:paraId="3BD0A74E" w14:textId="77777777" w:rsidR="003722E5" w:rsidRDefault="003722E5" w:rsidP="00F470B7">
      <w:pPr>
        <w:jc w:val="both"/>
        <w:rPr>
          <w:rFonts w:ascii="Arial" w:hAnsi="Arial" w:cs="Arial"/>
          <w:sz w:val="20"/>
          <w:szCs w:val="20"/>
        </w:rPr>
      </w:pPr>
      <w:r w:rsidRPr="001E0EBA">
        <w:rPr>
          <w:rFonts w:ascii="Arial" w:hAnsi="Arial" w:cs="Arial"/>
          <w:sz w:val="20"/>
          <w:szCs w:val="20"/>
        </w:rPr>
        <w:t xml:space="preserve">In conclusion, the natural hydrophobicity of taro leaves provides a sustainable and versatile biological model for designing eco-friendly functional materials. Continued research combining surface chemistry, </w:t>
      </w:r>
      <w:r w:rsidRPr="001E0EBA">
        <w:rPr>
          <w:rFonts w:ascii="Arial" w:hAnsi="Arial" w:cs="Arial"/>
          <w:sz w:val="20"/>
          <w:szCs w:val="20"/>
        </w:rPr>
        <w:lastRenderedPageBreak/>
        <w:t>nanostructure analysis, and material engineering can further refine these bioinspired technologies, bridging the gap between biological efficiency and industrial application. The taro leaf thus stands as a promising example of how nature’s design principles can inspire innovations for clean, durable, and self-maintaining materials in diverse technological fields.</w:t>
      </w:r>
    </w:p>
    <w:p w14:paraId="30F351F7" w14:textId="77777777" w:rsidR="00786AA1" w:rsidRDefault="00786AA1" w:rsidP="00DB2F00">
      <w:pPr>
        <w:jc w:val="both"/>
        <w:rPr>
          <w:rFonts w:ascii="Arial" w:hAnsi="Arial" w:cs="Arial"/>
          <w:b/>
          <w:bCs/>
          <w:sz w:val="22"/>
          <w:szCs w:val="22"/>
        </w:rPr>
      </w:pPr>
    </w:p>
    <w:p w14:paraId="6F0234BC" w14:textId="1D967AD7" w:rsidR="00DB2F00" w:rsidRPr="001E0EBA" w:rsidRDefault="00674647" w:rsidP="00DB2F00">
      <w:pPr>
        <w:jc w:val="both"/>
        <w:rPr>
          <w:rFonts w:ascii="Arial" w:hAnsi="Arial" w:cs="Arial"/>
          <w:b/>
          <w:bCs/>
          <w:sz w:val="22"/>
          <w:szCs w:val="22"/>
        </w:rPr>
      </w:pPr>
      <w:bookmarkStart w:id="0" w:name="_GoBack"/>
      <w:bookmarkEnd w:id="0"/>
      <w:r w:rsidRPr="001E0EBA">
        <w:rPr>
          <w:rFonts w:ascii="Arial" w:hAnsi="Arial" w:cs="Arial"/>
          <w:b/>
          <w:bCs/>
          <w:sz w:val="22"/>
          <w:szCs w:val="22"/>
        </w:rPr>
        <w:t>13. REFERENCES</w:t>
      </w:r>
    </w:p>
    <w:p w14:paraId="2A881294" w14:textId="77777777" w:rsidR="00DB2F00" w:rsidRPr="00BA4891" w:rsidRDefault="00DB2F00" w:rsidP="00DB2F00">
      <w:pPr>
        <w:jc w:val="both"/>
        <w:rPr>
          <w:rFonts w:ascii="Cambria" w:hAnsi="Cambria" w:cs="Times New Roman"/>
        </w:rPr>
      </w:pPr>
    </w:p>
    <w:p w14:paraId="443CBC4C" w14:textId="4728EFDC" w:rsidR="00DB2F00" w:rsidRPr="00A34367" w:rsidRDefault="005B3C33" w:rsidP="006F7BE8">
      <w:pPr>
        <w:ind w:left="360"/>
        <w:jc w:val="both"/>
        <w:rPr>
          <w:rFonts w:ascii="Arial" w:hAnsi="Arial" w:cs="Arial"/>
          <w:sz w:val="20"/>
          <w:szCs w:val="20"/>
        </w:rPr>
      </w:pPr>
      <w:r w:rsidRPr="0042056A">
        <w:rPr>
          <w:rFonts w:ascii="Arial" w:hAnsi="Arial" w:cs="Arial"/>
          <w:sz w:val="20"/>
          <w:szCs w:val="20"/>
        </w:rPr>
        <w:t>1</w:t>
      </w:r>
      <w:r w:rsidRPr="00A34367">
        <w:rPr>
          <w:rFonts w:ascii="Arial" w:hAnsi="Arial" w:cs="Arial"/>
          <w:sz w:val="20"/>
          <w:szCs w:val="20"/>
        </w:rPr>
        <w:t xml:space="preserve">. </w:t>
      </w:r>
      <w:r w:rsidR="00DB2F00" w:rsidRPr="00A34367">
        <w:rPr>
          <w:rFonts w:ascii="Arial" w:hAnsi="Arial" w:cs="Arial"/>
          <w:sz w:val="20"/>
          <w:szCs w:val="20"/>
        </w:rPr>
        <w:t>Kalita, A., &amp; Talukdar, N. (2018). Colocasia esculenta (L.) leaf bio–wax as a hydrophobic surface coating substance for paper for preparing hydrophobic paper bags. </w:t>
      </w:r>
      <w:r w:rsidR="00DB2F00" w:rsidRPr="00A34367">
        <w:rPr>
          <w:rFonts w:ascii="Arial" w:hAnsi="Arial" w:cs="Arial"/>
          <w:i/>
          <w:iCs/>
          <w:sz w:val="20"/>
          <w:szCs w:val="20"/>
        </w:rPr>
        <w:t>Int. J. Pharm. Biol. Sci</w:t>
      </w:r>
      <w:r w:rsidR="00DB2F00" w:rsidRPr="00A34367">
        <w:rPr>
          <w:rFonts w:ascii="Arial" w:hAnsi="Arial" w:cs="Arial"/>
          <w:sz w:val="20"/>
          <w:szCs w:val="20"/>
        </w:rPr>
        <w:t>, </w:t>
      </w:r>
      <w:r w:rsidR="00DB2F00" w:rsidRPr="00A34367">
        <w:rPr>
          <w:rFonts w:ascii="Arial" w:hAnsi="Arial" w:cs="Arial"/>
          <w:i/>
          <w:iCs/>
          <w:sz w:val="20"/>
          <w:szCs w:val="20"/>
        </w:rPr>
        <w:t>8</w:t>
      </w:r>
      <w:r w:rsidR="00DB2F00" w:rsidRPr="00A34367">
        <w:rPr>
          <w:rFonts w:ascii="Arial" w:hAnsi="Arial" w:cs="Arial"/>
          <w:sz w:val="20"/>
          <w:szCs w:val="20"/>
        </w:rPr>
        <w:t>, 583-590.</w:t>
      </w:r>
      <w:r w:rsidR="002977F5">
        <w:rPr>
          <w:rFonts w:ascii="Arial" w:hAnsi="Arial" w:cs="Arial"/>
          <w:sz w:val="20"/>
          <w:szCs w:val="20"/>
        </w:rPr>
        <w:t xml:space="preserve"> </w:t>
      </w:r>
      <w:hyperlink r:id="rId11" w:history="1">
        <w:r w:rsidR="002977F5" w:rsidRPr="00B60E8F">
          <w:rPr>
            <w:rStyle w:val="Hyperlink"/>
            <w:rFonts w:ascii="Arial" w:hAnsi="Arial" w:cs="Arial"/>
            <w:sz w:val="20"/>
            <w:szCs w:val="20"/>
          </w:rPr>
          <w:t>https://www.ijpbs.com</w:t>
        </w:r>
      </w:hyperlink>
      <w:r w:rsidR="002977F5">
        <w:rPr>
          <w:rFonts w:ascii="Arial" w:hAnsi="Arial" w:cs="Arial"/>
          <w:sz w:val="20"/>
          <w:szCs w:val="20"/>
        </w:rPr>
        <w:t xml:space="preserve"> </w:t>
      </w:r>
    </w:p>
    <w:p w14:paraId="69108E8B" w14:textId="413C0AC3" w:rsidR="00DB2F00" w:rsidRPr="00A34367" w:rsidRDefault="00DB2F00" w:rsidP="006F7BE8">
      <w:pPr>
        <w:ind w:left="360"/>
        <w:jc w:val="both"/>
        <w:rPr>
          <w:rFonts w:ascii="Arial" w:hAnsi="Arial" w:cs="Arial"/>
          <w:sz w:val="20"/>
          <w:szCs w:val="20"/>
        </w:rPr>
      </w:pPr>
      <w:r w:rsidRPr="00A34367">
        <w:rPr>
          <w:rFonts w:ascii="Arial" w:hAnsi="Arial" w:cs="Arial"/>
          <w:sz w:val="20"/>
          <w:szCs w:val="20"/>
        </w:rPr>
        <w:t>2.  Edgington, T. (2019). Plastic or paper: Which bag is greener. </w:t>
      </w:r>
      <w:r w:rsidRPr="00A34367">
        <w:rPr>
          <w:rFonts w:ascii="Arial" w:hAnsi="Arial" w:cs="Arial"/>
          <w:i/>
          <w:iCs/>
          <w:sz w:val="20"/>
          <w:szCs w:val="20"/>
        </w:rPr>
        <w:t>BBC News</w:t>
      </w:r>
      <w:r w:rsidRPr="00A34367">
        <w:rPr>
          <w:rFonts w:ascii="Arial" w:hAnsi="Arial" w:cs="Arial"/>
          <w:sz w:val="20"/>
          <w:szCs w:val="20"/>
        </w:rPr>
        <w:t>.</w:t>
      </w:r>
      <w:r w:rsidR="002977F5">
        <w:rPr>
          <w:rFonts w:ascii="Arial" w:hAnsi="Arial" w:cs="Arial"/>
          <w:sz w:val="20"/>
          <w:szCs w:val="20"/>
        </w:rPr>
        <w:t xml:space="preserve"> </w:t>
      </w:r>
      <w:hyperlink r:id="rId12" w:history="1">
        <w:r w:rsidR="002977F5" w:rsidRPr="00B60E8F">
          <w:rPr>
            <w:rStyle w:val="Hyperlink"/>
            <w:rFonts w:ascii="Arial" w:hAnsi="Arial" w:cs="Arial"/>
            <w:sz w:val="20"/>
            <w:szCs w:val="20"/>
          </w:rPr>
          <w:t>https://www.bbc.com/news/business-47027792</w:t>
        </w:r>
      </w:hyperlink>
      <w:r w:rsidR="002977F5">
        <w:rPr>
          <w:rFonts w:ascii="Arial" w:hAnsi="Arial" w:cs="Arial"/>
          <w:sz w:val="20"/>
          <w:szCs w:val="20"/>
        </w:rPr>
        <w:t xml:space="preserve"> </w:t>
      </w:r>
    </w:p>
    <w:p w14:paraId="3B3949A8" w14:textId="77777777" w:rsidR="00DB2F00" w:rsidRPr="00A34367" w:rsidRDefault="00DB2F00" w:rsidP="006F7BE8">
      <w:pPr>
        <w:jc w:val="both"/>
        <w:rPr>
          <w:rFonts w:ascii="Arial" w:hAnsi="Arial" w:cs="Arial"/>
          <w:sz w:val="20"/>
          <w:szCs w:val="20"/>
        </w:rPr>
      </w:pPr>
    </w:p>
    <w:p w14:paraId="1FCB7FBC" w14:textId="22A1621F" w:rsidR="00DB2F00" w:rsidRPr="00A34367" w:rsidRDefault="00DB2F00" w:rsidP="006F7BE8">
      <w:pPr>
        <w:ind w:left="360"/>
        <w:jc w:val="both"/>
        <w:rPr>
          <w:rFonts w:ascii="Arial" w:hAnsi="Arial" w:cs="Arial"/>
          <w:sz w:val="20"/>
          <w:szCs w:val="20"/>
        </w:rPr>
      </w:pPr>
      <w:r w:rsidRPr="00A34367">
        <w:rPr>
          <w:rFonts w:ascii="Arial" w:hAnsi="Arial" w:cs="Arial"/>
          <w:sz w:val="20"/>
          <w:szCs w:val="20"/>
        </w:rPr>
        <w:t>3.  Nasri, N. S., Ahmed, M. M., Mohd Noor, N., Mohammed, J., Hamza, U. D., &amp; Mohd Zain, H. (2014). Hydrophobicity characterization of bio-wax derived from taro leaf for surface coating applications. </w:t>
      </w:r>
      <w:r w:rsidRPr="00A34367">
        <w:rPr>
          <w:rFonts w:ascii="Arial" w:hAnsi="Arial" w:cs="Arial"/>
          <w:i/>
          <w:iCs/>
          <w:sz w:val="20"/>
          <w:szCs w:val="20"/>
        </w:rPr>
        <w:t>Advanced Materials Research</w:t>
      </w:r>
      <w:r w:rsidRPr="00A34367">
        <w:rPr>
          <w:rFonts w:ascii="Arial" w:hAnsi="Arial" w:cs="Arial"/>
          <w:sz w:val="20"/>
          <w:szCs w:val="20"/>
        </w:rPr>
        <w:t>, </w:t>
      </w:r>
      <w:r w:rsidRPr="00A34367">
        <w:rPr>
          <w:rFonts w:ascii="Arial" w:hAnsi="Arial" w:cs="Arial"/>
          <w:i/>
          <w:iCs/>
          <w:sz w:val="20"/>
          <w:szCs w:val="20"/>
        </w:rPr>
        <w:t>1043</w:t>
      </w:r>
      <w:r w:rsidRPr="00A34367">
        <w:rPr>
          <w:rFonts w:ascii="Arial" w:hAnsi="Arial" w:cs="Arial"/>
          <w:sz w:val="20"/>
          <w:szCs w:val="20"/>
        </w:rPr>
        <w:t>, 184-188.</w:t>
      </w:r>
      <w:r w:rsidR="002977F5">
        <w:rPr>
          <w:rFonts w:ascii="Arial" w:hAnsi="Arial" w:cs="Arial"/>
          <w:sz w:val="20"/>
          <w:szCs w:val="20"/>
        </w:rPr>
        <w:t xml:space="preserve"> </w:t>
      </w:r>
      <w:hyperlink r:id="rId13" w:history="1">
        <w:r w:rsidR="002977F5" w:rsidRPr="00B60E8F">
          <w:rPr>
            <w:rStyle w:val="Hyperlink"/>
            <w:rFonts w:ascii="Arial" w:hAnsi="Arial" w:cs="Arial"/>
            <w:sz w:val="20"/>
            <w:szCs w:val="20"/>
          </w:rPr>
          <w:t>https://doi.org/10.4028/www.scientific.net/AMR.1043.184</w:t>
        </w:r>
      </w:hyperlink>
      <w:r w:rsidR="002977F5">
        <w:rPr>
          <w:rFonts w:ascii="Arial" w:hAnsi="Arial" w:cs="Arial"/>
          <w:sz w:val="20"/>
          <w:szCs w:val="20"/>
        </w:rPr>
        <w:t xml:space="preserve"> </w:t>
      </w:r>
    </w:p>
    <w:p w14:paraId="5CF010A2" w14:textId="4297FBF4" w:rsidR="00DB2F00" w:rsidRPr="00A34367" w:rsidRDefault="00DB2F00" w:rsidP="006F7BE8">
      <w:pPr>
        <w:ind w:left="360"/>
        <w:jc w:val="both"/>
        <w:rPr>
          <w:rFonts w:ascii="Arial" w:hAnsi="Arial" w:cs="Arial"/>
          <w:sz w:val="20"/>
          <w:szCs w:val="20"/>
        </w:rPr>
      </w:pPr>
      <w:r w:rsidRPr="00A34367">
        <w:rPr>
          <w:rFonts w:ascii="Arial" w:hAnsi="Arial" w:cs="Arial"/>
          <w:sz w:val="20"/>
          <w:szCs w:val="20"/>
        </w:rPr>
        <w:t>4.  Alvarez, M. L. C. (2019). Hydrophobic paper from the wax of Colocasia esculenta (Taro Leaf) and chitin from crab shell. </w:t>
      </w:r>
      <w:r w:rsidRPr="00A34367">
        <w:rPr>
          <w:rFonts w:ascii="Arial" w:hAnsi="Arial" w:cs="Arial"/>
          <w:i/>
          <w:iCs/>
          <w:sz w:val="20"/>
          <w:szCs w:val="20"/>
        </w:rPr>
        <w:t>Hydrophobic Paper from the Wax of Colocasia esculenta (Taro Leaf) and Chitin from Crab Shell</w:t>
      </w:r>
      <w:r w:rsidRPr="00A34367">
        <w:rPr>
          <w:rFonts w:ascii="Arial" w:hAnsi="Arial" w:cs="Arial"/>
          <w:sz w:val="20"/>
          <w:szCs w:val="20"/>
        </w:rPr>
        <w:t>, </w:t>
      </w:r>
      <w:r w:rsidRPr="00A34367">
        <w:rPr>
          <w:rFonts w:ascii="Arial" w:hAnsi="Arial" w:cs="Arial"/>
          <w:i/>
          <w:iCs/>
          <w:sz w:val="20"/>
          <w:szCs w:val="20"/>
        </w:rPr>
        <w:t>30</w:t>
      </w:r>
      <w:r w:rsidRPr="00A34367">
        <w:rPr>
          <w:rFonts w:ascii="Arial" w:hAnsi="Arial" w:cs="Arial"/>
          <w:sz w:val="20"/>
          <w:szCs w:val="20"/>
        </w:rPr>
        <w:t>(1), 7-7.</w:t>
      </w:r>
    </w:p>
    <w:p w14:paraId="00BAFFAE" w14:textId="5F22C42A" w:rsidR="00DB2F00" w:rsidRPr="00A34367" w:rsidRDefault="00DB2F00" w:rsidP="006F7BE8">
      <w:pPr>
        <w:ind w:left="360"/>
        <w:jc w:val="both"/>
        <w:rPr>
          <w:rFonts w:ascii="Arial" w:hAnsi="Arial" w:cs="Arial"/>
          <w:sz w:val="20"/>
          <w:szCs w:val="20"/>
        </w:rPr>
      </w:pPr>
      <w:r w:rsidRPr="00A34367">
        <w:rPr>
          <w:rFonts w:ascii="Arial" w:hAnsi="Arial" w:cs="Arial"/>
          <w:sz w:val="20"/>
          <w:szCs w:val="20"/>
        </w:rPr>
        <w:t>5.  Del Agua, K. TARO (COLOCASIA ESCULENTA) AS AN ALTERNATIVE SOURCE OF BIODEGRADABLE PLASTIC.</w:t>
      </w:r>
    </w:p>
    <w:p w14:paraId="20EF6E1C" w14:textId="047CEEE4" w:rsidR="00DB2F00" w:rsidRPr="00A34367" w:rsidRDefault="00DB2F00" w:rsidP="006F7BE8">
      <w:pPr>
        <w:ind w:left="360"/>
        <w:jc w:val="both"/>
        <w:rPr>
          <w:rFonts w:ascii="Arial" w:hAnsi="Arial" w:cs="Arial"/>
          <w:sz w:val="20"/>
          <w:szCs w:val="20"/>
        </w:rPr>
      </w:pPr>
      <w:r w:rsidRPr="00A34367">
        <w:rPr>
          <w:rFonts w:ascii="Arial" w:hAnsi="Arial" w:cs="Arial"/>
          <w:sz w:val="20"/>
          <w:szCs w:val="20"/>
        </w:rPr>
        <w:t>6.  Caulfield, D. F., &amp; Gunderson, D. E. (1988, October). Paper testing and strength characteristics. In </w:t>
      </w:r>
      <w:r w:rsidRPr="00A34367">
        <w:rPr>
          <w:rFonts w:ascii="Arial" w:hAnsi="Arial" w:cs="Arial"/>
          <w:i/>
          <w:iCs/>
          <w:sz w:val="20"/>
          <w:szCs w:val="20"/>
        </w:rPr>
        <w:t>1988 Paper Preservation Symposium: Capital Hilton, Washington, DC, October 19-21</w:t>
      </w:r>
      <w:r w:rsidRPr="00A34367">
        <w:rPr>
          <w:rFonts w:ascii="Arial" w:hAnsi="Arial" w:cs="Arial"/>
          <w:sz w:val="20"/>
          <w:szCs w:val="20"/>
        </w:rPr>
        <w:t> (pp. 31-40).</w:t>
      </w:r>
      <w:r w:rsidR="002977F5">
        <w:rPr>
          <w:rFonts w:ascii="Arial" w:hAnsi="Arial" w:cs="Arial"/>
          <w:sz w:val="20"/>
          <w:szCs w:val="20"/>
        </w:rPr>
        <w:t xml:space="preserve"> </w:t>
      </w:r>
      <w:hyperlink r:id="rId14" w:history="1">
        <w:r w:rsidR="002977F5" w:rsidRPr="00B60E8F">
          <w:rPr>
            <w:rStyle w:val="Hyperlink"/>
            <w:rFonts w:ascii="Arial" w:hAnsi="Arial" w:cs="Arial"/>
            <w:sz w:val="20"/>
            <w:szCs w:val="20"/>
          </w:rPr>
          <w:t>https://www.fpl.fs.fed.us/documnts/pdf1988/caulf88b.pdf</w:t>
        </w:r>
      </w:hyperlink>
      <w:r w:rsidR="002977F5">
        <w:rPr>
          <w:rFonts w:ascii="Arial" w:hAnsi="Arial" w:cs="Arial"/>
          <w:sz w:val="20"/>
          <w:szCs w:val="20"/>
        </w:rPr>
        <w:t xml:space="preserve"> </w:t>
      </w:r>
    </w:p>
    <w:p w14:paraId="1C5FEEFC" w14:textId="6F5CA4E1"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7.  </w:t>
      </w:r>
      <w:proofErr w:type="spellStart"/>
      <w:r w:rsidRPr="00A34367">
        <w:rPr>
          <w:rFonts w:ascii="Arial" w:hAnsi="Arial" w:cs="Arial"/>
          <w:sz w:val="20"/>
          <w:szCs w:val="20"/>
        </w:rPr>
        <w:t>Universitat</w:t>
      </w:r>
      <w:proofErr w:type="spellEnd"/>
      <w:r w:rsidRPr="00A34367">
        <w:rPr>
          <w:rFonts w:ascii="Arial" w:hAnsi="Arial" w:cs="Arial"/>
          <w:sz w:val="20"/>
          <w:szCs w:val="20"/>
        </w:rPr>
        <w:t xml:space="preserve"> </w:t>
      </w:r>
      <w:proofErr w:type="spellStart"/>
      <w:r w:rsidRPr="00A34367">
        <w:rPr>
          <w:rFonts w:ascii="Arial" w:hAnsi="Arial" w:cs="Arial"/>
          <w:sz w:val="20"/>
          <w:szCs w:val="20"/>
        </w:rPr>
        <w:t>Politècnica</w:t>
      </w:r>
      <w:proofErr w:type="spellEnd"/>
      <w:r w:rsidRPr="00A34367">
        <w:rPr>
          <w:rFonts w:ascii="Arial" w:hAnsi="Arial" w:cs="Arial"/>
          <w:sz w:val="20"/>
          <w:szCs w:val="20"/>
        </w:rPr>
        <w:t xml:space="preserve"> de Catalunya (UPC). (2014, March 19). New biotechnology product to make waterproof paper using natural enzymes. </w:t>
      </w:r>
      <w:r w:rsidRPr="00A34367">
        <w:rPr>
          <w:rFonts w:ascii="Arial" w:hAnsi="Arial" w:cs="Arial"/>
          <w:i/>
          <w:iCs/>
          <w:sz w:val="20"/>
          <w:szCs w:val="20"/>
        </w:rPr>
        <w:t>ScienceDaily</w:t>
      </w:r>
      <w:r w:rsidRPr="00A34367">
        <w:rPr>
          <w:rFonts w:ascii="Arial" w:hAnsi="Arial" w:cs="Arial"/>
          <w:sz w:val="20"/>
          <w:szCs w:val="20"/>
        </w:rPr>
        <w:t xml:space="preserve">. Retrieved November 12, 2025 from </w:t>
      </w:r>
      <w:hyperlink r:id="rId15" w:history="1">
        <w:r w:rsidR="002977F5" w:rsidRPr="00B60E8F">
          <w:rPr>
            <w:rStyle w:val="Hyperlink"/>
            <w:rFonts w:ascii="Arial" w:hAnsi="Arial" w:cs="Arial"/>
            <w:sz w:val="20"/>
            <w:szCs w:val="20"/>
          </w:rPr>
          <w:t>https://www.sciencedaily.com/releases/2014/03/140319093950.htm</w:t>
        </w:r>
      </w:hyperlink>
      <w:r w:rsidR="002977F5">
        <w:rPr>
          <w:rFonts w:ascii="Arial" w:hAnsi="Arial" w:cs="Arial"/>
          <w:sz w:val="20"/>
          <w:szCs w:val="20"/>
        </w:rPr>
        <w:t xml:space="preserve"> </w:t>
      </w:r>
    </w:p>
    <w:p w14:paraId="275FEB1D" w14:textId="2D23F03F" w:rsidR="00DB2F00" w:rsidRPr="00A34367" w:rsidRDefault="00DB2F00" w:rsidP="006F7BE8">
      <w:pPr>
        <w:ind w:left="360"/>
        <w:jc w:val="both"/>
        <w:rPr>
          <w:rFonts w:ascii="Arial" w:hAnsi="Arial" w:cs="Arial"/>
          <w:sz w:val="20"/>
          <w:szCs w:val="20"/>
        </w:rPr>
      </w:pPr>
      <w:r w:rsidRPr="00A34367">
        <w:rPr>
          <w:rFonts w:ascii="Arial" w:hAnsi="Arial" w:cs="Arial"/>
          <w:sz w:val="20"/>
          <w:szCs w:val="20"/>
        </w:rPr>
        <w:t>8. Yadav, J., Datta, M., &amp; Gour, V. S. (2014). Developing hydrophobic paper as a packaging material using epicuticular wax: A sustainable approach. </w:t>
      </w:r>
      <w:proofErr w:type="spellStart"/>
      <w:r w:rsidRPr="00A34367">
        <w:rPr>
          <w:rFonts w:ascii="Arial" w:hAnsi="Arial" w:cs="Arial"/>
          <w:i/>
          <w:iCs/>
          <w:sz w:val="20"/>
          <w:szCs w:val="20"/>
        </w:rPr>
        <w:t>BioResources</w:t>
      </w:r>
      <w:proofErr w:type="spellEnd"/>
      <w:r w:rsidRPr="00A34367">
        <w:rPr>
          <w:rFonts w:ascii="Arial" w:hAnsi="Arial" w:cs="Arial"/>
          <w:sz w:val="20"/>
          <w:szCs w:val="20"/>
        </w:rPr>
        <w:t>, </w:t>
      </w:r>
      <w:r w:rsidRPr="00A34367">
        <w:rPr>
          <w:rFonts w:ascii="Arial" w:hAnsi="Arial" w:cs="Arial"/>
          <w:i/>
          <w:iCs/>
          <w:sz w:val="20"/>
          <w:szCs w:val="20"/>
        </w:rPr>
        <w:t>9</w:t>
      </w:r>
      <w:r w:rsidRPr="00A34367">
        <w:rPr>
          <w:rFonts w:ascii="Arial" w:hAnsi="Arial" w:cs="Arial"/>
          <w:sz w:val="20"/>
          <w:szCs w:val="20"/>
        </w:rPr>
        <w:t>(3), 5066-5072.</w:t>
      </w:r>
      <w:r w:rsidR="002977F5">
        <w:rPr>
          <w:rFonts w:ascii="Arial" w:hAnsi="Arial" w:cs="Arial"/>
          <w:sz w:val="20"/>
          <w:szCs w:val="20"/>
        </w:rPr>
        <w:t xml:space="preserve"> </w:t>
      </w:r>
      <w:hyperlink r:id="rId16" w:history="1">
        <w:r w:rsidR="002977F5" w:rsidRPr="00B60E8F">
          <w:rPr>
            <w:rStyle w:val="Hyperlink"/>
            <w:rFonts w:ascii="Arial" w:hAnsi="Arial" w:cs="Arial"/>
            <w:sz w:val="20"/>
            <w:szCs w:val="20"/>
          </w:rPr>
          <w:t>https://doi.org/10.15376/biores.9.3.5066-5072</w:t>
        </w:r>
      </w:hyperlink>
      <w:r w:rsidR="002977F5">
        <w:rPr>
          <w:rFonts w:ascii="Arial" w:hAnsi="Arial" w:cs="Arial"/>
          <w:sz w:val="20"/>
          <w:szCs w:val="20"/>
        </w:rPr>
        <w:t xml:space="preserve"> </w:t>
      </w:r>
    </w:p>
    <w:p w14:paraId="25CB8427" w14:textId="1A712A71"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9.  Thompson, R. C., Moore, C. J., </w:t>
      </w:r>
      <w:proofErr w:type="spellStart"/>
      <w:r w:rsidRPr="00A34367">
        <w:rPr>
          <w:rFonts w:ascii="Arial" w:hAnsi="Arial" w:cs="Arial"/>
          <w:sz w:val="20"/>
          <w:szCs w:val="20"/>
        </w:rPr>
        <w:t>Vom</w:t>
      </w:r>
      <w:proofErr w:type="spellEnd"/>
      <w:r w:rsidRPr="00A34367">
        <w:rPr>
          <w:rFonts w:ascii="Arial" w:hAnsi="Arial" w:cs="Arial"/>
          <w:sz w:val="20"/>
          <w:szCs w:val="20"/>
        </w:rPr>
        <w:t xml:space="preserve"> Saal, F. S., &amp; Swan, S. H. (2009). Plastics, the environment and human health: current consensus and future trends. </w:t>
      </w:r>
      <w:r w:rsidRPr="00A34367">
        <w:rPr>
          <w:rFonts w:ascii="Arial" w:hAnsi="Arial" w:cs="Arial"/>
          <w:i/>
          <w:iCs/>
          <w:sz w:val="20"/>
          <w:szCs w:val="20"/>
        </w:rPr>
        <w:t>Philosophical transactions of the royal society B: biological sciences</w:t>
      </w:r>
      <w:r w:rsidRPr="00A34367">
        <w:rPr>
          <w:rFonts w:ascii="Arial" w:hAnsi="Arial" w:cs="Arial"/>
          <w:sz w:val="20"/>
          <w:szCs w:val="20"/>
        </w:rPr>
        <w:t>, </w:t>
      </w:r>
      <w:r w:rsidRPr="00A34367">
        <w:rPr>
          <w:rFonts w:ascii="Arial" w:hAnsi="Arial" w:cs="Arial"/>
          <w:i/>
          <w:iCs/>
          <w:sz w:val="20"/>
          <w:szCs w:val="20"/>
        </w:rPr>
        <w:t>364</w:t>
      </w:r>
      <w:r w:rsidRPr="00A34367">
        <w:rPr>
          <w:rFonts w:ascii="Arial" w:hAnsi="Arial" w:cs="Arial"/>
          <w:sz w:val="20"/>
          <w:szCs w:val="20"/>
        </w:rPr>
        <w:t xml:space="preserve">(1526), 2153-2166. </w:t>
      </w:r>
      <w:r w:rsidR="002977F5">
        <w:rPr>
          <w:rFonts w:ascii="Arial" w:hAnsi="Arial" w:cs="Arial"/>
          <w:sz w:val="20"/>
          <w:szCs w:val="20"/>
        </w:rPr>
        <w:t xml:space="preserve"> </w:t>
      </w:r>
      <w:hyperlink r:id="rId17" w:history="1">
        <w:r w:rsidR="002977F5" w:rsidRPr="00B60E8F">
          <w:rPr>
            <w:rStyle w:val="Hyperlink"/>
            <w:rFonts w:ascii="Arial" w:hAnsi="Arial" w:cs="Arial"/>
            <w:sz w:val="20"/>
            <w:szCs w:val="20"/>
          </w:rPr>
          <w:t>https://doi.org/10.1098/rstb.2009.0053</w:t>
        </w:r>
      </w:hyperlink>
      <w:r w:rsidR="002977F5">
        <w:rPr>
          <w:rFonts w:ascii="Arial" w:hAnsi="Arial" w:cs="Arial"/>
          <w:sz w:val="20"/>
          <w:szCs w:val="20"/>
        </w:rPr>
        <w:t xml:space="preserve"> </w:t>
      </w:r>
    </w:p>
    <w:p w14:paraId="0B998860" w14:textId="47A0448E" w:rsidR="00DB2F00" w:rsidRPr="00A34367" w:rsidRDefault="00DB2F00" w:rsidP="006F7BE8">
      <w:pPr>
        <w:ind w:left="360"/>
        <w:jc w:val="both"/>
        <w:rPr>
          <w:rFonts w:ascii="Arial" w:hAnsi="Arial" w:cs="Arial"/>
          <w:sz w:val="20"/>
          <w:szCs w:val="20"/>
        </w:rPr>
      </w:pPr>
      <w:r w:rsidRPr="00A34367">
        <w:rPr>
          <w:rFonts w:ascii="Arial" w:hAnsi="Arial" w:cs="Arial"/>
          <w:sz w:val="20"/>
          <w:szCs w:val="20"/>
        </w:rPr>
        <w:t>10.  Junod, T. L. (1976). Gaseous emissions and toxic hazards associated with plastics in fire situations: A literature review.</w:t>
      </w:r>
      <w:r w:rsidR="002977F5">
        <w:rPr>
          <w:rFonts w:ascii="Arial" w:hAnsi="Arial" w:cs="Arial"/>
          <w:sz w:val="20"/>
          <w:szCs w:val="20"/>
        </w:rPr>
        <w:t xml:space="preserve"> </w:t>
      </w:r>
      <w:hyperlink r:id="rId18" w:history="1">
        <w:r w:rsidR="002977F5" w:rsidRPr="00B60E8F">
          <w:rPr>
            <w:rStyle w:val="Hyperlink"/>
            <w:rFonts w:ascii="Arial" w:hAnsi="Arial" w:cs="Arial"/>
            <w:sz w:val="20"/>
            <w:szCs w:val="20"/>
          </w:rPr>
          <w:t>https://ntrs.nasa.gov/citations/19770003257</w:t>
        </w:r>
      </w:hyperlink>
      <w:r w:rsidR="002977F5">
        <w:rPr>
          <w:rFonts w:ascii="Arial" w:hAnsi="Arial" w:cs="Arial"/>
          <w:sz w:val="20"/>
          <w:szCs w:val="20"/>
        </w:rPr>
        <w:t xml:space="preserve"> </w:t>
      </w:r>
    </w:p>
    <w:p w14:paraId="1C118F8D" w14:textId="171E1A99"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11.  Jacobsen S., (2005). </w:t>
      </w:r>
      <w:hyperlink r:id="rId19" w:history="1">
        <w:r w:rsidRPr="00A34367">
          <w:rPr>
            <w:rStyle w:val="Hyperlink"/>
            <w:rFonts w:ascii="Arial" w:hAnsi="Arial" w:cs="Arial"/>
            <w:sz w:val="20"/>
            <w:szCs w:val="20"/>
          </w:rPr>
          <w:t>Plastic Bag Pollution Pages 1-3 - Flip PDF Download | FlipHTML5</w:t>
        </w:r>
      </w:hyperlink>
      <w:r w:rsidR="002977F5">
        <w:rPr>
          <w:rStyle w:val="Hyperlink"/>
          <w:rFonts w:ascii="Arial" w:hAnsi="Arial" w:cs="Arial"/>
          <w:sz w:val="20"/>
          <w:szCs w:val="20"/>
        </w:rPr>
        <w:t xml:space="preserve"> </w:t>
      </w:r>
      <w:hyperlink r:id="rId20" w:history="1">
        <w:r w:rsidR="002977F5" w:rsidRPr="00B60E8F">
          <w:rPr>
            <w:rStyle w:val="Hyperlink"/>
            <w:rFonts w:ascii="Arial" w:hAnsi="Arial" w:cs="Arial"/>
            <w:sz w:val="20"/>
            <w:szCs w:val="20"/>
          </w:rPr>
          <w:t>https://dpw.lacounty.gov/epd/plasticbags/articles/googobits_07-21-05.pdf</w:t>
        </w:r>
      </w:hyperlink>
      <w:r w:rsidR="002977F5">
        <w:rPr>
          <w:rStyle w:val="Hyperlink"/>
          <w:rFonts w:ascii="Arial" w:hAnsi="Arial" w:cs="Arial"/>
          <w:sz w:val="20"/>
          <w:szCs w:val="20"/>
        </w:rPr>
        <w:t xml:space="preserve"> </w:t>
      </w:r>
    </w:p>
    <w:p w14:paraId="68BCC6AF" w14:textId="3653FA38" w:rsidR="00DB2F00" w:rsidRPr="00A34367" w:rsidRDefault="00DB2F00" w:rsidP="006F7BE8">
      <w:pPr>
        <w:ind w:left="360"/>
        <w:jc w:val="both"/>
        <w:rPr>
          <w:rFonts w:ascii="Arial" w:hAnsi="Arial" w:cs="Arial"/>
          <w:sz w:val="20"/>
          <w:szCs w:val="20"/>
        </w:rPr>
      </w:pPr>
      <w:r w:rsidRPr="00A34367">
        <w:rPr>
          <w:rFonts w:ascii="Arial" w:hAnsi="Arial" w:cs="Arial"/>
          <w:sz w:val="20"/>
          <w:szCs w:val="20"/>
        </w:rPr>
        <w:t>12.  Knoblauch, J. A. (2009). Plastic not-so-fantastic: How the versatile material harms the environment and human health. </w:t>
      </w:r>
      <w:r w:rsidRPr="00A34367">
        <w:rPr>
          <w:rFonts w:ascii="Arial" w:hAnsi="Arial" w:cs="Arial"/>
          <w:i/>
          <w:iCs/>
          <w:sz w:val="20"/>
          <w:szCs w:val="20"/>
        </w:rPr>
        <w:t>Scientific American</w:t>
      </w:r>
      <w:r w:rsidRPr="00A34367">
        <w:rPr>
          <w:rFonts w:ascii="Arial" w:hAnsi="Arial" w:cs="Arial"/>
          <w:sz w:val="20"/>
          <w:szCs w:val="20"/>
        </w:rPr>
        <w:t>, 1-3</w:t>
      </w:r>
      <w:proofErr w:type="gramStart"/>
      <w:r w:rsidRPr="00A34367">
        <w:rPr>
          <w:rFonts w:ascii="Arial" w:hAnsi="Arial" w:cs="Arial"/>
          <w:sz w:val="20"/>
          <w:szCs w:val="20"/>
        </w:rPr>
        <w:t>.</w:t>
      </w:r>
      <w:r w:rsidR="002977F5">
        <w:rPr>
          <w:rFonts w:ascii="Arial" w:hAnsi="Arial" w:cs="Arial"/>
          <w:sz w:val="20"/>
          <w:szCs w:val="20"/>
        </w:rPr>
        <w:t xml:space="preserve"> </w:t>
      </w:r>
      <w:r w:rsidR="002977F5" w:rsidRPr="002977F5">
        <w:rPr>
          <w:rFonts w:ascii="Arial" w:hAnsi="Arial" w:cs="Arial"/>
          <w:sz w:val="20"/>
          <w:szCs w:val="20"/>
        </w:rPr>
        <w:t>.</w:t>
      </w:r>
      <w:proofErr w:type="gramEnd"/>
      <w:r w:rsidR="002977F5" w:rsidRPr="002977F5">
        <w:rPr>
          <w:rFonts w:ascii="Arial" w:hAnsi="Arial" w:cs="Arial"/>
          <w:sz w:val="20"/>
          <w:szCs w:val="20"/>
        </w:rPr>
        <w:t xml:space="preserve"> </w:t>
      </w:r>
      <w:hyperlink r:id="rId21" w:history="1">
        <w:r w:rsidR="002977F5" w:rsidRPr="00B60E8F">
          <w:rPr>
            <w:rStyle w:val="Hyperlink"/>
            <w:rFonts w:ascii="Arial" w:hAnsi="Arial" w:cs="Arial"/>
            <w:sz w:val="20"/>
            <w:szCs w:val="20"/>
          </w:rPr>
          <w:t>https://www.scientificamerican.com/article/plastic-not-so-fantastic/</w:t>
        </w:r>
      </w:hyperlink>
      <w:r w:rsidR="002977F5">
        <w:rPr>
          <w:rFonts w:ascii="Arial" w:hAnsi="Arial" w:cs="Arial"/>
          <w:sz w:val="20"/>
          <w:szCs w:val="20"/>
        </w:rPr>
        <w:t xml:space="preserve"> </w:t>
      </w:r>
    </w:p>
    <w:p w14:paraId="2D1F2172" w14:textId="265604C3" w:rsidR="00DB2F00" w:rsidRPr="00A34367" w:rsidRDefault="00DB2F00" w:rsidP="006F7BE8">
      <w:pPr>
        <w:ind w:left="360"/>
        <w:jc w:val="both"/>
        <w:rPr>
          <w:rFonts w:ascii="Arial" w:hAnsi="Arial" w:cs="Arial"/>
          <w:sz w:val="20"/>
          <w:szCs w:val="20"/>
        </w:rPr>
      </w:pPr>
      <w:r w:rsidRPr="00A34367">
        <w:rPr>
          <w:rFonts w:ascii="Arial" w:hAnsi="Arial" w:cs="Arial"/>
          <w:sz w:val="20"/>
          <w:szCs w:val="20"/>
        </w:rPr>
        <w:lastRenderedPageBreak/>
        <w:t xml:space="preserve">13.  Science for Environment Policy | In-depth Reports | (2011). </w:t>
      </w:r>
      <w:hyperlink r:id="rId22" w:history="1">
        <w:r w:rsidRPr="00A34367">
          <w:rPr>
            <w:rStyle w:val="Hyperlink"/>
            <w:rFonts w:ascii="Arial" w:hAnsi="Arial" w:cs="Arial"/>
            <w:sz w:val="20"/>
            <w:szCs w:val="20"/>
          </w:rPr>
          <w:t>12_Plastic-Waste-Ecological-nad-Human-Health-Impacts.pdf</w:t>
        </w:r>
      </w:hyperlink>
      <w:r w:rsidR="002977F5">
        <w:rPr>
          <w:rStyle w:val="Hyperlink"/>
          <w:rFonts w:ascii="Arial" w:hAnsi="Arial" w:cs="Arial"/>
          <w:sz w:val="20"/>
          <w:szCs w:val="20"/>
        </w:rPr>
        <w:t xml:space="preserve"> </w:t>
      </w:r>
      <w:hyperlink r:id="rId23" w:history="1">
        <w:r w:rsidR="002977F5" w:rsidRPr="00B60E8F">
          <w:rPr>
            <w:rStyle w:val="Hyperlink"/>
            <w:rFonts w:ascii="Arial" w:hAnsi="Arial" w:cs="Arial"/>
            <w:sz w:val="20"/>
            <w:szCs w:val="20"/>
          </w:rPr>
          <w:t>http://ec.europa.eu/environment/integration/research/newsalert/pdf/IR1_en.pdf</w:t>
        </w:r>
      </w:hyperlink>
      <w:r w:rsidR="002977F5">
        <w:rPr>
          <w:rStyle w:val="Hyperlink"/>
          <w:rFonts w:ascii="Arial" w:hAnsi="Arial" w:cs="Arial"/>
          <w:sz w:val="20"/>
          <w:szCs w:val="20"/>
        </w:rPr>
        <w:t xml:space="preserve"> </w:t>
      </w:r>
    </w:p>
    <w:p w14:paraId="1E52E9EF" w14:textId="5A0648AE" w:rsidR="00DB2F00" w:rsidRPr="00A34367" w:rsidRDefault="00DB2F00" w:rsidP="006F7BE8">
      <w:pPr>
        <w:ind w:left="360"/>
        <w:jc w:val="both"/>
        <w:rPr>
          <w:rFonts w:ascii="Arial" w:hAnsi="Arial" w:cs="Arial"/>
          <w:sz w:val="20"/>
          <w:szCs w:val="20"/>
        </w:rPr>
      </w:pPr>
      <w:r w:rsidRPr="00A34367">
        <w:rPr>
          <w:rFonts w:ascii="Arial" w:hAnsi="Arial" w:cs="Arial"/>
          <w:sz w:val="20"/>
          <w:szCs w:val="20"/>
        </w:rPr>
        <w:t>14.  Kershaw, P. J. (2015). </w:t>
      </w:r>
      <w:r w:rsidRPr="00A34367">
        <w:rPr>
          <w:rFonts w:ascii="Arial" w:hAnsi="Arial" w:cs="Arial"/>
          <w:i/>
          <w:iCs/>
          <w:sz w:val="20"/>
          <w:szCs w:val="20"/>
        </w:rPr>
        <w:t>Biodegradable plastics &amp; marine litter: misconceptions, concerns and impacts on marine environments</w:t>
      </w:r>
      <w:r w:rsidRPr="00A34367">
        <w:rPr>
          <w:rFonts w:ascii="Arial" w:hAnsi="Arial" w:cs="Arial"/>
          <w:sz w:val="20"/>
          <w:szCs w:val="20"/>
        </w:rPr>
        <w:t xml:space="preserve">. UNEP GPA. </w:t>
      </w:r>
      <w:r w:rsidR="002977F5">
        <w:rPr>
          <w:rFonts w:ascii="Arial" w:hAnsi="Arial" w:cs="Arial"/>
          <w:sz w:val="20"/>
          <w:szCs w:val="20"/>
        </w:rPr>
        <w:t xml:space="preserve"> </w:t>
      </w:r>
      <w:hyperlink r:id="rId24" w:history="1">
        <w:r w:rsidR="002977F5" w:rsidRPr="00B60E8F">
          <w:rPr>
            <w:rStyle w:val="Hyperlink"/>
            <w:rFonts w:ascii="Arial" w:hAnsi="Arial" w:cs="Arial"/>
            <w:sz w:val="20"/>
            <w:szCs w:val="20"/>
          </w:rPr>
          <w:t>https://www.unep.org/resources/report/biodegradable-plastics-and-marine-litter-misconceptions-concerns-and-impacts-marine</w:t>
        </w:r>
      </w:hyperlink>
      <w:r w:rsidR="002977F5">
        <w:rPr>
          <w:rFonts w:ascii="Arial" w:hAnsi="Arial" w:cs="Arial"/>
          <w:sz w:val="20"/>
          <w:szCs w:val="20"/>
        </w:rPr>
        <w:t xml:space="preserve">  </w:t>
      </w:r>
    </w:p>
    <w:p w14:paraId="6DE52F4B" w14:textId="59D2AF4A" w:rsidR="00DB2F00" w:rsidRPr="00A34367" w:rsidRDefault="00DB2F00" w:rsidP="006F7BE8">
      <w:pPr>
        <w:ind w:left="360"/>
        <w:jc w:val="both"/>
        <w:rPr>
          <w:rFonts w:ascii="Arial" w:hAnsi="Arial" w:cs="Arial"/>
          <w:sz w:val="20"/>
          <w:szCs w:val="20"/>
        </w:rPr>
      </w:pPr>
      <w:r w:rsidRPr="00A34367">
        <w:rPr>
          <w:rFonts w:ascii="Arial" w:hAnsi="Arial" w:cs="Arial"/>
          <w:sz w:val="20"/>
          <w:szCs w:val="20"/>
        </w:rPr>
        <w:t>15.  Jalil, M. A., Mian, M. N., &amp; Rahman, M. K. (2013). Using plastic bags and its damaging impact on environment and agriculture: An alternative proposal. </w:t>
      </w:r>
      <w:r w:rsidRPr="00A34367">
        <w:rPr>
          <w:rFonts w:ascii="Arial" w:hAnsi="Arial" w:cs="Arial"/>
          <w:i/>
          <w:iCs/>
          <w:sz w:val="20"/>
          <w:szCs w:val="20"/>
        </w:rPr>
        <w:t>International Journal of Learning &amp; Development</w:t>
      </w:r>
      <w:r w:rsidRPr="00A34367">
        <w:rPr>
          <w:rFonts w:ascii="Arial" w:hAnsi="Arial" w:cs="Arial"/>
          <w:sz w:val="20"/>
          <w:szCs w:val="20"/>
        </w:rPr>
        <w:t>, </w:t>
      </w:r>
      <w:r w:rsidRPr="00A34367">
        <w:rPr>
          <w:rFonts w:ascii="Arial" w:hAnsi="Arial" w:cs="Arial"/>
          <w:i/>
          <w:iCs/>
          <w:sz w:val="20"/>
          <w:szCs w:val="20"/>
        </w:rPr>
        <w:t>3</w:t>
      </w:r>
      <w:r w:rsidRPr="00A34367">
        <w:rPr>
          <w:rFonts w:ascii="Arial" w:hAnsi="Arial" w:cs="Arial"/>
          <w:sz w:val="20"/>
          <w:szCs w:val="20"/>
        </w:rPr>
        <w:t>(4), 1-14.</w:t>
      </w:r>
      <w:r w:rsidR="002977F5">
        <w:rPr>
          <w:rFonts w:ascii="Arial" w:hAnsi="Arial" w:cs="Arial"/>
          <w:sz w:val="20"/>
          <w:szCs w:val="20"/>
        </w:rPr>
        <w:t xml:space="preserve"> </w:t>
      </w:r>
      <w:hyperlink r:id="rId25" w:history="1">
        <w:r w:rsidR="002977F5" w:rsidRPr="00B60E8F">
          <w:rPr>
            <w:rStyle w:val="Hyperlink"/>
            <w:rFonts w:ascii="Arial" w:hAnsi="Arial" w:cs="Arial"/>
            <w:sz w:val="20"/>
            <w:szCs w:val="20"/>
          </w:rPr>
          <w:t>https://doi.org/10.5296/ijld.v3i4.4137</w:t>
        </w:r>
      </w:hyperlink>
      <w:r w:rsidR="002977F5">
        <w:rPr>
          <w:rFonts w:ascii="Arial" w:hAnsi="Arial" w:cs="Arial"/>
          <w:sz w:val="20"/>
          <w:szCs w:val="20"/>
        </w:rPr>
        <w:t xml:space="preserve"> </w:t>
      </w:r>
    </w:p>
    <w:p w14:paraId="0C54364D" w14:textId="6BBC64C9" w:rsidR="00DB2F00" w:rsidRPr="00A34367" w:rsidRDefault="00DB2F00" w:rsidP="006F7BE8">
      <w:pPr>
        <w:ind w:left="360"/>
        <w:jc w:val="both"/>
        <w:rPr>
          <w:rFonts w:ascii="Arial" w:hAnsi="Arial" w:cs="Arial"/>
          <w:sz w:val="20"/>
          <w:szCs w:val="20"/>
        </w:rPr>
      </w:pPr>
      <w:r w:rsidRPr="00A34367">
        <w:rPr>
          <w:rFonts w:ascii="Arial" w:hAnsi="Arial" w:cs="Arial"/>
          <w:sz w:val="20"/>
          <w:szCs w:val="20"/>
        </w:rPr>
        <w:t>16.  Bell, K., &amp; Cave, S. (2011). Comparison of environmental impact of plastic, paper and cloth bags. </w:t>
      </w:r>
      <w:r w:rsidRPr="00A34367">
        <w:rPr>
          <w:rFonts w:ascii="Arial" w:hAnsi="Arial" w:cs="Arial"/>
          <w:i/>
          <w:iCs/>
          <w:sz w:val="20"/>
          <w:szCs w:val="20"/>
        </w:rPr>
        <w:t>Research and Library Service Briefing Note</w:t>
      </w:r>
      <w:r w:rsidRPr="00A34367">
        <w:rPr>
          <w:rFonts w:ascii="Arial" w:hAnsi="Arial" w:cs="Arial"/>
          <w:sz w:val="20"/>
          <w:szCs w:val="20"/>
        </w:rPr>
        <w:t xml:space="preserve">, 1-21. </w:t>
      </w:r>
      <w:r w:rsidR="002977F5">
        <w:rPr>
          <w:rFonts w:ascii="Arial" w:hAnsi="Arial" w:cs="Arial"/>
          <w:sz w:val="20"/>
          <w:szCs w:val="20"/>
        </w:rPr>
        <w:t xml:space="preserve"> </w:t>
      </w:r>
      <w:hyperlink r:id="rId26" w:history="1">
        <w:r w:rsidR="002977F5" w:rsidRPr="00B60E8F">
          <w:rPr>
            <w:rStyle w:val="Hyperlink"/>
            <w:rFonts w:ascii="Arial" w:hAnsi="Arial" w:cs="Arial"/>
            <w:sz w:val="20"/>
            <w:szCs w:val="20"/>
          </w:rPr>
          <w:t>https://www.niassembly.gov.uk/globalassets/documents/raise/publications/2011/environment/3611.pdf</w:t>
        </w:r>
      </w:hyperlink>
      <w:r w:rsidR="002977F5">
        <w:rPr>
          <w:rFonts w:ascii="Arial" w:hAnsi="Arial" w:cs="Arial"/>
          <w:sz w:val="20"/>
          <w:szCs w:val="20"/>
        </w:rPr>
        <w:t xml:space="preserve"> </w:t>
      </w:r>
    </w:p>
    <w:p w14:paraId="15B3EABD" w14:textId="51DEC2AE"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17.  Marsh, K., &amp; </w:t>
      </w:r>
      <w:proofErr w:type="spellStart"/>
      <w:r w:rsidRPr="00A34367">
        <w:rPr>
          <w:rFonts w:ascii="Arial" w:hAnsi="Arial" w:cs="Arial"/>
          <w:sz w:val="20"/>
          <w:szCs w:val="20"/>
        </w:rPr>
        <w:t>Bugusu</w:t>
      </w:r>
      <w:proofErr w:type="spellEnd"/>
      <w:r w:rsidRPr="00A34367">
        <w:rPr>
          <w:rFonts w:ascii="Arial" w:hAnsi="Arial" w:cs="Arial"/>
          <w:sz w:val="20"/>
          <w:szCs w:val="20"/>
        </w:rPr>
        <w:t>, B. (2007). Food packaging—roles, materials, and environmental issues. </w:t>
      </w:r>
      <w:r w:rsidRPr="00A34367">
        <w:rPr>
          <w:rFonts w:ascii="Arial" w:hAnsi="Arial" w:cs="Arial"/>
          <w:i/>
          <w:iCs/>
          <w:sz w:val="20"/>
          <w:szCs w:val="20"/>
        </w:rPr>
        <w:t>Journal of food science</w:t>
      </w:r>
      <w:r w:rsidRPr="00A34367">
        <w:rPr>
          <w:rFonts w:ascii="Arial" w:hAnsi="Arial" w:cs="Arial"/>
          <w:sz w:val="20"/>
          <w:szCs w:val="20"/>
        </w:rPr>
        <w:t>, </w:t>
      </w:r>
      <w:r w:rsidRPr="00A34367">
        <w:rPr>
          <w:rFonts w:ascii="Arial" w:hAnsi="Arial" w:cs="Arial"/>
          <w:i/>
          <w:iCs/>
          <w:sz w:val="20"/>
          <w:szCs w:val="20"/>
        </w:rPr>
        <w:t>72</w:t>
      </w:r>
      <w:r w:rsidRPr="00A34367">
        <w:rPr>
          <w:rFonts w:ascii="Arial" w:hAnsi="Arial" w:cs="Arial"/>
          <w:sz w:val="20"/>
          <w:szCs w:val="20"/>
        </w:rPr>
        <w:t xml:space="preserve">(3), R39-R55. </w:t>
      </w:r>
      <w:r w:rsidR="002977F5">
        <w:rPr>
          <w:rFonts w:ascii="Arial" w:hAnsi="Arial" w:cs="Arial"/>
          <w:sz w:val="20"/>
          <w:szCs w:val="20"/>
        </w:rPr>
        <w:t xml:space="preserve"> </w:t>
      </w:r>
      <w:hyperlink r:id="rId27" w:history="1">
        <w:r w:rsidR="002977F5" w:rsidRPr="00B60E8F">
          <w:rPr>
            <w:rStyle w:val="Hyperlink"/>
            <w:rFonts w:ascii="Arial" w:hAnsi="Arial" w:cs="Arial"/>
            <w:sz w:val="20"/>
            <w:szCs w:val="20"/>
          </w:rPr>
          <w:t>https://doi.org/10.1111/j.1750-3841.2007.00301.x</w:t>
        </w:r>
      </w:hyperlink>
      <w:r w:rsidR="002977F5">
        <w:rPr>
          <w:rFonts w:ascii="Arial" w:hAnsi="Arial" w:cs="Arial"/>
          <w:sz w:val="20"/>
          <w:szCs w:val="20"/>
        </w:rPr>
        <w:t xml:space="preserve"> </w:t>
      </w:r>
    </w:p>
    <w:p w14:paraId="32410211" w14:textId="588F6B9A" w:rsidR="00DB2F00" w:rsidRPr="00A34367" w:rsidRDefault="00DB2F00" w:rsidP="006F7BE8">
      <w:pPr>
        <w:ind w:left="360"/>
        <w:jc w:val="both"/>
        <w:rPr>
          <w:rFonts w:ascii="Arial" w:hAnsi="Arial" w:cs="Arial"/>
          <w:sz w:val="20"/>
          <w:szCs w:val="20"/>
        </w:rPr>
      </w:pPr>
      <w:r w:rsidRPr="00A34367">
        <w:rPr>
          <w:rFonts w:ascii="Arial" w:hAnsi="Arial" w:cs="Arial"/>
          <w:sz w:val="20"/>
          <w:szCs w:val="20"/>
        </w:rPr>
        <w:t>18.  Post-</w:t>
      </w:r>
      <w:proofErr w:type="spellStart"/>
      <w:r w:rsidRPr="00A34367">
        <w:rPr>
          <w:rFonts w:ascii="Arial" w:hAnsi="Arial" w:cs="Arial"/>
          <w:sz w:val="20"/>
          <w:szCs w:val="20"/>
        </w:rPr>
        <w:t>Beittenmiller</w:t>
      </w:r>
      <w:proofErr w:type="spellEnd"/>
      <w:r w:rsidRPr="00A34367">
        <w:rPr>
          <w:rFonts w:ascii="Arial" w:hAnsi="Arial" w:cs="Arial"/>
          <w:sz w:val="20"/>
          <w:szCs w:val="20"/>
        </w:rPr>
        <w:t>, D. (1996). Biochemistry and molecular biology of wax production in plants. </w:t>
      </w:r>
      <w:r w:rsidRPr="00A34367">
        <w:rPr>
          <w:rFonts w:ascii="Arial" w:hAnsi="Arial" w:cs="Arial"/>
          <w:i/>
          <w:iCs/>
          <w:sz w:val="20"/>
          <w:szCs w:val="20"/>
        </w:rPr>
        <w:t>Annual review of plant biology</w:t>
      </w:r>
      <w:r w:rsidRPr="00A34367">
        <w:rPr>
          <w:rFonts w:ascii="Arial" w:hAnsi="Arial" w:cs="Arial"/>
          <w:sz w:val="20"/>
          <w:szCs w:val="20"/>
        </w:rPr>
        <w:t>, </w:t>
      </w:r>
      <w:r w:rsidRPr="00A34367">
        <w:rPr>
          <w:rFonts w:ascii="Arial" w:hAnsi="Arial" w:cs="Arial"/>
          <w:i/>
          <w:iCs/>
          <w:sz w:val="20"/>
          <w:szCs w:val="20"/>
        </w:rPr>
        <w:t>47</w:t>
      </w:r>
      <w:r w:rsidRPr="00A34367">
        <w:rPr>
          <w:rFonts w:ascii="Arial" w:hAnsi="Arial" w:cs="Arial"/>
          <w:sz w:val="20"/>
          <w:szCs w:val="20"/>
        </w:rPr>
        <w:t>(1), 405-430.</w:t>
      </w:r>
      <w:r w:rsidR="002977F5">
        <w:rPr>
          <w:rFonts w:ascii="Arial" w:hAnsi="Arial" w:cs="Arial"/>
          <w:sz w:val="20"/>
          <w:szCs w:val="20"/>
        </w:rPr>
        <w:t xml:space="preserve"> </w:t>
      </w:r>
      <w:hyperlink r:id="rId28" w:history="1">
        <w:r w:rsidR="002977F5" w:rsidRPr="00B60E8F">
          <w:rPr>
            <w:rStyle w:val="Hyperlink"/>
            <w:rFonts w:ascii="Arial" w:hAnsi="Arial" w:cs="Arial"/>
            <w:sz w:val="20"/>
            <w:szCs w:val="20"/>
          </w:rPr>
          <w:t>https://doi.org/10.1146/annurev.arplant.47.1.405</w:t>
        </w:r>
      </w:hyperlink>
      <w:r w:rsidR="002977F5">
        <w:rPr>
          <w:rFonts w:ascii="Arial" w:hAnsi="Arial" w:cs="Arial"/>
          <w:sz w:val="20"/>
          <w:szCs w:val="20"/>
        </w:rPr>
        <w:t xml:space="preserve"> </w:t>
      </w:r>
    </w:p>
    <w:p w14:paraId="02F922DE" w14:textId="4382E195"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19.  Koch, K., &amp; </w:t>
      </w:r>
      <w:proofErr w:type="spellStart"/>
      <w:r w:rsidRPr="00A34367">
        <w:rPr>
          <w:rFonts w:ascii="Arial" w:hAnsi="Arial" w:cs="Arial"/>
          <w:sz w:val="20"/>
          <w:szCs w:val="20"/>
        </w:rPr>
        <w:t>Ensikat</w:t>
      </w:r>
      <w:proofErr w:type="spellEnd"/>
      <w:r w:rsidRPr="00A34367">
        <w:rPr>
          <w:rFonts w:ascii="Arial" w:hAnsi="Arial" w:cs="Arial"/>
          <w:sz w:val="20"/>
          <w:szCs w:val="20"/>
        </w:rPr>
        <w:t>, H. J. (2008). The hydrophobic coatings of plant surfaces: epicuticular wax crystals and their morphologies, crystallinity and molecular self-assembly. </w:t>
      </w:r>
      <w:r w:rsidRPr="00A34367">
        <w:rPr>
          <w:rFonts w:ascii="Arial" w:hAnsi="Arial" w:cs="Arial"/>
          <w:i/>
          <w:iCs/>
          <w:sz w:val="20"/>
          <w:szCs w:val="20"/>
        </w:rPr>
        <w:t>Micron</w:t>
      </w:r>
      <w:r w:rsidRPr="00A34367">
        <w:rPr>
          <w:rFonts w:ascii="Arial" w:hAnsi="Arial" w:cs="Arial"/>
          <w:sz w:val="20"/>
          <w:szCs w:val="20"/>
        </w:rPr>
        <w:t>, </w:t>
      </w:r>
      <w:r w:rsidRPr="00A34367">
        <w:rPr>
          <w:rFonts w:ascii="Arial" w:hAnsi="Arial" w:cs="Arial"/>
          <w:i/>
          <w:iCs/>
          <w:sz w:val="20"/>
          <w:szCs w:val="20"/>
        </w:rPr>
        <w:t>39</w:t>
      </w:r>
      <w:r w:rsidRPr="00A34367">
        <w:rPr>
          <w:rFonts w:ascii="Arial" w:hAnsi="Arial" w:cs="Arial"/>
          <w:sz w:val="20"/>
          <w:szCs w:val="20"/>
        </w:rPr>
        <w:t>(7), 759-772.</w:t>
      </w:r>
      <w:r w:rsidR="002977F5">
        <w:rPr>
          <w:rFonts w:ascii="Arial" w:hAnsi="Arial" w:cs="Arial"/>
          <w:sz w:val="20"/>
          <w:szCs w:val="20"/>
        </w:rPr>
        <w:t xml:space="preserve"> </w:t>
      </w:r>
      <w:hyperlink r:id="rId29" w:history="1">
        <w:r w:rsidR="002977F5" w:rsidRPr="00B60E8F">
          <w:rPr>
            <w:rStyle w:val="Hyperlink"/>
            <w:rFonts w:ascii="Arial" w:hAnsi="Arial" w:cs="Arial"/>
            <w:sz w:val="20"/>
            <w:szCs w:val="20"/>
          </w:rPr>
          <w:t>https://doi.org/10.1016/j.micron.2007.11.010</w:t>
        </w:r>
      </w:hyperlink>
      <w:r w:rsidR="002977F5">
        <w:rPr>
          <w:rFonts w:ascii="Arial" w:hAnsi="Arial" w:cs="Arial"/>
          <w:sz w:val="20"/>
          <w:szCs w:val="20"/>
        </w:rPr>
        <w:t xml:space="preserve"> </w:t>
      </w:r>
    </w:p>
    <w:p w14:paraId="2ABB4636" w14:textId="5E47D567"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20.  </w:t>
      </w:r>
      <w:proofErr w:type="spellStart"/>
      <w:r w:rsidRPr="00A34367">
        <w:rPr>
          <w:rFonts w:ascii="Arial" w:hAnsi="Arial" w:cs="Arial"/>
          <w:sz w:val="20"/>
          <w:szCs w:val="20"/>
        </w:rPr>
        <w:t>Lakhanpaul</w:t>
      </w:r>
      <w:proofErr w:type="spellEnd"/>
      <w:r w:rsidRPr="00A34367">
        <w:rPr>
          <w:rFonts w:ascii="Arial" w:hAnsi="Arial" w:cs="Arial"/>
          <w:sz w:val="20"/>
          <w:szCs w:val="20"/>
        </w:rPr>
        <w:t>, S., Velayudhan, K. C., &amp; Bhat, K. V. (2003). Analysis of genetic diversity in Indian taro [Colocasia esculenta (L.) Schott] using random amplified polymorphic DNA (RAPD) markers. </w:t>
      </w:r>
      <w:r w:rsidRPr="00A34367">
        <w:rPr>
          <w:rFonts w:ascii="Arial" w:hAnsi="Arial" w:cs="Arial"/>
          <w:i/>
          <w:iCs/>
          <w:sz w:val="20"/>
          <w:szCs w:val="20"/>
        </w:rPr>
        <w:t>Genetic Resources and Crop Evolution</w:t>
      </w:r>
      <w:r w:rsidRPr="00A34367">
        <w:rPr>
          <w:rFonts w:ascii="Arial" w:hAnsi="Arial" w:cs="Arial"/>
          <w:sz w:val="20"/>
          <w:szCs w:val="20"/>
        </w:rPr>
        <w:t>, </w:t>
      </w:r>
      <w:r w:rsidRPr="00A34367">
        <w:rPr>
          <w:rFonts w:ascii="Arial" w:hAnsi="Arial" w:cs="Arial"/>
          <w:i/>
          <w:iCs/>
          <w:sz w:val="20"/>
          <w:szCs w:val="20"/>
        </w:rPr>
        <w:t>50</w:t>
      </w:r>
      <w:r w:rsidRPr="00A34367">
        <w:rPr>
          <w:rFonts w:ascii="Arial" w:hAnsi="Arial" w:cs="Arial"/>
          <w:sz w:val="20"/>
          <w:szCs w:val="20"/>
        </w:rPr>
        <w:t>(6), 603-609.</w:t>
      </w:r>
      <w:r w:rsidR="002977F5">
        <w:rPr>
          <w:rFonts w:ascii="Arial" w:hAnsi="Arial" w:cs="Arial"/>
          <w:sz w:val="20"/>
          <w:szCs w:val="20"/>
        </w:rPr>
        <w:t xml:space="preserve"> </w:t>
      </w:r>
      <w:hyperlink r:id="rId30" w:history="1">
        <w:r w:rsidR="002977F5" w:rsidRPr="00B60E8F">
          <w:rPr>
            <w:rStyle w:val="Hyperlink"/>
            <w:rFonts w:ascii="Arial" w:hAnsi="Arial" w:cs="Arial"/>
            <w:sz w:val="20"/>
            <w:szCs w:val="20"/>
          </w:rPr>
          <w:t>https://doi.org/10.1023/a:1024498408453</w:t>
        </w:r>
      </w:hyperlink>
      <w:r w:rsidR="002977F5">
        <w:rPr>
          <w:rFonts w:ascii="Arial" w:hAnsi="Arial" w:cs="Arial"/>
          <w:sz w:val="20"/>
          <w:szCs w:val="20"/>
        </w:rPr>
        <w:t xml:space="preserve"> </w:t>
      </w:r>
    </w:p>
    <w:p w14:paraId="6D815BDC" w14:textId="6770EA56"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21.  </w:t>
      </w:r>
      <w:proofErr w:type="spellStart"/>
      <w:r w:rsidRPr="00A34367">
        <w:rPr>
          <w:rFonts w:ascii="Arial" w:hAnsi="Arial" w:cs="Arial"/>
          <w:sz w:val="20"/>
          <w:szCs w:val="20"/>
        </w:rPr>
        <w:t>Ensikat</w:t>
      </w:r>
      <w:proofErr w:type="spellEnd"/>
      <w:r w:rsidRPr="00A34367">
        <w:rPr>
          <w:rFonts w:ascii="Arial" w:hAnsi="Arial" w:cs="Arial"/>
          <w:sz w:val="20"/>
          <w:szCs w:val="20"/>
        </w:rPr>
        <w:t xml:space="preserve">, H. J., </w:t>
      </w:r>
      <w:proofErr w:type="spellStart"/>
      <w:r w:rsidRPr="00A34367">
        <w:rPr>
          <w:rFonts w:ascii="Arial" w:hAnsi="Arial" w:cs="Arial"/>
          <w:sz w:val="20"/>
          <w:szCs w:val="20"/>
        </w:rPr>
        <w:t>Ditsche</w:t>
      </w:r>
      <w:proofErr w:type="spellEnd"/>
      <w:r w:rsidRPr="00A34367">
        <w:rPr>
          <w:rFonts w:ascii="Arial" w:hAnsi="Arial" w:cs="Arial"/>
          <w:sz w:val="20"/>
          <w:szCs w:val="20"/>
        </w:rPr>
        <w:t xml:space="preserve">-Kuru, P., </w:t>
      </w:r>
      <w:proofErr w:type="spellStart"/>
      <w:r w:rsidRPr="00A34367">
        <w:rPr>
          <w:rFonts w:ascii="Arial" w:hAnsi="Arial" w:cs="Arial"/>
          <w:sz w:val="20"/>
          <w:szCs w:val="20"/>
        </w:rPr>
        <w:t>Neinhuis</w:t>
      </w:r>
      <w:proofErr w:type="spellEnd"/>
      <w:r w:rsidRPr="00A34367">
        <w:rPr>
          <w:rFonts w:ascii="Arial" w:hAnsi="Arial" w:cs="Arial"/>
          <w:sz w:val="20"/>
          <w:szCs w:val="20"/>
        </w:rPr>
        <w:t xml:space="preserve">, C., &amp; </w:t>
      </w:r>
      <w:proofErr w:type="spellStart"/>
      <w:r w:rsidRPr="00A34367">
        <w:rPr>
          <w:rFonts w:ascii="Arial" w:hAnsi="Arial" w:cs="Arial"/>
          <w:sz w:val="20"/>
          <w:szCs w:val="20"/>
        </w:rPr>
        <w:t>Barthlott</w:t>
      </w:r>
      <w:proofErr w:type="spellEnd"/>
      <w:r w:rsidRPr="00A34367">
        <w:rPr>
          <w:rFonts w:ascii="Arial" w:hAnsi="Arial" w:cs="Arial"/>
          <w:sz w:val="20"/>
          <w:szCs w:val="20"/>
        </w:rPr>
        <w:t xml:space="preserve">, W. (2011). </w:t>
      </w:r>
      <w:proofErr w:type="spellStart"/>
      <w:r w:rsidRPr="00A34367">
        <w:rPr>
          <w:rFonts w:ascii="Arial" w:hAnsi="Arial" w:cs="Arial"/>
          <w:sz w:val="20"/>
          <w:szCs w:val="20"/>
        </w:rPr>
        <w:t>Superhydrophobicity</w:t>
      </w:r>
      <w:proofErr w:type="spellEnd"/>
      <w:r w:rsidRPr="00A34367">
        <w:rPr>
          <w:rFonts w:ascii="Arial" w:hAnsi="Arial" w:cs="Arial"/>
          <w:sz w:val="20"/>
          <w:szCs w:val="20"/>
        </w:rPr>
        <w:t xml:space="preserve"> in perfection: the outstanding properties of the lotus leaf. </w:t>
      </w:r>
      <w:r w:rsidRPr="00A34367">
        <w:rPr>
          <w:rFonts w:ascii="Arial" w:hAnsi="Arial" w:cs="Arial"/>
          <w:i/>
          <w:iCs/>
          <w:sz w:val="20"/>
          <w:szCs w:val="20"/>
        </w:rPr>
        <w:t>Beilstein journal of nanotechnology</w:t>
      </w:r>
      <w:r w:rsidRPr="00A34367">
        <w:rPr>
          <w:rFonts w:ascii="Arial" w:hAnsi="Arial" w:cs="Arial"/>
          <w:sz w:val="20"/>
          <w:szCs w:val="20"/>
        </w:rPr>
        <w:t>, </w:t>
      </w:r>
      <w:r w:rsidRPr="00A34367">
        <w:rPr>
          <w:rFonts w:ascii="Arial" w:hAnsi="Arial" w:cs="Arial"/>
          <w:i/>
          <w:iCs/>
          <w:sz w:val="20"/>
          <w:szCs w:val="20"/>
        </w:rPr>
        <w:t>2</w:t>
      </w:r>
      <w:r w:rsidRPr="00A34367">
        <w:rPr>
          <w:rFonts w:ascii="Arial" w:hAnsi="Arial" w:cs="Arial"/>
          <w:sz w:val="20"/>
          <w:szCs w:val="20"/>
        </w:rPr>
        <w:t>(1), 152-161.</w:t>
      </w:r>
      <w:r w:rsidR="002977F5">
        <w:rPr>
          <w:rFonts w:ascii="Arial" w:hAnsi="Arial" w:cs="Arial"/>
          <w:sz w:val="20"/>
          <w:szCs w:val="20"/>
        </w:rPr>
        <w:t xml:space="preserve"> </w:t>
      </w:r>
      <w:hyperlink r:id="rId31" w:history="1">
        <w:r w:rsidR="002977F5" w:rsidRPr="00B60E8F">
          <w:rPr>
            <w:rStyle w:val="Hyperlink"/>
            <w:rFonts w:ascii="Arial" w:hAnsi="Arial" w:cs="Arial"/>
            <w:sz w:val="20"/>
            <w:szCs w:val="20"/>
          </w:rPr>
          <w:t>https://doi.org/10.3762/bjnano.2.19</w:t>
        </w:r>
      </w:hyperlink>
      <w:r w:rsidR="002977F5">
        <w:rPr>
          <w:rFonts w:ascii="Arial" w:hAnsi="Arial" w:cs="Arial"/>
          <w:sz w:val="20"/>
          <w:szCs w:val="20"/>
        </w:rPr>
        <w:t xml:space="preserve"> </w:t>
      </w:r>
    </w:p>
    <w:p w14:paraId="16ADFA64" w14:textId="5C9DB145"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22.  </w:t>
      </w:r>
      <w:proofErr w:type="spellStart"/>
      <w:r w:rsidRPr="00A34367">
        <w:rPr>
          <w:rFonts w:ascii="Arial" w:hAnsi="Arial" w:cs="Arial"/>
          <w:sz w:val="20"/>
          <w:szCs w:val="20"/>
        </w:rPr>
        <w:t>Latthe</w:t>
      </w:r>
      <w:proofErr w:type="spellEnd"/>
      <w:r w:rsidRPr="00A34367">
        <w:rPr>
          <w:rFonts w:ascii="Arial" w:hAnsi="Arial" w:cs="Arial"/>
          <w:sz w:val="20"/>
          <w:szCs w:val="20"/>
        </w:rPr>
        <w:t>, S. S., Terashima, C., Nakata, K., &amp; Fujishima, A. (2014). Superhydrophobic surfaces developed by mimicking hierarchical surface morphology of lotus leaf. </w:t>
      </w:r>
      <w:r w:rsidRPr="00A34367">
        <w:rPr>
          <w:rFonts w:ascii="Arial" w:hAnsi="Arial" w:cs="Arial"/>
          <w:i/>
          <w:iCs/>
          <w:sz w:val="20"/>
          <w:szCs w:val="20"/>
        </w:rPr>
        <w:t>Molecules</w:t>
      </w:r>
      <w:r w:rsidRPr="00A34367">
        <w:rPr>
          <w:rFonts w:ascii="Arial" w:hAnsi="Arial" w:cs="Arial"/>
          <w:sz w:val="20"/>
          <w:szCs w:val="20"/>
        </w:rPr>
        <w:t>, </w:t>
      </w:r>
      <w:r w:rsidRPr="00A34367">
        <w:rPr>
          <w:rFonts w:ascii="Arial" w:hAnsi="Arial" w:cs="Arial"/>
          <w:i/>
          <w:iCs/>
          <w:sz w:val="20"/>
          <w:szCs w:val="20"/>
        </w:rPr>
        <w:t>19</w:t>
      </w:r>
      <w:r w:rsidRPr="00A34367">
        <w:rPr>
          <w:rFonts w:ascii="Arial" w:hAnsi="Arial" w:cs="Arial"/>
          <w:sz w:val="20"/>
          <w:szCs w:val="20"/>
        </w:rPr>
        <w:t>(4), 4256-4283.</w:t>
      </w:r>
      <w:r w:rsidR="002977F5">
        <w:rPr>
          <w:rFonts w:ascii="Arial" w:hAnsi="Arial" w:cs="Arial"/>
          <w:sz w:val="20"/>
          <w:szCs w:val="20"/>
        </w:rPr>
        <w:t xml:space="preserve"> </w:t>
      </w:r>
      <w:hyperlink r:id="rId32" w:history="1">
        <w:r w:rsidR="002977F5" w:rsidRPr="00B60E8F">
          <w:rPr>
            <w:rStyle w:val="Hyperlink"/>
            <w:rFonts w:ascii="Arial" w:hAnsi="Arial" w:cs="Arial"/>
            <w:sz w:val="20"/>
            <w:szCs w:val="20"/>
          </w:rPr>
          <w:t>https://doi.org/10.3390/molecules19044256</w:t>
        </w:r>
      </w:hyperlink>
      <w:r w:rsidR="002977F5">
        <w:rPr>
          <w:rFonts w:ascii="Arial" w:hAnsi="Arial" w:cs="Arial"/>
          <w:sz w:val="20"/>
          <w:szCs w:val="20"/>
        </w:rPr>
        <w:t xml:space="preserve"> </w:t>
      </w:r>
    </w:p>
    <w:p w14:paraId="2B6B7E5C" w14:textId="26433496"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23.  Rao V. R., Matthews P.J., Eyzaguirre P.B., Hunter D., The Global Diversity of Taro: Ethno botany and Conservation. Biodiversity International, Rome, chapter 1, p 1, (2010). </w:t>
      </w:r>
      <w:hyperlink r:id="rId33" w:history="1">
        <w:r w:rsidRPr="00A34367">
          <w:rPr>
            <w:rStyle w:val="Hyperlink"/>
            <w:rFonts w:ascii="Arial" w:hAnsi="Arial" w:cs="Arial"/>
            <w:sz w:val="20"/>
            <w:szCs w:val="20"/>
          </w:rPr>
          <w:t>(PDF) The Global Diversity of Taro: Ethnobotany and Conservation</w:t>
        </w:r>
      </w:hyperlink>
      <w:r w:rsidR="002977F5">
        <w:rPr>
          <w:rStyle w:val="Hyperlink"/>
          <w:rFonts w:ascii="Arial" w:hAnsi="Arial" w:cs="Arial"/>
          <w:sz w:val="20"/>
          <w:szCs w:val="20"/>
        </w:rPr>
        <w:t xml:space="preserve"> </w:t>
      </w:r>
      <w:hyperlink r:id="rId34" w:history="1">
        <w:r w:rsidR="002977F5" w:rsidRPr="00B60E8F">
          <w:rPr>
            <w:rStyle w:val="Hyperlink"/>
            <w:rFonts w:ascii="Arial" w:hAnsi="Arial" w:cs="Arial"/>
            <w:sz w:val="20"/>
            <w:szCs w:val="20"/>
          </w:rPr>
          <w:t>https://cgspace.cgiar.org/handle/10568/10500</w:t>
        </w:r>
      </w:hyperlink>
      <w:r w:rsidR="002977F5">
        <w:rPr>
          <w:rStyle w:val="Hyperlink"/>
          <w:rFonts w:ascii="Arial" w:hAnsi="Arial" w:cs="Arial"/>
          <w:sz w:val="20"/>
          <w:szCs w:val="20"/>
        </w:rPr>
        <w:t xml:space="preserve"> </w:t>
      </w:r>
    </w:p>
    <w:p w14:paraId="55DB5375" w14:textId="0573DA29" w:rsidR="00DB2F00" w:rsidRPr="00A34367" w:rsidRDefault="00DB2F00" w:rsidP="006F7BE8">
      <w:pPr>
        <w:ind w:left="360"/>
        <w:jc w:val="both"/>
        <w:rPr>
          <w:rFonts w:ascii="Arial" w:hAnsi="Arial" w:cs="Arial"/>
          <w:sz w:val="20"/>
          <w:szCs w:val="20"/>
        </w:rPr>
      </w:pPr>
      <w:r w:rsidRPr="00A34367">
        <w:rPr>
          <w:rFonts w:ascii="Arial" w:hAnsi="Arial" w:cs="Arial"/>
          <w:sz w:val="20"/>
          <w:szCs w:val="20"/>
        </w:rPr>
        <w:t>24.  Brooks, F. E. (2005). </w:t>
      </w:r>
      <w:r w:rsidRPr="00A34367">
        <w:rPr>
          <w:rFonts w:ascii="Arial" w:hAnsi="Arial" w:cs="Arial"/>
          <w:i/>
          <w:iCs/>
          <w:sz w:val="20"/>
          <w:szCs w:val="20"/>
        </w:rPr>
        <w:t xml:space="preserve">Taro leaf blight. The Plant Health Instructor. American </w:t>
      </w:r>
      <w:proofErr w:type="spellStart"/>
      <w:r w:rsidRPr="00A34367">
        <w:rPr>
          <w:rFonts w:ascii="Arial" w:hAnsi="Arial" w:cs="Arial"/>
          <w:i/>
          <w:iCs/>
          <w:sz w:val="20"/>
          <w:szCs w:val="20"/>
        </w:rPr>
        <w:t>Phytopathological</w:t>
      </w:r>
      <w:proofErr w:type="spellEnd"/>
      <w:r w:rsidRPr="00A34367">
        <w:rPr>
          <w:rFonts w:ascii="Arial" w:hAnsi="Arial" w:cs="Arial"/>
          <w:i/>
          <w:iCs/>
          <w:sz w:val="20"/>
          <w:szCs w:val="20"/>
        </w:rPr>
        <w:t xml:space="preserve"> Society</w:t>
      </w:r>
      <w:r w:rsidRPr="00A34367">
        <w:rPr>
          <w:rFonts w:ascii="Arial" w:hAnsi="Arial" w:cs="Arial"/>
          <w:sz w:val="20"/>
          <w:szCs w:val="20"/>
        </w:rPr>
        <w:t>.</w:t>
      </w:r>
      <w:r w:rsidR="002977F5">
        <w:rPr>
          <w:rFonts w:ascii="Arial" w:hAnsi="Arial" w:cs="Arial"/>
          <w:sz w:val="20"/>
          <w:szCs w:val="20"/>
        </w:rPr>
        <w:t xml:space="preserve"> </w:t>
      </w:r>
      <w:hyperlink r:id="rId35" w:history="1">
        <w:r w:rsidR="002977F5" w:rsidRPr="00B60E8F">
          <w:rPr>
            <w:rStyle w:val="Hyperlink"/>
            <w:rFonts w:ascii="Arial" w:hAnsi="Arial" w:cs="Arial"/>
            <w:sz w:val="20"/>
            <w:szCs w:val="20"/>
          </w:rPr>
          <w:t>https://doi.org/10.1094/PHI-I-2005-0531-01</w:t>
        </w:r>
      </w:hyperlink>
      <w:r w:rsidR="002977F5">
        <w:rPr>
          <w:rFonts w:ascii="Arial" w:hAnsi="Arial" w:cs="Arial"/>
          <w:sz w:val="20"/>
          <w:szCs w:val="20"/>
        </w:rPr>
        <w:t xml:space="preserve"> </w:t>
      </w:r>
    </w:p>
    <w:p w14:paraId="5A1D86A5" w14:textId="1A2C7A07" w:rsidR="00DB2F00" w:rsidRPr="00A34367" w:rsidRDefault="00DB2F00" w:rsidP="006F7BE8">
      <w:pPr>
        <w:ind w:left="360"/>
        <w:jc w:val="both"/>
        <w:rPr>
          <w:rFonts w:ascii="Arial" w:hAnsi="Arial" w:cs="Arial"/>
          <w:sz w:val="20"/>
          <w:szCs w:val="20"/>
        </w:rPr>
      </w:pPr>
      <w:r w:rsidRPr="00A34367">
        <w:rPr>
          <w:rFonts w:ascii="Arial" w:hAnsi="Arial" w:cs="Arial"/>
          <w:sz w:val="20"/>
          <w:szCs w:val="20"/>
        </w:rPr>
        <w:t>25.  Acevedo-Rodr, P., &amp; Strong, M. T. (2005). Monocotyledons and Gymnosperms of Puerto Rico and the Virgin Islands. </w:t>
      </w:r>
      <w:r w:rsidRPr="00A34367">
        <w:rPr>
          <w:rFonts w:ascii="Arial" w:hAnsi="Arial" w:cs="Arial"/>
          <w:i/>
          <w:iCs/>
          <w:sz w:val="20"/>
          <w:szCs w:val="20"/>
        </w:rPr>
        <w:t>Washington, DC: Smithsonian Institution; 415 p. (Contributions from the United States National Herbarium; 52).</w:t>
      </w:r>
      <w:r w:rsidR="002977F5">
        <w:rPr>
          <w:rFonts w:ascii="Arial" w:hAnsi="Arial" w:cs="Arial"/>
          <w:i/>
          <w:iCs/>
          <w:sz w:val="20"/>
          <w:szCs w:val="20"/>
        </w:rPr>
        <w:t xml:space="preserve"> </w:t>
      </w:r>
      <w:hyperlink r:id="rId36" w:history="1">
        <w:r w:rsidR="002977F5" w:rsidRPr="00B60E8F">
          <w:rPr>
            <w:rStyle w:val="Hyperlink"/>
            <w:rFonts w:ascii="Arial" w:hAnsi="Arial" w:cs="Arial"/>
            <w:i/>
            <w:iCs/>
            <w:sz w:val="20"/>
            <w:szCs w:val="20"/>
          </w:rPr>
          <w:t>https://doi.org/10.2307/25065559</w:t>
        </w:r>
      </w:hyperlink>
      <w:r w:rsidR="002977F5">
        <w:rPr>
          <w:rFonts w:ascii="Arial" w:hAnsi="Arial" w:cs="Arial"/>
          <w:i/>
          <w:iCs/>
          <w:sz w:val="20"/>
          <w:szCs w:val="20"/>
        </w:rPr>
        <w:t xml:space="preserve"> </w:t>
      </w:r>
    </w:p>
    <w:p w14:paraId="39C34B4C" w14:textId="47FBCCA1" w:rsidR="00DB2F00" w:rsidRPr="00A34367" w:rsidRDefault="00DB2F00" w:rsidP="006F7BE8">
      <w:pPr>
        <w:ind w:left="360"/>
        <w:jc w:val="both"/>
        <w:rPr>
          <w:rFonts w:ascii="Arial" w:hAnsi="Arial" w:cs="Arial"/>
          <w:sz w:val="20"/>
          <w:szCs w:val="20"/>
        </w:rPr>
      </w:pPr>
      <w:r w:rsidRPr="00A34367">
        <w:rPr>
          <w:rFonts w:ascii="Arial" w:hAnsi="Arial" w:cs="Arial"/>
          <w:sz w:val="20"/>
          <w:szCs w:val="20"/>
        </w:rPr>
        <w:t>26.  Talukdar, N., Sarma, M. P., Kalita, A., Sharma, T., &amp; Barman, I. (2024). A Review on the Utilization of Epicuticular Wax from Plant Samples as a Hydrophobic Surface Coating Agent. </w:t>
      </w:r>
      <w:r w:rsidRPr="00A34367">
        <w:rPr>
          <w:rFonts w:ascii="Arial" w:hAnsi="Arial" w:cs="Arial"/>
          <w:i/>
          <w:iCs/>
          <w:sz w:val="20"/>
          <w:szCs w:val="20"/>
        </w:rPr>
        <w:t>Pharmacognosy Research</w:t>
      </w:r>
      <w:r w:rsidRPr="00A34367">
        <w:rPr>
          <w:rFonts w:ascii="Arial" w:hAnsi="Arial" w:cs="Arial"/>
          <w:sz w:val="20"/>
          <w:szCs w:val="20"/>
        </w:rPr>
        <w:t>, </w:t>
      </w:r>
      <w:r w:rsidRPr="00A34367">
        <w:rPr>
          <w:rFonts w:ascii="Arial" w:hAnsi="Arial" w:cs="Arial"/>
          <w:i/>
          <w:iCs/>
          <w:sz w:val="20"/>
          <w:szCs w:val="20"/>
        </w:rPr>
        <w:t>16</w:t>
      </w:r>
      <w:r w:rsidRPr="00A34367">
        <w:rPr>
          <w:rFonts w:ascii="Arial" w:hAnsi="Arial" w:cs="Arial"/>
          <w:sz w:val="20"/>
          <w:szCs w:val="20"/>
        </w:rPr>
        <w:t>(4).</w:t>
      </w:r>
      <w:r w:rsidR="002977F5">
        <w:rPr>
          <w:rFonts w:ascii="Arial" w:hAnsi="Arial" w:cs="Arial"/>
          <w:sz w:val="20"/>
          <w:szCs w:val="20"/>
        </w:rPr>
        <w:t xml:space="preserve"> </w:t>
      </w:r>
      <w:hyperlink r:id="rId37" w:history="1">
        <w:r w:rsidR="002977F5" w:rsidRPr="00B60E8F">
          <w:rPr>
            <w:rStyle w:val="Hyperlink"/>
            <w:rFonts w:ascii="Arial" w:hAnsi="Arial" w:cs="Arial"/>
            <w:sz w:val="20"/>
            <w:szCs w:val="20"/>
          </w:rPr>
          <w:t>https://doi.org/10.5530/pres.16.4.78</w:t>
        </w:r>
      </w:hyperlink>
      <w:r w:rsidR="002977F5">
        <w:rPr>
          <w:rFonts w:ascii="Arial" w:hAnsi="Arial" w:cs="Arial"/>
          <w:sz w:val="20"/>
          <w:szCs w:val="20"/>
        </w:rPr>
        <w:t xml:space="preserve"> </w:t>
      </w:r>
    </w:p>
    <w:p w14:paraId="142C76E8" w14:textId="108FEDBA" w:rsidR="00DB2F00" w:rsidRPr="00A34367" w:rsidRDefault="00DB2F00" w:rsidP="006F7BE8">
      <w:pPr>
        <w:ind w:left="360"/>
        <w:jc w:val="both"/>
        <w:rPr>
          <w:rFonts w:ascii="Arial" w:hAnsi="Arial" w:cs="Arial"/>
          <w:sz w:val="20"/>
          <w:szCs w:val="20"/>
        </w:rPr>
      </w:pPr>
      <w:r w:rsidRPr="00A34367">
        <w:rPr>
          <w:rFonts w:ascii="Arial" w:hAnsi="Arial" w:cs="Arial"/>
          <w:sz w:val="20"/>
          <w:szCs w:val="20"/>
        </w:rPr>
        <w:lastRenderedPageBreak/>
        <w:t xml:space="preserve">27.  Naik, Anurag &amp; </w:t>
      </w:r>
      <w:proofErr w:type="spellStart"/>
      <w:r w:rsidRPr="00A34367">
        <w:rPr>
          <w:rFonts w:ascii="Arial" w:hAnsi="Arial" w:cs="Arial"/>
          <w:sz w:val="20"/>
          <w:szCs w:val="20"/>
        </w:rPr>
        <w:t>Belurkar</w:t>
      </w:r>
      <w:proofErr w:type="spellEnd"/>
      <w:r w:rsidRPr="00A34367">
        <w:rPr>
          <w:rFonts w:ascii="Arial" w:hAnsi="Arial" w:cs="Arial"/>
          <w:sz w:val="20"/>
          <w:szCs w:val="20"/>
        </w:rPr>
        <w:t xml:space="preserve">, Roopa &amp; Vaidya, </w:t>
      </w:r>
      <w:proofErr w:type="spellStart"/>
      <w:r w:rsidRPr="00A34367">
        <w:rPr>
          <w:rFonts w:ascii="Arial" w:hAnsi="Arial" w:cs="Arial"/>
          <w:sz w:val="20"/>
          <w:szCs w:val="20"/>
        </w:rPr>
        <w:t>Swikruti</w:t>
      </w:r>
      <w:proofErr w:type="spellEnd"/>
      <w:r w:rsidRPr="00A34367">
        <w:rPr>
          <w:rFonts w:ascii="Arial" w:hAnsi="Arial" w:cs="Arial"/>
          <w:sz w:val="20"/>
          <w:szCs w:val="20"/>
        </w:rPr>
        <w:t>. (2024). Analysis and application of Natural wax extracted from Colocasia esculenta leaves. Journal of Integrated Science and Technology. 12. 10.62110/</w:t>
      </w:r>
      <w:proofErr w:type="spellStart"/>
      <w:r w:rsidRPr="00A34367">
        <w:rPr>
          <w:rFonts w:ascii="Arial" w:hAnsi="Arial" w:cs="Arial"/>
          <w:sz w:val="20"/>
          <w:szCs w:val="20"/>
        </w:rPr>
        <w:t>sciencein.jist</w:t>
      </w:r>
      <w:proofErr w:type="spellEnd"/>
      <w:r w:rsidRPr="00A34367">
        <w:rPr>
          <w:rFonts w:ascii="Arial" w:hAnsi="Arial" w:cs="Arial"/>
          <w:sz w:val="20"/>
          <w:szCs w:val="20"/>
        </w:rPr>
        <w:t>. 2024.v12.826.</w:t>
      </w:r>
      <w:r w:rsidR="002977F5">
        <w:rPr>
          <w:rFonts w:ascii="Arial" w:hAnsi="Arial" w:cs="Arial"/>
          <w:sz w:val="20"/>
          <w:szCs w:val="20"/>
        </w:rPr>
        <w:t xml:space="preserve"> </w:t>
      </w:r>
      <w:hyperlink r:id="rId38" w:history="1">
        <w:r w:rsidR="002977F5" w:rsidRPr="00B60E8F">
          <w:rPr>
            <w:rStyle w:val="Hyperlink"/>
            <w:rFonts w:ascii="Arial" w:hAnsi="Arial" w:cs="Arial"/>
            <w:sz w:val="20"/>
            <w:szCs w:val="20"/>
          </w:rPr>
          <w:t>https://doi.org/10.62110/sciencein.jist.2024.v12.826</w:t>
        </w:r>
      </w:hyperlink>
      <w:r w:rsidR="002977F5">
        <w:rPr>
          <w:rFonts w:ascii="Arial" w:hAnsi="Arial" w:cs="Arial"/>
          <w:sz w:val="20"/>
          <w:szCs w:val="20"/>
        </w:rPr>
        <w:t xml:space="preserve"> </w:t>
      </w:r>
    </w:p>
    <w:p w14:paraId="08DA6306" w14:textId="2B9EACBA" w:rsidR="00DB2F00" w:rsidRPr="00A34367" w:rsidRDefault="00DB2F00" w:rsidP="006F7BE8">
      <w:pPr>
        <w:ind w:left="360"/>
        <w:jc w:val="both"/>
        <w:rPr>
          <w:rFonts w:ascii="Arial" w:hAnsi="Arial" w:cs="Arial"/>
          <w:sz w:val="20"/>
          <w:szCs w:val="20"/>
        </w:rPr>
      </w:pPr>
      <w:r w:rsidRPr="00A34367">
        <w:rPr>
          <w:rFonts w:ascii="Arial" w:hAnsi="Arial" w:cs="Arial"/>
          <w:sz w:val="20"/>
          <w:szCs w:val="20"/>
        </w:rPr>
        <w:t>28.  Pieniazek, F., Dasgupta, M., Messina, V., Devi, M. P., Devi, Y. I., Mohanty, S., ... &amp; Sahoo, M. R. (2022). Differential occurrence of cuticular wax and its role in leaf physiological mechanisms of three edible aroids of Northeast India. </w:t>
      </w:r>
      <w:r w:rsidRPr="00A34367">
        <w:rPr>
          <w:rFonts w:ascii="Arial" w:hAnsi="Arial" w:cs="Arial"/>
          <w:i/>
          <w:iCs/>
          <w:sz w:val="20"/>
          <w:szCs w:val="20"/>
        </w:rPr>
        <w:t>Agriculture</w:t>
      </w:r>
      <w:r w:rsidRPr="00A34367">
        <w:rPr>
          <w:rFonts w:ascii="Arial" w:hAnsi="Arial" w:cs="Arial"/>
          <w:sz w:val="20"/>
          <w:szCs w:val="20"/>
        </w:rPr>
        <w:t>, </w:t>
      </w:r>
      <w:r w:rsidRPr="00A34367">
        <w:rPr>
          <w:rFonts w:ascii="Arial" w:hAnsi="Arial" w:cs="Arial"/>
          <w:i/>
          <w:iCs/>
          <w:sz w:val="20"/>
          <w:szCs w:val="20"/>
        </w:rPr>
        <w:t>12</w:t>
      </w:r>
      <w:r w:rsidRPr="00A34367">
        <w:rPr>
          <w:rFonts w:ascii="Arial" w:hAnsi="Arial" w:cs="Arial"/>
          <w:sz w:val="20"/>
          <w:szCs w:val="20"/>
        </w:rPr>
        <w:t>(5), 724.</w:t>
      </w:r>
      <w:r w:rsidR="002977F5">
        <w:rPr>
          <w:rFonts w:ascii="Arial" w:hAnsi="Arial" w:cs="Arial"/>
          <w:sz w:val="20"/>
          <w:szCs w:val="20"/>
        </w:rPr>
        <w:t xml:space="preserve"> </w:t>
      </w:r>
      <w:hyperlink r:id="rId39" w:history="1">
        <w:r w:rsidR="002977F5" w:rsidRPr="00B60E8F">
          <w:rPr>
            <w:rStyle w:val="Hyperlink"/>
            <w:rFonts w:ascii="Arial" w:hAnsi="Arial" w:cs="Arial"/>
            <w:sz w:val="20"/>
            <w:szCs w:val="20"/>
          </w:rPr>
          <w:t>https://doi.org/10.3390/agriculture12050724</w:t>
        </w:r>
      </w:hyperlink>
      <w:r w:rsidR="002977F5">
        <w:rPr>
          <w:rFonts w:ascii="Arial" w:hAnsi="Arial" w:cs="Arial"/>
          <w:sz w:val="20"/>
          <w:szCs w:val="20"/>
        </w:rPr>
        <w:t xml:space="preserve"> </w:t>
      </w:r>
    </w:p>
    <w:p w14:paraId="3D158E42" w14:textId="035157E0" w:rsidR="00DB2F00" w:rsidRPr="00A34367" w:rsidRDefault="00DB2F00" w:rsidP="006F7BE8">
      <w:pPr>
        <w:ind w:left="360"/>
        <w:jc w:val="both"/>
        <w:rPr>
          <w:rFonts w:ascii="Arial" w:hAnsi="Arial" w:cs="Arial"/>
          <w:sz w:val="20"/>
          <w:szCs w:val="20"/>
        </w:rPr>
      </w:pPr>
      <w:r w:rsidRPr="00A34367">
        <w:rPr>
          <w:rFonts w:ascii="Arial" w:hAnsi="Arial" w:cs="Arial"/>
          <w:sz w:val="20"/>
          <w:szCs w:val="20"/>
        </w:rPr>
        <w:t>29.   Kumar, M., &amp; Bhardwaj, R. (2020). Wetting characteristics of Colocasia esculenta (Taro) leaf and a bioinspired surface thereof. </w:t>
      </w:r>
      <w:r w:rsidRPr="00A34367">
        <w:rPr>
          <w:rFonts w:ascii="Arial" w:hAnsi="Arial" w:cs="Arial"/>
          <w:i/>
          <w:iCs/>
          <w:sz w:val="20"/>
          <w:szCs w:val="20"/>
        </w:rPr>
        <w:t>Scientific reports</w:t>
      </w:r>
      <w:r w:rsidRPr="00A34367">
        <w:rPr>
          <w:rFonts w:ascii="Arial" w:hAnsi="Arial" w:cs="Arial"/>
          <w:sz w:val="20"/>
          <w:szCs w:val="20"/>
        </w:rPr>
        <w:t>, </w:t>
      </w:r>
      <w:r w:rsidRPr="00A34367">
        <w:rPr>
          <w:rFonts w:ascii="Arial" w:hAnsi="Arial" w:cs="Arial"/>
          <w:i/>
          <w:iCs/>
          <w:sz w:val="20"/>
          <w:szCs w:val="20"/>
        </w:rPr>
        <w:t>10</w:t>
      </w:r>
      <w:r w:rsidRPr="00A34367">
        <w:rPr>
          <w:rFonts w:ascii="Arial" w:hAnsi="Arial" w:cs="Arial"/>
          <w:sz w:val="20"/>
          <w:szCs w:val="20"/>
        </w:rPr>
        <w:t xml:space="preserve">(1), 935. </w:t>
      </w:r>
      <w:r w:rsidR="002977F5">
        <w:rPr>
          <w:rFonts w:ascii="Arial" w:hAnsi="Arial" w:cs="Arial"/>
          <w:sz w:val="20"/>
          <w:szCs w:val="20"/>
        </w:rPr>
        <w:t xml:space="preserve"> </w:t>
      </w:r>
      <w:hyperlink r:id="rId40" w:history="1">
        <w:r w:rsidR="002977F5" w:rsidRPr="00B60E8F">
          <w:rPr>
            <w:rStyle w:val="Hyperlink"/>
            <w:rFonts w:ascii="Arial" w:hAnsi="Arial" w:cs="Arial"/>
            <w:sz w:val="20"/>
            <w:szCs w:val="20"/>
          </w:rPr>
          <w:t>https://doi.org/10.1038/s41598-020-57410-2</w:t>
        </w:r>
      </w:hyperlink>
      <w:r w:rsidR="002977F5">
        <w:rPr>
          <w:rFonts w:ascii="Arial" w:hAnsi="Arial" w:cs="Arial"/>
          <w:sz w:val="20"/>
          <w:szCs w:val="20"/>
        </w:rPr>
        <w:t xml:space="preserve"> </w:t>
      </w:r>
    </w:p>
    <w:p w14:paraId="1DBA86E0" w14:textId="77777777" w:rsidR="002977F5" w:rsidRDefault="00DB2F00" w:rsidP="006F7BE8">
      <w:pPr>
        <w:ind w:left="360"/>
        <w:jc w:val="both"/>
        <w:rPr>
          <w:rStyle w:val="Hyperlink"/>
          <w:rFonts w:ascii="Arial" w:hAnsi="Arial" w:cs="Arial"/>
          <w:b/>
          <w:bCs/>
          <w:sz w:val="20"/>
          <w:szCs w:val="20"/>
        </w:rPr>
      </w:pPr>
      <w:r w:rsidRPr="00A34367">
        <w:rPr>
          <w:rFonts w:ascii="Arial" w:hAnsi="Arial" w:cs="Arial"/>
          <w:sz w:val="20"/>
          <w:szCs w:val="20"/>
        </w:rPr>
        <w:t>31.  TIMESOFINDIA Colocasia leaves: The nutritional facts, benefits and how to use them., Sep 22, 2023</w:t>
      </w:r>
      <w:r w:rsidRPr="00A34367">
        <w:rPr>
          <w:rFonts w:ascii="Arial" w:hAnsi="Arial" w:cs="Arial"/>
          <w:b/>
          <w:bCs/>
          <w:sz w:val="20"/>
          <w:szCs w:val="20"/>
        </w:rPr>
        <w:t xml:space="preserve">. </w:t>
      </w:r>
      <w:hyperlink r:id="rId41" w:history="1">
        <w:r w:rsidRPr="00A34367">
          <w:rPr>
            <w:rStyle w:val="Hyperlink"/>
            <w:rFonts w:ascii="Arial" w:hAnsi="Arial" w:cs="Arial"/>
            <w:b/>
            <w:bCs/>
            <w:sz w:val="20"/>
            <w:szCs w:val="20"/>
          </w:rPr>
          <w:t>Colocasia leaves: The nutritional facts, benefits and how to use them - Times of India</w:t>
        </w:r>
      </w:hyperlink>
      <w:r w:rsidR="002977F5">
        <w:rPr>
          <w:rStyle w:val="Hyperlink"/>
          <w:rFonts w:ascii="Arial" w:hAnsi="Arial" w:cs="Arial"/>
          <w:b/>
          <w:bCs/>
          <w:sz w:val="20"/>
          <w:szCs w:val="20"/>
        </w:rPr>
        <w:t xml:space="preserve"> </w:t>
      </w:r>
    </w:p>
    <w:p w14:paraId="7EFF52D7" w14:textId="3A51FD70" w:rsidR="00DB2F00" w:rsidRPr="00A34367" w:rsidRDefault="007D386A" w:rsidP="006F7BE8">
      <w:pPr>
        <w:ind w:left="360"/>
        <w:jc w:val="both"/>
        <w:rPr>
          <w:rFonts w:ascii="Arial" w:hAnsi="Arial" w:cs="Arial"/>
          <w:b/>
          <w:bCs/>
          <w:sz w:val="20"/>
          <w:szCs w:val="20"/>
        </w:rPr>
      </w:pPr>
      <w:hyperlink r:id="rId42" w:history="1">
        <w:r w:rsidR="002977F5" w:rsidRPr="00B60E8F">
          <w:rPr>
            <w:rStyle w:val="Hyperlink"/>
            <w:rFonts w:ascii="Arial" w:hAnsi="Arial" w:cs="Arial"/>
            <w:b/>
            <w:bCs/>
            <w:sz w:val="20"/>
            <w:szCs w:val="20"/>
          </w:rPr>
          <w:t>https://timesofindia.indiatimes.com/life-style/health-fitness/diet/colocasia-leaves-the-nutritional-facts-benefits-and-how-to-use-them/articleshow/103879000.cms</w:t>
        </w:r>
      </w:hyperlink>
      <w:r w:rsidR="002977F5">
        <w:rPr>
          <w:rStyle w:val="Hyperlink"/>
          <w:rFonts w:ascii="Arial" w:hAnsi="Arial" w:cs="Arial"/>
          <w:b/>
          <w:bCs/>
          <w:sz w:val="20"/>
          <w:szCs w:val="20"/>
        </w:rPr>
        <w:t xml:space="preserve"> </w:t>
      </w:r>
    </w:p>
    <w:p w14:paraId="2419EC48" w14:textId="360ED84D" w:rsidR="00DB2F00" w:rsidRPr="00A34367" w:rsidRDefault="00DB2F00" w:rsidP="006F7BE8">
      <w:pPr>
        <w:ind w:left="360"/>
        <w:jc w:val="both"/>
        <w:rPr>
          <w:rFonts w:ascii="Arial" w:hAnsi="Arial" w:cs="Arial"/>
          <w:sz w:val="20"/>
          <w:szCs w:val="20"/>
        </w:rPr>
      </w:pPr>
      <w:r w:rsidRPr="00A34367">
        <w:rPr>
          <w:rFonts w:ascii="Arial" w:hAnsi="Arial" w:cs="Arial"/>
          <w:b/>
          <w:bCs/>
          <w:sz w:val="20"/>
          <w:szCs w:val="20"/>
        </w:rPr>
        <w:t>32</w:t>
      </w:r>
      <w:r w:rsidRPr="00A34367">
        <w:rPr>
          <w:rFonts w:ascii="Arial" w:hAnsi="Arial" w:cs="Arial"/>
          <w:sz w:val="20"/>
          <w:szCs w:val="20"/>
        </w:rPr>
        <w:t>.  Temesgen, M., &amp; Retta, N. (2015). Nutritional potential, health and food security benefits of taro Colocasia esculenta (L.): A review. </w:t>
      </w:r>
      <w:r w:rsidRPr="00A34367">
        <w:rPr>
          <w:rFonts w:ascii="Arial" w:hAnsi="Arial" w:cs="Arial"/>
          <w:i/>
          <w:iCs/>
          <w:sz w:val="20"/>
          <w:szCs w:val="20"/>
        </w:rPr>
        <w:t>Food Science and Quality Management</w:t>
      </w:r>
      <w:r w:rsidRPr="00A34367">
        <w:rPr>
          <w:rFonts w:ascii="Arial" w:hAnsi="Arial" w:cs="Arial"/>
          <w:sz w:val="20"/>
          <w:szCs w:val="20"/>
        </w:rPr>
        <w:t>, </w:t>
      </w:r>
      <w:r w:rsidRPr="00A34367">
        <w:rPr>
          <w:rFonts w:ascii="Arial" w:hAnsi="Arial" w:cs="Arial"/>
          <w:i/>
          <w:iCs/>
          <w:sz w:val="20"/>
          <w:szCs w:val="20"/>
        </w:rPr>
        <w:t>36</w:t>
      </w:r>
      <w:r w:rsidRPr="00A34367">
        <w:rPr>
          <w:rFonts w:ascii="Arial" w:hAnsi="Arial" w:cs="Arial"/>
          <w:sz w:val="20"/>
          <w:szCs w:val="20"/>
        </w:rPr>
        <w:t xml:space="preserve">(0), 23-30. </w:t>
      </w:r>
      <w:r w:rsidR="002977F5">
        <w:rPr>
          <w:rFonts w:ascii="Arial" w:hAnsi="Arial" w:cs="Arial"/>
          <w:sz w:val="20"/>
          <w:szCs w:val="20"/>
        </w:rPr>
        <w:t xml:space="preserve"> </w:t>
      </w:r>
      <w:hyperlink r:id="rId43" w:history="1">
        <w:r w:rsidR="002977F5" w:rsidRPr="00B60E8F">
          <w:rPr>
            <w:rStyle w:val="Hyperlink"/>
            <w:rFonts w:ascii="Arial" w:hAnsi="Arial" w:cs="Arial"/>
            <w:sz w:val="20"/>
            <w:szCs w:val="20"/>
          </w:rPr>
          <w:t>https://www.iiste.org/Journals/index.php/FSQM/article/view/20900</w:t>
        </w:r>
      </w:hyperlink>
      <w:r w:rsidR="002977F5">
        <w:rPr>
          <w:rFonts w:ascii="Arial" w:hAnsi="Arial" w:cs="Arial"/>
          <w:sz w:val="20"/>
          <w:szCs w:val="20"/>
        </w:rPr>
        <w:t xml:space="preserve"> </w:t>
      </w:r>
    </w:p>
    <w:p w14:paraId="118A4879" w14:textId="77777777" w:rsidR="00DB2F00" w:rsidRPr="00A34367" w:rsidRDefault="00DB2F00" w:rsidP="006F7BE8">
      <w:pPr>
        <w:ind w:left="360"/>
        <w:jc w:val="both"/>
        <w:rPr>
          <w:rFonts w:ascii="Arial" w:hAnsi="Arial" w:cs="Arial"/>
          <w:sz w:val="20"/>
          <w:szCs w:val="20"/>
        </w:rPr>
      </w:pPr>
      <w:r w:rsidRPr="00A34367">
        <w:rPr>
          <w:rFonts w:ascii="Arial" w:hAnsi="Arial" w:cs="Arial"/>
          <w:sz w:val="20"/>
          <w:szCs w:val="20"/>
        </w:rPr>
        <w:t>33.  Hait, M., Kashyap, N. K., Chandel, S. S., &amp; Vaishnav, M. M. (2023). Proximate analysis of herbal drugs: methods, relevance, and quality control aspects. In </w:t>
      </w:r>
      <w:r w:rsidRPr="00A34367">
        <w:rPr>
          <w:rFonts w:ascii="Arial" w:hAnsi="Arial" w:cs="Arial"/>
          <w:i/>
          <w:iCs/>
          <w:sz w:val="20"/>
          <w:szCs w:val="20"/>
        </w:rPr>
        <w:t>Herbal Medicine Phytochemistry: Applications and Trends</w:t>
      </w:r>
      <w:r w:rsidRPr="00A34367">
        <w:rPr>
          <w:rFonts w:ascii="Arial" w:hAnsi="Arial" w:cs="Arial"/>
          <w:sz w:val="20"/>
          <w:szCs w:val="20"/>
        </w:rPr>
        <w:t> (pp. 1-30). Cham: Springer International Publishing.</w:t>
      </w:r>
    </w:p>
    <w:p w14:paraId="010AF3EC" w14:textId="77777777" w:rsidR="00DB2F00" w:rsidRPr="00A34367" w:rsidRDefault="00DB2F00" w:rsidP="006F7BE8">
      <w:pPr>
        <w:ind w:left="360"/>
        <w:jc w:val="both"/>
        <w:rPr>
          <w:rFonts w:ascii="Arial" w:hAnsi="Arial" w:cs="Arial"/>
          <w:sz w:val="20"/>
          <w:szCs w:val="20"/>
        </w:rPr>
      </w:pPr>
      <w:r w:rsidRPr="00A34367">
        <w:rPr>
          <w:rFonts w:ascii="Arial" w:hAnsi="Arial" w:cs="Arial"/>
          <w:sz w:val="20"/>
          <w:szCs w:val="20"/>
        </w:rPr>
        <w:t>34.  Hedges, L. J., &amp; Lister, C. E. (2006). Health attributes of roots and tubers. </w:t>
      </w:r>
      <w:r w:rsidRPr="00A34367">
        <w:rPr>
          <w:rFonts w:ascii="Arial" w:hAnsi="Arial" w:cs="Arial"/>
          <w:i/>
          <w:iCs/>
          <w:sz w:val="20"/>
          <w:szCs w:val="20"/>
        </w:rPr>
        <w:t>New Zealand Institute for Crop &amp; Food Research Limited: Christchurch, New Zealand</w:t>
      </w:r>
      <w:r w:rsidRPr="00A34367">
        <w:rPr>
          <w:rFonts w:ascii="Arial" w:hAnsi="Arial" w:cs="Arial"/>
          <w:sz w:val="20"/>
          <w:szCs w:val="20"/>
        </w:rPr>
        <w:t>.</w:t>
      </w:r>
    </w:p>
    <w:p w14:paraId="1C3C4D6C" w14:textId="13361910" w:rsidR="00DB2F00" w:rsidRPr="00A34367" w:rsidRDefault="00DB2F00" w:rsidP="006F7BE8">
      <w:pPr>
        <w:ind w:left="360"/>
        <w:jc w:val="both"/>
        <w:rPr>
          <w:rFonts w:ascii="Arial" w:hAnsi="Arial" w:cs="Arial"/>
          <w:sz w:val="20"/>
          <w:szCs w:val="20"/>
        </w:rPr>
      </w:pPr>
      <w:r w:rsidRPr="00A34367">
        <w:rPr>
          <w:rFonts w:ascii="Arial" w:hAnsi="Arial" w:cs="Arial"/>
          <w:sz w:val="20"/>
          <w:szCs w:val="20"/>
        </w:rPr>
        <w:t xml:space="preserve">35.   Jyothi R., Srinivasa Murthy K.M., </w:t>
      </w:r>
      <w:proofErr w:type="spellStart"/>
      <w:r w:rsidRPr="00A34367">
        <w:rPr>
          <w:rFonts w:ascii="Arial" w:hAnsi="Arial" w:cs="Arial"/>
          <w:sz w:val="20"/>
          <w:szCs w:val="20"/>
        </w:rPr>
        <w:t>Prithiviraj</w:t>
      </w:r>
      <w:proofErr w:type="spellEnd"/>
      <w:r w:rsidRPr="00A34367">
        <w:rPr>
          <w:rFonts w:ascii="Arial" w:hAnsi="Arial" w:cs="Arial"/>
          <w:sz w:val="20"/>
          <w:szCs w:val="20"/>
        </w:rPr>
        <w:t xml:space="preserve"> Nagarajan, </w:t>
      </w:r>
      <w:proofErr w:type="spellStart"/>
      <w:r w:rsidRPr="00A34367">
        <w:rPr>
          <w:rFonts w:ascii="Arial" w:hAnsi="Arial" w:cs="Arial"/>
          <w:sz w:val="20"/>
          <w:szCs w:val="20"/>
        </w:rPr>
        <w:t>Premalatha</w:t>
      </w:r>
      <w:proofErr w:type="spellEnd"/>
      <w:r w:rsidRPr="00A34367">
        <w:rPr>
          <w:rFonts w:ascii="Arial" w:hAnsi="Arial" w:cs="Arial"/>
          <w:sz w:val="20"/>
          <w:szCs w:val="20"/>
        </w:rPr>
        <w:t xml:space="preserve"> S.J., Mohan Kumar B.S., Sadashiv S.O., Lokeshwari J., </w:t>
      </w:r>
      <w:proofErr w:type="spellStart"/>
      <w:r w:rsidRPr="00A34367">
        <w:rPr>
          <w:rFonts w:ascii="Arial" w:hAnsi="Arial" w:cs="Arial"/>
          <w:sz w:val="20"/>
          <w:szCs w:val="20"/>
        </w:rPr>
        <w:t>Sharangouda</w:t>
      </w:r>
      <w:proofErr w:type="spellEnd"/>
      <w:r w:rsidRPr="00A34367">
        <w:rPr>
          <w:rFonts w:ascii="Arial" w:hAnsi="Arial" w:cs="Arial"/>
          <w:sz w:val="20"/>
          <w:szCs w:val="20"/>
        </w:rPr>
        <w:t xml:space="preserve"> J. Patil., Colocasia esculenta - An Important Medicinal Plant of India. Vol. 27(3s) (October 2024); 3687 – 3692 Review Article. 11 October 2024.</w:t>
      </w:r>
      <w:r w:rsidR="002977F5">
        <w:rPr>
          <w:rFonts w:ascii="Arial" w:hAnsi="Arial" w:cs="Arial"/>
          <w:sz w:val="20"/>
          <w:szCs w:val="20"/>
        </w:rPr>
        <w:t xml:space="preserve"> </w:t>
      </w:r>
      <w:hyperlink r:id="rId44" w:history="1">
        <w:r w:rsidR="002977F5" w:rsidRPr="00B60E8F">
          <w:rPr>
            <w:rStyle w:val="Hyperlink"/>
            <w:rFonts w:ascii="Arial" w:hAnsi="Arial" w:cs="Arial"/>
            <w:sz w:val="20"/>
            <w:szCs w:val="20"/>
          </w:rPr>
          <w:t>https://doi.org/10.53555/AJBR.v27i3S.3025</w:t>
        </w:r>
      </w:hyperlink>
      <w:r w:rsidR="002977F5">
        <w:rPr>
          <w:rFonts w:ascii="Arial" w:hAnsi="Arial" w:cs="Arial"/>
          <w:sz w:val="20"/>
          <w:szCs w:val="20"/>
        </w:rPr>
        <w:t xml:space="preserve"> </w:t>
      </w:r>
      <w:r w:rsidRPr="00A34367">
        <w:rPr>
          <w:rFonts w:ascii="Arial" w:hAnsi="Arial" w:cs="Arial"/>
          <w:sz w:val="20"/>
          <w:szCs w:val="20"/>
        </w:rPr>
        <w:t xml:space="preserve"> </w:t>
      </w:r>
    </w:p>
    <w:p w14:paraId="5072F3EA" w14:textId="77777777" w:rsidR="00DB2F00" w:rsidRPr="00A34367" w:rsidRDefault="00DB2F00" w:rsidP="006F7BE8">
      <w:pPr>
        <w:ind w:left="360"/>
        <w:jc w:val="both"/>
        <w:rPr>
          <w:rFonts w:ascii="Arial" w:hAnsi="Arial" w:cs="Arial"/>
          <w:sz w:val="20"/>
          <w:szCs w:val="20"/>
        </w:rPr>
      </w:pPr>
      <w:r w:rsidRPr="00A34367">
        <w:rPr>
          <w:rFonts w:ascii="Arial" w:hAnsi="Arial" w:cs="Arial"/>
          <w:sz w:val="20"/>
          <w:szCs w:val="20"/>
        </w:rPr>
        <w:t>36.  Ganeva, T., Stefanova, M., Koleva, D., &amp; Ríos, S. (2015). Isolation and recrystallization of epicuticular waxes from Sorbus and Cotoneaster leaves.</w:t>
      </w:r>
    </w:p>
    <w:p w14:paraId="65042884" w14:textId="77777777" w:rsidR="00DB2F00" w:rsidRPr="00A34367" w:rsidRDefault="00DB2F00" w:rsidP="006F7BE8">
      <w:pPr>
        <w:ind w:left="360"/>
        <w:jc w:val="both"/>
        <w:rPr>
          <w:rFonts w:ascii="Arial" w:hAnsi="Arial" w:cs="Arial"/>
          <w:sz w:val="20"/>
          <w:szCs w:val="20"/>
        </w:rPr>
      </w:pPr>
      <w:r w:rsidRPr="00A34367">
        <w:rPr>
          <w:rFonts w:ascii="Arial" w:hAnsi="Arial" w:cs="Arial"/>
          <w:sz w:val="20"/>
          <w:szCs w:val="20"/>
        </w:rPr>
        <w:t>37.  Rothery M., Techniques: Biochemical Tests.</w:t>
      </w:r>
    </w:p>
    <w:p w14:paraId="6B9343A4" w14:textId="3BB4DFAB" w:rsidR="00DB2F00" w:rsidRDefault="00DB2F00" w:rsidP="006F7BE8">
      <w:pPr>
        <w:ind w:left="360"/>
        <w:jc w:val="both"/>
        <w:rPr>
          <w:rStyle w:val="Hyperlink"/>
          <w:rFonts w:ascii="Arial" w:hAnsi="Arial" w:cs="Arial"/>
          <w:sz w:val="20"/>
          <w:szCs w:val="20"/>
        </w:rPr>
      </w:pPr>
      <w:r w:rsidRPr="00A34367">
        <w:rPr>
          <w:rFonts w:ascii="Arial" w:hAnsi="Arial" w:cs="Arial"/>
          <w:sz w:val="20"/>
          <w:szCs w:val="20"/>
        </w:rPr>
        <w:t xml:space="preserve">38.  Aryal S., Nutrient Agar: Composition, Preparation, and Uses, (2015). </w:t>
      </w:r>
      <w:hyperlink r:id="rId45" w:history="1">
        <w:r w:rsidRPr="00A34367">
          <w:rPr>
            <w:rStyle w:val="Hyperlink"/>
            <w:rFonts w:ascii="Arial" w:hAnsi="Arial" w:cs="Arial"/>
            <w:sz w:val="20"/>
            <w:szCs w:val="20"/>
          </w:rPr>
          <w:t>Nutrient Agar- Principle, Composition, Preparation, Results, Uses</w:t>
        </w:r>
      </w:hyperlink>
    </w:p>
    <w:p w14:paraId="24F56A61" w14:textId="1E2566BE" w:rsidR="002977F5" w:rsidRPr="00A34367" w:rsidRDefault="007D386A" w:rsidP="006F7BE8">
      <w:pPr>
        <w:ind w:left="360"/>
        <w:jc w:val="both"/>
        <w:rPr>
          <w:rFonts w:ascii="Arial" w:hAnsi="Arial" w:cs="Arial"/>
          <w:sz w:val="20"/>
          <w:szCs w:val="20"/>
        </w:rPr>
      </w:pPr>
      <w:hyperlink r:id="rId46" w:history="1">
        <w:r w:rsidR="002977F5" w:rsidRPr="00B60E8F">
          <w:rPr>
            <w:rStyle w:val="Hyperlink"/>
            <w:rFonts w:ascii="Arial" w:hAnsi="Arial" w:cs="Arial"/>
            <w:sz w:val="20"/>
            <w:szCs w:val="20"/>
          </w:rPr>
          <w:t>https://microbenotes.com/nutrient-agar-principle-composition-preparation-and-uses/</w:t>
        </w:r>
      </w:hyperlink>
      <w:r w:rsidR="002977F5">
        <w:rPr>
          <w:rFonts w:ascii="Arial" w:hAnsi="Arial" w:cs="Arial"/>
          <w:sz w:val="20"/>
          <w:szCs w:val="20"/>
        </w:rPr>
        <w:t xml:space="preserve"> </w:t>
      </w:r>
    </w:p>
    <w:p w14:paraId="0B96D5CE" w14:textId="218A32E9" w:rsidR="00DB2F00" w:rsidRPr="00A34367" w:rsidRDefault="00DB2F00" w:rsidP="006F7BE8">
      <w:pPr>
        <w:ind w:left="360"/>
        <w:jc w:val="both"/>
        <w:rPr>
          <w:rFonts w:ascii="Arial" w:hAnsi="Arial" w:cs="Arial"/>
          <w:sz w:val="20"/>
          <w:szCs w:val="20"/>
        </w:rPr>
      </w:pPr>
      <w:r w:rsidRPr="00A34367">
        <w:rPr>
          <w:rFonts w:ascii="Arial" w:hAnsi="Arial" w:cs="Arial"/>
          <w:sz w:val="20"/>
          <w:szCs w:val="20"/>
        </w:rPr>
        <w:t>39.  Ma, J., Sun, Y., Gleichauf, K., Lou, J., &amp; Li, Q. (2011). Nanostructure on taro leaves resists fouling by colloids and bacteria under submerged conditions. </w:t>
      </w:r>
      <w:r w:rsidRPr="00A34367">
        <w:rPr>
          <w:rFonts w:ascii="Arial" w:hAnsi="Arial" w:cs="Arial"/>
          <w:i/>
          <w:iCs/>
          <w:sz w:val="20"/>
          <w:szCs w:val="20"/>
        </w:rPr>
        <w:t>Langmuir</w:t>
      </w:r>
      <w:r w:rsidRPr="00A34367">
        <w:rPr>
          <w:rFonts w:ascii="Arial" w:hAnsi="Arial" w:cs="Arial"/>
          <w:sz w:val="20"/>
          <w:szCs w:val="20"/>
        </w:rPr>
        <w:t>, </w:t>
      </w:r>
      <w:r w:rsidRPr="00A34367">
        <w:rPr>
          <w:rFonts w:ascii="Arial" w:hAnsi="Arial" w:cs="Arial"/>
          <w:i/>
          <w:iCs/>
          <w:sz w:val="20"/>
          <w:szCs w:val="20"/>
        </w:rPr>
        <w:t>27</w:t>
      </w:r>
      <w:r w:rsidRPr="00A34367">
        <w:rPr>
          <w:rFonts w:ascii="Arial" w:hAnsi="Arial" w:cs="Arial"/>
          <w:sz w:val="20"/>
          <w:szCs w:val="20"/>
        </w:rPr>
        <w:t xml:space="preserve">(16), 10035-10040. </w:t>
      </w:r>
      <w:r w:rsidR="002977F5">
        <w:rPr>
          <w:rFonts w:ascii="Arial" w:hAnsi="Arial" w:cs="Arial"/>
          <w:sz w:val="20"/>
          <w:szCs w:val="20"/>
        </w:rPr>
        <w:t xml:space="preserve"> </w:t>
      </w:r>
      <w:hyperlink r:id="rId47" w:history="1">
        <w:r w:rsidR="002977F5" w:rsidRPr="00B60E8F">
          <w:rPr>
            <w:rStyle w:val="Hyperlink"/>
            <w:rFonts w:ascii="Arial" w:hAnsi="Arial" w:cs="Arial"/>
            <w:sz w:val="20"/>
            <w:szCs w:val="20"/>
          </w:rPr>
          <w:t>https://doi.org/10.1021/la2010024</w:t>
        </w:r>
      </w:hyperlink>
      <w:r w:rsidR="002977F5">
        <w:rPr>
          <w:rFonts w:ascii="Arial" w:hAnsi="Arial" w:cs="Arial"/>
          <w:sz w:val="20"/>
          <w:szCs w:val="20"/>
        </w:rPr>
        <w:t xml:space="preserve"> </w:t>
      </w:r>
    </w:p>
    <w:p w14:paraId="3494F09E" w14:textId="5D4622B3" w:rsidR="00DB2F00" w:rsidRDefault="00DB2F00" w:rsidP="006F7BE8">
      <w:pPr>
        <w:ind w:left="360"/>
        <w:jc w:val="both"/>
        <w:rPr>
          <w:rFonts w:ascii="Arial" w:hAnsi="Arial" w:cs="Arial"/>
          <w:sz w:val="20"/>
          <w:szCs w:val="20"/>
        </w:rPr>
      </w:pPr>
      <w:r w:rsidRPr="00A34367">
        <w:rPr>
          <w:rFonts w:ascii="Arial" w:hAnsi="Arial" w:cs="Arial"/>
          <w:sz w:val="20"/>
          <w:szCs w:val="20"/>
        </w:rPr>
        <w:t>40.  Sharma, R., Das, S. S., Ghosh, U. U., DasGupta, S., &amp; Chakraborty, S. (2018). Pitcher plant inspired biomimetic liquid infused slippery surface using taro leaf. </w:t>
      </w:r>
      <w:proofErr w:type="spellStart"/>
      <w:r w:rsidRPr="00A34367">
        <w:rPr>
          <w:rFonts w:ascii="Arial" w:hAnsi="Arial" w:cs="Arial"/>
          <w:i/>
          <w:sz w:val="20"/>
          <w:szCs w:val="20"/>
        </w:rPr>
        <w:t>arXiv</w:t>
      </w:r>
      <w:proofErr w:type="spellEnd"/>
      <w:r w:rsidRPr="00A34367">
        <w:rPr>
          <w:rFonts w:ascii="Arial" w:hAnsi="Arial" w:cs="Arial"/>
          <w:i/>
          <w:sz w:val="20"/>
          <w:szCs w:val="20"/>
        </w:rPr>
        <w:t xml:space="preserve"> preprint arXiv:1812.10368</w:t>
      </w:r>
      <w:r w:rsidRPr="00A34367">
        <w:rPr>
          <w:rFonts w:ascii="Arial" w:hAnsi="Arial" w:cs="Arial"/>
          <w:sz w:val="20"/>
          <w:szCs w:val="20"/>
        </w:rPr>
        <w:t>.</w:t>
      </w:r>
    </w:p>
    <w:p w14:paraId="66AE2835" w14:textId="647CBBEF" w:rsidR="002977F5" w:rsidRPr="00A34367" w:rsidRDefault="007D386A" w:rsidP="006F7BE8">
      <w:pPr>
        <w:ind w:left="360"/>
        <w:jc w:val="both"/>
        <w:rPr>
          <w:rFonts w:ascii="Arial" w:hAnsi="Arial" w:cs="Arial"/>
          <w:b/>
          <w:bCs/>
          <w:sz w:val="20"/>
          <w:szCs w:val="20"/>
        </w:rPr>
      </w:pPr>
      <w:hyperlink r:id="rId48" w:history="1">
        <w:r w:rsidR="002977F5" w:rsidRPr="00B60E8F">
          <w:rPr>
            <w:rStyle w:val="Hyperlink"/>
            <w:rFonts w:ascii="Arial" w:hAnsi="Arial" w:cs="Arial"/>
            <w:b/>
            <w:bCs/>
            <w:sz w:val="20"/>
            <w:szCs w:val="20"/>
          </w:rPr>
          <w:t>https://arxiv.org/abs/1812.10368</w:t>
        </w:r>
      </w:hyperlink>
      <w:r w:rsidR="002977F5">
        <w:rPr>
          <w:rFonts w:ascii="Arial" w:hAnsi="Arial" w:cs="Arial"/>
          <w:b/>
          <w:bCs/>
          <w:sz w:val="20"/>
          <w:szCs w:val="20"/>
        </w:rPr>
        <w:t xml:space="preserve"> </w:t>
      </w:r>
    </w:p>
    <w:p w14:paraId="50DF9A64" w14:textId="77777777" w:rsidR="00DB2F00" w:rsidRPr="00A34367" w:rsidRDefault="00DB2F00" w:rsidP="006F7BE8">
      <w:pPr>
        <w:jc w:val="both"/>
        <w:rPr>
          <w:rFonts w:ascii="Arial" w:hAnsi="Arial" w:cs="Arial"/>
          <w:sz w:val="20"/>
          <w:szCs w:val="20"/>
        </w:rPr>
      </w:pPr>
    </w:p>
    <w:p w14:paraId="64DD0F22" w14:textId="77777777" w:rsidR="00DC44E5" w:rsidRPr="00A34367" w:rsidRDefault="00DC44E5" w:rsidP="00F470B7">
      <w:pPr>
        <w:jc w:val="both"/>
        <w:rPr>
          <w:rFonts w:ascii="Arial" w:hAnsi="Arial" w:cs="Arial"/>
          <w:sz w:val="20"/>
          <w:szCs w:val="20"/>
        </w:rPr>
      </w:pPr>
    </w:p>
    <w:p w14:paraId="44026F34" w14:textId="77777777" w:rsidR="009F6BCC" w:rsidRPr="008E2249" w:rsidRDefault="009F6BCC" w:rsidP="00F470B7">
      <w:pPr>
        <w:jc w:val="both"/>
        <w:rPr>
          <w:rFonts w:ascii="Cambria" w:hAnsi="Cambria" w:cs="Times New Roman"/>
        </w:rPr>
      </w:pPr>
    </w:p>
    <w:p w14:paraId="6CC82EF6" w14:textId="77777777" w:rsidR="00583217" w:rsidRPr="008E2249" w:rsidRDefault="00583217" w:rsidP="00F470B7">
      <w:pPr>
        <w:jc w:val="both"/>
        <w:rPr>
          <w:rFonts w:ascii="Cambria" w:hAnsi="Cambria" w:cs="Times New Roman"/>
          <w:sz w:val="28"/>
          <w:szCs w:val="28"/>
        </w:rPr>
      </w:pPr>
    </w:p>
    <w:p w14:paraId="4AFCB86C" w14:textId="77777777" w:rsidR="004173E3" w:rsidRPr="008E2249" w:rsidRDefault="004173E3" w:rsidP="00F470B7">
      <w:pPr>
        <w:jc w:val="both"/>
        <w:rPr>
          <w:rFonts w:ascii="Cambria" w:hAnsi="Cambria" w:cs="Times New Roman"/>
        </w:rPr>
      </w:pPr>
    </w:p>
    <w:p w14:paraId="17770C37" w14:textId="77777777" w:rsidR="0023730D" w:rsidRPr="008E2249" w:rsidRDefault="0023730D" w:rsidP="00F470B7">
      <w:pPr>
        <w:jc w:val="both"/>
        <w:rPr>
          <w:rFonts w:ascii="Cambria" w:hAnsi="Cambria" w:cs="Times New Roman"/>
          <w:sz w:val="28"/>
          <w:szCs w:val="28"/>
        </w:rPr>
      </w:pPr>
    </w:p>
    <w:p w14:paraId="37DF4810" w14:textId="77777777" w:rsidR="00F94099" w:rsidRPr="008E2249" w:rsidRDefault="00F94099" w:rsidP="00F470B7">
      <w:pPr>
        <w:jc w:val="both"/>
        <w:rPr>
          <w:rFonts w:ascii="Cambria" w:hAnsi="Cambria" w:cs="Times New Roman"/>
          <w:sz w:val="28"/>
          <w:szCs w:val="28"/>
        </w:rPr>
      </w:pPr>
    </w:p>
    <w:p w14:paraId="5A19D7EC" w14:textId="77777777" w:rsidR="00E96E04" w:rsidRPr="008E2249" w:rsidRDefault="00E96E04" w:rsidP="00F470B7">
      <w:pPr>
        <w:jc w:val="both"/>
        <w:rPr>
          <w:rFonts w:ascii="Cambria" w:hAnsi="Cambria" w:cs="Times New Roman"/>
        </w:rPr>
      </w:pPr>
    </w:p>
    <w:p w14:paraId="22709929" w14:textId="77777777" w:rsidR="003D6D45" w:rsidRPr="008E2249" w:rsidRDefault="003D6D45" w:rsidP="00F470B7">
      <w:pPr>
        <w:jc w:val="both"/>
        <w:rPr>
          <w:rFonts w:ascii="Cambria" w:hAnsi="Cambria" w:cs="Times New Roman"/>
          <w:sz w:val="28"/>
          <w:szCs w:val="28"/>
        </w:rPr>
      </w:pPr>
    </w:p>
    <w:p w14:paraId="26B4A119" w14:textId="77777777" w:rsidR="003D6D45" w:rsidRPr="008E2249" w:rsidRDefault="003D6D45" w:rsidP="00F470B7">
      <w:pPr>
        <w:jc w:val="both"/>
        <w:rPr>
          <w:rFonts w:ascii="Cambria" w:hAnsi="Cambria" w:cs="Times New Roman"/>
        </w:rPr>
      </w:pPr>
    </w:p>
    <w:p w14:paraId="0B27FA03" w14:textId="77777777" w:rsidR="00CC7F2F" w:rsidRPr="008E2249" w:rsidRDefault="00CC7F2F" w:rsidP="00F470B7">
      <w:pPr>
        <w:jc w:val="both"/>
        <w:rPr>
          <w:rFonts w:ascii="Cambria" w:hAnsi="Cambria" w:cs="Times New Roman"/>
          <w:sz w:val="28"/>
          <w:szCs w:val="28"/>
        </w:rPr>
      </w:pPr>
    </w:p>
    <w:p w14:paraId="772C5D2A" w14:textId="66CD341A" w:rsidR="00774CA7" w:rsidRPr="008E2249" w:rsidRDefault="00774CA7" w:rsidP="00F470B7">
      <w:pPr>
        <w:jc w:val="both"/>
        <w:rPr>
          <w:rFonts w:ascii="Cambria" w:hAnsi="Cambria" w:cs="Times New Roman"/>
        </w:rPr>
      </w:pPr>
    </w:p>
    <w:p w14:paraId="1448E73A" w14:textId="7BFF082B" w:rsidR="00553437" w:rsidRPr="008E2249" w:rsidRDefault="00553437" w:rsidP="00F470B7">
      <w:pPr>
        <w:jc w:val="both"/>
        <w:rPr>
          <w:rFonts w:ascii="Cambria" w:hAnsi="Cambria" w:cs="Times New Roman"/>
        </w:rPr>
      </w:pPr>
    </w:p>
    <w:p w14:paraId="746A3C26" w14:textId="4BDB5610" w:rsidR="001A7483" w:rsidRPr="008E2249" w:rsidRDefault="001A7483" w:rsidP="00F470B7">
      <w:pPr>
        <w:jc w:val="both"/>
        <w:rPr>
          <w:rFonts w:ascii="Cambria" w:hAnsi="Cambria" w:cs="Times New Roman"/>
        </w:rPr>
      </w:pPr>
    </w:p>
    <w:p w14:paraId="7F5B65A0" w14:textId="77777777" w:rsidR="00225BB6" w:rsidRPr="008E2249" w:rsidRDefault="00225BB6" w:rsidP="00F470B7">
      <w:pPr>
        <w:jc w:val="both"/>
        <w:rPr>
          <w:rFonts w:ascii="Cambria" w:hAnsi="Cambria" w:cs="Times New Roman"/>
          <w:sz w:val="28"/>
          <w:szCs w:val="28"/>
        </w:rPr>
      </w:pPr>
    </w:p>
    <w:p w14:paraId="30EC0F7B" w14:textId="77777777" w:rsidR="00C83735" w:rsidRPr="008E2249" w:rsidRDefault="00C83735" w:rsidP="00F470B7">
      <w:pPr>
        <w:jc w:val="both"/>
        <w:rPr>
          <w:rFonts w:ascii="Cambria" w:hAnsi="Cambria" w:cs="Times New Roman"/>
        </w:rPr>
      </w:pPr>
    </w:p>
    <w:p w14:paraId="308F2899" w14:textId="77777777" w:rsidR="00232ED7" w:rsidRPr="008E2249" w:rsidRDefault="00232ED7" w:rsidP="00F470B7">
      <w:pPr>
        <w:jc w:val="both"/>
        <w:rPr>
          <w:rFonts w:ascii="Cambria" w:hAnsi="Cambria" w:cs="Times New Roman"/>
        </w:rPr>
      </w:pPr>
    </w:p>
    <w:p w14:paraId="6F547F6A" w14:textId="77777777" w:rsidR="00EA2CA1" w:rsidRPr="008E2249" w:rsidRDefault="00EA2CA1" w:rsidP="00F470B7">
      <w:pPr>
        <w:jc w:val="both"/>
        <w:rPr>
          <w:rFonts w:ascii="Cambria" w:hAnsi="Cambria" w:cs="Times New Roman"/>
        </w:rPr>
      </w:pPr>
    </w:p>
    <w:p w14:paraId="274B489E" w14:textId="27D8144D" w:rsidR="00D531EF" w:rsidRPr="008E2249" w:rsidRDefault="00D531EF" w:rsidP="00F470B7">
      <w:pPr>
        <w:jc w:val="both"/>
        <w:rPr>
          <w:rFonts w:ascii="Cambria" w:hAnsi="Cambria" w:cs="Times New Roman"/>
        </w:rPr>
      </w:pPr>
    </w:p>
    <w:p w14:paraId="3C33D3BD" w14:textId="77777777" w:rsidR="00CF7139" w:rsidRPr="008E2249" w:rsidRDefault="00CF7139" w:rsidP="00F470B7">
      <w:pPr>
        <w:jc w:val="both"/>
        <w:rPr>
          <w:rFonts w:ascii="Cambria" w:hAnsi="Cambria" w:cs="Times New Roman"/>
        </w:rPr>
      </w:pPr>
    </w:p>
    <w:p w14:paraId="5838DA9F" w14:textId="77777777" w:rsidR="00E1089D" w:rsidRPr="008E2249" w:rsidRDefault="00E1089D" w:rsidP="00F470B7">
      <w:pPr>
        <w:jc w:val="both"/>
        <w:rPr>
          <w:rFonts w:ascii="Cambria" w:hAnsi="Cambria" w:cs="Times New Roman"/>
          <w:sz w:val="28"/>
          <w:szCs w:val="28"/>
        </w:rPr>
      </w:pPr>
    </w:p>
    <w:p w14:paraId="4ECDF9EB" w14:textId="792DF925" w:rsidR="00F77BDA" w:rsidRPr="008E2249" w:rsidRDefault="00F77BDA" w:rsidP="00F470B7">
      <w:pPr>
        <w:jc w:val="both"/>
        <w:rPr>
          <w:rFonts w:ascii="Cambria" w:hAnsi="Cambria" w:cs="Times New Roman"/>
        </w:rPr>
      </w:pPr>
    </w:p>
    <w:p w14:paraId="2FC20366" w14:textId="47FB7B58" w:rsidR="00B408B2" w:rsidRPr="008E2249" w:rsidRDefault="00B408B2" w:rsidP="00F470B7">
      <w:pPr>
        <w:jc w:val="both"/>
        <w:rPr>
          <w:rFonts w:ascii="Cambria" w:hAnsi="Cambria"/>
        </w:rPr>
      </w:pPr>
    </w:p>
    <w:p w14:paraId="5DFB3D6A" w14:textId="41091C86" w:rsidR="000330B6" w:rsidRPr="008E2249" w:rsidRDefault="000330B6" w:rsidP="00F470B7">
      <w:pPr>
        <w:jc w:val="both"/>
        <w:rPr>
          <w:rFonts w:ascii="Cambria" w:hAnsi="Cambria" w:cs="Times New Roman"/>
        </w:rPr>
      </w:pPr>
    </w:p>
    <w:p w14:paraId="0AF9DCD5" w14:textId="0A6FF84F" w:rsidR="00D62E39" w:rsidRPr="008E2249" w:rsidRDefault="00D62E39" w:rsidP="00F470B7">
      <w:pPr>
        <w:jc w:val="both"/>
        <w:rPr>
          <w:rFonts w:ascii="Cambria" w:hAnsi="Cambria" w:cs="Times New Roman"/>
        </w:rPr>
      </w:pPr>
    </w:p>
    <w:p w14:paraId="6FE9C7D2" w14:textId="245091D9" w:rsidR="00214A20" w:rsidRPr="008E2249" w:rsidRDefault="00214A20" w:rsidP="00F470B7">
      <w:pPr>
        <w:jc w:val="both"/>
        <w:rPr>
          <w:rFonts w:ascii="Cambria" w:hAnsi="Cambria" w:cs="Times New Roman"/>
        </w:rPr>
      </w:pPr>
    </w:p>
    <w:p w14:paraId="75F1E8D9" w14:textId="76A3B4CD" w:rsidR="000222CA" w:rsidRPr="008E2249" w:rsidRDefault="000222CA" w:rsidP="00F470B7">
      <w:pPr>
        <w:jc w:val="both"/>
        <w:rPr>
          <w:rFonts w:ascii="Cambria" w:hAnsi="Cambria" w:cs="Times New Roman"/>
          <w:b/>
          <w:bCs/>
        </w:rPr>
      </w:pPr>
    </w:p>
    <w:p w14:paraId="1CCF5271" w14:textId="5C7EB44E" w:rsidR="00085C7A" w:rsidRPr="008E2249" w:rsidRDefault="00085C7A" w:rsidP="00F470B7">
      <w:pPr>
        <w:jc w:val="both"/>
        <w:rPr>
          <w:rFonts w:ascii="Cambria" w:hAnsi="Cambria" w:cs="Times New Roman"/>
          <w:b/>
          <w:bCs/>
        </w:rPr>
      </w:pPr>
    </w:p>
    <w:p w14:paraId="3394FD28" w14:textId="46C8E3F8" w:rsidR="002B7A5F" w:rsidRPr="008E2249" w:rsidRDefault="002B7A5F" w:rsidP="00F470B7">
      <w:pPr>
        <w:jc w:val="both"/>
        <w:rPr>
          <w:rFonts w:ascii="Cambria" w:hAnsi="Cambria" w:cs="Times New Roman"/>
        </w:rPr>
      </w:pPr>
    </w:p>
    <w:p w14:paraId="0DA03E1E" w14:textId="75C0B9E0" w:rsidR="00FA6D72" w:rsidRPr="008E2249" w:rsidRDefault="00FA6D72" w:rsidP="00F470B7">
      <w:pPr>
        <w:jc w:val="both"/>
        <w:rPr>
          <w:rFonts w:ascii="Cambria" w:hAnsi="Cambria" w:cs="Times New Roman"/>
        </w:rPr>
      </w:pPr>
    </w:p>
    <w:p w14:paraId="144C6DEE" w14:textId="577BC915" w:rsidR="00FA6D72" w:rsidRPr="008E2249" w:rsidRDefault="00FA6D72" w:rsidP="00F470B7">
      <w:pPr>
        <w:jc w:val="both"/>
        <w:rPr>
          <w:rFonts w:ascii="Cambria" w:hAnsi="Cambria" w:cs="Times New Roman"/>
        </w:rPr>
      </w:pPr>
    </w:p>
    <w:p w14:paraId="226B9813" w14:textId="53220DA4" w:rsidR="00A07A21" w:rsidRPr="008E2249" w:rsidRDefault="00A07A21" w:rsidP="00F470B7">
      <w:pPr>
        <w:jc w:val="both"/>
        <w:rPr>
          <w:rFonts w:ascii="Cambria" w:hAnsi="Cambria"/>
        </w:rPr>
      </w:pPr>
    </w:p>
    <w:sectPr w:rsidR="00A07A21" w:rsidRPr="008E2249">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C161" w14:textId="77777777" w:rsidR="007D386A" w:rsidRDefault="007D386A" w:rsidP="00786AA1">
      <w:pPr>
        <w:spacing w:after="0" w:line="240" w:lineRule="auto"/>
      </w:pPr>
      <w:r>
        <w:separator/>
      </w:r>
    </w:p>
  </w:endnote>
  <w:endnote w:type="continuationSeparator" w:id="0">
    <w:p w14:paraId="369C8079" w14:textId="77777777" w:rsidR="007D386A" w:rsidRDefault="007D386A" w:rsidP="0078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0E29" w14:textId="77777777" w:rsidR="00786AA1" w:rsidRDefault="0078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D73C" w14:textId="77777777" w:rsidR="00786AA1" w:rsidRDefault="00786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E84A" w14:textId="77777777" w:rsidR="00786AA1" w:rsidRDefault="0078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563F" w14:textId="77777777" w:rsidR="007D386A" w:rsidRDefault="007D386A" w:rsidP="00786AA1">
      <w:pPr>
        <w:spacing w:after="0" w:line="240" w:lineRule="auto"/>
      </w:pPr>
      <w:r>
        <w:separator/>
      </w:r>
    </w:p>
  </w:footnote>
  <w:footnote w:type="continuationSeparator" w:id="0">
    <w:p w14:paraId="514E8C84" w14:textId="77777777" w:rsidR="007D386A" w:rsidRDefault="007D386A" w:rsidP="0078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B816" w14:textId="0184CFF7" w:rsidR="00786AA1" w:rsidRDefault="00786AA1">
    <w:pPr>
      <w:pStyle w:val="Header"/>
    </w:pPr>
    <w:r>
      <w:rPr>
        <w:noProof/>
      </w:rPr>
      <w:pict w14:anchorId="43507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7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EB6D" w14:textId="4CD4D177" w:rsidR="00786AA1" w:rsidRDefault="00786AA1">
    <w:pPr>
      <w:pStyle w:val="Header"/>
    </w:pPr>
    <w:r>
      <w:rPr>
        <w:noProof/>
      </w:rPr>
      <w:pict w14:anchorId="3EEAB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7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841B" w14:textId="270BCEA6" w:rsidR="00786AA1" w:rsidRDefault="00786AA1">
    <w:pPr>
      <w:pStyle w:val="Header"/>
    </w:pPr>
    <w:r>
      <w:rPr>
        <w:noProof/>
      </w:rPr>
      <w:pict w14:anchorId="120D6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7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D71"/>
    <w:multiLevelType w:val="hybridMultilevel"/>
    <w:tmpl w:val="663A17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5290CC3"/>
    <w:multiLevelType w:val="hybridMultilevel"/>
    <w:tmpl w:val="52026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C8632E"/>
    <w:multiLevelType w:val="hybridMultilevel"/>
    <w:tmpl w:val="449C8CA6"/>
    <w:lvl w:ilvl="0" w:tplc="40090001">
      <w:start w:val="1"/>
      <w:numFmt w:val="bullet"/>
      <w:lvlText w:val=""/>
      <w:lvlJc w:val="left"/>
      <w:pPr>
        <w:ind w:left="1504" w:hanging="360"/>
      </w:pPr>
      <w:rPr>
        <w:rFonts w:ascii="Symbol" w:hAnsi="Symbol" w:hint="default"/>
      </w:rPr>
    </w:lvl>
    <w:lvl w:ilvl="1" w:tplc="40090003" w:tentative="1">
      <w:start w:val="1"/>
      <w:numFmt w:val="bullet"/>
      <w:lvlText w:val="o"/>
      <w:lvlJc w:val="left"/>
      <w:pPr>
        <w:ind w:left="2224" w:hanging="360"/>
      </w:pPr>
      <w:rPr>
        <w:rFonts w:ascii="Courier New" w:hAnsi="Courier New" w:cs="Courier New" w:hint="default"/>
      </w:rPr>
    </w:lvl>
    <w:lvl w:ilvl="2" w:tplc="40090005" w:tentative="1">
      <w:start w:val="1"/>
      <w:numFmt w:val="bullet"/>
      <w:lvlText w:val=""/>
      <w:lvlJc w:val="left"/>
      <w:pPr>
        <w:ind w:left="2944" w:hanging="360"/>
      </w:pPr>
      <w:rPr>
        <w:rFonts w:ascii="Wingdings" w:hAnsi="Wingdings" w:hint="default"/>
      </w:rPr>
    </w:lvl>
    <w:lvl w:ilvl="3" w:tplc="40090001" w:tentative="1">
      <w:start w:val="1"/>
      <w:numFmt w:val="bullet"/>
      <w:lvlText w:val=""/>
      <w:lvlJc w:val="left"/>
      <w:pPr>
        <w:ind w:left="3664" w:hanging="360"/>
      </w:pPr>
      <w:rPr>
        <w:rFonts w:ascii="Symbol" w:hAnsi="Symbol" w:hint="default"/>
      </w:rPr>
    </w:lvl>
    <w:lvl w:ilvl="4" w:tplc="40090003" w:tentative="1">
      <w:start w:val="1"/>
      <w:numFmt w:val="bullet"/>
      <w:lvlText w:val="o"/>
      <w:lvlJc w:val="left"/>
      <w:pPr>
        <w:ind w:left="4384" w:hanging="360"/>
      </w:pPr>
      <w:rPr>
        <w:rFonts w:ascii="Courier New" w:hAnsi="Courier New" w:cs="Courier New" w:hint="default"/>
      </w:rPr>
    </w:lvl>
    <w:lvl w:ilvl="5" w:tplc="40090005" w:tentative="1">
      <w:start w:val="1"/>
      <w:numFmt w:val="bullet"/>
      <w:lvlText w:val=""/>
      <w:lvlJc w:val="left"/>
      <w:pPr>
        <w:ind w:left="5104" w:hanging="360"/>
      </w:pPr>
      <w:rPr>
        <w:rFonts w:ascii="Wingdings" w:hAnsi="Wingdings" w:hint="default"/>
      </w:rPr>
    </w:lvl>
    <w:lvl w:ilvl="6" w:tplc="40090001" w:tentative="1">
      <w:start w:val="1"/>
      <w:numFmt w:val="bullet"/>
      <w:lvlText w:val=""/>
      <w:lvlJc w:val="left"/>
      <w:pPr>
        <w:ind w:left="5824" w:hanging="360"/>
      </w:pPr>
      <w:rPr>
        <w:rFonts w:ascii="Symbol" w:hAnsi="Symbol" w:hint="default"/>
      </w:rPr>
    </w:lvl>
    <w:lvl w:ilvl="7" w:tplc="40090003" w:tentative="1">
      <w:start w:val="1"/>
      <w:numFmt w:val="bullet"/>
      <w:lvlText w:val="o"/>
      <w:lvlJc w:val="left"/>
      <w:pPr>
        <w:ind w:left="6544" w:hanging="360"/>
      </w:pPr>
      <w:rPr>
        <w:rFonts w:ascii="Courier New" w:hAnsi="Courier New" w:cs="Courier New" w:hint="default"/>
      </w:rPr>
    </w:lvl>
    <w:lvl w:ilvl="8" w:tplc="40090005" w:tentative="1">
      <w:start w:val="1"/>
      <w:numFmt w:val="bullet"/>
      <w:lvlText w:val=""/>
      <w:lvlJc w:val="left"/>
      <w:pPr>
        <w:ind w:left="72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ja3MDYyMzA0N7ZU0lEKTi0uzszPAykwqgUAICU9tSwAAAA="/>
  </w:docVars>
  <w:rsids>
    <w:rsidRoot w:val="00A07A21"/>
    <w:rsid w:val="00012209"/>
    <w:rsid w:val="0001585D"/>
    <w:rsid w:val="00017618"/>
    <w:rsid w:val="000222CA"/>
    <w:rsid w:val="00023617"/>
    <w:rsid w:val="000330B6"/>
    <w:rsid w:val="00041CBA"/>
    <w:rsid w:val="00085C7A"/>
    <w:rsid w:val="000A082D"/>
    <w:rsid w:val="000A6C80"/>
    <w:rsid w:val="000B655D"/>
    <w:rsid w:val="000C67EA"/>
    <w:rsid w:val="000C6815"/>
    <w:rsid w:val="000D5570"/>
    <w:rsid w:val="000E07AD"/>
    <w:rsid w:val="000E2EEA"/>
    <w:rsid w:val="000E38B2"/>
    <w:rsid w:val="000E506A"/>
    <w:rsid w:val="00110156"/>
    <w:rsid w:val="00117F7A"/>
    <w:rsid w:val="00120014"/>
    <w:rsid w:val="00127ECA"/>
    <w:rsid w:val="0015467F"/>
    <w:rsid w:val="00180A63"/>
    <w:rsid w:val="00194671"/>
    <w:rsid w:val="001974B1"/>
    <w:rsid w:val="001A541D"/>
    <w:rsid w:val="001A7483"/>
    <w:rsid w:val="001B1742"/>
    <w:rsid w:val="001B28BB"/>
    <w:rsid w:val="001B5E70"/>
    <w:rsid w:val="001C5A19"/>
    <w:rsid w:val="001C7F04"/>
    <w:rsid w:val="001D44AA"/>
    <w:rsid w:val="001E0EBA"/>
    <w:rsid w:val="001F0391"/>
    <w:rsid w:val="001F182F"/>
    <w:rsid w:val="001F421B"/>
    <w:rsid w:val="00212F30"/>
    <w:rsid w:val="00214A20"/>
    <w:rsid w:val="0022362F"/>
    <w:rsid w:val="00225BB6"/>
    <w:rsid w:val="00225E85"/>
    <w:rsid w:val="00232ED7"/>
    <w:rsid w:val="002371CF"/>
    <w:rsid w:val="0023730D"/>
    <w:rsid w:val="00260443"/>
    <w:rsid w:val="00262D64"/>
    <w:rsid w:val="00267205"/>
    <w:rsid w:val="00270EA7"/>
    <w:rsid w:val="0027702E"/>
    <w:rsid w:val="00283E30"/>
    <w:rsid w:val="00287C14"/>
    <w:rsid w:val="002977F5"/>
    <w:rsid w:val="002B7A5F"/>
    <w:rsid w:val="002F67D0"/>
    <w:rsid w:val="00305B2D"/>
    <w:rsid w:val="00326795"/>
    <w:rsid w:val="00344BCF"/>
    <w:rsid w:val="00346AA5"/>
    <w:rsid w:val="003502B5"/>
    <w:rsid w:val="00365DCB"/>
    <w:rsid w:val="00367F02"/>
    <w:rsid w:val="003722E5"/>
    <w:rsid w:val="00393134"/>
    <w:rsid w:val="003A70B7"/>
    <w:rsid w:val="003A7B31"/>
    <w:rsid w:val="003B5B84"/>
    <w:rsid w:val="003D2DC4"/>
    <w:rsid w:val="003D6D45"/>
    <w:rsid w:val="003E4DE9"/>
    <w:rsid w:val="003E608A"/>
    <w:rsid w:val="004107D5"/>
    <w:rsid w:val="00416322"/>
    <w:rsid w:val="004173E3"/>
    <w:rsid w:val="0042056A"/>
    <w:rsid w:val="004323F3"/>
    <w:rsid w:val="0044745F"/>
    <w:rsid w:val="004B07DD"/>
    <w:rsid w:val="004C603D"/>
    <w:rsid w:val="004F0958"/>
    <w:rsid w:val="00502A67"/>
    <w:rsid w:val="00521FDE"/>
    <w:rsid w:val="00530884"/>
    <w:rsid w:val="00553437"/>
    <w:rsid w:val="00563E0C"/>
    <w:rsid w:val="005729E7"/>
    <w:rsid w:val="00583217"/>
    <w:rsid w:val="00590770"/>
    <w:rsid w:val="00596DD6"/>
    <w:rsid w:val="005B36FD"/>
    <w:rsid w:val="005B3C33"/>
    <w:rsid w:val="005B51B6"/>
    <w:rsid w:val="00620AF6"/>
    <w:rsid w:val="00667E5F"/>
    <w:rsid w:val="00674647"/>
    <w:rsid w:val="006A48B6"/>
    <w:rsid w:val="006B3FCF"/>
    <w:rsid w:val="006C0475"/>
    <w:rsid w:val="006C35E4"/>
    <w:rsid w:val="006E46BA"/>
    <w:rsid w:val="006E6B8B"/>
    <w:rsid w:val="006F492D"/>
    <w:rsid w:val="006F7BE8"/>
    <w:rsid w:val="00721EA8"/>
    <w:rsid w:val="00746E6B"/>
    <w:rsid w:val="0076203F"/>
    <w:rsid w:val="007736D4"/>
    <w:rsid w:val="00774CA7"/>
    <w:rsid w:val="00780AB0"/>
    <w:rsid w:val="00786AA1"/>
    <w:rsid w:val="00786BCB"/>
    <w:rsid w:val="007900D0"/>
    <w:rsid w:val="00793C55"/>
    <w:rsid w:val="007972E7"/>
    <w:rsid w:val="007A390A"/>
    <w:rsid w:val="007D386A"/>
    <w:rsid w:val="007D3D56"/>
    <w:rsid w:val="008073C8"/>
    <w:rsid w:val="008373DC"/>
    <w:rsid w:val="0084271F"/>
    <w:rsid w:val="00845D83"/>
    <w:rsid w:val="00846472"/>
    <w:rsid w:val="008468FF"/>
    <w:rsid w:val="008579DB"/>
    <w:rsid w:val="008800C7"/>
    <w:rsid w:val="00891075"/>
    <w:rsid w:val="00894BC6"/>
    <w:rsid w:val="008E2249"/>
    <w:rsid w:val="008E65F6"/>
    <w:rsid w:val="008F761F"/>
    <w:rsid w:val="00900601"/>
    <w:rsid w:val="00925122"/>
    <w:rsid w:val="00945D20"/>
    <w:rsid w:val="00987370"/>
    <w:rsid w:val="009927F0"/>
    <w:rsid w:val="009B3981"/>
    <w:rsid w:val="009C1610"/>
    <w:rsid w:val="009D4B76"/>
    <w:rsid w:val="009F095E"/>
    <w:rsid w:val="009F6BCC"/>
    <w:rsid w:val="00A07A21"/>
    <w:rsid w:val="00A11F10"/>
    <w:rsid w:val="00A15B95"/>
    <w:rsid w:val="00A20401"/>
    <w:rsid w:val="00A34367"/>
    <w:rsid w:val="00A41184"/>
    <w:rsid w:val="00A5169B"/>
    <w:rsid w:val="00A53B3B"/>
    <w:rsid w:val="00A54D30"/>
    <w:rsid w:val="00A72C74"/>
    <w:rsid w:val="00A8352E"/>
    <w:rsid w:val="00A968C3"/>
    <w:rsid w:val="00AA2AD7"/>
    <w:rsid w:val="00AB4AEE"/>
    <w:rsid w:val="00AC06B9"/>
    <w:rsid w:val="00AD3EBB"/>
    <w:rsid w:val="00AD7B0B"/>
    <w:rsid w:val="00AE02F3"/>
    <w:rsid w:val="00AE0FDF"/>
    <w:rsid w:val="00AE47B9"/>
    <w:rsid w:val="00B408B2"/>
    <w:rsid w:val="00B41B84"/>
    <w:rsid w:val="00B7651B"/>
    <w:rsid w:val="00B84B33"/>
    <w:rsid w:val="00B85389"/>
    <w:rsid w:val="00B90FDD"/>
    <w:rsid w:val="00BA15FD"/>
    <w:rsid w:val="00BA4891"/>
    <w:rsid w:val="00BF25E7"/>
    <w:rsid w:val="00C0468C"/>
    <w:rsid w:val="00C106B5"/>
    <w:rsid w:val="00C30BCB"/>
    <w:rsid w:val="00C32C37"/>
    <w:rsid w:val="00C509E0"/>
    <w:rsid w:val="00C525DD"/>
    <w:rsid w:val="00C61185"/>
    <w:rsid w:val="00C83735"/>
    <w:rsid w:val="00CB0098"/>
    <w:rsid w:val="00CB73FC"/>
    <w:rsid w:val="00CC7F2F"/>
    <w:rsid w:val="00CF7139"/>
    <w:rsid w:val="00D01B6E"/>
    <w:rsid w:val="00D21CFA"/>
    <w:rsid w:val="00D26CA9"/>
    <w:rsid w:val="00D531EF"/>
    <w:rsid w:val="00D62E39"/>
    <w:rsid w:val="00D87131"/>
    <w:rsid w:val="00DA353E"/>
    <w:rsid w:val="00DB2F00"/>
    <w:rsid w:val="00DC44E5"/>
    <w:rsid w:val="00DE2353"/>
    <w:rsid w:val="00DF133B"/>
    <w:rsid w:val="00E00C56"/>
    <w:rsid w:val="00E1089D"/>
    <w:rsid w:val="00E14FA0"/>
    <w:rsid w:val="00E51FC7"/>
    <w:rsid w:val="00E96E04"/>
    <w:rsid w:val="00E97788"/>
    <w:rsid w:val="00EA2CA1"/>
    <w:rsid w:val="00EA3B16"/>
    <w:rsid w:val="00EA4FE1"/>
    <w:rsid w:val="00EA76E7"/>
    <w:rsid w:val="00EC6900"/>
    <w:rsid w:val="00ED7097"/>
    <w:rsid w:val="00EF1154"/>
    <w:rsid w:val="00EF27DA"/>
    <w:rsid w:val="00F059F2"/>
    <w:rsid w:val="00F06236"/>
    <w:rsid w:val="00F06F87"/>
    <w:rsid w:val="00F46AF2"/>
    <w:rsid w:val="00F470B7"/>
    <w:rsid w:val="00F5599A"/>
    <w:rsid w:val="00F656E2"/>
    <w:rsid w:val="00F77BDA"/>
    <w:rsid w:val="00F84115"/>
    <w:rsid w:val="00F94099"/>
    <w:rsid w:val="00FA6D72"/>
    <w:rsid w:val="00FB77F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2C558"/>
  <w15:chartTrackingRefBased/>
  <w15:docId w15:val="{8C0DB1BC-04A2-4062-9D73-28E94B48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A21"/>
    <w:rPr>
      <w:rFonts w:eastAsiaTheme="majorEastAsia" w:cstheme="majorBidi"/>
      <w:color w:val="272727" w:themeColor="text1" w:themeTint="D8"/>
    </w:rPr>
  </w:style>
  <w:style w:type="paragraph" w:styleId="Title">
    <w:name w:val="Title"/>
    <w:basedOn w:val="Normal"/>
    <w:next w:val="Normal"/>
    <w:link w:val="TitleChar"/>
    <w:uiPriority w:val="10"/>
    <w:qFormat/>
    <w:rsid w:val="00A0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A21"/>
    <w:pPr>
      <w:spacing w:before="160"/>
      <w:jc w:val="center"/>
    </w:pPr>
    <w:rPr>
      <w:i/>
      <w:iCs/>
      <w:color w:val="404040" w:themeColor="text1" w:themeTint="BF"/>
    </w:rPr>
  </w:style>
  <w:style w:type="character" w:customStyle="1" w:styleId="QuoteChar">
    <w:name w:val="Quote Char"/>
    <w:basedOn w:val="DefaultParagraphFont"/>
    <w:link w:val="Quote"/>
    <w:uiPriority w:val="29"/>
    <w:rsid w:val="00A07A21"/>
    <w:rPr>
      <w:i/>
      <w:iCs/>
      <w:color w:val="404040" w:themeColor="text1" w:themeTint="BF"/>
    </w:rPr>
  </w:style>
  <w:style w:type="paragraph" w:styleId="ListParagraph">
    <w:name w:val="List Paragraph"/>
    <w:basedOn w:val="Normal"/>
    <w:uiPriority w:val="34"/>
    <w:qFormat/>
    <w:rsid w:val="00A07A21"/>
    <w:pPr>
      <w:ind w:left="720"/>
      <w:contextualSpacing/>
    </w:pPr>
  </w:style>
  <w:style w:type="character" w:styleId="IntenseEmphasis">
    <w:name w:val="Intense Emphasis"/>
    <w:basedOn w:val="DefaultParagraphFont"/>
    <w:uiPriority w:val="21"/>
    <w:qFormat/>
    <w:rsid w:val="00A07A21"/>
    <w:rPr>
      <w:i/>
      <w:iCs/>
      <w:color w:val="0F4761" w:themeColor="accent1" w:themeShade="BF"/>
    </w:rPr>
  </w:style>
  <w:style w:type="paragraph" w:styleId="IntenseQuote">
    <w:name w:val="Intense Quote"/>
    <w:basedOn w:val="Normal"/>
    <w:next w:val="Normal"/>
    <w:link w:val="IntenseQuoteChar"/>
    <w:uiPriority w:val="30"/>
    <w:qFormat/>
    <w:rsid w:val="00A07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A21"/>
    <w:rPr>
      <w:i/>
      <w:iCs/>
      <w:color w:val="0F4761" w:themeColor="accent1" w:themeShade="BF"/>
    </w:rPr>
  </w:style>
  <w:style w:type="character" w:styleId="IntenseReference">
    <w:name w:val="Intense Reference"/>
    <w:basedOn w:val="DefaultParagraphFont"/>
    <w:uiPriority w:val="32"/>
    <w:qFormat/>
    <w:rsid w:val="00A07A21"/>
    <w:rPr>
      <w:b/>
      <w:bCs/>
      <w:smallCaps/>
      <w:color w:val="0F4761" w:themeColor="accent1" w:themeShade="BF"/>
      <w:spacing w:val="5"/>
    </w:rPr>
  </w:style>
  <w:style w:type="table" w:styleId="TableGrid">
    <w:name w:val="Table Grid"/>
    <w:basedOn w:val="TableNormal"/>
    <w:uiPriority w:val="39"/>
    <w:rsid w:val="00E1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7F7A"/>
    <w:pPr>
      <w:spacing w:after="200" w:line="240" w:lineRule="auto"/>
    </w:pPr>
    <w:rPr>
      <w:i/>
      <w:iCs/>
      <w:color w:val="0E2841" w:themeColor="text2"/>
      <w:sz w:val="18"/>
      <w:szCs w:val="18"/>
    </w:rPr>
  </w:style>
  <w:style w:type="character" w:styleId="Hyperlink">
    <w:name w:val="Hyperlink"/>
    <w:basedOn w:val="DefaultParagraphFont"/>
    <w:uiPriority w:val="99"/>
    <w:unhideWhenUsed/>
    <w:rsid w:val="00DB2F00"/>
    <w:rPr>
      <w:color w:val="467886" w:themeColor="hyperlink"/>
      <w:u w:val="single"/>
    </w:rPr>
  </w:style>
  <w:style w:type="character" w:customStyle="1" w:styleId="UnresolvedMention1">
    <w:name w:val="Unresolved Mention1"/>
    <w:basedOn w:val="DefaultParagraphFont"/>
    <w:uiPriority w:val="99"/>
    <w:semiHidden/>
    <w:unhideWhenUsed/>
    <w:rsid w:val="00B7651B"/>
    <w:rPr>
      <w:color w:val="605E5C"/>
      <w:shd w:val="clear" w:color="auto" w:fill="E1DFDD"/>
    </w:rPr>
  </w:style>
  <w:style w:type="character" w:styleId="UnresolvedMention">
    <w:name w:val="Unresolved Mention"/>
    <w:basedOn w:val="DefaultParagraphFont"/>
    <w:uiPriority w:val="99"/>
    <w:semiHidden/>
    <w:unhideWhenUsed/>
    <w:rsid w:val="002977F5"/>
    <w:rPr>
      <w:color w:val="605E5C"/>
      <w:shd w:val="clear" w:color="auto" w:fill="E1DFDD"/>
    </w:rPr>
  </w:style>
  <w:style w:type="paragraph" w:styleId="Header">
    <w:name w:val="header"/>
    <w:basedOn w:val="Normal"/>
    <w:link w:val="HeaderChar"/>
    <w:uiPriority w:val="99"/>
    <w:unhideWhenUsed/>
    <w:rsid w:val="00786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A1"/>
  </w:style>
  <w:style w:type="paragraph" w:styleId="Footer">
    <w:name w:val="footer"/>
    <w:basedOn w:val="Normal"/>
    <w:link w:val="FooterChar"/>
    <w:uiPriority w:val="99"/>
    <w:unhideWhenUsed/>
    <w:rsid w:val="00786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28/www.scientific.net/AMR.1043.184" TargetMode="External"/><Relationship Id="rId18" Type="http://schemas.openxmlformats.org/officeDocument/2006/relationships/hyperlink" Target="https://ntrs.nasa.gov/citations/19770003257" TargetMode="External"/><Relationship Id="rId26" Type="http://schemas.openxmlformats.org/officeDocument/2006/relationships/hyperlink" Target="https://www.niassembly.gov.uk/globalassets/documents/raise/publications/2011/environment/3611.pdf" TargetMode="External"/><Relationship Id="rId39" Type="http://schemas.openxmlformats.org/officeDocument/2006/relationships/hyperlink" Target="https://doi.org/10.3390/agriculture12050724" TargetMode="External"/><Relationship Id="rId21" Type="http://schemas.openxmlformats.org/officeDocument/2006/relationships/hyperlink" Target="https://www.scientificamerican.com/article/plastic-not-so-fantastic/" TargetMode="External"/><Relationship Id="rId34" Type="http://schemas.openxmlformats.org/officeDocument/2006/relationships/hyperlink" Target="https://cgspace.cgiar.org/handle/10568/10500" TargetMode="External"/><Relationship Id="rId42" Type="http://schemas.openxmlformats.org/officeDocument/2006/relationships/hyperlink" Target="https://timesofindia.indiatimes.com/life-style/health-fitness/diet/colocasia-leaves-the-nutritional-facts-benefits-and-how-to-use-them/articleshow/103879000.cms" TargetMode="External"/><Relationship Id="rId47" Type="http://schemas.openxmlformats.org/officeDocument/2006/relationships/hyperlink" Target="https://doi.org/10.1021/la201002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376/biores.9.3.5066-5072" TargetMode="External"/><Relationship Id="rId29" Type="http://schemas.openxmlformats.org/officeDocument/2006/relationships/hyperlink" Target="https://doi.org/10.1016/j.micron.2007.11.010" TargetMode="External"/><Relationship Id="rId11" Type="http://schemas.openxmlformats.org/officeDocument/2006/relationships/hyperlink" Target="https://www.ijpbs.com" TargetMode="External"/><Relationship Id="rId24" Type="http://schemas.openxmlformats.org/officeDocument/2006/relationships/hyperlink" Target="https://www.unep.org/resources/report/biodegradable-plastics-and-marine-litter-misconceptions-concerns-and-impacts-marine" TargetMode="External"/><Relationship Id="rId32" Type="http://schemas.openxmlformats.org/officeDocument/2006/relationships/hyperlink" Target="https://doi.org/10.3390/molecules19044256" TargetMode="External"/><Relationship Id="rId37" Type="http://schemas.openxmlformats.org/officeDocument/2006/relationships/hyperlink" Target="https://doi.org/10.5530/pres.16.4.78" TargetMode="External"/><Relationship Id="rId40" Type="http://schemas.openxmlformats.org/officeDocument/2006/relationships/hyperlink" Target="https://doi.org/10.1038/s41598-020-57410-2" TargetMode="External"/><Relationship Id="rId45" Type="http://schemas.openxmlformats.org/officeDocument/2006/relationships/hyperlink" Target="https://microbenotes.com/nutrient-agar-principle-composition-preparation-and-uses/"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fliphtml5.com/obij/muft/basic" TargetMode="External"/><Relationship Id="rId31" Type="http://schemas.openxmlformats.org/officeDocument/2006/relationships/hyperlink" Target="https://doi.org/10.3762/bjnano.2.19" TargetMode="External"/><Relationship Id="rId44" Type="http://schemas.openxmlformats.org/officeDocument/2006/relationships/hyperlink" Target="https://doi.org/10.53555/AJBR.v27i3S.3025"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pl.fs.fed.us/documnts/pdf1988/caulf88b.pdf" TargetMode="External"/><Relationship Id="rId22" Type="http://schemas.openxmlformats.org/officeDocument/2006/relationships/hyperlink" Target="https://anthropolis.hu/eathink-tankonyv/wp-content/uploads/2017/12/12_Plastic-Waste-Ecological-nad-Human-Health-Impacts.pdf" TargetMode="External"/><Relationship Id="rId27" Type="http://schemas.openxmlformats.org/officeDocument/2006/relationships/hyperlink" Target="https://doi.org/10.1111/j.1750-3841.2007.00301.x" TargetMode="External"/><Relationship Id="rId30" Type="http://schemas.openxmlformats.org/officeDocument/2006/relationships/hyperlink" Target="https://doi.org/10.1023/a:1024498408453" TargetMode="External"/><Relationship Id="rId35" Type="http://schemas.openxmlformats.org/officeDocument/2006/relationships/hyperlink" Target="https://doi.org/10.1094/PHI-I-2005-0531-01" TargetMode="External"/><Relationship Id="rId43" Type="http://schemas.openxmlformats.org/officeDocument/2006/relationships/hyperlink" Target="https://www.iiste.org/Journals/index.php/FSQM/article/view/20900" TargetMode="External"/><Relationship Id="rId48" Type="http://schemas.openxmlformats.org/officeDocument/2006/relationships/hyperlink" Target="https://arxiv.org/abs/1812.10368"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bbc.com/news/business-47027792" TargetMode="External"/><Relationship Id="rId17" Type="http://schemas.openxmlformats.org/officeDocument/2006/relationships/hyperlink" Target="https://doi.org/10.1098/rstb.2009.0053" TargetMode="External"/><Relationship Id="rId25" Type="http://schemas.openxmlformats.org/officeDocument/2006/relationships/hyperlink" Target="https://doi.org/10.5296/ijld.v3i4.4137" TargetMode="External"/><Relationship Id="rId33" Type="http://schemas.openxmlformats.org/officeDocument/2006/relationships/hyperlink" Target="https://www.researchgate.net/publication/236144732_The_Global_Diversity_of_Taro_Ethnobotany_and_Conservation" TargetMode="External"/><Relationship Id="rId38" Type="http://schemas.openxmlformats.org/officeDocument/2006/relationships/hyperlink" Target="https://doi.org/10.62110/sciencein.jist.2024.v12.826" TargetMode="External"/><Relationship Id="rId46" Type="http://schemas.openxmlformats.org/officeDocument/2006/relationships/hyperlink" Target="https://microbenotes.com/nutrient-agar-principle-composition-preparation-and-uses/" TargetMode="External"/><Relationship Id="rId20" Type="http://schemas.openxmlformats.org/officeDocument/2006/relationships/hyperlink" Target="https://dpw.lacounty.gov/epd/plasticbags/articles/googobits_07-21-05.pdf" TargetMode="External"/><Relationship Id="rId41" Type="http://schemas.openxmlformats.org/officeDocument/2006/relationships/hyperlink" Target="https://timesofindia.indiatimes.com/life-style/food-news/colocasia-leaves-the-nutritional-facts-benefits-and-how-to-use-them/articleshow/103854068.cm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aily.com/releases/2014/03/140319093950.htm" TargetMode="External"/><Relationship Id="rId23" Type="http://schemas.openxmlformats.org/officeDocument/2006/relationships/hyperlink" Target="http://ec.europa.eu/environment/integration/research/newsalert/pdf/IR1_en.pdf" TargetMode="External"/><Relationship Id="rId28" Type="http://schemas.openxmlformats.org/officeDocument/2006/relationships/hyperlink" Target="https://doi.org/10.1146/annurev.arplant.47.1.405" TargetMode="External"/><Relationship Id="rId36" Type="http://schemas.openxmlformats.org/officeDocument/2006/relationships/hyperlink" Target="https://doi.org/10.2307/2506555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Kal14</b:Tag>
    <b:SourceType>Report</b:SourceType>
    <b:Guid>{3707C60B-331B-428B-A801-05326F9C2803}</b:Guid>
    <b:Title>Colocasia esculenta leaf bio-wx as a hydrophobic coating surface substance for paper for preparing hydrophobic paper bags</b:Title>
    <b:Year>2018</b:Year>
    <b:Author>
      <b:Author>
        <b:NameList>
          <b:Person>
            <b:Last>talukdar</b:Last>
            <b:First>Kalita</b:First>
            <b:Middle>and</b:Middle>
          </b:Person>
        </b:NameList>
      </b:Author>
    </b:Author>
    <b:RefOrder>1</b:RefOrder>
  </b:Source>
  <b:Source>
    <b:Tag>Tom19</b:Tag>
    <b:SourceType>Report</b:SourceType>
    <b:Guid>{836BCBC1-AF0C-47C5-942B-1B909B230666}</b:Guid>
    <b:Author>
      <b:Author>
        <b:NameList>
          <b:Person>
            <b:Last>Tom</b:Last>
            <b:First>Eddington</b:First>
          </b:Person>
        </b:NameList>
      </b:Author>
    </b:Author>
    <b:Title>plastic or paper : which bag is greener?</b:Title>
    <b:Year>28 Jan 2019</b:Year>
    <b:RefOrder>2</b:RefOrder>
  </b:Source>
  <b:Source>
    <b:Tag>ahm14</b:Tag>
    <b:SourceType>Report</b:SourceType>
    <b:Guid>{A7C583E0-FC10-472C-9064-CE6D0F7FABCC}</b:Guid>
    <b:Author>
      <b:Author>
        <b:NameList>
          <b:Person>
            <b:Last>ahmed</b:Last>
            <b:First>et.al.</b:First>
          </b:Person>
        </b:NameList>
      </b:Author>
    </b:Author>
    <b:Title>hydrophobicity characterization of bio-wax derived from taro leaf for surface coating applications.</b:Title>
    <b:Year>2013</b:Year>
    <b:RefOrder>3</b:RefOrder>
  </b:Source>
  <b:Source>
    <b:Tag>Yuk18</b:Tag>
    <b:SourceType>Report</b:SourceType>
    <b:Guid>{E2E72844-956C-4A18-893C-9048A694B75A}</b:Guid>
    <b:Author>
      <b:Author>
        <b:NameList>
          <b:Person>
            <b:Last>Yuko sasaki sekimato</b:Last>
            <b:First>hiroyuki</b:First>
            <b:Middle>ohta</b:Middle>
          </b:Person>
        </b:NameList>
      </b:Author>
    </b:Author>
    <b:Title>Comprehensive analysis of cuticular wax components using gc*gc-ms</b:Title>
    <b:Year>july 2018</b:Year>
    <b:RefOrder>30</b:RefOrder>
  </b:Source>
  <b:Source>
    <b:Tag>Hai24</b:Tag>
    <b:SourceType>JournalArticle</b:SourceType>
    <b:Guid>{26BC883F-AA30-4A4C-B210-28DEF334D847}</b:Guid>
    <b:Author>
      <b:Author>
        <b:NameList>
          <b:Person>
            <b:Last>Hait M.</b:Last>
            <b:First>Kashyap</b:First>
            <b:Middle>N. K., Chandel S.S., Vaishnav M.M.</b:Middle>
          </b:Person>
        </b:NameList>
      </b:Author>
    </b:Author>
    <b:Title>Proximate analysis of herbal drugs: methods, relevance, and quality control aspects.</b:Title>
    <b:Year>2023</b:Year>
    <b:RefOrder>35</b:RefOrder>
  </b:Source>
  <b:Source>
    <b:Tag>Hed06</b:Tag>
    <b:SourceType>Report</b:SourceType>
    <b:Guid>{2E8E45AB-6FB6-4BD5-A7F9-5E22547DA721}</b:Guid>
    <b:Author>
      <b:Author>
        <b:NameList>
          <b:Person>
            <b:Last>Hedges L.J.</b:Last>
            <b:First>Lister</b:First>
            <b:Middle>C.E.</b:Middle>
          </b:Person>
        </b:NameList>
      </b:Author>
    </b:Author>
    <b:Title>Attributes of roots and tubers</b:Title>
    <b:Year>2006</b:Year>
    <b:RefOrder>36</b:RefOrder>
  </b:Source>
  <b:Source>
    <b:Tag>Jyo24</b:Tag>
    <b:SourceType>JournalArticle</b:SourceType>
    <b:Guid>{800CC1AD-00DB-4BC4-ABCD-8E1139C7D4A7}</b:Guid>
    <b:Author>
      <b:Author>
        <b:NameList>
          <b:Person>
            <b:Last>Jyothi R.</b:Last>
            <b:First>Srinivasa</b:First>
            <b:Middle>Murthy K. M., Prithiviraj Nagarajan, Premalatha S. J., Mohan Kumar B. S., Sadashiv S. O., Lokeshwari J., Sharangouda J. Patil</b:Middle>
          </b:Person>
        </b:NameList>
      </b:Author>
    </b:Author>
    <b:Title>Colocasia esculenta – An important medicinal plant of India.</b:Title>
    <b:Year>2024</b:Year>
    <b:JournalName>African Journal of Biomedcine Research</b:JournalName>
    <b:RefOrder>37</b:RefOrder>
  </b:Source>
  <b:Source>
    <b:Tag>Man20</b:Tag>
    <b:SourceType>JournalArticle</b:SourceType>
    <b:Guid>{F75236BB-626D-4F3F-9D1A-B5ABBEB8BA22}</b:Guid>
    <b:Title>Wetting characteristics of Colocasia esculenta (Taro) leaf and a bioinspired surface thereof</b:Title>
    <b:Year>22 january 2020</b:Year>
    <b:Author>
      <b:Author>
        <b:NameList>
          <b:Person>
            <b:Last>Manish kumar</b:Last>
            <b:First>Rajneesh</b:First>
            <b:Middle>bhardwaj</b:Middle>
          </b:Person>
        </b:NameList>
      </b:Author>
    </b:Author>
    <b:JournalName>scientific reports</b:JournalName>
    <b:RefOrder>31</b:RefOrder>
  </b:Source>
  <b:Source>
    <b:Tag>Jia11</b:Tag>
    <b:SourceType>JournalArticle</b:SourceType>
    <b:Guid>{AD86D13C-DACC-4A8F-8223-F3EC3F81DE08}</b:Guid>
    <b:Author>
      <b:Author>
        <b:NameList>
          <b:Person>
            <b:Last>Jianwei MA</b:Last>
            <b:First>Yuekai</b:First>
            <b:Middle>sun, karla gleichauf, Jun lou, Qilin Li</b:Middle>
          </b:Person>
        </b:NameList>
      </b:Author>
    </b:Author>
    <b:Title>Nanostructure on taro leaves resists fouling by colloids and bacteria under submerged conditions</b:Title>
    <b:Year>2011</b:Year>
    <b:RefOrder>40</b:RefOrder>
  </b:Source>
  <b:Source>
    <b:Tag>Rah18</b:Tag>
    <b:SourceType>JournalArticle</b:SourceType>
    <b:Guid>{3915F729-F266-4E35-B770-EF6C9A7410A9}</b:Guid>
    <b:Author>
      <b:Author>
        <b:NameList>
          <b:Person>
            <b:Last>Rahul sharma</b:Last>
            <b:First>Shankha</b:First>
            <b:Middle>shuvra das, Udita uday ghosh, Sunado dasgupta, Suman chakraborty</b:Middle>
          </b:Person>
        </b:NameList>
      </b:Author>
    </b:Author>
    <b:Title>Pitcher Plant Inspired Biomimetic Liquid Infused Slippery Surface Using Taro Leaf</b:Title>
    <b:Year>17 december 2018</b:Year>
    <b:RefOrder>41</b:RefOrder>
  </b:Source>
</b:Sources>
</file>

<file path=customXml/itemProps1.xml><?xml version="1.0" encoding="utf-8"?>
<ds:datastoreItem xmlns:ds="http://schemas.openxmlformats.org/officeDocument/2006/customXml" ds:itemID="{868F10A6-DB6B-4A12-A30B-664C6205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Onkar Dhananjayrao Kulkarni</dc:creator>
  <cp:keywords/>
  <dc:description/>
  <cp:lastModifiedBy>SDI 1084</cp:lastModifiedBy>
  <cp:revision>203</cp:revision>
  <dcterms:created xsi:type="dcterms:W3CDTF">2025-11-19T06:27:00Z</dcterms:created>
  <dcterms:modified xsi:type="dcterms:W3CDTF">2025-12-19T08:33:00Z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181c8f7d-624d-4b3e-b940-bf66e899d0d9</vt:lpwstr>
  </property>
</Properties>
</file>