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808C9" w14:textId="77832975" w:rsidR="005B3622" w:rsidRPr="00CD6EBB" w:rsidRDefault="005B3622" w:rsidP="006D64D9">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n-IN"/>
        </w:rPr>
      </w:pPr>
      <w:r w:rsidRPr="00CD6EBB">
        <w:rPr>
          <w:rFonts w:ascii="Times New Roman" w:eastAsia="Times New Roman" w:hAnsi="Times New Roman" w:cs="Times New Roman"/>
          <w:b/>
          <w:bCs/>
          <w:kern w:val="36"/>
          <w:sz w:val="24"/>
          <w:szCs w:val="24"/>
          <w:lang w:eastAsia="en-IN"/>
        </w:rPr>
        <w:t>Hepatorenal Syndrome in a Dog: A Clinical and Biochemical Investigation</w:t>
      </w:r>
    </w:p>
    <w:p w14:paraId="29701823" w14:textId="77777777" w:rsidR="00EF24E5" w:rsidRDefault="00EF24E5" w:rsidP="00CD6EBB">
      <w:pPr>
        <w:spacing w:before="100" w:beforeAutospacing="1" w:after="100" w:afterAutospacing="1" w:line="240" w:lineRule="auto"/>
        <w:outlineLvl w:val="1"/>
        <w:rPr>
          <w:rFonts w:ascii="Times New Roman" w:eastAsia="Times New Roman" w:hAnsi="Times New Roman" w:cs="Times New Roman"/>
          <w:b/>
          <w:bCs/>
          <w:lang w:eastAsia="en-IN"/>
        </w:rPr>
      </w:pPr>
    </w:p>
    <w:p w14:paraId="2F05E7C1" w14:textId="25A7979D" w:rsidR="005B3622" w:rsidRPr="00CD6EBB" w:rsidRDefault="005B3622" w:rsidP="00CD6EBB">
      <w:pPr>
        <w:spacing w:before="100" w:beforeAutospacing="1" w:after="100" w:afterAutospacing="1" w:line="240" w:lineRule="auto"/>
        <w:outlineLvl w:val="1"/>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Abstract</w:t>
      </w:r>
    </w:p>
    <w:p w14:paraId="233391C4" w14:textId="77777777" w:rsidR="006D64D9" w:rsidRPr="00CD6EBB" w:rsidRDefault="006D64D9"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 xml:space="preserve">Hepatorenal syndrome (HRS) is a serious complication of advanced hepatic disease, characterized by functional renal failure in the absence of primary kidney pathology. This condition, while well-documented in human medicine, is often under-recognized in veterinary practice. This case study describes a 2-year-old male German Shepherd Dog presented with a two-day history of gastrointestinal signs. Clinical and biochemical evaluation indicated severe hepatic dysfunction with subsequent renal involvement, consistent with a diagnosis of HRS. Diagnostic findings revealed marked elevations in serum liver enzymes, hyperbilirubinemia, severe </w:t>
      </w:r>
      <w:proofErr w:type="spellStart"/>
      <w:r w:rsidRPr="00CD6EBB">
        <w:rPr>
          <w:rFonts w:ascii="Times New Roman" w:eastAsia="Times New Roman" w:hAnsi="Times New Roman" w:cs="Times New Roman"/>
          <w:lang w:eastAsia="en-IN"/>
        </w:rPr>
        <w:t>azotemia</w:t>
      </w:r>
      <w:proofErr w:type="spellEnd"/>
      <w:r w:rsidRPr="00CD6EBB">
        <w:rPr>
          <w:rFonts w:ascii="Times New Roman" w:eastAsia="Times New Roman" w:hAnsi="Times New Roman" w:cs="Times New Roman"/>
          <w:lang w:eastAsia="en-IN"/>
        </w:rPr>
        <w:t>, hypoalbuminemia, and significant electrolyte imbalances. The patient was managed with a multimodal approach focusing on supportive care, including balanced crystalloid fluid therapy, hepatoprotective agents, and nutritional support. This case emphasizes the critical role of comprehensive biochemical profiling and an interdisciplinary diagnostic approach for early identification of HRS in canine patients, which is essential for guiding therapeutic intervention and potentially improving the prognosis of this complex and often fatal condition.</w:t>
      </w:r>
    </w:p>
    <w:p w14:paraId="49E6938D" w14:textId="1823745B" w:rsidR="005B3622" w:rsidRPr="00CD6EBB" w:rsidRDefault="005B3622"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b/>
          <w:bCs/>
          <w:lang w:eastAsia="en-IN"/>
        </w:rPr>
        <w:t>Keywords:</w:t>
      </w:r>
      <w:r w:rsidRPr="00CD6EBB">
        <w:rPr>
          <w:rFonts w:ascii="Times New Roman" w:eastAsia="Times New Roman" w:hAnsi="Times New Roman" w:cs="Times New Roman"/>
          <w:lang w:eastAsia="en-IN"/>
        </w:rPr>
        <w:t xml:space="preserve"> Hepatorenal syndrome, hepatic dysfunction, renal failure, </w:t>
      </w:r>
      <w:proofErr w:type="spellStart"/>
      <w:r w:rsidRPr="00CD6EBB">
        <w:rPr>
          <w:rFonts w:ascii="Times New Roman" w:eastAsia="Times New Roman" w:hAnsi="Times New Roman" w:cs="Times New Roman"/>
          <w:lang w:eastAsia="en-IN"/>
        </w:rPr>
        <w:t>azotemia</w:t>
      </w:r>
      <w:proofErr w:type="spellEnd"/>
      <w:r w:rsidRPr="00CD6EBB">
        <w:rPr>
          <w:rFonts w:ascii="Times New Roman" w:eastAsia="Times New Roman" w:hAnsi="Times New Roman" w:cs="Times New Roman"/>
          <w:lang w:eastAsia="en-IN"/>
        </w:rPr>
        <w:t>, liver enzymes, canine, biochemistry</w:t>
      </w:r>
    </w:p>
    <w:p w14:paraId="6CE6CC41" w14:textId="1C2D243A" w:rsidR="005B3622" w:rsidRPr="00CD6EBB" w:rsidRDefault="005B3622" w:rsidP="00CD6EBB">
      <w:pPr>
        <w:spacing w:before="100" w:beforeAutospacing="1" w:after="100" w:afterAutospacing="1" w:line="240" w:lineRule="auto"/>
        <w:outlineLvl w:val="1"/>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Introduction</w:t>
      </w:r>
    </w:p>
    <w:p w14:paraId="254DFBD8" w14:textId="63DD495F" w:rsidR="001056F1" w:rsidRPr="00CD6EBB" w:rsidRDefault="001056F1"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Hepatorenal syndrome (HRS) represents one of the most challenging complications of advanced liver disease, characterized by functional renal failure occurring in the absence of underlying structural kidney pathology, associated with high morbidity and mortality (</w:t>
      </w:r>
      <w:r w:rsidR="006D64D9" w:rsidRPr="00CD6EBB">
        <w:rPr>
          <w:rFonts w:ascii="Times New Roman" w:eastAsia="Times New Roman" w:hAnsi="Times New Roman" w:cs="Times New Roman"/>
          <w:lang w:eastAsia="en-IN"/>
        </w:rPr>
        <w:t>Belcher, 2024</w:t>
      </w:r>
      <w:r w:rsidRPr="00CD6EBB">
        <w:rPr>
          <w:rFonts w:ascii="Times New Roman" w:eastAsia="Times New Roman" w:hAnsi="Times New Roman" w:cs="Times New Roman"/>
          <w:lang w:eastAsia="en-IN"/>
        </w:rPr>
        <w:t xml:space="preserve">; </w:t>
      </w:r>
      <w:r w:rsidRPr="00CD6EBB">
        <w:rPr>
          <w:rFonts w:ascii="Times New Roman" w:hAnsi="Times New Roman" w:cs="Times New Roman"/>
        </w:rPr>
        <w:t xml:space="preserve">Buccheri </w:t>
      </w:r>
      <w:r w:rsidR="006D64D9" w:rsidRPr="00CD6EBB">
        <w:rPr>
          <w:rFonts w:ascii="Times New Roman" w:hAnsi="Times New Roman" w:cs="Times New Roman"/>
        </w:rPr>
        <w:t>&amp;</w:t>
      </w:r>
      <w:r w:rsidRPr="00CD6EBB">
        <w:rPr>
          <w:rFonts w:ascii="Times New Roman" w:hAnsi="Times New Roman" w:cs="Times New Roman"/>
        </w:rPr>
        <w:t xml:space="preserve"> Ben, 2022). </w:t>
      </w:r>
      <w:r w:rsidRPr="00CD6EBB">
        <w:rPr>
          <w:rFonts w:ascii="Times New Roman" w:eastAsia="Times New Roman" w:hAnsi="Times New Roman" w:cs="Times New Roman"/>
          <w:lang w:eastAsia="en-IN"/>
        </w:rPr>
        <w:t xml:space="preserve"> This complex disorder has been extensively studied in human medicine, where it carries a grave prognosis with mortality rates exceeding 80% without intervention (Gin</w:t>
      </w:r>
      <w:r w:rsidR="00171ECA" w:rsidRPr="00CD6EBB">
        <w:rPr>
          <w:rFonts w:ascii="Times New Roman" w:eastAsia="Times New Roman" w:hAnsi="Times New Roman" w:cs="Times New Roman"/>
          <w:lang w:eastAsia="en-IN"/>
        </w:rPr>
        <w:t>e</w:t>
      </w:r>
      <w:r w:rsidRPr="00CD6EBB">
        <w:rPr>
          <w:rFonts w:ascii="Times New Roman" w:eastAsia="Times New Roman" w:hAnsi="Times New Roman" w:cs="Times New Roman"/>
          <w:lang w:eastAsia="en-IN"/>
        </w:rPr>
        <w:t xml:space="preserve">s </w:t>
      </w:r>
      <w:r w:rsidRPr="00CD6EBB">
        <w:rPr>
          <w:rFonts w:ascii="Times New Roman" w:eastAsia="Times New Roman" w:hAnsi="Times New Roman" w:cs="Times New Roman"/>
          <w:i/>
          <w:iCs/>
          <w:lang w:eastAsia="en-IN"/>
        </w:rPr>
        <w:t>et al.,</w:t>
      </w:r>
      <w:r w:rsidRPr="00CD6EBB">
        <w:rPr>
          <w:rFonts w:ascii="Times New Roman" w:eastAsia="Times New Roman" w:hAnsi="Times New Roman" w:cs="Times New Roman"/>
          <w:lang w:eastAsia="en-IN"/>
        </w:rPr>
        <w:t xml:space="preserve"> 2003</w:t>
      </w:r>
      <w:r w:rsidR="002F1CCE" w:rsidRPr="00CD6EBB">
        <w:rPr>
          <w:rFonts w:ascii="Times New Roman" w:eastAsia="Times New Roman" w:hAnsi="Times New Roman" w:cs="Times New Roman"/>
          <w:lang w:eastAsia="en-IN"/>
        </w:rPr>
        <w:t xml:space="preserve">). </w:t>
      </w:r>
      <w:r w:rsidRPr="00CD6EBB">
        <w:rPr>
          <w:rFonts w:ascii="Times New Roman" w:eastAsia="Times New Roman" w:hAnsi="Times New Roman" w:cs="Times New Roman"/>
          <w:lang w:eastAsia="en-IN"/>
        </w:rPr>
        <w:t xml:space="preserve"> However, recognition and understanding of HRS in veterinary medicine, particularly in companion animals, remains limited despite its potential clinical significance.</w:t>
      </w:r>
    </w:p>
    <w:p w14:paraId="34E8CB80" w14:textId="3B3EBB04" w:rsidR="001056F1" w:rsidRPr="00CD6EBB" w:rsidRDefault="001056F1" w:rsidP="00CD6EBB">
      <w:pPr>
        <w:spacing w:before="100" w:beforeAutospacing="1" w:after="100" w:afterAutospacing="1" w:line="240" w:lineRule="auto"/>
        <w:ind w:firstLine="720"/>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 xml:space="preserve">The pathophysiology of HRS involves a complex interplay of hemodynamic alterations, neurohumoral activation, and systemic inflammatory responses. The fundamental mechanism </w:t>
      </w:r>
      <w:proofErr w:type="spellStart"/>
      <w:r w:rsidRPr="00CD6EBB">
        <w:rPr>
          <w:rFonts w:ascii="Times New Roman" w:eastAsia="Times New Roman" w:hAnsi="Times New Roman" w:cs="Times New Roman"/>
          <w:lang w:eastAsia="en-IN"/>
        </w:rPr>
        <w:t>centers</w:t>
      </w:r>
      <w:proofErr w:type="spellEnd"/>
      <w:r w:rsidRPr="00CD6EBB">
        <w:rPr>
          <w:rFonts w:ascii="Times New Roman" w:eastAsia="Times New Roman" w:hAnsi="Times New Roman" w:cs="Times New Roman"/>
          <w:lang w:eastAsia="en-IN"/>
        </w:rPr>
        <w:t xml:space="preserve"> around splanchnic arterial vasodilation, which triggers compensatory activation of vasoconstrictor systems including the renin-angiotensin-aldosterone system, sympathetic nervous system, and antidiuretic hormone release (Arroyo </w:t>
      </w:r>
      <w:r w:rsidRPr="00CD6EBB">
        <w:rPr>
          <w:rFonts w:ascii="Times New Roman" w:eastAsia="Times New Roman" w:hAnsi="Times New Roman" w:cs="Times New Roman"/>
          <w:i/>
          <w:iCs/>
          <w:lang w:eastAsia="en-IN"/>
        </w:rPr>
        <w:t>et al.,</w:t>
      </w:r>
      <w:r w:rsidRPr="00CD6EBB">
        <w:rPr>
          <w:rFonts w:ascii="Times New Roman" w:eastAsia="Times New Roman" w:hAnsi="Times New Roman" w:cs="Times New Roman"/>
          <w:lang w:eastAsia="en-IN"/>
        </w:rPr>
        <w:t xml:space="preserve"> 2015). This compensatory response leads to intense renal vasoconstriction, resulting in decreased glomerular filtration rate and functional renal failure despite normal kidney architecture (</w:t>
      </w:r>
      <w:r w:rsidRPr="00CD6EBB">
        <w:rPr>
          <w:rFonts w:ascii="Times New Roman" w:hAnsi="Times New Roman" w:cs="Times New Roman"/>
        </w:rPr>
        <w:t xml:space="preserve">Kiani </w:t>
      </w:r>
      <w:r w:rsidR="00631BA7" w:rsidRPr="00CD6EBB">
        <w:rPr>
          <w:rFonts w:ascii="Times New Roman" w:hAnsi="Times New Roman" w:cs="Times New Roman"/>
        </w:rPr>
        <w:t>&amp;</w:t>
      </w:r>
      <w:r w:rsidRPr="00CD6EBB">
        <w:rPr>
          <w:rFonts w:ascii="Times New Roman" w:hAnsi="Times New Roman" w:cs="Times New Roman"/>
        </w:rPr>
        <w:t xml:space="preserve"> Zori, 2023).</w:t>
      </w:r>
      <w:r w:rsidRPr="00CD6EBB">
        <w:rPr>
          <w:rFonts w:ascii="Times New Roman" w:eastAsia="Times New Roman" w:hAnsi="Times New Roman" w:cs="Times New Roman"/>
          <w:lang w:eastAsia="en-IN"/>
        </w:rPr>
        <w:t xml:space="preserve"> In veterinary literature, HRS has been sporadically reported in dogs with various underlying hepatopathies including chronic hepatitis, cirrhosis, portosystemic shunts, and acute hepatic necrosis (</w:t>
      </w:r>
      <w:r w:rsidR="00631BA7" w:rsidRPr="00CD6EBB">
        <w:rPr>
          <w:rFonts w:ascii="Times New Roman" w:hAnsi="Times New Roman" w:cs="Times New Roman"/>
          <w:color w:val="323232"/>
          <w:shd w:val="clear" w:color="auto" w:fill="FFFFFF"/>
        </w:rPr>
        <w:t xml:space="preserve">De Mattos </w:t>
      </w:r>
      <w:r w:rsidR="00631BA7" w:rsidRPr="00CD6EBB">
        <w:rPr>
          <w:rFonts w:ascii="Times New Roman" w:hAnsi="Times New Roman" w:cs="Times New Roman"/>
          <w:i/>
          <w:iCs/>
          <w:color w:val="323232"/>
          <w:shd w:val="clear" w:color="auto" w:fill="FFFFFF"/>
        </w:rPr>
        <w:t>et al.,</w:t>
      </w:r>
      <w:r w:rsidR="00631BA7" w:rsidRPr="00CD6EBB">
        <w:rPr>
          <w:rFonts w:ascii="Times New Roman" w:hAnsi="Times New Roman" w:cs="Times New Roman"/>
          <w:color w:val="323232"/>
          <w:shd w:val="clear" w:color="auto" w:fill="FFFFFF"/>
        </w:rPr>
        <w:t xml:space="preserve"> 2016</w:t>
      </w:r>
      <w:r w:rsidRPr="00CD6EBB">
        <w:rPr>
          <w:rFonts w:ascii="Times New Roman" w:eastAsia="Times New Roman" w:hAnsi="Times New Roman" w:cs="Times New Roman"/>
          <w:lang w:eastAsia="en-IN"/>
        </w:rPr>
        <w:t xml:space="preserve">). The condition is classified into two distinct types: Type 1 HRS, characterized by rapid deterioration in renal function with doubling of serum creatinine within two weeks, and Type 2 HRS, which presents with a more gradual onset and moderate renal </w:t>
      </w:r>
      <w:r w:rsidR="006D64D9" w:rsidRPr="00CD6EBB">
        <w:rPr>
          <w:rFonts w:ascii="Times New Roman" w:eastAsia="Times New Roman" w:hAnsi="Times New Roman" w:cs="Times New Roman"/>
          <w:lang w:eastAsia="en-IN"/>
        </w:rPr>
        <w:t>impairment.</w:t>
      </w:r>
      <w:r w:rsidR="002F1CCE" w:rsidRPr="00CD6EBB">
        <w:rPr>
          <w:rFonts w:ascii="Times New Roman" w:eastAsia="Times New Roman" w:hAnsi="Times New Roman" w:cs="Times New Roman"/>
          <w:lang w:eastAsia="en-IN"/>
        </w:rPr>
        <w:t xml:space="preserve"> </w:t>
      </w:r>
      <w:r w:rsidRPr="00CD6EBB">
        <w:rPr>
          <w:rFonts w:ascii="Times New Roman" w:eastAsia="Times New Roman" w:hAnsi="Times New Roman" w:cs="Times New Roman"/>
          <w:lang w:eastAsia="en-IN"/>
        </w:rPr>
        <w:t>Early recognition of HRS in veterinary patients is crucial, as prompt intervention may help prevent irreversible renal damage and improve overall prognosis. However, the non-specific clinical presentation and overlap with other conditions affecting hepatic and renal systems often lead to diagnostic challenges. Furthermore, the lack of standardized diagnostic criteria for HRS in veterinary medicine contributes to under-recognition of this condition.</w:t>
      </w:r>
    </w:p>
    <w:p w14:paraId="497E0F91" w14:textId="0114FFCF" w:rsidR="006D64D9" w:rsidRPr="00CD6EBB" w:rsidRDefault="001056F1" w:rsidP="00CD6EBB">
      <w:pPr>
        <w:spacing w:before="100" w:beforeAutospacing="1" w:after="100" w:afterAutospacing="1" w:line="240" w:lineRule="auto"/>
        <w:ind w:firstLine="720"/>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 xml:space="preserve">This case report aims to provide a comprehensive analysis of HRS in a young German Shepherd Dog, highlighting the clinical presentation, biochemical abnormalities, pathophysiological mechanisms, and therapeutic approaches. Additionally, we discuss the differential diagnoses, </w:t>
      </w:r>
      <w:r w:rsidRPr="00CD6EBB">
        <w:rPr>
          <w:rFonts w:ascii="Times New Roman" w:eastAsia="Times New Roman" w:hAnsi="Times New Roman" w:cs="Times New Roman"/>
          <w:lang w:eastAsia="en-IN"/>
        </w:rPr>
        <w:lastRenderedPageBreak/>
        <w:t>prognostic factors, and the importance of integrated diagnostic approaches in managing this complex condition in veterinary practice.</w:t>
      </w:r>
    </w:p>
    <w:p w14:paraId="43D04622" w14:textId="01915655" w:rsidR="005B3622" w:rsidRPr="00CD6EBB" w:rsidRDefault="005B3622" w:rsidP="00CD6EBB">
      <w:pPr>
        <w:spacing w:before="100" w:beforeAutospacing="1" w:after="100" w:afterAutospacing="1" w:line="240" w:lineRule="auto"/>
        <w:jc w:val="both"/>
        <w:outlineLvl w:val="2"/>
        <w:rPr>
          <w:rFonts w:ascii="Times New Roman" w:eastAsia="Times New Roman" w:hAnsi="Times New Roman" w:cs="Times New Roman"/>
          <w:b/>
          <w:bCs/>
          <w:i/>
          <w:iCs/>
          <w:lang w:eastAsia="en-IN"/>
        </w:rPr>
      </w:pPr>
      <w:r w:rsidRPr="00CD6EBB">
        <w:rPr>
          <w:rFonts w:ascii="Times New Roman" w:eastAsia="Times New Roman" w:hAnsi="Times New Roman" w:cs="Times New Roman"/>
          <w:b/>
          <w:bCs/>
          <w:i/>
          <w:iCs/>
          <w:lang w:eastAsia="en-IN"/>
        </w:rPr>
        <w:t xml:space="preserve">Case </w:t>
      </w:r>
      <w:r w:rsidR="009A3A94">
        <w:rPr>
          <w:rFonts w:ascii="Times New Roman" w:eastAsia="Times New Roman" w:hAnsi="Times New Roman" w:cs="Times New Roman"/>
          <w:b/>
          <w:bCs/>
          <w:i/>
          <w:iCs/>
          <w:lang w:eastAsia="en-IN"/>
        </w:rPr>
        <w:t xml:space="preserve">Presentation </w:t>
      </w:r>
    </w:p>
    <w:p w14:paraId="1E3C21C1" w14:textId="1DDB3534" w:rsidR="00881235" w:rsidRPr="00CD6EBB" w:rsidRDefault="00881235" w:rsidP="00CD6EBB">
      <w:pPr>
        <w:spacing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A 2-year-old intact male German Shepherd Dog weighing 28 kg was presented to the Outpatient Ward of the Veterinary Clinical Complex, College of Veterinary Science Rampura Phul, Guru Angad Dev Veterinary and Animal Sciences University (GADVASU), India. The owner reported a 48-hour history of progressive inappetence, multiple episodes of vomiting (initially food material, progressing to bile-stained fluid), and complete absence of defecation for 24 hours. The dog had been previously healthy with no history of toxin exposure, dietary indiscretion, or medication administration.</w:t>
      </w:r>
    </w:p>
    <w:p w14:paraId="6EFF4F91" w14:textId="7F05A658" w:rsidR="00881235" w:rsidRPr="00CD6EBB" w:rsidRDefault="00881235" w:rsidP="00CD6EBB">
      <w:pPr>
        <w:spacing w:after="100" w:afterAutospacing="1" w:line="240" w:lineRule="auto"/>
        <w:jc w:val="both"/>
        <w:outlineLvl w:val="2"/>
        <w:rPr>
          <w:rFonts w:ascii="Times New Roman" w:eastAsia="Times New Roman" w:hAnsi="Times New Roman" w:cs="Times New Roman"/>
          <w:b/>
          <w:bCs/>
          <w:i/>
          <w:iCs/>
          <w:lang w:eastAsia="en-IN"/>
        </w:rPr>
      </w:pPr>
      <w:r w:rsidRPr="00CD6EBB">
        <w:rPr>
          <w:rFonts w:ascii="Times New Roman" w:eastAsia="Times New Roman" w:hAnsi="Times New Roman" w:cs="Times New Roman"/>
          <w:b/>
          <w:bCs/>
          <w:lang w:eastAsia="en-IN"/>
        </w:rPr>
        <w:t xml:space="preserve"> </w:t>
      </w:r>
      <w:r w:rsidRPr="00CD6EBB">
        <w:rPr>
          <w:rFonts w:ascii="Times New Roman" w:eastAsia="Times New Roman" w:hAnsi="Times New Roman" w:cs="Times New Roman"/>
          <w:b/>
          <w:bCs/>
          <w:i/>
          <w:iCs/>
          <w:lang w:eastAsia="en-IN"/>
        </w:rPr>
        <w:t>Clinical Examination Protocol</w:t>
      </w:r>
    </w:p>
    <w:p w14:paraId="0ADFB730" w14:textId="53794956" w:rsidR="00881235" w:rsidRPr="00CD6EBB" w:rsidRDefault="00881235" w:rsidP="00CD6EBB">
      <w:pPr>
        <w:spacing w:after="100" w:afterAutospacing="1" w:line="240" w:lineRule="auto"/>
        <w:ind w:firstLine="720"/>
        <w:jc w:val="both"/>
        <w:outlineLvl w:val="2"/>
        <w:rPr>
          <w:rFonts w:ascii="Times New Roman" w:eastAsia="Times New Roman" w:hAnsi="Times New Roman" w:cs="Times New Roman"/>
          <w:b/>
          <w:bCs/>
          <w:lang w:eastAsia="en-IN"/>
        </w:rPr>
      </w:pPr>
      <w:r w:rsidRPr="00CD6EBB">
        <w:rPr>
          <w:rFonts w:ascii="Times New Roman" w:eastAsia="Times New Roman" w:hAnsi="Times New Roman" w:cs="Times New Roman"/>
          <w:lang w:eastAsia="en-IN"/>
        </w:rPr>
        <w:t xml:space="preserve">A systematic physical examination was performed following standardized veterinary protocols. Assessment included evaluation of general </w:t>
      </w:r>
      <w:proofErr w:type="spellStart"/>
      <w:r w:rsidRPr="00CD6EBB">
        <w:rPr>
          <w:rFonts w:ascii="Times New Roman" w:eastAsia="Times New Roman" w:hAnsi="Times New Roman" w:cs="Times New Roman"/>
          <w:lang w:eastAsia="en-IN"/>
        </w:rPr>
        <w:t>demeanor</w:t>
      </w:r>
      <w:proofErr w:type="spellEnd"/>
      <w:r w:rsidRPr="00CD6EBB">
        <w:rPr>
          <w:rFonts w:ascii="Times New Roman" w:eastAsia="Times New Roman" w:hAnsi="Times New Roman" w:cs="Times New Roman"/>
          <w:lang w:eastAsia="en-IN"/>
        </w:rPr>
        <w:t xml:space="preserve">, body condition score, hydration status, mucous membrane </w:t>
      </w:r>
      <w:proofErr w:type="spellStart"/>
      <w:r w:rsidRPr="00CD6EBB">
        <w:rPr>
          <w:rFonts w:ascii="Times New Roman" w:eastAsia="Times New Roman" w:hAnsi="Times New Roman" w:cs="Times New Roman"/>
          <w:lang w:eastAsia="en-IN"/>
        </w:rPr>
        <w:t>color</w:t>
      </w:r>
      <w:proofErr w:type="spellEnd"/>
      <w:r w:rsidRPr="00CD6EBB">
        <w:rPr>
          <w:rFonts w:ascii="Times New Roman" w:eastAsia="Times New Roman" w:hAnsi="Times New Roman" w:cs="Times New Roman"/>
          <w:lang w:eastAsia="en-IN"/>
        </w:rPr>
        <w:t xml:space="preserve"> and capillary refill time, lymph node palpation, cardiac auscultation, respiratory assessment, abdominal palpation, and rectal examination. Vital parameters including temperature, pulse rate, and respiratory rate were recorded.</w:t>
      </w:r>
    </w:p>
    <w:p w14:paraId="43836994" w14:textId="261E3D58" w:rsidR="00881235" w:rsidRPr="00CD6EBB" w:rsidRDefault="00881235" w:rsidP="00CD6EBB">
      <w:pPr>
        <w:spacing w:before="100" w:beforeAutospacing="1" w:after="100" w:afterAutospacing="1" w:line="240" w:lineRule="auto"/>
        <w:jc w:val="both"/>
        <w:outlineLvl w:val="2"/>
        <w:rPr>
          <w:rFonts w:ascii="Times New Roman" w:eastAsia="Times New Roman" w:hAnsi="Times New Roman" w:cs="Times New Roman"/>
          <w:b/>
          <w:bCs/>
          <w:i/>
          <w:iCs/>
          <w:lang w:eastAsia="en-IN"/>
        </w:rPr>
      </w:pPr>
      <w:r w:rsidRPr="00CD6EBB">
        <w:rPr>
          <w:rFonts w:ascii="Times New Roman" w:eastAsia="Times New Roman" w:hAnsi="Times New Roman" w:cs="Times New Roman"/>
          <w:b/>
          <w:bCs/>
          <w:lang w:eastAsia="en-IN"/>
        </w:rPr>
        <w:t xml:space="preserve"> </w:t>
      </w:r>
      <w:r w:rsidRPr="00CD6EBB">
        <w:rPr>
          <w:rFonts w:ascii="Times New Roman" w:eastAsia="Times New Roman" w:hAnsi="Times New Roman" w:cs="Times New Roman"/>
          <w:b/>
          <w:bCs/>
          <w:i/>
          <w:iCs/>
          <w:lang w:eastAsia="en-IN"/>
        </w:rPr>
        <w:t>Sample Collection and Processing</w:t>
      </w:r>
    </w:p>
    <w:p w14:paraId="79973019" w14:textId="01530374" w:rsidR="00881235" w:rsidRPr="00CD6EBB" w:rsidRDefault="00881235" w:rsidP="00CD6EBB">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CD6EBB">
        <w:rPr>
          <w:rFonts w:ascii="Times New Roman" w:eastAsia="Times New Roman" w:hAnsi="Times New Roman" w:cs="Times New Roman"/>
          <w:lang w:eastAsia="en-IN"/>
        </w:rPr>
        <w:t xml:space="preserve">Blood samples (4-5 mL) were collected aseptically from the cephalic vein using 21-gauge needles. Samples were divided between EDTA anticoagulant vacutainer tubes for complete blood count analysis and plain serum separator tubes for biochemical evaluation. Serum was separated within 2 hours of collection by centrifugation at 3000 rpm for 10 minutes and stored </w:t>
      </w:r>
      <w:r w:rsidRPr="00CD6EBB">
        <w:rPr>
          <w:rFonts w:ascii="Times New Roman" w:eastAsia="Times New Roman" w:hAnsi="Times New Roman" w:cs="Times New Roman"/>
          <w:b/>
          <w:bCs/>
          <w:i/>
          <w:iCs/>
          <w:lang w:eastAsia="en-IN"/>
        </w:rPr>
        <w:t>Laboratory Analytical Methods</w:t>
      </w:r>
    </w:p>
    <w:p w14:paraId="381D1F8D" w14:textId="1A52D409" w:rsidR="00881235" w:rsidRPr="00CD6EBB" w:rsidRDefault="00881235" w:rsidP="00CD6EBB">
      <w:pPr>
        <w:spacing w:before="100" w:beforeAutospacing="1" w:after="100" w:afterAutospacing="1" w:line="240" w:lineRule="auto"/>
        <w:jc w:val="both"/>
        <w:outlineLvl w:val="3"/>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 xml:space="preserve"> </w:t>
      </w:r>
      <w:proofErr w:type="spellStart"/>
      <w:r w:rsidRPr="00CD6EBB">
        <w:rPr>
          <w:rFonts w:ascii="Times New Roman" w:eastAsia="Times New Roman" w:hAnsi="Times New Roman" w:cs="Times New Roman"/>
          <w:b/>
          <w:bCs/>
          <w:lang w:eastAsia="en-IN"/>
        </w:rPr>
        <w:t>Hematological</w:t>
      </w:r>
      <w:proofErr w:type="spellEnd"/>
      <w:r w:rsidRPr="00CD6EBB">
        <w:rPr>
          <w:rFonts w:ascii="Times New Roman" w:eastAsia="Times New Roman" w:hAnsi="Times New Roman" w:cs="Times New Roman"/>
          <w:b/>
          <w:bCs/>
          <w:lang w:eastAsia="en-IN"/>
        </w:rPr>
        <w:t xml:space="preserve"> Analysis</w:t>
      </w:r>
    </w:p>
    <w:p w14:paraId="5050306D" w14:textId="77777777" w:rsidR="00881235" w:rsidRPr="00CD6EBB" w:rsidRDefault="00881235"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 xml:space="preserve">Complete blood count including total and differential leukocyte counts, red blood cell parameters, and platelet count was performed using ADVIA 2120 </w:t>
      </w:r>
      <w:proofErr w:type="spellStart"/>
      <w:r w:rsidRPr="00CD6EBB">
        <w:rPr>
          <w:rFonts w:ascii="Times New Roman" w:eastAsia="Times New Roman" w:hAnsi="Times New Roman" w:cs="Times New Roman"/>
          <w:lang w:eastAsia="en-IN"/>
        </w:rPr>
        <w:t>Hematology</w:t>
      </w:r>
      <w:proofErr w:type="spellEnd"/>
      <w:r w:rsidRPr="00CD6EBB">
        <w:rPr>
          <w:rFonts w:ascii="Times New Roman" w:eastAsia="Times New Roman" w:hAnsi="Times New Roman" w:cs="Times New Roman"/>
          <w:lang w:eastAsia="en-IN"/>
        </w:rPr>
        <w:t xml:space="preserve"> System (Siemens Healthcare, Germany) and </w:t>
      </w:r>
      <w:proofErr w:type="spellStart"/>
      <w:r w:rsidRPr="00CD6EBB">
        <w:rPr>
          <w:rFonts w:ascii="Times New Roman" w:eastAsia="Times New Roman" w:hAnsi="Times New Roman" w:cs="Times New Roman"/>
          <w:lang w:eastAsia="en-IN"/>
        </w:rPr>
        <w:t>Orphee</w:t>
      </w:r>
      <w:proofErr w:type="spellEnd"/>
      <w:r w:rsidRPr="00CD6EBB">
        <w:rPr>
          <w:rFonts w:ascii="Times New Roman" w:eastAsia="Times New Roman" w:hAnsi="Times New Roman" w:cs="Times New Roman"/>
          <w:lang w:eastAsia="en-IN"/>
        </w:rPr>
        <w:t xml:space="preserve"> Mythic 18-VET </w:t>
      </w:r>
      <w:proofErr w:type="spellStart"/>
      <w:r w:rsidRPr="00CD6EBB">
        <w:rPr>
          <w:rFonts w:ascii="Times New Roman" w:eastAsia="Times New Roman" w:hAnsi="Times New Roman" w:cs="Times New Roman"/>
          <w:lang w:eastAsia="en-IN"/>
        </w:rPr>
        <w:t>analyzer</w:t>
      </w:r>
      <w:proofErr w:type="spellEnd"/>
      <w:r w:rsidRPr="00CD6EBB">
        <w:rPr>
          <w:rFonts w:ascii="Times New Roman" w:eastAsia="Times New Roman" w:hAnsi="Times New Roman" w:cs="Times New Roman"/>
          <w:lang w:eastAsia="en-IN"/>
        </w:rPr>
        <w:t>. Manual differential leukocyte count was conducted on Leishman-stained blood smears following standard protocols (Jain, 1993).</w:t>
      </w:r>
    </w:p>
    <w:p w14:paraId="2F5E9506" w14:textId="3D56AF10" w:rsidR="00881235" w:rsidRPr="00CD6EBB" w:rsidRDefault="00881235" w:rsidP="00CD6EBB">
      <w:pPr>
        <w:spacing w:before="100" w:beforeAutospacing="1" w:after="100" w:afterAutospacing="1" w:line="240" w:lineRule="auto"/>
        <w:jc w:val="both"/>
        <w:outlineLvl w:val="3"/>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Biochemical Analysis</w:t>
      </w:r>
    </w:p>
    <w:p w14:paraId="6B201115" w14:textId="77777777" w:rsidR="00051888" w:rsidRPr="00CD6EBB" w:rsidRDefault="00881235" w:rsidP="00CD6EBB">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CD6EBB">
        <w:rPr>
          <w:rFonts w:ascii="Times New Roman" w:eastAsia="Times New Roman" w:hAnsi="Times New Roman" w:cs="Times New Roman"/>
          <w:lang w:eastAsia="en-IN"/>
        </w:rPr>
        <w:t xml:space="preserve">Comprehensive serum biochemical profile was </w:t>
      </w:r>
      <w:proofErr w:type="spellStart"/>
      <w:r w:rsidRPr="00CD6EBB">
        <w:rPr>
          <w:rFonts w:ascii="Times New Roman" w:eastAsia="Times New Roman" w:hAnsi="Times New Roman" w:cs="Times New Roman"/>
          <w:lang w:eastAsia="en-IN"/>
        </w:rPr>
        <w:t>analyzed</w:t>
      </w:r>
      <w:proofErr w:type="spellEnd"/>
      <w:r w:rsidRPr="00CD6EBB">
        <w:rPr>
          <w:rFonts w:ascii="Times New Roman" w:eastAsia="Times New Roman" w:hAnsi="Times New Roman" w:cs="Times New Roman"/>
          <w:lang w:eastAsia="en-IN"/>
        </w:rPr>
        <w:t xml:space="preserve"> using </w:t>
      </w:r>
      <w:proofErr w:type="spellStart"/>
      <w:r w:rsidRPr="00CD6EBB">
        <w:rPr>
          <w:rFonts w:ascii="Times New Roman" w:eastAsia="Times New Roman" w:hAnsi="Times New Roman" w:cs="Times New Roman"/>
          <w:lang w:eastAsia="en-IN"/>
        </w:rPr>
        <w:t>FujiFilm</w:t>
      </w:r>
      <w:proofErr w:type="spellEnd"/>
      <w:r w:rsidRPr="00CD6EBB">
        <w:rPr>
          <w:rFonts w:ascii="Times New Roman" w:eastAsia="Times New Roman" w:hAnsi="Times New Roman" w:cs="Times New Roman"/>
          <w:lang w:eastAsia="en-IN"/>
        </w:rPr>
        <w:t xml:space="preserve"> NX 600 V dry chemistry </w:t>
      </w:r>
      <w:proofErr w:type="spellStart"/>
      <w:r w:rsidRPr="00CD6EBB">
        <w:rPr>
          <w:rFonts w:ascii="Times New Roman" w:eastAsia="Times New Roman" w:hAnsi="Times New Roman" w:cs="Times New Roman"/>
          <w:lang w:eastAsia="en-IN"/>
        </w:rPr>
        <w:t>analyzer</w:t>
      </w:r>
      <w:proofErr w:type="spellEnd"/>
      <w:r w:rsidRPr="00CD6EBB">
        <w:rPr>
          <w:rFonts w:ascii="Times New Roman" w:eastAsia="Times New Roman" w:hAnsi="Times New Roman" w:cs="Times New Roman"/>
          <w:lang w:eastAsia="en-IN"/>
        </w:rPr>
        <w:t xml:space="preserve"> following manufacturer's protocols. Parameters evaluated included hepatic markers (alanine aminotransferase [ALT/SGPT], aspartate aminotransferase [AST/SGOT], alkaline phosphatase [ALKP], total bilirubin), protein metabolism markers (total protein, albumin), renal function parameters (blood urea nitrogen [BUN], creatinine), electrolytes (calcium, phosphorus), and glucose.</w:t>
      </w:r>
      <w:r w:rsidR="00051888" w:rsidRPr="00CD6EBB">
        <w:rPr>
          <w:rFonts w:ascii="Times New Roman" w:eastAsia="Times New Roman" w:hAnsi="Times New Roman" w:cs="Times New Roman"/>
          <w:b/>
          <w:bCs/>
          <w:lang w:eastAsia="en-IN"/>
        </w:rPr>
        <w:t xml:space="preserve"> </w:t>
      </w:r>
    </w:p>
    <w:p w14:paraId="0BDDFE2D" w14:textId="63283BC2" w:rsidR="00051888" w:rsidRPr="00CD6EBB" w:rsidRDefault="00A71DDF" w:rsidP="00CD6EBB">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Discussion</w:t>
      </w:r>
    </w:p>
    <w:p w14:paraId="5E6CB8CC" w14:textId="34B929CF" w:rsidR="00051888" w:rsidRPr="00CD6EBB" w:rsidRDefault="00051888" w:rsidP="00CD6EBB">
      <w:pPr>
        <w:spacing w:before="100" w:beforeAutospacing="1" w:after="100" w:afterAutospacing="1" w:line="240" w:lineRule="auto"/>
        <w:jc w:val="both"/>
        <w:outlineLvl w:val="2"/>
        <w:rPr>
          <w:rFonts w:ascii="Times New Roman" w:eastAsia="Times New Roman" w:hAnsi="Times New Roman" w:cs="Times New Roman"/>
          <w:b/>
          <w:bCs/>
          <w:i/>
          <w:iCs/>
          <w:lang w:eastAsia="en-IN"/>
        </w:rPr>
      </w:pPr>
      <w:r w:rsidRPr="00CD6EBB">
        <w:rPr>
          <w:rFonts w:ascii="Times New Roman" w:eastAsia="Times New Roman" w:hAnsi="Times New Roman" w:cs="Times New Roman"/>
          <w:b/>
          <w:bCs/>
          <w:i/>
          <w:iCs/>
          <w:lang w:eastAsia="en-IN"/>
        </w:rPr>
        <w:t>Clinical Findings</w:t>
      </w:r>
    </w:p>
    <w:p w14:paraId="509C7D21" w14:textId="22970713" w:rsidR="00051888" w:rsidRPr="00CD6EBB" w:rsidRDefault="00051888"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Physical examination revealed a depressed, moderately dehydrated dog with an estimated 6-8% dehydration. Mucous membranes appeared slightly icteric with a capillary refill time of 2-3 seconds. Abdominal palpation elicited mild discomfort, and hepatomegaly was suspected. Rectal temperature was 101.8°F, pulse rate 110 beats/minute, and respiratory rate 28 breaths/minute. No palpable lymphadenopathy was detected.</w:t>
      </w:r>
    </w:p>
    <w:p w14:paraId="0F891FBF" w14:textId="34868108" w:rsidR="004613D3" w:rsidRPr="00CD6EBB" w:rsidRDefault="004613D3" w:rsidP="00CD6EBB">
      <w:pPr>
        <w:spacing w:before="100" w:beforeAutospacing="1" w:after="100" w:afterAutospacing="1" w:line="240" w:lineRule="auto"/>
        <w:jc w:val="both"/>
        <w:outlineLvl w:val="2"/>
        <w:rPr>
          <w:rFonts w:ascii="Times New Roman" w:eastAsia="Times New Roman" w:hAnsi="Times New Roman" w:cs="Times New Roman"/>
          <w:b/>
          <w:bCs/>
          <w:i/>
          <w:iCs/>
          <w:lang w:eastAsia="en-IN"/>
        </w:rPr>
      </w:pPr>
      <w:proofErr w:type="spellStart"/>
      <w:r w:rsidRPr="00CD6EBB">
        <w:rPr>
          <w:rFonts w:ascii="Times New Roman" w:eastAsia="Times New Roman" w:hAnsi="Times New Roman" w:cs="Times New Roman"/>
          <w:b/>
          <w:bCs/>
          <w:i/>
          <w:iCs/>
          <w:lang w:eastAsia="en-IN"/>
        </w:rPr>
        <w:t>Hematological</w:t>
      </w:r>
      <w:proofErr w:type="spellEnd"/>
      <w:r w:rsidRPr="00CD6EBB">
        <w:rPr>
          <w:rFonts w:ascii="Times New Roman" w:eastAsia="Times New Roman" w:hAnsi="Times New Roman" w:cs="Times New Roman"/>
          <w:b/>
          <w:bCs/>
          <w:i/>
          <w:iCs/>
          <w:lang w:eastAsia="en-IN"/>
        </w:rPr>
        <w:t xml:space="preserve"> Results</w:t>
      </w:r>
    </w:p>
    <w:p w14:paraId="1A939A5C" w14:textId="32B36390" w:rsidR="004613D3" w:rsidRPr="00CD6EBB" w:rsidRDefault="004613D3" w:rsidP="00CD6EBB">
      <w:pPr>
        <w:spacing w:before="100" w:beforeAutospacing="1" w:after="100" w:afterAutospacing="1" w:line="240" w:lineRule="auto"/>
        <w:jc w:val="both"/>
        <w:outlineLvl w:val="2"/>
        <w:rPr>
          <w:rFonts w:ascii="Times New Roman" w:eastAsia="Times New Roman" w:hAnsi="Times New Roman" w:cs="Times New Roman"/>
          <w:lang w:eastAsia="en-IN"/>
        </w:rPr>
      </w:pPr>
      <w:proofErr w:type="spellStart"/>
      <w:r w:rsidRPr="00CD6EBB">
        <w:rPr>
          <w:rFonts w:ascii="Times New Roman" w:eastAsia="Times New Roman" w:hAnsi="Times New Roman" w:cs="Times New Roman"/>
          <w:lang w:eastAsia="en-IN"/>
        </w:rPr>
        <w:lastRenderedPageBreak/>
        <w:t>Hematological</w:t>
      </w:r>
      <w:proofErr w:type="spellEnd"/>
      <w:r w:rsidRPr="00CD6EBB">
        <w:rPr>
          <w:rFonts w:ascii="Times New Roman" w:eastAsia="Times New Roman" w:hAnsi="Times New Roman" w:cs="Times New Roman"/>
          <w:lang w:eastAsia="en-IN"/>
        </w:rPr>
        <w:t xml:space="preserve"> analysis revealed mild </w:t>
      </w:r>
      <w:proofErr w:type="spellStart"/>
      <w:r w:rsidRPr="00CD6EBB">
        <w:rPr>
          <w:rFonts w:ascii="Times New Roman" w:eastAsia="Times New Roman" w:hAnsi="Times New Roman" w:cs="Times New Roman"/>
          <w:lang w:eastAsia="en-IN"/>
        </w:rPr>
        <w:t>leukocytosis</w:t>
      </w:r>
      <w:proofErr w:type="spellEnd"/>
      <w:r w:rsidRPr="00CD6EBB">
        <w:rPr>
          <w:rFonts w:ascii="Times New Roman" w:eastAsia="Times New Roman" w:hAnsi="Times New Roman" w:cs="Times New Roman"/>
          <w:lang w:eastAsia="en-IN"/>
        </w:rPr>
        <w:t xml:space="preserve"> (15,200/</w:t>
      </w:r>
      <w:proofErr w:type="spellStart"/>
      <w:r w:rsidRPr="00CD6EBB">
        <w:rPr>
          <w:rFonts w:ascii="Times New Roman" w:eastAsia="Times New Roman" w:hAnsi="Times New Roman" w:cs="Times New Roman"/>
          <w:lang w:eastAsia="en-IN"/>
        </w:rPr>
        <w:t>μL</w:t>
      </w:r>
      <w:proofErr w:type="spellEnd"/>
      <w:r w:rsidRPr="00CD6EBB">
        <w:rPr>
          <w:rFonts w:ascii="Times New Roman" w:eastAsia="Times New Roman" w:hAnsi="Times New Roman" w:cs="Times New Roman"/>
          <w:lang w:eastAsia="en-IN"/>
        </w:rPr>
        <w:t>; reference range: 6,000-12,000/</w:t>
      </w:r>
      <w:proofErr w:type="spellStart"/>
      <w:r w:rsidRPr="00CD6EBB">
        <w:rPr>
          <w:rFonts w:ascii="Times New Roman" w:eastAsia="Times New Roman" w:hAnsi="Times New Roman" w:cs="Times New Roman"/>
          <w:lang w:eastAsia="en-IN"/>
        </w:rPr>
        <w:t>μL</w:t>
      </w:r>
      <w:proofErr w:type="spellEnd"/>
      <w:r w:rsidRPr="00CD6EBB">
        <w:rPr>
          <w:rFonts w:ascii="Times New Roman" w:eastAsia="Times New Roman" w:hAnsi="Times New Roman" w:cs="Times New Roman"/>
          <w:lang w:eastAsia="en-IN"/>
        </w:rPr>
        <w:t xml:space="preserve">) with a predominant neutrophilia, suggesting an inflammatory response. Red blood cell parameters including </w:t>
      </w:r>
      <w:proofErr w:type="spellStart"/>
      <w:r w:rsidRPr="00CD6EBB">
        <w:rPr>
          <w:rFonts w:ascii="Times New Roman" w:eastAsia="Times New Roman" w:hAnsi="Times New Roman" w:cs="Times New Roman"/>
          <w:lang w:eastAsia="en-IN"/>
        </w:rPr>
        <w:t>hematocrit</w:t>
      </w:r>
      <w:proofErr w:type="spellEnd"/>
      <w:r w:rsidRPr="00CD6EBB">
        <w:rPr>
          <w:rFonts w:ascii="Times New Roman" w:eastAsia="Times New Roman" w:hAnsi="Times New Roman" w:cs="Times New Roman"/>
          <w:lang w:eastAsia="en-IN"/>
        </w:rPr>
        <w:t xml:space="preserve"> (42%), </w:t>
      </w:r>
      <w:proofErr w:type="spellStart"/>
      <w:r w:rsidRPr="00CD6EBB">
        <w:rPr>
          <w:rFonts w:ascii="Times New Roman" w:eastAsia="Times New Roman" w:hAnsi="Times New Roman" w:cs="Times New Roman"/>
          <w:lang w:eastAsia="en-IN"/>
        </w:rPr>
        <w:t>hemoglobin</w:t>
      </w:r>
      <w:proofErr w:type="spellEnd"/>
      <w:r w:rsidRPr="00CD6EBB">
        <w:rPr>
          <w:rFonts w:ascii="Times New Roman" w:eastAsia="Times New Roman" w:hAnsi="Times New Roman" w:cs="Times New Roman"/>
          <w:lang w:eastAsia="en-IN"/>
        </w:rPr>
        <w:t xml:space="preserve"> (14.2 g/dL), and platelet count (285,000/</w:t>
      </w:r>
      <w:proofErr w:type="spellStart"/>
      <w:r w:rsidRPr="00CD6EBB">
        <w:rPr>
          <w:rFonts w:ascii="Times New Roman" w:eastAsia="Times New Roman" w:hAnsi="Times New Roman" w:cs="Times New Roman"/>
          <w:lang w:eastAsia="en-IN"/>
        </w:rPr>
        <w:t>μL</w:t>
      </w:r>
      <w:proofErr w:type="spellEnd"/>
      <w:r w:rsidRPr="00CD6EBB">
        <w:rPr>
          <w:rFonts w:ascii="Times New Roman" w:eastAsia="Times New Roman" w:hAnsi="Times New Roman" w:cs="Times New Roman"/>
          <w:lang w:eastAsia="en-IN"/>
        </w:rPr>
        <w:t>) were within normal limits. The differential count showed 78% neutrophils, 18% lymphocytes, 3% monocytes, and 1% eosinophils.</w:t>
      </w:r>
    </w:p>
    <w:p w14:paraId="2C4EB812" w14:textId="77AF023B" w:rsidR="004613D3" w:rsidRPr="00CD6EBB" w:rsidRDefault="004613D3" w:rsidP="00CD6EBB">
      <w:pPr>
        <w:spacing w:before="100" w:beforeAutospacing="1" w:after="100" w:afterAutospacing="1" w:line="240" w:lineRule="auto"/>
        <w:jc w:val="both"/>
        <w:outlineLvl w:val="2"/>
        <w:rPr>
          <w:rFonts w:ascii="Times New Roman" w:eastAsia="Times New Roman" w:hAnsi="Times New Roman" w:cs="Times New Roman"/>
          <w:b/>
          <w:bCs/>
          <w:i/>
          <w:iCs/>
          <w:lang w:eastAsia="en-IN"/>
        </w:rPr>
      </w:pPr>
      <w:r w:rsidRPr="00CD6EBB">
        <w:rPr>
          <w:rFonts w:ascii="Times New Roman" w:eastAsia="Times New Roman" w:hAnsi="Times New Roman" w:cs="Times New Roman"/>
          <w:b/>
          <w:bCs/>
          <w:lang w:eastAsia="en-IN"/>
        </w:rPr>
        <w:t xml:space="preserve"> </w:t>
      </w:r>
      <w:r w:rsidR="000A3DDF" w:rsidRPr="00CD6EBB">
        <w:rPr>
          <w:rFonts w:ascii="Times New Roman" w:eastAsia="Times New Roman" w:hAnsi="Times New Roman" w:cs="Times New Roman"/>
          <w:b/>
          <w:bCs/>
          <w:i/>
          <w:iCs/>
          <w:lang w:eastAsia="en-IN"/>
        </w:rPr>
        <w:t>Table 1. Serum biochemistry values with reference ranges</w:t>
      </w:r>
    </w:p>
    <w:tbl>
      <w:tblPr>
        <w:tblStyle w:val="TableGrid"/>
        <w:tblW w:w="0" w:type="auto"/>
        <w:tblLook w:val="04A0" w:firstRow="1" w:lastRow="0" w:firstColumn="1" w:lastColumn="0" w:noHBand="0" w:noVBand="1"/>
      </w:tblPr>
      <w:tblGrid>
        <w:gridCol w:w="2318"/>
        <w:gridCol w:w="1494"/>
        <w:gridCol w:w="1811"/>
        <w:gridCol w:w="2343"/>
      </w:tblGrid>
      <w:tr w:rsidR="004613D3" w:rsidRPr="00CD6EBB" w14:paraId="75E4F625" w14:textId="77777777" w:rsidTr="005F58C2">
        <w:tc>
          <w:tcPr>
            <w:tcW w:w="0" w:type="auto"/>
            <w:hideMark/>
          </w:tcPr>
          <w:p w14:paraId="62F84834" w14:textId="77777777" w:rsidR="004613D3" w:rsidRPr="00CD6EBB" w:rsidRDefault="004613D3" w:rsidP="00CD6EBB">
            <w:pPr>
              <w:jc w:val="both"/>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Parameter</w:t>
            </w:r>
          </w:p>
        </w:tc>
        <w:tc>
          <w:tcPr>
            <w:tcW w:w="0" w:type="auto"/>
            <w:hideMark/>
          </w:tcPr>
          <w:p w14:paraId="69F6DF89" w14:textId="77777777" w:rsidR="004613D3" w:rsidRPr="00CD6EBB" w:rsidRDefault="004613D3" w:rsidP="00CD6EBB">
            <w:pPr>
              <w:jc w:val="both"/>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Patient Value</w:t>
            </w:r>
          </w:p>
        </w:tc>
        <w:tc>
          <w:tcPr>
            <w:tcW w:w="0" w:type="auto"/>
            <w:hideMark/>
          </w:tcPr>
          <w:p w14:paraId="3EEA7325" w14:textId="77777777" w:rsidR="004613D3" w:rsidRPr="00CD6EBB" w:rsidRDefault="004613D3" w:rsidP="00CD6EBB">
            <w:pPr>
              <w:jc w:val="both"/>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Reference Range</w:t>
            </w:r>
          </w:p>
        </w:tc>
        <w:tc>
          <w:tcPr>
            <w:tcW w:w="0" w:type="auto"/>
            <w:hideMark/>
          </w:tcPr>
          <w:p w14:paraId="43502D41" w14:textId="77777777" w:rsidR="004613D3" w:rsidRPr="00CD6EBB" w:rsidRDefault="004613D3" w:rsidP="00CD6EBB">
            <w:pPr>
              <w:jc w:val="both"/>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Clinical Significance</w:t>
            </w:r>
          </w:p>
        </w:tc>
      </w:tr>
      <w:tr w:rsidR="004613D3" w:rsidRPr="00CD6EBB" w14:paraId="78F6A794" w14:textId="77777777" w:rsidTr="005F58C2">
        <w:tc>
          <w:tcPr>
            <w:tcW w:w="0" w:type="auto"/>
            <w:hideMark/>
          </w:tcPr>
          <w:p w14:paraId="6BC3D9FB"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Total Bilirubin (mg/dL)</w:t>
            </w:r>
          </w:p>
        </w:tc>
        <w:tc>
          <w:tcPr>
            <w:tcW w:w="0" w:type="auto"/>
            <w:hideMark/>
          </w:tcPr>
          <w:p w14:paraId="538E6BCB"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1.9</w:t>
            </w:r>
          </w:p>
        </w:tc>
        <w:tc>
          <w:tcPr>
            <w:tcW w:w="0" w:type="auto"/>
            <w:hideMark/>
          </w:tcPr>
          <w:p w14:paraId="19CA1D18"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0.1-0.6</w:t>
            </w:r>
          </w:p>
        </w:tc>
        <w:tc>
          <w:tcPr>
            <w:tcW w:w="0" w:type="auto"/>
            <w:hideMark/>
          </w:tcPr>
          <w:p w14:paraId="79CAED18"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b/>
                <w:bCs/>
                <w:lang w:eastAsia="en-IN"/>
              </w:rPr>
              <w:t>↑ Markedly Elevated</w:t>
            </w:r>
          </w:p>
        </w:tc>
      </w:tr>
      <w:tr w:rsidR="004613D3" w:rsidRPr="00CD6EBB" w14:paraId="619D12F8" w14:textId="77777777" w:rsidTr="005F58C2">
        <w:tc>
          <w:tcPr>
            <w:tcW w:w="0" w:type="auto"/>
            <w:hideMark/>
          </w:tcPr>
          <w:p w14:paraId="2987CE54"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ALT/SGPT (U/L)</w:t>
            </w:r>
          </w:p>
        </w:tc>
        <w:tc>
          <w:tcPr>
            <w:tcW w:w="0" w:type="auto"/>
            <w:hideMark/>
          </w:tcPr>
          <w:p w14:paraId="5A034634"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350</w:t>
            </w:r>
          </w:p>
        </w:tc>
        <w:tc>
          <w:tcPr>
            <w:tcW w:w="0" w:type="auto"/>
            <w:hideMark/>
          </w:tcPr>
          <w:p w14:paraId="4AA922FD"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8.9-49</w:t>
            </w:r>
          </w:p>
        </w:tc>
        <w:tc>
          <w:tcPr>
            <w:tcW w:w="0" w:type="auto"/>
            <w:hideMark/>
          </w:tcPr>
          <w:p w14:paraId="55B0258A"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b/>
                <w:bCs/>
                <w:lang w:eastAsia="en-IN"/>
              </w:rPr>
              <w:t>↑ Severely Elevated</w:t>
            </w:r>
          </w:p>
        </w:tc>
      </w:tr>
      <w:tr w:rsidR="004613D3" w:rsidRPr="00CD6EBB" w14:paraId="1762DFEF" w14:textId="77777777" w:rsidTr="005F58C2">
        <w:tc>
          <w:tcPr>
            <w:tcW w:w="0" w:type="auto"/>
            <w:hideMark/>
          </w:tcPr>
          <w:p w14:paraId="61EDAD40"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AST/SGOT (U/L)</w:t>
            </w:r>
          </w:p>
        </w:tc>
        <w:tc>
          <w:tcPr>
            <w:tcW w:w="0" w:type="auto"/>
            <w:hideMark/>
          </w:tcPr>
          <w:p w14:paraId="761C656F"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119</w:t>
            </w:r>
          </w:p>
        </w:tc>
        <w:tc>
          <w:tcPr>
            <w:tcW w:w="0" w:type="auto"/>
            <w:hideMark/>
          </w:tcPr>
          <w:p w14:paraId="3A6C56D3"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8-57</w:t>
            </w:r>
          </w:p>
        </w:tc>
        <w:tc>
          <w:tcPr>
            <w:tcW w:w="0" w:type="auto"/>
            <w:hideMark/>
          </w:tcPr>
          <w:p w14:paraId="694BAE19"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b/>
                <w:bCs/>
                <w:lang w:eastAsia="en-IN"/>
              </w:rPr>
              <w:t>↑ Moderately Elevated</w:t>
            </w:r>
          </w:p>
        </w:tc>
      </w:tr>
      <w:tr w:rsidR="004613D3" w:rsidRPr="00CD6EBB" w14:paraId="56E3091F" w14:textId="77777777" w:rsidTr="005F58C2">
        <w:tc>
          <w:tcPr>
            <w:tcW w:w="0" w:type="auto"/>
            <w:hideMark/>
          </w:tcPr>
          <w:p w14:paraId="4735880D"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ALKP (U/L)</w:t>
            </w:r>
          </w:p>
        </w:tc>
        <w:tc>
          <w:tcPr>
            <w:tcW w:w="0" w:type="auto"/>
            <w:hideMark/>
          </w:tcPr>
          <w:p w14:paraId="6BB12559"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3500</w:t>
            </w:r>
          </w:p>
        </w:tc>
        <w:tc>
          <w:tcPr>
            <w:tcW w:w="0" w:type="auto"/>
            <w:hideMark/>
          </w:tcPr>
          <w:p w14:paraId="05F2C43E"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10.6-101</w:t>
            </w:r>
          </w:p>
        </w:tc>
        <w:tc>
          <w:tcPr>
            <w:tcW w:w="0" w:type="auto"/>
            <w:hideMark/>
          </w:tcPr>
          <w:p w14:paraId="4D5F2A35"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b/>
                <w:bCs/>
                <w:lang w:eastAsia="en-IN"/>
              </w:rPr>
              <w:t>↑ Profoundly Elevated</w:t>
            </w:r>
          </w:p>
        </w:tc>
      </w:tr>
      <w:tr w:rsidR="004613D3" w:rsidRPr="00CD6EBB" w14:paraId="0C50DA2F" w14:textId="77777777" w:rsidTr="005F58C2">
        <w:tc>
          <w:tcPr>
            <w:tcW w:w="0" w:type="auto"/>
            <w:hideMark/>
          </w:tcPr>
          <w:p w14:paraId="5EE1CA3E"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Total Protein (g/dL)</w:t>
            </w:r>
          </w:p>
        </w:tc>
        <w:tc>
          <w:tcPr>
            <w:tcW w:w="0" w:type="auto"/>
            <w:hideMark/>
          </w:tcPr>
          <w:p w14:paraId="1718A084"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6.9</w:t>
            </w:r>
          </w:p>
        </w:tc>
        <w:tc>
          <w:tcPr>
            <w:tcW w:w="0" w:type="auto"/>
            <w:hideMark/>
          </w:tcPr>
          <w:p w14:paraId="26D2A253"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5.5-7.2</w:t>
            </w:r>
          </w:p>
        </w:tc>
        <w:tc>
          <w:tcPr>
            <w:tcW w:w="0" w:type="auto"/>
            <w:hideMark/>
          </w:tcPr>
          <w:p w14:paraId="79AA10BB"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Normal</w:t>
            </w:r>
          </w:p>
        </w:tc>
      </w:tr>
      <w:tr w:rsidR="004613D3" w:rsidRPr="00CD6EBB" w14:paraId="5C70DBDF" w14:textId="77777777" w:rsidTr="005F58C2">
        <w:tc>
          <w:tcPr>
            <w:tcW w:w="0" w:type="auto"/>
            <w:hideMark/>
          </w:tcPr>
          <w:p w14:paraId="14CF077B"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Albumin (g/dL)</w:t>
            </w:r>
          </w:p>
        </w:tc>
        <w:tc>
          <w:tcPr>
            <w:tcW w:w="0" w:type="auto"/>
            <w:hideMark/>
          </w:tcPr>
          <w:p w14:paraId="655EBB52"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2.4</w:t>
            </w:r>
          </w:p>
        </w:tc>
        <w:tc>
          <w:tcPr>
            <w:tcW w:w="0" w:type="auto"/>
            <w:hideMark/>
          </w:tcPr>
          <w:p w14:paraId="7E45171F"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2.6-4.0</w:t>
            </w:r>
          </w:p>
        </w:tc>
        <w:tc>
          <w:tcPr>
            <w:tcW w:w="0" w:type="auto"/>
            <w:hideMark/>
          </w:tcPr>
          <w:p w14:paraId="3B94F467"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b/>
                <w:bCs/>
                <w:lang w:eastAsia="en-IN"/>
              </w:rPr>
              <w:t>↓ Hypoalbuminemia</w:t>
            </w:r>
          </w:p>
        </w:tc>
      </w:tr>
      <w:tr w:rsidR="004613D3" w:rsidRPr="00CD6EBB" w14:paraId="3699DAB4" w14:textId="77777777" w:rsidTr="005F58C2">
        <w:tc>
          <w:tcPr>
            <w:tcW w:w="0" w:type="auto"/>
            <w:hideMark/>
          </w:tcPr>
          <w:p w14:paraId="70AFECA6"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BUN (mg/dL)</w:t>
            </w:r>
          </w:p>
        </w:tc>
        <w:tc>
          <w:tcPr>
            <w:tcW w:w="0" w:type="auto"/>
            <w:hideMark/>
          </w:tcPr>
          <w:p w14:paraId="28169910"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129.0</w:t>
            </w:r>
          </w:p>
        </w:tc>
        <w:tc>
          <w:tcPr>
            <w:tcW w:w="0" w:type="auto"/>
            <w:hideMark/>
          </w:tcPr>
          <w:p w14:paraId="05FABEED"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8.8-29.2</w:t>
            </w:r>
          </w:p>
        </w:tc>
        <w:tc>
          <w:tcPr>
            <w:tcW w:w="0" w:type="auto"/>
            <w:hideMark/>
          </w:tcPr>
          <w:p w14:paraId="7F7B41D7"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b/>
                <w:bCs/>
                <w:lang w:eastAsia="en-IN"/>
              </w:rPr>
              <w:t xml:space="preserve">↑ Severe </w:t>
            </w:r>
            <w:proofErr w:type="spellStart"/>
            <w:r w:rsidRPr="00CD6EBB">
              <w:rPr>
                <w:rFonts w:ascii="Times New Roman" w:eastAsia="Times New Roman" w:hAnsi="Times New Roman" w:cs="Times New Roman"/>
                <w:b/>
                <w:bCs/>
                <w:lang w:eastAsia="en-IN"/>
              </w:rPr>
              <w:t>Azotemia</w:t>
            </w:r>
            <w:proofErr w:type="spellEnd"/>
          </w:p>
        </w:tc>
      </w:tr>
      <w:tr w:rsidR="004613D3" w:rsidRPr="00CD6EBB" w14:paraId="5084FBB8" w14:textId="77777777" w:rsidTr="005F58C2">
        <w:tc>
          <w:tcPr>
            <w:tcW w:w="0" w:type="auto"/>
            <w:hideMark/>
          </w:tcPr>
          <w:p w14:paraId="47680022"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Creatinine (mg/dL)</w:t>
            </w:r>
          </w:p>
        </w:tc>
        <w:tc>
          <w:tcPr>
            <w:tcW w:w="0" w:type="auto"/>
            <w:hideMark/>
          </w:tcPr>
          <w:p w14:paraId="7BDA02E5"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7.19</w:t>
            </w:r>
          </w:p>
        </w:tc>
        <w:tc>
          <w:tcPr>
            <w:tcW w:w="0" w:type="auto"/>
            <w:hideMark/>
          </w:tcPr>
          <w:p w14:paraId="75AE16A1"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0.5-1.6</w:t>
            </w:r>
          </w:p>
        </w:tc>
        <w:tc>
          <w:tcPr>
            <w:tcW w:w="0" w:type="auto"/>
            <w:hideMark/>
          </w:tcPr>
          <w:p w14:paraId="32A7200A"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b/>
                <w:bCs/>
                <w:lang w:eastAsia="en-IN"/>
              </w:rPr>
              <w:t xml:space="preserve">↑ Severe </w:t>
            </w:r>
            <w:proofErr w:type="spellStart"/>
            <w:r w:rsidRPr="00CD6EBB">
              <w:rPr>
                <w:rFonts w:ascii="Times New Roman" w:eastAsia="Times New Roman" w:hAnsi="Times New Roman" w:cs="Times New Roman"/>
                <w:b/>
                <w:bCs/>
                <w:lang w:eastAsia="en-IN"/>
              </w:rPr>
              <w:t>Azotemia</w:t>
            </w:r>
            <w:proofErr w:type="spellEnd"/>
          </w:p>
        </w:tc>
      </w:tr>
      <w:tr w:rsidR="004613D3" w:rsidRPr="00CD6EBB" w14:paraId="54E59D4B" w14:textId="77777777" w:rsidTr="005F58C2">
        <w:tc>
          <w:tcPr>
            <w:tcW w:w="0" w:type="auto"/>
            <w:hideMark/>
          </w:tcPr>
          <w:p w14:paraId="18B9A4C0"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Glucose (mg/dL)</w:t>
            </w:r>
          </w:p>
        </w:tc>
        <w:tc>
          <w:tcPr>
            <w:tcW w:w="0" w:type="auto"/>
            <w:hideMark/>
          </w:tcPr>
          <w:p w14:paraId="24F22A99"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112</w:t>
            </w:r>
          </w:p>
        </w:tc>
        <w:tc>
          <w:tcPr>
            <w:tcW w:w="0" w:type="auto"/>
            <w:hideMark/>
          </w:tcPr>
          <w:p w14:paraId="7959090B"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62-108</w:t>
            </w:r>
          </w:p>
        </w:tc>
        <w:tc>
          <w:tcPr>
            <w:tcW w:w="0" w:type="auto"/>
            <w:hideMark/>
          </w:tcPr>
          <w:p w14:paraId="67BCE68D"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Slightly Elevated</w:t>
            </w:r>
          </w:p>
        </w:tc>
      </w:tr>
      <w:tr w:rsidR="004613D3" w:rsidRPr="00CD6EBB" w14:paraId="1B3E298F" w14:textId="77777777" w:rsidTr="005F58C2">
        <w:tc>
          <w:tcPr>
            <w:tcW w:w="0" w:type="auto"/>
            <w:hideMark/>
          </w:tcPr>
          <w:p w14:paraId="07D01992"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Phosphorus (mg/dL)</w:t>
            </w:r>
          </w:p>
        </w:tc>
        <w:tc>
          <w:tcPr>
            <w:tcW w:w="0" w:type="auto"/>
            <w:hideMark/>
          </w:tcPr>
          <w:p w14:paraId="5571A8EA"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14.0</w:t>
            </w:r>
          </w:p>
        </w:tc>
        <w:tc>
          <w:tcPr>
            <w:tcW w:w="0" w:type="auto"/>
            <w:hideMark/>
          </w:tcPr>
          <w:p w14:paraId="0469FFAA"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2.9-6.2</w:t>
            </w:r>
          </w:p>
        </w:tc>
        <w:tc>
          <w:tcPr>
            <w:tcW w:w="0" w:type="auto"/>
            <w:hideMark/>
          </w:tcPr>
          <w:p w14:paraId="7181CA63"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b/>
                <w:bCs/>
                <w:lang w:eastAsia="en-IN"/>
              </w:rPr>
              <w:t>↑ Hyperphosphatemia</w:t>
            </w:r>
          </w:p>
        </w:tc>
      </w:tr>
      <w:tr w:rsidR="004613D3" w:rsidRPr="00CD6EBB" w14:paraId="398A920F" w14:textId="77777777" w:rsidTr="005F58C2">
        <w:tc>
          <w:tcPr>
            <w:tcW w:w="0" w:type="auto"/>
            <w:hideMark/>
          </w:tcPr>
          <w:p w14:paraId="3ACD1483"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Calcium (mg/dL)</w:t>
            </w:r>
          </w:p>
        </w:tc>
        <w:tc>
          <w:tcPr>
            <w:tcW w:w="0" w:type="auto"/>
            <w:hideMark/>
          </w:tcPr>
          <w:p w14:paraId="6898BCF4"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7.2</w:t>
            </w:r>
          </w:p>
        </w:tc>
        <w:tc>
          <w:tcPr>
            <w:tcW w:w="0" w:type="auto"/>
            <w:hideMark/>
          </w:tcPr>
          <w:p w14:paraId="4695D4E7"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8.4-11.0</w:t>
            </w:r>
          </w:p>
        </w:tc>
        <w:tc>
          <w:tcPr>
            <w:tcW w:w="0" w:type="auto"/>
            <w:hideMark/>
          </w:tcPr>
          <w:p w14:paraId="7D1569D9"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b/>
                <w:bCs/>
                <w:lang w:eastAsia="en-IN"/>
              </w:rPr>
              <w:t xml:space="preserve">↓ </w:t>
            </w:r>
            <w:proofErr w:type="spellStart"/>
            <w:r w:rsidRPr="00CD6EBB">
              <w:rPr>
                <w:rFonts w:ascii="Times New Roman" w:eastAsia="Times New Roman" w:hAnsi="Times New Roman" w:cs="Times New Roman"/>
                <w:b/>
                <w:bCs/>
                <w:lang w:eastAsia="en-IN"/>
              </w:rPr>
              <w:t>Hypocalcemia</w:t>
            </w:r>
            <w:proofErr w:type="spellEnd"/>
          </w:p>
        </w:tc>
      </w:tr>
    </w:tbl>
    <w:p w14:paraId="14121667" w14:textId="6CD44F72" w:rsidR="004613D3" w:rsidRPr="00CD6EBB" w:rsidRDefault="004613D3"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 xml:space="preserve">The </w:t>
      </w:r>
      <w:r w:rsidR="006D64D9" w:rsidRPr="00CD6EBB">
        <w:rPr>
          <w:rFonts w:ascii="Times New Roman" w:eastAsia="Times New Roman" w:hAnsi="Times New Roman" w:cs="Times New Roman"/>
          <w:lang w:eastAsia="en-IN"/>
        </w:rPr>
        <w:t>BUN: creatinine</w:t>
      </w:r>
      <w:r w:rsidRPr="00CD6EBB">
        <w:rPr>
          <w:rFonts w:ascii="Times New Roman" w:eastAsia="Times New Roman" w:hAnsi="Times New Roman" w:cs="Times New Roman"/>
          <w:lang w:eastAsia="en-IN"/>
        </w:rPr>
        <w:t xml:space="preserve"> ratio was calculated at approximately 18:1, which falls within the typical range for renal </w:t>
      </w:r>
      <w:proofErr w:type="spellStart"/>
      <w:r w:rsidRPr="00CD6EBB">
        <w:rPr>
          <w:rFonts w:ascii="Times New Roman" w:eastAsia="Times New Roman" w:hAnsi="Times New Roman" w:cs="Times New Roman"/>
          <w:lang w:eastAsia="en-IN"/>
        </w:rPr>
        <w:t>azotemia</w:t>
      </w:r>
      <w:proofErr w:type="spellEnd"/>
      <w:r w:rsidRPr="00CD6EBB">
        <w:rPr>
          <w:rFonts w:ascii="Times New Roman" w:eastAsia="Times New Roman" w:hAnsi="Times New Roman" w:cs="Times New Roman"/>
          <w:lang w:eastAsia="en-IN"/>
        </w:rPr>
        <w:t>, supporting intrinsic renal involvement rather than pre-renal causes.</w:t>
      </w:r>
    </w:p>
    <w:p w14:paraId="701882EF" w14:textId="205467E2" w:rsidR="004613D3" w:rsidRPr="00CD6EBB" w:rsidRDefault="004613D3" w:rsidP="00CD6EBB">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 xml:space="preserve"> </w:t>
      </w:r>
    </w:p>
    <w:p w14:paraId="7763F5BE" w14:textId="61BBD522" w:rsidR="004613D3" w:rsidRPr="00CD6EBB" w:rsidRDefault="004613D3" w:rsidP="00CD6EBB">
      <w:pPr>
        <w:spacing w:before="100" w:beforeAutospacing="1" w:after="100" w:afterAutospacing="1" w:line="240" w:lineRule="auto"/>
        <w:jc w:val="both"/>
        <w:outlineLvl w:val="2"/>
        <w:rPr>
          <w:rFonts w:ascii="Times New Roman" w:eastAsia="Times New Roman" w:hAnsi="Times New Roman" w:cs="Times New Roman"/>
          <w:b/>
          <w:bCs/>
          <w:i/>
          <w:iCs/>
          <w:lang w:eastAsia="en-IN"/>
        </w:rPr>
      </w:pPr>
      <w:r w:rsidRPr="00CD6EBB">
        <w:rPr>
          <w:rFonts w:ascii="Times New Roman" w:eastAsia="Times New Roman" w:hAnsi="Times New Roman" w:cs="Times New Roman"/>
          <w:b/>
          <w:bCs/>
          <w:i/>
          <w:iCs/>
          <w:lang w:eastAsia="en-IN"/>
        </w:rPr>
        <w:t>Pathophysiological Mechanisms of HRS</w:t>
      </w:r>
    </w:p>
    <w:p w14:paraId="50D78205" w14:textId="77777777" w:rsidR="004613D3" w:rsidRPr="00CD6EBB" w:rsidRDefault="004613D3"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The biochemical profile observed in this case provides compelling evidence for the diagnosis of Type 1 hepatorenal syndrome, characterized by the concurrent presence of severe hepatocellular dysfunction and functional renal failure. The pathophysiology of HRS involves a cascade of complex hemodynamic and neurohumoral alterations that ultimately result in renal hypoperfusion despite normal kidney morphology.</w:t>
      </w:r>
    </w:p>
    <w:p w14:paraId="76A3C75D" w14:textId="692B7680" w:rsidR="004613D3" w:rsidRPr="00CD6EBB" w:rsidRDefault="004613D3" w:rsidP="00CD6EBB">
      <w:pPr>
        <w:spacing w:before="100" w:beforeAutospacing="1" w:after="100" w:afterAutospacing="1" w:line="240" w:lineRule="auto"/>
        <w:jc w:val="both"/>
        <w:outlineLvl w:val="3"/>
        <w:rPr>
          <w:rFonts w:ascii="Times New Roman" w:eastAsia="Times New Roman" w:hAnsi="Times New Roman" w:cs="Times New Roman"/>
          <w:b/>
          <w:bCs/>
          <w:i/>
          <w:iCs/>
          <w:lang w:eastAsia="en-IN"/>
        </w:rPr>
      </w:pPr>
      <w:r w:rsidRPr="00CD6EBB">
        <w:rPr>
          <w:rFonts w:ascii="Times New Roman" w:eastAsia="Times New Roman" w:hAnsi="Times New Roman" w:cs="Times New Roman"/>
          <w:b/>
          <w:bCs/>
          <w:lang w:eastAsia="en-IN"/>
        </w:rPr>
        <w:t xml:space="preserve"> </w:t>
      </w:r>
      <w:r w:rsidRPr="00CD6EBB">
        <w:rPr>
          <w:rFonts w:ascii="Times New Roman" w:eastAsia="Times New Roman" w:hAnsi="Times New Roman" w:cs="Times New Roman"/>
          <w:b/>
          <w:bCs/>
          <w:i/>
          <w:iCs/>
          <w:lang w:eastAsia="en-IN"/>
        </w:rPr>
        <w:t>Hepatic Dysfunction and Portal Hypertension</w:t>
      </w:r>
    </w:p>
    <w:p w14:paraId="04243AEB" w14:textId="614E7F28" w:rsidR="004613D3" w:rsidRPr="00CD6EBB" w:rsidRDefault="004613D3"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 xml:space="preserve">The profound elevation in hepatic enzymes (ALT: 350 U/L, AST: 119 U/L, ALKP: 3500 U/L) indicates severe hepatocellular injury and cholestasis. The disproportionate elevation of ALKP compared to aminotransferases suggests significant biliary involvement, possibly indicating </w:t>
      </w:r>
      <w:proofErr w:type="spellStart"/>
      <w:r w:rsidRPr="00CD6EBB">
        <w:rPr>
          <w:rFonts w:ascii="Times New Roman" w:eastAsia="Times New Roman" w:hAnsi="Times New Roman" w:cs="Times New Roman"/>
          <w:lang w:eastAsia="en-IN"/>
        </w:rPr>
        <w:t>cholangiohepatitis</w:t>
      </w:r>
      <w:proofErr w:type="spellEnd"/>
      <w:r w:rsidRPr="00CD6EBB">
        <w:rPr>
          <w:rFonts w:ascii="Times New Roman" w:eastAsia="Times New Roman" w:hAnsi="Times New Roman" w:cs="Times New Roman"/>
          <w:lang w:eastAsia="en-IN"/>
        </w:rPr>
        <w:t xml:space="preserve"> or severe intrahepatic cholestasis</w:t>
      </w:r>
      <w:r w:rsidR="00AD24F9" w:rsidRPr="00CD6EBB">
        <w:rPr>
          <w:rFonts w:ascii="Times New Roman" w:eastAsia="Times New Roman" w:hAnsi="Times New Roman" w:cs="Times New Roman"/>
          <w:lang w:eastAsia="en-IN"/>
        </w:rPr>
        <w:t xml:space="preserve">. </w:t>
      </w:r>
      <w:r w:rsidRPr="00CD6EBB">
        <w:rPr>
          <w:rFonts w:ascii="Times New Roman" w:eastAsia="Times New Roman" w:hAnsi="Times New Roman" w:cs="Times New Roman"/>
          <w:lang w:eastAsia="en-IN"/>
        </w:rPr>
        <w:t>The marked hyperbilirubinemia (1.9 mg/dL) reflects both hepatocellular dysfunction and impaired bile flow, contributing to the observed icterus.</w:t>
      </w:r>
    </w:p>
    <w:p w14:paraId="7CF4EDDC" w14:textId="31E9976C" w:rsidR="004613D3" w:rsidRPr="00CD6EBB" w:rsidRDefault="004613D3"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The hypoalbuminemia (2.4 g/dL) despite normal total protein levels indicates compromised hepatic synthetic function, which is a critical component in HRS pathogenesis. Albumin serves as the primary oncotic agent, and its deficiency contributes to the effective arterial blood volume depletion that characterizes HRS (Gin</w:t>
      </w:r>
      <w:r w:rsidR="00F326C8" w:rsidRPr="00CD6EBB">
        <w:rPr>
          <w:rFonts w:ascii="Times New Roman" w:eastAsia="Times New Roman" w:hAnsi="Times New Roman" w:cs="Times New Roman"/>
          <w:lang w:eastAsia="en-IN"/>
        </w:rPr>
        <w:t>e</w:t>
      </w:r>
      <w:r w:rsidRPr="00CD6EBB">
        <w:rPr>
          <w:rFonts w:ascii="Times New Roman" w:eastAsia="Times New Roman" w:hAnsi="Times New Roman" w:cs="Times New Roman"/>
          <w:lang w:eastAsia="en-IN"/>
        </w:rPr>
        <w:t xml:space="preserve">s </w:t>
      </w:r>
      <w:r w:rsidRPr="00CD6EBB">
        <w:rPr>
          <w:rFonts w:ascii="Times New Roman" w:eastAsia="Times New Roman" w:hAnsi="Times New Roman" w:cs="Times New Roman"/>
          <w:i/>
          <w:iCs/>
          <w:lang w:eastAsia="en-IN"/>
        </w:rPr>
        <w:t>et al.,</w:t>
      </w:r>
      <w:r w:rsidRPr="00CD6EBB">
        <w:rPr>
          <w:rFonts w:ascii="Times New Roman" w:eastAsia="Times New Roman" w:hAnsi="Times New Roman" w:cs="Times New Roman"/>
          <w:lang w:eastAsia="en-IN"/>
        </w:rPr>
        <w:t xml:space="preserve"> 2003).</w:t>
      </w:r>
    </w:p>
    <w:p w14:paraId="5B55FC5E" w14:textId="3C1C2DB4" w:rsidR="004613D3" w:rsidRPr="00CD6EBB" w:rsidRDefault="004613D3" w:rsidP="00CD6EBB">
      <w:pPr>
        <w:spacing w:before="100" w:beforeAutospacing="1" w:after="100" w:afterAutospacing="1" w:line="240" w:lineRule="auto"/>
        <w:jc w:val="both"/>
        <w:outlineLvl w:val="3"/>
        <w:rPr>
          <w:rFonts w:ascii="Times New Roman" w:eastAsia="Times New Roman" w:hAnsi="Times New Roman" w:cs="Times New Roman"/>
          <w:b/>
          <w:bCs/>
          <w:i/>
          <w:iCs/>
          <w:lang w:eastAsia="en-IN"/>
        </w:rPr>
      </w:pPr>
      <w:r w:rsidRPr="00CD6EBB">
        <w:rPr>
          <w:rFonts w:ascii="Times New Roman" w:eastAsia="Times New Roman" w:hAnsi="Times New Roman" w:cs="Times New Roman"/>
          <w:b/>
          <w:bCs/>
          <w:lang w:eastAsia="en-IN"/>
        </w:rPr>
        <w:t xml:space="preserve"> </w:t>
      </w:r>
      <w:r w:rsidRPr="00CD6EBB">
        <w:rPr>
          <w:rFonts w:ascii="Times New Roman" w:eastAsia="Times New Roman" w:hAnsi="Times New Roman" w:cs="Times New Roman"/>
          <w:b/>
          <w:bCs/>
          <w:i/>
          <w:iCs/>
          <w:lang w:eastAsia="en-IN"/>
        </w:rPr>
        <w:t>Splanchnic Vasodilation and Compensatory Mechanisms</w:t>
      </w:r>
    </w:p>
    <w:p w14:paraId="0CBF8E46" w14:textId="77777777" w:rsidR="004613D3" w:rsidRPr="00CD6EBB" w:rsidRDefault="004613D3"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 xml:space="preserve">In HRS, progressive liver disease leads to portal hypertension and subsequent splanchnic arterial vasodilation mediated by nitric oxide, </w:t>
      </w:r>
      <w:proofErr w:type="spellStart"/>
      <w:r w:rsidRPr="00CD6EBB">
        <w:rPr>
          <w:rFonts w:ascii="Times New Roman" w:eastAsia="Times New Roman" w:hAnsi="Times New Roman" w:cs="Times New Roman"/>
          <w:lang w:eastAsia="en-IN"/>
        </w:rPr>
        <w:t>endothelins</w:t>
      </w:r>
      <w:proofErr w:type="spellEnd"/>
      <w:r w:rsidRPr="00CD6EBB">
        <w:rPr>
          <w:rFonts w:ascii="Times New Roman" w:eastAsia="Times New Roman" w:hAnsi="Times New Roman" w:cs="Times New Roman"/>
          <w:lang w:eastAsia="en-IN"/>
        </w:rPr>
        <w:t xml:space="preserve">, and other vasoactive substances (Schrier </w:t>
      </w:r>
      <w:r w:rsidRPr="00CD6EBB">
        <w:rPr>
          <w:rFonts w:ascii="Times New Roman" w:eastAsia="Times New Roman" w:hAnsi="Times New Roman" w:cs="Times New Roman"/>
          <w:i/>
          <w:iCs/>
          <w:lang w:eastAsia="en-IN"/>
        </w:rPr>
        <w:t>et al.,</w:t>
      </w:r>
      <w:r w:rsidRPr="00CD6EBB">
        <w:rPr>
          <w:rFonts w:ascii="Times New Roman" w:eastAsia="Times New Roman" w:hAnsi="Times New Roman" w:cs="Times New Roman"/>
          <w:lang w:eastAsia="en-IN"/>
        </w:rPr>
        <w:t xml:space="preserve"> 1988). This vasodilation results in a relative decrease in effective arterial blood volume, triggering compensatory activation of vasoconstrictor systems including the sympathetic nervous system, renin-angiotensin-aldosterone system, and antidiuretic hormone release.</w:t>
      </w:r>
    </w:p>
    <w:p w14:paraId="2BC1CB07" w14:textId="561CD128" w:rsidR="004613D3" w:rsidRPr="00CD6EBB" w:rsidRDefault="004613D3" w:rsidP="00CD6EBB">
      <w:pPr>
        <w:spacing w:before="100" w:beforeAutospacing="1" w:after="100" w:afterAutospacing="1" w:line="240" w:lineRule="auto"/>
        <w:jc w:val="both"/>
        <w:outlineLvl w:val="3"/>
        <w:rPr>
          <w:rFonts w:ascii="Times New Roman" w:eastAsia="Times New Roman" w:hAnsi="Times New Roman" w:cs="Times New Roman"/>
          <w:b/>
          <w:bCs/>
          <w:i/>
          <w:iCs/>
          <w:lang w:eastAsia="en-IN"/>
        </w:rPr>
      </w:pPr>
      <w:r w:rsidRPr="00CD6EBB">
        <w:rPr>
          <w:rFonts w:ascii="Times New Roman" w:eastAsia="Times New Roman" w:hAnsi="Times New Roman" w:cs="Times New Roman"/>
          <w:b/>
          <w:bCs/>
          <w:i/>
          <w:iCs/>
          <w:lang w:eastAsia="en-IN"/>
        </w:rPr>
        <w:lastRenderedPageBreak/>
        <w:t>Renal Vasoconstriction and Functional Failure</w:t>
      </w:r>
    </w:p>
    <w:p w14:paraId="44969CD7" w14:textId="77777777" w:rsidR="004613D3" w:rsidRPr="00CD6EBB" w:rsidRDefault="004613D3"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 xml:space="preserve">The compensatory response to splanchnic vasodilation leads to intense renal vasoconstriction, primarily affecting the afferent arterioles. This results in decreased renal blood flow and glomerular filtration rate, manifesting as functional renal failure without structural kidney damage (Arroyo </w:t>
      </w:r>
      <w:r w:rsidRPr="00CD6EBB">
        <w:rPr>
          <w:rFonts w:ascii="Times New Roman" w:eastAsia="Times New Roman" w:hAnsi="Times New Roman" w:cs="Times New Roman"/>
          <w:i/>
          <w:iCs/>
          <w:lang w:eastAsia="en-IN"/>
        </w:rPr>
        <w:t>et al.,</w:t>
      </w:r>
      <w:r w:rsidRPr="00CD6EBB">
        <w:rPr>
          <w:rFonts w:ascii="Times New Roman" w:eastAsia="Times New Roman" w:hAnsi="Times New Roman" w:cs="Times New Roman"/>
          <w:lang w:eastAsia="en-IN"/>
        </w:rPr>
        <w:t xml:space="preserve"> 2015). The severe </w:t>
      </w:r>
      <w:proofErr w:type="spellStart"/>
      <w:r w:rsidRPr="00CD6EBB">
        <w:rPr>
          <w:rFonts w:ascii="Times New Roman" w:eastAsia="Times New Roman" w:hAnsi="Times New Roman" w:cs="Times New Roman"/>
          <w:lang w:eastAsia="en-IN"/>
        </w:rPr>
        <w:t>azotemia</w:t>
      </w:r>
      <w:proofErr w:type="spellEnd"/>
      <w:r w:rsidRPr="00CD6EBB">
        <w:rPr>
          <w:rFonts w:ascii="Times New Roman" w:eastAsia="Times New Roman" w:hAnsi="Times New Roman" w:cs="Times New Roman"/>
          <w:lang w:eastAsia="en-IN"/>
        </w:rPr>
        <w:t xml:space="preserve"> observed (BUN: 129.0 mg/dL, creatinine: 7.19 mg/dL) supports this mechanism, as the rapid deterioration is characteristic of Type 1 HRS.</w:t>
      </w:r>
    </w:p>
    <w:p w14:paraId="610BC104" w14:textId="1CFAC0C3" w:rsidR="004613D3" w:rsidRPr="00CD6EBB" w:rsidRDefault="004613D3" w:rsidP="00CD6EBB">
      <w:pPr>
        <w:spacing w:before="100" w:beforeAutospacing="1" w:after="100" w:afterAutospacing="1" w:line="240" w:lineRule="auto"/>
        <w:jc w:val="both"/>
        <w:outlineLvl w:val="2"/>
        <w:rPr>
          <w:rFonts w:ascii="Times New Roman" w:eastAsia="Times New Roman" w:hAnsi="Times New Roman" w:cs="Times New Roman"/>
          <w:b/>
          <w:bCs/>
          <w:i/>
          <w:iCs/>
          <w:lang w:eastAsia="en-IN"/>
        </w:rPr>
      </w:pPr>
      <w:r w:rsidRPr="00CD6EBB">
        <w:rPr>
          <w:rFonts w:ascii="Times New Roman" w:eastAsia="Times New Roman" w:hAnsi="Times New Roman" w:cs="Times New Roman"/>
          <w:b/>
          <w:bCs/>
          <w:i/>
          <w:iCs/>
          <w:lang w:eastAsia="en-IN"/>
        </w:rPr>
        <w:t>Electrolyte and Mineral Disturbances</w:t>
      </w:r>
    </w:p>
    <w:p w14:paraId="1AF89949" w14:textId="7AF37B1A" w:rsidR="004613D3" w:rsidRPr="00CD6EBB" w:rsidRDefault="004613D3"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 xml:space="preserve">The hyperphosphatemia (14.0 mg/dL) and </w:t>
      </w:r>
      <w:proofErr w:type="spellStart"/>
      <w:r w:rsidRPr="00CD6EBB">
        <w:rPr>
          <w:rFonts w:ascii="Times New Roman" w:eastAsia="Times New Roman" w:hAnsi="Times New Roman" w:cs="Times New Roman"/>
          <w:lang w:eastAsia="en-IN"/>
        </w:rPr>
        <w:t>hypocalcemia</w:t>
      </w:r>
      <w:proofErr w:type="spellEnd"/>
      <w:r w:rsidRPr="00CD6EBB">
        <w:rPr>
          <w:rFonts w:ascii="Times New Roman" w:eastAsia="Times New Roman" w:hAnsi="Times New Roman" w:cs="Times New Roman"/>
          <w:lang w:eastAsia="en-IN"/>
        </w:rPr>
        <w:t xml:space="preserve"> (7.2 mg/dL) observed in this case are consistent with renal dysfunction and altered mineral metabolism. In HRS and acute kidney injury, decreased glomerular filtration leads to phosphorus retention, while </w:t>
      </w:r>
      <w:proofErr w:type="spellStart"/>
      <w:r w:rsidRPr="00CD6EBB">
        <w:rPr>
          <w:rFonts w:ascii="Times New Roman" w:eastAsia="Times New Roman" w:hAnsi="Times New Roman" w:cs="Times New Roman"/>
          <w:lang w:eastAsia="en-IN"/>
        </w:rPr>
        <w:t>hypocalcemia</w:t>
      </w:r>
      <w:proofErr w:type="spellEnd"/>
      <w:r w:rsidRPr="00CD6EBB">
        <w:rPr>
          <w:rFonts w:ascii="Times New Roman" w:eastAsia="Times New Roman" w:hAnsi="Times New Roman" w:cs="Times New Roman"/>
          <w:lang w:eastAsia="en-IN"/>
        </w:rPr>
        <w:t xml:space="preserve"> may result from multiple factors including decreased intestinal absorption, vitamin D deficiency, and phosphorus retention leading to calcium-phosphorus precipitation (</w:t>
      </w:r>
      <w:proofErr w:type="spellStart"/>
      <w:r w:rsidRPr="00CD6EBB">
        <w:rPr>
          <w:rFonts w:ascii="Times New Roman" w:eastAsia="Times New Roman" w:hAnsi="Times New Roman" w:cs="Times New Roman"/>
          <w:lang w:eastAsia="en-IN"/>
        </w:rPr>
        <w:t>Kogika</w:t>
      </w:r>
      <w:proofErr w:type="spellEnd"/>
      <w:r w:rsidRPr="00CD6EBB">
        <w:rPr>
          <w:rFonts w:ascii="Times New Roman" w:eastAsia="Times New Roman" w:hAnsi="Times New Roman" w:cs="Times New Roman"/>
          <w:lang w:eastAsia="en-IN"/>
        </w:rPr>
        <w:t xml:space="preserve"> </w:t>
      </w:r>
      <w:r w:rsidRPr="00CD6EBB">
        <w:rPr>
          <w:rFonts w:ascii="Times New Roman" w:eastAsia="Times New Roman" w:hAnsi="Times New Roman" w:cs="Times New Roman"/>
          <w:i/>
          <w:iCs/>
          <w:lang w:eastAsia="en-IN"/>
        </w:rPr>
        <w:t>et al.,</w:t>
      </w:r>
      <w:r w:rsidRPr="00CD6EBB">
        <w:rPr>
          <w:rFonts w:ascii="Times New Roman" w:eastAsia="Times New Roman" w:hAnsi="Times New Roman" w:cs="Times New Roman"/>
          <w:lang w:eastAsia="en-IN"/>
        </w:rPr>
        <w:t xml:space="preserve"> 2006).</w:t>
      </w:r>
    </w:p>
    <w:p w14:paraId="4A9C5923" w14:textId="6A2FF107" w:rsidR="008D7D15" w:rsidRPr="00CD6EBB" w:rsidRDefault="008817B5" w:rsidP="00CD6EBB">
      <w:pPr>
        <w:spacing w:before="100" w:beforeAutospacing="1" w:after="100" w:afterAutospacing="1" w:line="240" w:lineRule="auto"/>
        <w:jc w:val="both"/>
        <w:outlineLvl w:val="3"/>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Therapeutic Considerations and Mechanisms</w:t>
      </w:r>
    </w:p>
    <w:p w14:paraId="7BCA9C32" w14:textId="695C1CCF" w:rsidR="008D7D15" w:rsidRPr="00CD6EBB" w:rsidRDefault="008D7D15" w:rsidP="00CD6EBB">
      <w:pPr>
        <w:spacing w:before="100" w:beforeAutospacing="1" w:after="100" w:afterAutospacing="1" w:line="240" w:lineRule="auto"/>
        <w:jc w:val="both"/>
        <w:outlineLvl w:val="3"/>
        <w:rPr>
          <w:rFonts w:ascii="Times New Roman" w:eastAsia="Times New Roman" w:hAnsi="Times New Roman" w:cs="Times New Roman"/>
          <w:b/>
          <w:bCs/>
          <w:lang w:eastAsia="en-IN"/>
        </w:rPr>
      </w:pPr>
      <w:r w:rsidRPr="00CD6EBB">
        <w:rPr>
          <w:rFonts w:ascii="Times New Roman" w:eastAsia="Times New Roman" w:hAnsi="Times New Roman" w:cs="Times New Roman"/>
          <w:b/>
          <w:bCs/>
          <w:i/>
          <w:iCs/>
          <w:lang w:eastAsia="en-IN"/>
        </w:rPr>
        <w:t>Fluid Therapy and Hemodynamic Support</w:t>
      </w:r>
    </w:p>
    <w:p w14:paraId="26D71CBB" w14:textId="0E0EAA08" w:rsidR="008D7D15" w:rsidRPr="00CD6EBB" w:rsidRDefault="008D7D15"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Careful fluid therapy is essential in HRS management, as patients often present with effective volume depletion despite total body fluid excess. The goal is to improve effective arterial blood volume while avoiding fluid overload that could worsen portal hypertension (Gin</w:t>
      </w:r>
      <w:r w:rsidR="00F326C8" w:rsidRPr="00CD6EBB">
        <w:rPr>
          <w:rFonts w:ascii="Times New Roman" w:eastAsia="Times New Roman" w:hAnsi="Times New Roman" w:cs="Times New Roman"/>
          <w:lang w:eastAsia="en-IN"/>
        </w:rPr>
        <w:t>e</w:t>
      </w:r>
      <w:r w:rsidRPr="00CD6EBB">
        <w:rPr>
          <w:rFonts w:ascii="Times New Roman" w:eastAsia="Times New Roman" w:hAnsi="Times New Roman" w:cs="Times New Roman"/>
          <w:lang w:eastAsia="en-IN"/>
        </w:rPr>
        <w:t xml:space="preserve">s </w:t>
      </w:r>
      <w:r w:rsidRPr="00CD6EBB">
        <w:rPr>
          <w:rFonts w:ascii="Times New Roman" w:eastAsia="Times New Roman" w:hAnsi="Times New Roman" w:cs="Times New Roman"/>
          <w:i/>
          <w:iCs/>
          <w:lang w:eastAsia="en-IN"/>
        </w:rPr>
        <w:t>et al.,</w:t>
      </w:r>
      <w:r w:rsidRPr="00CD6EBB">
        <w:rPr>
          <w:rFonts w:ascii="Times New Roman" w:eastAsia="Times New Roman" w:hAnsi="Times New Roman" w:cs="Times New Roman"/>
          <w:lang w:eastAsia="en-IN"/>
        </w:rPr>
        <w:t xml:space="preserve"> 2003).</w:t>
      </w:r>
    </w:p>
    <w:p w14:paraId="2576016F" w14:textId="49AF29FB" w:rsidR="008D7D15" w:rsidRPr="00CD6EBB" w:rsidRDefault="008D7D15" w:rsidP="00CD6EBB">
      <w:pPr>
        <w:spacing w:before="100" w:beforeAutospacing="1" w:after="100" w:afterAutospacing="1" w:line="240" w:lineRule="auto"/>
        <w:jc w:val="both"/>
        <w:outlineLvl w:val="3"/>
        <w:rPr>
          <w:rFonts w:ascii="Times New Roman" w:eastAsia="Times New Roman" w:hAnsi="Times New Roman" w:cs="Times New Roman"/>
          <w:b/>
          <w:bCs/>
          <w:i/>
          <w:iCs/>
          <w:lang w:eastAsia="en-IN"/>
        </w:rPr>
      </w:pPr>
      <w:r w:rsidRPr="00CD6EBB">
        <w:rPr>
          <w:rFonts w:ascii="Times New Roman" w:eastAsia="Times New Roman" w:hAnsi="Times New Roman" w:cs="Times New Roman"/>
          <w:b/>
          <w:bCs/>
          <w:lang w:eastAsia="en-IN"/>
        </w:rPr>
        <w:t xml:space="preserve"> </w:t>
      </w:r>
      <w:r w:rsidRPr="00CD6EBB">
        <w:rPr>
          <w:rFonts w:ascii="Times New Roman" w:eastAsia="Times New Roman" w:hAnsi="Times New Roman" w:cs="Times New Roman"/>
          <w:b/>
          <w:bCs/>
          <w:i/>
          <w:iCs/>
          <w:lang w:eastAsia="en-IN"/>
        </w:rPr>
        <w:t>Hepatoprotective Agents</w:t>
      </w:r>
    </w:p>
    <w:p w14:paraId="3B21CE73" w14:textId="140B292C" w:rsidR="008D7D15" w:rsidRPr="00CD6EBB" w:rsidRDefault="008D7D15" w:rsidP="00CD6EBB">
      <w:pPr>
        <w:spacing w:line="240" w:lineRule="auto"/>
        <w:jc w:val="both"/>
        <w:rPr>
          <w:rFonts w:ascii="Times New Roman" w:hAnsi="Times New Roman" w:cs="Times New Roman"/>
          <w:color w:val="111111"/>
        </w:rPr>
      </w:pPr>
      <w:r w:rsidRPr="00CD6EBB">
        <w:rPr>
          <w:rFonts w:ascii="Times New Roman" w:eastAsia="Times New Roman" w:hAnsi="Times New Roman" w:cs="Times New Roman"/>
          <w:lang w:eastAsia="en-IN"/>
        </w:rPr>
        <w:t>The use of hepatoprotective agents including S-adenosylmethionine (SAMe), silybin, and ursodeoxycholic acid aims to support hepatocellular function and potentially slow disease progression. SAMe serves as a methyl donor and glutathione precursor, supporting hepatic detoxification pathways.</w:t>
      </w:r>
      <w:r w:rsidR="00C06FE4" w:rsidRPr="00CD6EBB">
        <w:rPr>
          <w:rFonts w:ascii="Times New Roman" w:eastAsia="Times New Roman" w:hAnsi="Times New Roman" w:cs="Times New Roman"/>
          <w:lang w:eastAsia="en-IN"/>
        </w:rPr>
        <w:t xml:space="preserve"> </w:t>
      </w:r>
      <w:r w:rsidRPr="00CD6EBB">
        <w:rPr>
          <w:rFonts w:ascii="Times New Roman" w:eastAsia="Times New Roman" w:hAnsi="Times New Roman" w:cs="Times New Roman"/>
          <w:lang w:eastAsia="en-IN"/>
        </w:rPr>
        <w:t xml:space="preserve">Ursodeoxycholic acid provides cytoprotective effects and may improve bile flow in cholestatic conditions </w:t>
      </w:r>
      <w:r w:rsidR="00C06FE4" w:rsidRPr="00CD6EBB">
        <w:rPr>
          <w:rFonts w:ascii="Times New Roman" w:eastAsia="Times New Roman" w:hAnsi="Times New Roman" w:cs="Times New Roman"/>
          <w:lang w:eastAsia="en-IN"/>
        </w:rPr>
        <w:t>(</w:t>
      </w:r>
      <w:proofErr w:type="spellStart"/>
      <w:r w:rsidR="00C06FE4" w:rsidRPr="00CD6EBB">
        <w:rPr>
          <w:rFonts w:ascii="Times New Roman" w:eastAsia="Times New Roman" w:hAnsi="Times New Roman" w:cs="Times New Roman"/>
          <w:lang w:eastAsia="en-IN"/>
        </w:rPr>
        <w:t>Center</w:t>
      </w:r>
      <w:proofErr w:type="spellEnd"/>
      <w:r w:rsidR="00C06FE4" w:rsidRPr="00CD6EBB">
        <w:rPr>
          <w:rFonts w:ascii="Times New Roman" w:hAnsi="Times New Roman" w:cs="Times New Roman"/>
          <w:color w:val="111111"/>
        </w:rPr>
        <w:t xml:space="preserve">, </w:t>
      </w:r>
      <w:r w:rsidR="00C06FE4" w:rsidRPr="00CD6EBB">
        <w:rPr>
          <w:rFonts w:ascii="Times New Roman" w:hAnsi="Times New Roman" w:cs="Times New Roman"/>
          <w:i/>
          <w:iCs/>
          <w:color w:val="111111"/>
        </w:rPr>
        <w:t>et al.,</w:t>
      </w:r>
      <w:r w:rsidR="00C06FE4" w:rsidRPr="00CD6EBB">
        <w:rPr>
          <w:rFonts w:ascii="Times New Roman" w:hAnsi="Times New Roman" w:cs="Times New Roman"/>
          <w:color w:val="111111"/>
        </w:rPr>
        <w:t xml:space="preserve"> 2005).</w:t>
      </w:r>
    </w:p>
    <w:p w14:paraId="1AF9E46D" w14:textId="1D645277" w:rsidR="008D7D15" w:rsidRPr="00CD6EBB" w:rsidRDefault="008D7D15" w:rsidP="00CD6EBB">
      <w:pPr>
        <w:spacing w:before="100" w:beforeAutospacing="1" w:after="100" w:afterAutospacing="1" w:line="240" w:lineRule="auto"/>
        <w:jc w:val="both"/>
        <w:outlineLvl w:val="3"/>
        <w:rPr>
          <w:rFonts w:ascii="Times New Roman" w:eastAsia="Times New Roman" w:hAnsi="Times New Roman" w:cs="Times New Roman"/>
          <w:b/>
          <w:bCs/>
          <w:i/>
          <w:iCs/>
          <w:lang w:eastAsia="en-IN"/>
        </w:rPr>
      </w:pPr>
      <w:r w:rsidRPr="00CD6EBB">
        <w:rPr>
          <w:rFonts w:ascii="Times New Roman" w:eastAsia="Times New Roman" w:hAnsi="Times New Roman" w:cs="Times New Roman"/>
          <w:b/>
          <w:bCs/>
          <w:i/>
          <w:iCs/>
          <w:lang w:eastAsia="en-IN"/>
        </w:rPr>
        <w:t>Renal Support Measures</w:t>
      </w:r>
    </w:p>
    <w:p w14:paraId="2570B690" w14:textId="4CD2B3B0" w:rsidR="004613D3" w:rsidRPr="00CD6EBB" w:rsidRDefault="008D7D15"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 xml:space="preserve">Phosphate binders such as </w:t>
      </w:r>
      <w:proofErr w:type="spellStart"/>
      <w:r w:rsidRPr="00CD6EBB">
        <w:rPr>
          <w:rFonts w:ascii="Times New Roman" w:eastAsia="Times New Roman" w:hAnsi="Times New Roman" w:cs="Times New Roman"/>
          <w:lang w:eastAsia="en-IN"/>
        </w:rPr>
        <w:t>aluminum</w:t>
      </w:r>
      <w:proofErr w:type="spellEnd"/>
      <w:r w:rsidRPr="00CD6EBB">
        <w:rPr>
          <w:rFonts w:ascii="Times New Roman" w:eastAsia="Times New Roman" w:hAnsi="Times New Roman" w:cs="Times New Roman"/>
          <w:lang w:eastAsia="en-IN"/>
        </w:rPr>
        <w:t xml:space="preserve"> hydroxide help manage hyperphosphatemia, while diuretics must be used cautiously to avoid further compromising renal perfusion. The use of renal protectants, though of questionable efficacy, may provide supportive benefits in the management of uremic toxins (Polzin, 2013).</w:t>
      </w:r>
    </w:p>
    <w:p w14:paraId="5AE6E306" w14:textId="6F04285B" w:rsidR="003E0FEE" w:rsidRPr="00CD6EBB" w:rsidRDefault="003E0FEE" w:rsidP="00CD6EBB">
      <w:pPr>
        <w:spacing w:before="100" w:beforeAutospacing="1" w:after="100" w:afterAutospacing="1" w:line="240" w:lineRule="auto"/>
        <w:outlineLvl w:val="2"/>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 xml:space="preserve"> </w:t>
      </w:r>
      <w:r w:rsidR="008D7D15" w:rsidRPr="00CD6EBB">
        <w:rPr>
          <w:rFonts w:ascii="Times New Roman" w:eastAsia="Times New Roman" w:hAnsi="Times New Roman" w:cs="Times New Roman"/>
          <w:b/>
          <w:bCs/>
          <w:lang w:eastAsia="en-IN"/>
        </w:rPr>
        <w:t>Treatment</w:t>
      </w:r>
    </w:p>
    <w:p w14:paraId="6577FA73" w14:textId="77777777" w:rsidR="008D7D15" w:rsidRPr="00CD6EBB" w:rsidRDefault="008D7D15"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The patient was managed with a comprehensive multimodal therapeutic approach designed to address both hepatic dysfunction and renal compromise:</w:t>
      </w:r>
    </w:p>
    <w:p w14:paraId="46D00669" w14:textId="75370050" w:rsidR="008D7D15" w:rsidRPr="00CD6EBB" w:rsidRDefault="008D7D15"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b/>
          <w:bCs/>
          <w:i/>
          <w:iCs/>
          <w:lang w:eastAsia="en-IN"/>
        </w:rPr>
        <w:t>Fluid Therapy:</w:t>
      </w:r>
      <w:r w:rsidRPr="00CD6EBB">
        <w:rPr>
          <w:rFonts w:ascii="Times New Roman" w:eastAsia="Times New Roman" w:hAnsi="Times New Roman" w:cs="Times New Roman"/>
          <w:lang w:eastAsia="en-IN"/>
        </w:rPr>
        <w:t xml:space="preserve"> Balanced crystalloid solutions were administered to correct dehydration while carefully monitoring for signs of fluid overload.</w:t>
      </w:r>
    </w:p>
    <w:p w14:paraId="3592D4EB" w14:textId="757618CE" w:rsidR="008D7D15" w:rsidRPr="00CD6EBB" w:rsidRDefault="008D7D15"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b/>
          <w:bCs/>
          <w:i/>
          <w:iCs/>
          <w:lang w:eastAsia="en-IN"/>
        </w:rPr>
        <w:t>Gastrointestinal Support:</w:t>
      </w:r>
      <w:r w:rsidRPr="00CD6EBB">
        <w:rPr>
          <w:rFonts w:ascii="Times New Roman" w:eastAsia="Times New Roman" w:hAnsi="Times New Roman" w:cs="Times New Roman"/>
          <w:lang w:eastAsia="en-IN"/>
        </w:rPr>
        <w:t xml:space="preserve"> Pantoprazole (1 mg/kg q24h IV) was administered as a proton pump inhibitor to prevent gastric ulceration commonly associated with </w:t>
      </w:r>
      <w:proofErr w:type="spellStart"/>
      <w:r w:rsidRPr="00CD6EBB">
        <w:rPr>
          <w:rFonts w:ascii="Times New Roman" w:eastAsia="Times New Roman" w:hAnsi="Times New Roman" w:cs="Times New Roman"/>
          <w:lang w:eastAsia="en-IN"/>
        </w:rPr>
        <w:t>uremia</w:t>
      </w:r>
      <w:proofErr w:type="spellEnd"/>
      <w:r w:rsidRPr="00CD6EBB">
        <w:rPr>
          <w:rFonts w:ascii="Times New Roman" w:eastAsia="Times New Roman" w:hAnsi="Times New Roman" w:cs="Times New Roman"/>
          <w:lang w:eastAsia="en-IN"/>
        </w:rPr>
        <w:t>. Metoclopramide (0.2 mg/kg q12h IV) provided antiemetic support.</w:t>
      </w:r>
    </w:p>
    <w:p w14:paraId="5CFF0EFD" w14:textId="280A149A" w:rsidR="008D7D15" w:rsidRPr="00CD6EBB" w:rsidRDefault="008D7D15"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b/>
          <w:bCs/>
          <w:i/>
          <w:iCs/>
          <w:lang w:eastAsia="en-IN"/>
        </w:rPr>
        <w:lastRenderedPageBreak/>
        <w:t>Renal Support:</w:t>
      </w:r>
      <w:r w:rsidRPr="00CD6EBB">
        <w:rPr>
          <w:rFonts w:ascii="Times New Roman" w:eastAsia="Times New Roman" w:hAnsi="Times New Roman" w:cs="Times New Roman"/>
          <w:lang w:eastAsia="en-IN"/>
        </w:rPr>
        <w:t xml:space="preserve"> Furosemide (2 mg/kg q12h IM) was carefully administered to promote diuresis while monitoring for further compromising renal perfusion. </w:t>
      </w:r>
      <w:proofErr w:type="spellStart"/>
      <w:r w:rsidRPr="00CD6EBB">
        <w:rPr>
          <w:rFonts w:ascii="Times New Roman" w:eastAsia="Times New Roman" w:hAnsi="Times New Roman" w:cs="Times New Roman"/>
          <w:lang w:eastAsia="en-IN"/>
        </w:rPr>
        <w:t>Aluminum</w:t>
      </w:r>
      <w:proofErr w:type="spellEnd"/>
      <w:r w:rsidRPr="00CD6EBB">
        <w:rPr>
          <w:rFonts w:ascii="Times New Roman" w:eastAsia="Times New Roman" w:hAnsi="Times New Roman" w:cs="Times New Roman"/>
          <w:lang w:eastAsia="en-IN"/>
        </w:rPr>
        <w:t xml:space="preserve"> hydroxide (60-90 mg/kg/day PO divided) served as a phosphate binder.</w:t>
      </w:r>
    </w:p>
    <w:p w14:paraId="3FEEF506" w14:textId="685A7BE4" w:rsidR="008D7D15" w:rsidRPr="00CD6EBB" w:rsidRDefault="008D7D15" w:rsidP="00CD6EBB">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 xml:space="preserve"> Hepatoprotective Protocol</w:t>
      </w:r>
    </w:p>
    <w:p w14:paraId="4D3ABD59" w14:textId="77777777" w:rsidR="008D7D15" w:rsidRPr="00CD6EBB" w:rsidRDefault="008D7D15"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b/>
          <w:bCs/>
          <w:i/>
          <w:iCs/>
          <w:lang w:eastAsia="en-IN"/>
        </w:rPr>
        <w:t>S-adenosylmethionine (SAMe):</w:t>
      </w:r>
      <w:r w:rsidRPr="00CD6EBB">
        <w:rPr>
          <w:rFonts w:ascii="Times New Roman" w:eastAsia="Times New Roman" w:hAnsi="Times New Roman" w:cs="Times New Roman"/>
          <w:lang w:eastAsia="en-IN"/>
        </w:rPr>
        <w:t xml:space="preserve"> 20 mg/kg PO q24h to support glutathione synthesis and hepatic detoxification pathways.</w:t>
      </w:r>
    </w:p>
    <w:p w14:paraId="617ED4D3" w14:textId="77777777" w:rsidR="008D7D15" w:rsidRPr="00CD6EBB" w:rsidRDefault="008D7D15"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b/>
          <w:bCs/>
          <w:i/>
          <w:iCs/>
          <w:lang w:eastAsia="en-IN"/>
        </w:rPr>
        <w:t>Ursodeoxycholic Acid:</w:t>
      </w:r>
      <w:r w:rsidRPr="00CD6EBB">
        <w:rPr>
          <w:rFonts w:ascii="Times New Roman" w:eastAsia="Times New Roman" w:hAnsi="Times New Roman" w:cs="Times New Roman"/>
          <w:lang w:eastAsia="en-IN"/>
        </w:rPr>
        <w:t xml:space="preserve"> 10 mg/kg PO q12h to provide hepatoprotective effects and improve bile flow.</w:t>
      </w:r>
    </w:p>
    <w:p w14:paraId="59B78628" w14:textId="77777777" w:rsidR="008D7D15" w:rsidRPr="00CD6EBB" w:rsidRDefault="008D7D15"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b/>
          <w:bCs/>
          <w:i/>
          <w:iCs/>
          <w:lang w:eastAsia="en-IN"/>
        </w:rPr>
        <w:t>Vitamin E:</w:t>
      </w:r>
      <w:r w:rsidRPr="00CD6EBB">
        <w:rPr>
          <w:rFonts w:ascii="Times New Roman" w:eastAsia="Times New Roman" w:hAnsi="Times New Roman" w:cs="Times New Roman"/>
          <w:lang w:eastAsia="en-IN"/>
        </w:rPr>
        <w:t xml:space="preserve"> 400 IU/day as an antioxidant to prevent lipid peroxidation and support cellular membrane integrity.</w:t>
      </w:r>
    </w:p>
    <w:p w14:paraId="70A28EC2" w14:textId="77777777" w:rsidR="008D7D15" w:rsidRPr="00CD6EBB" w:rsidRDefault="008D7D15"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b/>
          <w:bCs/>
          <w:i/>
          <w:iCs/>
          <w:lang w:eastAsia="en-IN"/>
        </w:rPr>
        <w:t>Silybin Complex:</w:t>
      </w:r>
      <w:r w:rsidRPr="00CD6EBB">
        <w:rPr>
          <w:rFonts w:ascii="Times New Roman" w:eastAsia="Times New Roman" w:hAnsi="Times New Roman" w:cs="Times New Roman"/>
          <w:lang w:eastAsia="en-IN"/>
        </w:rPr>
        <w:t xml:space="preserve"> Administered as part of a hepatic support formulation to provide antioxidant and anti-inflammatory effects.</w:t>
      </w:r>
    </w:p>
    <w:p w14:paraId="274BADB3" w14:textId="68B3C81D" w:rsidR="008D7D15" w:rsidRPr="00CD6EBB" w:rsidRDefault="008D7D15" w:rsidP="00CD6EBB">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 xml:space="preserve"> Nutritional Management</w:t>
      </w:r>
    </w:p>
    <w:p w14:paraId="1D53845F" w14:textId="77777777" w:rsidR="008D7D15" w:rsidRPr="00CD6EBB" w:rsidRDefault="008D7D15"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Dietary modifications included protein restriction to reduce nitrogen load while maintaining adequate nutrition, supplementation with branched-chain amino acids, and provision of easily digestible carbohydrates to support hepatic glycogen stores.</w:t>
      </w:r>
    </w:p>
    <w:p w14:paraId="35B96AF1" w14:textId="2950BB9D" w:rsidR="008D7D15" w:rsidRPr="00CD6EBB" w:rsidRDefault="008D7D15" w:rsidP="00CD6EBB">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 xml:space="preserve"> Prognosis and Outcome Considerations</w:t>
      </w:r>
    </w:p>
    <w:p w14:paraId="156839BB" w14:textId="693482CB" w:rsidR="008D7D15" w:rsidRPr="00CD6EBB" w:rsidRDefault="008D7D15"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 xml:space="preserve">The prognosis for HRS in veterinary patients, particularly Type 1 HRS as suspected in this case, remains guarded to poor. Factors influencing prognosis include the severity of hepatic dysfunction, degree of renal impairment, response to initial therapy, and underlying </w:t>
      </w:r>
      <w:proofErr w:type="spellStart"/>
      <w:r w:rsidRPr="00CD6EBB">
        <w:rPr>
          <w:rFonts w:ascii="Times New Roman" w:eastAsia="Times New Roman" w:hAnsi="Times New Roman" w:cs="Times New Roman"/>
          <w:lang w:eastAsia="en-IN"/>
        </w:rPr>
        <w:t>etiology</w:t>
      </w:r>
      <w:proofErr w:type="spellEnd"/>
      <w:r w:rsidRPr="00CD6EBB">
        <w:rPr>
          <w:rFonts w:ascii="Times New Roman" w:eastAsia="Times New Roman" w:hAnsi="Times New Roman" w:cs="Times New Roman"/>
          <w:lang w:eastAsia="en-IN"/>
        </w:rPr>
        <w:t xml:space="preserve"> of liver disease. Early recognition and prompt intervention offer the best opportunity for </w:t>
      </w:r>
      <w:proofErr w:type="spellStart"/>
      <w:r w:rsidRPr="00CD6EBB">
        <w:rPr>
          <w:rFonts w:ascii="Times New Roman" w:eastAsia="Times New Roman" w:hAnsi="Times New Roman" w:cs="Times New Roman"/>
          <w:lang w:eastAsia="en-IN"/>
        </w:rPr>
        <w:t>favorable</w:t>
      </w:r>
      <w:proofErr w:type="spellEnd"/>
      <w:r w:rsidRPr="00CD6EBB">
        <w:rPr>
          <w:rFonts w:ascii="Times New Roman" w:eastAsia="Times New Roman" w:hAnsi="Times New Roman" w:cs="Times New Roman"/>
          <w:lang w:eastAsia="en-IN"/>
        </w:rPr>
        <w:t xml:space="preserve"> outcomes, though complete recovery is uncommon.</w:t>
      </w:r>
      <w:r w:rsidR="000A3DDF" w:rsidRPr="00CD6EBB">
        <w:rPr>
          <w:rFonts w:ascii="Times New Roman" w:eastAsia="Times New Roman" w:hAnsi="Times New Roman" w:cs="Times New Roman"/>
          <w:lang w:eastAsia="en-IN"/>
        </w:rPr>
        <w:t xml:space="preserve"> </w:t>
      </w:r>
      <w:r w:rsidRPr="00CD6EBB">
        <w:rPr>
          <w:rFonts w:ascii="Times New Roman" w:eastAsia="Times New Roman" w:hAnsi="Times New Roman" w:cs="Times New Roman"/>
          <w:lang w:eastAsia="en-IN"/>
        </w:rPr>
        <w:t>Long-term management focuses on controlling underlying liver disease, preventing further hepatic damage, and monitoring for signs of disease progression. The possibility of developing chronic kidney disease as a sequel to acute renal injury should be considered in survivors.</w:t>
      </w:r>
    </w:p>
    <w:p w14:paraId="3A8CD8DA" w14:textId="25AF8EE7" w:rsidR="008D7D15" w:rsidRPr="00CD6EBB" w:rsidRDefault="008D7D15" w:rsidP="00CD6EBB">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Conclusion</w:t>
      </w:r>
    </w:p>
    <w:p w14:paraId="4867F265" w14:textId="77777777" w:rsidR="008D7D15" w:rsidRPr="00CD6EBB" w:rsidRDefault="008D7D15"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Hepatorenal syndrome represents a complex and challenging condition in veterinary medicine that requires early recognition, comprehensive understanding of pathophysiological mechanisms, and aggressive multimodal therapy. This case demonstrates the critical importance of biochemical profiling in identifying concurrent hepatic and renal dysfunction, facilitating early diagnosis of HRS in a young dog with acute presentation.</w:t>
      </w:r>
    </w:p>
    <w:p w14:paraId="34107484" w14:textId="77777777" w:rsidR="0052175D" w:rsidRPr="00CD6EBB" w:rsidRDefault="0052175D" w:rsidP="00CD6EBB">
      <w:pPr>
        <w:spacing w:before="100" w:beforeAutospacing="1" w:after="100" w:afterAutospacing="1" w:line="240" w:lineRule="auto"/>
        <w:jc w:val="both"/>
        <w:outlineLvl w:val="1"/>
        <w:rPr>
          <w:rFonts w:ascii="Times New Roman" w:eastAsia="Times New Roman" w:hAnsi="Times New Roman" w:cs="Times New Roman"/>
          <w:b/>
          <w:bCs/>
          <w:lang w:eastAsia="en-IN"/>
        </w:rPr>
      </w:pPr>
      <w:bookmarkStart w:id="0" w:name="_GoBack"/>
      <w:bookmarkEnd w:id="0"/>
      <w:r w:rsidRPr="00CD6EBB">
        <w:rPr>
          <w:rFonts w:ascii="Times New Roman" w:eastAsia="Times New Roman" w:hAnsi="Times New Roman" w:cs="Times New Roman"/>
          <w:b/>
          <w:bCs/>
          <w:lang w:eastAsia="en-IN"/>
        </w:rPr>
        <w:t>References</w:t>
      </w:r>
    </w:p>
    <w:p w14:paraId="422ADD07" w14:textId="7E452CB1" w:rsidR="00C431CE" w:rsidRPr="00CD6EBB" w:rsidRDefault="00C431CE" w:rsidP="00CD6EBB">
      <w:pPr>
        <w:pStyle w:val="NormalWeb"/>
        <w:numPr>
          <w:ilvl w:val="0"/>
          <w:numId w:val="10"/>
        </w:numPr>
        <w:jc w:val="both"/>
        <w:rPr>
          <w:sz w:val="22"/>
          <w:szCs w:val="22"/>
        </w:rPr>
      </w:pPr>
      <w:r w:rsidRPr="00CD6EBB">
        <w:rPr>
          <w:sz w:val="22"/>
          <w:szCs w:val="22"/>
        </w:rPr>
        <w:t xml:space="preserve">Arroyo, V., Moreau, R., Kamath, P. S., Jalan, R., </w:t>
      </w:r>
      <w:proofErr w:type="spellStart"/>
      <w:r w:rsidRPr="00CD6EBB">
        <w:rPr>
          <w:sz w:val="22"/>
          <w:szCs w:val="22"/>
        </w:rPr>
        <w:t>Ginès</w:t>
      </w:r>
      <w:proofErr w:type="spellEnd"/>
      <w:r w:rsidRPr="00CD6EBB">
        <w:rPr>
          <w:sz w:val="22"/>
          <w:szCs w:val="22"/>
        </w:rPr>
        <w:t xml:space="preserve">, P., Nevens, F., &amp; García-Tsao, G. (2015). Acute-on-chronic liver failure in cirrhosis. </w:t>
      </w:r>
      <w:r w:rsidRPr="00CD6EBB">
        <w:rPr>
          <w:rStyle w:val="Emphasis"/>
          <w:sz w:val="22"/>
          <w:szCs w:val="22"/>
        </w:rPr>
        <w:t>Nature Reviews Disease Primers, 1</w:t>
      </w:r>
      <w:r w:rsidRPr="00CD6EBB">
        <w:rPr>
          <w:sz w:val="22"/>
          <w:szCs w:val="22"/>
        </w:rPr>
        <w:t>(1), 1–16. https://doi.org/10.1038/nrdp.2015.5</w:t>
      </w:r>
    </w:p>
    <w:p w14:paraId="016E3096" w14:textId="377B45FB" w:rsidR="00C431CE" w:rsidRPr="00CD6EBB" w:rsidRDefault="00C431CE" w:rsidP="00CD6EBB">
      <w:pPr>
        <w:pStyle w:val="NormalWeb"/>
        <w:numPr>
          <w:ilvl w:val="0"/>
          <w:numId w:val="10"/>
        </w:numPr>
        <w:jc w:val="both"/>
        <w:rPr>
          <w:sz w:val="22"/>
          <w:szCs w:val="22"/>
        </w:rPr>
      </w:pPr>
      <w:r w:rsidRPr="00CD6EBB">
        <w:rPr>
          <w:sz w:val="22"/>
          <w:szCs w:val="22"/>
        </w:rPr>
        <w:t xml:space="preserve">Belcher, J. M. (2024). Hepatorenal syndrome type 1: Diagnosis and treatment. </w:t>
      </w:r>
      <w:r w:rsidRPr="00CD6EBB">
        <w:rPr>
          <w:rStyle w:val="Emphasis"/>
          <w:sz w:val="22"/>
          <w:szCs w:val="22"/>
        </w:rPr>
        <w:t>Advances in Kidney Disease and Health, 31</w:t>
      </w:r>
      <w:r w:rsidRPr="00CD6EBB">
        <w:rPr>
          <w:sz w:val="22"/>
          <w:szCs w:val="22"/>
        </w:rPr>
        <w:t>(2), 100–110. https://doi.org/10.1053/j.ackd.2023.11.004</w:t>
      </w:r>
    </w:p>
    <w:p w14:paraId="7B4A9233" w14:textId="0AC1D223" w:rsidR="00C431CE" w:rsidRPr="00CD6EBB" w:rsidRDefault="00C431CE" w:rsidP="00CD6EBB">
      <w:pPr>
        <w:pStyle w:val="NormalWeb"/>
        <w:numPr>
          <w:ilvl w:val="0"/>
          <w:numId w:val="10"/>
        </w:numPr>
        <w:jc w:val="both"/>
        <w:rPr>
          <w:sz w:val="22"/>
          <w:szCs w:val="22"/>
        </w:rPr>
      </w:pPr>
      <w:r w:rsidRPr="00CD6EBB">
        <w:rPr>
          <w:sz w:val="22"/>
          <w:szCs w:val="22"/>
        </w:rPr>
        <w:t xml:space="preserve">Buccheri, S., &amp; Ben, L. D. (2022). Hepatorenal syndrome: Definitions, diagnosis, and management. </w:t>
      </w:r>
      <w:r w:rsidRPr="00CD6EBB">
        <w:rPr>
          <w:rStyle w:val="Emphasis"/>
          <w:sz w:val="22"/>
          <w:szCs w:val="22"/>
        </w:rPr>
        <w:t>Clinics in Liver Disease, 26</w:t>
      </w:r>
      <w:r w:rsidRPr="00CD6EBB">
        <w:rPr>
          <w:sz w:val="22"/>
          <w:szCs w:val="22"/>
        </w:rPr>
        <w:t>(2), 181–201. https://doi.org/10.1016/j.cld.2021.12.002</w:t>
      </w:r>
    </w:p>
    <w:p w14:paraId="76D7B911" w14:textId="43628892" w:rsidR="00C431CE" w:rsidRPr="00CD6EBB" w:rsidRDefault="00C431CE" w:rsidP="00CD6EBB">
      <w:pPr>
        <w:pStyle w:val="NormalWeb"/>
        <w:numPr>
          <w:ilvl w:val="0"/>
          <w:numId w:val="10"/>
        </w:numPr>
        <w:jc w:val="both"/>
        <w:rPr>
          <w:sz w:val="22"/>
          <w:szCs w:val="22"/>
        </w:rPr>
      </w:pPr>
      <w:proofErr w:type="spellStart"/>
      <w:r w:rsidRPr="00CD6EBB">
        <w:rPr>
          <w:sz w:val="22"/>
          <w:szCs w:val="22"/>
        </w:rPr>
        <w:t>Center</w:t>
      </w:r>
      <w:proofErr w:type="spellEnd"/>
      <w:r w:rsidRPr="00CD6EBB">
        <w:rPr>
          <w:sz w:val="22"/>
          <w:szCs w:val="22"/>
        </w:rPr>
        <w:t xml:space="preserve">, S. A., Randolph, J. F., &amp; Warner, K. (2005). The effects of S-adenosylmethionine on clinical pathology and redox potential in the red blood cell, liver, and bile of clinically normal </w:t>
      </w:r>
      <w:r w:rsidRPr="00CD6EBB">
        <w:rPr>
          <w:sz w:val="22"/>
          <w:szCs w:val="22"/>
        </w:rPr>
        <w:lastRenderedPageBreak/>
        <w:t xml:space="preserve">cats. </w:t>
      </w:r>
      <w:r w:rsidRPr="00CD6EBB">
        <w:rPr>
          <w:rStyle w:val="Emphasis"/>
          <w:sz w:val="22"/>
          <w:szCs w:val="22"/>
        </w:rPr>
        <w:t>Journal of Veterinary Internal Medicine, 19</w:t>
      </w:r>
      <w:r w:rsidRPr="00CD6EBB">
        <w:rPr>
          <w:sz w:val="22"/>
          <w:szCs w:val="22"/>
        </w:rPr>
        <w:t>(3), 303–314. https://doi.org/10.1892/0891-6640(2005)19[</w:t>
      </w:r>
      <w:proofErr w:type="gramStart"/>
      <w:r w:rsidRPr="00CD6EBB">
        <w:rPr>
          <w:sz w:val="22"/>
          <w:szCs w:val="22"/>
        </w:rPr>
        <w:t>303:TEOSOC</w:t>
      </w:r>
      <w:proofErr w:type="gramEnd"/>
      <w:r w:rsidRPr="00CD6EBB">
        <w:rPr>
          <w:sz w:val="22"/>
          <w:szCs w:val="22"/>
        </w:rPr>
        <w:t>]2.0.CO;2</w:t>
      </w:r>
    </w:p>
    <w:p w14:paraId="4CE3C75F" w14:textId="3A0FB6EB" w:rsidR="00C431CE" w:rsidRPr="00CD6EBB" w:rsidRDefault="00C431CE" w:rsidP="00CD6EBB">
      <w:pPr>
        <w:pStyle w:val="NormalWeb"/>
        <w:numPr>
          <w:ilvl w:val="0"/>
          <w:numId w:val="10"/>
        </w:numPr>
        <w:jc w:val="both"/>
        <w:rPr>
          <w:sz w:val="22"/>
          <w:szCs w:val="22"/>
        </w:rPr>
      </w:pPr>
      <w:r w:rsidRPr="00CD6EBB">
        <w:rPr>
          <w:sz w:val="22"/>
          <w:szCs w:val="22"/>
        </w:rPr>
        <w:t xml:space="preserve">De Mattos, A. A., Mendez-Sanchez, N., &amp; </w:t>
      </w:r>
      <w:proofErr w:type="spellStart"/>
      <w:r w:rsidRPr="00CD6EBB">
        <w:rPr>
          <w:sz w:val="22"/>
          <w:szCs w:val="22"/>
        </w:rPr>
        <w:t>Zambam</w:t>
      </w:r>
      <w:proofErr w:type="spellEnd"/>
      <w:r w:rsidRPr="00CD6EBB">
        <w:rPr>
          <w:sz w:val="22"/>
          <w:szCs w:val="22"/>
        </w:rPr>
        <w:t xml:space="preserve">, A. (2016). Hepatorenal syndrome: Current concepts related to diagnosis and management. </w:t>
      </w:r>
      <w:r w:rsidRPr="00CD6EBB">
        <w:rPr>
          <w:rStyle w:val="Emphasis"/>
          <w:sz w:val="22"/>
          <w:szCs w:val="22"/>
        </w:rPr>
        <w:t>Annals of Hepatology, 15</w:t>
      </w:r>
      <w:r w:rsidRPr="00CD6EBB">
        <w:rPr>
          <w:sz w:val="22"/>
          <w:szCs w:val="22"/>
        </w:rPr>
        <w:t>(4), 474–481. https://doi.org/10.5604/16652681.1201869</w:t>
      </w:r>
    </w:p>
    <w:p w14:paraId="59646DA3" w14:textId="37B388A9" w:rsidR="00C431CE" w:rsidRPr="00CD6EBB" w:rsidRDefault="00C431CE" w:rsidP="00CD6EBB">
      <w:pPr>
        <w:pStyle w:val="NormalWeb"/>
        <w:numPr>
          <w:ilvl w:val="0"/>
          <w:numId w:val="10"/>
        </w:numPr>
        <w:jc w:val="both"/>
        <w:rPr>
          <w:sz w:val="22"/>
          <w:szCs w:val="22"/>
        </w:rPr>
      </w:pPr>
      <w:proofErr w:type="spellStart"/>
      <w:r w:rsidRPr="00CD6EBB">
        <w:rPr>
          <w:sz w:val="22"/>
          <w:szCs w:val="22"/>
        </w:rPr>
        <w:t>Ginès</w:t>
      </w:r>
      <w:proofErr w:type="spellEnd"/>
      <w:r w:rsidRPr="00CD6EBB">
        <w:rPr>
          <w:sz w:val="22"/>
          <w:szCs w:val="22"/>
        </w:rPr>
        <w:t xml:space="preserve">, P., Guevara, M., Arroyo, V., &amp; </w:t>
      </w:r>
      <w:proofErr w:type="spellStart"/>
      <w:r w:rsidRPr="00CD6EBB">
        <w:rPr>
          <w:sz w:val="22"/>
          <w:szCs w:val="22"/>
        </w:rPr>
        <w:t>Rodés</w:t>
      </w:r>
      <w:proofErr w:type="spellEnd"/>
      <w:r w:rsidRPr="00CD6EBB">
        <w:rPr>
          <w:sz w:val="22"/>
          <w:szCs w:val="22"/>
        </w:rPr>
        <w:t xml:space="preserve">, J. (2003). Hepatorenal syndrome. </w:t>
      </w:r>
      <w:r w:rsidRPr="00CD6EBB">
        <w:rPr>
          <w:rStyle w:val="Emphasis"/>
          <w:sz w:val="22"/>
          <w:szCs w:val="22"/>
        </w:rPr>
        <w:t>The Lancet, 362</w:t>
      </w:r>
      <w:r w:rsidRPr="00CD6EBB">
        <w:rPr>
          <w:sz w:val="22"/>
          <w:szCs w:val="22"/>
        </w:rPr>
        <w:t>(9398), 1819–1827. https://doi.org/10.1016/S0140-6736(03)14903-3</w:t>
      </w:r>
    </w:p>
    <w:p w14:paraId="7CCEF628" w14:textId="6A77B4B7" w:rsidR="00C431CE" w:rsidRPr="00CD6EBB" w:rsidRDefault="00C431CE" w:rsidP="00CD6EBB">
      <w:pPr>
        <w:pStyle w:val="NormalWeb"/>
        <w:numPr>
          <w:ilvl w:val="0"/>
          <w:numId w:val="10"/>
        </w:numPr>
        <w:jc w:val="both"/>
        <w:rPr>
          <w:sz w:val="22"/>
          <w:szCs w:val="22"/>
        </w:rPr>
      </w:pPr>
      <w:r w:rsidRPr="00CD6EBB">
        <w:rPr>
          <w:sz w:val="22"/>
          <w:szCs w:val="22"/>
        </w:rPr>
        <w:t xml:space="preserve">Jain, N. C. (1993). </w:t>
      </w:r>
      <w:r w:rsidRPr="00CD6EBB">
        <w:rPr>
          <w:rStyle w:val="Emphasis"/>
          <w:sz w:val="22"/>
          <w:szCs w:val="22"/>
        </w:rPr>
        <w:t xml:space="preserve">Essentials of veterinary </w:t>
      </w:r>
      <w:proofErr w:type="spellStart"/>
      <w:r w:rsidRPr="00CD6EBB">
        <w:rPr>
          <w:rStyle w:val="Emphasis"/>
          <w:sz w:val="22"/>
          <w:szCs w:val="22"/>
        </w:rPr>
        <w:t>hematology</w:t>
      </w:r>
      <w:proofErr w:type="spellEnd"/>
      <w:r w:rsidRPr="00CD6EBB">
        <w:rPr>
          <w:sz w:val="22"/>
          <w:szCs w:val="22"/>
        </w:rPr>
        <w:t xml:space="preserve">. Philadelphia, PA: Lea &amp; </w:t>
      </w:r>
      <w:proofErr w:type="spellStart"/>
      <w:r w:rsidRPr="00CD6EBB">
        <w:rPr>
          <w:sz w:val="22"/>
          <w:szCs w:val="22"/>
        </w:rPr>
        <w:t>Febiger</w:t>
      </w:r>
      <w:proofErr w:type="spellEnd"/>
      <w:r w:rsidRPr="00CD6EBB">
        <w:rPr>
          <w:sz w:val="22"/>
          <w:szCs w:val="22"/>
        </w:rPr>
        <w:t>.</w:t>
      </w:r>
    </w:p>
    <w:p w14:paraId="2AC6449C" w14:textId="7BD68008" w:rsidR="00C431CE" w:rsidRPr="00CD6EBB" w:rsidRDefault="00C431CE" w:rsidP="00CD6EBB">
      <w:pPr>
        <w:pStyle w:val="NormalWeb"/>
        <w:numPr>
          <w:ilvl w:val="0"/>
          <w:numId w:val="10"/>
        </w:numPr>
        <w:jc w:val="both"/>
        <w:rPr>
          <w:sz w:val="22"/>
          <w:szCs w:val="22"/>
        </w:rPr>
      </w:pPr>
      <w:r w:rsidRPr="00CD6EBB">
        <w:rPr>
          <w:sz w:val="22"/>
          <w:szCs w:val="22"/>
        </w:rPr>
        <w:t xml:space="preserve">Kiani, C., &amp; Zori, A. G. (2023). Recent advances in pathophysiology, diagnosis, and management of hepatorenal syndrome: A review. </w:t>
      </w:r>
      <w:r w:rsidRPr="00CD6EBB">
        <w:rPr>
          <w:rStyle w:val="Emphasis"/>
          <w:sz w:val="22"/>
          <w:szCs w:val="22"/>
        </w:rPr>
        <w:t>World Journal of Hepatology, 15</w:t>
      </w:r>
      <w:r w:rsidRPr="00CD6EBB">
        <w:rPr>
          <w:sz w:val="22"/>
          <w:szCs w:val="22"/>
        </w:rPr>
        <w:t>(6), 741–754. https://doi.org/10.4254/wjh.v15.i6.741</w:t>
      </w:r>
    </w:p>
    <w:p w14:paraId="1342D3B1" w14:textId="284E6178" w:rsidR="00C431CE" w:rsidRPr="00CD6EBB" w:rsidRDefault="00C431CE" w:rsidP="00CD6EBB">
      <w:pPr>
        <w:pStyle w:val="NormalWeb"/>
        <w:numPr>
          <w:ilvl w:val="0"/>
          <w:numId w:val="10"/>
        </w:numPr>
        <w:jc w:val="both"/>
        <w:rPr>
          <w:sz w:val="22"/>
          <w:szCs w:val="22"/>
        </w:rPr>
      </w:pPr>
      <w:proofErr w:type="spellStart"/>
      <w:r w:rsidRPr="00CD6EBB">
        <w:rPr>
          <w:sz w:val="22"/>
          <w:szCs w:val="22"/>
        </w:rPr>
        <w:t>Kogika</w:t>
      </w:r>
      <w:proofErr w:type="spellEnd"/>
      <w:r w:rsidRPr="00CD6EBB">
        <w:rPr>
          <w:sz w:val="22"/>
          <w:szCs w:val="22"/>
        </w:rPr>
        <w:t xml:space="preserve">, M. M., Lustoza, M. D., &amp; </w:t>
      </w:r>
      <w:proofErr w:type="spellStart"/>
      <w:r w:rsidRPr="00CD6EBB">
        <w:rPr>
          <w:sz w:val="22"/>
          <w:szCs w:val="22"/>
        </w:rPr>
        <w:t>Notomi</w:t>
      </w:r>
      <w:proofErr w:type="spellEnd"/>
      <w:r w:rsidRPr="00CD6EBB">
        <w:rPr>
          <w:sz w:val="22"/>
          <w:szCs w:val="22"/>
        </w:rPr>
        <w:t xml:space="preserve">, M. K. (2006). Serum ionized calcium in dogs with chronic renal failure and metabolic acidosis. </w:t>
      </w:r>
      <w:r w:rsidRPr="00CD6EBB">
        <w:rPr>
          <w:rStyle w:val="Emphasis"/>
          <w:sz w:val="22"/>
          <w:szCs w:val="22"/>
        </w:rPr>
        <w:t>Veterinary Clinical Pathology, 35</w:t>
      </w:r>
      <w:r w:rsidRPr="00CD6EBB">
        <w:rPr>
          <w:sz w:val="22"/>
          <w:szCs w:val="22"/>
        </w:rPr>
        <w:t>(4), 441–445. https://doi.org/10.1111/j.1939-165X.2006.tb00154.x</w:t>
      </w:r>
    </w:p>
    <w:p w14:paraId="05BFD790" w14:textId="28137666" w:rsidR="00C431CE" w:rsidRPr="00CD6EBB" w:rsidRDefault="00C431CE" w:rsidP="00CD6EBB">
      <w:pPr>
        <w:pStyle w:val="NormalWeb"/>
        <w:numPr>
          <w:ilvl w:val="0"/>
          <w:numId w:val="10"/>
        </w:numPr>
        <w:jc w:val="both"/>
        <w:rPr>
          <w:sz w:val="22"/>
          <w:szCs w:val="22"/>
        </w:rPr>
      </w:pPr>
      <w:r w:rsidRPr="00CD6EBB">
        <w:rPr>
          <w:sz w:val="22"/>
          <w:szCs w:val="22"/>
        </w:rPr>
        <w:t xml:space="preserve">Polzin, D. J. (2013). Evidence-based step-wise approach to managing chronic kidney disease in dogs and cats. </w:t>
      </w:r>
      <w:r w:rsidRPr="00CD6EBB">
        <w:rPr>
          <w:rStyle w:val="Emphasis"/>
          <w:sz w:val="22"/>
          <w:szCs w:val="22"/>
        </w:rPr>
        <w:t>Journal of Veterinary Emergency and Critical Care, 23</w:t>
      </w:r>
      <w:r w:rsidRPr="00CD6EBB">
        <w:rPr>
          <w:sz w:val="22"/>
          <w:szCs w:val="22"/>
        </w:rPr>
        <w:t>(2), 205–215. https://doi.org/10.1111/vec.12029</w:t>
      </w:r>
    </w:p>
    <w:p w14:paraId="2BBD73E0" w14:textId="3CA02084" w:rsidR="00C431CE" w:rsidRPr="00CD6EBB" w:rsidRDefault="00C431CE" w:rsidP="00CD6EBB">
      <w:pPr>
        <w:pStyle w:val="NormalWeb"/>
        <w:numPr>
          <w:ilvl w:val="0"/>
          <w:numId w:val="10"/>
        </w:numPr>
        <w:jc w:val="both"/>
        <w:rPr>
          <w:sz w:val="22"/>
          <w:szCs w:val="22"/>
        </w:rPr>
      </w:pPr>
      <w:r w:rsidRPr="00CD6EBB">
        <w:rPr>
          <w:sz w:val="22"/>
          <w:szCs w:val="22"/>
        </w:rPr>
        <w:t xml:space="preserve">Salerno, F., Gerbes, A., </w:t>
      </w:r>
      <w:proofErr w:type="spellStart"/>
      <w:r w:rsidRPr="00CD6EBB">
        <w:rPr>
          <w:sz w:val="22"/>
          <w:szCs w:val="22"/>
        </w:rPr>
        <w:t>Ginès</w:t>
      </w:r>
      <w:proofErr w:type="spellEnd"/>
      <w:r w:rsidRPr="00CD6EBB">
        <w:rPr>
          <w:sz w:val="22"/>
          <w:szCs w:val="22"/>
        </w:rPr>
        <w:t xml:space="preserve">, P., Wong, F., &amp; Arroyo, V. (2007). Diagnosis, prevention and treatment of hepatorenal syndrome in cirrhosis. </w:t>
      </w:r>
      <w:r w:rsidRPr="00CD6EBB">
        <w:rPr>
          <w:rStyle w:val="Emphasis"/>
          <w:sz w:val="22"/>
          <w:szCs w:val="22"/>
        </w:rPr>
        <w:t>Gut, 56</w:t>
      </w:r>
      <w:r w:rsidRPr="00CD6EBB">
        <w:rPr>
          <w:sz w:val="22"/>
          <w:szCs w:val="22"/>
        </w:rPr>
        <w:t>(9), 1310–1318. https://doi.org/10.1136/gut.2006.107789</w:t>
      </w:r>
    </w:p>
    <w:p w14:paraId="1E131392" w14:textId="57260EC3" w:rsidR="00C431CE" w:rsidRPr="00CD6EBB" w:rsidRDefault="00C431CE" w:rsidP="00CD6EBB">
      <w:pPr>
        <w:pStyle w:val="NormalWeb"/>
        <w:numPr>
          <w:ilvl w:val="0"/>
          <w:numId w:val="10"/>
        </w:numPr>
        <w:jc w:val="both"/>
        <w:rPr>
          <w:sz w:val="22"/>
          <w:szCs w:val="22"/>
        </w:rPr>
      </w:pPr>
      <w:r w:rsidRPr="00CD6EBB">
        <w:rPr>
          <w:sz w:val="22"/>
          <w:szCs w:val="22"/>
        </w:rPr>
        <w:t xml:space="preserve">Schrier, R. W., Arroyo, V., Bernardi, M., Epstein, M., Henriksen, J. H., &amp; </w:t>
      </w:r>
      <w:proofErr w:type="spellStart"/>
      <w:r w:rsidRPr="00CD6EBB">
        <w:rPr>
          <w:sz w:val="22"/>
          <w:szCs w:val="22"/>
        </w:rPr>
        <w:t>Rodés</w:t>
      </w:r>
      <w:proofErr w:type="spellEnd"/>
      <w:r w:rsidRPr="00CD6EBB">
        <w:rPr>
          <w:sz w:val="22"/>
          <w:szCs w:val="22"/>
        </w:rPr>
        <w:t xml:space="preserve">, J. (1988). Peripheral arterial vasodilation hypothesis: A proposal for the initiation of renal sodium and water retention in cirrhosis. </w:t>
      </w:r>
      <w:r w:rsidRPr="00CD6EBB">
        <w:rPr>
          <w:rStyle w:val="Emphasis"/>
          <w:sz w:val="22"/>
          <w:szCs w:val="22"/>
        </w:rPr>
        <w:t>Hepatology, 8</w:t>
      </w:r>
      <w:r w:rsidRPr="00CD6EBB">
        <w:rPr>
          <w:sz w:val="22"/>
          <w:szCs w:val="22"/>
        </w:rPr>
        <w:t>(5), 1151–1157. https://doi.org/10.1002/hep.1840080532</w:t>
      </w:r>
    </w:p>
    <w:p w14:paraId="45F17C37" w14:textId="77777777" w:rsidR="0085615E" w:rsidRPr="00CD6EBB" w:rsidRDefault="0085615E" w:rsidP="008D7D15">
      <w:pPr>
        <w:spacing w:before="100" w:beforeAutospacing="1" w:after="100" w:afterAutospacing="1" w:line="360" w:lineRule="auto"/>
        <w:ind w:firstLine="720"/>
        <w:jc w:val="both"/>
        <w:rPr>
          <w:rFonts w:ascii="Times New Roman" w:hAnsi="Times New Roman" w:cs="Times New Roman"/>
          <w:sz w:val="24"/>
          <w:szCs w:val="24"/>
        </w:rPr>
      </w:pPr>
    </w:p>
    <w:sectPr w:rsidR="0085615E" w:rsidRPr="00CD6EBB" w:rsidSect="00EF24E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3FAD7" w14:textId="77777777" w:rsidR="00CB33E2" w:rsidRDefault="00CB33E2" w:rsidP="00EF24E5">
      <w:pPr>
        <w:spacing w:after="0" w:line="240" w:lineRule="auto"/>
      </w:pPr>
      <w:r>
        <w:separator/>
      </w:r>
    </w:p>
  </w:endnote>
  <w:endnote w:type="continuationSeparator" w:id="0">
    <w:p w14:paraId="3577D30E" w14:textId="77777777" w:rsidR="00CB33E2" w:rsidRDefault="00CB33E2" w:rsidP="00EF2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B5C08" w14:textId="77777777" w:rsidR="00EF24E5" w:rsidRDefault="00EF2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0E7C7" w14:textId="77777777" w:rsidR="00EF24E5" w:rsidRDefault="00EF24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E2014" w14:textId="77777777" w:rsidR="00EF24E5" w:rsidRDefault="00EF2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7B6CD" w14:textId="77777777" w:rsidR="00CB33E2" w:rsidRDefault="00CB33E2" w:rsidP="00EF24E5">
      <w:pPr>
        <w:spacing w:after="0" w:line="240" w:lineRule="auto"/>
      </w:pPr>
      <w:r>
        <w:separator/>
      </w:r>
    </w:p>
  </w:footnote>
  <w:footnote w:type="continuationSeparator" w:id="0">
    <w:p w14:paraId="14F5B33E" w14:textId="77777777" w:rsidR="00CB33E2" w:rsidRDefault="00CB33E2" w:rsidP="00EF2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880B2" w14:textId="457D6890" w:rsidR="00EF24E5" w:rsidRDefault="00EF24E5">
    <w:pPr>
      <w:pStyle w:val="Header"/>
    </w:pPr>
    <w:r>
      <w:rPr>
        <w:noProof/>
      </w:rPr>
      <w:pict w14:anchorId="77F67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4393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C6F7D" w14:textId="1248179C" w:rsidR="00EF24E5" w:rsidRDefault="00EF24E5">
    <w:pPr>
      <w:pStyle w:val="Header"/>
    </w:pPr>
    <w:r>
      <w:rPr>
        <w:noProof/>
      </w:rPr>
      <w:pict w14:anchorId="00387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4393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BDCFE" w14:textId="4853968E" w:rsidR="00EF24E5" w:rsidRDefault="00EF24E5">
    <w:pPr>
      <w:pStyle w:val="Header"/>
    </w:pPr>
    <w:r>
      <w:rPr>
        <w:noProof/>
      </w:rPr>
      <w:pict w14:anchorId="3A862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4393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55E1"/>
    <w:multiLevelType w:val="hybridMultilevel"/>
    <w:tmpl w:val="B50ABE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6F41E0"/>
    <w:multiLevelType w:val="multilevel"/>
    <w:tmpl w:val="D166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85F57"/>
    <w:multiLevelType w:val="multilevel"/>
    <w:tmpl w:val="8E8A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35470"/>
    <w:multiLevelType w:val="hybridMultilevel"/>
    <w:tmpl w:val="485442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64F760A"/>
    <w:multiLevelType w:val="multilevel"/>
    <w:tmpl w:val="4344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A1179F"/>
    <w:multiLevelType w:val="multilevel"/>
    <w:tmpl w:val="B76A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FB4C4E"/>
    <w:multiLevelType w:val="hybridMultilevel"/>
    <w:tmpl w:val="8E2492A6"/>
    <w:lvl w:ilvl="0" w:tplc="6EC4E7EE">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8906317"/>
    <w:multiLevelType w:val="multilevel"/>
    <w:tmpl w:val="5AF60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0175F5"/>
    <w:multiLevelType w:val="multilevel"/>
    <w:tmpl w:val="0EDEB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787C4B"/>
    <w:multiLevelType w:val="multilevel"/>
    <w:tmpl w:val="37B4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5"/>
  </w:num>
  <w:num w:numId="4">
    <w:abstractNumId w:val="8"/>
  </w:num>
  <w:num w:numId="5">
    <w:abstractNumId w:val="6"/>
  </w:num>
  <w:num w:numId="6">
    <w:abstractNumId w:val="7"/>
  </w:num>
  <w:num w:numId="7">
    <w:abstractNumId w:val="1"/>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AF"/>
    <w:rsid w:val="00051888"/>
    <w:rsid w:val="000A3DDF"/>
    <w:rsid w:val="000D5025"/>
    <w:rsid w:val="000D5DDB"/>
    <w:rsid w:val="000F4800"/>
    <w:rsid w:val="001056F1"/>
    <w:rsid w:val="00127C35"/>
    <w:rsid w:val="00171ECA"/>
    <w:rsid w:val="001D3C30"/>
    <w:rsid w:val="00256938"/>
    <w:rsid w:val="00275EFC"/>
    <w:rsid w:val="002C7CA8"/>
    <w:rsid w:val="002D1559"/>
    <w:rsid w:val="002D2883"/>
    <w:rsid w:val="002E744E"/>
    <w:rsid w:val="002F1CCE"/>
    <w:rsid w:val="003116CF"/>
    <w:rsid w:val="00364CAF"/>
    <w:rsid w:val="003C5C71"/>
    <w:rsid w:val="003D4D56"/>
    <w:rsid w:val="003E0FEE"/>
    <w:rsid w:val="003E1245"/>
    <w:rsid w:val="003E288B"/>
    <w:rsid w:val="00416EA5"/>
    <w:rsid w:val="00432C32"/>
    <w:rsid w:val="0043708B"/>
    <w:rsid w:val="0044470C"/>
    <w:rsid w:val="004613D3"/>
    <w:rsid w:val="004706D4"/>
    <w:rsid w:val="00474763"/>
    <w:rsid w:val="005022E7"/>
    <w:rsid w:val="0052175D"/>
    <w:rsid w:val="005711B8"/>
    <w:rsid w:val="005936C5"/>
    <w:rsid w:val="005B3622"/>
    <w:rsid w:val="005C2AB5"/>
    <w:rsid w:val="005F58C2"/>
    <w:rsid w:val="00631BA7"/>
    <w:rsid w:val="006645B8"/>
    <w:rsid w:val="006D64D9"/>
    <w:rsid w:val="00713856"/>
    <w:rsid w:val="007239C1"/>
    <w:rsid w:val="007D3B3C"/>
    <w:rsid w:val="00855CB8"/>
    <w:rsid w:val="0085615E"/>
    <w:rsid w:val="0087733E"/>
    <w:rsid w:val="00881235"/>
    <w:rsid w:val="008817B5"/>
    <w:rsid w:val="008D7D15"/>
    <w:rsid w:val="00904AC1"/>
    <w:rsid w:val="009A3A94"/>
    <w:rsid w:val="00A13671"/>
    <w:rsid w:val="00A24262"/>
    <w:rsid w:val="00A51490"/>
    <w:rsid w:val="00A71DDF"/>
    <w:rsid w:val="00AA016D"/>
    <w:rsid w:val="00AD24F9"/>
    <w:rsid w:val="00AE01E9"/>
    <w:rsid w:val="00B33BA3"/>
    <w:rsid w:val="00BA1A86"/>
    <w:rsid w:val="00C06FE4"/>
    <w:rsid w:val="00C120F1"/>
    <w:rsid w:val="00C22208"/>
    <w:rsid w:val="00C431CE"/>
    <w:rsid w:val="00C719A2"/>
    <w:rsid w:val="00C77928"/>
    <w:rsid w:val="00CA6000"/>
    <w:rsid w:val="00CB33E2"/>
    <w:rsid w:val="00CD6EBB"/>
    <w:rsid w:val="00D264EF"/>
    <w:rsid w:val="00DD26C4"/>
    <w:rsid w:val="00DD6DD5"/>
    <w:rsid w:val="00E12D66"/>
    <w:rsid w:val="00ED0B37"/>
    <w:rsid w:val="00EF24E5"/>
    <w:rsid w:val="00F319C7"/>
    <w:rsid w:val="00F326C8"/>
    <w:rsid w:val="00FA6470"/>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E01565"/>
  <w15:chartTrackingRefBased/>
  <w15:docId w15:val="{4CF6A013-488D-465B-A049-05474B1D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B36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5B362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B362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2E744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622"/>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5B362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B3622"/>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5B362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B3622"/>
    <w:rPr>
      <w:b/>
      <w:bCs/>
    </w:rPr>
  </w:style>
  <w:style w:type="character" w:styleId="Emphasis">
    <w:name w:val="Emphasis"/>
    <w:basedOn w:val="DefaultParagraphFont"/>
    <w:uiPriority w:val="20"/>
    <w:qFormat/>
    <w:rsid w:val="005B3622"/>
    <w:rPr>
      <w:i/>
      <w:iCs/>
    </w:rPr>
  </w:style>
  <w:style w:type="table" w:styleId="TableGrid">
    <w:name w:val="Table Grid"/>
    <w:basedOn w:val="TableNormal"/>
    <w:uiPriority w:val="39"/>
    <w:rsid w:val="00A24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E744E"/>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2E744E"/>
    <w:pPr>
      <w:ind w:left="720"/>
      <w:contextualSpacing/>
    </w:pPr>
  </w:style>
  <w:style w:type="character" w:styleId="Hyperlink">
    <w:name w:val="Hyperlink"/>
    <w:basedOn w:val="DefaultParagraphFont"/>
    <w:uiPriority w:val="99"/>
    <w:semiHidden/>
    <w:unhideWhenUsed/>
    <w:rsid w:val="002E744E"/>
    <w:rPr>
      <w:color w:val="0000FF"/>
      <w:u w:val="single"/>
    </w:rPr>
  </w:style>
  <w:style w:type="paragraph" w:customStyle="1" w:styleId="nova-legacy-e-listitem">
    <w:name w:val="nova-legacy-e-list__item"/>
    <w:basedOn w:val="Normal"/>
    <w:rsid w:val="00B33BA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LineNumber">
    <w:name w:val="line number"/>
    <w:basedOn w:val="DefaultParagraphFont"/>
    <w:uiPriority w:val="99"/>
    <w:semiHidden/>
    <w:unhideWhenUsed/>
    <w:rsid w:val="000A3DDF"/>
  </w:style>
  <w:style w:type="paragraph" w:styleId="Header">
    <w:name w:val="header"/>
    <w:basedOn w:val="Normal"/>
    <w:link w:val="HeaderChar"/>
    <w:uiPriority w:val="99"/>
    <w:unhideWhenUsed/>
    <w:rsid w:val="00EF2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4E5"/>
  </w:style>
  <w:style w:type="paragraph" w:styleId="Footer">
    <w:name w:val="footer"/>
    <w:basedOn w:val="Normal"/>
    <w:link w:val="FooterChar"/>
    <w:uiPriority w:val="99"/>
    <w:unhideWhenUsed/>
    <w:rsid w:val="00EF2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11423">
      <w:bodyDiv w:val="1"/>
      <w:marLeft w:val="0"/>
      <w:marRight w:val="0"/>
      <w:marTop w:val="0"/>
      <w:marBottom w:val="0"/>
      <w:divBdr>
        <w:top w:val="none" w:sz="0" w:space="0" w:color="auto"/>
        <w:left w:val="none" w:sz="0" w:space="0" w:color="auto"/>
        <w:bottom w:val="none" w:sz="0" w:space="0" w:color="auto"/>
        <w:right w:val="none" w:sz="0" w:space="0" w:color="auto"/>
      </w:divBdr>
    </w:div>
    <w:div w:id="435946903">
      <w:bodyDiv w:val="1"/>
      <w:marLeft w:val="0"/>
      <w:marRight w:val="0"/>
      <w:marTop w:val="0"/>
      <w:marBottom w:val="0"/>
      <w:divBdr>
        <w:top w:val="none" w:sz="0" w:space="0" w:color="auto"/>
        <w:left w:val="none" w:sz="0" w:space="0" w:color="auto"/>
        <w:bottom w:val="none" w:sz="0" w:space="0" w:color="auto"/>
        <w:right w:val="none" w:sz="0" w:space="0" w:color="auto"/>
      </w:divBdr>
    </w:div>
    <w:div w:id="172054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2580</Words>
  <Characters>14707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Chetna Mahajan</dc:creator>
  <cp:keywords/>
  <dc:description/>
  <cp:lastModifiedBy>SDI 1084</cp:lastModifiedBy>
  <cp:revision>5</cp:revision>
  <cp:lastPrinted>2026-01-09T07:37:00Z</cp:lastPrinted>
  <dcterms:created xsi:type="dcterms:W3CDTF">2026-01-09T07:38:00Z</dcterms:created>
  <dcterms:modified xsi:type="dcterms:W3CDTF">2026-01-14T12:33:00Z</dcterms:modified>
</cp:coreProperties>
</file>