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953" w:rsidRDefault="00F71FC0">
      <w:pPr>
        <w:jc w:val="center"/>
        <w:rPr>
          <w:rFonts w:ascii="Times New Roman" w:hAnsi="Times New Roman" w:cs="Times New Roman"/>
          <w:b/>
          <w:bCs/>
          <w:sz w:val="28"/>
          <w:szCs w:val="28"/>
        </w:rPr>
      </w:pPr>
      <w:r>
        <w:rPr>
          <w:rFonts w:ascii="Times New Roman" w:hAnsi="Times New Roman" w:cs="Times New Roman"/>
          <w:b/>
          <w:bCs/>
          <w:sz w:val="28"/>
          <w:szCs w:val="28"/>
        </w:rPr>
        <w:t>Employee Engagement as a Mechanism Linking Total Quality Management to Organizational Performance</w:t>
      </w:r>
    </w:p>
    <w:p w:rsidR="000953E3" w:rsidRDefault="000953E3">
      <w:pPr>
        <w:jc w:val="both"/>
        <w:rPr>
          <w:rFonts w:ascii="Times New Roman" w:hAnsi="Times New Roman" w:cs="Times New Roman"/>
          <w:b/>
          <w:bCs/>
          <w:sz w:val="28"/>
          <w:szCs w:val="28"/>
        </w:rPr>
      </w:pPr>
    </w:p>
    <w:p w:rsidR="00F86953" w:rsidRDefault="00F71FC0">
      <w:pPr>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Abstract</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Purpose: </w:t>
      </w:r>
      <w:r>
        <w:rPr>
          <w:rFonts w:ascii="Times New Roman" w:hAnsi="Times New Roman" w:cs="Times New Roman"/>
          <w:sz w:val="28"/>
          <w:szCs w:val="28"/>
        </w:rPr>
        <w:t>The paper wi</w:t>
      </w:r>
      <w:r>
        <w:rPr>
          <w:rFonts w:ascii="Times New Roman" w:hAnsi="Times New Roman" w:cs="Times New Roman"/>
          <w:sz w:val="28"/>
          <w:szCs w:val="28"/>
        </w:rPr>
        <w:t>ll explore the employee engagement as an intervening variable between Total Quality Management (TQM) practice and organizational performance to fill the theoretical gap of how TQM impacts on performance outcome.</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Design/methodology/approach:</w:t>
      </w:r>
      <w:r>
        <w:rPr>
          <w:rFonts w:ascii="Times New Roman" w:hAnsi="Times New Roman" w:cs="Times New Roman"/>
          <w:sz w:val="28"/>
          <w:szCs w:val="28"/>
        </w:rPr>
        <w:t xml:space="preserve"> Survey data were gathered on 265 employees of management level with 5 large commercial banks of Nigeria. The hypothesized mediation model was tested by means of Partial Least Squares Structural Equation Modeling (PLS-SEM) based on the Ability-Motivation-O</w:t>
      </w:r>
      <w:r>
        <w:rPr>
          <w:rFonts w:ascii="Times New Roman" w:hAnsi="Times New Roman" w:cs="Times New Roman"/>
          <w:sz w:val="28"/>
          <w:szCs w:val="28"/>
        </w:rPr>
        <w:t>pportunity (AMO) theory and Social Exchange Theory.</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Findings:</w:t>
      </w:r>
      <w:r>
        <w:rPr>
          <w:rFonts w:ascii="Times New Roman" w:hAnsi="Times New Roman" w:cs="Times New Roman"/>
          <w:sz w:val="28"/>
          <w:szCs w:val="28"/>
        </w:rPr>
        <w:t xml:space="preserve"> The findings indicate that TQM practices have a strong positive relation on employee engagement (b =.610, p &lt;.001), which in turn is related to the organizational performance (b =.487, p&lt;.001). </w:t>
      </w:r>
      <w:r>
        <w:rPr>
          <w:rFonts w:ascii="Times New Roman" w:hAnsi="Times New Roman" w:cs="Times New Roman"/>
          <w:sz w:val="28"/>
          <w:szCs w:val="28"/>
        </w:rPr>
        <w:t>The TQM-performance has a partial effect on the employee engagement, where the indirect effect of the two variables contributes 55.2% of the total effect. The model yields a statistically significant predictive relevance of 37.2% on the engagement of emplo</w:t>
      </w:r>
      <w:r>
        <w:rPr>
          <w:rFonts w:ascii="Times New Roman" w:hAnsi="Times New Roman" w:cs="Times New Roman"/>
          <w:sz w:val="28"/>
          <w:szCs w:val="28"/>
        </w:rPr>
        <w:t>yees and 51.6% on the performance of the organization.</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Originality/value:</w:t>
      </w:r>
      <w:r>
        <w:rPr>
          <w:rFonts w:ascii="Times New Roman" w:hAnsi="Times New Roman" w:cs="Times New Roman"/>
          <w:sz w:val="28"/>
          <w:szCs w:val="28"/>
        </w:rPr>
        <w:t xml:space="preserve"> This research can contribute to the TQM literature by stepping out of the black box input/output paradigms to shed some light on the psychological process by which TQM is created. Th</w:t>
      </w:r>
      <w:r>
        <w:rPr>
          <w:rFonts w:ascii="Times New Roman" w:hAnsi="Times New Roman" w:cs="Times New Roman"/>
          <w:sz w:val="28"/>
          <w:szCs w:val="28"/>
        </w:rPr>
        <w:t>e research combines the operations management and the organizational psychology approach by establishing that employee engagement moderates more than half of the performance implications of TQM. Findings have practical implications to practitioners who may</w:t>
      </w:r>
      <w:r>
        <w:rPr>
          <w:rFonts w:ascii="Times New Roman" w:hAnsi="Times New Roman" w:cs="Times New Roman"/>
          <w:sz w:val="28"/>
          <w:szCs w:val="28"/>
        </w:rPr>
        <w:t xml:space="preserve"> want to achieve maximum success in TQM implementation in the sense that they have clearly identified employee engagement as well as technical quality enhancement. It is the first empirical study of engagement as a TQM-performance mediator in the banking i</w:t>
      </w:r>
      <w:r>
        <w:rPr>
          <w:rFonts w:ascii="Times New Roman" w:hAnsi="Times New Roman" w:cs="Times New Roman"/>
          <w:sz w:val="28"/>
          <w:szCs w:val="28"/>
        </w:rPr>
        <w:t>ndustry.</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Keywords: </w:t>
      </w:r>
      <w:r>
        <w:rPr>
          <w:rFonts w:ascii="Times New Roman" w:hAnsi="Times New Roman" w:cs="Times New Roman"/>
          <w:sz w:val="28"/>
          <w:szCs w:val="28"/>
        </w:rPr>
        <w:t>Total Quality Management; Employee Engagement; Organizational Performance; Mediation Analysis; AMO Theory; Banking Industry; Nigeria</w:t>
      </w:r>
    </w:p>
    <w:p w:rsidR="00F86953" w:rsidRDefault="00F86953">
      <w:pPr>
        <w:jc w:val="both"/>
        <w:rPr>
          <w:rFonts w:ascii="Times New Roman" w:hAnsi="Times New Roman" w:cs="Times New Roman"/>
          <w:b/>
          <w:bCs/>
          <w:sz w:val="28"/>
          <w:szCs w:val="28"/>
        </w:rPr>
      </w:pP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1. Introduction</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Total Quality Management (TQM) is one of the most important organizational philosophies</w:t>
      </w:r>
      <w:r>
        <w:rPr>
          <w:rFonts w:ascii="Times New Roman" w:hAnsi="Times New Roman" w:cs="Times New Roman"/>
          <w:sz w:val="28"/>
          <w:szCs w:val="28"/>
        </w:rPr>
        <w:t>, which improve the competitive advantage in case of systematic quality improvement (Shafiq et al., 2017; Yusr et al., 2017). Although the relationship between TQM practices and organizational performance is established to be positive (Sadikoglu and Zehir,</w:t>
      </w:r>
      <w:r>
        <w:rPr>
          <w:rFonts w:ascii="Times New Roman" w:hAnsi="Times New Roman" w:cs="Times New Roman"/>
          <w:sz w:val="28"/>
          <w:szCs w:val="28"/>
        </w:rPr>
        <w:t xml:space="preserve"> 2010; Herzallah et al., 2013), the mechanism of the processes in which such effects are achieved has little understanding (Dubey et al., 2019; Psomas and Jaca 2016). The paper fills this theoretical gap by examining employee engagement as one of the media</w:t>
      </w:r>
      <w:r>
        <w:rPr>
          <w:rFonts w:ascii="Times New Roman" w:hAnsi="Times New Roman" w:cs="Times New Roman"/>
          <w:sz w:val="28"/>
          <w:szCs w:val="28"/>
        </w:rPr>
        <w:t>ting factors between TQM and organizational performance.</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Based on the empirical findings of the banking industry in Nigeria that confirmed the positive effects of TQM on its performance (Lottu et al., 2023), the study contributes to the discussion by explo</w:t>
      </w:r>
      <w:r>
        <w:rPr>
          <w:rFonts w:ascii="Times New Roman" w:hAnsi="Times New Roman" w:cs="Times New Roman"/>
          <w:sz w:val="28"/>
          <w:szCs w:val="28"/>
        </w:rPr>
        <w:t xml:space="preserve">ring the question of whether or how TQM leads to improvement in performance. In particular, we suppose that TQM practices offer an increase in employee engagement, which is a psychological state of vigor, dedication and absorption (Schaufeli et al., 2002) </w:t>
      </w:r>
      <w:r>
        <w:rPr>
          <w:rFonts w:ascii="Times New Roman" w:hAnsi="Times New Roman" w:cs="Times New Roman"/>
          <w:sz w:val="28"/>
          <w:szCs w:val="28"/>
        </w:rPr>
        <w:t>that further on is transferred into organizational performance excellence.</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It has a theoretical basis on two complementary frameworks. The Ability-Motivation-Opportunity (AMO) theory hypothesizes that organizational performance relies on the employees havi</w:t>
      </w:r>
      <w:r>
        <w:rPr>
          <w:rFonts w:ascii="Times New Roman" w:hAnsi="Times New Roman" w:cs="Times New Roman"/>
          <w:sz w:val="28"/>
          <w:szCs w:val="28"/>
        </w:rPr>
        <w:t xml:space="preserve">ng requisite abilities, motivation, and opportunities to perform efficiently (Appelbaum et al., 2000; Bos-Nehles et al., 2013). The inherent nature of TQM practices is training employee abilities, motivating them by participative management, and providing </w:t>
      </w:r>
      <w:r>
        <w:rPr>
          <w:rFonts w:ascii="Times New Roman" w:hAnsi="Times New Roman" w:cs="Times New Roman"/>
          <w:sz w:val="28"/>
          <w:szCs w:val="28"/>
        </w:rPr>
        <w:t xml:space="preserve">opportunities by empowerment (Ali et al., 2022). This is supplemented by the Social Exchange Theory (SET), which postulates that when an organization invests in quality management it triggers reciprocal exchanges between the organization and its employees </w:t>
      </w:r>
      <w:r>
        <w:rPr>
          <w:rFonts w:ascii="Times New Roman" w:hAnsi="Times New Roman" w:cs="Times New Roman"/>
          <w:sz w:val="28"/>
          <w:szCs w:val="28"/>
        </w:rPr>
        <w:t>where the latter respond with increased engagement (Cropanzano and Mitchell, 2005; Khoreva and Wechtler, 2018).</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lastRenderedPageBreak/>
        <w:t>There are four contributions of this study. To begin with, it has presented employee engagement as a theoretically-supported mediating construct</w:t>
      </w:r>
      <w:r>
        <w:rPr>
          <w:rFonts w:ascii="Times New Roman" w:hAnsi="Times New Roman" w:cs="Times New Roman"/>
          <w:sz w:val="28"/>
          <w:szCs w:val="28"/>
        </w:rPr>
        <w:t>, which takes the knowledge of input-output models a step further. Second, it combines earlier disconnected research lines TQM of operations management and employee engagement of organizational psychology providing a holistic theoretical explanation (Dubey</w:t>
      </w:r>
      <w:r>
        <w:rPr>
          <w:rFonts w:ascii="Times New Roman" w:hAnsi="Times New Roman" w:cs="Times New Roman"/>
          <w:sz w:val="28"/>
          <w:szCs w:val="28"/>
        </w:rPr>
        <w:t xml:space="preserve"> et al., 2019). Third, it uses a strict SEM methodology to validate mediation routes, which contains solid evidence of indirect impacts (Peng and Lai, 2012; Hayes, 2018). Lastly, it provides a practical advice to the managers who would like to ensure the m</w:t>
      </w:r>
      <w:r>
        <w:rPr>
          <w:rFonts w:ascii="Times New Roman" w:hAnsi="Times New Roman" w:cs="Times New Roman"/>
          <w:sz w:val="28"/>
          <w:szCs w:val="28"/>
        </w:rPr>
        <w:t>aximum returns of TQM investment by emphasizing the importance of employee involvement in converting quality programs into performance improvements.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Nigerian banking industry offers a good research setting. The environment in which the Nigerian banks are o</w:t>
      </w:r>
      <w:r>
        <w:rPr>
          <w:rFonts w:ascii="Times New Roman" w:hAnsi="Times New Roman" w:cs="Times New Roman"/>
          <w:sz w:val="28"/>
          <w:szCs w:val="28"/>
        </w:rPr>
        <w:t xml:space="preserve">perating is highly competitive and quality-sensitive where quality service significantly affects the retention of customers and the financial performance (Nebo and Okechukwu 2017). The digitalization of the sector and the regulatory demands imply the need </w:t>
      </w:r>
      <w:r>
        <w:rPr>
          <w:rFonts w:ascii="Times New Roman" w:hAnsi="Times New Roman" w:cs="Times New Roman"/>
          <w:sz w:val="28"/>
          <w:szCs w:val="28"/>
        </w:rPr>
        <w:t>to have engaged workforces that can ensure the execution of constant quality improvement (Lottu et al., 2023).</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 Literature Review and Hypothesis Formulation</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2.1 TQM and Organizational Performance</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is an overarching approach to management, which involv</w:t>
      </w:r>
      <w:r>
        <w:rPr>
          <w:rFonts w:ascii="Times New Roman" w:hAnsi="Times New Roman" w:cs="Times New Roman"/>
          <w:sz w:val="28"/>
          <w:szCs w:val="28"/>
        </w:rPr>
        <w:t>es continuous improvement, customer orientation, and quality involvement of the entire organization (Talib et al., 2013; Yusr et al., 2017). Top management commitment, customer focus, continuous improvement, employee involvement, process management, suppli</w:t>
      </w:r>
      <w:r>
        <w:rPr>
          <w:rFonts w:ascii="Times New Roman" w:hAnsi="Times New Roman" w:cs="Times New Roman"/>
          <w:sz w:val="28"/>
          <w:szCs w:val="28"/>
        </w:rPr>
        <w:t>er quality management, and information analysis are included in the multidimensional construct (Shafiq et al., 2017; Ali et al., 2022).</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Empirical studies have continued to establish positive correlations between TQM and various performance aspects such as </w:t>
      </w:r>
      <w:r>
        <w:rPr>
          <w:rFonts w:ascii="Times New Roman" w:hAnsi="Times New Roman" w:cs="Times New Roman"/>
          <w:sz w:val="28"/>
          <w:szCs w:val="28"/>
        </w:rPr>
        <w:t>financial performance, operational effectiveness, customer satisfaction and innovation ability (Sadikoglu and Zehir, 2010; Anil and Satish, 2019). Nevertheless, the magnitude of effects in different studies is quite different, indicating that contextual fa</w:t>
      </w:r>
      <w:r>
        <w:rPr>
          <w:rFonts w:ascii="Times New Roman" w:hAnsi="Times New Roman" w:cs="Times New Roman"/>
          <w:sz w:val="28"/>
          <w:szCs w:val="28"/>
        </w:rPr>
        <w:t xml:space="preserve">ctors and mediating mechanisms have a profound effect on the performance impact of TQM (Psomas &amp; </w:t>
      </w:r>
      <w:r>
        <w:rPr>
          <w:rFonts w:ascii="Times New Roman" w:hAnsi="Times New Roman" w:cs="Times New Roman"/>
          <w:sz w:val="28"/>
          <w:szCs w:val="28"/>
        </w:rPr>
        <w:lastRenderedPageBreak/>
        <w:t>Jaca 2016). This inconsistency highlights the importance of exploring the intermediate processes, which direct TQM practices towards performance outcomes.</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2.2 </w:t>
      </w:r>
      <w:r>
        <w:rPr>
          <w:rFonts w:ascii="Times New Roman" w:hAnsi="Times New Roman" w:cs="Times New Roman"/>
          <w:b/>
          <w:bCs/>
          <w:sz w:val="28"/>
          <w:szCs w:val="28"/>
        </w:rPr>
        <w:t>Employee Engagement: Conceptualization and Consequences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Employee engagement indicates the psychological availability, vitality and identifying with work (Kahn, 1990). The conceptualization of engagement by Schaufeli et al. (2002) takes three dimensions, wh</w:t>
      </w:r>
      <w:r>
        <w:rPr>
          <w:rFonts w:ascii="Times New Roman" w:hAnsi="Times New Roman" w:cs="Times New Roman"/>
          <w:sz w:val="28"/>
          <w:szCs w:val="28"/>
        </w:rPr>
        <w:t xml:space="preserve">ich are vigor (high energy and resilience), dedication (strong involvement and significance), and absorption (full concentration in work). Job Demands-Resources (JD-R) model assumes that engagement can be achieved when the resources of a job are above the </w:t>
      </w:r>
      <w:r>
        <w:rPr>
          <w:rFonts w:ascii="Times New Roman" w:hAnsi="Times New Roman" w:cs="Times New Roman"/>
          <w:sz w:val="28"/>
          <w:szCs w:val="28"/>
        </w:rPr>
        <w:t>demands, and they satisfy the basic psychological needs of autonomy, competence, and relatedness (Bakker and Demerouti, 2007; Deci and Ryan, 2000).</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EE is always associated with positive results such as productivity, customer satisfaction, profitability</w:t>
      </w:r>
      <w:r>
        <w:rPr>
          <w:rFonts w:ascii="Times New Roman" w:hAnsi="Times New Roman" w:cs="Times New Roman"/>
          <w:sz w:val="28"/>
          <w:szCs w:val="28"/>
        </w:rPr>
        <w:t>, and retention (Bailey et al., 2015; Knight et al., 2017). The meta-analyses indicate the presence of moderate to strong positive links between engagement and performance in various settings (Christian et al., 2011). Nevertheless, the literature that exam</w:t>
      </w:r>
      <w:r>
        <w:rPr>
          <w:rFonts w:ascii="Times New Roman" w:hAnsi="Times New Roman" w:cs="Times New Roman"/>
          <w:sz w:val="28"/>
          <w:szCs w:val="28"/>
        </w:rPr>
        <w:t>ines the mediating role of engagement in the relationships between TQM and performance is scarce (Bortolotti et al., 2015).</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2.3 The TQM-Employee Engagement Linkage</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TQM practices must be systematically used to improve employee engagement in various ways</w:t>
      </w:r>
      <w:r>
        <w:rPr>
          <w:rFonts w:ascii="Times New Roman" w:hAnsi="Times New Roman" w:cs="Times New Roman"/>
          <w:sz w:val="28"/>
          <w:szCs w:val="28"/>
        </w:rPr>
        <w:t>. First, TQM requirements of employee participation and participative decision-making have psychological needs of autonomy and competence (Ali et al., 2022). Engaging employees in quality improvement efforts helps them to feel increased ownership, efficacy</w:t>
      </w:r>
      <w:r>
        <w:rPr>
          <w:rFonts w:ascii="Times New Roman" w:hAnsi="Times New Roman" w:cs="Times New Roman"/>
          <w:sz w:val="28"/>
          <w:szCs w:val="28"/>
        </w:rPr>
        <w:t>, and meaningfulness core engagement drivers (Khoreva and Wechtler, 2018).</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Second, because of constant learning, the TQM develops employee skills and it is a powerful indicator of organizational investment that leads to social exchange processes where employees in turn engage (Shafiq et al., 2017; Cropanzano and Mitchell, 2005). </w:t>
      </w:r>
      <w:r>
        <w:rPr>
          <w:rFonts w:ascii="Times New Roman" w:hAnsi="Times New Roman" w:cs="Times New Roman"/>
          <w:sz w:val="28"/>
          <w:szCs w:val="28"/>
        </w:rPr>
        <w:t>Third, recognized systems and performance feedback are part of the TQM practices that minimize role ambiguity and increase task importance, which are predictors of engagement. (Psomas &amp; Jaca 2016; Anil and Satish, 2019). Fourth, customer-oriented orientati</w:t>
      </w:r>
      <w:r>
        <w:rPr>
          <w:rFonts w:ascii="Times New Roman" w:hAnsi="Times New Roman" w:cs="Times New Roman"/>
          <w:sz w:val="28"/>
          <w:szCs w:val="28"/>
        </w:rPr>
        <w:t>on of TQM allows employees to relate their actions to the organizational purpose which increases the meaning of work (Bortolotti et al., 2015).</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There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scanty empirical studies that directly look at the relationships of TQM-engagement. The authors discove</w:t>
      </w:r>
      <w:r>
        <w:rPr>
          <w:rFonts w:ascii="Times New Roman" w:hAnsi="Times New Roman" w:cs="Times New Roman"/>
          <w:sz w:val="28"/>
          <w:szCs w:val="28"/>
        </w:rPr>
        <w:t>red that soft TQM practices were predictors of employee satisfaction and employee morale in a positive way (Bortolotti et al., 2015). Ali et al., (2022) established that TQM practices improved employee empowerment which mediated TQM-performance relationshi</w:t>
      </w:r>
      <w:r>
        <w:rPr>
          <w:rFonts w:ascii="Times New Roman" w:hAnsi="Times New Roman" w:cs="Times New Roman"/>
          <w:sz w:val="28"/>
          <w:szCs w:val="28"/>
        </w:rPr>
        <w:t>ps. Nevertheless, overall testing of employee engagement as a TQM-performance moderator is still not provided.</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H1: </w:t>
      </w:r>
      <w:r>
        <w:rPr>
          <w:rFonts w:ascii="Times New Roman" w:hAnsi="Times New Roman" w:cs="Times New Roman"/>
          <w:sz w:val="28"/>
          <w:szCs w:val="28"/>
        </w:rPr>
        <w:t>TQM practices have a positive impact on the employee engagement.</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2.4 Employee Engagement and Organizational Performance</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There is a considerab</w:t>
      </w:r>
      <w:r>
        <w:rPr>
          <w:rFonts w:ascii="Times New Roman" w:hAnsi="Times New Roman" w:cs="Times New Roman"/>
          <w:sz w:val="28"/>
          <w:szCs w:val="28"/>
        </w:rPr>
        <w:t>le amount of research that proves engagement to be a strong predictor of organizational performance (Bailey et al., 2015; Knight et al., 2017). Engaged employees demonstrate an increase in productivity, high-quality customer service, lower turnover, and in</w:t>
      </w:r>
      <w:r>
        <w:rPr>
          <w:rFonts w:ascii="Times New Roman" w:hAnsi="Times New Roman" w:cs="Times New Roman"/>
          <w:sz w:val="28"/>
          <w:szCs w:val="28"/>
        </w:rPr>
        <w:t>creased organizational citizenship behaviour (Christian et al., 2011; Khoreva and Wechtler, 2018). The meta-analytic data proves the significant effect of engagement, and the corrected correlation coefficients of engagement and task performance (0.43), and</w:t>
      </w:r>
      <w:r>
        <w:rPr>
          <w:rFonts w:ascii="Times New Roman" w:hAnsi="Times New Roman" w:cs="Times New Roman"/>
          <w:sz w:val="28"/>
          <w:szCs w:val="28"/>
        </w:rPr>
        <w:t xml:space="preserve"> engagement and contextual performance (0.47) are also significant (Christian et al., 2011).</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In the context of the TQM, involved employees are particularly useful. The focus on constant improvement introduced by TQM makes employees be ready to find problem</w:t>
      </w:r>
      <w:r>
        <w:rPr>
          <w:rFonts w:ascii="Times New Roman" w:hAnsi="Times New Roman" w:cs="Times New Roman"/>
          <w:sz w:val="28"/>
          <w:szCs w:val="28"/>
        </w:rPr>
        <w:t>s and provide solutions behaviors that are directly associated with engagement (Psomas and Jaca 2016; Yusr et al., 2017). Customer focus also requires employees who genuinely care about the service quality attitudinal behaviors of engaged workers (Sila and</w:t>
      </w:r>
      <w:r>
        <w:rPr>
          <w:rFonts w:ascii="Times New Roman" w:hAnsi="Times New Roman" w:cs="Times New Roman"/>
          <w:sz w:val="28"/>
          <w:szCs w:val="28"/>
        </w:rPr>
        <w:t xml:space="preserve"> Cek, 2017).</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H2</w:t>
      </w:r>
      <w:r>
        <w:rPr>
          <w:rFonts w:ascii="Times New Roman" w:hAnsi="Times New Roman" w:cs="Times New Roman"/>
          <w:sz w:val="28"/>
          <w:szCs w:val="28"/>
        </w:rPr>
        <w:t>: Employee engagement has a successive effect of organizational performance.</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2.5 The Mediating Role of Employee Engagement</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Based on these theoretical contributions, we hypothesize that the employee engagement mediates TQM-organizational perf</w:t>
      </w:r>
      <w:r>
        <w:rPr>
          <w:rFonts w:ascii="Times New Roman" w:hAnsi="Times New Roman" w:cs="Times New Roman"/>
          <w:sz w:val="28"/>
          <w:szCs w:val="28"/>
        </w:rPr>
        <w:t>ormance relationship. The AMO theory is theoretically justified: TQM practices are developed in a systematic way and lead to the development of abilities, the increase of motivation, and the creation of opportunities, and the engagement is considered the m</w:t>
      </w:r>
      <w:r>
        <w:rPr>
          <w:rFonts w:ascii="Times New Roman" w:hAnsi="Times New Roman" w:cs="Times New Roman"/>
          <w:sz w:val="28"/>
          <w:szCs w:val="28"/>
        </w:rPr>
        <w:t xml:space="preserve">otivational state which is formed when all these elements are in balance (Bos-Nehles et al., 2013; Knight et </w:t>
      </w:r>
      <w:r>
        <w:rPr>
          <w:rFonts w:ascii="Times New Roman" w:hAnsi="Times New Roman" w:cs="Times New Roman"/>
          <w:sz w:val="28"/>
          <w:szCs w:val="28"/>
        </w:rPr>
        <w:lastRenderedPageBreak/>
        <w:t>al., 2017). The Social Exchange Theory advances similar assistance: TQM activities send out indicative messages to the organizations, and these mes</w:t>
      </w:r>
      <w:r>
        <w:rPr>
          <w:rFonts w:ascii="Times New Roman" w:hAnsi="Times New Roman" w:cs="Times New Roman"/>
          <w:sz w:val="28"/>
          <w:szCs w:val="28"/>
        </w:rPr>
        <w:t>sages foster reciprocal participation of the employees which is demonstrated in performance-based behaviors (Cropanzano and Mitchell, 2005).</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This is proposed by mediation research in the related areas. Research on HRM practices conducted on human resource </w:t>
      </w:r>
      <w:r>
        <w:rPr>
          <w:rFonts w:ascii="Times New Roman" w:hAnsi="Times New Roman" w:cs="Times New Roman"/>
          <w:sz w:val="28"/>
          <w:szCs w:val="28"/>
        </w:rPr>
        <w:t xml:space="preserve">management reveals that there are mediating roles of employee outcomes that mediate HRM-performance relationships (Kehoe and Wright, 2010). Karatepe (2013) has shown that work engagement mediated the relationship between high-performance working practices </w:t>
      </w:r>
      <w:r>
        <w:rPr>
          <w:rFonts w:ascii="Times New Roman" w:hAnsi="Times New Roman" w:cs="Times New Roman"/>
          <w:sz w:val="28"/>
          <w:szCs w:val="28"/>
        </w:rPr>
        <w:t>and performance in the hospitality sector. Nonetheless, the testing of employee engagement as a TQM-performance mediator has not been done comprehensively.</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H3: </w:t>
      </w:r>
      <w:r>
        <w:rPr>
          <w:rFonts w:ascii="Times New Roman" w:hAnsi="Times New Roman" w:cs="Times New Roman"/>
          <w:sz w:val="28"/>
          <w:szCs w:val="28"/>
        </w:rPr>
        <w:t>TQM practices mediate the relationship of employee engagement and the performance of the organiz</w:t>
      </w:r>
      <w:r>
        <w:rPr>
          <w:rFonts w:ascii="Times New Roman" w:hAnsi="Times New Roman" w:cs="Times New Roman"/>
          <w:sz w:val="28"/>
          <w:szCs w:val="28"/>
        </w:rPr>
        <w:t>ation.</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2.6 Conceptual Framework</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The conceptual model is given in figure 1. The independent variable is TQM practices, the dependent variable is organizational performance and the mediating variable is employee engagement. The three paths that are proposed </w:t>
      </w:r>
      <w:r>
        <w:rPr>
          <w:rFonts w:ascii="Times New Roman" w:hAnsi="Times New Roman" w:cs="Times New Roman"/>
          <w:sz w:val="28"/>
          <w:szCs w:val="28"/>
        </w:rPr>
        <w:t>in the model include: (1) TQM practices - employee engagement (H1); (2) employee engagement - organizational performance (H2); and (3) TQM practices - organizational performance through employee engagement (H3).</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Figure 1: Conceptual Framework</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31391" cy="2962275"/>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5431391" cy="2962275"/>
                    </a:xfrm>
                    <a:prstGeom prst="rect">
                      <a:avLst/>
                    </a:prstGeom>
                  </pic:spPr>
                </pic:pic>
              </a:graphicData>
            </a:graphic>
          </wp:inline>
        </w:drawing>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 xml:space="preserve">H1: TQM practices - Employee engagement. H2: Employee engagement- Organizational performance. H3: Direct route TQM practices- organization performance. </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 Methodology</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3.1 Research Design and Context</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This paper uses quantitative and </w:t>
      </w:r>
      <w:r>
        <w:rPr>
          <w:rFonts w:ascii="Times New Roman" w:hAnsi="Times New Roman" w:cs="Times New Roman"/>
          <w:sz w:val="28"/>
          <w:szCs w:val="28"/>
        </w:rPr>
        <w:t>cross-sectional survey research design to test the mediation model. The research context is the Nigerian banking industry, which was chosen due to the competitive environment in which the banks in the country have to operate, and quality management has a d</w:t>
      </w:r>
      <w:r>
        <w:rPr>
          <w:rFonts w:ascii="Times New Roman" w:hAnsi="Times New Roman" w:cs="Times New Roman"/>
          <w:sz w:val="28"/>
          <w:szCs w:val="28"/>
        </w:rPr>
        <w:t>irect positive impact on their results (Nebo and Okechukwu, 2017; Lottu et al., 2023).</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3.2 Data collection, population, and Sampling.</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population of the target is the management level employees of commercial banks in Nigeria since they have a thorough u</w:t>
      </w:r>
      <w:r>
        <w:rPr>
          <w:rFonts w:ascii="Times New Roman" w:hAnsi="Times New Roman" w:cs="Times New Roman"/>
          <w:sz w:val="28"/>
          <w:szCs w:val="28"/>
        </w:rPr>
        <w:t xml:space="preserve">nderstanding of TQM practices and performance outcomes (Hair et al., 2019). Multi-stage sampling methodology was used. To begin with, in purposive sampling, there were 5 major banks that have been picked </w:t>
      </w:r>
      <w:proofErr w:type="gramStart"/>
      <w:r>
        <w:rPr>
          <w:rFonts w:ascii="Times New Roman" w:hAnsi="Times New Roman" w:cs="Times New Roman"/>
          <w:sz w:val="28"/>
          <w:szCs w:val="28"/>
        </w:rPr>
        <w:t>( First</w:t>
      </w:r>
      <w:proofErr w:type="gramEnd"/>
      <w:r>
        <w:rPr>
          <w:rFonts w:ascii="Times New Roman" w:hAnsi="Times New Roman" w:cs="Times New Roman"/>
          <w:sz w:val="28"/>
          <w:szCs w:val="28"/>
        </w:rPr>
        <w:t xml:space="preserve"> Bank of Nigeria, Zenith Bank, Guaranty Trust</w:t>
      </w:r>
      <w:r>
        <w:rPr>
          <w:rFonts w:ascii="Times New Roman" w:hAnsi="Times New Roman" w:cs="Times New Roman"/>
          <w:sz w:val="28"/>
          <w:szCs w:val="28"/>
        </w:rPr>
        <w:t xml:space="preserve"> Bank, United Bank for Africa, and Access Bank). Second, stratified random sampling was used to choose the branch locations in the cities and the semi-urban regions. Third, management-</w:t>
      </w:r>
      <w:r>
        <w:rPr>
          <w:rFonts w:ascii="Times New Roman" w:hAnsi="Times New Roman" w:cs="Times New Roman"/>
          <w:sz w:val="28"/>
          <w:szCs w:val="28"/>
        </w:rPr>
        <w:lastRenderedPageBreak/>
        <w:t xml:space="preserve">level respondents in sampled branches were identified using convenience </w:t>
      </w:r>
      <w:r>
        <w:rPr>
          <w:rFonts w:ascii="Times New Roman" w:hAnsi="Times New Roman" w:cs="Times New Roman"/>
          <w:sz w:val="28"/>
          <w:szCs w:val="28"/>
        </w:rPr>
        <w:t>sampling, his method, although feasible, can create selection bias and reduce generalizability.</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determination of the sample size was based on SEM requirements, and it was chosen that 300 respondents will be sufficient to have an adequate statistical po</w:t>
      </w:r>
      <w:r>
        <w:rPr>
          <w:rFonts w:ascii="Times New Roman" w:hAnsi="Times New Roman" w:cs="Times New Roman"/>
          <w:sz w:val="28"/>
          <w:szCs w:val="28"/>
        </w:rPr>
        <w:t>wer (Kline, 2016; Hair et al., 2019). Online and paper-based questionnaires were used to collect data during a period of three months (September- November 2024). After the institutional approvals and various follow up plans, 286 questionnaires were returne</w:t>
      </w:r>
      <w:r>
        <w:rPr>
          <w:rFonts w:ascii="Times New Roman" w:hAnsi="Times New Roman" w:cs="Times New Roman"/>
          <w:sz w:val="28"/>
          <w:szCs w:val="28"/>
        </w:rPr>
        <w:t>d. Following the parking of responses that were incomplete and outliers, 265 responses were kept (effective response rate: 89.3%).</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3.3 Measurement Instruments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All constructs utilized were the five-point Likert scales (1 5 Strongly Disagree to Strongly Agre</w:t>
      </w:r>
      <w:r>
        <w:rPr>
          <w:rFonts w:ascii="Times New Roman" w:hAnsi="Times New Roman" w:cs="Times New Roman"/>
          <w:sz w:val="28"/>
          <w:szCs w:val="28"/>
        </w:rPr>
        <w:t>e).</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TQM Practices:</w:t>
      </w:r>
      <w:r>
        <w:rPr>
          <w:rFonts w:ascii="Times New Roman" w:hAnsi="Times New Roman" w:cs="Times New Roman"/>
          <w:sz w:val="28"/>
          <w:szCs w:val="28"/>
        </w:rPr>
        <w:t xml:space="preserve"> a 24-item scale based on the work of Kaynak (2003) and Yusr et al. (2017) measured seven dimensions, such as top management commitment (4 items), customer focus (3 items), employee involvement (4 items), continuous improvement (3 items),</w:t>
      </w:r>
      <w:r>
        <w:rPr>
          <w:rFonts w:ascii="Times New Roman" w:hAnsi="Times New Roman" w:cs="Times New Roman"/>
          <w:sz w:val="28"/>
          <w:szCs w:val="28"/>
        </w:rPr>
        <w:t xml:space="preserve"> process management (3 items), training (4 items), and information and analysis (3 items). The TQM was developed as a formative construct of second order (Ali et al., 2022).</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Employee Engagement: </w:t>
      </w:r>
      <w:r>
        <w:rPr>
          <w:rFonts w:ascii="Times New Roman" w:hAnsi="Times New Roman" w:cs="Times New Roman"/>
          <w:sz w:val="28"/>
          <w:szCs w:val="28"/>
        </w:rPr>
        <w:t>Utrecht Work Engagement Scale (UWES-9) assumed the three dime</w:t>
      </w:r>
      <w:r>
        <w:rPr>
          <w:rFonts w:ascii="Times New Roman" w:hAnsi="Times New Roman" w:cs="Times New Roman"/>
          <w:sz w:val="28"/>
          <w:szCs w:val="28"/>
        </w:rPr>
        <w:t>nsions, which included: vigor (3 items), dedication (3 items), and absorption (3 items) developed by Schaufeli et al. (2006). UWES-9 has a high level of psychometric properties under different settings (Bakker and Leiter, 2010).</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Organizational Performance:</w:t>
      </w:r>
      <w:r>
        <w:rPr>
          <w:rFonts w:ascii="Times New Roman" w:hAnsi="Times New Roman" w:cs="Times New Roman"/>
          <w:b/>
          <w:bCs/>
          <w:sz w:val="28"/>
          <w:szCs w:val="28"/>
        </w:rPr>
        <w:t xml:space="preserve"> </w:t>
      </w:r>
      <w:r>
        <w:rPr>
          <w:rFonts w:ascii="Times New Roman" w:hAnsi="Times New Roman" w:cs="Times New Roman"/>
          <w:sz w:val="28"/>
          <w:szCs w:val="28"/>
        </w:rPr>
        <w:t xml:space="preserve">A 12-item scale based on Sadikoglu and Zehir (2010) and Yusr et al. (2017) measured four dimensions, including financial performance (3 items), operational performance (3 items), customer-focused performance (3 items), and employee-focused performance (3 </w:t>
      </w:r>
      <w:r>
        <w:rPr>
          <w:rFonts w:ascii="Times New Roman" w:hAnsi="Times New Roman" w:cs="Times New Roman"/>
          <w:sz w:val="28"/>
          <w:szCs w:val="28"/>
        </w:rPr>
        <w:t>items). The second-order reflective construct was performance (Hair et al., 2019).</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Control Variables:</w:t>
      </w:r>
      <w:r>
        <w:rPr>
          <w:rFonts w:ascii="Times New Roman" w:hAnsi="Times New Roman" w:cs="Times New Roman"/>
          <w:sz w:val="28"/>
          <w:szCs w:val="28"/>
        </w:rPr>
        <w:t xml:space="preserve"> The statistical controls were respondent age, gender, organizational tenure, level of manager, and the bank size (Becker, 2005).</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3.4 The assessment of com</w:t>
      </w:r>
      <w:r>
        <w:rPr>
          <w:rFonts w:ascii="Times New Roman" w:hAnsi="Times New Roman" w:cs="Times New Roman"/>
          <w:b/>
          <w:bCs/>
          <w:sz w:val="28"/>
          <w:szCs w:val="28"/>
        </w:rPr>
        <w:t xml:space="preserve">mon method Bias </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Procedural remedies to help reduce common method bias (CMB) were assurance of anonymity, the clear language and reversing question sequence (Podsakoff et al., 2012). Williams et al., (2010) used Harman single-factor test and common latent </w:t>
      </w:r>
      <w:r>
        <w:rPr>
          <w:rFonts w:ascii="Times New Roman" w:hAnsi="Times New Roman" w:cs="Times New Roman"/>
          <w:sz w:val="28"/>
          <w:szCs w:val="28"/>
        </w:rPr>
        <w:t>factor (CLF) methods, which is statistically applicable.</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3.5 Data Analysis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Data analysis was SPSS 26.0 preliminary and SmartPLS 4.0 PLS-SEM. PLS-SEM was chosen as it is efficient in working with the intricate models with formative constructs, is effective </w:t>
      </w:r>
      <w:r>
        <w:rPr>
          <w:rFonts w:ascii="Times New Roman" w:hAnsi="Times New Roman" w:cs="Times New Roman"/>
          <w:sz w:val="28"/>
          <w:szCs w:val="28"/>
        </w:rPr>
        <w:t>on smaller samples, and fits well with predictive research design (Hair et al., 2019; Sarstedt et al., 2019). In the case of mediation analysis, Hayes (2018) and Nitzl et al. (2016) used bootstrapping with 5,000 resamples to obtain bias-corrected confidenc</w:t>
      </w:r>
      <w:r>
        <w:rPr>
          <w:rFonts w:ascii="Times New Roman" w:hAnsi="Times New Roman" w:cs="Times New Roman"/>
          <w:sz w:val="28"/>
          <w:szCs w:val="28"/>
        </w:rPr>
        <w:t>e intervals.</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4. Results</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4.1 Preliminary Analyses</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Sample Characteristics: </w:t>
      </w:r>
      <w:r>
        <w:rPr>
          <w:rFonts w:ascii="Times New Roman" w:hAnsi="Times New Roman" w:cs="Times New Roman"/>
          <w:sz w:val="28"/>
          <w:szCs w:val="28"/>
        </w:rPr>
        <w:t xml:space="preserve">Table 1 demonstrates demographic characteristics. The respondents were fairly balanced between males (54.3%) and females (45.7%) and most of them were aged in 30-39 years (41.5%) and </w:t>
      </w:r>
      <w:r>
        <w:rPr>
          <w:rFonts w:ascii="Times New Roman" w:hAnsi="Times New Roman" w:cs="Times New Roman"/>
          <w:sz w:val="28"/>
          <w:szCs w:val="28"/>
        </w:rPr>
        <w:t>40-49 years (32.8%). The majority were in supervisory (38.9) and middle managements (46.0), with an average tenure in the company of 7.2 years (SD = 4.3).</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Table 1: Sample Demographic Characteristics (N = 265)</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03"/>
        <w:gridCol w:w="2431"/>
        <w:gridCol w:w="1671"/>
        <w:gridCol w:w="1745"/>
      </w:tblGrid>
      <w:tr w:rsidR="00F86953">
        <w:trPr>
          <w:tblHeader/>
          <w:tblCellSpacing w:w="15" w:type="dxa"/>
        </w:trPr>
        <w:tc>
          <w:tcPr>
            <w:tcW w:w="1841"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Characteristic</w:t>
            </w:r>
          </w:p>
        </w:tc>
        <w:tc>
          <w:tcPr>
            <w:tcW w:w="1279"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Category</w:t>
            </w:r>
          </w:p>
        </w:tc>
        <w:tc>
          <w:tcPr>
            <w:tcW w:w="874"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Frequency</w:t>
            </w:r>
          </w:p>
        </w:tc>
        <w:tc>
          <w:tcPr>
            <w:tcW w:w="905"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Percentage</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G</w:t>
            </w:r>
            <w:r>
              <w:rPr>
                <w:rFonts w:ascii="Times New Roman" w:hAnsi="Times New Roman" w:cs="Times New Roman"/>
                <w:b/>
                <w:bCs/>
                <w:sz w:val="28"/>
                <w:szCs w:val="28"/>
              </w:rPr>
              <w:t>ender</w:t>
            </w: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Male</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144</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54.3%</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Female</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121</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45.7%</w:t>
            </w:r>
          </w:p>
        </w:tc>
      </w:tr>
      <w:tr w:rsidR="00F86953">
        <w:trPr>
          <w:tblCellSpacing w:w="15" w:type="dxa"/>
        </w:trPr>
        <w:tc>
          <w:tcPr>
            <w:tcW w:w="1841"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Age</w:t>
            </w:r>
          </w:p>
        </w:tc>
        <w:tc>
          <w:tcPr>
            <w:tcW w:w="1279"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20-29 years</w:t>
            </w:r>
          </w:p>
        </w:tc>
        <w:tc>
          <w:tcPr>
            <w:tcW w:w="874"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42</w:t>
            </w:r>
          </w:p>
        </w:tc>
        <w:tc>
          <w:tcPr>
            <w:tcW w:w="905"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15.8%</w:t>
            </w:r>
          </w:p>
        </w:tc>
      </w:tr>
      <w:tr w:rsidR="00F86953">
        <w:trPr>
          <w:tblCellSpacing w:w="15" w:type="dxa"/>
        </w:trPr>
        <w:tc>
          <w:tcPr>
            <w:tcW w:w="1841" w:type="pct"/>
            <w:tcBorders>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30-39 years</w:t>
            </w:r>
          </w:p>
        </w:tc>
        <w:tc>
          <w:tcPr>
            <w:tcW w:w="874"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110</w:t>
            </w:r>
          </w:p>
        </w:tc>
        <w:tc>
          <w:tcPr>
            <w:tcW w:w="905"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41.5%</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40-49 years</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87</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32.8%</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50+ years</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26</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9.9%</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lastRenderedPageBreak/>
              <w:t>Managerial Level</w:t>
            </w: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Supervisor</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103</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38.9%</w:t>
            </w:r>
          </w:p>
        </w:tc>
      </w:tr>
      <w:tr w:rsidR="00F86953">
        <w:trPr>
          <w:tblCellSpacing w:w="15" w:type="dxa"/>
        </w:trPr>
        <w:tc>
          <w:tcPr>
            <w:tcW w:w="1841" w:type="pct"/>
            <w:tcBorders>
              <w:top w:val="single" w:sz="4" w:space="0" w:color="auto"/>
              <w:bottom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Middle Manager</w:t>
            </w:r>
          </w:p>
        </w:tc>
        <w:tc>
          <w:tcPr>
            <w:tcW w:w="874"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122</w:t>
            </w:r>
          </w:p>
        </w:tc>
        <w:tc>
          <w:tcPr>
            <w:tcW w:w="905"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46.0%</w:t>
            </w:r>
          </w:p>
        </w:tc>
      </w:tr>
      <w:tr w:rsidR="00F86953">
        <w:trPr>
          <w:tblCellSpacing w:w="15" w:type="dxa"/>
        </w:trPr>
        <w:tc>
          <w:tcPr>
            <w:tcW w:w="1841" w:type="pct"/>
            <w:tcBorders>
              <w:bottom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Senior Manager</w:t>
            </w:r>
          </w:p>
        </w:tc>
        <w:tc>
          <w:tcPr>
            <w:tcW w:w="874"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40</w:t>
            </w:r>
          </w:p>
        </w:tc>
        <w:tc>
          <w:tcPr>
            <w:tcW w:w="905"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15.1%</w:t>
            </w:r>
          </w:p>
        </w:tc>
      </w:tr>
      <w:tr w:rsidR="00F86953">
        <w:trPr>
          <w:tblCellSpacing w:w="15" w:type="dxa"/>
        </w:trPr>
        <w:tc>
          <w:tcPr>
            <w:tcW w:w="1841"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Organizational Tenure</w:t>
            </w:r>
          </w:p>
        </w:tc>
        <w:tc>
          <w:tcPr>
            <w:tcW w:w="1279"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years</w:t>
            </w:r>
          </w:p>
        </w:tc>
        <w:tc>
          <w:tcPr>
            <w:tcW w:w="874"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68</w:t>
            </w:r>
          </w:p>
        </w:tc>
        <w:tc>
          <w:tcPr>
            <w:tcW w:w="905"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25.7%</w:t>
            </w:r>
          </w:p>
        </w:tc>
      </w:tr>
      <w:tr w:rsidR="00F86953">
        <w:trPr>
          <w:tblCellSpacing w:w="15" w:type="dxa"/>
        </w:trPr>
        <w:tc>
          <w:tcPr>
            <w:tcW w:w="1841" w:type="pct"/>
            <w:tcBorders>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4-7 years</w:t>
            </w:r>
          </w:p>
        </w:tc>
        <w:tc>
          <w:tcPr>
            <w:tcW w:w="874"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102</w:t>
            </w:r>
          </w:p>
        </w:tc>
        <w:tc>
          <w:tcPr>
            <w:tcW w:w="905"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38.5%</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8-10 years</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58</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21.9%</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11+ years</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37</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14.0%</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Bank</w:t>
            </w: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First Bank</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60</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22.6%</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Zenith Bank</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52</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19.6%</w:t>
            </w:r>
          </w:p>
        </w:tc>
      </w:tr>
      <w:tr w:rsidR="00F86953">
        <w:trPr>
          <w:tblCellSpacing w:w="15" w:type="dxa"/>
        </w:trPr>
        <w:tc>
          <w:tcPr>
            <w:tcW w:w="1841" w:type="pct"/>
            <w:tcBorders>
              <w:top w:val="single" w:sz="4" w:space="0" w:color="auto"/>
              <w:bottom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GTBank</w:t>
            </w:r>
          </w:p>
        </w:tc>
        <w:tc>
          <w:tcPr>
            <w:tcW w:w="874"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54</w:t>
            </w:r>
          </w:p>
        </w:tc>
        <w:tc>
          <w:tcPr>
            <w:tcW w:w="905"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20.4%</w:t>
            </w:r>
          </w:p>
        </w:tc>
      </w:tr>
      <w:tr w:rsidR="00F86953">
        <w:trPr>
          <w:tblCellSpacing w:w="15" w:type="dxa"/>
        </w:trPr>
        <w:tc>
          <w:tcPr>
            <w:tcW w:w="1841" w:type="pct"/>
            <w:tcBorders>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UBA</w:t>
            </w:r>
          </w:p>
        </w:tc>
        <w:tc>
          <w:tcPr>
            <w:tcW w:w="874"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53</w:t>
            </w:r>
          </w:p>
        </w:tc>
        <w:tc>
          <w:tcPr>
            <w:tcW w:w="905"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20.0%</w:t>
            </w:r>
          </w:p>
        </w:tc>
      </w:tr>
      <w:tr w:rsidR="00F86953">
        <w:trPr>
          <w:tblCellSpacing w:w="15" w:type="dxa"/>
        </w:trPr>
        <w:tc>
          <w:tcPr>
            <w:tcW w:w="1841"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2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Access Bank</w:t>
            </w:r>
          </w:p>
        </w:tc>
        <w:tc>
          <w:tcPr>
            <w:tcW w:w="87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46</w:t>
            </w:r>
          </w:p>
        </w:tc>
        <w:tc>
          <w:tcPr>
            <w:tcW w:w="905"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17.4%</w:t>
            </w:r>
          </w:p>
        </w:tc>
      </w:tr>
    </w:tbl>
    <w:p w:rsidR="00F86953" w:rsidRDefault="00F86953">
      <w:pPr>
        <w:jc w:val="both"/>
        <w:rPr>
          <w:rFonts w:ascii="Times New Roman" w:hAnsi="Times New Roman" w:cs="Times New Roman"/>
          <w:b/>
          <w:bCs/>
          <w:sz w:val="28"/>
          <w:szCs w:val="28"/>
        </w:rPr>
      </w:pP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 xml:space="preserve">Descriptive statistics and correlations </w:t>
      </w:r>
      <w:r>
        <w:rPr>
          <w:rFonts w:ascii="Times New Roman" w:hAnsi="Times New Roman" w:cs="Times New Roman"/>
          <w:sz w:val="28"/>
          <w:szCs w:val="28"/>
        </w:rPr>
        <w:t xml:space="preserve">Table 2 shows descriptive </w:t>
      </w:r>
      <w:r>
        <w:rPr>
          <w:rFonts w:ascii="Times New Roman" w:hAnsi="Times New Roman" w:cs="Times New Roman"/>
          <w:sz w:val="28"/>
          <w:szCs w:val="28"/>
        </w:rPr>
        <w:t>statistics and correlations. TQM implementation, employee engagement, and organizational performance were found to have moderately high mean scores (M = 3.68, SD = 0.62; M = 3.82, SD = 0.71; M = 3.54, SD = 0.69). The correlation between all of them was pos</w:t>
      </w:r>
      <w:r>
        <w:rPr>
          <w:rFonts w:ascii="Times New Roman" w:hAnsi="Times New Roman" w:cs="Times New Roman"/>
          <w:sz w:val="28"/>
          <w:szCs w:val="28"/>
        </w:rPr>
        <w:t>itive and significant (p &lt; .01), which was initial evidence of hypothesis validation.</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Table 2: Reliability, Correlations, and Descriptive Statistics.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21"/>
        <w:gridCol w:w="582"/>
        <w:gridCol w:w="582"/>
        <w:gridCol w:w="550"/>
        <w:gridCol w:w="560"/>
        <w:gridCol w:w="657"/>
        <w:gridCol w:w="850"/>
        <w:gridCol w:w="840"/>
        <w:gridCol w:w="808"/>
      </w:tblGrid>
      <w:tr w:rsidR="00F86953">
        <w:trPr>
          <w:tblHeader/>
          <w:tblCellSpacing w:w="15" w:type="dxa"/>
        </w:trPr>
        <w:tc>
          <w:tcPr>
            <w:tcW w:w="2082"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Variable</w:t>
            </w:r>
          </w:p>
        </w:tc>
        <w:tc>
          <w:tcPr>
            <w:tcW w:w="312"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M</w:t>
            </w:r>
          </w:p>
        </w:tc>
        <w:tc>
          <w:tcPr>
            <w:tcW w:w="312"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228"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α</w:t>
            </w:r>
          </w:p>
        </w:tc>
        <w:tc>
          <w:tcPr>
            <w:tcW w:w="261" w:type="pct"/>
            <w:tcBorders>
              <w:lef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CR</w:t>
            </w:r>
          </w:p>
        </w:tc>
        <w:tc>
          <w:tcPr>
            <w:tcW w:w="352" w:type="pct"/>
            <w:tcBorders>
              <w:lef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AVE</w:t>
            </w:r>
          </w:p>
        </w:tc>
        <w:tc>
          <w:tcPr>
            <w:tcW w:w="424"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1</w:t>
            </w:r>
          </w:p>
        </w:tc>
        <w:tc>
          <w:tcPr>
            <w:tcW w:w="424"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2</w:t>
            </w:r>
          </w:p>
        </w:tc>
        <w:tc>
          <w:tcPr>
            <w:tcW w:w="424"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3</w:t>
            </w:r>
          </w:p>
        </w:tc>
      </w:tr>
      <w:tr w:rsidR="00F86953">
        <w:trPr>
          <w:tblCellSpacing w:w="15" w:type="dxa"/>
        </w:trPr>
        <w:tc>
          <w:tcPr>
            <w:tcW w:w="208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 TQM Practices</w:t>
            </w:r>
          </w:p>
        </w:tc>
        <w:tc>
          <w:tcPr>
            <w:tcW w:w="31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3.68</w:t>
            </w:r>
          </w:p>
        </w:tc>
        <w:tc>
          <w:tcPr>
            <w:tcW w:w="31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0.62</w:t>
            </w:r>
          </w:p>
        </w:tc>
        <w:tc>
          <w:tcPr>
            <w:tcW w:w="228"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261"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52"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0.68</w:t>
            </w:r>
          </w:p>
        </w:tc>
        <w:tc>
          <w:tcPr>
            <w:tcW w:w="424"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(0.82)</w:t>
            </w:r>
          </w:p>
        </w:tc>
        <w:tc>
          <w:tcPr>
            <w:tcW w:w="424"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424"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r>
      <w:tr w:rsidR="00F86953">
        <w:trPr>
          <w:tblCellSpacing w:w="15" w:type="dxa"/>
        </w:trPr>
        <w:tc>
          <w:tcPr>
            <w:tcW w:w="208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lastRenderedPageBreak/>
              <w:t>2. Employee Engagement</w:t>
            </w:r>
          </w:p>
        </w:tc>
        <w:tc>
          <w:tcPr>
            <w:tcW w:w="31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3.82</w:t>
            </w:r>
          </w:p>
        </w:tc>
        <w:tc>
          <w:tcPr>
            <w:tcW w:w="31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0.71</w:t>
            </w:r>
          </w:p>
        </w:tc>
        <w:tc>
          <w:tcPr>
            <w:tcW w:w="228"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261"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0.94</w:t>
            </w:r>
          </w:p>
        </w:tc>
        <w:tc>
          <w:tcPr>
            <w:tcW w:w="352"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0.75</w:t>
            </w:r>
          </w:p>
        </w:tc>
        <w:tc>
          <w:tcPr>
            <w:tcW w:w="424"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0.61**</w:t>
            </w:r>
          </w:p>
        </w:tc>
        <w:tc>
          <w:tcPr>
            <w:tcW w:w="42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(0.87)</w:t>
            </w:r>
          </w:p>
        </w:tc>
        <w:tc>
          <w:tcPr>
            <w:tcW w:w="424"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r>
      <w:tr w:rsidR="00F86953">
        <w:trPr>
          <w:tblCellSpacing w:w="15" w:type="dxa"/>
        </w:trPr>
        <w:tc>
          <w:tcPr>
            <w:tcW w:w="208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 Organizational Performance</w:t>
            </w:r>
          </w:p>
        </w:tc>
        <w:tc>
          <w:tcPr>
            <w:tcW w:w="31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3.54</w:t>
            </w:r>
          </w:p>
        </w:tc>
        <w:tc>
          <w:tcPr>
            <w:tcW w:w="31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0.69</w:t>
            </w:r>
          </w:p>
        </w:tc>
        <w:tc>
          <w:tcPr>
            <w:tcW w:w="228"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0.90</w:t>
            </w:r>
          </w:p>
        </w:tc>
        <w:tc>
          <w:tcPr>
            <w:tcW w:w="261"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0.93</w:t>
            </w:r>
          </w:p>
        </w:tc>
        <w:tc>
          <w:tcPr>
            <w:tcW w:w="352"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0.70</w:t>
            </w:r>
          </w:p>
        </w:tc>
        <w:tc>
          <w:tcPr>
            <w:tcW w:w="424"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0.58**</w:t>
            </w:r>
          </w:p>
        </w:tc>
        <w:tc>
          <w:tcPr>
            <w:tcW w:w="42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0.64**</w:t>
            </w:r>
          </w:p>
        </w:tc>
        <w:tc>
          <w:tcPr>
            <w:tcW w:w="424"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(0.84)</w:t>
            </w:r>
          </w:p>
        </w:tc>
      </w:tr>
    </w:tbl>
    <w:p w:rsidR="00F86953" w:rsidRDefault="00F71FC0">
      <w:pPr>
        <w:jc w:val="both"/>
        <w:rPr>
          <w:rFonts w:ascii="Times New Roman" w:hAnsi="Times New Roman" w:cs="Times New Roman"/>
          <w:sz w:val="28"/>
          <w:szCs w:val="28"/>
        </w:rPr>
      </w:pPr>
      <w:r>
        <w:rPr>
          <w:rFonts w:ascii="Times New Roman" w:hAnsi="Times New Roman" w:cs="Times New Roman"/>
          <w:b/>
          <w:bCs/>
          <w:i/>
          <w:iCs/>
          <w:sz w:val="28"/>
          <w:szCs w:val="28"/>
        </w:rPr>
        <w:t xml:space="preserve">Note: </w:t>
      </w:r>
      <w:r>
        <w:rPr>
          <w:rFonts w:ascii="Times New Roman" w:hAnsi="Times New Roman" w:cs="Times New Roman"/>
          <w:i/>
          <w:iCs/>
          <w:sz w:val="28"/>
          <w:szCs w:val="28"/>
        </w:rPr>
        <w:t xml:space="preserve">N = 265. Where M = Mean; SD = Standard Deviation; a = Cronbachs Alpha; CR= Composite Reliability; AVE= Average Variance Extracted. </w:t>
      </w:r>
      <w:r>
        <w:rPr>
          <w:rFonts w:ascii="Times New Roman" w:hAnsi="Times New Roman" w:cs="Times New Roman"/>
          <w:i/>
          <w:iCs/>
          <w:sz w:val="28"/>
          <w:szCs w:val="28"/>
        </w:rPr>
        <w:t>The diagonal values (bold italics) are square root of AVE. ** p &lt;.01 (two-tailed).</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Common Method Bias</w:t>
      </w:r>
      <w:r>
        <w:rPr>
          <w:rFonts w:ascii="Times New Roman" w:hAnsi="Times New Roman" w:cs="Times New Roman"/>
          <w:sz w:val="28"/>
          <w:szCs w:val="28"/>
        </w:rPr>
        <w:t>: Common Method Bias: The single-factor test provided by Harman showed that the first factor accounted 36.8 percent of the variance below 50 percent mark (</w:t>
      </w:r>
      <w:r>
        <w:rPr>
          <w:rFonts w:ascii="Times New Roman" w:hAnsi="Times New Roman" w:cs="Times New Roman"/>
          <w:sz w:val="28"/>
          <w:szCs w:val="28"/>
        </w:rPr>
        <w:t>Podsakoff et al., 2012). The CLF method revealed that the addition of a common factor had a marginal significance in terms of model improvement (DR2 &lt; .02) with no significant change in path significance indicating that CMB does not pose a serious threat t</w:t>
      </w:r>
      <w:r>
        <w:rPr>
          <w:rFonts w:ascii="Times New Roman" w:hAnsi="Times New Roman" w:cs="Times New Roman"/>
          <w:sz w:val="28"/>
          <w:szCs w:val="28"/>
        </w:rPr>
        <w:t>o the inference.</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4.2 Measurement Model Assessment</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Reliability and Convergent Validity</w:t>
      </w:r>
      <w:r>
        <w:rPr>
          <w:rFonts w:ascii="Times New Roman" w:hAnsi="Times New Roman" w:cs="Times New Roman"/>
          <w:sz w:val="28"/>
          <w:szCs w:val="28"/>
        </w:rPr>
        <w:t>: Table 3 shows the results of the measurement model. Alpha of Cronbach was between 0.856 and 0.923 and composite was between 0.902 - 0.947 which are all above the 0.70 th</w:t>
      </w:r>
      <w:r>
        <w:rPr>
          <w:rFonts w:ascii="Times New Roman" w:hAnsi="Times New Roman" w:cs="Times New Roman"/>
          <w:sz w:val="28"/>
          <w:szCs w:val="28"/>
        </w:rPr>
        <w:t>resholds (Nunnally and Bernstein, 1994). The values of AVE measured between 0.657 and 0.789, which is higher than the 0.50 standard (Fornell and Larcker, 1981). All the loading values of the indicators were above 0.68 and significant (p &lt; 0.001) which just</w:t>
      </w:r>
      <w:r>
        <w:rPr>
          <w:rFonts w:ascii="Times New Roman" w:hAnsi="Times New Roman" w:cs="Times New Roman"/>
          <w:sz w:val="28"/>
          <w:szCs w:val="28"/>
        </w:rPr>
        <w:t>ified reliability and convergent validity.</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Table 3: Reliability and Convergent Validity Measurement Model.</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306"/>
        <w:gridCol w:w="729"/>
        <w:gridCol w:w="1581"/>
        <w:gridCol w:w="1523"/>
        <w:gridCol w:w="570"/>
        <w:gridCol w:w="641"/>
      </w:tblGrid>
      <w:tr w:rsidR="00F86953">
        <w:trPr>
          <w:tblHeader/>
          <w:tblCellSpacing w:w="15" w:type="dxa"/>
        </w:trPr>
        <w:tc>
          <w:tcPr>
            <w:tcW w:w="2300"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Construct</w:t>
            </w:r>
          </w:p>
        </w:tc>
        <w:tc>
          <w:tcPr>
            <w:tcW w:w="373"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Items</w:t>
            </w:r>
          </w:p>
        </w:tc>
        <w:tc>
          <w:tcPr>
            <w:tcW w:w="850"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Loadings Range</w:t>
            </w:r>
          </w:p>
        </w:tc>
        <w:tc>
          <w:tcPr>
            <w:tcW w:w="819"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Cronbach's α</w:t>
            </w:r>
          </w:p>
        </w:tc>
        <w:tc>
          <w:tcPr>
            <w:tcW w:w="232"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CR</w:t>
            </w:r>
          </w:p>
        </w:tc>
        <w:tc>
          <w:tcPr>
            <w:tcW w:w="313"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AVE</w:t>
            </w:r>
          </w:p>
        </w:tc>
      </w:tr>
      <w:tr w:rsidR="00F86953">
        <w:trPr>
          <w:tblCellSpacing w:w="15" w:type="dxa"/>
        </w:trPr>
        <w:tc>
          <w:tcPr>
            <w:tcW w:w="2300"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TQM Practices</w:t>
            </w:r>
            <w:r>
              <w:rPr>
                <w:rFonts w:ascii="Times New Roman" w:hAnsi="Times New Roman" w:cs="Times New Roman"/>
                <w:sz w:val="28"/>
                <w:szCs w:val="28"/>
              </w:rPr>
              <w:t xml:space="preserve"> (Second-order formative)</w:t>
            </w:r>
          </w:p>
        </w:tc>
        <w:tc>
          <w:tcPr>
            <w:tcW w:w="373"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c>
          <w:tcPr>
            <w:tcW w:w="850" w:type="pct"/>
            <w:tcBorders>
              <w:top w:val="single" w:sz="4" w:space="0" w:color="auto"/>
              <w:left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819"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c>
          <w:tcPr>
            <w:tcW w:w="232" w:type="pct"/>
            <w:tcBorders>
              <w:top w:val="single" w:sz="4" w:space="0" w:color="auto"/>
              <w:left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313"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r>
      <w:tr w:rsidR="00F86953">
        <w:trPr>
          <w:tblCellSpacing w:w="15" w:type="dxa"/>
        </w:trPr>
        <w:tc>
          <w:tcPr>
            <w:tcW w:w="2300"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Top Management Commitment</w:t>
            </w:r>
          </w:p>
        </w:tc>
        <w:tc>
          <w:tcPr>
            <w:tcW w:w="373"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w:t>
            </w:r>
          </w:p>
        </w:tc>
        <w:tc>
          <w:tcPr>
            <w:tcW w:w="850"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0.78-.89</w:t>
            </w:r>
          </w:p>
        </w:tc>
        <w:tc>
          <w:tcPr>
            <w:tcW w:w="819"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0.88</w:t>
            </w:r>
          </w:p>
        </w:tc>
        <w:tc>
          <w:tcPr>
            <w:tcW w:w="232"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0.74</w:t>
            </w:r>
          </w:p>
        </w:tc>
      </w:tr>
      <w:tr w:rsidR="00F86953">
        <w:trPr>
          <w:tblCellSpacing w:w="15" w:type="dxa"/>
        </w:trPr>
        <w:tc>
          <w:tcPr>
            <w:tcW w:w="2300"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Customer Focus</w:t>
            </w:r>
          </w:p>
        </w:tc>
        <w:tc>
          <w:tcPr>
            <w:tcW w:w="37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0.81-.86</w:t>
            </w:r>
          </w:p>
        </w:tc>
        <w:tc>
          <w:tcPr>
            <w:tcW w:w="819"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0.86</w:t>
            </w:r>
          </w:p>
        </w:tc>
        <w:tc>
          <w:tcPr>
            <w:tcW w:w="232"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0.91</w:t>
            </w:r>
          </w:p>
        </w:tc>
        <w:tc>
          <w:tcPr>
            <w:tcW w:w="31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0.77</w:t>
            </w:r>
          </w:p>
        </w:tc>
      </w:tr>
      <w:tr w:rsidR="00F86953">
        <w:trPr>
          <w:tblCellSpacing w:w="15" w:type="dxa"/>
        </w:trPr>
        <w:tc>
          <w:tcPr>
            <w:tcW w:w="2300"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lastRenderedPageBreak/>
              <w:t>- Employee Involvement</w:t>
            </w:r>
          </w:p>
        </w:tc>
        <w:tc>
          <w:tcPr>
            <w:tcW w:w="37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w:t>
            </w:r>
          </w:p>
        </w:tc>
        <w:tc>
          <w:tcPr>
            <w:tcW w:w="850"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0.76-.88</w:t>
            </w:r>
          </w:p>
        </w:tc>
        <w:tc>
          <w:tcPr>
            <w:tcW w:w="819"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0.87</w:t>
            </w:r>
          </w:p>
        </w:tc>
        <w:tc>
          <w:tcPr>
            <w:tcW w:w="232"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0.91</w:t>
            </w:r>
          </w:p>
        </w:tc>
        <w:tc>
          <w:tcPr>
            <w:tcW w:w="31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0.72</w:t>
            </w:r>
          </w:p>
        </w:tc>
      </w:tr>
      <w:tr w:rsidR="00F86953">
        <w:trPr>
          <w:tblCellSpacing w:w="15" w:type="dxa"/>
        </w:trPr>
        <w:tc>
          <w:tcPr>
            <w:tcW w:w="2300"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Continuous Improvement</w:t>
            </w:r>
          </w:p>
        </w:tc>
        <w:tc>
          <w:tcPr>
            <w:tcW w:w="37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0.79-.85</w:t>
            </w:r>
          </w:p>
        </w:tc>
        <w:tc>
          <w:tcPr>
            <w:tcW w:w="819"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0.85</w:t>
            </w:r>
          </w:p>
        </w:tc>
        <w:tc>
          <w:tcPr>
            <w:tcW w:w="232"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0.90</w:t>
            </w:r>
          </w:p>
        </w:tc>
        <w:tc>
          <w:tcPr>
            <w:tcW w:w="31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0.76</w:t>
            </w:r>
          </w:p>
        </w:tc>
      </w:tr>
      <w:tr w:rsidR="00F86953">
        <w:trPr>
          <w:tblCellSpacing w:w="15" w:type="dxa"/>
        </w:trPr>
        <w:tc>
          <w:tcPr>
            <w:tcW w:w="2300"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Process Management</w:t>
            </w:r>
          </w:p>
        </w:tc>
        <w:tc>
          <w:tcPr>
            <w:tcW w:w="37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0.77-.84</w:t>
            </w:r>
          </w:p>
        </w:tc>
        <w:tc>
          <w:tcPr>
            <w:tcW w:w="819"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0.84</w:t>
            </w:r>
          </w:p>
        </w:tc>
        <w:tc>
          <w:tcPr>
            <w:tcW w:w="232"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31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0.73</w:t>
            </w:r>
          </w:p>
        </w:tc>
      </w:tr>
      <w:tr w:rsidR="00F86953">
        <w:trPr>
          <w:tblCellSpacing w:w="15" w:type="dxa"/>
        </w:trPr>
        <w:tc>
          <w:tcPr>
            <w:tcW w:w="2300"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Training</w:t>
            </w:r>
          </w:p>
        </w:tc>
        <w:tc>
          <w:tcPr>
            <w:tcW w:w="37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w:t>
            </w:r>
          </w:p>
        </w:tc>
        <w:tc>
          <w:tcPr>
            <w:tcW w:w="850"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0.80-.87</w:t>
            </w:r>
          </w:p>
        </w:tc>
        <w:tc>
          <w:tcPr>
            <w:tcW w:w="819"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0.88</w:t>
            </w:r>
          </w:p>
        </w:tc>
        <w:tc>
          <w:tcPr>
            <w:tcW w:w="232"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0.75</w:t>
            </w:r>
          </w:p>
        </w:tc>
      </w:tr>
      <w:tr w:rsidR="00F86953">
        <w:trPr>
          <w:tblCellSpacing w:w="15" w:type="dxa"/>
        </w:trPr>
        <w:tc>
          <w:tcPr>
            <w:tcW w:w="2300"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 Information &amp; </w:t>
            </w:r>
            <w:r>
              <w:rPr>
                <w:rFonts w:ascii="Times New Roman" w:hAnsi="Times New Roman" w:cs="Times New Roman"/>
                <w:sz w:val="28"/>
                <w:szCs w:val="28"/>
              </w:rPr>
              <w:t>Analysis</w:t>
            </w:r>
          </w:p>
        </w:tc>
        <w:tc>
          <w:tcPr>
            <w:tcW w:w="373"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0.78-.83</w:t>
            </w:r>
          </w:p>
        </w:tc>
        <w:tc>
          <w:tcPr>
            <w:tcW w:w="819"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0.83</w:t>
            </w:r>
          </w:p>
        </w:tc>
        <w:tc>
          <w:tcPr>
            <w:tcW w:w="232"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313"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0.72</w:t>
            </w:r>
          </w:p>
        </w:tc>
      </w:tr>
      <w:tr w:rsidR="00F86953">
        <w:trPr>
          <w:tblCellSpacing w:w="15" w:type="dxa"/>
        </w:trPr>
        <w:tc>
          <w:tcPr>
            <w:tcW w:w="2300"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Overall TQM</w:t>
            </w:r>
          </w:p>
        </w:tc>
        <w:tc>
          <w:tcPr>
            <w:tcW w:w="373"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24</w:t>
            </w:r>
          </w:p>
        </w:tc>
        <w:tc>
          <w:tcPr>
            <w:tcW w:w="850"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819"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232"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0.68</w:t>
            </w:r>
          </w:p>
        </w:tc>
      </w:tr>
      <w:tr w:rsidR="00F86953">
        <w:trPr>
          <w:tblCellSpacing w:w="15" w:type="dxa"/>
        </w:trPr>
        <w:tc>
          <w:tcPr>
            <w:tcW w:w="2300"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Employee Engagement</w:t>
            </w:r>
          </w:p>
        </w:tc>
        <w:tc>
          <w:tcPr>
            <w:tcW w:w="373"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c>
          <w:tcPr>
            <w:tcW w:w="850" w:type="pct"/>
            <w:tcBorders>
              <w:top w:val="single" w:sz="4" w:space="0" w:color="auto"/>
              <w:left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819"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c>
          <w:tcPr>
            <w:tcW w:w="232" w:type="pct"/>
            <w:tcBorders>
              <w:top w:val="single" w:sz="4" w:space="0" w:color="auto"/>
              <w:left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313"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r>
      <w:tr w:rsidR="00F86953">
        <w:trPr>
          <w:tblCellSpacing w:w="15" w:type="dxa"/>
        </w:trPr>
        <w:tc>
          <w:tcPr>
            <w:tcW w:w="2300"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Vigor</w:t>
            </w:r>
          </w:p>
        </w:tc>
        <w:tc>
          <w:tcPr>
            <w:tcW w:w="373"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0.82-.87</w:t>
            </w:r>
          </w:p>
        </w:tc>
        <w:tc>
          <w:tcPr>
            <w:tcW w:w="819"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0.86</w:t>
            </w:r>
          </w:p>
        </w:tc>
        <w:tc>
          <w:tcPr>
            <w:tcW w:w="232"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0.79</w:t>
            </w:r>
          </w:p>
        </w:tc>
      </w:tr>
      <w:tr w:rsidR="00F86953">
        <w:trPr>
          <w:tblCellSpacing w:w="15" w:type="dxa"/>
        </w:trPr>
        <w:tc>
          <w:tcPr>
            <w:tcW w:w="2300"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Dedication</w:t>
            </w:r>
          </w:p>
        </w:tc>
        <w:tc>
          <w:tcPr>
            <w:tcW w:w="373"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0.85-.91</w:t>
            </w:r>
          </w:p>
        </w:tc>
        <w:tc>
          <w:tcPr>
            <w:tcW w:w="819"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232"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0.93</w:t>
            </w:r>
          </w:p>
        </w:tc>
        <w:tc>
          <w:tcPr>
            <w:tcW w:w="313"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0.82</w:t>
            </w:r>
          </w:p>
        </w:tc>
      </w:tr>
      <w:tr w:rsidR="00F86953">
        <w:trPr>
          <w:tblCellSpacing w:w="15" w:type="dxa"/>
        </w:trPr>
        <w:tc>
          <w:tcPr>
            <w:tcW w:w="2300"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Absorption</w:t>
            </w:r>
          </w:p>
        </w:tc>
        <w:tc>
          <w:tcPr>
            <w:tcW w:w="37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0.79-.88</w:t>
            </w:r>
          </w:p>
        </w:tc>
        <w:tc>
          <w:tcPr>
            <w:tcW w:w="819"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0.85</w:t>
            </w:r>
          </w:p>
        </w:tc>
        <w:tc>
          <w:tcPr>
            <w:tcW w:w="232"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0.91</w:t>
            </w:r>
          </w:p>
        </w:tc>
        <w:tc>
          <w:tcPr>
            <w:tcW w:w="31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0.77</w:t>
            </w:r>
          </w:p>
        </w:tc>
      </w:tr>
      <w:tr w:rsidR="00F86953">
        <w:trPr>
          <w:tblCellSpacing w:w="15" w:type="dxa"/>
        </w:trPr>
        <w:tc>
          <w:tcPr>
            <w:tcW w:w="2300"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Overall Engagement</w:t>
            </w:r>
          </w:p>
        </w:tc>
        <w:tc>
          <w:tcPr>
            <w:tcW w:w="37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9</w:t>
            </w:r>
          </w:p>
        </w:tc>
        <w:tc>
          <w:tcPr>
            <w:tcW w:w="850"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0.79-.91</w:t>
            </w:r>
          </w:p>
        </w:tc>
        <w:tc>
          <w:tcPr>
            <w:tcW w:w="819"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232"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0.94</w:t>
            </w:r>
          </w:p>
        </w:tc>
        <w:tc>
          <w:tcPr>
            <w:tcW w:w="313" w:type="pct"/>
            <w:tcBorders>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0.75</w:t>
            </w:r>
          </w:p>
        </w:tc>
      </w:tr>
      <w:tr w:rsidR="00F86953">
        <w:trPr>
          <w:tblCellSpacing w:w="15" w:type="dxa"/>
        </w:trPr>
        <w:tc>
          <w:tcPr>
            <w:tcW w:w="2300"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Organizational Performance</w:t>
            </w:r>
            <w:r>
              <w:rPr>
                <w:rFonts w:ascii="Times New Roman" w:hAnsi="Times New Roman" w:cs="Times New Roman"/>
                <w:sz w:val="28"/>
                <w:szCs w:val="28"/>
              </w:rPr>
              <w:t xml:space="preserve"> (Second-order reflective)</w:t>
            </w:r>
          </w:p>
        </w:tc>
        <w:tc>
          <w:tcPr>
            <w:tcW w:w="373" w:type="pct"/>
            <w:vAlign w:val="center"/>
            <w:hideMark/>
          </w:tcPr>
          <w:p w:rsidR="00F86953" w:rsidRDefault="00F86953">
            <w:pPr>
              <w:jc w:val="both"/>
              <w:rPr>
                <w:rFonts w:ascii="Times New Roman" w:hAnsi="Times New Roman" w:cs="Times New Roman"/>
                <w:sz w:val="28"/>
                <w:szCs w:val="28"/>
              </w:rPr>
            </w:pPr>
          </w:p>
        </w:tc>
        <w:tc>
          <w:tcPr>
            <w:tcW w:w="850" w:type="pct"/>
            <w:tcBorders>
              <w:left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819" w:type="pct"/>
            <w:vAlign w:val="center"/>
            <w:hideMark/>
          </w:tcPr>
          <w:p w:rsidR="00F86953" w:rsidRDefault="00F86953">
            <w:pPr>
              <w:jc w:val="both"/>
              <w:rPr>
                <w:rFonts w:ascii="Times New Roman" w:hAnsi="Times New Roman" w:cs="Times New Roman"/>
                <w:sz w:val="28"/>
                <w:szCs w:val="28"/>
              </w:rPr>
            </w:pPr>
          </w:p>
        </w:tc>
        <w:tc>
          <w:tcPr>
            <w:tcW w:w="232" w:type="pct"/>
            <w:tcBorders>
              <w:left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313" w:type="pct"/>
            <w:vAlign w:val="center"/>
            <w:hideMark/>
          </w:tcPr>
          <w:p w:rsidR="00F86953" w:rsidRDefault="00F86953">
            <w:pPr>
              <w:jc w:val="both"/>
              <w:rPr>
                <w:rFonts w:ascii="Times New Roman" w:hAnsi="Times New Roman" w:cs="Times New Roman"/>
                <w:sz w:val="28"/>
                <w:szCs w:val="28"/>
              </w:rPr>
            </w:pPr>
          </w:p>
        </w:tc>
      </w:tr>
      <w:tr w:rsidR="00F86953">
        <w:trPr>
          <w:tblCellSpacing w:w="15" w:type="dxa"/>
        </w:trPr>
        <w:tc>
          <w:tcPr>
            <w:tcW w:w="2300"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Financial Performance</w:t>
            </w:r>
          </w:p>
        </w:tc>
        <w:tc>
          <w:tcPr>
            <w:tcW w:w="37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0.80-0.86</w:t>
            </w:r>
          </w:p>
        </w:tc>
        <w:tc>
          <w:tcPr>
            <w:tcW w:w="819"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0.85</w:t>
            </w:r>
          </w:p>
        </w:tc>
        <w:tc>
          <w:tcPr>
            <w:tcW w:w="232"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0.91</w:t>
            </w:r>
          </w:p>
        </w:tc>
        <w:tc>
          <w:tcPr>
            <w:tcW w:w="31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0.77</w:t>
            </w:r>
          </w:p>
        </w:tc>
      </w:tr>
      <w:tr w:rsidR="00F86953">
        <w:trPr>
          <w:tblCellSpacing w:w="15" w:type="dxa"/>
        </w:trPr>
        <w:tc>
          <w:tcPr>
            <w:tcW w:w="2300"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Operational Performance</w:t>
            </w:r>
          </w:p>
        </w:tc>
        <w:tc>
          <w:tcPr>
            <w:tcW w:w="373"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0.82-0.88</w:t>
            </w:r>
          </w:p>
        </w:tc>
        <w:tc>
          <w:tcPr>
            <w:tcW w:w="819"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0.87</w:t>
            </w:r>
          </w:p>
        </w:tc>
        <w:tc>
          <w:tcPr>
            <w:tcW w:w="232"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0.92</w:t>
            </w:r>
          </w:p>
        </w:tc>
        <w:tc>
          <w:tcPr>
            <w:tcW w:w="313"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0.79</w:t>
            </w:r>
          </w:p>
        </w:tc>
      </w:tr>
      <w:tr w:rsidR="00F86953">
        <w:trPr>
          <w:tblCellSpacing w:w="15" w:type="dxa"/>
        </w:trPr>
        <w:tc>
          <w:tcPr>
            <w:tcW w:w="2300"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Customer Performance</w:t>
            </w:r>
          </w:p>
        </w:tc>
        <w:tc>
          <w:tcPr>
            <w:tcW w:w="37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0.78-0.85</w:t>
            </w:r>
          </w:p>
        </w:tc>
        <w:tc>
          <w:tcPr>
            <w:tcW w:w="819"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0.84</w:t>
            </w:r>
          </w:p>
        </w:tc>
        <w:tc>
          <w:tcPr>
            <w:tcW w:w="232"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0.90</w:t>
            </w:r>
          </w:p>
        </w:tc>
        <w:tc>
          <w:tcPr>
            <w:tcW w:w="31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0.75</w:t>
            </w:r>
          </w:p>
        </w:tc>
      </w:tr>
      <w:tr w:rsidR="00F86953">
        <w:trPr>
          <w:tblCellSpacing w:w="15" w:type="dxa"/>
        </w:trPr>
        <w:tc>
          <w:tcPr>
            <w:tcW w:w="2300"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Employee Performance</w:t>
            </w:r>
          </w:p>
        </w:tc>
        <w:tc>
          <w:tcPr>
            <w:tcW w:w="373"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w:t>
            </w:r>
          </w:p>
        </w:tc>
        <w:tc>
          <w:tcPr>
            <w:tcW w:w="850" w:type="pct"/>
            <w:tcBorders>
              <w:top w:val="single" w:sz="4" w:space="0" w:color="auto"/>
              <w:left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0.76-0.83</w:t>
            </w:r>
          </w:p>
        </w:tc>
        <w:tc>
          <w:tcPr>
            <w:tcW w:w="819" w:type="pct"/>
            <w:tcBorders>
              <w:top w:val="single" w:sz="4" w:space="0" w:color="auto"/>
              <w:left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0.82</w:t>
            </w:r>
          </w:p>
        </w:tc>
        <w:tc>
          <w:tcPr>
            <w:tcW w:w="232" w:type="pct"/>
            <w:tcBorders>
              <w:top w:val="single" w:sz="4" w:space="0" w:color="auto"/>
              <w:left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0.89</w:t>
            </w:r>
          </w:p>
        </w:tc>
        <w:tc>
          <w:tcPr>
            <w:tcW w:w="313" w:type="pct"/>
            <w:tcBorders>
              <w:top w:val="single" w:sz="4" w:space="0" w:color="auto"/>
              <w:left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0.73</w:t>
            </w:r>
          </w:p>
        </w:tc>
      </w:tr>
      <w:tr w:rsidR="00F86953">
        <w:trPr>
          <w:tblCellSpacing w:w="15" w:type="dxa"/>
        </w:trPr>
        <w:tc>
          <w:tcPr>
            <w:tcW w:w="2300"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Overall Performance</w:t>
            </w:r>
          </w:p>
        </w:tc>
        <w:tc>
          <w:tcPr>
            <w:tcW w:w="373"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12</w:t>
            </w:r>
          </w:p>
        </w:tc>
        <w:tc>
          <w:tcPr>
            <w:tcW w:w="850" w:type="pct"/>
            <w:tcBorders>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0.76-0.88</w:t>
            </w:r>
          </w:p>
        </w:tc>
        <w:tc>
          <w:tcPr>
            <w:tcW w:w="819" w:type="pct"/>
            <w:tcBorders>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0.90</w:t>
            </w:r>
          </w:p>
        </w:tc>
        <w:tc>
          <w:tcPr>
            <w:tcW w:w="232" w:type="pct"/>
            <w:tcBorders>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0.93</w:t>
            </w:r>
          </w:p>
        </w:tc>
        <w:tc>
          <w:tcPr>
            <w:tcW w:w="313" w:type="pct"/>
            <w:tcBorders>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0.70</w:t>
            </w:r>
          </w:p>
        </w:tc>
      </w:tr>
    </w:tbl>
    <w:p w:rsidR="00F86953" w:rsidRDefault="00F71FC0">
      <w:pPr>
        <w:jc w:val="both"/>
        <w:rPr>
          <w:rFonts w:ascii="Times New Roman" w:hAnsi="Times New Roman" w:cs="Times New Roman"/>
          <w:sz w:val="28"/>
          <w:szCs w:val="28"/>
        </w:rPr>
      </w:pPr>
      <w:r>
        <w:rPr>
          <w:rFonts w:ascii="Times New Roman" w:hAnsi="Times New Roman" w:cs="Times New Roman"/>
          <w:i/>
          <w:iCs/>
          <w:sz w:val="28"/>
          <w:szCs w:val="28"/>
        </w:rPr>
        <w:t>Note: All loadings are significant at p =.001. CR = Composite Reliability; AVE = Average Variance Extracted.</w:t>
      </w:r>
    </w:p>
    <w:p w:rsidR="00F86953" w:rsidRDefault="00F71FC0">
      <w:pPr>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Discriminant Validity: Table 4 shows the Fornell-Larcker Fornell-Larcker criterion </w:t>
      </w:r>
      <w:r>
        <w:rPr>
          <w:rFonts w:ascii="Times New Roman" w:hAnsi="Times New Roman" w:cs="Times New Roman"/>
          <w:i/>
          <w:iCs/>
          <w:sz w:val="28"/>
          <w:szCs w:val="28"/>
        </w:rPr>
        <w:t>assessment. The square root of each construct AVE (diagonal) was greater than inter-constructs correlations (off-diagonal), which indicated the presence of discriminant validity. Besides, HTMT ratios were in the range of .632 to 0.778 that were below the 0</w:t>
      </w:r>
      <w:r>
        <w:rPr>
          <w:rFonts w:ascii="Times New Roman" w:hAnsi="Times New Roman" w:cs="Times New Roman"/>
          <w:i/>
          <w:iCs/>
          <w:sz w:val="28"/>
          <w:szCs w:val="28"/>
        </w:rPr>
        <w:t>.85 mark (Henseler et al., 2015).</w:t>
      </w:r>
    </w:p>
    <w:p w:rsidR="00F86953" w:rsidRDefault="00F71FC0">
      <w:pPr>
        <w:jc w:val="both"/>
        <w:rPr>
          <w:rFonts w:ascii="Times New Roman" w:hAnsi="Times New Roman" w:cs="Times New Roman"/>
          <w:b/>
          <w:bCs/>
          <w:sz w:val="28"/>
          <w:szCs w:val="28"/>
        </w:rPr>
      </w:pPr>
      <w:r>
        <w:rPr>
          <w:rFonts w:ascii="Times New Roman" w:hAnsi="Times New Roman" w:cs="Times New Roman"/>
          <w:b/>
          <w:bCs/>
          <w:i/>
          <w:iCs/>
          <w:sz w:val="28"/>
          <w:szCs w:val="28"/>
        </w:rPr>
        <w:t>Table 4: Discriminant Validity- Fornell-Larker Criterion.</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22"/>
        <w:gridCol w:w="1587"/>
        <w:gridCol w:w="2297"/>
        <w:gridCol w:w="2844"/>
      </w:tblGrid>
      <w:tr w:rsidR="00F86953">
        <w:trPr>
          <w:tblHeader/>
          <w:tblCellSpacing w:w="15" w:type="dxa"/>
        </w:trPr>
        <w:tc>
          <w:tcPr>
            <w:tcW w:w="1379"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Construct</w:t>
            </w:r>
          </w:p>
        </w:tc>
        <w:tc>
          <w:tcPr>
            <w:tcW w:w="832"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TQM Practices</w:t>
            </w:r>
          </w:p>
        </w:tc>
        <w:tc>
          <w:tcPr>
            <w:tcW w:w="1212"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Employee Engagement</w:t>
            </w:r>
          </w:p>
        </w:tc>
        <w:tc>
          <w:tcPr>
            <w:tcW w:w="1497"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Organizational Performance</w:t>
            </w:r>
          </w:p>
        </w:tc>
      </w:tr>
      <w:tr w:rsidR="00F86953">
        <w:trPr>
          <w:tblCellSpacing w:w="15" w:type="dxa"/>
        </w:trPr>
        <w:tc>
          <w:tcPr>
            <w:tcW w:w="1379"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Practices</w:t>
            </w:r>
          </w:p>
        </w:tc>
        <w:tc>
          <w:tcPr>
            <w:tcW w:w="832"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0.82</w:t>
            </w:r>
          </w:p>
        </w:tc>
        <w:tc>
          <w:tcPr>
            <w:tcW w:w="1212" w:type="pct"/>
            <w:tcBorders>
              <w:top w:val="single" w:sz="4" w:space="0" w:color="auto"/>
              <w:right w:val="single" w:sz="4" w:space="0" w:color="auto"/>
            </w:tcBorders>
            <w:vAlign w:val="center"/>
            <w:hideMark/>
          </w:tcPr>
          <w:p w:rsidR="00F86953" w:rsidRDefault="00F86953">
            <w:pPr>
              <w:jc w:val="both"/>
              <w:rPr>
                <w:rFonts w:ascii="Times New Roman" w:hAnsi="Times New Roman" w:cs="Times New Roman"/>
                <w:sz w:val="28"/>
                <w:szCs w:val="28"/>
              </w:rPr>
            </w:pPr>
          </w:p>
        </w:tc>
        <w:tc>
          <w:tcPr>
            <w:tcW w:w="1497" w:type="pct"/>
            <w:tcBorders>
              <w:top w:val="single" w:sz="4" w:space="0" w:color="auto"/>
            </w:tcBorders>
            <w:vAlign w:val="center"/>
            <w:hideMark/>
          </w:tcPr>
          <w:p w:rsidR="00F86953" w:rsidRDefault="00F86953">
            <w:pPr>
              <w:jc w:val="both"/>
              <w:rPr>
                <w:rFonts w:ascii="Times New Roman" w:hAnsi="Times New Roman" w:cs="Times New Roman"/>
                <w:sz w:val="28"/>
                <w:szCs w:val="28"/>
              </w:rPr>
            </w:pPr>
          </w:p>
        </w:tc>
      </w:tr>
      <w:tr w:rsidR="00F86953">
        <w:trPr>
          <w:tblCellSpacing w:w="15" w:type="dxa"/>
        </w:trPr>
        <w:tc>
          <w:tcPr>
            <w:tcW w:w="1379"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Employee Engagement</w:t>
            </w:r>
          </w:p>
        </w:tc>
        <w:tc>
          <w:tcPr>
            <w:tcW w:w="832"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0.61</w:t>
            </w:r>
          </w:p>
        </w:tc>
        <w:tc>
          <w:tcPr>
            <w:tcW w:w="1212"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0.87</w:t>
            </w:r>
          </w:p>
        </w:tc>
        <w:tc>
          <w:tcPr>
            <w:tcW w:w="1497" w:type="pct"/>
            <w:tcBorders>
              <w:top w:val="single" w:sz="4" w:space="0" w:color="auto"/>
              <w:bottom w:val="single" w:sz="4" w:space="0" w:color="auto"/>
            </w:tcBorders>
            <w:vAlign w:val="center"/>
            <w:hideMark/>
          </w:tcPr>
          <w:p w:rsidR="00F86953" w:rsidRDefault="00F86953">
            <w:pPr>
              <w:jc w:val="both"/>
              <w:rPr>
                <w:rFonts w:ascii="Times New Roman" w:hAnsi="Times New Roman" w:cs="Times New Roman"/>
                <w:sz w:val="28"/>
                <w:szCs w:val="28"/>
              </w:rPr>
            </w:pPr>
          </w:p>
        </w:tc>
      </w:tr>
      <w:tr w:rsidR="00F86953">
        <w:trPr>
          <w:tblCellSpacing w:w="15" w:type="dxa"/>
        </w:trPr>
        <w:tc>
          <w:tcPr>
            <w:tcW w:w="1379"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Organizational Performance</w:t>
            </w:r>
          </w:p>
        </w:tc>
        <w:tc>
          <w:tcPr>
            <w:tcW w:w="832"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0.58</w:t>
            </w:r>
          </w:p>
        </w:tc>
        <w:tc>
          <w:tcPr>
            <w:tcW w:w="1212"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0.64</w:t>
            </w:r>
          </w:p>
        </w:tc>
        <w:tc>
          <w:tcPr>
            <w:tcW w:w="1497"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0.84</w:t>
            </w:r>
          </w:p>
        </w:tc>
      </w:tr>
    </w:tbl>
    <w:p w:rsidR="00F86953" w:rsidRDefault="00F71FC0">
      <w:pPr>
        <w:jc w:val="both"/>
        <w:rPr>
          <w:rFonts w:ascii="Times New Roman" w:hAnsi="Times New Roman" w:cs="Times New Roman"/>
          <w:sz w:val="28"/>
          <w:szCs w:val="28"/>
        </w:rPr>
      </w:pPr>
      <w:r>
        <w:rPr>
          <w:rFonts w:ascii="Times New Roman" w:hAnsi="Times New Roman" w:cs="Times New Roman"/>
          <w:i/>
          <w:iCs/>
          <w:sz w:val="28"/>
          <w:szCs w:val="28"/>
        </w:rPr>
        <w:t>Note: Diagonal items (bold) are square root of AVE. Inter-construct correlations are indicated by off-diagonal elements.</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4.3 Structural Model Assessment</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Model Fit and Explanatory Power</w:t>
      </w:r>
      <w:r>
        <w:rPr>
          <w:rFonts w:ascii="Times New Roman" w:hAnsi="Times New Roman" w:cs="Times New Roman"/>
          <w:sz w:val="28"/>
          <w:szCs w:val="28"/>
        </w:rPr>
        <w:t xml:space="preserve">: Model Fit and Explanatory Power: The structural model predicted </w:t>
      </w:r>
      <w:r>
        <w:rPr>
          <w:rFonts w:ascii="Times New Roman" w:hAnsi="Times New Roman" w:cs="Times New Roman"/>
          <w:sz w:val="28"/>
          <w:szCs w:val="28"/>
        </w:rPr>
        <w:t>employee engagement (R2 =.372) and organizational performance (R2 =.516) by 37.2 per cent and 51.6 per cent, respectively, which is a significant predictive power (Hair et al., 2019). The values of Stone-Geisser Q2 were positive (engagement Q2 =.289; perfo</w:t>
      </w:r>
      <w:r>
        <w:rPr>
          <w:rFonts w:ascii="Times New Roman" w:hAnsi="Times New Roman" w:cs="Times New Roman"/>
          <w:sz w:val="28"/>
          <w:szCs w:val="28"/>
        </w:rPr>
        <w:t>rmance Q2 =.384), which proved the predictive relevance (Shmueli et al., 2019).</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Hypothesis Testing</w:t>
      </w:r>
      <w:r>
        <w:rPr>
          <w:rFonts w:ascii="Times New Roman" w:hAnsi="Times New Roman" w:cs="Times New Roman"/>
          <w:sz w:val="28"/>
          <w:szCs w:val="28"/>
        </w:rPr>
        <w:t xml:space="preserve">: Table 5 has the path coefficients and hypothesis testing values. H1 assumed that there should have been a positive relationship between TQM and engagement. </w:t>
      </w:r>
      <w:r>
        <w:rPr>
          <w:rFonts w:ascii="Times New Roman" w:hAnsi="Times New Roman" w:cs="Times New Roman"/>
          <w:sz w:val="28"/>
          <w:szCs w:val="28"/>
        </w:rPr>
        <w:t>This was highly validated (b =.610, t =14.32, p &lt;.001), which means that a full-fledged TQM activity drives employee engagement significantly. H2 speculated a positive engagement performance relationship. This was justified (b =.487, t = 9.76, p &lt;.001) whi</w:t>
      </w:r>
      <w:r>
        <w:rPr>
          <w:rFonts w:ascii="Times New Roman" w:hAnsi="Times New Roman" w:cs="Times New Roman"/>
          <w:sz w:val="28"/>
          <w:szCs w:val="28"/>
        </w:rPr>
        <w:t xml:space="preserve">ch showed that involved employees are an important contributor to the performance of an organization. The TQM-performance dyadic </w:t>
      </w:r>
      <w:r>
        <w:rPr>
          <w:rFonts w:ascii="Times New Roman" w:hAnsi="Times New Roman" w:cs="Times New Roman"/>
          <w:sz w:val="28"/>
          <w:szCs w:val="28"/>
        </w:rPr>
        <w:lastRenderedPageBreak/>
        <w:t>relationship was also important (b =.241, t =4.58, p&lt;.001) indicating partial mediation.</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Table 5: structure model results and t</w:t>
      </w:r>
      <w:r>
        <w:rPr>
          <w:rFonts w:ascii="Times New Roman" w:hAnsi="Times New Roman" w:cs="Times New Roman"/>
          <w:b/>
          <w:bCs/>
          <w:sz w:val="28"/>
          <w:szCs w:val="28"/>
        </w:rPr>
        <w:t>est of hypothesis.</w:t>
      </w:r>
    </w:p>
    <w:tbl>
      <w:tblPr>
        <w:tblW w:w="5051"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292"/>
        <w:gridCol w:w="710"/>
        <w:gridCol w:w="690"/>
        <w:gridCol w:w="718"/>
        <w:gridCol w:w="735"/>
        <w:gridCol w:w="945"/>
        <w:gridCol w:w="1222"/>
        <w:gridCol w:w="715"/>
      </w:tblGrid>
      <w:tr w:rsidR="00F86953">
        <w:trPr>
          <w:tblHeader/>
          <w:tblCellSpacing w:w="15" w:type="dxa"/>
        </w:trPr>
        <w:tc>
          <w:tcPr>
            <w:tcW w:w="727"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Hypothesis</w:t>
            </w:r>
          </w:p>
        </w:tc>
        <w:tc>
          <w:tcPr>
            <w:tcW w:w="1264" w:type="pct"/>
            <w:tcBorders>
              <w:bottom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Path</w:t>
            </w:r>
          </w:p>
        </w:tc>
        <w:tc>
          <w:tcPr>
            <w:tcW w:w="286"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β</w:t>
            </w:r>
          </w:p>
        </w:tc>
        <w:tc>
          <w:tcPr>
            <w:tcW w:w="275" w:type="pct"/>
            <w:tcBorders>
              <w:bottom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SE</w:t>
            </w:r>
          </w:p>
        </w:tc>
        <w:tc>
          <w:tcPr>
            <w:tcW w:w="392" w:type="pct"/>
            <w:tcBorders>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t-value</w:t>
            </w:r>
          </w:p>
        </w:tc>
        <w:tc>
          <w:tcPr>
            <w:tcW w:w="412"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p-value</w:t>
            </w:r>
          </w:p>
        </w:tc>
        <w:tc>
          <w:tcPr>
            <w:tcW w:w="522"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95% CI</w:t>
            </w:r>
          </w:p>
        </w:tc>
        <w:tc>
          <w:tcPr>
            <w:tcW w:w="632" w:type="pct"/>
            <w:tcBorders>
              <w:bottom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Decision</w:t>
            </w:r>
          </w:p>
        </w:tc>
        <w:tc>
          <w:tcPr>
            <w:tcW w:w="331" w:type="pct"/>
            <w:tcBorders>
              <w:bottom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f²</w:t>
            </w:r>
          </w:p>
        </w:tc>
      </w:tr>
      <w:tr w:rsidR="00F86953">
        <w:trPr>
          <w:tblCellSpacing w:w="15" w:type="dxa"/>
        </w:trPr>
        <w:tc>
          <w:tcPr>
            <w:tcW w:w="727"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H1</w:t>
            </w:r>
          </w:p>
        </w:tc>
        <w:tc>
          <w:tcPr>
            <w:tcW w:w="1264"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Engagement</w:t>
            </w:r>
          </w:p>
        </w:tc>
        <w:tc>
          <w:tcPr>
            <w:tcW w:w="286"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0.610</w:t>
            </w:r>
          </w:p>
        </w:tc>
        <w:tc>
          <w:tcPr>
            <w:tcW w:w="275"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0.043</w:t>
            </w:r>
          </w:p>
        </w:tc>
        <w:tc>
          <w:tcPr>
            <w:tcW w:w="392"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14.32</w:t>
            </w:r>
          </w:p>
        </w:tc>
        <w:tc>
          <w:tcPr>
            <w:tcW w:w="412"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&lt;.001</w:t>
            </w:r>
          </w:p>
        </w:tc>
        <w:tc>
          <w:tcPr>
            <w:tcW w:w="522"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[0.528, 0.692]</w:t>
            </w:r>
          </w:p>
        </w:tc>
        <w:tc>
          <w:tcPr>
            <w:tcW w:w="632"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Supported</w:t>
            </w:r>
          </w:p>
        </w:tc>
        <w:tc>
          <w:tcPr>
            <w:tcW w:w="331"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0.594</w:t>
            </w:r>
          </w:p>
        </w:tc>
      </w:tr>
      <w:tr w:rsidR="00F86953">
        <w:trPr>
          <w:tblCellSpacing w:w="15" w:type="dxa"/>
        </w:trPr>
        <w:tc>
          <w:tcPr>
            <w:tcW w:w="727"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H2</w:t>
            </w:r>
          </w:p>
        </w:tc>
        <w:tc>
          <w:tcPr>
            <w:tcW w:w="1264"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Engagement Performance</w:t>
            </w:r>
          </w:p>
        </w:tc>
        <w:tc>
          <w:tcPr>
            <w:tcW w:w="286"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0.487</w:t>
            </w:r>
          </w:p>
        </w:tc>
        <w:tc>
          <w:tcPr>
            <w:tcW w:w="275"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0.050</w:t>
            </w:r>
          </w:p>
        </w:tc>
        <w:tc>
          <w:tcPr>
            <w:tcW w:w="392" w:type="pct"/>
            <w:tcBorders>
              <w:top w:val="single" w:sz="4" w:space="0" w:color="auto"/>
              <w:left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9.76</w:t>
            </w:r>
          </w:p>
        </w:tc>
        <w:tc>
          <w:tcPr>
            <w:tcW w:w="412"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&lt;.001</w:t>
            </w:r>
          </w:p>
        </w:tc>
        <w:tc>
          <w:tcPr>
            <w:tcW w:w="522"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[.389, .585]</w:t>
            </w:r>
          </w:p>
        </w:tc>
        <w:tc>
          <w:tcPr>
            <w:tcW w:w="632" w:type="pct"/>
            <w:tcBorders>
              <w:top w:val="single" w:sz="4" w:space="0" w:color="auto"/>
              <w:bottom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Supported</w:t>
            </w:r>
          </w:p>
        </w:tc>
        <w:tc>
          <w:tcPr>
            <w:tcW w:w="331" w:type="pct"/>
            <w:tcBorders>
              <w:top w:val="single" w:sz="4" w:space="0" w:color="auto"/>
              <w:bottom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0.289</w:t>
            </w:r>
          </w:p>
        </w:tc>
      </w:tr>
      <w:tr w:rsidR="00F86953">
        <w:trPr>
          <w:tblCellSpacing w:w="15" w:type="dxa"/>
        </w:trPr>
        <w:tc>
          <w:tcPr>
            <w:tcW w:w="727"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1264"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Performance (direct)</w:t>
            </w:r>
          </w:p>
        </w:tc>
        <w:tc>
          <w:tcPr>
            <w:tcW w:w="286"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0.241</w:t>
            </w:r>
          </w:p>
        </w:tc>
        <w:tc>
          <w:tcPr>
            <w:tcW w:w="275"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0.053</w:t>
            </w:r>
          </w:p>
        </w:tc>
        <w:tc>
          <w:tcPr>
            <w:tcW w:w="392"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4.58</w:t>
            </w:r>
          </w:p>
        </w:tc>
        <w:tc>
          <w:tcPr>
            <w:tcW w:w="412"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&lt;.001</w:t>
            </w:r>
          </w:p>
        </w:tc>
        <w:tc>
          <w:tcPr>
            <w:tcW w:w="522"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[.138, .344]</w:t>
            </w:r>
          </w:p>
        </w:tc>
        <w:tc>
          <w:tcPr>
            <w:tcW w:w="632" w:type="pct"/>
            <w:tcBorders>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331" w:type="pct"/>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0.071</w:t>
            </w:r>
          </w:p>
        </w:tc>
      </w:tr>
    </w:tbl>
    <w:p w:rsidR="00F86953" w:rsidRDefault="00F71FC0">
      <w:pPr>
        <w:jc w:val="both"/>
        <w:rPr>
          <w:rFonts w:ascii="Times New Roman" w:hAnsi="Times New Roman" w:cs="Times New Roman"/>
          <w:sz w:val="28"/>
          <w:szCs w:val="28"/>
        </w:rPr>
      </w:pPr>
      <w:r>
        <w:rPr>
          <w:rFonts w:ascii="Times New Roman" w:hAnsi="Times New Roman" w:cs="Times New Roman"/>
          <w:i/>
          <w:iCs/>
          <w:sz w:val="28"/>
          <w:szCs w:val="28"/>
        </w:rPr>
        <w:t>Note: b = Standardized path coefficient; SE = Standard error; CI = Confidence interval (bias-corrected, 5,000 bootstrap samples); f2 = Effect size (small =.02, medium=.15, large=.35).</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Mediation Analysis</w:t>
      </w:r>
      <w:r>
        <w:rPr>
          <w:rFonts w:ascii="Times New Roman" w:hAnsi="Times New Roman" w:cs="Times New Roman"/>
          <w:sz w:val="28"/>
          <w:szCs w:val="28"/>
        </w:rPr>
        <w:t>: H3: The</w:t>
      </w:r>
      <w:r>
        <w:rPr>
          <w:rFonts w:ascii="Times New Roman" w:hAnsi="Times New Roman" w:cs="Times New Roman"/>
          <w:sz w:val="28"/>
          <w:szCs w:val="28"/>
        </w:rPr>
        <w:t xml:space="preserve"> employee engagement mediates the TQM-performance relationship. Indirect effects were obtained with bias-corrected confidence intervals that were produced by bootstrapping (5,000 resamples) (Table 6). The effect was significant (b =.297, 95% CI [.231, .368</w:t>
      </w:r>
      <w:r>
        <w:rPr>
          <w:rFonts w:ascii="Times New Roman" w:hAnsi="Times New Roman" w:cs="Times New Roman"/>
          <w:sz w:val="28"/>
          <w:szCs w:val="28"/>
        </w:rPr>
        <w:t>]) in favour of H3. Variance Accounted For (VAF) was: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VAF = Indirect Effect / Total Effect =.297/ (.241 +.297) =.552 (55.2)</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VAF of 55.2% is a partial mediation, where about 55 percent of the overall impact of TQM is conducted through employee engagemen</w:t>
      </w:r>
      <w:r>
        <w:rPr>
          <w:rFonts w:ascii="Times New Roman" w:hAnsi="Times New Roman" w:cs="Times New Roman"/>
          <w:sz w:val="28"/>
          <w:szCs w:val="28"/>
        </w:rPr>
        <w:t>t (Hair et al., 2019).</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Table 6: Mediation Analysis Results</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3191"/>
        <w:gridCol w:w="794"/>
        <w:gridCol w:w="710"/>
        <w:gridCol w:w="777"/>
        <w:gridCol w:w="1147"/>
        <w:gridCol w:w="873"/>
      </w:tblGrid>
      <w:tr w:rsidR="00F86953">
        <w:trPr>
          <w:tblHeader/>
          <w:tblCellSpacing w:w="15" w:type="dxa"/>
        </w:trPr>
        <w:tc>
          <w:tcPr>
            <w:tcW w:w="984"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Effect Type</w:t>
            </w:r>
          </w:p>
        </w:tc>
        <w:tc>
          <w:tcPr>
            <w:tcW w:w="1704"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Path</w:t>
            </w:r>
          </w:p>
        </w:tc>
        <w:tc>
          <w:tcPr>
            <w:tcW w:w="409" w:type="pct"/>
            <w:tcBorders>
              <w:lef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β</w:t>
            </w:r>
          </w:p>
        </w:tc>
        <w:tc>
          <w:tcPr>
            <w:tcW w:w="289" w:type="pct"/>
            <w:tcBorders>
              <w:left w:val="single" w:sz="4" w:space="0" w:color="auto"/>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SE</w:t>
            </w:r>
          </w:p>
        </w:tc>
        <w:tc>
          <w:tcPr>
            <w:tcW w:w="425"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t-value</w:t>
            </w:r>
          </w:p>
        </w:tc>
        <w:tc>
          <w:tcPr>
            <w:tcW w:w="611" w:type="pct"/>
            <w:tcBorders>
              <w:right w:val="single" w:sz="4" w:space="0" w:color="auto"/>
            </w:tcBorders>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95% CI</w:t>
            </w:r>
          </w:p>
        </w:tc>
        <w:tc>
          <w:tcPr>
            <w:tcW w:w="450" w:type="pct"/>
            <w:vAlign w:val="center"/>
            <w:hideMark/>
          </w:tcPr>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p-value</w:t>
            </w:r>
          </w:p>
        </w:tc>
      </w:tr>
      <w:tr w:rsidR="00F86953">
        <w:trPr>
          <w:tblCellSpacing w:w="15" w:type="dxa"/>
        </w:trPr>
        <w:tc>
          <w:tcPr>
            <w:tcW w:w="98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Direct Effect</w:t>
            </w:r>
          </w:p>
        </w:tc>
        <w:tc>
          <w:tcPr>
            <w:tcW w:w="1704"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 Performance</w:t>
            </w:r>
          </w:p>
        </w:tc>
        <w:tc>
          <w:tcPr>
            <w:tcW w:w="409"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0.241</w:t>
            </w:r>
          </w:p>
        </w:tc>
        <w:tc>
          <w:tcPr>
            <w:tcW w:w="289"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0.053</w:t>
            </w:r>
          </w:p>
        </w:tc>
        <w:tc>
          <w:tcPr>
            <w:tcW w:w="425"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4.58</w:t>
            </w:r>
          </w:p>
        </w:tc>
        <w:tc>
          <w:tcPr>
            <w:tcW w:w="611"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[0.138, 0.344]</w:t>
            </w:r>
          </w:p>
        </w:tc>
        <w:tc>
          <w:tcPr>
            <w:tcW w:w="450"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&lt;.001</w:t>
            </w:r>
          </w:p>
        </w:tc>
      </w:tr>
      <w:tr w:rsidR="00F86953">
        <w:trPr>
          <w:tblCellSpacing w:w="15" w:type="dxa"/>
        </w:trPr>
        <w:tc>
          <w:tcPr>
            <w:tcW w:w="98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lastRenderedPageBreak/>
              <w:t>Indirect Effect</w:t>
            </w:r>
          </w:p>
        </w:tc>
        <w:tc>
          <w:tcPr>
            <w:tcW w:w="1704"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 Engagement → Performance</w:t>
            </w:r>
          </w:p>
        </w:tc>
        <w:tc>
          <w:tcPr>
            <w:tcW w:w="409"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0.297</w:t>
            </w:r>
          </w:p>
        </w:tc>
        <w:tc>
          <w:tcPr>
            <w:tcW w:w="289"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0.035</w:t>
            </w:r>
          </w:p>
        </w:tc>
        <w:tc>
          <w:tcPr>
            <w:tcW w:w="425"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8.49</w:t>
            </w:r>
          </w:p>
        </w:tc>
        <w:tc>
          <w:tcPr>
            <w:tcW w:w="611"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[0.231, 0.368]</w:t>
            </w:r>
          </w:p>
        </w:tc>
        <w:tc>
          <w:tcPr>
            <w:tcW w:w="450"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&lt;0.001</w:t>
            </w:r>
          </w:p>
        </w:tc>
      </w:tr>
      <w:tr w:rsidR="00F86953">
        <w:trPr>
          <w:tblCellSpacing w:w="15" w:type="dxa"/>
        </w:trPr>
        <w:tc>
          <w:tcPr>
            <w:tcW w:w="98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Total Effect</w:t>
            </w:r>
          </w:p>
        </w:tc>
        <w:tc>
          <w:tcPr>
            <w:tcW w:w="1704"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TQM → Performance (total)</w:t>
            </w:r>
          </w:p>
        </w:tc>
        <w:tc>
          <w:tcPr>
            <w:tcW w:w="409"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0.538</w:t>
            </w:r>
          </w:p>
        </w:tc>
        <w:tc>
          <w:tcPr>
            <w:tcW w:w="289"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0.048</w:t>
            </w:r>
          </w:p>
        </w:tc>
        <w:tc>
          <w:tcPr>
            <w:tcW w:w="425"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11.21</w:t>
            </w:r>
          </w:p>
        </w:tc>
        <w:tc>
          <w:tcPr>
            <w:tcW w:w="611"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[0.444, .632]</w:t>
            </w:r>
          </w:p>
        </w:tc>
        <w:tc>
          <w:tcPr>
            <w:tcW w:w="450"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&lt;0.001</w:t>
            </w:r>
          </w:p>
        </w:tc>
      </w:tr>
      <w:tr w:rsidR="00F86953">
        <w:trPr>
          <w:tblCellSpacing w:w="15" w:type="dxa"/>
        </w:trPr>
        <w:tc>
          <w:tcPr>
            <w:tcW w:w="984"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VAF</w:t>
            </w:r>
          </w:p>
        </w:tc>
        <w:tc>
          <w:tcPr>
            <w:tcW w:w="1704"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Indirect / Total</w:t>
            </w:r>
          </w:p>
        </w:tc>
        <w:tc>
          <w:tcPr>
            <w:tcW w:w="409" w:type="pct"/>
            <w:tcBorders>
              <w:top w:val="single" w:sz="4" w:space="0" w:color="auto"/>
              <w:lef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55.2%</w:t>
            </w:r>
          </w:p>
        </w:tc>
        <w:tc>
          <w:tcPr>
            <w:tcW w:w="289" w:type="pct"/>
            <w:tcBorders>
              <w:top w:val="single" w:sz="4" w:space="0" w:color="auto"/>
              <w:left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425"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611" w:type="pct"/>
            <w:tcBorders>
              <w:top w:val="single" w:sz="4" w:space="0" w:color="auto"/>
              <w:right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c>
          <w:tcPr>
            <w:tcW w:w="450" w:type="pct"/>
            <w:tcBorders>
              <w:top w:val="single" w:sz="4" w:space="0" w:color="auto"/>
            </w:tcBorders>
            <w:vAlign w:val="center"/>
            <w:hideMark/>
          </w:tcPr>
          <w:p w:rsidR="00F86953" w:rsidRDefault="00F71FC0">
            <w:pPr>
              <w:jc w:val="both"/>
              <w:rPr>
                <w:rFonts w:ascii="Times New Roman" w:hAnsi="Times New Roman" w:cs="Times New Roman"/>
                <w:sz w:val="28"/>
                <w:szCs w:val="28"/>
              </w:rPr>
            </w:pPr>
            <w:r>
              <w:rPr>
                <w:rFonts w:ascii="Times New Roman" w:hAnsi="Times New Roman" w:cs="Times New Roman"/>
                <w:sz w:val="28"/>
                <w:szCs w:val="28"/>
              </w:rPr>
              <w:t>-</w:t>
            </w:r>
          </w:p>
        </w:tc>
      </w:tr>
    </w:tbl>
    <w:p w:rsidR="00F86953" w:rsidRDefault="00F71FC0">
      <w:pPr>
        <w:jc w:val="both"/>
        <w:rPr>
          <w:rFonts w:ascii="Times New Roman" w:hAnsi="Times New Roman" w:cs="Times New Roman"/>
          <w:sz w:val="28"/>
          <w:szCs w:val="28"/>
        </w:rPr>
      </w:pPr>
      <w:r>
        <w:rPr>
          <w:rFonts w:ascii="Times New Roman" w:hAnsi="Times New Roman" w:cs="Times New Roman"/>
          <w:b/>
          <w:bCs/>
          <w:i/>
          <w:iCs/>
          <w:sz w:val="28"/>
          <w:szCs w:val="28"/>
        </w:rPr>
        <w:t>Note</w:t>
      </w:r>
      <w:r>
        <w:rPr>
          <w:rFonts w:ascii="Times New Roman" w:hAnsi="Times New Roman" w:cs="Times New Roman"/>
          <w:b/>
          <w:bCs/>
          <w:sz w:val="28"/>
          <w:szCs w:val="28"/>
        </w:rPr>
        <w:t>:</w:t>
      </w:r>
      <w:r>
        <w:rPr>
          <w:rFonts w:ascii="Times New Roman" w:hAnsi="Times New Roman" w:cs="Times New Roman"/>
          <w:sz w:val="28"/>
          <w:szCs w:val="28"/>
        </w:rPr>
        <w:t xml:space="preserve"> β = Standardized coefficient; SE = Standard error; CI = Bias-corrected confidence interval (5,000 bootstrap samples); VAF = Variance Accounted For (mediation strength: 20-80% = partial mediation).</w:t>
      </w:r>
    </w:p>
    <w:p w:rsidR="00F86953" w:rsidRDefault="00F71FC0">
      <w:pPr>
        <w:jc w:val="both"/>
        <w:rPr>
          <w:rFonts w:ascii="Times New Roman" w:hAnsi="Times New Roman" w:cs="Times New Roman"/>
          <w:sz w:val="28"/>
          <w:szCs w:val="28"/>
        </w:rPr>
      </w:pPr>
      <w:r>
        <w:rPr>
          <w:rFonts w:ascii="Times New Roman" w:hAnsi="Times New Roman" w:cs="Times New Roman"/>
          <w:b/>
          <w:bCs/>
          <w:sz w:val="28"/>
          <w:szCs w:val="28"/>
        </w:rPr>
        <w:t>Control Variables</w:t>
      </w:r>
      <w:r>
        <w:rPr>
          <w:rFonts w:ascii="Times New Roman" w:hAnsi="Times New Roman" w:cs="Times New Roman"/>
          <w:sz w:val="28"/>
          <w:szCs w:val="28"/>
        </w:rPr>
        <w:t>: Organizational tenure was also found to</w:t>
      </w:r>
      <w:r>
        <w:rPr>
          <w:rFonts w:ascii="Times New Roman" w:hAnsi="Times New Roman" w:cs="Times New Roman"/>
          <w:sz w:val="28"/>
          <w:szCs w:val="28"/>
        </w:rPr>
        <w:t xml:space="preserve"> positively predict engagement (β = 0.132, p &lt; 0.05) and performance (</w:t>
      </w:r>
      <w:proofErr w:type="gramStart"/>
      <w:r>
        <w:rPr>
          <w:rFonts w:ascii="Times New Roman" w:hAnsi="Times New Roman" w:cs="Times New Roman"/>
          <w:sz w:val="28"/>
          <w:szCs w:val="28"/>
        </w:rPr>
        <w:t>β  =</w:t>
      </w:r>
      <w:proofErr w:type="gramEnd"/>
      <w:r>
        <w:rPr>
          <w:rFonts w:ascii="Times New Roman" w:hAnsi="Times New Roman" w:cs="Times New Roman"/>
          <w:sz w:val="28"/>
          <w:szCs w:val="28"/>
        </w:rPr>
        <w:t xml:space="preserve"> 0.108, p &lt; 0.05). The size of the bank was found to have a small positive impact on the performance (</w:t>
      </w:r>
      <w:proofErr w:type="gramStart"/>
      <w:r>
        <w:rPr>
          <w:rFonts w:ascii="Times New Roman" w:hAnsi="Times New Roman" w:cs="Times New Roman"/>
          <w:sz w:val="28"/>
          <w:szCs w:val="28"/>
        </w:rPr>
        <w:t>β  =</w:t>
      </w:r>
      <w:proofErr w:type="gramEnd"/>
      <w:r>
        <w:rPr>
          <w:rFonts w:ascii="Times New Roman" w:hAnsi="Times New Roman" w:cs="Times New Roman"/>
          <w:sz w:val="28"/>
          <w:szCs w:val="28"/>
        </w:rPr>
        <w:t xml:space="preserve"> 0.094, p &lt; 0.05). The other controls were insignificant.</w:t>
      </w:r>
    </w:p>
    <w:p w:rsidR="00F86953" w:rsidRDefault="00F86953">
      <w:pPr>
        <w:jc w:val="both"/>
        <w:rPr>
          <w:rFonts w:ascii="Times New Roman" w:hAnsi="Times New Roman" w:cs="Times New Roman"/>
          <w:sz w:val="28"/>
          <w:szCs w:val="28"/>
        </w:rPr>
      </w:pPr>
    </w:p>
    <w:p w:rsidR="00F86953" w:rsidRDefault="00F86953">
      <w:pPr>
        <w:jc w:val="both"/>
        <w:rPr>
          <w:rFonts w:ascii="Times New Roman" w:hAnsi="Times New Roman" w:cs="Times New Roman"/>
          <w:b/>
          <w:bCs/>
          <w:sz w:val="28"/>
          <w:szCs w:val="28"/>
        </w:rPr>
      </w:pP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 Discussion</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w:t>
      </w:r>
      <w:r>
        <w:rPr>
          <w:rFonts w:ascii="Times New Roman" w:hAnsi="Times New Roman" w:cs="Times New Roman"/>
          <w:b/>
          <w:bCs/>
          <w:sz w:val="28"/>
          <w:szCs w:val="28"/>
        </w:rPr>
        <w:t>1 Summary of Findings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This paper examined employee engagement as an intermediate between TQM and organizational performance. All hypotheses were highly supported by the analysis of data concerning 265 management employees with the help of PLS-SEM. TQM prac</w:t>
      </w:r>
      <w:r>
        <w:rPr>
          <w:rFonts w:ascii="Times New Roman" w:hAnsi="Times New Roman" w:cs="Times New Roman"/>
          <w:sz w:val="28"/>
          <w:szCs w:val="28"/>
        </w:rPr>
        <w:t>tices were found to have a significant effect on employee engagement (H1 supported), engagement had a significant effect on organization performance (H2 supported), and the effects of engagement partially mediated the TQM-performance relationship with an i</w:t>
      </w:r>
      <w:r>
        <w:rPr>
          <w:rFonts w:ascii="Times New Roman" w:hAnsi="Times New Roman" w:cs="Times New Roman"/>
          <w:sz w:val="28"/>
          <w:szCs w:val="28"/>
        </w:rPr>
        <w:t>ndirect impact of 55.2 in the total effect (H3 supported).</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The findings contribute to the knowledge on the role of TQM in performance by determining the involvement of employees as an important psychological process. Instead of acting purely as an improvem</w:t>
      </w:r>
      <w:r>
        <w:rPr>
          <w:rFonts w:ascii="Times New Roman" w:hAnsi="Times New Roman" w:cs="Times New Roman"/>
          <w:sz w:val="28"/>
          <w:szCs w:val="28"/>
        </w:rPr>
        <w:t xml:space="preserve">ent of processes (technical), the performance </w:t>
      </w:r>
      <w:r>
        <w:rPr>
          <w:rFonts w:ascii="Times New Roman" w:hAnsi="Times New Roman" w:cs="Times New Roman"/>
          <w:sz w:val="28"/>
          <w:szCs w:val="28"/>
        </w:rPr>
        <w:lastRenderedPageBreak/>
        <w:t>benefits of TQM come with a significant payoff in terms of creating highly engaged employees who put in discretionary effort to ensure the success of an organisation.</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5.2 Theoretical Implications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This study has</w:t>
      </w:r>
      <w:r>
        <w:rPr>
          <w:rFonts w:ascii="Times New Roman" w:hAnsi="Times New Roman" w:cs="Times New Roman"/>
          <w:sz w:val="28"/>
          <w:szCs w:val="28"/>
        </w:rPr>
        <w:t xml:space="preserve"> a number of theoretical contributions. One, it fills a major gap in TQM literature by going beyond the input-output models to shed light on the relevant mechanisms. Although vast literature exists on the performance effects of TQM (Sadikoglu and Zehir, 20</w:t>
      </w:r>
      <w:r>
        <w:rPr>
          <w:rFonts w:ascii="Times New Roman" w:hAnsi="Times New Roman" w:cs="Times New Roman"/>
          <w:sz w:val="28"/>
          <w:szCs w:val="28"/>
        </w:rPr>
        <w:t>10; Yusr et al., 2017), the reasons and mechanisms behind these effects have not been studied in depth (Dubey et al., 2019). Empirical evidence of a theoretically based mediation is the demonstration that 55% of the performance impact of TQM is mediated vi</w:t>
      </w:r>
      <w:r>
        <w:rPr>
          <w:rFonts w:ascii="Times New Roman" w:hAnsi="Times New Roman" w:cs="Times New Roman"/>
          <w:sz w:val="28"/>
          <w:szCs w:val="28"/>
        </w:rPr>
        <w:t>a employee engagement.</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Second, the results confirm the AMO theory and Social Exchange Theory in the context of TQM. According to AMO theory, ability, motivation, and opportunity are the factors that the employees need to have the performance (Appelbaum et </w:t>
      </w:r>
      <w:r>
        <w:rPr>
          <w:rFonts w:ascii="Times New Roman" w:hAnsi="Times New Roman" w:cs="Times New Roman"/>
          <w:sz w:val="28"/>
          <w:szCs w:val="28"/>
        </w:rPr>
        <w:t>al., 2000; Bos-Nehles et al., 2013). This paper shows that TQM practices that build abilities via training, motivate via participation and open opportunities via empowerment actually build engagement that revitalizes performance. The hypothesis of the Soci</w:t>
      </w:r>
      <w:r>
        <w:rPr>
          <w:rFonts w:ascii="Times New Roman" w:hAnsi="Times New Roman" w:cs="Times New Roman"/>
          <w:sz w:val="28"/>
          <w:szCs w:val="28"/>
        </w:rPr>
        <w:t>al Exchange theory that states that investments in an organization will eventually result in a reciprocal interaction is empirically validated (Cropanzano and Mitchell, 2005).</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Third, the study incorporates hitherto disconnected literature in operations man</w:t>
      </w:r>
      <w:r>
        <w:rPr>
          <w:rFonts w:ascii="Times New Roman" w:hAnsi="Times New Roman" w:cs="Times New Roman"/>
          <w:sz w:val="28"/>
          <w:szCs w:val="28"/>
        </w:rPr>
        <w:t>agement (TQM) and organizational psychology (employee engagement), and establishes the complementary role of the two in the explanation of organizational performance. This synthesis of theory provides a better in-depth insight than either of the two litera</w:t>
      </w:r>
      <w:r>
        <w:rPr>
          <w:rFonts w:ascii="Times New Roman" w:hAnsi="Times New Roman" w:cs="Times New Roman"/>
          <w:sz w:val="28"/>
          <w:szCs w:val="28"/>
        </w:rPr>
        <w:t>tures alone (Dubey et al., 2019).</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Fourth, the partial mediation result is of theoretical importance. Full mediation would imply that TQM has a performance effect on the basis of engagement only. Partial mediation shows that although engagement is a pathway</w:t>
      </w:r>
      <w:r>
        <w:rPr>
          <w:rFonts w:ascii="Times New Roman" w:hAnsi="Times New Roman" w:cs="Times New Roman"/>
          <w:sz w:val="28"/>
          <w:szCs w:val="28"/>
        </w:rPr>
        <w:t xml:space="preserve"> to critical processes, TQM generates performance effects in other ways that probably involve process improvements, waste reduction, and improved quality systems (Ali et al., 2022). It implies that TQM can be considered to have a dual-pathway model involvi</w:t>
      </w:r>
      <w:r>
        <w:rPr>
          <w:rFonts w:ascii="Times New Roman" w:hAnsi="Times New Roman" w:cs="Times New Roman"/>
          <w:sz w:val="28"/>
          <w:szCs w:val="28"/>
        </w:rPr>
        <w:t>ng simultaneous work of TQM using technical/systemic and psychological/behavioral improvement (direct path and engagement-mediated path, respectively).</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5.3 Practical Implications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lastRenderedPageBreak/>
        <w:t>The results have practical implications on practitioners. To begin with, to e</w:t>
      </w:r>
      <w:r>
        <w:rPr>
          <w:rFonts w:ascii="Times New Roman" w:hAnsi="Times New Roman" w:cs="Times New Roman"/>
          <w:sz w:val="28"/>
          <w:szCs w:val="28"/>
        </w:rPr>
        <w:t>nsure the maximization of the performance benefits of TQM, it is necessary to take clear consideration of the engagement of the employees beyond the technical quality systems. Companies cannot achieve the full potential of TQM by emphasizing on quality pro</w:t>
      </w:r>
      <w:r>
        <w:rPr>
          <w:rFonts w:ascii="Times New Roman" w:hAnsi="Times New Roman" w:cs="Times New Roman"/>
          <w:sz w:val="28"/>
          <w:szCs w:val="28"/>
        </w:rPr>
        <w:t>cesses and ignoring the human resource aspect. Effective implementation of TQM requires the combination of both the systemic policy for quality improvement and the development of the engagement of employees.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It is important that managers understand that so</w:t>
      </w:r>
      <w:r>
        <w:rPr>
          <w:rFonts w:ascii="Times New Roman" w:hAnsi="Times New Roman" w:cs="Times New Roman"/>
          <w:sz w:val="28"/>
          <w:szCs w:val="28"/>
        </w:rPr>
        <w:t>me aspects of TQM practices that promote engagement employee involvement, continuous learning, recognition systems, meaningful work are inherent and would need to be proactively activated and reinforced. As an example, to encourage authentic engagement, qu</w:t>
      </w:r>
      <w:r>
        <w:rPr>
          <w:rFonts w:ascii="Times New Roman" w:hAnsi="Times New Roman" w:cs="Times New Roman"/>
          <w:sz w:val="28"/>
          <w:szCs w:val="28"/>
        </w:rPr>
        <w:t>ality improvement teams need to be empowered in real sense, have the sufficient resources, and their contributions should be credited. The technical skills developed in training programs must be done in the process of conveying the organizational values an</w:t>
      </w:r>
      <w:r>
        <w:rPr>
          <w:rFonts w:ascii="Times New Roman" w:hAnsi="Times New Roman" w:cs="Times New Roman"/>
          <w:sz w:val="28"/>
          <w:szCs w:val="28"/>
        </w:rPr>
        <w:t>d commitment to the development of the employees which signifies organizational investment leading to the social exchange processes.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Second, companies with problems related to TQM implementation can use the diagnosis of how well employees are engaged. Unde</w:t>
      </w:r>
      <w:r>
        <w:rPr>
          <w:rFonts w:ascii="Times New Roman" w:hAnsi="Times New Roman" w:cs="Times New Roman"/>
          <w:sz w:val="28"/>
          <w:szCs w:val="28"/>
        </w:rPr>
        <w:t>r-engagement can be taken to imply that TQM practices are seen as compliance-trap instead of improvement opportunities, and this should be communicated, empowered, or recognized to improve.</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Third, performance management systems must reward </w:t>
      </w:r>
      <w:proofErr w:type="gramStart"/>
      <w:r>
        <w:rPr>
          <w:rFonts w:ascii="Times New Roman" w:hAnsi="Times New Roman" w:cs="Times New Roman"/>
          <w:sz w:val="28"/>
          <w:szCs w:val="28"/>
        </w:rPr>
        <w:t>engagement based</w:t>
      </w:r>
      <w:proofErr w:type="gramEnd"/>
      <w:r>
        <w:rPr>
          <w:rFonts w:ascii="Times New Roman" w:hAnsi="Times New Roman" w:cs="Times New Roman"/>
          <w:sz w:val="28"/>
          <w:szCs w:val="28"/>
        </w:rPr>
        <w:t xml:space="preserve"> behaviors proactive identification of problems, suggestions on continuous improvement, teamwork, focus on customers not necessarily on technical quality measures alone. Reciprocal social exchange processes strengthen sustained engagement when employees fe</w:t>
      </w:r>
      <w:r>
        <w:rPr>
          <w:rFonts w:ascii="Times New Roman" w:hAnsi="Times New Roman" w:cs="Times New Roman"/>
          <w:sz w:val="28"/>
          <w:szCs w:val="28"/>
        </w:rPr>
        <w:t>el that discretionary effort related to engagement is appreciated and rewarded (Khoreva and Wechtler, 2018).</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Fourth, the management leaders should be trained to develop engagement during the adoption of TQM. This needs to be a participative decision-making</w:t>
      </w:r>
      <w:r>
        <w:rPr>
          <w:rFonts w:ascii="Times New Roman" w:hAnsi="Times New Roman" w:cs="Times New Roman"/>
          <w:sz w:val="28"/>
          <w:szCs w:val="28"/>
        </w:rPr>
        <w:t>, genuine communication, coaching, and recognition skills, unlike the traditional command and control management.</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5.4 Limitations and Future Research</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lastRenderedPageBreak/>
        <w:t>In spite of these contributions, this study has limitations that indicate research directions in the futur</w:t>
      </w:r>
      <w:r>
        <w:rPr>
          <w:rFonts w:ascii="Times New Roman" w:hAnsi="Times New Roman" w:cs="Times New Roman"/>
          <w:sz w:val="28"/>
          <w:szCs w:val="28"/>
        </w:rPr>
        <w:t xml:space="preserve">e. To begin with, the </w:t>
      </w:r>
      <w:proofErr w:type="gramStart"/>
      <w:r>
        <w:rPr>
          <w:rFonts w:ascii="Times New Roman" w:hAnsi="Times New Roman" w:cs="Times New Roman"/>
          <w:sz w:val="28"/>
          <w:szCs w:val="28"/>
        </w:rPr>
        <w:t>cross sectional</w:t>
      </w:r>
      <w:proofErr w:type="gramEnd"/>
      <w:r>
        <w:rPr>
          <w:rFonts w:ascii="Times New Roman" w:hAnsi="Times New Roman" w:cs="Times New Roman"/>
          <w:sz w:val="28"/>
          <w:szCs w:val="28"/>
        </w:rPr>
        <w:t xml:space="preserve"> design does not enable the use of causal inferences. Causal assertions would be reinforced by longitudinal research of TQM implementation, engagement changes, and performance trajectories, and shed light on dynamic pro</w:t>
      </w:r>
      <w:r>
        <w:rPr>
          <w:rFonts w:ascii="Times New Roman" w:hAnsi="Times New Roman" w:cs="Times New Roman"/>
          <w:sz w:val="28"/>
          <w:szCs w:val="28"/>
        </w:rPr>
        <w:t>cesses (Sila and Cek, 2017).</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Second, the single-respondent self-report measures face common method bias concerns, which they overcome. Designs that use many sources of TQM ratings of various stakeholders (e.g., managers, quality officers, and employees), e</w:t>
      </w:r>
      <w:r>
        <w:rPr>
          <w:rFonts w:ascii="Times New Roman" w:hAnsi="Times New Roman" w:cs="Times New Roman"/>
          <w:sz w:val="28"/>
          <w:szCs w:val="28"/>
        </w:rPr>
        <w:t xml:space="preserve">ngagement ratings of employees, and performance measures of objective records would reduce the method variance and offer more robust measures (Podsakoff et al., 2012). </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Third, there is a lack of generalizability because only Nigerian commercial banks were </w:t>
      </w:r>
      <w:r>
        <w:rPr>
          <w:rFonts w:ascii="Times New Roman" w:hAnsi="Times New Roman" w:cs="Times New Roman"/>
          <w:sz w:val="28"/>
          <w:szCs w:val="28"/>
        </w:rPr>
        <w:t>sampled. The quality challenges in manufacturing settings might have varying patterns of mediation depending on different quality challenges (Bortolotti et al., 2015). The study of cross-cultural data on the potential mediating role of engagement in the re</w:t>
      </w:r>
      <w:r>
        <w:rPr>
          <w:rFonts w:ascii="Times New Roman" w:hAnsi="Times New Roman" w:cs="Times New Roman"/>
          <w:sz w:val="28"/>
          <w:szCs w:val="28"/>
        </w:rPr>
        <w:t>lationships between TQM and performance in individualist and collectivist cultures would help clarify the boundary conditions (Taras et al., 2010).</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Fourth, TQM was not considered to be multidimensional in this study. Future studies may explore the differen</w:t>
      </w:r>
      <w:r>
        <w:rPr>
          <w:rFonts w:ascii="Times New Roman" w:hAnsi="Times New Roman" w:cs="Times New Roman"/>
          <w:sz w:val="28"/>
          <w:szCs w:val="28"/>
        </w:rPr>
        <w:t>t dimensions of TQM as predictors of engagement in a different way. Process management practices might be less directly relevant as compared to employee involvement practices (Ali et al., 2022).</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Fifth, partial mediation suggests that the engagement is sign</w:t>
      </w:r>
      <w:r>
        <w:rPr>
          <w:rFonts w:ascii="Times New Roman" w:hAnsi="Times New Roman" w:cs="Times New Roman"/>
          <w:sz w:val="28"/>
          <w:szCs w:val="28"/>
        </w:rPr>
        <w:t>ificant in the performance effect of TQM, with the remaining 45 percent uncovered by other mechanisms. Future studies need to test other mediators organizational learning, innovation capability, organizational culture that can mediate the rest of the effec</w:t>
      </w:r>
      <w:r>
        <w:rPr>
          <w:rFonts w:ascii="Times New Roman" w:hAnsi="Times New Roman" w:cs="Times New Roman"/>
          <w:sz w:val="28"/>
          <w:szCs w:val="28"/>
        </w:rPr>
        <w:t>ts of TQM (Dubey et al., 2019). Several mediator models might shed light on comparative significance of several pathways.</w:t>
      </w: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6. Conclusion</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This study examined the employee engagement as the mediating factor between the TQM practices and organizational perform</w:t>
      </w:r>
      <w:r>
        <w:rPr>
          <w:rFonts w:ascii="Times New Roman" w:hAnsi="Times New Roman" w:cs="Times New Roman"/>
          <w:sz w:val="28"/>
          <w:szCs w:val="28"/>
        </w:rPr>
        <w:t>ance. Analysis of survey data of the 265 management level employees of the five banks in Nigeria based on PLS-SEM revealed strong support of all hypotheses. There was a great deal of predictability of employee engagement brought about by TQM practices that</w:t>
      </w:r>
      <w:r>
        <w:rPr>
          <w:rFonts w:ascii="Times New Roman" w:hAnsi="Times New Roman" w:cs="Times New Roman"/>
          <w:sz w:val="28"/>
          <w:szCs w:val="28"/>
        </w:rPr>
        <w:t xml:space="preserve"> in turn were great </w:t>
      </w:r>
      <w:r>
        <w:rPr>
          <w:rFonts w:ascii="Times New Roman" w:hAnsi="Times New Roman" w:cs="Times New Roman"/>
          <w:sz w:val="28"/>
          <w:szCs w:val="28"/>
        </w:rPr>
        <w:lastRenderedPageBreak/>
        <w:t>predictors of organizational performance. Notably, the employee engagement mediated the relationship between TQM and performance by 55.2% of the overall impact.</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These results contribute to theoretical knowledge by shedding light on how </w:t>
      </w:r>
      <w:r>
        <w:rPr>
          <w:rFonts w:ascii="Times New Roman" w:hAnsi="Times New Roman" w:cs="Times New Roman"/>
          <w:sz w:val="28"/>
          <w:szCs w:val="28"/>
        </w:rPr>
        <w:t xml:space="preserve">TQM affects performance not only in terms of technical quality enhancement but also in a significant way in terms of employee engagement. The findings combine operations management and organizational psychology literatures, which show that they complement </w:t>
      </w:r>
      <w:r>
        <w:rPr>
          <w:rFonts w:ascii="Times New Roman" w:hAnsi="Times New Roman" w:cs="Times New Roman"/>
          <w:sz w:val="28"/>
          <w:szCs w:val="28"/>
        </w:rPr>
        <w:t>each other in explaining organizational effectiveness.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 xml:space="preserve">In practice, the results point to the notion that efficient implementation of TQM is imminent when appropriate concern to the engagement of the employees is given beyond quality systems. Organizations </w:t>
      </w:r>
      <w:r>
        <w:rPr>
          <w:rFonts w:ascii="Times New Roman" w:hAnsi="Times New Roman" w:cs="Times New Roman"/>
          <w:sz w:val="28"/>
          <w:szCs w:val="28"/>
        </w:rPr>
        <w:t>that intend to realize the maximum benefits of TQM ought to establish quality practices in a manner that fosters engagement by initiating genuine employee participation, sustaining learning opportunities, significant recognition as well as explicit connect</w:t>
      </w:r>
      <w:r>
        <w:rPr>
          <w:rFonts w:ascii="Times New Roman" w:hAnsi="Times New Roman" w:cs="Times New Roman"/>
          <w:sz w:val="28"/>
          <w:szCs w:val="28"/>
        </w:rPr>
        <w:t>ions between individual efforts and organizational goals. Leaders will need to build skills that will enable them to encourage conditions in the psychological sense that will allow interacting with them when introducing quality regimes. The performance man</w:t>
      </w:r>
      <w:r>
        <w:rPr>
          <w:rFonts w:ascii="Times New Roman" w:hAnsi="Times New Roman" w:cs="Times New Roman"/>
          <w:sz w:val="28"/>
          <w:szCs w:val="28"/>
        </w:rPr>
        <w:t>agement ought to reward the engagement related discretionary behaviors as well as the technical quality measures.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Although limitations are present due to cross-sectional design and the use of a single source of data, the theoretical basis of the study, a v</w:t>
      </w:r>
      <w:r>
        <w:rPr>
          <w:rFonts w:ascii="Times New Roman" w:hAnsi="Times New Roman" w:cs="Times New Roman"/>
          <w:sz w:val="28"/>
          <w:szCs w:val="28"/>
        </w:rPr>
        <w:t>alid methodology, and the large effect sizes give the study confidence in its conclusions. Causal inference would be better and the boundary conditions would be better realized in future longitudinal and multi-source studies across a variety of contexts.</w:t>
      </w:r>
    </w:p>
    <w:p w:rsidR="00F86953" w:rsidRDefault="00F71FC0">
      <w:pPr>
        <w:jc w:val="both"/>
        <w:rPr>
          <w:rFonts w:ascii="Times New Roman" w:hAnsi="Times New Roman" w:cs="Times New Roman"/>
          <w:sz w:val="28"/>
          <w:szCs w:val="28"/>
        </w:rPr>
      </w:pPr>
      <w:r>
        <w:rPr>
          <w:rFonts w:ascii="Times New Roman" w:hAnsi="Times New Roman" w:cs="Times New Roman"/>
          <w:sz w:val="28"/>
          <w:szCs w:val="28"/>
        </w:rPr>
        <w:t>To sum up, employee engagement is a major process by which TQM practices can be transformed into organizational performance. Organizations that adopt TQM without developing engagement run the risk of achieving partial gains whereas those that integrate the</w:t>
      </w:r>
      <w:r>
        <w:rPr>
          <w:rFonts w:ascii="Times New Roman" w:hAnsi="Times New Roman" w:cs="Times New Roman"/>
          <w:sz w:val="28"/>
          <w:szCs w:val="28"/>
        </w:rPr>
        <w:t xml:space="preserve"> quality systems with the systems of developing engagement human resource practices are placed at an advantageous position of performing better. The results of this study highlight the importance of holistic approaches that acknowledge quality management a</w:t>
      </w:r>
      <w:r>
        <w:rPr>
          <w:rFonts w:ascii="Times New Roman" w:hAnsi="Times New Roman" w:cs="Times New Roman"/>
          <w:sz w:val="28"/>
          <w:szCs w:val="28"/>
        </w:rPr>
        <w:t xml:space="preserve">s both an activity that is more of a technical nature and human in nature where systematic process improvements are also </w:t>
      </w:r>
      <w:r>
        <w:rPr>
          <w:rFonts w:ascii="Times New Roman" w:hAnsi="Times New Roman" w:cs="Times New Roman"/>
          <w:sz w:val="28"/>
          <w:szCs w:val="28"/>
        </w:rPr>
        <w:lastRenderedPageBreak/>
        <w:t>employed in addition to the psychological requirements that make the employees have energy to drive towards a state of excellence.</w:t>
      </w:r>
    </w:p>
    <w:p w:rsidR="00F86953" w:rsidRDefault="00F86953">
      <w:pPr>
        <w:jc w:val="both"/>
        <w:rPr>
          <w:rFonts w:ascii="Times New Roman" w:hAnsi="Times New Roman" w:cs="Times New Roman"/>
          <w:sz w:val="28"/>
          <w:szCs w:val="28"/>
        </w:rPr>
      </w:pPr>
    </w:p>
    <w:p w:rsidR="00F86953" w:rsidRDefault="00F71FC0">
      <w:pPr>
        <w:jc w:val="both"/>
        <w:rPr>
          <w:rFonts w:ascii="Times New Roman" w:hAnsi="Times New Roman" w:cs="Times New Roman"/>
          <w:b/>
          <w:bCs/>
          <w:sz w:val="28"/>
          <w:szCs w:val="28"/>
        </w:rPr>
      </w:pPr>
      <w:r>
        <w:rPr>
          <w:rFonts w:ascii="Times New Roman" w:hAnsi="Times New Roman" w:cs="Times New Roman"/>
          <w:b/>
          <w:bCs/>
          <w:sz w:val="28"/>
          <w:szCs w:val="28"/>
        </w:rPr>
        <w:t>Ref</w:t>
      </w:r>
      <w:r>
        <w:rPr>
          <w:rFonts w:ascii="Times New Roman" w:hAnsi="Times New Roman" w:cs="Times New Roman"/>
          <w:b/>
          <w:bCs/>
          <w:sz w:val="28"/>
          <w:szCs w:val="28"/>
        </w:rPr>
        <w:t>erences</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Lottu, O. A., Abdul, A. A., Daraojimba, D. O., Alabi, A. M., John-Ladega, A. A., &amp; Daraojimba, C. (2023). Digital transformation in banking: A review of Nigeria's journey to economic prosperity. </w:t>
      </w:r>
      <w:r>
        <w:rPr>
          <w:rFonts w:ascii="Times New Roman" w:hAnsi="Times New Roman" w:cs="Times New Roman"/>
          <w:i/>
          <w:iCs/>
          <w:sz w:val="28"/>
          <w:szCs w:val="28"/>
        </w:rPr>
        <w:t>International Journal of Advanced Economics</w:t>
      </w:r>
      <w:r>
        <w:rPr>
          <w:rFonts w:ascii="Times New Roman" w:hAnsi="Times New Roman" w:cs="Times New Roman"/>
          <w:sz w:val="28"/>
          <w:szCs w:val="28"/>
        </w:rPr>
        <w:t xml:space="preserve">, </w:t>
      </w:r>
      <w:r>
        <w:rPr>
          <w:rFonts w:ascii="Times New Roman" w:hAnsi="Times New Roman" w:cs="Times New Roman"/>
          <w:i/>
          <w:iCs/>
          <w:sz w:val="28"/>
          <w:szCs w:val="28"/>
        </w:rPr>
        <w:t>5</w:t>
      </w:r>
      <w:r>
        <w:rPr>
          <w:rFonts w:ascii="Times New Roman" w:hAnsi="Times New Roman" w:cs="Times New Roman"/>
          <w:sz w:val="28"/>
          <w:szCs w:val="28"/>
        </w:rPr>
        <w:t xml:space="preserve">(8), </w:t>
      </w:r>
      <w:r>
        <w:rPr>
          <w:rFonts w:ascii="Times New Roman" w:hAnsi="Times New Roman" w:cs="Times New Roman"/>
          <w:sz w:val="28"/>
          <w:szCs w:val="28"/>
        </w:rPr>
        <w:t>215–238. https://doi.org/10.51594/ijae.v5i8.572</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Anil, A. P., &amp; KP, S. (2019). TQM practices and its performance effects – an integrated model. </w:t>
      </w:r>
      <w:r>
        <w:rPr>
          <w:rFonts w:ascii="Times New Roman" w:hAnsi="Times New Roman" w:cs="Times New Roman"/>
          <w:i/>
          <w:iCs/>
          <w:sz w:val="28"/>
          <w:szCs w:val="28"/>
        </w:rPr>
        <w:t>International Journal of Quality &amp; Reliability Management</w:t>
      </w:r>
      <w:r>
        <w:rPr>
          <w:rFonts w:ascii="Times New Roman" w:hAnsi="Times New Roman" w:cs="Times New Roman"/>
          <w:sz w:val="28"/>
          <w:szCs w:val="28"/>
        </w:rPr>
        <w:t xml:space="preserve">, </w:t>
      </w:r>
      <w:r>
        <w:rPr>
          <w:rFonts w:ascii="Times New Roman" w:hAnsi="Times New Roman" w:cs="Times New Roman"/>
          <w:i/>
          <w:iCs/>
          <w:sz w:val="28"/>
          <w:szCs w:val="28"/>
        </w:rPr>
        <w:t>36</w:t>
      </w:r>
      <w:r>
        <w:rPr>
          <w:rFonts w:ascii="Times New Roman" w:hAnsi="Times New Roman" w:cs="Times New Roman"/>
          <w:sz w:val="28"/>
          <w:szCs w:val="28"/>
        </w:rPr>
        <w:t>(8), 1318–1344. https://doi.org/10.1108/ijqrm-10-201</w:t>
      </w:r>
      <w:r>
        <w:rPr>
          <w:rFonts w:ascii="Times New Roman" w:hAnsi="Times New Roman" w:cs="Times New Roman"/>
          <w:sz w:val="28"/>
          <w:szCs w:val="28"/>
        </w:rPr>
        <w:t>8-0266</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Appelbaum, E., Bailey, T., Berg, P., &amp; Kalleberg, A. L. (2000). </w:t>
      </w:r>
      <w:r>
        <w:rPr>
          <w:rFonts w:ascii="Times New Roman" w:hAnsi="Times New Roman" w:cs="Times New Roman"/>
          <w:i/>
          <w:iCs/>
          <w:sz w:val="28"/>
          <w:szCs w:val="28"/>
        </w:rPr>
        <w:t>Manufacturing Advantage: Why High-Performance Work Systems Pay Off</w:t>
      </w:r>
      <w:r>
        <w:rPr>
          <w:rFonts w:ascii="Times New Roman" w:hAnsi="Times New Roman" w:cs="Times New Roman"/>
          <w:sz w:val="28"/>
          <w:szCs w:val="28"/>
        </w:rPr>
        <w:t>, Cornell University Press, Ithaca, NY.</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Bailey, C., Madden, A., Alfes, K., &amp; Fletcher, L. (2015). The Meaning, Antecede</w:t>
      </w:r>
      <w:r>
        <w:rPr>
          <w:rFonts w:ascii="Times New Roman" w:hAnsi="Times New Roman" w:cs="Times New Roman"/>
          <w:sz w:val="28"/>
          <w:szCs w:val="28"/>
        </w:rPr>
        <w:t xml:space="preserve">nts and Outcomes of Employee Engagement: A Narrative Synthesis. </w:t>
      </w:r>
      <w:r>
        <w:rPr>
          <w:rFonts w:ascii="Times New Roman" w:hAnsi="Times New Roman" w:cs="Times New Roman"/>
          <w:i/>
          <w:iCs/>
          <w:sz w:val="28"/>
          <w:szCs w:val="28"/>
        </w:rPr>
        <w:t>International Journal of Management Reviews</w:t>
      </w:r>
      <w:r>
        <w:rPr>
          <w:rFonts w:ascii="Times New Roman" w:hAnsi="Times New Roman" w:cs="Times New Roman"/>
          <w:sz w:val="28"/>
          <w:szCs w:val="28"/>
        </w:rPr>
        <w:t xml:space="preserve">, </w:t>
      </w:r>
      <w:r>
        <w:rPr>
          <w:rFonts w:ascii="Times New Roman" w:hAnsi="Times New Roman" w:cs="Times New Roman"/>
          <w:i/>
          <w:iCs/>
          <w:sz w:val="28"/>
          <w:szCs w:val="28"/>
        </w:rPr>
        <w:t>19</w:t>
      </w:r>
      <w:r>
        <w:rPr>
          <w:rFonts w:ascii="Times New Roman" w:hAnsi="Times New Roman" w:cs="Times New Roman"/>
          <w:sz w:val="28"/>
          <w:szCs w:val="28"/>
        </w:rPr>
        <w:t>(1), 31–53. https://doi.org/10.1111/ijmr.12077</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Bakker, A. B., &amp; Demerouti, E. (2007). The Job Demands‐Resources model: state of the art. </w:t>
      </w:r>
      <w:r>
        <w:rPr>
          <w:rFonts w:ascii="Times New Roman" w:hAnsi="Times New Roman" w:cs="Times New Roman"/>
          <w:i/>
          <w:iCs/>
          <w:sz w:val="28"/>
          <w:szCs w:val="28"/>
        </w:rPr>
        <w:t xml:space="preserve">Journal </w:t>
      </w:r>
      <w:r>
        <w:rPr>
          <w:rFonts w:ascii="Times New Roman" w:hAnsi="Times New Roman" w:cs="Times New Roman"/>
          <w:i/>
          <w:iCs/>
          <w:sz w:val="28"/>
          <w:szCs w:val="28"/>
        </w:rPr>
        <w:t>of Managerial Psychology</w:t>
      </w:r>
      <w:r>
        <w:rPr>
          <w:rFonts w:ascii="Times New Roman" w:hAnsi="Times New Roman" w:cs="Times New Roman"/>
          <w:sz w:val="28"/>
          <w:szCs w:val="28"/>
        </w:rPr>
        <w:t xml:space="preserve">, </w:t>
      </w:r>
      <w:r>
        <w:rPr>
          <w:rFonts w:ascii="Times New Roman" w:hAnsi="Times New Roman" w:cs="Times New Roman"/>
          <w:i/>
          <w:iCs/>
          <w:sz w:val="28"/>
          <w:szCs w:val="28"/>
        </w:rPr>
        <w:t>22</w:t>
      </w:r>
      <w:r>
        <w:rPr>
          <w:rFonts w:ascii="Times New Roman" w:hAnsi="Times New Roman" w:cs="Times New Roman"/>
          <w:sz w:val="28"/>
          <w:szCs w:val="28"/>
        </w:rPr>
        <w:t>(3), 309–328. https://doi.org/10.1108/02683940710733115</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Bakker, A. B., &amp; Leiter, M. P. (2010). Work engagement: Introduction. In A. B. Bakker (Ed.) &amp; M. P. Leiter, </w:t>
      </w:r>
      <w:r>
        <w:rPr>
          <w:rFonts w:ascii="Times New Roman" w:hAnsi="Times New Roman" w:cs="Times New Roman"/>
          <w:i/>
          <w:iCs/>
          <w:sz w:val="28"/>
          <w:szCs w:val="28"/>
        </w:rPr>
        <w:t>Work engagement: A handbook of essential theory and research</w:t>
      </w:r>
      <w:r>
        <w:rPr>
          <w:rFonts w:ascii="Times New Roman" w:hAnsi="Times New Roman" w:cs="Times New Roman"/>
          <w:sz w:val="28"/>
          <w:szCs w:val="28"/>
        </w:rPr>
        <w:t> (pp</w:t>
      </w:r>
      <w:r>
        <w:rPr>
          <w:rFonts w:ascii="Times New Roman" w:hAnsi="Times New Roman" w:cs="Times New Roman"/>
          <w:sz w:val="28"/>
          <w:szCs w:val="28"/>
        </w:rPr>
        <w:t>. 1–9). Psychology Press.</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Becker, T. E. (2005). Potential problems in the statistical control of variables in Organizational Research: A Qualitative Analysis with recommendations. </w:t>
      </w:r>
      <w:r>
        <w:rPr>
          <w:rFonts w:ascii="Times New Roman" w:hAnsi="Times New Roman" w:cs="Times New Roman"/>
          <w:i/>
          <w:iCs/>
          <w:sz w:val="28"/>
          <w:szCs w:val="28"/>
        </w:rPr>
        <w:t>Organizational Research Methods</w:t>
      </w:r>
      <w:r>
        <w:rPr>
          <w:rFonts w:ascii="Times New Roman" w:hAnsi="Times New Roman" w:cs="Times New Roman"/>
          <w:sz w:val="28"/>
          <w:szCs w:val="28"/>
        </w:rPr>
        <w:t xml:space="preserve">, </w:t>
      </w:r>
      <w:r>
        <w:rPr>
          <w:rFonts w:ascii="Times New Roman" w:hAnsi="Times New Roman" w:cs="Times New Roman"/>
          <w:i/>
          <w:iCs/>
          <w:sz w:val="28"/>
          <w:szCs w:val="28"/>
        </w:rPr>
        <w:t>8</w:t>
      </w:r>
      <w:r>
        <w:rPr>
          <w:rFonts w:ascii="Times New Roman" w:hAnsi="Times New Roman" w:cs="Times New Roman"/>
          <w:sz w:val="28"/>
          <w:szCs w:val="28"/>
        </w:rPr>
        <w:t>(3), 274–289. https://doi.org/10.1177/1094</w:t>
      </w:r>
      <w:r>
        <w:rPr>
          <w:rFonts w:ascii="Times New Roman" w:hAnsi="Times New Roman" w:cs="Times New Roman"/>
          <w:sz w:val="28"/>
          <w:szCs w:val="28"/>
        </w:rPr>
        <w:t>428105278021</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Bortolotti, T., Boscari, S., &amp; Danese, P. (2015). Successful lean implementation: Organizational culture and soft lean practices. </w:t>
      </w:r>
      <w:r>
        <w:rPr>
          <w:rFonts w:ascii="Times New Roman" w:hAnsi="Times New Roman" w:cs="Times New Roman"/>
          <w:i/>
          <w:iCs/>
          <w:sz w:val="28"/>
          <w:szCs w:val="28"/>
        </w:rPr>
        <w:t>International Journal of Production Economics</w:t>
      </w:r>
      <w:r>
        <w:rPr>
          <w:rFonts w:ascii="Times New Roman" w:hAnsi="Times New Roman" w:cs="Times New Roman"/>
          <w:sz w:val="28"/>
          <w:szCs w:val="28"/>
        </w:rPr>
        <w:t xml:space="preserve">, </w:t>
      </w:r>
      <w:r>
        <w:rPr>
          <w:rFonts w:ascii="Times New Roman" w:hAnsi="Times New Roman" w:cs="Times New Roman"/>
          <w:i/>
          <w:iCs/>
          <w:sz w:val="28"/>
          <w:szCs w:val="28"/>
        </w:rPr>
        <w:t>160</w:t>
      </w:r>
      <w:r>
        <w:rPr>
          <w:rFonts w:ascii="Times New Roman" w:hAnsi="Times New Roman" w:cs="Times New Roman"/>
          <w:sz w:val="28"/>
          <w:szCs w:val="28"/>
        </w:rPr>
        <w:t>, 182–201. https://doi.org/10.1016/j.ijpe.2014.10.013</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Bos‐Nehle</w:t>
      </w:r>
      <w:r>
        <w:rPr>
          <w:rFonts w:ascii="Times New Roman" w:hAnsi="Times New Roman" w:cs="Times New Roman"/>
          <w:sz w:val="28"/>
          <w:szCs w:val="28"/>
        </w:rPr>
        <w:t xml:space="preserve">s, A. C., Van Riemsdijk, M. J., &amp; Looise, J. K. (2013). Employee Perceptions of Line Management performance: Applying the AMO theory to explain the effectiveness of line managers’ HRM implementation. </w:t>
      </w:r>
      <w:r>
        <w:rPr>
          <w:rFonts w:ascii="Times New Roman" w:hAnsi="Times New Roman" w:cs="Times New Roman"/>
          <w:i/>
          <w:iCs/>
          <w:sz w:val="28"/>
          <w:szCs w:val="28"/>
        </w:rPr>
        <w:t>Human Resource Management</w:t>
      </w:r>
      <w:r>
        <w:rPr>
          <w:rFonts w:ascii="Times New Roman" w:hAnsi="Times New Roman" w:cs="Times New Roman"/>
          <w:sz w:val="28"/>
          <w:szCs w:val="28"/>
        </w:rPr>
        <w:t xml:space="preserve">, </w:t>
      </w:r>
      <w:r>
        <w:rPr>
          <w:rFonts w:ascii="Times New Roman" w:hAnsi="Times New Roman" w:cs="Times New Roman"/>
          <w:i/>
          <w:iCs/>
          <w:sz w:val="28"/>
          <w:szCs w:val="28"/>
        </w:rPr>
        <w:t>52</w:t>
      </w:r>
      <w:r>
        <w:rPr>
          <w:rFonts w:ascii="Times New Roman" w:hAnsi="Times New Roman" w:cs="Times New Roman"/>
          <w:sz w:val="28"/>
          <w:szCs w:val="28"/>
        </w:rPr>
        <w:t>(6), 861–877. https://doi.o</w:t>
      </w:r>
      <w:r>
        <w:rPr>
          <w:rFonts w:ascii="Times New Roman" w:hAnsi="Times New Roman" w:cs="Times New Roman"/>
          <w:sz w:val="28"/>
          <w:szCs w:val="28"/>
        </w:rPr>
        <w:t>rg/10.1002/hrm.21578</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Psomas, E. L., &amp; Jaca, C. (2016). The impact of total quality management on service company performance: evidence from Spain. </w:t>
      </w:r>
      <w:r>
        <w:rPr>
          <w:rFonts w:ascii="Times New Roman" w:hAnsi="Times New Roman" w:cs="Times New Roman"/>
          <w:i/>
          <w:iCs/>
          <w:sz w:val="28"/>
          <w:szCs w:val="28"/>
        </w:rPr>
        <w:t>International Journal of Quality &amp; Reliability Management</w:t>
      </w:r>
      <w:r>
        <w:rPr>
          <w:rFonts w:ascii="Times New Roman" w:hAnsi="Times New Roman" w:cs="Times New Roman"/>
          <w:sz w:val="28"/>
          <w:szCs w:val="28"/>
        </w:rPr>
        <w:t xml:space="preserve">, </w:t>
      </w:r>
      <w:r>
        <w:rPr>
          <w:rFonts w:ascii="Times New Roman" w:hAnsi="Times New Roman" w:cs="Times New Roman"/>
          <w:i/>
          <w:iCs/>
          <w:sz w:val="28"/>
          <w:szCs w:val="28"/>
        </w:rPr>
        <w:t>33</w:t>
      </w:r>
      <w:r>
        <w:rPr>
          <w:rFonts w:ascii="Times New Roman" w:hAnsi="Times New Roman" w:cs="Times New Roman"/>
          <w:sz w:val="28"/>
          <w:szCs w:val="28"/>
        </w:rPr>
        <w:t>(3), 380–398. https://doi.org/10.1108/ijqrm-07-2</w:t>
      </w:r>
      <w:r>
        <w:rPr>
          <w:rFonts w:ascii="Times New Roman" w:hAnsi="Times New Roman" w:cs="Times New Roman"/>
          <w:sz w:val="28"/>
          <w:szCs w:val="28"/>
        </w:rPr>
        <w:t>014-0090</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Christian, M. S., Garza, A. S., &amp; Slaughter, J. E. (2011). WORK ENGAGEMENT: a QUANTITATIVE REVIEW AND TEST OF ITS RELATIONS WITH TASK AND CONTEXTUAL PERFORMANCE. </w:t>
      </w:r>
      <w:r>
        <w:rPr>
          <w:rFonts w:ascii="Times New Roman" w:hAnsi="Times New Roman" w:cs="Times New Roman"/>
          <w:i/>
          <w:iCs/>
          <w:sz w:val="28"/>
          <w:szCs w:val="28"/>
        </w:rPr>
        <w:t>Personnel Psychology</w:t>
      </w:r>
      <w:r>
        <w:rPr>
          <w:rFonts w:ascii="Times New Roman" w:hAnsi="Times New Roman" w:cs="Times New Roman"/>
          <w:sz w:val="28"/>
          <w:szCs w:val="28"/>
        </w:rPr>
        <w:t xml:space="preserve">, </w:t>
      </w:r>
      <w:r>
        <w:rPr>
          <w:rFonts w:ascii="Times New Roman" w:hAnsi="Times New Roman" w:cs="Times New Roman"/>
          <w:i/>
          <w:iCs/>
          <w:sz w:val="28"/>
          <w:szCs w:val="28"/>
        </w:rPr>
        <w:t>64</w:t>
      </w:r>
      <w:r>
        <w:rPr>
          <w:rFonts w:ascii="Times New Roman" w:hAnsi="Times New Roman" w:cs="Times New Roman"/>
          <w:sz w:val="28"/>
          <w:szCs w:val="28"/>
        </w:rPr>
        <w:t>(1), 89–136. https://doi.org/10.1111/j.1744-6570.2010.01203.x</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Cropanzano, R., &amp; Mitchell, M. S. (2005). Social Exchange Theory: An Interdisciplinary Review. </w:t>
      </w:r>
      <w:r>
        <w:rPr>
          <w:rFonts w:ascii="Times New Roman" w:hAnsi="Times New Roman" w:cs="Times New Roman"/>
          <w:i/>
          <w:iCs/>
          <w:sz w:val="28"/>
          <w:szCs w:val="28"/>
        </w:rPr>
        <w:t>Journal of Management</w:t>
      </w:r>
      <w:r>
        <w:rPr>
          <w:rFonts w:ascii="Times New Roman" w:hAnsi="Times New Roman" w:cs="Times New Roman"/>
          <w:sz w:val="28"/>
          <w:szCs w:val="28"/>
        </w:rPr>
        <w:t xml:space="preserve">, </w:t>
      </w:r>
      <w:r>
        <w:rPr>
          <w:rFonts w:ascii="Times New Roman" w:hAnsi="Times New Roman" w:cs="Times New Roman"/>
          <w:i/>
          <w:iCs/>
          <w:sz w:val="28"/>
          <w:szCs w:val="28"/>
        </w:rPr>
        <w:t>31</w:t>
      </w:r>
      <w:r>
        <w:rPr>
          <w:rFonts w:ascii="Times New Roman" w:hAnsi="Times New Roman" w:cs="Times New Roman"/>
          <w:sz w:val="28"/>
          <w:szCs w:val="28"/>
        </w:rPr>
        <w:t>(6), 874–900. https://doi.org/10.1177/0149206305279602</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Deci, E. L., &amp; Ryan, R. M. (2000). The “What” and “Why” of goal pursuits: human </w:t>
      </w:r>
      <w:r>
        <w:rPr>
          <w:rFonts w:ascii="Times New Roman" w:hAnsi="Times New Roman" w:cs="Times New Roman"/>
          <w:sz w:val="28"/>
          <w:szCs w:val="28"/>
        </w:rPr>
        <w:t xml:space="preserve">needs and the Self-Determination of behavior. </w:t>
      </w:r>
      <w:r>
        <w:rPr>
          <w:rFonts w:ascii="Times New Roman" w:hAnsi="Times New Roman" w:cs="Times New Roman"/>
          <w:i/>
          <w:iCs/>
          <w:sz w:val="28"/>
          <w:szCs w:val="28"/>
        </w:rPr>
        <w:t>Psychological Inquiry</w:t>
      </w:r>
      <w:r>
        <w:rPr>
          <w:rFonts w:ascii="Times New Roman" w:hAnsi="Times New Roman" w:cs="Times New Roman"/>
          <w:sz w:val="28"/>
          <w:szCs w:val="28"/>
        </w:rPr>
        <w:t xml:space="preserve">, </w:t>
      </w:r>
      <w:r>
        <w:rPr>
          <w:rFonts w:ascii="Times New Roman" w:hAnsi="Times New Roman" w:cs="Times New Roman"/>
          <w:i/>
          <w:iCs/>
          <w:sz w:val="28"/>
          <w:szCs w:val="28"/>
        </w:rPr>
        <w:t>11</w:t>
      </w:r>
      <w:r>
        <w:rPr>
          <w:rFonts w:ascii="Times New Roman" w:hAnsi="Times New Roman" w:cs="Times New Roman"/>
          <w:sz w:val="28"/>
          <w:szCs w:val="28"/>
        </w:rPr>
        <w:t>(4), 227–268. https://doi.org/10.1207/s15327965pli1104_01</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Dubey, R., Gunasekaran, A., Childe, S. J., Blome, C., &amp; Papadopoulos, T. (2019). Big Data and Predictive Analytics and Manufact</w:t>
      </w:r>
      <w:r>
        <w:rPr>
          <w:rFonts w:ascii="Times New Roman" w:hAnsi="Times New Roman" w:cs="Times New Roman"/>
          <w:sz w:val="28"/>
          <w:szCs w:val="28"/>
        </w:rPr>
        <w:t xml:space="preserve">uring performance: Integrating institutional theory, Resource‐Based View and Big Data culture. </w:t>
      </w:r>
      <w:r>
        <w:rPr>
          <w:rFonts w:ascii="Times New Roman" w:hAnsi="Times New Roman" w:cs="Times New Roman"/>
          <w:i/>
          <w:iCs/>
          <w:sz w:val="28"/>
          <w:szCs w:val="28"/>
        </w:rPr>
        <w:t>British Journal of Management</w:t>
      </w:r>
      <w:r>
        <w:rPr>
          <w:rFonts w:ascii="Times New Roman" w:hAnsi="Times New Roman" w:cs="Times New Roman"/>
          <w:sz w:val="28"/>
          <w:szCs w:val="28"/>
        </w:rPr>
        <w:t xml:space="preserve">, </w:t>
      </w:r>
      <w:r>
        <w:rPr>
          <w:rFonts w:ascii="Times New Roman" w:hAnsi="Times New Roman" w:cs="Times New Roman"/>
          <w:i/>
          <w:iCs/>
          <w:sz w:val="28"/>
          <w:szCs w:val="28"/>
        </w:rPr>
        <w:t>30</w:t>
      </w:r>
      <w:r>
        <w:rPr>
          <w:rFonts w:ascii="Times New Roman" w:hAnsi="Times New Roman" w:cs="Times New Roman"/>
          <w:sz w:val="28"/>
          <w:szCs w:val="28"/>
        </w:rPr>
        <w:t>(2), 341–361. https://doi.org/10.1111/1467-8551.12355</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Fornell, C., &amp; Larcker, D. F. (1981). Evaluating Structural Equation Model</w:t>
      </w:r>
      <w:r>
        <w:rPr>
          <w:rFonts w:ascii="Times New Roman" w:hAnsi="Times New Roman" w:cs="Times New Roman"/>
          <w:sz w:val="28"/>
          <w:szCs w:val="28"/>
        </w:rPr>
        <w:t xml:space="preserve">s with Unobservable Variables and Measurement Error. </w:t>
      </w:r>
      <w:r>
        <w:rPr>
          <w:rFonts w:ascii="Times New Roman" w:hAnsi="Times New Roman" w:cs="Times New Roman"/>
          <w:i/>
          <w:iCs/>
          <w:sz w:val="28"/>
          <w:szCs w:val="28"/>
        </w:rPr>
        <w:t>Journal of Marketing Research</w:t>
      </w:r>
      <w:r>
        <w:rPr>
          <w:rFonts w:ascii="Times New Roman" w:hAnsi="Times New Roman" w:cs="Times New Roman"/>
          <w:sz w:val="28"/>
          <w:szCs w:val="28"/>
        </w:rPr>
        <w:t xml:space="preserve">, </w:t>
      </w:r>
      <w:r>
        <w:rPr>
          <w:rFonts w:ascii="Times New Roman" w:hAnsi="Times New Roman" w:cs="Times New Roman"/>
          <w:i/>
          <w:iCs/>
          <w:sz w:val="28"/>
          <w:szCs w:val="28"/>
        </w:rPr>
        <w:t>18</w:t>
      </w:r>
      <w:r>
        <w:rPr>
          <w:rFonts w:ascii="Times New Roman" w:hAnsi="Times New Roman" w:cs="Times New Roman"/>
          <w:sz w:val="28"/>
          <w:szCs w:val="28"/>
        </w:rPr>
        <w:t>(1), 39. https://doi.org/10.2307/3151312</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Hair, J. F., Risher, J. J., Sarstedt, M., &amp; Ringle, C. M. (2019). When to use and how to report the results of PLS-SEM. </w:t>
      </w:r>
      <w:r>
        <w:rPr>
          <w:rFonts w:ascii="Times New Roman" w:hAnsi="Times New Roman" w:cs="Times New Roman"/>
          <w:i/>
          <w:iCs/>
          <w:sz w:val="28"/>
          <w:szCs w:val="28"/>
        </w:rPr>
        <w:t xml:space="preserve">European </w:t>
      </w:r>
      <w:r>
        <w:rPr>
          <w:rFonts w:ascii="Times New Roman" w:hAnsi="Times New Roman" w:cs="Times New Roman"/>
          <w:i/>
          <w:iCs/>
          <w:sz w:val="28"/>
          <w:szCs w:val="28"/>
        </w:rPr>
        <w:t>Business Review</w:t>
      </w:r>
      <w:r>
        <w:rPr>
          <w:rFonts w:ascii="Times New Roman" w:hAnsi="Times New Roman" w:cs="Times New Roman"/>
          <w:sz w:val="28"/>
          <w:szCs w:val="28"/>
        </w:rPr>
        <w:t xml:space="preserve">, </w:t>
      </w:r>
      <w:r>
        <w:rPr>
          <w:rFonts w:ascii="Times New Roman" w:hAnsi="Times New Roman" w:cs="Times New Roman"/>
          <w:i/>
          <w:iCs/>
          <w:sz w:val="28"/>
          <w:szCs w:val="28"/>
        </w:rPr>
        <w:t>31</w:t>
      </w:r>
      <w:r>
        <w:rPr>
          <w:rFonts w:ascii="Times New Roman" w:hAnsi="Times New Roman" w:cs="Times New Roman"/>
          <w:sz w:val="28"/>
          <w:szCs w:val="28"/>
        </w:rPr>
        <w:t>(1), 2–24. https://doi.org/10.1108/ebr-11-2018-0203</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Hayes, A.F. (2018), </w:t>
      </w:r>
      <w:r>
        <w:rPr>
          <w:rFonts w:ascii="Times New Roman" w:hAnsi="Times New Roman" w:cs="Times New Roman"/>
          <w:i/>
          <w:iCs/>
          <w:sz w:val="28"/>
          <w:szCs w:val="28"/>
        </w:rPr>
        <w:t>Introduction to Mediation, Moderation, and Conditional Process Analysis: A Regression-Based Approach</w:t>
      </w:r>
      <w:r>
        <w:rPr>
          <w:rFonts w:ascii="Times New Roman" w:hAnsi="Times New Roman" w:cs="Times New Roman"/>
          <w:sz w:val="28"/>
          <w:szCs w:val="28"/>
        </w:rPr>
        <w:t>, 2nd ed., Guilford Press, New York.</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Henseler, J., Ringle, C. M., &amp; Sarstedt, M. (2015). A new criterion for assessing discriminant validity in variance-based structural equation modeling. </w:t>
      </w:r>
      <w:r>
        <w:rPr>
          <w:rFonts w:ascii="Times New Roman" w:hAnsi="Times New Roman" w:cs="Times New Roman"/>
          <w:i/>
          <w:iCs/>
          <w:sz w:val="28"/>
          <w:szCs w:val="28"/>
        </w:rPr>
        <w:t>Journal of the Academy of Marketing Science</w:t>
      </w:r>
      <w:r>
        <w:rPr>
          <w:rFonts w:ascii="Times New Roman" w:hAnsi="Times New Roman" w:cs="Times New Roman"/>
          <w:sz w:val="28"/>
          <w:szCs w:val="28"/>
        </w:rPr>
        <w:t xml:space="preserve">, </w:t>
      </w:r>
      <w:r>
        <w:rPr>
          <w:rFonts w:ascii="Times New Roman" w:hAnsi="Times New Roman" w:cs="Times New Roman"/>
          <w:i/>
          <w:iCs/>
          <w:sz w:val="28"/>
          <w:szCs w:val="28"/>
        </w:rPr>
        <w:t>43</w:t>
      </w:r>
      <w:r>
        <w:rPr>
          <w:rFonts w:ascii="Times New Roman" w:hAnsi="Times New Roman" w:cs="Times New Roman"/>
          <w:sz w:val="28"/>
          <w:szCs w:val="28"/>
        </w:rPr>
        <w:t>(1), 115–135. https://doi.org/10.1007/s11747-014-0403-8</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rPr>
        <w:t xml:space="preserve">erzallah, A. M., Gutiérrez-Gutiérrez, L., &amp; Rosas, J. F. M. (2013). Total quality management practices, competitive strategies and financial performance: the case of the Palestinian industrial SMEs. </w:t>
      </w:r>
      <w:r>
        <w:rPr>
          <w:rFonts w:ascii="Times New Roman" w:hAnsi="Times New Roman" w:cs="Times New Roman"/>
          <w:i/>
          <w:iCs/>
          <w:sz w:val="28"/>
          <w:szCs w:val="28"/>
        </w:rPr>
        <w:t>Total Quality Management &amp; Business Excellence</w:t>
      </w:r>
      <w:r>
        <w:rPr>
          <w:rFonts w:ascii="Times New Roman" w:hAnsi="Times New Roman" w:cs="Times New Roman"/>
          <w:sz w:val="28"/>
          <w:szCs w:val="28"/>
        </w:rPr>
        <w:t xml:space="preserve">, </w:t>
      </w:r>
      <w:r>
        <w:rPr>
          <w:rFonts w:ascii="Times New Roman" w:hAnsi="Times New Roman" w:cs="Times New Roman"/>
          <w:i/>
          <w:iCs/>
          <w:sz w:val="28"/>
          <w:szCs w:val="28"/>
        </w:rPr>
        <w:t>25</w:t>
      </w:r>
      <w:r>
        <w:rPr>
          <w:rFonts w:ascii="Times New Roman" w:hAnsi="Times New Roman" w:cs="Times New Roman"/>
          <w:sz w:val="28"/>
          <w:szCs w:val="28"/>
        </w:rPr>
        <w:t xml:space="preserve">(5–6), </w:t>
      </w:r>
      <w:r>
        <w:rPr>
          <w:rFonts w:ascii="Times New Roman" w:hAnsi="Times New Roman" w:cs="Times New Roman"/>
          <w:sz w:val="28"/>
          <w:szCs w:val="28"/>
        </w:rPr>
        <w:t>635–649. https://doi.org/10.1080/14783363.2013.824714</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Kahn, W. A. (1990). Psychological conditions of personal engagement and disengagement at work. </w:t>
      </w:r>
      <w:r>
        <w:rPr>
          <w:rFonts w:ascii="Times New Roman" w:hAnsi="Times New Roman" w:cs="Times New Roman"/>
          <w:i/>
          <w:iCs/>
          <w:sz w:val="28"/>
          <w:szCs w:val="28"/>
        </w:rPr>
        <w:t>Academy of Management Journal</w:t>
      </w:r>
      <w:r>
        <w:rPr>
          <w:rFonts w:ascii="Times New Roman" w:hAnsi="Times New Roman" w:cs="Times New Roman"/>
          <w:sz w:val="28"/>
          <w:szCs w:val="28"/>
        </w:rPr>
        <w:t xml:space="preserve">, </w:t>
      </w:r>
      <w:r>
        <w:rPr>
          <w:rFonts w:ascii="Times New Roman" w:hAnsi="Times New Roman" w:cs="Times New Roman"/>
          <w:i/>
          <w:iCs/>
          <w:sz w:val="28"/>
          <w:szCs w:val="28"/>
        </w:rPr>
        <w:t>33</w:t>
      </w:r>
      <w:r>
        <w:rPr>
          <w:rFonts w:ascii="Times New Roman" w:hAnsi="Times New Roman" w:cs="Times New Roman"/>
          <w:sz w:val="28"/>
          <w:szCs w:val="28"/>
        </w:rPr>
        <w:t>(4), 692–724. https://doi.org/10.5465/256287</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Karatepe, O. M. (2013). High-</w:t>
      </w:r>
      <w:r>
        <w:rPr>
          <w:rFonts w:ascii="Times New Roman" w:hAnsi="Times New Roman" w:cs="Times New Roman"/>
          <w:sz w:val="28"/>
          <w:szCs w:val="28"/>
        </w:rPr>
        <w:t xml:space="preserve">performance work practices and hotel employee performance: The mediation of work engagement. </w:t>
      </w:r>
      <w:r>
        <w:rPr>
          <w:rFonts w:ascii="Times New Roman" w:hAnsi="Times New Roman" w:cs="Times New Roman"/>
          <w:i/>
          <w:iCs/>
          <w:sz w:val="28"/>
          <w:szCs w:val="28"/>
        </w:rPr>
        <w:t>International Journal of Hospitality Management</w:t>
      </w:r>
      <w:r>
        <w:rPr>
          <w:rFonts w:ascii="Times New Roman" w:hAnsi="Times New Roman" w:cs="Times New Roman"/>
          <w:sz w:val="28"/>
          <w:szCs w:val="28"/>
        </w:rPr>
        <w:t xml:space="preserve">, </w:t>
      </w:r>
      <w:r>
        <w:rPr>
          <w:rFonts w:ascii="Times New Roman" w:hAnsi="Times New Roman" w:cs="Times New Roman"/>
          <w:i/>
          <w:iCs/>
          <w:sz w:val="28"/>
          <w:szCs w:val="28"/>
        </w:rPr>
        <w:t>32</w:t>
      </w:r>
      <w:r>
        <w:rPr>
          <w:rFonts w:ascii="Times New Roman" w:hAnsi="Times New Roman" w:cs="Times New Roman"/>
          <w:sz w:val="28"/>
          <w:szCs w:val="28"/>
        </w:rPr>
        <w:t>, 132–140. https://doi.org/10.1016/j.ijhm.2012.05.003</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Kaynak, H. (2003). The relationship between total quality </w:t>
      </w:r>
      <w:r>
        <w:rPr>
          <w:rFonts w:ascii="Times New Roman" w:hAnsi="Times New Roman" w:cs="Times New Roman"/>
          <w:sz w:val="28"/>
          <w:szCs w:val="28"/>
        </w:rPr>
        <w:t xml:space="preserve">management practices and their effects on firm performance. </w:t>
      </w:r>
      <w:r>
        <w:rPr>
          <w:rFonts w:ascii="Times New Roman" w:hAnsi="Times New Roman" w:cs="Times New Roman"/>
          <w:i/>
          <w:iCs/>
          <w:sz w:val="28"/>
          <w:szCs w:val="28"/>
        </w:rPr>
        <w:t>Journal of Operations Management</w:t>
      </w:r>
      <w:r>
        <w:rPr>
          <w:rFonts w:ascii="Times New Roman" w:hAnsi="Times New Roman" w:cs="Times New Roman"/>
          <w:sz w:val="28"/>
          <w:szCs w:val="28"/>
        </w:rPr>
        <w:t xml:space="preserve">, </w:t>
      </w:r>
      <w:r>
        <w:rPr>
          <w:rFonts w:ascii="Times New Roman" w:hAnsi="Times New Roman" w:cs="Times New Roman"/>
          <w:i/>
          <w:iCs/>
          <w:sz w:val="28"/>
          <w:szCs w:val="28"/>
        </w:rPr>
        <w:t>21</w:t>
      </w:r>
      <w:r>
        <w:rPr>
          <w:rFonts w:ascii="Times New Roman" w:hAnsi="Times New Roman" w:cs="Times New Roman"/>
          <w:sz w:val="28"/>
          <w:szCs w:val="28"/>
        </w:rPr>
        <w:t>(4), 405–435. https://doi.org/10.1016/s0272-6963(03)00004-4.</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Kehoe, R. R., &amp; Wright, P. M. (2010). The impact of High-Performance Human Resource Practices on em</w:t>
      </w:r>
      <w:r>
        <w:rPr>
          <w:rFonts w:ascii="Times New Roman" w:hAnsi="Times New Roman" w:cs="Times New Roman"/>
          <w:sz w:val="28"/>
          <w:szCs w:val="28"/>
        </w:rPr>
        <w:t xml:space="preserve">ployees’ attitudes and behaviors. </w:t>
      </w:r>
      <w:r>
        <w:rPr>
          <w:rFonts w:ascii="Times New Roman" w:hAnsi="Times New Roman" w:cs="Times New Roman"/>
          <w:i/>
          <w:iCs/>
          <w:sz w:val="28"/>
          <w:szCs w:val="28"/>
        </w:rPr>
        <w:t>Journal of Management</w:t>
      </w:r>
      <w:r>
        <w:rPr>
          <w:rFonts w:ascii="Times New Roman" w:hAnsi="Times New Roman" w:cs="Times New Roman"/>
          <w:sz w:val="28"/>
          <w:szCs w:val="28"/>
        </w:rPr>
        <w:t xml:space="preserve">, </w:t>
      </w:r>
      <w:r>
        <w:rPr>
          <w:rFonts w:ascii="Times New Roman" w:hAnsi="Times New Roman" w:cs="Times New Roman"/>
          <w:i/>
          <w:iCs/>
          <w:sz w:val="28"/>
          <w:szCs w:val="28"/>
        </w:rPr>
        <w:t>39</w:t>
      </w:r>
      <w:r>
        <w:rPr>
          <w:rFonts w:ascii="Times New Roman" w:hAnsi="Times New Roman" w:cs="Times New Roman"/>
          <w:sz w:val="28"/>
          <w:szCs w:val="28"/>
        </w:rPr>
        <w:t>(2), 366–391. https://doi.org/10.1177/0149206310365901</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Khoreva, V., &amp; Wechtler, H. (2018). HR practices and employee performance: the mediating role of well-being. </w:t>
      </w:r>
      <w:r>
        <w:rPr>
          <w:rFonts w:ascii="Times New Roman" w:hAnsi="Times New Roman" w:cs="Times New Roman"/>
          <w:i/>
          <w:iCs/>
          <w:sz w:val="28"/>
          <w:szCs w:val="28"/>
        </w:rPr>
        <w:t>Employee Relations</w:t>
      </w:r>
      <w:r>
        <w:rPr>
          <w:rFonts w:ascii="Times New Roman" w:hAnsi="Times New Roman" w:cs="Times New Roman"/>
          <w:sz w:val="28"/>
          <w:szCs w:val="28"/>
        </w:rPr>
        <w:t xml:space="preserve">, </w:t>
      </w:r>
      <w:r>
        <w:rPr>
          <w:rFonts w:ascii="Times New Roman" w:hAnsi="Times New Roman" w:cs="Times New Roman"/>
          <w:i/>
          <w:iCs/>
          <w:sz w:val="28"/>
          <w:szCs w:val="28"/>
        </w:rPr>
        <w:t>40</w:t>
      </w:r>
      <w:r>
        <w:rPr>
          <w:rFonts w:ascii="Times New Roman" w:hAnsi="Times New Roman" w:cs="Times New Roman"/>
          <w:sz w:val="28"/>
          <w:szCs w:val="28"/>
        </w:rPr>
        <w:t>(2), 227–24</w:t>
      </w:r>
      <w:r>
        <w:rPr>
          <w:rFonts w:ascii="Times New Roman" w:hAnsi="Times New Roman" w:cs="Times New Roman"/>
          <w:sz w:val="28"/>
          <w:szCs w:val="28"/>
        </w:rPr>
        <w:t>3. https://doi.org/10.1108/er-08-2017-0191</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Kline, R.B. (2016), </w:t>
      </w:r>
      <w:r>
        <w:rPr>
          <w:rFonts w:ascii="Times New Roman" w:hAnsi="Times New Roman" w:cs="Times New Roman"/>
          <w:i/>
          <w:iCs/>
          <w:sz w:val="28"/>
          <w:szCs w:val="28"/>
        </w:rPr>
        <w:t>Principles and Practice of Structural Equation Modeling</w:t>
      </w:r>
      <w:r>
        <w:rPr>
          <w:rFonts w:ascii="Times New Roman" w:hAnsi="Times New Roman" w:cs="Times New Roman"/>
          <w:sz w:val="28"/>
          <w:szCs w:val="28"/>
        </w:rPr>
        <w:t>, 4th ed., Guilford Press, New York.</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Knight, C., Patterson, M., &amp; Dawson, J. (2016). Building work engagement: A systematic review and meta‐analysis investigating the effectiveness of work engagement interventions. </w:t>
      </w:r>
      <w:r>
        <w:rPr>
          <w:rFonts w:ascii="Times New Roman" w:hAnsi="Times New Roman" w:cs="Times New Roman"/>
          <w:i/>
          <w:iCs/>
          <w:sz w:val="28"/>
          <w:szCs w:val="28"/>
        </w:rPr>
        <w:t>Journal of Organizational Behavior</w:t>
      </w:r>
      <w:r>
        <w:rPr>
          <w:rFonts w:ascii="Times New Roman" w:hAnsi="Times New Roman" w:cs="Times New Roman"/>
          <w:sz w:val="28"/>
          <w:szCs w:val="28"/>
        </w:rPr>
        <w:t xml:space="preserve">, </w:t>
      </w:r>
      <w:r>
        <w:rPr>
          <w:rFonts w:ascii="Times New Roman" w:hAnsi="Times New Roman" w:cs="Times New Roman"/>
          <w:i/>
          <w:iCs/>
          <w:sz w:val="28"/>
          <w:szCs w:val="28"/>
        </w:rPr>
        <w:t>38</w:t>
      </w:r>
      <w:r>
        <w:rPr>
          <w:rFonts w:ascii="Times New Roman" w:hAnsi="Times New Roman" w:cs="Times New Roman"/>
          <w:sz w:val="28"/>
          <w:szCs w:val="28"/>
        </w:rPr>
        <w:t>(6), 792–812. https://doi.org/10.1002/jo</w:t>
      </w:r>
      <w:r>
        <w:rPr>
          <w:rFonts w:ascii="Times New Roman" w:hAnsi="Times New Roman" w:cs="Times New Roman"/>
          <w:sz w:val="28"/>
          <w:szCs w:val="28"/>
        </w:rPr>
        <w:t>b.2167</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Ali, K., Johl, S. K., Muneer, A., Alwadain, A., &amp; Ali, R. F. (2022). Soft and hard total quality management practices promote industry 4.0 readiness: a </w:t>
      </w:r>
      <w:r>
        <w:rPr>
          <w:rFonts w:ascii="Times New Roman" w:hAnsi="Times New Roman" w:cs="Times New Roman"/>
          <w:sz w:val="28"/>
          <w:szCs w:val="28"/>
        </w:rPr>
        <w:lastRenderedPageBreak/>
        <w:t xml:space="preserve">SEM-Neural Network approach. </w:t>
      </w:r>
      <w:r>
        <w:rPr>
          <w:rFonts w:ascii="Times New Roman" w:hAnsi="Times New Roman" w:cs="Times New Roman"/>
          <w:i/>
          <w:iCs/>
          <w:sz w:val="28"/>
          <w:szCs w:val="28"/>
        </w:rPr>
        <w:t>Sustainability</w:t>
      </w:r>
      <w:r>
        <w:rPr>
          <w:rFonts w:ascii="Times New Roman" w:hAnsi="Times New Roman" w:cs="Times New Roman"/>
          <w:sz w:val="28"/>
          <w:szCs w:val="28"/>
        </w:rPr>
        <w:t xml:space="preserve">, </w:t>
      </w:r>
      <w:r>
        <w:rPr>
          <w:rFonts w:ascii="Times New Roman" w:hAnsi="Times New Roman" w:cs="Times New Roman"/>
          <w:i/>
          <w:iCs/>
          <w:sz w:val="28"/>
          <w:szCs w:val="28"/>
        </w:rPr>
        <w:t>14</w:t>
      </w:r>
      <w:r>
        <w:rPr>
          <w:rFonts w:ascii="Times New Roman" w:hAnsi="Times New Roman" w:cs="Times New Roman"/>
          <w:sz w:val="28"/>
          <w:szCs w:val="28"/>
        </w:rPr>
        <w:t>(19), 11917. https://doi.org/10.3390/su141911917</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N</w:t>
      </w:r>
      <w:r>
        <w:rPr>
          <w:rFonts w:ascii="Times New Roman" w:hAnsi="Times New Roman" w:cs="Times New Roman"/>
          <w:sz w:val="28"/>
          <w:szCs w:val="28"/>
        </w:rPr>
        <w:t xml:space="preserve">itzl, C., Roldan, J. L., &amp; Cepeda, G. (2016). Mediation analysis in partial least squares path modeling. </w:t>
      </w:r>
      <w:r>
        <w:rPr>
          <w:rFonts w:ascii="Times New Roman" w:hAnsi="Times New Roman" w:cs="Times New Roman"/>
          <w:i/>
          <w:iCs/>
          <w:sz w:val="28"/>
          <w:szCs w:val="28"/>
        </w:rPr>
        <w:t>Industrial Management &amp; Data Systems</w:t>
      </w:r>
      <w:r>
        <w:rPr>
          <w:rFonts w:ascii="Times New Roman" w:hAnsi="Times New Roman" w:cs="Times New Roman"/>
          <w:sz w:val="28"/>
          <w:szCs w:val="28"/>
        </w:rPr>
        <w:t xml:space="preserve">, </w:t>
      </w:r>
      <w:r>
        <w:rPr>
          <w:rFonts w:ascii="Times New Roman" w:hAnsi="Times New Roman" w:cs="Times New Roman"/>
          <w:i/>
          <w:iCs/>
          <w:sz w:val="28"/>
          <w:szCs w:val="28"/>
        </w:rPr>
        <w:t>116</w:t>
      </w:r>
      <w:r>
        <w:rPr>
          <w:rFonts w:ascii="Times New Roman" w:hAnsi="Times New Roman" w:cs="Times New Roman"/>
          <w:sz w:val="28"/>
          <w:szCs w:val="28"/>
        </w:rPr>
        <w:t>(9), 1849–1864. https://doi.org/10.1108/imds-07-2015-0302</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Nunnally, J.C. and Bernstein, I.H. (1994), </w:t>
      </w:r>
      <w:r>
        <w:rPr>
          <w:rFonts w:ascii="Times New Roman" w:hAnsi="Times New Roman" w:cs="Times New Roman"/>
          <w:i/>
          <w:iCs/>
          <w:sz w:val="28"/>
          <w:szCs w:val="28"/>
        </w:rPr>
        <w:t>Psychomet</w:t>
      </w:r>
      <w:r>
        <w:rPr>
          <w:rFonts w:ascii="Times New Roman" w:hAnsi="Times New Roman" w:cs="Times New Roman"/>
          <w:i/>
          <w:iCs/>
          <w:sz w:val="28"/>
          <w:szCs w:val="28"/>
        </w:rPr>
        <w:t>ric Theory</w:t>
      </w:r>
      <w:r>
        <w:rPr>
          <w:rFonts w:ascii="Times New Roman" w:hAnsi="Times New Roman" w:cs="Times New Roman"/>
          <w:sz w:val="28"/>
          <w:szCs w:val="28"/>
        </w:rPr>
        <w:t>, 3rd ed., McGraw-Hill, New York.</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Nebo, G. N., &amp; Okechukwu, E. U. (2017). Effects of internal marketing on customer orientation behaviour of selected hotels’ employees in Nigeria. </w:t>
      </w:r>
      <w:r>
        <w:rPr>
          <w:rFonts w:ascii="Times New Roman" w:hAnsi="Times New Roman" w:cs="Times New Roman"/>
          <w:i/>
          <w:iCs/>
          <w:sz w:val="28"/>
          <w:szCs w:val="28"/>
        </w:rPr>
        <w:t>European Scientific Journal ESJ</w:t>
      </w:r>
      <w:r>
        <w:rPr>
          <w:rFonts w:ascii="Times New Roman" w:hAnsi="Times New Roman" w:cs="Times New Roman"/>
          <w:sz w:val="28"/>
          <w:szCs w:val="28"/>
        </w:rPr>
        <w:t xml:space="preserve">, </w:t>
      </w:r>
      <w:r>
        <w:rPr>
          <w:rFonts w:ascii="Times New Roman" w:hAnsi="Times New Roman" w:cs="Times New Roman"/>
          <w:i/>
          <w:iCs/>
          <w:sz w:val="28"/>
          <w:szCs w:val="28"/>
        </w:rPr>
        <w:t>13</w:t>
      </w:r>
      <w:r>
        <w:rPr>
          <w:rFonts w:ascii="Times New Roman" w:hAnsi="Times New Roman" w:cs="Times New Roman"/>
          <w:sz w:val="28"/>
          <w:szCs w:val="28"/>
        </w:rPr>
        <w:t>(16), 212. https://doi.org/10.1</w:t>
      </w:r>
      <w:r>
        <w:rPr>
          <w:rFonts w:ascii="Times New Roman" w:hAnsi="Times New Roman" w:cs="Times New Roman"/>
          <w:sz w:val="28"/>
          <w:szCs w:val="28"/>
        </w:rPr>
        <w:t>9044/esj.2017.v13n16p212</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Peng, D. X., &amp; Lai, F. (2012). Using partial least squares in operations management research: A practical guideline and summary of past research. </w:t>
      </w:r>
      <w:r>
        <w:rPr>
          <w:rFonts w:ascii="Times New Roman" w:hAnsi="Times New Roman" w:cs="Times New Roman"/>
          <w:i/>
          <w:iCs/>
          <w:sz w:val="28"/>
          <w:szCs w:val="28"/>
        </w:rPr>
        <w:t>Journal of Operations Management</w:t>
      </w:r>
      <w:r>
        <w:rPr>
          <w:rFonts w:ascii="Times New Roman" w:hAnsi="Times New Roman" w:cs="Times New Roman"/>
          <w:sz w:val="28"/>
          <w:szCs w:val="28"/>
        </w:rPr>
        <w:t xml:space="preserve">, </w:t>
      </w:r>
      <w:r>
        <w:rPr>
          <w:rFonts w:ascii="Times New Roman" w:hAnsi="Times New Roman" w:cs="Times New Roman"/>
          <w:i/>
          <w:iCs/>
          <w:sz w:val="28"/>
          <w:szCs w:val="28"/>
        </w:rPr>
        <w:t>30</w:t>
      </w:r>
      <w:r>
        <w:rPr>
          <w:rFonts w:ascii="Times New Roman" w:hAnsi="Times New Roman" w:cs="Times New Roman"/>
          <w:sz w:val="28"/>
          <w:szCs w:val="28"/>
        </w:rPr>
        <w:t xml:space="preserve">(6), 467–480. </w:t>
      </w:r>
      <w:r>
        <w:rPr>
          <w:rFonts w:ascii="Times New Roman" w:hAnsi="Times New Roman" w:cs="Times New Roman"/>
          <w:sz w:val="28"/>
          <w:szCs w:val="28"/>
        </w:rPr>
        <w:t>https://doi.org/10.1016/j.jom.2012.06.002</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Podsakoff, P. M., MacKenzie, S. B., &amp; Podsakoff, N. P. (2012). Sources of method bias in social science research and recommendations on how to control it. </w:t>
      </w:r>
      <w:r>
        <w:rPr>
          <w:rFonts w:ascii="Times New Roman" w:hAnsi="Times New Roman" w:cs="Times New Roman"/>
          <w:i/>
          <w:iCs/>
          <w:sz w:val="28"/>
          <w:szCs w:val="28"/>
        </w:rPr>
        <w:t>Annual Review of Psychology</w:t>
      </w:r>
      <w:r>
        <w:rPr>
          <w:rFonts w:ascii="Times New Roman" w:hAnsi="Times New Roman" w:cs="Times New Roman"/>
          <w:sz w:val="28"/>
          <w:szCs w:val="28"/>
        </w:rPr>
        <w:t xml:space="preserve">, </w:t>
      </w:r>
      <w:r>
        <w:rPr>
          <w:rFonts w:ascii="Times New Roman" w:hAnsi="Times New Roman" w:cs="Times New Roman"/>
          <w:i/>
          <w:iCs/>
          <w:sz w:val="28"/>
          <w:szCs w:val="28"/>
        </w:rPr>
        <w:t>63</w:t>
      </w:r>
      <w:r>
        <w:rPr>
          <w:rFonts w:ascii="Times New Roman" w:hAnsi="Times New Roman" w:cs="Times New Roman"/>
          <w:sz w:val="28"/>
          <w:szCs w:val="28"/>
        </w:rPr>
        <w:t>(1), 539–569. https://doi.or</w:t>
      </w:r>
      <w:r>
        <w:rPr>
          <w:rFonts w:ascii="Times New Roman" w:hAnsi="Times New Roman" w:cs="Times New Roman"/>
          <w:sz w:val="28"/>
          <w:szCs w:val="28"/>
        </w:rPr>
        <w:t>g/10.1146/annurev-psych-120710-100452</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Sadikoglu, E., &amp; Zehir, C. (2010). Investigating the effects of innovation and employee performance on the relationship between total quality management practices and firm performance: An empirical study of Turkish fir</w:t>
      </w:r>
      <w:r>
        <w:rPr>
          <w:rFonts w:ascii="Times New Roman" w:hAnsi="Times New Roman" w:cs="Times New Roman"/>
          <w:sz w:val="28"/>
          <w:szCs w:val="28"/>
        </w:rPr>
        <w:t xml:space="preserve">ms. </w:t>
      </w:r>
      <w:r>
        <w:rPr>
          <w:rFonts w:ascii="Times New Roman" w:hAnsi="Times New Roman" w:cs="Times New Roman"/>
          <w:i/>
          <w:iCs/>
          <w:sz w:val="28"/>
          <w:szCs w:val="28"/>
        </w:rPr>
        <w:t>International Journal of Production Economics</w:t>
      </w:r>
      <w:r>
        <w:rPr>
          <w:rFonts w:ascii="Times New Roman" w:hAnsi="Times New Roman" w:cs="Times New Roman"/>
          <w:sz w:val="28"/>
          <w:szCs w:val="28"/>
        </w:rPr>
        <w:t xml:space="preserve">, </w:t>
      </w:r>
      <w:r>
        <w:rPr>
          <w:rFonts w:ascii="Times New Roman" w:hAnsi="Times New Roman" w:cs="Times New Roman"/>
          <w:i/>
          <w:iCs/>
          <w:sz w:val="28"/>
          <w:szCs w:val="28"/>
        </w:rPr>
        <w:t>127</w:t>
      </w:r>
      <w:r>
        <w:rPr>
          <w:rFonts w:ascii="Times New Roman" w:hAnsi="Times New Roman" w:cs="Times New Roman"/>
          <w:sz w:val="28"/>
          <w:szCs w:val="28"/>
        </w:rPr>
        <w:t>(1), 13–26. https://doi.org/10.1016/j.ijpe.2010.02.013</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Sarstedt, M., Ringle, C. M., Cheah, J., Ting, H., Moisescu, O. I., &amp; Radomir, L. (2019). Structural model robustness checks in PLS-SEM. </w:t>
      </w:r>
      <w:r>
        <w:rPr>
          <w:rFonts w:ascii="Times New Roman" w:hAnsi="Times New Roman" w:cs="Times New Roman"/>
          <w:i/>
          <w:iCs/>
          <w:sz w:val="28"/>
          <w:szCs w:val="28"/>
        </w:rPr>
        <w:t>Tourism Eco</w:t>
      </w:r>
      <w:r>
        <w:rPr>
          <w:rFonts w:ascii="Times New Roman" w:hAnsi="Times New Roman" w:cs="Times New Roman"/>
          <w:i/>
          <w:iCs/>
          <w:sz w:val="28"/>
          <w:szCs w:val="28"/>
        </w:rPr>
        <w:t>nomics</w:t>
      </w:r>
      <w:r>
        <w:rPr>
          <w:rFonts w:ascii="Times New Roman" w:hAnsi="Times New Roman" w:cs="Times New Roman"/>
          <w:sz w:val="28"/>
          <w:szCs w:val="28"/>
        </w:rPr>
        <w:t xml:space="preserve">, </w:t>
      </w:r>
      <w:r>
        <w:rPr>
          <w:rFonts w:ascii="Times New Roman" w:hAnsi="Times New Roman" w:cs="Times New Roman"/>
          <w:i/>
          <w:iCs/>
          <w:sz w:val="28"/>
          <w:szCs w:val="28"/>
        </w:rPr>
        <w:t>26</w:t>
      </w:r>
      <w:r>
        <w:rPr>
          <w:rFonts w:ascii="Times New Roman" w:hAnsi="Times New Roman" w:cs="Times New Roman"/>
          <w:sz w:val="28"/>
          <w:szCs w:val="28"/>
        </w:rPr>
        <w:t>(4), 531–554. https://doi.org/10.1177/1354816618823921</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Schaufeli, W. B., Salanova, M., González-Romá, V., &amp; Bakker, A. B. (2002). The Measurement of Engagement and Burnout: A two sample confirmatory Factor analytic approach. </w:t>
      </w:r>
      <w:r>
        <w:rPr>
          <w:rFonts w:ascii="Times New Roman" w:hAnsi="Times New Roman" w:cs="Times New Roman"/>
          <w:i/>
          <w:iCs/>
          <w:sz w:val="28"/>
          <w:szCs w:val="28"/>
        </w:rPr>
        <w:t xml:space="preserve">Journal of Happiness </w:t>
      </w:r>
      <w:r>
        <w:rPr>
          <w:rFonts w:ascii="Times New Roman" w:hAnsi="Times New Roman" w:cs="Times New Roman"/>
          <w:i/>
          <w:iCs/>
          <w:sz w:val="28"/>
          <w:szCs w:val="28"/>
        </w:rPr>
        <w:t>Studies</w:t>
      </w:r>
      <w:r>
        <w:rPr>
          <w:rFonts w:ascii="Times New Roman" w:hAnsi="Times New Roman" w:cs="Times New Roman"/>
          <w:sz w:val="28"/>
          <w:szCs w:val="28"/>
        </w:rPr>
        <w:t xml:space="preserve">, </w:t>
      </w:r>
      <w:r>
        <w:rPr>
          <w:rFonts w:ascii="Times New Roman" w:hAnsi="Times New Roman" w:cs="Times New Roman"/>
          <w:i/>
          <w:iCs/>
          <w:sz w:val="28"/>
          <w:szCs w:val="28"/>
        </w:rPr>
        <w:t>3</w:t>
      </w:r>
      <w:r>
        <w:rPr>
          <w:rFonts w:ascii="Times New Roman" w:hAnsi="Times New Roman" w:cs="Times New Roman"/>
          <w:sz w:val="28"/>
          <w:szCs w:val="28"/>
        </w:rPr>
        <w:t>(1), 71–92. https://doi.org/10.1023/a:1015630930326</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Schaufeli, W. B., Bakker, A. B., &amp; Salanova, M. (2006). The measurement of work engagement with a short questionnaire. </w:t>
      </w:r>
      <w:r>
        <w:rPr>
          <w:rFonts w:ascii="Times New Roman" w:hAnsi="Times New Roman" w:cs="Times New Roman"/>
          <w:i/>
          <w:iCs/>
          <w:sz w:val="28"/>
          <w:szCs w:val="28"/>
        </w:rPr>
        <w:t>Educational and Psychological Measurement</w:t>
      </w:r>
      <w:r>
        <w:rPr>
          <w:rFonts w:ascii="Times New Roman" w:hAnsi="Times New Roman" w:cs="Times New Roman"/>
          <w:sz w:val="28"/>
          <w:szCs w:val="28"/>
        </w:rPr>
        <w:t xml:space="preserve">, </w:t>
      </w:r>
      <w:r>
        <w:rPr>
          <w:rFonts w:ascii="Times New Roman" w:hAnsi="Times New Roman" w:cs="Times New Roman"/>
          <w:i/>
          <w:iCs/>
          <w:sz w:val="28"/>
          <w:szCs w:val="28"/>
        </w:rPr>
        <w:t>66</w:t>
      </w:r>
      <w:r>
        <w:rPr>
          <w:rFonts w:ascii="Times New Roman" w:hAnsi="Times New Roman" w:cs="Times New Roman"/>
          <w:sz w:val="28"/>
          <w:szCs w:val="28"/>
        </w:rPr>
        <w:t>(4), 701–716. https://doi.org/</w:t>
      </w:r>
      <w:r>
        <w:rPr>
          <w:rFonts w:ascii="Times New Roman" w:hAnsi="Times New Roman" w:cs="Times New Roman"/>
          <w:sz w:val="28"/>
          <w:szCs w:val="28"/>
        </w:rPr>
        <w:t>10.1177/0013164405282471</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Shafiq, M., Lasrado, F., &amp; Hafeez, K. (2017). The effect of TQM on organisational performance: empirical evidence from the textile sector of a developing country using SEM. </w:t>
      </w:r>
      <w:r>
        <w:rPr>
          <w:rFonts w:ascii="Times New Roman" w:hAnsi="Times New Roman" w:cs="Times New Roman"/>
          <w:i/>
          <w:iCs/>
          <w:sz w:val="28"/>
          <w:szCs w:val="28"/>
        </w:rPr>
        <w:t>Total Quality Management &amp; Business Excellence</w:t>
      </w:r>
      <w:r>
        <w:rPr>
          <w:rFonts w:ascii="Times New Roman" w:hAnsi="Times New Roman" w:cs="Times New Roman"/>
          <w:sz w:val="28"/>
          <w:szCs w:val="28"/>
        </w:rPr>
        <w:t xml:space="preserve">, </w:t>
      </w:r>
      <w:r>
        <w:rPr>
          <w:rFonts w:ascii="Times New Roman" w:hAnsi="Times New Roman" w:cs="Times New Roman"/>
          <w:i/>
          <w:iCs/>
          <w:sz w:val="28"/>
          <w:szCs w:val="28"/>
        </w:rPr>
        <w:t>30</w:t>
      </w:r>
      <w:r>
        <w:rPr>
          <w:rFonts w:ascii="Times New Roman" w:hAnsi="Times New Roman" w:cs="Times New Roman"/>
          <w:sz w:val="28"/>
          <w:szCs w:val="28"/>
        </w:rPr>
        <w:t>(1–2), 3</w:t>
      </w:r>
      <w:r>
        <w:rPr>
          <w:rFonts w:ascii="Times New Roman" w:hAnsi="Times New Roman" w:cs="Times New Roman"/>
          <w:sz w:val="28"/>
          <w:szCs w:val="28"/>
        </w:rPr>
        <w:t>1–52. https://doi.org/10.1080/14783363.2017.1283211</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Shmueli, G., Sarstedt, M., Hair, J. F., Cheah, J., Ting, H., Vaithilingam, S., &amp; Ringle, C. M. (2019). Predictive model assessment in PLS-SEM: guidelines for using PLSpredict. </w:t>
      </w:r>
      <w:r>
        <w:rPr>
          <w:rFonts w:ascii="Times New Roman" w:hAnsi="Times New Roman" w:cs="Times New Roman"/>
          <w:i/>
          <w:iCs/>
          <w:sz w:val="28"/>
          <w:szCs w:val="28"/>
        </w:rPr>
        <w:t>European Journal of Marketin</w:t>
      </w:r>
      <w:r>
        <w:rPr>
          <w:rFonts w:ascii="Times New Roman" w:hAnsi="Times New Roman" w:cs="Times New Roman"/>
          <w:i/>
          <w:iCs/>
          <w:sz w:val="28"/>
          <w:szCs w:val="28"/>
        </w:rPr>
        <w:t>g</w:t>
      </w:r>
      <w:r>
        <w:rPr>
          <w:rFonts w:ascii="Times New Roman" w:hAnsi="Times New Roman" w:cs="Times New Roman"/>
          <w:sz w:val="28"/>
          <w:szCs w:val="28"/>
        </w:rPr>
        <w:t xml:space="preserve">, </w:t>
      </w:r>
      <w:r>
        <w:rPr>
          <w:rFonts w:ascii="Times New Roman" w:hAnsi="Times New Roman" w:cs="Times New Roman"/>
          <w:i/>
          <w:iCs/>
          <w:sz w:val="28"/>
          <w:szCs w:val="28"/>
        </w:rPr>
        <w:t>53</w:t>
      </w:r>
      <w:r>
        <w:rPr>
          <w:rFonts w:ascii="Times New Roman" w:hAnsi="Times New Roman" w:cs="Times New Roman"/>
          <w:sz w:val="28"/>
          <w:szCs w:val="28"/>
        </w:rPr>
        <w:t>(11), 2322–2347. https://doi.org/10.1108/ejm-02-2019-0189</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Sila, I., &amp; Cek, K. (2017). The impact of environmental, social and governance dimensions of corporate social responsibility on economic performance: Australian evidence. </w:t>
      </w:r>
      <w:r>
        <w:rPr>
          <w:rFonts w:ascii="Times New Roman" w:hAnsi="Times New Roman" w:cs="Times New Roman"/>
          <w:i/>
          <w:iCs/>
          <w:sz w:val="28"/>
          <w:szCs w:val="28"/>
        </w:rPr>
        <w:t>Procedia Computer Scie</w:t>
      </w:r>
      <w:r>
        <w:rPr>
          <w:rFonts w:ascii="Times New Roman" w:hAnsi="Times New Roman" w:cs="Times New Roman"/>
          <w:i/>
          <w:iCs/>
          <w:sz w:val="28"/>
          <w:szCs w:val="28"/>
        </w:rPr>
        <w:t>nce</w:t>
      </w:r>
      <w:r>
        <w:rPr>
          <w:rFonts w:ascii="Times New Roman" w:hAnsi="Times New Roman" w:cs="Times New Roman"/>
          <w:sz w:val="28"/>
          <w:szCs w:val="28"/>
        </w:rPr>
        <w:t xml:space="preserve">, </w:t>
      </w:r>
      <w:r>
        <w:rPr>
          <w:rFonts w:ascii="Times New Roman" w:hAnsi="Times New Roman" w:cs="Times New Roman"/>
          <w:i/>
          <w:iCs/>
          <w:sz w:val="28"/>
          <w:szCs w:val="28"/>
        </w:rPr>
        <w:t>120</w:t>
      </w:r>
      <w:r>
        <w:rPr>
          <w:rFonts w:ascii="Times New Roman" w:hAnsi="Times New Roman" w:cs="Times New Roman"/>
          <w:sz w:val="28"/>
          <w:szCs w:val="28"/>
        </w:rPr>
        <w:t>, 797–804. https://doi.org/10.1016/j.procs.2017.11.310</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Talib, F., Rahman, Z., &amp; Qureshi, M. (2013). An empirical investigation of relationship between total quality management practices and quality performance in Indian service companies. </w:t>
      </w:r>
      <w:r>
        <w:rPr>
          <w:rFonts w:ascii="Times New Roman" w:hAnsi="Times New Roman" w:cs="Times New Roman"/>
          <w:i/>
          <w:iCs/>
          <w:sz w:val="28"/>
          <w:szCs w:val="28"/>
        </w:rPr>
        <w:t>Internati</w:t>
      </w:r>
      <w:r>
        <w:rPr>
          <w:rFonts w:ascii="Times New Roman" w:hAnsi="Times New Roman" w:cs="Times New Roman"/>
          <w:i/>
          <w:iCs/>
          <w:sz w:val="28"/>
          <w:szCs w:val="28"/>
        </w:rPr>
        <w:t>onal Journal of Quality &amp; Reliability Management</w:t>
      </w:r>
      <w:r>
        <w:rPr>
          <w:rFonts w:ascii="Times New Roman" w:hAnsi="Times New Roman" w:cs="Times New Roman"/>
          <w:sz w:val="28"/>
          <w:szCs w:val="28"/>
        </w:rPr>
        <w:t xml:space="preserve">, </w:t>
      </w:r>
      <w:r>
        <w:rPr>
          <w:rFonts w:ascii="Times New Roman" w:hAnsi="Times New Roman" w:cs="Times New Roman"/>
          <w:i/>
          <w:iCs/>
          <w:sz w:val="28"/>
          <w:szCs w:val="28"/>
        </w:rPr>
        <w:t>30</w:t>
      </w:r>
      <w:r>
        <w:rPr>
          <w:rFonts w:ascii="Times New Roman" w:hAnsi="Times New Roman" w:cs="Times New Roman"/>
          <w:sz w:val="28"/>
          <w:szCs w:val="28"/>
        </w:rPr>
        <w:t>(3), 280–318. https://doi.org/10.1108/02656711311299845</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Taras, V., Kirkman, B. L., &amp; Steel, P. (2010). Examining the impact of Culture’s consequences: A three-decade, multilevel, meta-analytic review of H</w:t>
      </w:r>
      <w:r>
        <w:rPr>
          <w:rFonts w:ascii="Times New Roman" w:hAnsi="Times New Roman" w:cs="Times New Roman"/>
          <w:sz w:val="28"/>
          <w:szCs w:val="28"/>
        </w:rPr>
        <w:t xml:space="preserve">ofstede’s cultural value dimensions. </w:t>
      </w:r>
      <w:r>
        <w:rPr>
          <w:rFonts w:ascii="Times New Roman" w:hAnsi="Times New Roman" w:cs="Times New Roman"/>
          <w:i/>
          <w:iCs/>
          <w:sz w:val="28"/>
          <w:szCs w:val="28"/>
        </w:rPr>
        <w:t>Journal of Applied Psychology</w:t>
      </w:r>
      <w:r>
        <w:rPr>
          <w:rFonts w:ascii="Times New Roman" w:hAnsi="Times New Roman" w:cs="Times New Roman"/>
          <w:sz w:val="28"/>
          <w:szCs w:val="28"/>
        </w:rPr>
        <w:t xml:space="preserve">, </w:t>
      </w:r>
      <w:r>
        <w:rPr>
          <w:rFonts w:ascii="Times New Roman" w:hAnsi="Times New Roman" w:cs="Times New Roman"/>
          <w:i/>
          <w:iCs/>
          <w:sz w:val="28"/>
          <w:szCs w:val="28"/>
        </w:rPr>
        <w:t>95</w:t>
      </w:r>
      <w:r>
        <w:rPr>
          <w:rFonts w:ascii="Times New Roman" w:hAnsi="Times New Roman" w:cs="Times New Roman"/>
          <w:sz w:val="28"/>
          <w:szCs w:val="28"/>
        </w:rPr>
        <w:t>(3), 405–439. https://doi.org/10.1037/a0018938</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Williams, L. J., Hartman, N., &amp; Cavazotte, F. (2010). Method Variance and Marker Variables: A review and Comprehensive CFA marker technique</w:t>
      </w:r>
      <w:r>
        <w:rPr>
          <w:rFonts w:ascii="Times New Roman" w:hAnsi="Times New Roman" w:cs="Times New Roman"/>
          <w:sz w:val="28"/>
          <w:szCs w:val="28"/>
        </w:rPr>
        <w:t xml:space="preserve">. </w:t>
      </w:r>
      <w:r>
        <w:rPr>
          <w:rFonts w:ascii="Times New Roman" w:hAnsi="Times New Roman" w:cs="Times New Roman"/>
          <w:i/>
          <w:iCs/>
          <w:sz w:val="28"/>
          <w:szCs w:val="28"/>
        </w:rPr>
        <w:t>Organizational Research Methods</w:t>
      </w:r>
      <w:r>
        <w:rPr>
          <w:rFonts w:ascii="Times New Roman" w:hAnsi="Times New Roman" w:cs="Times New Roman"/>
          <w:sz w:val="28"/>
          <w:szCs w:val="28"/>
        </w:rPr>
        <w:t xml:space="preserve">, </w:t>
      </w:r>
      <w:r>
        <w:rPr>
          <w:rFonts w:ascii="Times New Roman" w:hAnsi="Times New Roman" w:cs="Times New Roman"/>
          <w:i/>
          <w:iCs/>
          <w:sz w:val="28"/>
          <w:szCs w:val="28"/>
        </w:rPr>
        <w:t>13</w:t>
      </w:r>
      <w:r>
        <w:rPr>
          <w:rFonts w:ascii="Times New Roman" w:hAnsi="Times New Roman" w:cs="Times New Roman"/>
          <w:sz w:val="28"/>
          <w:szCs w:val="28"/>
        </w:rPr>
        <w:t>(3), 477–514. https://doi.org/10.1177/1094428110366036</w:t>
      </w:r>
    </w:p>
    <w:p w:rsidR="00F86953" w:rsidRDefault="00F71FC0">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Yusr, M. M., Mokhtar, S. S. M., Othman, A. R., &amp; Sulaiman, Y. (2017). Does interaction between TQM practices and knowledge management processes enhance the innovati</w:t>
      </w:r>
      <w:r>
        <w:rPr>
          <w:rFonts w:ascii="Times New Roman" w:hAnsi="Times New Roman" w:cs="Times New Roman"/>
          <w:sz w:val="28"/>
          <w:szCs w:val="28"/>
        </w:rPr>
        <w:t xml:space="preserve">on performance? </w:t>
      </w:r>
      <w:r>
        <w:rPr>
          <w:rFonts w:ascii="Times New Roman" w:hAnsi="Times New Roman" w:cs="Times New Roman"/>
          <w:i/>
          <w:iCs/>
          <w:sz w:val="28"/>
          <w:szCs w:val="28"/>
        </w:rPr>
        <w:t>International Journal of Quality &amp; Reliability Management</w:t>
      </w:r>
      <w:r>
        <w:rPr>
          <w:rFonts w:ascii="Times New Roman" w:hAnsi="Times New Roman" w:cs="Times New Roman"/>
          <w:sz w:val="28"/>
          <w:szCs w:val="28"/>
        </w:rPr>
        <w:t xml:space="preserve">, </w:t>
      </w:r>
      <w:r>
        <w:rPr>
          <w:rFonts w:ascii="Times New Roman" w:hAnsi="Times New Roman" w:cs="Times New Roman"/>
          <w:i/>
          <w:iCs/>
          <w:sz w:val="28"/>
          <w:szCs w:val="28"/>
        </w:rPr>
        <w:t>34</w:t>
      </w:r>
      <w:r>
        <w:rPr>
          <w:rFonts w:ascii="Times New Roman" w:hAnsi="Times New Roman" w:cs="Times New Roman"/>
          <w:sz w:val="28"/>
          <w:szCs w:val="28"/>
        </w:rPr>
        <w:t>(7), 955–974. https://doi.org/10.1108/ijqrm-09-2014-0138</w:t>
      </w:r>
    </w:p>
    <w:p w:rsidR="00F86953" w:rsidRDefault="00F86953">
      <w:pPr>
        <w:jc w:val="both"/>
        <w:rPr>
          <w:rFonts w:ascii="Times New Roman" w:hAnsi="Times New Roman" w:cs="Times New Roman"/>
          <w:sz w:val="28"/>
          <w:szCs w:val="28"/>
        </w:rPr>
      </w:pPr>
    </w:p>
    <w:sectPr w:rsidR="00F869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FC0" w:rsidRDefault="00F71FC0" w:rsidP="000953E3">
      <w:pPr>
        <w:spacing w:after="0" w:line="240" w:lineRule="auto"/>
      </w:pPr>
      <w:r>
        <w:separator/>
      </w:r>
    </w:p>
  </w:endnote>
  <w:endnote w:type="continuationSeparator" w:id="0">
    <w:p w:rsidR="00F71FC0" w:rsidRDefault="00F71FC0" w:rsidP="0009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E3" w:rsidRDefault="0009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E3" w:rsidRDefault="00095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E3" w:rsidRDefault="0009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FC0" w:rsidRDefault="00F71FC0" w:rsidP="000953E3">
      <w:pPr>
        <w:spacing w:after="0" w:line="240" w:lineRule="auto"/>
      </w:pPr>
      <w:r>
        <w:separator/>
      </w:r>
    </w:p>
  </w:footnote>
  <w:footnote w:type="continuationSeparator" w:id="0">
    <w:p w:rsidR="00F71FC0" w:rsidRDefault="00F71FC0" w:rsidP="00095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E3" w:rsidRDefault="000953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24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E3" w:rsidRDefault="000953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24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E3" w:rsidRDefault="000953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24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FCCE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40D82F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EC6DE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800E3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10BEA8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063EF0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4050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D8D8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F4382"/>
    <w:multiLevelType w:val="multilevel"/>
    <w:tmpl w:val="5C0832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0"/>
  </w:num>
  <w:num w:numId="5">
    <w:abstractNumId w:val="8"/>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3"/>
    <w:rsid w:val="000953E3"/>
    <w:rsid w:val="006D7737"/>
    <w:rsid w:val="00851A9A"/>
    <w:rsid w:val="00947B17"/>
    <w:rsid w:val="00AE486B"/>
    <w:rsid w:val="00AF31AD"/>
    <w:rsid w:val="00DD1BD4"/>
    <w:rsid w:val="00F71FC0"/>
    <w:rsid w:val="00F8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7442C"/>
  <w15:docId w15:val="{06BEE479-899F-495A-8C72-F854B010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character" w:styleId="Hyperlink">
    <w:name w:val="Hyperlink"/>
    <w:basedOn w:val="DefaultParagraphFont"/>
    <w:uiPriority w:val="99"/>
    <w:unhideWhenUsed/>
    <w:rsid w:val="00AF31AD"/>
    <w:rPr>
      <w:color w:val="0000FF" w:themeColor="hyperlink"/>
      <w:u w:val="single"/>
    </w:rPr>
  </w:style>
  <w:style w:type="character" w:styleId="UnresolvedMention">
    <w:name w:val="Unresolved Mention"/>
    <w:basedOn w:val="DefaultParagraphFont"/>
    <w:uiPriority w:val="99"/>
    <w:semiHidden/>
    <w:unhideWhenUsed/>
    <w:rsid w:val="00AF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24</Pages>
  <Words>6686</Words>
  <Characters>38114</Characters>
  <Application>Microsoft Office Word</Application>
  <DocSecurity>0</DocSecurity>
  <Lines>317</Lines>
  <Paragraphs>89</Paragraphs>
  <ScaleCrop>false</ScaleCrop>
  <Company/>
  <LinksUpToDate>false</LinksUpToDate>
  <CharactersWithSpaces>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SDI 1084</cp:lastModifiedBy>
  <cp:revision>17</cp:revision>
  <dcterms:created xsi:type="dcterms:W3CDTF">2026-01-12T20:45:00Z</dcterms:created>
  <dcterms:modified xsi:type="dcterms:W3CDTF">2026-01-17T11:52:00Z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6c9a20abc8c944bebb531720271e527f</vt:lpwstr>
  </property>
</Properties>
</file>