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507C9" w14:textId="77777777" w:rsidR="009F2149" w:rsidRPr="00E962E9" w:rsidRDefault="009F2149" w:rsidP="009F2149">
      <w:pPr>
        <w:keepNext/>
        <w:keepLines/>
        <w:spacing w:after="0" w:line="240" w:lineRule="auto"/>
        <w:jc w:val="center"/>
        <w:outlineLvl w:val="0"/>
        <w:rPr>
          <w:rFonts w:ascii="Times New Roman" w:eastAsia="Times New Roman" w:hAnsi="Times New Roman" w:cs="Times New Roman"/>
          <w:b/>
          <w:bCs/>
          <w:sz w:val="28"/>
          <w:szCs w:val="28"/>
        </w:rPr>
      </w:pPr>
      <w:r w:rsidRPr="00E962E9">
        <w:rPr>
          <w:rFonts w:ascii="Times New Roman" w:eastAsia="Times New Roman" w:hAnsi="Times New Roman" w:cs="Times New Roman"/>
          <w:b/>
          <w:bCs/>
          <w:sz w:val="28"/>
          <w:szCs w:val="28"/>
        </w:rPr>
        <w:t>OPTIMIZATION OF ALUMINIUM SHEET PRODUCTION IN A DISTRESSED ECONOMY</w:t>
      </w:r>
    </w:p>
    <w:p w14:paraId="3176C872" w14:textId="5262366A" w:rsidR="00365CF0" w:rsidRDefault="00365CF0" w:rsidP="00B1032E">
      <w:pPr>
        <w:spacing w:after="0" w:line="240" w:lineRule="auto"/>
        <w:jc w:val="center"/>
        <w:rPr>
          <w:rFonts w:ascii="Times New Roman" w:hAnsi="Times New Roman" w:cs="Times New Roman"/>
          <w:sz w:val="24"/>
          <w:szCs w:val="24"/>
        </w:rPr>
      </w:pPr>
    </w:p>
    <w:p w14:paraId="1CCE582D" w14:textId="33197DC1" w:rsidR="00ED30CB" w:rsidRDefault="00ED30CB" w:rsidP="00B1032E">
      <w:pPr>
        <w:spacing w:after="0" w:line="240" w:lineRule="auto"/>
        <w:jc w:val="center"/>
        <w:rPr>
          <w:rFonts w:ascii="Times New Roman" w:hAnsi="Times New Roman" w:cs="Times New Roman"/>
          <w:sz w:val="24"/>
          <w:szCs w:val="24"/>
        </w:rPr>
      </w:pPr>
    </w:p>
    <w:p w14:paraId="73FA32EC" w14:textId="77777777" w:rsidR="00ED30CB" w:rsidRPr="00E962E9" w:rsidRDefault="00ED30CB" w:rsidP="00B1032E">
      <w:pPr>
        <w:spacing w:after="0" w:line="240" w:lineRule="auto"/>
        <w:jc w:val="center"/>
        <w:rPr>
          <w:rFonts w:ascii="Times New Roman" w:hAnsi="Times New Roman" w:cs="Times New Roman"/>
          <w:sz w:val="24"/>
          <w:szCs w:val="24"/>
        </w:rPr>
      </w:pPr>
    </w:p>
    <w:p w14:paraId="7AF18C6C" w14:textId="1F51DF81" w:rsidR="00F15E62" w:rsidRPr="00E962E9" w:rsidRDefault="00F15E62" w:rsidP="00F15E62">
      <w:pPr>
        <w:pStyle w:val="NormalWeb"/>
        <w:spacing w:before="0" w:beforeAutospacing="0" w:after="0" w:afterAutospacing="0"/>
        <w:jc w:val="both"/>
      </w:pPr>
      <w:r w:rsidRPr="00E962E9">
        <w:rPr>
          <w:b/>
          <w:bCs/>
        </w:rPr>
        <w:t>Abstract:</w:t>
      </w:r>
      <w:r w:rsidR="007F13FF" w:rsidRPr="00E962E9">
        <w:rPr>
          <w:b/>
          <w:bCs/>
        </w:rPr>
        <w:t xml:space="preserve"> </w:t>
      </w:r>
      <w:r w:rsidRPr="00E962E9">
        <w:t xml:space="preserve">This research deals with the optimization of aluminum sheet production in a distressed economy. The aluminum roofing sheet industry plays a pivotal role in the construction sector due to the inherent advantages of aluminum roofing sheets including corrosion resistance, lightweight properties and recyclability. Operational inefficiency results in higher production costs and operational delays. The methods applied in this study includes data collection through questionaries and the company record books. Data analysis using Excel and Python were used to identify trends and pattern in machine failure and this helped in understanding the factors contributing to decline in productivity. Lean manufacturing tools were used to optimize production processes and improve operational performance. From the result obtained, the Analysis of production data from 2017 to 2021 shows operational inefficiencies and external disruptions, such as machine downtime and pandemic-related constraints, which collectively contributed to a 28.8% decline in total production and a 20% reduction in production targets over the period. The application of predictive maintenance through regression models demonstrated a substantial improvement in operational efficiency, notably reducing average machine downtime by 55.3% from 1,316.67 hours in 2021 to 588.34 hours in 2023. In addition, strategic maintenance initiatives, including lean manufacturing tools like </w:t>
      </w:r>
      <w:proofErr w:type="spellStart"/>
      <w:r w:rsidRPr="00E962E9">
        <w:t>Heijunka</w:t>
      </w:r>
      <w:proofErr w:type="spellEnd"/>
      <w:r w:rsidRPr="00E962E9">
        <w:t xml:space="preserve"> and Takt Time, facilitated a 56.2% increase in total production from 3,170 tons to 4,950 tons between 2017-2021 and 2022-2023 periods, respectively. This enhancement not only optimized production schedules but also aligned production rates more closely with market demand, resulting in a 30.4% improvement in net revenue generation after expenses. Cost management strategies further stabilized machine maintenance costs around the benchmark figure of ₦6,000,000 in 2022-2023, showcasing effective financial control amid economic uncertainties.</w:t>
      </w:r>
    </w:p>
    <w:p w14:paraId="1FA50F43" w14:textId="6BED18C1" w:rsidR="00F15E62" w:rsidRPr="00E962E9" w:rsidRDefault="00F15E62" w:rsidP="00F15E62">
      <w:pPr>
        <w:tabs>
          <w:tab w:val="left" w:pos="709"/>
        </w:tabs>
        <w:spacing w:line="240" w:lineRule="auto"/>
        <w:ind w:left="1418" w:hanging="1418"/>
        <w:jc w:val="center"/>
        <w:rPr>
          <w:rFonts w:ascii="Times New Roman" w:hAnsi="Times New Roman" w:cs="Times New Roman"/>
          <w:i/>
          <w:iCs/>
          <w:sz w:val="24"/>
          <w:szCs w:val="24"/>
        </w:rPr>
      </w:pPr>
      <w:r w:rsidRPr="00E962E9">
        <w:rPr>
          <w:rFonts w:ascii="Times New Roman" w:hAnsi="Times New Roman" w:cs="Times New Roman"/>
          <w:b/>
          <w:bCs/>
          <w:sz w:val="24"/>
          <w:szCs w:val="24"/>
        </w:rPr>
        <w:t xml:space="preserve">Keywords: </w:t>
      </w:r>
      <w:r w:rsidRPr="00E962E9">
        <w:rPr>
          <w:rFonts w:ascii="Times New Roman" w:hAnsi="Times New Roman" w:cs="Times New Roman"/>
          <w:i/>
          <w:iCs/>
          <w:sz w:val="24"/>
          <w:szCs w:val="24"/>
        </w:rPr>
        <w:t xml:space="preserve">Distress Economy, Regression </w:t>
      </w:r>
      <w:r w:rsidR="009E7E75" w:rsidRPr="00E962E9">
        <w:rPr>
          <w:rFonts w:ascii="Times New Roman" w:hAnsi="Times New Roman" w:cs="Times New Roman"/>
          <w:i/>
          <w:iCs/>
          <w:sz w:val="24"/>
          <w:szCs w:val="24"/>
        </w:rPr>
        <w:t>M</w:t>
      </w:r>
      <w:r w:rsidRPr="00E962E9">
        <w:rPr>
          <w:rFonts w:ascii="Times New Roman" w:hAnsi="Times New Roman" w:cs="Times New Roman"/>
          <w:i/>
          <w:iCs/>
          <w:sz w:val="24"/>
          <w:szCs w:val="24"/>
        </w:rPr>
        <w:t xml:space="preserve">odel, Lean Manufacturing, </w:t>
      </w:r>
      <w:r w:rsidR="009E7E75" w:rsidRPr="00E962E9">
        <w:rPr>
          <w:rFonts w:ascii="Times New Roman" w:hAnsi="Times New Roman" w:cs="Times New Roman"/>
          <w:i/>
          <w:iCs/>
          <w:sz w:val="24"/>
          <w:szCs w:val="24"/>
        </w:rPr>
        <w:t xml:space="preserve">Productivity, </w:t>
      </w:r>
      <w:r w:rsidRPr="00E962E9">
        <w:rPr>
          <w:rFonts w:ascii="Times New Roman" w:hAnsi="Times New Roman" w:cs="Times New Roman"/>
          <w:i/>
          <w:iCs/>
          <w:sz w:val="24"/>
          <w:szCs w:val="24"/>
        </w:rPr>
        <w:t>Optimization.</w:t>
      </w:r>
    </w:p>
    <w:p w14:paraId="0412BD35" w14:textId="7D06B118" w:rsidR="009F2149" w:rsidRPr="00E962E9" w:rsidRDefault="00F15E62" w:rsidP="00175681">
      <w:pPr>
        <w:spacing w:after="0" w:line="240" w:lineRule="auto"/>
        <w:rPr>
          <w:rFonts w:ascii="Times New Roman" w:hAnsi="Times New Roman" w:cs="Times New Roman"/>
          <w:b/>
          <w:bCs/>
          <w:sz w:val="24"/>
          <w:szCs w:val="24"/>
        </w:rPr>
      </w:pPr>
      <w:r w:rsidRPr="00E962E9">
        <w:rPr>
          <w:rFonts w:ascii="Times New Roman" w:hAnsi="Times New Roman" w:cs="Times New Roman"/>
          <w:b/>
          <w:bCs/>
          <w:sz w:val="24"/>
          <w:szCs w:val="24"/>
        </w:rPr>
        <w:t>1. Introduction</w:t>
      </w:r>
    </w:p>
    <w:p w14:paraId="1F10D5A4" w14:textId="77777777" w:rsidR="00375DCF" w:rsidRPr="00E962E9" w:rsidRDefault="00175681" w:rsidP="00175681">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The aluminum industry plays a vital role in global manufacturing, with aluminum roofing sheets being a key product known for their durability, lightweight nature, and recyclability. In Nigeria, the aluminum roofing sheet industry faces significant challenges due to the distressed economy, worsened by factors such as the post-COVID-19 economic downturn, IPOB sit-at-home orders, fluctuating exchange rates, and the high cost of petroleum products. </w:t>
      </w:r>
    </w:p>
    <w:p w14:paraId="3F819164" w14:textId="77777777" w:rsidR="00375DCF" w:rsidRPr="00E962E9" w:rsidRDefault="00375DCF" w:rsidP="00175681">
      <w:pPr>
        <w:spacing w:after="0" w:line="240" w:lineRule="auto"/>
        <w:jc w:val="both"/>
        <w:rPr>
          <w:rFonts w:ascii="Times New Roman" w:hAnsi="Times New Roman" w:cs="Times New Roman"/>
          <w:sz w:val="24"/>
          <w:szCs w:val="24"/>
        </w:rPr>
      </w:pPr>
    </w:p>
    <w:p w14:paraId="10DBEE1F" w14:textId="1CEFDD72" w:rsidR="00375DCF" w:rsidRPr="00E962E9" w:rsidRDefault="00175681" w:rsidP="00175681">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These economic challenges result in operational inefficiencies, production delays, and inconsistent product quality</w:t>
      </w:r>
      <w:r w:rsidR="00375DCF" w:rsidRPr="00E962E9">
        <w:rPr>
          <w:rFonts w:ascii="Times New Roman" w:hAnsi="Times New Roman" w:cs="Times New Roman"/>
          <w:sz w:val="24"/>
          <w:szCs w:val="24"/>
        </w:rPr>
        <w:t>, which invariably affected the entire management of production and manufacturing industries</w:t>
      </w:r>
      <w:r w:rsidR="001835A3" w:rsidRPr="00E962E9">
        <w:rPr>
          <w:rFonts w:ascii="Times New Roman" w:hAnsi="Times New Roman" w:cs="Times New Roman"/>
          <w:sz w:val="24"/>
          <w:szCs w:val="24"/>
        </w:rPr>
        <w:t xml:space="preserve"> </w:t>
      </w:r>
      <w:r w:rsidR="001835A3" w:rsidRPr="00E962E9">
        <w:rPr>
          <w:rFonts w:ascii="Times New Roman" w:hAnsi="Times New Roman" w:cs="Times New Roman"/>
          <w:color w:val="FF0000"/>
          <w:sz w:val="24"/>
          <w:szCs w:val="24"/>
        </w:rPr>
        <w:t>[1]</w:t>
      </w:r>
      <w:r w:rsidR="00375DCF" w:rsidRPr="00E962E9">
        <w:rPr>
          <w:rFonts w:ascii="Times New Roman" w:hAnsi="Times New Roman" w:cs="Times New Roman"/>
          <w:sz w:val="24"/>
          <w:szCs w:val="24"/>
        </w:rPr>
        <w:t xml:space="preserve">. Although government and nongovernmental organizations has done so much to improve the production industries but improving the critical factors of production which are </w:t>
      </w:r>
      <w:proofErr w:type="spellStart"/>
      <w:r w:rsidR="00375DCF" w:rsidRPr="00E962E9">
        <w:rPr>
          <w:rFonts w:ascii="Times New Roman" w:hAnsi="Times New Roman" w:cs="Times New Roman"/>
          <w:sz w:val="24"/>
          <w:szCs w:val="24"/>
        </w:rPr>
        <w:t>labour</w:t>
      </w:r>
      <w:proofErr w:type="spellEnd"/>
      <w:r w:rsidR="00375DCF" w:rsidRPr="00E962E9">
        <w:rPr>
          <w:rFonts w:ascii="Times New Roman" w:hAnsi="Times New Roman" w:cs="Times New Roman"/>
          <w:sz w:val="24"/>
          <w:szCs w:val="24"/>
        </w:rPr>
        <w:t>, capital and machine remains the paramount strategy of every production system</w:t>
      </w:r>
      <w:r w:rsidR="001835A3" w:rsidRPr="00E962E9">
        <w:rPr>
          <w:rFonts w:ascii="Times New Roman" w:hAnsi="Times New Roman" w:cs="Times New Roman"/>
          <w:sz w:val="24"/>
          <w:szCs w:val="24"/>
        </w:rPr>
        <w:t xml:space="preserve"> </w:t>
      </w:r>
      <w:r w:rsidR="001835A3" w:rsidRPr="00E962E9">
        <w:rPr>
          <w:rFonts w:ascii="Times New Roman" w:hAnsi="Times New Roman" w:cs="Times New Roman"/>
          <w:color w:val="FF0000"/>
          <w:sz w:val="24"/>
          <w:szCs w:val="24"/>
        </w:rPr>
        <w:t>[2]</w:t>
      </w:r>
      <w:r w:rsidR="00375DCF" w:rsidRPr="00E962E9">
        <w:rPr>
          <w:rFonts w:ascii="Times New Roman" w:hAnsi="Times New Roman" w:cs="Times New Roman"/>
          <w:sz w:val="24"/>
          <w:szCs w:val="24"/>
        </w:rPr>
        <w:t>.</w:t>
      </w:r>
    </w:p>
    <w:p w14:paraId="34C6CDD8" w14:textId="77777777" w:rsidR="00375DCF" w:rsidRPr="00E962E9" w:rsidRDefault="00375DCF" w:rsidP="00175681">
      <w:pPr>
        <w:spacing w:after="0" w:line="240" w:lineRule="auto"/>
        <w:jc w:val="both"/>
        <w:rPr>
          <w:rFonts w:ascii="Times New Roman" w:hAnsi="Times New Roman" w:cs="Times New Roman"/>
          <w:sz w:val="24"/>
          <w:szCs w:val="24"/>
        </w:rPr>
      </w:pPr>
    </w:p>
    <w:p w14:paraId="5E1FDC2D" w14:textId="393EC1F3" w:rsidR="00D03259" w:rsidRPr="00E962E9" w:rsidRDefault="00375DCF" w:rsidP="00175681">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Some management tools </w:t>
      </w:r>
      <w:r w:rsidR="00DE60E7" w:rsidRPr="00E962E9">
        <w:rPr>
          <w:rFonts w:ascii="Times New Roman" w:hAnsi="Times New Roman" w:cs="Times New Roman"/>
          <w:sz w:val="24"/>
          <w:szCs w:val="24"/>
        </w:rPr>
        <w:t>have been established to assist in smooth production processes and factors such as value stream mapping helps visualize the flow of materials and information, identifying waste in processes</w:t>
      </w:r>
      <w:r w:rsidR="001835A3" w:rsidRPr="00E962E9">
        <w:rPr>
          <w:rFonts w:ascii="Times New Roman" w:hAnsi="Times New Roman" w:cs="Times New Roman"/>
          <w:sz w:val="24"/>
          <w:szCs w:val="24"/>
        </w:rPr>
        <w:t xml:space="preserve"> </w:t>
      </w:r>
      <w:r w:rsidR="001835A3" w:rsidRPr="00E962E9">
        <w:rPr>
          <w:rFonts w:ascii="Times New Roman" w:hAnsi="Times New Roman" w:cs="Times New Roman"/>
          <w:color w:val="FF0000"/>
          <w:sz w:val="24"/>
          <w:szCs w:val="24"/>
        </w:rPr>
        <w:t>[3]</w:t>
      </w:r>
      <w:r w:rsidR="00DE60E7" w:rsidRPr="00E962E9">
        <w:rPr>
          <w:rFonts w:ascii="Times New Roman" w:hAnsi="Times New Roman" w:cs="Times New Roman"/>
          <w:sz w:val="24"/>
          <w:szCs w:val="24"/>
        </w:rPr>
        <w:t>. The 5S Method focuses on workplace organization to enhance productivity through sorting, setting in order, shining, standardizing, and sustaining</w:t>
      </w:r>
      <w:r w:rsidR="001835A3" w:rsidRPr="00E962E9">
        <w:rPr>
          <w:rFonts w:ascii="Times New Roman" w:hAnsi="Times New Roman" w:cs="Times New Roman"/>
          <w:sz w:val="24"/>
          <w:szCs w:val="24"/>
        </w:rPr>
        <w:t xml:space="preserve"> </w:t>
      </w:r>
      <w:r w:rsidR="001835A3" w:rsidRPr="00E962E9">
        <w:rPr>
          <w:rFonts w:ascii="Times New Roman" w:hAnsi="Times New Roman" w:cs="Times New Roman"/>
          <w:color w:val="FF0000"/>
          <w:sz w:val="24"/>
          <w:szCs w:val="24"/>
        </w:rPr>
        <w:t>[4]</w:t>
      </w:r>
      <w:r w:rsidR="00DE60E7" w:rsidRPr="00E962E9">
        <w:rPr>
          <w:rFonts w:ascii="Times New Roman" w:hAnsi="Times New Roman" w:cs="Times New Roman"/>
          <w:sz w:val="24"/>
          <w:szCs w:val="24"/>
        </w:rPr>
        <w:t xml:space="preserve">. Kaizen promotes continuous improvement by encouraging small, incremental changes in </w:t>
      </w:r>
      <w:r w:rsidR="00DE60E7" w:rsidRPr="00E962E9">
        <w:rPr>
          <w:rFonts w:ascii="Times New Roman" w:hAnsi="Times New Roman" w:cs="Times New Roman"/>
          <w:sz w:val="24"/>
          <w:szCs w:val="24"/>
        </w:rPr>
        <w:lastRenderedPageBreak/>
        <w:t>processes</w:t>
      </w:r>
      <w:r w:rsidR="001835A3" w:rsidRPr="00E962E9">
        <w:rPr>
          <w:rFonts w:ascii="Times New Roman" w:hAnsi="Times New Roman" w:cs="Times New Roman"/>
          <w:sz w:val="24"/>
          <w:szCs w:val="24"/>
        </w:rPr>
        <w:t xml:space="preserve"> </w:t>
      </w:r>
      <w:r w:rsidR="001835A3" w:rsidRPr="00E962E9">
        <w:rPr>
          <w:rFonts w:ascii="Times New Roman" w:hAnsi="Times New Roman" w:cs="Times New Roman"/>
          <w:color w:val="FF0000"/>
          <w:sz w:val="24"/>
          <w:szCs w:val="24"/>
        </w:rPr>
        <w:t>[5]</w:t>
      </w:r>
      <w:r w:rsidR="00DE60E7" w:rsidRPr="00E962E9">
        <w:rPr>
          <w:rFonts w:ascii="Times New Roman" w:hAnsi="Times New Roman" w:cs="Times New Roman"/>
          <w:sz w:val="24"/>
          <w:szCs w:val="24"/>
        </w:rPr>
        <w:t>. Total quality management (TQM) ensures consistent product quality by embedding quality control into every stage of production</w:t>
      </w:r>
      <w:r w:rsidR="00041165"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[6]</w:t>
      </w:r>
      <w:r w:rsidR="00DE60E7" w:rsidRPr="00E962E9">
        <w:rPr>
          <w:rFonts w:ascii="Times New Roman" w:hAnsi="Times New Roman" w:cs="Times New Roman"/>
          <w:sz w:val="24"/>
          <w:szCs w:val="24"/>
        </w:rPr>
        <w:t>. Additionally, Just-In-Time (JIT) reduces inventory costs by aligning production with demand, improving efficiency and minimizing waste</w:t>
      </w:r>
      <w:r w:rsidR="00041165"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[7]</w:t>
      </w:r>
      <w:r w:rsidR="00DE60E7" w:rsidRPr="00E962E9">
        <w:rPr>
          <w:rFonts w:ascii="Times New Roman" w:hAnsi="Times New Roman" w:cs="Times New Roman"/>
          <w:sz w:val="24"/>
          <w:szCs w:val="24"/>
        </w:rPr>
        <w:t>. Together, these tools streamline operations, enhance quality, and boost productivity in industries</w:t>
      </w:r>
      <w:r w:rsidR="00041165"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[8]</w:t>
      </w:r>
      <w:r w:rsidR="00DE60E7" w:rsidRPr="00E962E9">
        <w:rPr>
          <w:rFonts w:ascii="Times New Roman" w:hAnsi="Times New Roman" w:cs="Times New Roman"/>
          <w:sz w:val="24"/>
          <w:szCs w:val="24"/>
        </w:rPr>
        <w:t>.</w:t>
      </w:r>
    </w:p>
    <w:p w14:paraId="6CDE1854" w14:textId="77777777" w:rsidR="00D03259" w:rsidRPr="00E962E9" w:rsidRDefault="00D03259" w:rsidP="00175681">
      <w:pPr>
        <w:spacing w:after="0" w:line="240" w:lineRule="auto"/>
        <w:jc w:val="both"/>
        <w:rPr>
          <w:rFonts w:ascii="Times New Roman" w:hAnsi="Times New Roman" w:cs="Times New Roman"/>
          <w:sz w:val="24"/>
          <w:szCs w:val="24"/>
        </w:rPr>
      </w:pPr>
    </w:p>
    <w:p w14:paraId="0D400851" w14:textId="3AC0E6C6" w:rsidR="00F15E62" w:rsidRPr="00E962E9" w:rsidRDefault="00D03259" w:rsidP="00175681">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In other word, lean manufacturing tool as a management tool, comprises of some </w:t>
      </w:r>
      <w:r w:rsidR="00C37F51" w:rsidRPr="00E962E9">
        <w:rPr>
          <w:rFonts w:ascii="Times New Roman" w:hAnsi="Times New Roman" w:cs="Times New Roman"/>
          <w:sz w:val="24"/>
          <w:szCs w:val="24"/>
        </w:rPr>
        <w:t>other management tools</w:t>
      </w:r>
      <w:r w:rsidR="00041165"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[9]</w:t>
      </w:r>
      <w:r w:rsidR="0002267D" w:rsidRPr="00E962E9">
        <w:rPr>
          <w:rFonts w:ascii="Times New Roman" w:hAnsi="Times New Roman" w:cs="Times New Roman"/>
          <w:sz w:val="24"/>
          <w:szCs w:val="24"/>
        </w:rPr>
        <w:t>.</w:t>
      </w:r>
      <w:r w:rsidRPr="00E962E9">
        <w:rPr>
          <w:rFonts w:ascii="Times New Roman" w:hAnsi="Times New Roman" w:cs="Times New Roman"/>
          <w:sz w:val="24"/>
          <w:szCs w:val="24"/>
        </w:rPr>
        <w:t xml:space="preserve"> utilized to optimize production processes by eliminating waste, improving efficiency, </w:t>
      </w:r>
      <w:r w:rsidR="00C22FA8" w:rsidRPr="00E962E9">
        <w:rPr>
          <w:rFonts w:ascii="Times New Roman" w:hAnsi="Times New Roman" w:cs="Times New Roman"/>
          <w:sz w:val="24"/>
          <w:szCs w:val="24"/>
        </w:rPr>
        <w:t xml:space="preserve">improve supply chain </w:t>
      </w:r>
      <w:r w:rsidRPr="00E962E9">
        <w:rPr>
          <w:rFonts w:ascii="Times New Roman" w:hAnsi="Times New Roman" w:cs="Times New Roman"/>
          <w:sz w:val="24"/>
          <w:szCs w:val="24"/>
        </w:rPr>
        <w:t>and enhancing product quality</w:t>
      </w:r>
      <w:r w:rsidR="00041165"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[10]</w:t>
      </w:r>
      <w:r w:rsidRPr="00E962E9">
        <w:rPr>
          <w:rFonts w:ascii="Times New Roman" w:hAnsi="Times New Roman" w:cs="Times New Roman"/>
          <w:sz w:val="24"/>
          <w:szCs w:val="24"/>
        </w:rPr>
        <w:t xml:space="preserve">. Techniques such as </w:t>
      </w:r>
      <w:r w:rsidR="0002267D" w:rsidRPr="00E962E9">
        <w:rPr>
          <w:rFonts w:ascii="Times New Roman" w:hAnsi="Times New Roman" w:cs="Times New Roman"/>
          <w:sz w:val="24"/>
          <w:szCs w:val="24"/>
        </w:rPr>
        <w:t xml:space="preserve">value stream mapping </w:t>
      </w:r>
      <w:r w:rsidRPr="00E962E9">
        <w:rPr>
          <w:rFonts w:ascii="Times New Roman" w:hAnsi="Times New Roman" w:cs="Times New Roman"/>
          <w:sz w:val="24"/>
          <w:szCs w:val="24"/>
        </w:rPr>
        <w:t xml:space="preserve">and the 5S </w:t>
      </w:r>
      <w:r w:rsidR="0002267D" w:rsidRPr="00E962E9">
        <w:rPr>
          <w:rFonts w:ascii="Times New Roman" w:hAnsi="Times New Roman" w:cs="Times New Roman"/>
          <w:sz w:val="24"/>
          <w:szCs w:val="24"/>
        </w:rPr>
        <w:t>m</w:t>
      </w:r>
      <w:r w:rsidRPr="00E962E9">
        <w:rPr>
          <w:rFonts w:ascii="Times New Roman" w:hAnsi="Times New Roman" w:cs="Times New Roman"/>
          <w:sz w:val="24"/>
          <w:szCs w:val="24"/>
        </w:rPr>
        <w:t>ethod focus on identifying non-value-added activities and organizing the workplace</w:t>
      </w:r>
      <w:r w:rsidR="00041165"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[11]</w:t>
      </w:r>
      <w:r w:rsidRPr="00E962E9">
        <w:rPr>
          <w:rFonts w:ascii="Times New Roman" w:hAnsi="Times New Roman" w:cs="Times New Roman"/>
          <w:sz w:val="24"/>
          <w:szCs w:val="24"/>
        </w:rPr>
        <w:t xml:space="preserve">. The implementation of </w:t>
      </w:r>
      <w:proofErr w:type="spellStart"/>
      <w:r w:rsidRPr="00E962E9">
        <w:rPr>
          <w:rFonts w:ascii="Times New Roman" w:hAnsi="Times New Roman" w:cs="Times New Roman"/>
          <w:sz w:val="24"/>
          <w:szCs w:val="24"/>
        </w:rPr>
        <w:t>Heijunka</w:t>
      </w:r>
      <w:proofErr w:type="spellEnd"/>
      <w:r w:rsidRPr="00E962E9">
        <w:rPr>
          <w:rFonts w:ascii="Times New Roman" w:hAnsi="Times New Roman" w:cs="Times New Roman"/>
          <w:sz w:val="24"/>
          <w:szCs w:val="24"/>
        </w:rPr>
        <w:t>, Kanban, and continuous improvement (Kaizen) also ensures that production is balanced, resources are better utilized, and operational delays are minimized, ultimately increasing productivity and reducing costs in the aluminum sheet industry</w:t>
      </w:r>
      <w:r w:rsidR="00041165"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[12]</w:t>
      </w:r>
      <w:r w:rsidRPr="00E962E9">
        <w:rPr>
          <w:rFonts w:ascii="Times New Roman" w:hAnsi="Times New Roman" w:cs="Times New Roman"/>
          <w:sz w:val="24"/>
          <w:szCs w:val="24"/>
        </w:rPr>
        <w:t>.</w:t>
      </w:r>
      <w:r w:rsidR="00375DCF" w:rsidRPr="00E962E9">
        <w:rPr>
          <w:rFonts w:ascii="Times New Roman" w:hAnsi="Times New Roman" w:cs="Times New Roman"/>
          <w:sz w:val="24"/>
          <w:szCs w:val="24"/>
        </w:rPr>
        <w:t xml:space="preserve"> </w:t>
      </w:r>
    </w:p>
    <w:p w14:paraId="3B8C8F61" w14:textId="77777777" w:rsidR="00DE60E7" w:rsidRPr="00E962E9" w:rsidRDefault="00DE60E7" w:rsidP="00175681">
      <w:pPr>
        <w:spacing w:after="0" w:line="240" w:lineRule="auto"/>
        <w:jc w:val="both"/>
        <w:rPr>
          <w:rFonts w:ascii="Times New Roman" w:hAnsi="Times New Roman" w:cs="Times New Roman"/>
          <w:sz w:val="24"/>
          <w:szCs w:val="24"/>
        </w:rPr>
      </w:pPr>
    </w:p>
    <w:p w14:paraId="3B877BBE" w14:textId="65A03644" w:rsidR="00DE60E7" w:rsidRPr="00E962E9" w:rsidRDefault="00DE60E7" w:rsidP="00175681">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All these management tools are very essential in manufacturing and service rendering industries, but the main issue is to utilize the one best suit a particular kind of industry</w:t>
      </w:r>
      <w:r w:rsidR="00041165"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[13]</w:t>
      </w:r>
      <w:r w:rsidRPr="00E962E9">
        <w:rPr>
          <w:rFonts w:ascii="Times New Roman" w:hAnsi="Times New Roman" w:cs="Times New Roman"/>
          <w:sz w:val="24"/>
          <w:szCs w:val="24"/>
        </w:rPr>
        <w:t>. Some exceptional research has been conducted using these management tool</w:t>
      </w:r>
      <w:r w:rsidR="00C22FA8" w:rsidRPr="00E962E9">
        <w:rPr>
          <w:rFonts w:ascii="Times New Roman" w:hAnsi="Times New Roman" w:cs="Times New Roman"/>
          <w:sz w:val="24"/>
          <w:szCs w:val="24"/>
        </w:rPr>
        <w:t xml:space="preserve"> such as </w:t>
      </w:r>
      <w:r w:rsidR="00A03448" w:rsidRPr="00E962E9">
        <w:rPr>
          <w:rFonts w:ascii="Times New Roman" w:hAnsi="Times New Roman" w:cs="Times New Roman"/>
          <w:sz w:val="24"/>
          <w:szCs w:val="24"/>
        </w:rPr>
        <w:t xml:space="preserve">Bani &amp; Nwosu, </w:t>
      </w:r>
      <w:r w:rsidR="00041165" w:rsidRPr="00E962E9">
        <w:rPr>
          <w:rFonts w:ascii="Times New Roman" w:hAnsi="Times New Roman" w:cs="Times New Roman"/>
          <w:color w:val="FF0000"/>
          <w:sz w:val="24"/>
          <w:szCs w:val="24"/>
        </w:rPr>
        <w:t>[14]</w:t>
      </w:r>
      <w:r w:rsidR="00A03448" w:rsidRPr="00E962E9">
        <w:rPr>
          <w:rFonts w:ascii="Times New Roman" w:hAnsi="Times New Roman" w:cs="Times New Roman"/>
          <w:color w:val="FF0000"/>
          <w:sz w:val="24"/>
          <w:szCs w:val="24"/>
        </w:rPr>
        <w:t xml:space="preserve"> </w:t>
      </w:r>
      <w:r w:rsidR="00696BCC" w:rsidRPr="00E962E9">
        <w:rPr>
          <w:rFonts w:ascii="Times New Roman" w:hAnsi="Times New Roman" w:cs="Times New Roman"/>
          <w:sz w:val="24"/>
          <w:szCs w:val="24"/>
        </w:rPr>
        <w:t>evaluated the sustainability and reliability of an aluminum roofing sheet corrugating machine using a reliability-centered maintenance cost approach. Data were collected from breakdown and maintenance records of the machine's components. The analysis used exponential distribution to assess failure trends, reliability, and mean time between failures. Results showed the failure rate of roll bearings increased from 0.00050403 yr-1 in 2014 to 0.00996678 yr-1 in 2020. Reliability of components like the cutting device and electric motor was 0.367 and 0.3678, respectively. A 3.6% reduction in maintenance cost was achieved with the proposed technique.</w:t>
      </w:r>
    </w:p>
    <w:p w14:paraId="7B4DD696" w14:textId="77777777" w:rsidR="00696BCC" w:rsidRPr="00E962E9" w:rsidRDefault="00696BCC" w:rsidP="00175681">
      <w:pPr>
        <w:spacing w:after="0" w:line="240" w:lineRule="auto"/>
        <w:jc w:val="both"/>
        <w:rPr>
          <w:rFonts w:ascii="Times New Roman" w:hAnsi="Times New Roman" w:cs="Times New Roman"/>
          <w:sz w:val="24"/>
          <w:szCs w:val="24"/>
        </w:rPr>
      </w:pPr>
    </w:p>
    <w:p w14:paraId="28EC1CE6" w14:textId="3957E2B8" w:rsidR="00696BCC" w:rsidRPr="00E962E9" w:rsidRDefault="00696BCC" w:rsidP="00175681">
      <w:pPr>
        <w:spacing w:after="0" w:line="240" w:lineRule="auto"/>
        <w:jc w:val="both"/>
        <w:rPr>
          <w:rFonts w:ascii="Times New Roman" w:hAnsi="Times New Roman" w:cs="Times New Roman"/>
          <w:sz w:val="24"/>
          <w:szCs w:val="24"/>
        </w:rPr>
      </w:pPr>
      <w:proofErr w:type="spellStart"/>
      <w:r w:rsidRPr="00E962E9">
        <w:rPr>
          <w:rFonts w:ascii="Times New Roman" w:hAnsi="Times New Roman" w:cs="Times New Roman"/>
          <w:sz w:val="24"/>
          <w:szCs w:val="24"/>
        </w:rPr>
        <w:t>Olodu</w:t>
      </w:r>
      <w:proofErr w:type="spellEnd"/>
      <w:r w:rsidRPr="00E962E9">
        <w:rPr>
          <w:rFonts w:ascii="Times New Roman" w:hAnsi="Times New Roman" w:cs="Times New Roman"/>
          <w:sz w:val="24"/>
          <w:szCs w:val="24"/>
        </w:rPr>
        <w:t xml:space="preserve"> &amp; </w:t>
      </w:r>
      <w:proofErr w:type="spellStart"/>
      <w:r w:rsidRPr="00E962E9">
        <w:rPr>
          <w:rFonts w:ascii="Times New Roman" w:hAnsi="Times New Roman" w:cs="Times New Roman"/>
          <w:sz w:val="24"/>
          <w:szCs w:val="24"/>
        </w:rPr>
        <w:t>Erameh</w:t>
      </w:r>
      <w:proofErr w:type="spellEnd"/>
      <w:r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[15]</w:t>
      </w:r>
      <w:r w:rsidRPr="00E962E9">
        <w:rPr>
          <w:rFonts w:ascii="Times New Roman" w:hAnsi="Times New Roman" w:cs="Times New Roman"/>
          <w:color w:val="FF0000"/>
          <w:sz w:val="24"/>
          <w:szCs w:val="24"/>
        </w:rPr>
        <w:t xml:space="preserve"> </w:t>
      </w:r>
      <w:r w:rsidRPr="00E962E9">
        <w:rPr>
          <w:rFonts w:ascii="Times New Roman" w:hAnsi="Times New Roman" w:cs="Times New Roman"/>
          <w:sz w:val="24"/>
          <w:szCs w:val="24"/>
        </w:rPr>
        <w:t xml:space="preserve">utilized the Taguchi Method to optimize process parameters affecting the tensile strength of developed aluminum roofing sheets. Key factors such as production temperature, pressure, cooling time, and chromium percentage were analyzed using an orthogonal array, signal-to-noise ratios, and ANOVA. Results indicated that a production temperature of 1610°C, pressure of 79 </w:t>
      </w:r>
      <w:proofErr w:type="spellStart"/>
      <w:r w:rsidRPr="00E962E9">
        <w:rPr>
          <w:rFonts w:ascii="Times New Roman" w:hAnsi="Times New Roman" w:cs="Times New Roman"/>
          <w:sz w:val="24"/>
          <w:szCs w:val="24"/>
        </w:rPr>
        <w:t>GPa</w:t>
      </w:r>
      <w:proofErr w:type="spellEnd"/>
      <w:r w:rsidRPr="00E962E9">
        <w:rPr>
          <w:rFonts w:ascii="Times New Roman" w:hAnsi="Times New Roman" w:cs="Times New Roman"/>
          <w:sz w:val="24"/>
          <w:szCs w:val="24"/>
        </w:rPr>
        <w:t>, cooling time of 85 seconds, and 2.0% chromium content yielded an optimal tensile strength of 592 MPa. Among the variables, production temperature had the most significant impact, while pressure had the least effect.</w:t>
      </w:r>
    </w:p>
    <w:p w14:paraId="00077221" w14:textId="77777777" w:rsidR="00696BCC" w:rsidRPr="00E962E9" w:rsidRDefault="00696BCC" w:rsidP="00175681">
      <w:pPr>
        <w:spacing w:after="0" w:line="240" w:lineRule="auto"/>
        <w:jc w:val="both"/>
        <w:rPr>
          <w:rFonts w:ascii="Times New Roman" w:hAnsi="Times New Roman" w:cs="Times New Roman"/>
          <w:sz w:val="24"/>
          <w:szCs w:val="24"/>
        </w:rPr>
      </w:pPr>
    </w:p>
    <w:p w14:paraId="20DCEDDE" w14:textId="6B1A0732" w:rsidR="00696BCC" w:rsidRPr="00E962E9" w:rsidRDefault="00906330" w:rsidP="00175681">
      <w:pPr>
        <w:spacing w:after="0" w:line="240" w:lineRule="auto"/>
        <w:jc w:val="both"/>
        <w:rPr>
          <w:rFonts w:ascii="Times New Roman" w:hAnsi="Times New Roman" w:cs="Times New Roman"/>
          <w:sz w:val="24"/>
          <w:szCs w:val="24"/>
        </w:rPr>
      </w:pPr>
      <w:proofErr w:type="spellStart"/>
      <w:r w:rsidRPr="00E962E9">
        <w:rPr>
          <w:rFonts w:ascii="Times New Roman" w:hAnsi="Times New Roman" w:cs="Times New Roman"/>
          <w:sz w:val="24"/>
          <w:szCs w:val="24"/>
        </w:rPr>
        <w:t>Ozor</w:t>
      </w:r>
      <w:proofErr w:type="spellEnd"/>
      <w:r w:rsidRPr="00E962E9">
        <w:rPr>
          <w:rFonts w:ascii="Times New Roman" w:hAnsi="Times New Roman" w:cs="Times New Roman"/>
          <w:sz w:val="24"/>
          <w:szCs w:val="24"/>
        </w:rPr>
        <w:t xml:space="preserve"> &amp; </w:t>
      </w:r>
      <w:proofErr w:type="spellStart"/>
      <w:r w:rsidRPr="00E962E9">
        <w:rPr>
          <w:rFonts w:ascii="Times New Roman" w:hAnsi="Times New Roman" w:cs="Times New Roman"/>
          <w:sz w:val="24"/>
          <w:szCs w:val="24"/>
        </w:rPr>
        <w:t>Mbohwa</w:t>
      </w:r>
      <w:proofErr w:type="spellEnd"/>
      <w:r w:rsidR="00041165"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[16]</w:t>
      </w:r>
      <w:r w:rsidRPr="00E962E9">
        <w:rPr>
          <w:rFonts w:ascii="Times New Roman" w:hAnsi="Times New Roman" w:cs="Times New Roman"/>
          <w:sz w:val="24"/>
          <w:szCs w:val="24"/>
        </w:rPr>
        <w:t xml:space="preserve"> performed an economic-based sustainability assessment of aluminum roofing sheet (ARS) manufacturing in Nigeria, focusing on plant size and profitability. Five different plant sizes were evaluated using metrics such as total capital investment, return on investment, and payback period. Data from a Nigerian plant (X-plant) revealed that a 4.5 </w:t>
      </w:r>
      <w:proofErr w:type="spellStart"/>
      <w:r w:rsidRPr="00E962E9">
        <w:rPr>
          <w:rFonts w:ascii="Times New Roman" w:hAnsi="Times New Roman" w:cs="Times New Roman"/>
          <w:sz w:val="24"/>
          <w:szCs w:val="24"/>
        </w:rPr>
        <w:t>Kton</w:t>
      </w:r>
      <w:proofErr w:type="spellEnd"/>
      <w:r w:rsidRPr="00E962E9">
        <w:rPr>
          <w:rFonts w:ascii="Times New Roman" w:hAnsi="Times New Roman" w:cs="Times New Roman"/>
          <w:sz w:val="24"/>
          <w:szCs w:val="24"/>
        </w:rPr>
        <w:t xml:space="preserve"> capacity plant can yield over 3% returns, with a present value exceeding $4.97/Kg/year. The study underscores how plant size significantly affects profitability and sustainability, and suggests future research on the optimal number of plants in specific regions</w:t>
      </w:r>
      <w:r w:rsidR="00041165"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[17]</w:t>
      </w:r>
      <w:r w:rsidRPr="00E962E9">
        <w:rPr>
          <w:rFonts w:ascii="Times New Roman" w:hAnsi="Times New Roman" w:cs="Times New Roman"/>
          <w:sz w:val="24"/>
          <w:szCs w:val="24"/>
        </w:rPr>
        <w:t>.</w:t>
      </w:r>
    </w:p>
    <w:p w14:paraId="5336D9B0" w14:textId="77777777" w:rsidR="00906330" w:rsidRPr="00E962E9" w:rsidRDefault="00906330" w:rsidP="00175681">
      <w:pPr>
        <w:spacing w:after="0" w:line="240" w:lineRule="auto"/>
        <w:jc w:val="both"/>
        <w:rPr>
          <w:rFonts w:ascii="Times New Roman" w:hAnsi="Times New Roman" w:cs="Times New Roman"/>
          <w:sz w:val="24"/>
          <w:szCs w:val="24"/>
        </w:rPr>
      </w:pPr>
    </w:p>
    <w:p w14:paraId="2F1A6553" w14:textId="2BFBDDCF" w:rsidR="003A358B" w:rsidRPr="00E962E9" w:rsidRDefault="00906330" w:rsidP="003A358B">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Although a good number of research have been conducted </w:t>
      </w:r>
      <w:r w:rsidR="003A358B" w:rsidRPr="00E962E9">
        <w:rPr>
          <w:rFonts w:ascii="Times New Roman" w:hAnsi="Times New Roman" w:cs="Times New Roman"/>
          <w:sz w:val="24"/>
          <w:szCs w:val="24"/>
        </w:rPr>
        <w:t>using various management tools in minimizing cost, risk in supply chain mechanism, minimize waste, human resource management and other factors that would reduce productivity of a manufacturing or service rendering industry</w:t>
      </w:r>
      <w:r w:rsidR="00041165"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[18]</w:t>
      </w:r>
      <w:r w:rsidR="003A358B" w:rsidRPr="00E962E9">
        <w:rPr>
          <w:rFonts w:ascii="Times New Roman" w:hAnsi="Times New Roman" w:cs="Times New Roman"/>
          <w:sz w:val="24"/>
          <w:szCs w:val="24"/>
        </w:rPr>
        <w:t>.</w:t>
      </w:r>
      <w:r w:rsidRPr="00E962E9">
        <w:rPr>
          <w:rFonts w:ascii="Times New Roman" w:hAnsi="Times New Roman" w:cs="Times New Roman"/>
          <w:sz w:val="24"/>
          <w:szCs w:val="24"/>
        </w:rPr>
        <w:t xml:space="preserve"> This study focused on utilizing research materials to investigate the factors that is affecting the decline in productivity of </w:t>
      </w:r>
      <w:r w:rsidR="003A358B" w:rsidRPr="00E962E9">
        <w:rPr>
          <w:rFonts w:ascii="Times New Roman" w:hAnsi="Times New Roman" w:cs="Times New Roman"/>
          <w:sz w:val="24"/>
          <w:szCs w:val="24"/>
        </w:rPr>
        <w:t>an aluminum roofing sheet industry</w:t>
      </w:r>
      <w:r w:rsidRPr="00E962E9">
        <w:rPr>
          <w:rFonts w:ascii="Times New Roman" w:hAnsi="Times New Roman" w:cs="Times New Roman"/>
          <w:sz w:val="24"/>
          <w:szCs w:val="24"/>
        </w:rPr>
        <w:t xml:space="preserve">, located in </w:t>
      </w:r>
      <w:r w:rsidR="003A358B" w:rsidRPr="00E962E9">
        <w:rPr>
          <w:rFonts w:ascii="Times New Roman" w:hAnsi="Times New Roman" w:cs="Times New Roman"/>
          <w:sz w:val="24"/>
          <w:szCs w:val="24"/>
        </w:rPr>
        <w:t>s</w:t>
      </w:r>
      <w:r w:rsidRPr="00E962E9">
        <w:rPr>
          <w:rFonts w:ascii="Times New Roman" w:hAnsi="Times New Roman" w:cs="Times New Roman"/>
          <w:sz w:val="24"/>
          <w:szCs w:val="24"/>
        </w:rPr>
        <w:t xml:space="preserve">outhern part of Nigeria. Afterward, </w:t>
      </w:r>
      <w:r w:rsidR="003A358B" w:rsidRPr="00E962E9">
        <w:rPr>
          <w:rFonts w:ascii="Times New Roman" w:hAnsi="Times New Roman" w:cs="Times New Roman"/>
          <w:sz w:val="24"/>
          <w:szCs w:val="24"/>
        </w:rPr>
        <w:t xml:space="preserve">a </w:t>
      </w:r>
      <w:r w:rsidRPr="00E962E9">
        <w:rPr>
          <w:rFonts w:ascii="Times New Roman" w:hAnsi="Times New Roman" w:cs="Times New Roman"/>
          <w:sz w:val="24"/>
          <w:szCs w:val="24"/>
        </w:rPr>
        <w:t xml:space="preserve">regression model </w:t>
      </w:r>
      <w:r w:rsidR="003A358B" w:rsidRPr="00E962E9">
        <w:rPr>
          <w:rFonts w:ascii="Times New Roman" w:hAnsi="Times New Roman" w:cs="Times New Roman"/>
          <w:sz w:val="24"/>
          <w:szCs w:val="24"/>
        </w:rPr>
        <w:t>based on production and revenue optimization model (PRO)</w:t>
      </w:r>
      <w:r w:rsidR="003A358B" w:rsidRPr="00E962E9">
        <w:rPr>
          <w:rFonts w:ascii="Times New Roman" w:hAnsi="Times New Roman" w:cs="Times New Roman"/>
          <w:b/>
          <w:bCs/>
          <w:sz w:val="24"/>
          <w:szCs w:val="24"/>
        </w:rPr>
        <w:t xml:space="preserve">, </w:t>
      </w:r>
      <w:r w:rsidR="003A358B" w:rsidRPr="00E962E9">
        <w:rPr>
          <w:rFonts w:ascii="Times New Roman" w:hAnsi="Times New Roman" w:cs="Times New Roman"/>
          <w:sz w:val="24"/>
          <w:szCs w:val="24"/>
        </w:rPr>
        <w:t>also,</w:t>
      </w:r>
      <w:r w:rsidRPr="00E962E9">
        <w:rPr>
          <w:rFonts w:ascii="Times New Roman" w:hAnsi="Times New Roman" w:cs="Times New Roman"/>
          <w:sz w:val="24"/>
          <w:szCs w:val="24"/>
        </w:rPr>
        <w:t xml:space="preserve"> maintenance strategic techniques developed from </w:t>
      </w:r>
      <w:r w:rsidRPr="00E962E9">
        <w:rPr>
          <w:rFonts w:ascii="Times New Roman" w:hAnsi="Times New Roman" w:cs="Times New Roman"/>
          <w:sz w:val="24"/>
          <w:szCs w:val="24"/>
        </w:rPr>
        <w:lastRenderedPageBreak/>
        <w:t xml:space="preserve">lean manufacturing tools were found suitable to eliminate the negative impact from the observed factors affecting the company, were applied to see the effect of these management tool in eliminating and increasing the productivity of a manufacturing company. </w:t>
      </w:r>
    </w:p>
    <w:p w14:paraId="076E94DB" w14:textId="77777777" w:rsidR="003A358B" w:rsidRPr="00E962E9" w:rsidRDefault="003A358B" w:rsidP="003A358B">
      <w:pPr>
        <w:spacing w:after="0" w:line="240" w:lineRule="auto"/>
        <w:jc w:val="both"/>
        <w:rPr>
          <w:rFonts w:ascii="Times New Roman" w:hAnsi="Times New Roman" w:cs="Times New Roman"/>
          <w:sz w:val="24"/>
          <w:szCs w:val="24"/>
        </w:rPr>
      </w:pPr>
    </w:p>
    <w:p w14:paraId="7F4D4613" w14:textId="736CA1ED" w:rsidR="00906330" w:rsidRPr="00E962E9" w:rsidRDefault="003A358B" w:rsidP="003A358B">
      <w:pPr>
        <w:spacing w:after="0" w:line="240" w:lineRule="auto"/>
        <w:jc w:val="both"/>
        <w:rPr>
          <w:rFonts w:ascii="Times New Roman" w:hAnsi="Times New Roman" w:cs="Times New Roman"/>
          <w:b/>
          <w:bCs/>
          <w:sz w:val="24"/>
          <w:szCs w:val="24"/>
        </w:rPr>
      </w:pPr>
      <w:r w:rsidRPr="00E962E9">
        <w:rPr>
          <w:rFonts w:ascii="Times New Roman" w:hAnsi="Times New Roman" w:cs="Times New Roman"/>
          <w:b/>
          <w:bCs/>
          <w:sz w:val="24"/>
          <w:szCs w:val="24"/>
        </w:rPr>
        <w:t>2. Materials and Method</w:t>
      </w:r>
      <w:r w:rsidR="00906330" w:rsidRPr="00E962E9">
        <w:rPr>
          <w:rFonts w:ascii="Times New Roman" w:hAnsi="Times New Roman" w:cs="Times New Roman"/>
          <w:b/>
          <w:bCs/>
          <w:sz w:val="24"/>
          <w:szCs w:val="24"/>
        </w:rPr>
        <w:t xml:space="preserve">   </w:t>
      </w:r>
    </w:p>
    <w:p w14:paraId="79E85D9B" w14:textId="01F2E5EF" w:rsidR="00395AEA" w:rsidRPr="00E962E9" w:rsidRDefault="00395AEA" w:rsidP="00175681">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2.1 </w:t>
      </w:r>
      <w:r w:rsidRPr="00E962E9">
        <w:rPr>
          <w:rFonts w:ascii="Times New Roman" w:hAnsi="Times New Roman" w:cs="Times New Roman"/>
          <w:b/>
          <w:bCs/>
          <w:sz w:val="24"/>
          <w:szCs w:val="24"/>
        </w:rPr>
        <w:t>Materials</w:t>
      </w:r>
    </w:p>
    <w:p w14:paraId="46A23FBA" w14:textId="3E37B35A" w:rsidR="003A358B" w:rsidRPr="00E962E9" w:rsidRDefault="003A358B" w:rsidP="00175681">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The materials used for the research is presented in Table 1.</w:t>
      </w:r>
    </w:p>
    <w:p w14:paraId="016264A7" w14:textId="66F0C80E" w:rsidR="00395AEA" w:rsidRPr="00E962E9" w:rsidRDefault="00395AEA" w:rsidP="00395AEA">
      <w:pPr>
        <w:spacing w:after="0"/>
        <w:jc w:val="center"/>
        <w:rPr>
          <w:rFonts w:ascii="Times New Roman" w:hAnsi="Times New Roman" w:cs="Times New Roman"/>
          <w:b/>
          <w:bCs/>
          <w:sz w:val="24"/>
          <w:szCs w:val="24"/>
        </w:rPr>
      </w:pPr>
      <w:bookmarkStart w:id="0" w:name="_Hlk171224378"/>
      <w:r w:rsidRPr="00E962E9">
        <w:rPr>
          <w:rFonts w:ascii="Times New Roman" w:hAnsi="Times New Roman" w:cs="Times New Roman"/>
          <w:b/>
          <w:bCs/>
          <w:sz w:val="24"/>
          <w:szCs w:val="24"/>
        </w:rPr>
        <w:t xml:space="preserve">Table 1: </w:t>
      </w:r>
      <w:r w:rsidRPr="00E962E9">
        <w:rPr>
          <w:rFonts w:ascii="Times New Roman" w:hAnsi="Times New Roman" w:cs="Times New Roman"/>
          <w:sz w:val="24"/>
          <w:szCs w:val="24"/>
        </w:rPr>
        <w:t>Materials used in the study</w:t>
      </w:r>
    </w:p>
    <w:tbl>
      <w:tblPr>
        <w:tblStyle w:val="TableGrid"/>
        <w:tblW w:w="0" w:type="auto"/>
        <w:tblLook w:val="04A0" w:firstRow="1" w:lastRow="0" w:firstColumn="1" w:lastColumn="0" w:noHBand="0" w:noVBand="1"/>
      </w:tblPr>
      <w:tblGrid>
        <w:gridCol w:w="590"/>
        <w:gridCol w:w="3080"/>
        <w:gridCol w:w="5346"/>
      </w:tblGrid>
      <w:tr w:rsidR="00395AEA" w:rsidRPr="00E962E9" w14:paraId="39BD6E72" w14:textId="77777777" w:rsidTr="00044BD7">
        <w:tc>
          <w:tcPr>
            <w:tcW w:w="590" w:type="dxa"/>
          </w:tcPr>
          <w:bookmarkEnd w:id="0"/>
          <w:p w14:paraId="36BC1111" w14:textId="77777777" w:rsidR="00395AEA" w:rsidRPr="00E962E9" w:rsidRDefault="00395AEA" w:rsidP="00395AEA">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S/N</w:t>
            </w:r>
          </w:p>
        </w:tc>
        <w:tc>
          <w:tcPr>
            <w:tcW w:w="3243" w:type="dxa"/>
          </w:tcPr>
          <w:p w14:paraId="67E78E12" w14:textId="77777777" w:rsidR="00395AEA" w:rsidRPr="00E962E9" w:rsidRDefault="00395AEA" w:rsidP="00395AEA">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Item</w:t>
            </w:r>
          </w:p>
        </w:tc>
        <w:tc>
          <w:tcPr>
            <w:tcW w:w="5743" w:type="dxa"/>
          </w:tcPr>
          <w:p w14:paraId="39422620" w14:textId="77777777" w:rsidR="00395AEA" w:rsidRPr="00E962E9" w:rsidRDefault="00395AEA" w:rsidP="00395AEA">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Description</w:t>
            </w:r>
          </w:p>
        </w:tc>
      </w:tr>
      <w:tr w:rsidR="00395AEA" w:rsidRPr="00E962E9" w14:paraId="13BC1621" w14:textId="77777777" w:rsidTr="00044BD7">
        <w:tc>
          <w:tcPr>
            <w:tcW w:w="590" w:type="dxa"/>
          </w:tcPr>
          <w:p w14:paraId="3342D691"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w:t>
            </w:r>
          </w:p>
        </w:tc>
        <w:tc>
          <w:tcPr>
            <w:tcW w:w="3243" w:type="dxa"/>
          </w:tcPr>
          <w:p w14:paraId="262E59A3"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Questionnaire Forms</w:t>
            </w:r>
          </w:p>
        </w:tc>
        <w:tc>
          <w:tcPr>
            <w:tcW w:w="5743" w:type="dxa"/>
          </w:tcPr>
          <w:p w14:paraId="5B317756"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Physical paper-based forms and electronic forms used to collect responses from participants.</w:t>
            </w:r>
          </w:p>
        </w:tc>
      </w:tr>
      <w:tr w:rsidR="00395AEA" w:rsidRPr="00E962E9" w14:paraId="44ABA5CF" w14:textId="77777777" w:rsidTr="00044BD7">
        <w:tc>
          <w:tcPr>
            <w:tcW w:w="590" w:type="dxa"/>
          </w:tcPr>
          <w:p w14:paraId="31A9BB71"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2</w:t>
            </w:r>
          </w:p>
        </w:tc>
        <w:tc>
          <w:tcPr>
            <w:tcW w:w="3243" w:type="dxa"/>
          </w:tcPr>
          <w:p w14:paraId="5788B484"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Pens and Pencils</w:t>
            </w:r>
          </w:p>
        </w:tc>
        <w:tc>
          <w:tcPr>
            <w:tcW w:w="5743" w:type="dxa"/>
          </w:tcPr>
          <w:p w14:paraId="32821D52"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Writing instruments used for completing paper-based questionnaires.</w:t>
            </w:r>
          </w:p>
        </w:tc>
      </w:tr>
      <w:tr w:rsidR="00395AEA" w:rsidRPr="00E962E9" w14:paraId="6464768F" w14:textId="77777777" w:rsidTr="00044BD7">
        <w:tc>
          <w:tcPr>
            <w:tcW w:w="590" w:type="dxa"/>
          </w:tcPr>
          <w:p w14:paraId="0804D9EF"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3</w:t>
            </w:r>
          </w:p>
        </w:tc>
        <w:tc>
          <w:tcPr>
            <w:tcW w:w="3243" w:type="dxa"/>
          </w:tcPr>
          <w:p w14:paraId="3D29503C"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Electronic Devices</w:t>
            </w:r>
          </w:p>
        </w:tc>
        <w:tc>
          <w:tcPr>
            <w:tcW w:w="5743" w:type="dxa"/>
          </w:tcPr>
          <w:p w14:paraId="74F7E04A"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Phones and other devices used for conducting electronic surveys.</w:t>
            </w:r>
          </w:p>
        </w:tc>
      </w:tr>
      <w:tr w:rsidR="00395AEA" w:rsidRPr="00E962E9" w14:paraId="51A33DD1" w14:textId="77777777" w:rsidTr="00044BD7">
        <w:tc>
          <w:tcPr>
            <w:tcW w:w="590" w:type="dxa"/>
          </w:tcPr>
          <w:p w14:paraId="7D253991"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4</w:t>
            </w:r>
          </w:p>
        </w:tc>
        <w:tc>
          <w:tcPr>
            <w:tcW w:w="3243" w:type="dxa"/>
          </w:tcPr>
          <w:p w14:paraId="181E65EA"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Interview Guide or Protocol</w:t>
            </w:r>
          </w:p>
        </w:tc>
        <w:tc>
          <w:tcPr>
            <w:tcW w:w="5743" w:type="dxa"/>
          </w:tcPr>
          <w:p w14:paraId="61388DC2"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A physical document containing a structured list of questions or topics for guiding the interviews.</w:t>
            </w:r>
          </w:p>
        </w:tc>
      </w:tr>
      <w:tr w:rsidR="00395AEA" w:rsidRPr="00E962E9" w14:paraId="4C9C767D" w14:textId="77777777" w:rsidTr="00044BD7">
        <w:tc>
          <w:tcPr>
            <w:tcW w:w="590" w:type="dxa"/>
          </w:tcPr>
          <w:p w14:paraId="7E875BCE"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5</w:t>
            </w:r>
          </w:p>
        </w:tc>
        <w:tc>
          <w:tcPr>
            <w:tcW w:w="3243" w:type="dxa"/>
          </w:tcPr>
          <w:p w14:paraId="29D9E8B8"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Recording Devices</w:t>
            </w:r>
          </w:p>
        </w:tc>
        <w:tc>
          <w:tcPr>
            <w:tcW w:w="5743" w:type="dxa"/>
          </w:tcPr>
          <w:p w14:paraId="27C1B07D"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Audio recorders and video cameras used to capture interviews for later analysis.</w:t>
            </w:r>
          </w:p>
        </w:tc>
      </w:tr>
      <w:tr w:rsidR="00395AEA" w:rsidRPr="00E962E9" w14:paraId="53F41C41" w14:textId="77777777" w:rsidTr="00044BD7">
        <w:tc>
          <w:tcPr>
            <w:tcW w:w="590" w:type="dxa"/>
          </w:tcPr>
          <w:p w14:paraId="297A7367"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6</w:t>
            </w:r>
          </w:p>
        </w:tc>
        <w:tc>
          <w:tcPr>
            <w:tcW w:w="3243" w:type="dxa"/>
          </w:tcPr>
          <w:p w14:paraId="59A9EFA9"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Note-taking Materials</w:t>
            </w:r>
          </w:p>
        </w:tc>
        <w:tc>
          <w:tcPr>
            <w:tcW w:w="5743" w:type="dxa"/>
          </w:tcPr>
          <w:p w14:paraId="675C1DE7"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Notebooks or electronic devices used by interviewers to take notes during the interviews.</w:t>
            </w:r>
          </w:p>
        </w:tc>
      </w:tr>
      <w:tr w:rsidR="00395AEA" w:rsidRPr="00E962E9" w14:paraId="00ABBB82" w14:textId="77777777" w:rsidTr="00044BD7">
        <w:tc>
          <w:tcPr>
            <w:tcW w:w="590" w:type="dxa"/>
          </w:tcPr>
          <w:p w14:paraId="56ECD4AF"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7</w:t>
            </w:r>
          </w:p>
        </w:tc>
        <w:tc>
          <w:tcPr>
            <w:tcW w:w="3243" w:type="dxa"/>
          </w:tcPr>
          <w:p w14:paraId="56A82D11"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Recruitment Documents</w:t>
            </w:r>
          </w:p>
        </w:tc>
        <w:tc>
          <w:tcPr>
            <w:tcW w:w="5743" w:type="dxa"/>
          </w:tcPr>
          <w:p w14:paraId="0CD5C9CF"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Documents used to recruit participants for the study.</w:t>
            </w:r>
          </w:p>
        </w:tc>
      </w:tr>
      <w:tr w:rsidR="00395AEA" w:rsidRPr="00E962E9" w14:paraId="4B7A2A73" w14:textId="77777777" w:rsidTr="00044BD7">
        <w:tc>
          <w:tcPr>
            <w:tcW w:w="590" w:type="dxa"/>
          </w:tcPr>
          <w:p w14:paraId="57450B45"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8</w:t>
            </w:r>
          </w:p>
        </w:tc>
        <w:tc>
          <w:tcPr>
            <w:tcW w:w="3243" w:type="dxa"/>
          </w:tcPr>
          <w:p w14:paraId="0ECE33E2"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Informed Consent Forms</w:t>
            </w:r>
          </w:p>
        </w:tc>
        <w:tc>
          <w:tcPr>
            <w:tcW w:w="5743" w:type="dxa"/>
            <w:vAlign w:val="center"/>
          </w:tcPr>
          <w:p w14:paraId="17A90D91"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Oral consent forms used to obtain participants' consent to partake in the study.</w:t>
            </w:r>
          </w:p>
        </w:tc>
      </w:tr>
      <w:tr w:rsidR="00395AEA" w:rsidRPr="00E962E9" w14:paraId="28D3FAC6" w14:textId="77777777" w:rsidTr="00044BD7">
        <w:tc>
          <w:tcPr>
            <w:tcW w:w="590" w:type="dxa"/>
          </w:tcPr>
          <w:p w14:paraId="28BB4F27"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9</w:t>
            </w:r>
          </w:p>
        </w:tc>
        <w:tc>
          <w:tcPr>
            <w:tcW w:w="3243" w:type="dxa"/>
          </w:tcPr>
          <w:p w14:paraId="34D848AF"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Data Analysis Software</w:t>
            </w:r>
          </w:p>
        </w:tc>
        <w:tc>
          <w:tcPr>
            <w:tcW w:w="5743" w:type="dxa"/>
          </w:tcPr>
          <w:p w14:paraId="68694048"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Tools such as Excel for data visualization and Mini PYTHON for quantitative analysis.</w:t>
            </w:r>
          </w:p>
        </w:tc>
      </w:tr>
      <w:tr w:rsidR="00395AEA" w:rsidRPr="00E962E9" w14:paraId="7C6CCB0E" w14:textId="77777777" w:rsidTr="00044BD7">
        <w:tc>
          <w:tcPr>
            <w:tcW w:w="590" w:type="dxa"/>
          </w:tcPr>
          <w:p w14:paraId="674857FE"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10</w:t>
            </w:r>
          </w:p>
        </w:tc>
        <w:tc>
          <w:tcPr>
            <w:tcW w:w="3243" w:type="dxa"/>
          </w:tcPr>
          <w:p w14:paraId="5D6491D9"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Company journals, magazines, and bulletins</w:t>
            </w:r>
          </w:p>
        </w:tc>
        <w:tc>
          <w:tcPr>
            <w:tcW w:w="5743" w:type="dxa"/>
          </w:tcPr>
          <w:p w14:paraId="763C2538" w14:textId="77777777" w:rsidR="00395AEA" w:rsidRPr="00E962E9" w:rsidRDefault="00395AEA" w:rsidP="00395AE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t xml:space="preserve">Internal publications and data storage systems used for reference and information gathering.  </w:t>
            </w:r>
          </w:p>
        </w:tc>
      </w:tr>
      <w:tr w:rsidR="00395AEA" w:rsidRPr="00E962E9" w14:paraId="6839CC4C" w14:textId="77777777" w:rsidTr="00044BD7">
        <w:tc>
          <w:tcPr>
            <w:tcW w:w="590" w:type="dxa"/>
          </w:tcPr>
          <w:p w14:paraId="74B6BFB5"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11</w:t>
            </w:r>
          </w:p>
        </w:tc>
        <w:tc>
          <w:tcPr>
            <w:tcW w:w="3243" w:type="dxa"/>
          </w:tcPr>
          <w:p w14:paraId="21E58B0D"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Internet Research</w:t>
            </w:r>
          </w:p>
        </w:tc>
        <w:tc>
          <w:tcPr>
            <w:tcW w:w="5743" w:type="dxa"/>
          </w:tcPr>
          <w:p w14:paraId="7E1434C8"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Online research conducted to gather information and data relevant to the study</w:t>
            </w:r>
          </w:p>
        </w:tc>
      </w:tr>
      <w:tr w:rsidR="00395AEA" w:rsidRPr="00E962E9" w14:paraId="76ACD629" w14:textId="77777777" w:rsidTr="00044BD7">
        <w:tc>
          <w:tcPr>
            <w:tcW w:w="590" w:type="dxa"/>
          </w:tcPr>
          <w:p w14:paraId="0C5F7254"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12</w:t>
            </w:r>
          </w:p>
        </w:tc>
        <w:tc>
          <w:tcPr>
            <w:tcW w:w="3243" w:type="dxa"/>
          </w:tcPr>
          <w:p w14:paraId="44B1B783"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Maintenance Log Sheets</w:t>
            </w:r>
          </w:p>
        </w:tc>
        <w:tc>
          <w:tcPr>
            <w:tcW w:w="5743" w:type="dxa"/>
          </w:tcPr>
          <w:p w14:paraId="70DA02DD"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Documents detailing maintenance records used for data collection and analysis.</w:t>
            </w:r>
          </w:p>
        </w:tc>
      </w:tr>
    </w:tbl>
    <w:p w14:paraId="07EBE589" w14:textId="14CE3A60" w:rsidR="00906330" w:rsidRPr="00E962E9" w:rsidRDefault="003A358B" w:rsidP="00175681">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 </w:t>
      </w:r>
    </w:p>
    <w:p w14:paraId="2B5417A7" w14:textId="77777777" w:rsidR="00395AEA" w:rsidRPr="00E962E9" w:rsidRDefault="00395AEA" w:rsidP="0018315A">
      <w:pPr>
        <w:spacing w:after="0" w:line="240" w:lineRule="auto"/>
        <w:jc w:val="both"/>
        <w:rPr>
          <w:rFonts w:ascii="Times New Roman" w:hAnsi="Times New Roman" w:cs="Times New Roman"/>
          <w:sz w:val="24"/>
          <w:szCs w:val="24"/>
        </w:rPr>
      </w:pPr>
      <w:r w:rsidRPr="00E962E9">
        <w:rPr>
          <w:rFonts w:ascii="Times New Roman" w:hAnsi="Times New Roman" w:cs="Times New Roman"/>
          <w:b/>
          <w:bCs/>
          <w:sz w:val="24"/>
          <w:szCs w:val="24"/>
        </w:rPr>
        <w:t>2.2 Method</w:t>
      </w:r>
    </w:p>
    <w:p w14:paraId="048F82AC" w14:textId="4154F490" w:rsidR="0018315A" w:rsidRPr="00E962E9" w:rsidRDefault="00212FAC" w:rsidP="0018315A">
      <w:pPr>
        <w:spacing w:line="240" w:lineRule="auto"/>
        <w:jc w:val="both"/>
        <w:rPr>
          <w:rFonts w:ascii="Times New Roman" w:eastAsia="Calibri" w:hAnsi="Times New Roman" w:cs="Times New Roman"/>
          <w:b/>
          <w:sz w:val="24"/>
          <w:szCs w:val="24"/>
        </w:rPr>
      </w:pPr>
      <w:r w:rsidRPr="00E962E9">
        <w:rPr>
          <w:rFonts w:ascii="Times New Roman" w:hAnsi="Times New Roman" w:cs="Times New Roman"/>
          <w:sz w:val="24"/>
          <w:szCs w:val="24"/>
        </w:rPr>
        <w:t>Based on brief description of the case study company</w:t>
      </w:r>
      <w:r w:rsidR="0018315A" w:rsidRPr="00E962E9">
        <w:rPr>
          <w:rFonts w:ascii="Times New Roman" w:eastAsia="Calibri" w:hAnsi="Times New Roman" w:cs="Times New Roman"/>
          <w:b/>
          <w:sz w:val="24"/>
          <w:szCs w:val="24"/>
        </w:rPr>
        <w:t xml:space="preserve">. </w:t>
      </w:r>
      <w:r w:rsidR="0018315A" w:rsidRPr="00E962E9">
        <w:rPr>
          <w:rFonts w:ascii="Times New Roman" w:hAnsi="Times New Roman" w:cs="Times New Roman"/>
          <w:sz w:val="24"/>
          <w:szCs w:val="24"/>
        </w:rPr>
        <w:t>JAMBAZ Aluminum Industry, located in Onitsha, Anambra State, Nigeria, is a prominent player in the aluminum manufacturing sector. Specializing in aluminum sheet production, the company has diversified its product range to include various aluminum products catering to diverse industrial needs. The company extended its production beyond roofing sheets to deliver a comprehensive range of aluminum products, including aluminum roofing sheets, extruded aluminum profiles, aluminum coils, aluminum foils, aluminum-based cladding solutions, and aluminum windows and doors. Table</w:t>
      </w:r>
      <w:r w:rsidR="00BB4870" w:rsidRPr="00E962E9">
        <w:rPr>
          <w:rFonts w:ascii="Times New Roman" w:hAnsi="Times New Roman" w:cs="Times New Roman"/>
          <w:sz w:val="24"/>
          <w:szCs w:val="24"/>
        </w:rPr>
        <w:t xml:space="preserve"> </w:t>
      </w:r>
      <w:r w:rsidR="0018315A" w:rsidRPr="00E962E9">
        <w:rPr>
          <w:rFonts w:ascii="Times New Roman" w:hAnsi="Times New Roman" w:cs="Times New Roman"/>
          <w:sz w:val="24"/>
          <w:szCs w:val="24"/>
        </w:rPr>
        <w:t xml:space="preserve">2 presents the various classification of staff. </w:t>
      </w:r>
    </w:p>
    <w:p w14:paraId="1094BB88" w14:textId="1FAC9747" w:rsidR="0018315A" w:rsidRPr="00E962E9" w:rsidRDefault="0018315A" w:rsidP="00BB4870">
      <w:pPr>
        <w:spacing w:after="0" w:line="240" w:lineRule="auto"/>
        <w:jc w:val="center"/>
        <w:rPr>
          <w:rFonts w:ascii="Times New Roman" w:hAnsi="Times New Roman" w:cs="Times New Roman"/>
          <w:b/>
          <w:bCs/>
          <w:sz w:val="24"/>
          <w:szCs w:val="24"/>
        </w:rPr>
      </w:pPr>
      <w:bookmarkStart w:id="1" w:name="_Hlk171224406"/>
      <w:r w:rsidRPr="00E962E9">
        <w:rPr>
          <w:rFonts w:ascii="Times New Roman" w:hAnsi="Times New Roman" w:cs="Times New Roman"/>
          <w:b/>
          <w:bCs/>
          <w:sz w:val="24"/>
          <w:szCs w:val="24"/>
        </w:rPr>
        <w:t>Table 2: Workforce Classification</w:t>
      </w:r>
    </w:p>
    <w:tbl>
      <w:tblPr>
        <w:tblStyle w:val="TableGrid"/>
        <w:tblW w:w="9195" w:type="dxa"/>
        <w:tblLook w:val="04A0" w:firstRow="1" w:lastRow="0" w:firstColumn="1" w:lastColumn="0" w:noHBand="0" w:noVBand="1"/>
      </w:tblPr>
      <w:tblGrid>
        <w:gridCol w:w="4775"/>
        <w:gridCol w:w="4420"/>
      </w:tblGrid>
      <w:tr w:rsidR="0018315A" w:rsidRPr="00E962E9" w14:paraId="7E8A93E1" w14:textId="77777777" w:rsidTr="00044BD7">
        <w:tc>
          <w:tcPr>
            <w:tcW w:w="0" w:type="auto"/>
            <w:hideMark/>
          </w:tcPr>
          <w:bookmarkEnd w:id="1"/>
          <w:p w14:paraId="34EB08FA" w14:textId="77777777" w:rsidR="0018315A" w:rsidRPr="00E962E9" w:rsidRDefault="0018315A" w:rsidP="00BB4870">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Department</w:t>
            </w:r>
          </w:p>
        </w:tc>
        <w:tc>
          <w:tcPr>
            <w:tcW w:w="0" w:type="auto"/>
            <w:hideMark/>
          </w:tcPr>
          <w:p w14:paraId="37C43DFB" w14:textId="77777777" w:rsidR="0018315A" w:rsidRPr="00E962E9" w:rsidRDefault="0018315A" w:rsidP="00BB4870">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Number of Employees</w:t>
            </w:r>
          </w:p>
        </w:tc>
      </w:tr>
      <w:tr w:rsidR="0018315A" w:rsidRPr="00E962E9" w14:paraId="328E4ADF" w14:textId="77777777" w:rsidTr="00044BD7">
        <w:tc>
          <w:tcPr>
            <w:tcW w:w="0" w:type="auto"/>
            <w:hideMark/>
          </w:tcPr>
          <w:p w14:paraId="25582CCE"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Production</w:t>
            </w:r>
          </w:p>
        </w:tc>
        <w:tc>
          <w:tcPr>
            <w:tcW w:w="0" w:type="auto"/>
            <w:hideMark/>
          </w:tcPr>
          <w:p w14:paraId="42BB9D4C"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120</w:t>
            </w:r>
          </w:p>
        </w:tc>
      </w:tr>
      <w:tr w:rsidR="0018315A" w:rsidRPr="00E962E9" w14:paraId="315DEFD0" w14:textId="77777777" w:rsidTr="00044BD7">
        <w:tc>
          <w:tcPr>
            <w:tcW w:w="0" w:type="auto"/>
            <w:hideMark/>
          </w:tcPr>
          <w:p w14:paraId="17DB13D2"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Quality Control</w:t>
            </w:r>
          </w:p>
        </w:tc>
        <w:tc>
          <w:tcPr>
            <w:tcW w:w="0" w:type="auto"/>
            <w:hideMark/>
          </w:tcPr>
          <w:p w14:paraId="4A942BB7"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15</w:t>
            </w:r>
          </w:p>
        </w:tc>
      </w:tr>
      <w:tr w:rsidR="0018315A" w:rsidRPr="00E962E9" w14:paraId="507CA2AA" w14:textId="77777777" w:rsidTr="00044BD7">
        <w:tc>
          <w:tcPr>
            <w:tcW w:w="0" w:type="auto"/>
            <w:hideMark/>
          </w:tcPr>
          <w:p w14:paraId="7BC5BA5A"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Research &amp; Development</w:t>
            </w:r>
          </w:p>
        </w:tc>
        <w:tc>
          <w:tcPr>
            <w:tcW w:w="0" w:type="auto"/>
            <w:hideMark/>
          </w:tcPr>
          <w:p w14:paraId="6B8B0CF2"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10</w:t>
            </w:r>
          </w:p>
        </w:tc>
      </w:tr>
      <w:tr w:rsidR="0018315A" w:rsidRPr="00E962E9" w14:paraId="04D6DCFA" w14:textId="77777777" w:rsidTr="00044BD7">
        <w:tc>
          <w:tcPr>
            <w:tcW w:w="0" w:type="auto"/>
            <w:hideMark/>
          </w:tcPr>
          <w:p w14:paraId="58792C3F"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Administration</w:t>
            </w:r>
          </w:p>
        </w:tc>
        <w:tc>
          <w:tcPr>
            <w:tcW w:w="0" w:type="auto"/>
            <w:hideMark/>
          </w:tcPr>
          <w:p w14:paraId="3BA35A95"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25</w:t>
            </w:r>
          </w:p>
        </w:tc>
      </w:tr>
      <w:tr w:rsidR="0018315A" w:rsidRPr="00E962E9" w14:paraId="02D4D356" w14:textId="77777777" w:rsidTr="00044BD7">
        <w:tc>
          <w:tcPr>
            <w:tcW w:w="0" w:type="auto"/>
            <w:hideMark/>
          </w:tcPr>
          <w:p w14:paraId="41E803F0"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lastRenderedPageBreak/>
              <w:t>Sales &amp; Marketing</w:t>
            </w:r>
          </w:p>
        </w:tc>
        <w:tc>
          <w:tcPr>
            <w:tcW w:w="0" w:type="auto"/>
            <w:hideMark/>
          </w:tcPr>
          <w:p w14:paraId="7CEBF2F6"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30</w:t>
            </w:r>
          </w:p>
        </w:tc>
      </w:tr>
      <w:tr w:rsidR="0018315A" w:rsidRPr="00E962E9" w14:paraId="7B627849" w14:textId="77777777" w:rsidTr="00044BD7">
        <w:tc>
          <w:tcPr>
            <w:tcW w:w="0" w:type="auto"/>
            <w:hideMark/>
          </w:tcPr>
          <w:p w14:paraId="39BC4968"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Maintenance</w:t>
            </w:r>
          </w:p>
        </w:tc>
        <w:tc>
          <w:tcPr>
            <w:tcW w:w="0" w:type="auto"/>
            <w:hideMark/>
          </w:tcPr>
          <w:p w14:paraId="0758F959"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20</w:t>
            </w:r>
          </w:p>
        </w:tc>
      </w:tr>
    </w:tbl>
    <w:p w14:paraId="0BAD8820" w14:textId="77777777" w:rsidR="0018315A" w:rsidRPr="00E962E9" w:rsidRDefault="0018315A" w:rsidP="0018315A">
      <w:pPr>
        <w:spacing w:line="240" w:lineRule="auto"/>
        <w:jc w:val="center"/>
        <w:rPr>
          <w:rFonts w:ascii="Times New Roman" w:hAnsi="Times New Roman" w:cs="Times New Roman"/>
          <w:i/>
          <w:iCs/>
          <w:sz w:val="24"/>
          <w:szCs w:val="24"/>
        </w:rPr>
      </w:pPr>
      <w:r w:rsidRPr="00E962E9">
        <w:rPr>
          <w:rFonts w:ascii="Times New Roman" w:hAnsi="Times New Roman" w:cs="Times New Roman"/>
          <w:i/>
          <w:iCs/>
          <w:sz w:val="24"/>
          <w:szCs w:val="24"/>
        </w:rPr>
        <w:t>Source: Company’s Human Resource Department.</w:t>
      </w:r>
    </w:p>
    <w:p w14:paraId="1B4BF3FE" w14:textId="5EE636CD" w:rsidR="0018315A" w:rsidRPr="00E962E9" w:rsidRDefault="0018315A" w:rsidP="0018315A">
      <w:pPr>
        <w:spacing w:line="240" w:lineRule="auto"/>
        <w:jc w:val="both"/>
        <w:rPr>
          <w:rFonts w:ascii="Times New Roman" w:hAnsi="Times New Roman" w:cs="Times New Roman"/>
          <w:sz w:val="24"/>
          <w:szCs w:val="24"/>
        </w:rPr>
      </w:pPr>
      <w:r w:rsidRPr="00E962E9">
        <w:rPr>
          <w:rFonts w:ascii="Times New Roman" w:hAnsi="Times New Roman" w:cs="Times New Roman"/>
          <w:sz w:val="24"/>
          <w:szCs w:val="24"/>
        </w:rPr>
        <w:t>JAMBAZ Aluminum Industry operates through various segments, each integral to the overall functioning of the company. The production process of aluminum sheet comprises of different segments which includes raw material, material treatment, bonding and painting, quenching, embossment and rolling, corrugating to finished product. Machines used in the manufacturing line of the aluminum sheet company is presented in Table 3.</w:t>
      </w:r>
    </w:p>
    <w:p w14:paraId="4BDC0BDF" w14:textId="557B3F32" w:rsidR="0018315A" w:rsidRPr="00E962E9" w:rsidRDefault="0018315A" w:rsidP="0018315A">
      <w:pPr>
        <w:spacing w:after="0" w:line="240" w:lineRule="auto"/>
        <w:jc w:val="center"/>
        <w:rPr>
          <w:rFonts w:ascii="Times New Roman" w:hAnsi="Times New Roman" w:cs="Times New Roman"/>
          <w:b/>
          <w:bCs/>
          <w:sz w:val="24"/>
          <w:szCs w:val="24"/>
        </w:rPr>
      </w:pPr>
      <w:bookmarkStart w:id="2" w:name="_Hlk171224427"/>
      <w:r w:rsidRPr="00E962E9">
        <w:rPr>
          <w:rFonts w:ascii="Times New Roman" w:hAnsi="Times New Roman" w:cs="Times New Roman"/>
          <w:b/>
          <w:bCs/>
          <w:sz w:val="24"/>
          <w:szCs w:val="24"/>
        </w:rPr>
        <w:t xml:space="preserve">Table 3: </w:t>
      </w:r>
      <w:r w:rsidRPr="00E962E9">
        <w:rPr>
          <w:rFonts w:ascii="Times New Roman" w:hAnsi="Times New Roman" w:cs="Times New Roman"/>
          <w:sz w:val="24"/>
          <w:szCs w:val="24"/>
        </w:rPr>
        <w:t>Equipment Specifications and Applications in Aluminum Roofing Sheet Manufacturing.</w:t>
      </w:r>
    </w:p>
    <w:tbl>
      <w:tblPr>
        <w:tblStyle w:val="TableGrid"/>
        <w:tblW w:w="0" w:type="auto"/>
        <w:tblLook w:val="04A0" w:firstRow="1" w:lastRow="0" w:firstColumn="1" w:lastColumn="0" w:noHBand="0" w:noVBand="1"/>
      </w:tblPr>
      <w:tblGrid>
        <w:gridCol w:w="694"/>
        <w:gridCol w:w="2190"/>
        <w:gridCol w:w="2776"/>
        <w:gridCol w:w="3356"/>
      </w:tblGrid>
      <w:tr w:rsidR="0018315A" w:rsidRPr="00E962E9" w14:paraId="7C74D459" w14:textId="77777777" w:rsidTr="00044BD7">
        <w:tc>
          <w:tcPr>
            <w:tcW w:w="704" w:type="dxa"/>
          </w:tcPr>
          <w:bookmarkEnd w:id="2"/>
          <w:p w14:paraId="53C0577B" w14:textId="77777777" w:rsidR="0018315A" w:rsidRPr="00E962E9" w:rsidRDefault="0018315A" w:rsidP="0018315A">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S/N</w:t>
            </w:r>
          </w:p>
        </w:tc>
        <w:tc>
          <w:tcPr>
            <w:tcW w:w="2268" w:type="dxa"/>
          </w:tcPr>
          <w:p w14:paraId="14E8F1FD" w14:textId="77777777" w:rsidR="0018315A" w:rsidRPr="00E962E9" w:rsidRDefault="0018315A" w:rsidP="0018315A">
            <w:pPr>
              <w:spacing w:after="0" w:line="240" w:lineRule="auto"/>
              <w:jc w:val="center"/>
              <w:rPr>
                <w:rFonts w:ascii="Times New Roman" w:hAnsi="Times New Roman" w:cs="Times New Roman"/>
                <w:b/>
                <w:bCs/>
                <w:sz w:val="24"/>
                <w:szCs w:val="24"/>
              </w:rPr>
            </w:pPr>
            <w:r w:rsidRPr="00E962E9">
              <w:rPr>
                <w:rFonts w:ascii="Times New Roman" w:eastAsia="Times New Roman" w:hAnsi="Times New Roman" w:cs="Times New Roman"/>
                <w:b/>
                <w:bCs/>
                <w:sz w:val="24"/>
                <w:szCs w:val="24"/>
              </w:rPr>
              <w:t>Equipment Name</w:t>
            </w:r>
          </w:p>
        </w:tc>
        <w:tc>
          <w:tcPr>
            <w:tcW w:w="2835" w:type="dxa"/>
          </w:tcPr>
          <w:p w14:paraId="47982464" w14:textId="77777777" w:rsidR="0018315A" w:rsidRPr="00E962E9" w:rsidRDefault="0018315A" w:rsidP="0018315A">
            <w:pPr>
              <w:spacing w:after="0" w:line="240" w:lineRule="auto"/>
              <w:jc w:val="center"/>
              <w:rPr>
                <w:rFonts w:ascii="Times New Roman" w:hAnsi="Times New Roman" w:cs="Times New Roman"/>
                <w:b/>
                <w:bCs/>
                <w:sz w:val="24"/>
                <w:szCs w:val="24"/>
              </w:rPr>
            </w:pPr>
            <w:r w:rsidRPr="00E962E9">
              <w:rPr>
                <w:rFonts w:ascii="Times New Roman" w:eastAsia="Times New Roman" w:hAnsi="Times New Roman" w:cs="Times New Roman"/>
                <w:b/>
                <w:bCs/>
                <w:sz w:val="24"/>
                <w:szCs w:val="24"/>
              </w:rPr>
              <w:t>Specifications</w:t>
            </w:r>
          </w:p>
        </w:tc>
        <w:tc>
          <w:tcPr>
            <w:tcW w:w="3543" w:type="dxa"/>
          </w:tcPr>
          <w:p w14:paraId="32B8F3FC" w14:textId="77777777" w:rsidR="0018315A" w:rsidRPr="00E962E9" w:rsidRDefault="0018315A" w:rsidP="0018315A">
            <w:pPr>
              <w:spacing w:after="0" w:line="240" w:lineRule="auto"/>
              <w:jc w:val="center"/>
              <w:rPr>
                <w:rFonts w:ascii="Times New Roman" w:hAnsi="Times New Roman" w:cs="Times New Roman"/>
                <w:b/>
                <w:bCs/>
                <w:sz w:val="24"/>
                <w:szCs w:val="24"/>
              </w:rPr>
            </w:pPr>
            <w:r w:rsidRPr="00E962E9">
              <w:rPr>
                <w:rFonts w:ascii="Times New Roman" w:eastAsia="Times New Roman" w:hAnsi="Times New Roman" w:cs="Times New Roman"/>
                <w:b/>
                <w:bCs/>
                <w:sz w:val="24"/>
                <w:szCs w:val="24"/>
              </w:rPr>
              <w:t>Application</w:t>
            </w:r>
          </w:p>
        </w:tc>
      </w:tr>
      <w:tr w:rsidR="0018315A" w:rsidRPr="00E962E9" w14:paraId="461A3911" w14:textId="77777777" w:rsidTr="00044BD7">
        <w:tc>
          <w:tcPr>
            <w:tcW w:w="704" w:type="dxa"/>
          </w:tcPr>
          <w:p w14:paraId="29035750"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w:t>
            </w:r>
          </w:p>
        </w:tc>
        <w:tc>
          <w:tcPr>
            <w:tcW w:w="2268" w:type="dxa"/>
          </w:tcPr>
          <w:p w14:paraId="00397102" w14:textId="77777777" w:rsidR="0018315A" w:rsidRPr="00E962E9" w:rsidRDefault="0018315A" w:rsidP="0018315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t>DE coiler Machine</w:t>
            </w:r>
          </w:p>
        </w:tc>
        <w:tc>
          <w:tcPr>
            <w:tcW w:w="2835" w:type="dxa"/>
          </w:tcPr>
          <w:p w14:paraId="36B0FE25" w14:textId="77777777" w:rsidR="0018315A" w:rsidRPr="00E962E9" w:rsidRDefault="0018315A" w:rsidP="0018315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t>Capacity: 5-20 tons, Width: 500-1500 mm</w:t>
            </w:r>
          </w:p>
        </w:tc>
        <w:tc>
          <w:tcPr>
            <w:tcW w:w="3543" w:type="dxa"/>
          </w:tcPr>
          <w:p w14:paraId="3F128F8F" w14:textId="77777777" w:rsidR="0018315A" w:rsidRPr="00E962E9" w:rsidRDefault="0018315A" w:rsidP="0018315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t>Unwinds aluminum coils and feeds them into the production line.</w:t>
            </w:r>
          </w:p>
        </w:tc>
      </w:tr>
      <w:tr w:rsidR="0018315A" w:rsidRPr="00E962E9" w14:paraId="21798AF3" w14:textId="77777777" w:rsidTr="00044BD7">
        <w:tc>
          <w:tcPr>
            <w:tcW w:w="704" w:type="dxa"/>
          </w:tcPr>
          <w:p w14:paraId="770C0C07"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2</w:t>
            </w:r>
          </w:p>
        </w:tc>
        <w:tc>
          <w:tcPr>
            <w:tcW w:w="2268" w:type="dxa"/>
          </w:tcPr>
          <w:p w14:paraId="243653FE"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Roll Forming Machine</w:t>
            </w:r>
          </w:p>
        </w:tc>
        <w:tc>
          <w:tcPr>
            <w:tcW w:w="2835" w:type="dxa"/>
          </w:tcPr>
          <w:p w14:paraId="5340FD08"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Speed: 10-30 m/min, Width: 600-1250 mm, Power: 15-50 kW</w:t>
            </w:r>
          </w:p>
        </w:tc>
        <w:tc>
          <w:tcPr>
            <w:tcW w:w="3543" w:type="dxa"/>
            <w:vAlign w:val="center"/>
          </w:tcPr>
          <w:p w14:paraId="7F37F9DD"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Shapes aluminum sheets into desired roofing profiles.</w:t>
            </w:r>
          </w:p>
        </w:tc>
      </w:tr>
      <w:tr w:rsidR="0018315A" w:rsidRPr="00E962E9" w14:paraId="684657C3" w14:textId="77777777" w:rsidTr="00044BD7">
        <w:tc>
          <w:tcPr>
            <w:tcW w:w="704" w:type="dxa"/>
          </w:tcPr>
          <w:p w14:paraId="4ED442E6"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3</w:t>
            </w:r>
          </w:p>
        </w:tc>
        <w:tc>
          <w:tcPr>
            <w:tcW w:w="2268" w:type="dxa"/>
          </w:tcPr>
          <w:p w14:paraId="40175B5B"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Cut-to-Length Machine</w:t>
            </w:r>
          </w:p>
        </w:tc>
        <w:tc>
          <w:tcPr>
            <w:tcW w:w="2835" w:type="dxa"/>
          </w:tcPr>
          <w:p w14:paraId="5B1877D1"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Speed: 10-60 m/min, Width: 600-1600 mm, Thickness: 0.3-3 mm</w:t>
            </w:r>
          </w:p>
        </w:tc>
        <w:tc>
          <w:tcPr>
            <w:tcW w:w="3543" w:type="dxa"/>
          </w:tcPr>
          <w:p w14:paraId="54B96AE3"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Cuts roll-formed sheets to specific lengths.</w:t>
            </w:r>
          </w:p>
        </w:tc>
      </w:tr>
      <w:tr w:rsidR="0018315A" w:rsidRPr="00E962E9" w14:paraId="08FFE3B9" w14:textId="77777777" w:rsidTr="00044BD7">
        <w:tc>
          <w:tcPr>
            <w:tcW w:w="704" w:type="dxa"/>
          </w:tcPr>
          <w:p w14:paraId="6DA1B0C0"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4</w:t>
            </w:r>
          </w:p>
        </w:tc>
        <w:tc>
          <w:tcPr>
            <w:tcW w:w="2268" w:type="dxa"/>
          </w:tcPr>
          <w:p w14:paraId="6F069894"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Hydraulic Press Machine</w:t>
            </w:r>
          </w:p>
        </w:tc>
        <w:tc>
          <w:tcPr>
            <w:tcW w:w="2835" w:type="dxa"/>
          </w:tcPr>
          <w:p w14:paraId="6B185615"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Pressure: 50-500 tons, Stroke: 100-500 mm</w:t>
            </w:r>
          </w:p>
        </w:tc>
        <w:tc>
          <w:tcPr>
            <w:tcW w:w="3543" w:type="dxa"/>
          </w:tcPr>
          <w:p w14:paraId="1FAB4843"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Creates bends or curves in aluminum sheets for specific designs.</w:t>
            </w:r>
          </w:p>
        </w:tc>
      </w:tr>
      <w:tr w:rsidR="0018315A" w:rsidRPr="00E962E9" w14:paraId="78E7E21C" w14:textId="77777777" w:rsidTr="00044BD7">
        <w:tc>
          <w:tcPr>
            <w:tcW w:w="704" w:type="dxa"/>
          </w:tcPr>
          <w:p w14:paraId="5BCFD838"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5</w:t>
            </w:r>
          </w:p>
        </w:tc>
        <w:tc>
          <w:tcPr>
            <w:tcW w:w="2268" w:type="dxa"/>
          </w:tcPr>
          <w:p w14:paraId="4FA6B608"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Embossing Machine</w:t>
            </w:r>
          </w:p>
        </w:tc>
        <w:tc>
          <w:tcPr>
            <w:tcW w:w="2835" w:type="dxa"/>
          </w:tcPr>
          <w:p w14:paraId="49A23B01"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Speed: 5-30 m/min, Width: 500-1500 mm</w:t>
            </w:r>
          </w:p>
        </w:tc>
        <w:tc>
          <w:tcPr>
            <w:tcW w:w="3543" w:type="dxa"/>
          </w:tcPr>
          <w:p w14:paraId="6FBE76FE"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Imprints patterns or textures onto aluminum sheets.</w:t>
            </w:r>
          </w:p>
        </w:tc>
      </w:tr>
      <w:tr w:rsidR="0018315A" w:rsidRPr="00E962E9" w14:paraId="050C9D39" w14:textId="77777777" w:rsidTr="00044BD7">
        <w:tc>
          <w:tcPr>
            <w:tcW w:w="704" w:type="dxa"/>
          </w:tcPr>
          <w:p w14:paraId="72DA457A"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6</w:t>
            </w:r>
          </w:p>
        </w:tc>
        <w:tc>
          <w:tcPr>
            <w:tcW w:w="2268" w:type="dxa"/>
          </w:tcPr>
          <w:p w14:paraId="3AA85C85"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Corrugation Machine</w:t>
            </w:r>
          </w:p>
        </w:tc>
        <w:tc>
          <w:tcPr>
            <w:tcW w:w="2835" w:type="dxa"/>
          </w:tcPr>
          <w:p w14:paraId="67F23640"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Speed: 10-20 m/min, Wave Height: 15-75 mm</w:t>
            </w:r>
          </w:p>
        </w:tc>
        <w:tc>
          <w:tcPr>
            <w:tcW w:w="3543" w:type="dxa"/>
            <w:vAlign w:val="center"/>
          </w:tcPr>
          <w:p w14:paraId="52183095"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Forms sheets into corrugated shapes for added strength.</w:t>
            </w:r>
          </w:p>
        </w:tc>
      </w:tr>
      <w:tr w:rsidR="0018315A" w:rsidRPr="00E962E9" w14:paraId="509DCD89" w14:textId="77777777" w:rsidTr="00044BD7">
        <w:tc>
          <w:tcPr>
            <w:tcW w:w="704" w:type="dxa"/>
          </w:tcPr>
          <w:p w14:paraId="4FF8460F"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7</w:t>
            </w:r>
          </w:p>
        </w:tc>
        <w:tc>
          <w:tcPr>
            <w:tcW w:w="2268" w:type="dxa"/>
          </w:tcPr>
          <w:p w14:paraId="02A489B1"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Shearing Machine</w:t>
            </w:r>
          </w:p>
        </w:tc>
        <w:tc>
          <w:tcPr>
            <w:tcW w:w="2835" w:type="dxa"/>
          </w:tcPr>
          <w:p w14:paraId="7D42EF6A"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Capacity: 10-25 mm thickness, Width: 1000-3000 mm</w:t>
            </w:r>
          </w:p>
        </w:tc>
        <w:tc>
          <w:tcPr>
            <w:tcW w:w="3543" w:type="dxa"/>
          </w:tcPr>
          <w:p w14:paraId="0BE7A47C"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Cuts aluminum sheets to required sizes and shapes.</w:t>
            </w:r>
          </w:p>
        </w:tc>
      </w:tr>
      <w:tr w:rsidR="0018315A" w:rsidRPr="00E962E9" w14:paraId="46A33FC5" w14:textId="77777777" w:rsidTr="00044BD7">
        <w:tc>
          <w:tcPr>
            <w:tcW w:w="704" w:type="dxa"/>
          </w:tcPr>
          <w:p w14:paraId="50E2EC37"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8</w:t>
            </w:r>
          </w:p>
        </w:tc>
        <w:tc>
          <w:tcPr>
            <w:tcW w:w="2268" w:type="dxa"/>
          </w:tcPr>
          <w:p w14:paraId="2C8CE5F4"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Edge Trimming Machine</w:t>
            </w:r>
          </w:p>
        </w:tc>
        <w:tc>
          <w:tcPr>
            <w:tcW w:w="2835" w:type="dxa"/>
            <w:vAlign w:val="center"/>
          </w:tcPr>
          <w:p w14:paraId="345E91AA"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Speed: 10-50 m/min, Width: 600-1600 mm</w:t>
            </w:r>
          </w:p>
        </w:tc>
        <w:tc>
          <w:tcPr>
            <w:tcW w:w="3543" w:type="dxa"/>
          </w:tcPr>
          <w:p w14:paraId="2B07004C"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Trims edges of sheets for a clean, precise finish.</w:t>
            </w:r>
          </w:p>
        </w:tc>
      </w:tr>
      <w:tr w:rsidR="0018315A" w:rsidRPr="00E962E9" w14:paraId="5F286691" w14:textId="77777777" w:rsidTr="00044BD7">
        <w:tc>
          <w:tcPr>
            <w:tcW w:w="704" w:type="dxa"/>
          </w:tcPr>
          <w:p w14:paraId="7FD25270"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9</w:t>
            </w:r>
          </w:p>
        </w:tc>
        <w:tc>
          <w:tcPr>
            <w:tcW w:w="2268" w:type="dxa"/>
          </w:tcPr>
          <w:p w14:paraId="42B185C7"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Coating Machine</w:t>
            </w:r>
          </w:p>
        </w:tc>
        <w:tc>
          <w:tcPr>
            <w:tcW w:w="2835" w:type="dxa"/>
          </w:tcPr>
          <w:p w14:paraId="2F65FD22"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Speed: 5-30 m/min, Coating Thickness: 0.02-0.15 mm</w:t>
            </w:r>
          </w:p>
        </w:tc>
        <w:tc>
          <w:tcPr>
            <w:tcW w:w="3543" w:type="dxa"/>
          </w:tcPr>
          <w:p w14:paraId="76ACD305"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Applies protective coatings or paint to sheets.</w:t>
            </w:r>
          </w:p>
        </w:tc>
      </w:tr>
      <w:tr w:rsidR="0018315A" w:rsidRPr="00E962E9" w14:paraId="400C4690" w14:textId="77777777" w:rsidTr="00044BD7">
        <w:tc>
          <w:tcPr>
            <w:tcW w:w="704" w:type="dxa"/>
          </w:tcPr>
          <w:p w14:paraId="2BF3BD57"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10</w:t>
            </w:r>
          </w:p>
        </w:tc>
        <w:tc>
          <w:tcPr>
            <w:tcW w:w="2268" w:type="dxa"/>
          </w:tcPr>
          <w:p w14:paraId="40B38554"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Annealing Furnace</w:t>
            </w:r>
          </w:p>
        </w:tc>
        <w:tc>
          <w:tcPr>
            <w:tcW w:w="2835" w:type="dxa"/>
          </w:tcPr>
          <w:p w14:paraId="420EAF5F"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Temperature: 400-650°C, Capacity: 5-50 tons</w:t>
            </w:r>
          </w:p>
        </w:tc>
        <w:tc>
          <w:tcPr>
            <w:tcW w:w="3543" w:type="dxa"/>
            <w:vAlign w:val="center"/>
          </w:tcPr>
          <w:p w14:paraId="486AB0C5"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Heats sheets to improve ductility and reduce hardness.</w:t>
            </w:r>
          </w:p>
        </w:tc>
      </w:tr>
      <w:tr w:rsidR="0018315A" w:rsidRPr="00E962E9" w14:paraId="349F0154" w14:textId="77777777" w:rsidTr="00044BD7">
        <w:tc>
          <w:tcPr>
            <w:tcW w:w="704" w:type="dxa"/>
          </w:tcPr>
          <w:p w14:paraId="31FBE9B7"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11</w:t>
            </w:r>
          </w:p>
        </w:tc>
        <w:tc>
          <w:tcPr>
            <w:tcW w:w="2268" w:type="dxa"/>
          </w:tcPr>
          <w:p w14:paraId="2841DE6F"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Cooling System</w:t>
            </w:r>
          </w:p>
        </w:tc>
        <w:tc>
          <w:tcPr>
            <w:tcW w:w="2835" w:type="dxa"/>
          </w:tcPr>
          <w:p w14:paraId="01FF10B6"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Water/Air cooling, Capacity: Variable.</w:t>
            </w:r>
          </w:p>
        </w:tc>
        <w:tc>
          <w:tcPr>
            <w:tcW w:w="3543" w:type="dxa"/>
          </w:tcPr>
          <w:p w14:paraId="3130B510"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Rapidly cools sheets after heating to set final properties.</w:t>
            </w:r>
          </w:p>
        </w:tc>
      </w:tr>
      <w:tr w:rsidR="0018315A" w:rsidRPr="00E962E9" w14:paraId="3006D40D" w14:textId="77777777" w:rsidTr="00044BD7">
        <w:tc>
          <w:tcPr>
            <w:tcW w:w="704" w:type="dxa"/>
          </w:tcPr>
          <w:p w14:paraId="5302CE2E"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12</w:t>
            </w:r>
          </w:p>
        </w:tc>
        <w:tc>
          <w:tcPr>
            <w:tcW w:w="2268" w:type="dxa"/>
          </w:tcPr>
          <w:p w14:paraId="2DAC8C4F"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Slitting Machine</w:t>
            </w:r>
          </w:p>
        </w:tc>
        <w:tc>
          <w:tcPr>
            <w:tcW w:w="2835" w:type="dxa"/>
          </w:tcPr>
          <w:p w14:paraId="4F8F851F"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Speed: 10-150 m/min, Width: 600-1600 mm</w:t>
            </w:r>
          </w:p>
        </w:tc>
        <w:tc>
          <w:tcPr>
            <w:tcW w:w="3543" w:type="dxa"/>
          </w:tcPr>
          <w:p w14:paraId="4FF2C89B"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Cuts wide coils into narrower strips.</w:t>
            </w:r>
          </w:p>
        </w:tc>
      </w:tr>
      <w:tr w:rsidR="0018315A" w:rsidRPr="00E962E9" w14:paraId="05056B58" w14:textId="77777777" w:rsidTr="00044BD7">
        <w:tc>
          <w:tcPr>
            <w:tcW w:w="704" w:type="dxa"/>
          </w:tcPr>
          <w:p w14:paraId="1101C63A"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13</w:t>
            </w:r>
          </w:p>
        </w:tc>
        <w:tc>
          <w:tcPr>
            <w:tcW w:w="2268" w:type="dxa"/>
          </w:tcPr>
          <w:p w14:paraId="0C1E47D6"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Packaging Machine</w:t>
            </w:r>
          </w:p>
        </w:tc>
        <w:tc>
          <w:tcPr>
            <w:tcW w:w="2835" w:type="dxa"/>
          </w:tcPr>
          <w:p w14:paraId="00B68907"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Capacity: Variable, Automation: Semi/Full</w:t>
            </w:r>
          </w:p>
        </w:tc>
        <w:tc>
          <w:tcPr>
            <w:tcW w:w="3543" w:type="dxa"/>
            <w:vAlign w:val="center"/>
          </w:tcPr>
          <w:p w14:paraId="75B3926E"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Packages finished sheets for shipment.</w:t>
            </w:r>
          </w:p>
        </w:tc>
      </w:tr>
      <w:tr w:rsidR="0018315A" w:rsidRPr="00E962E9" w14:paraId="30ECD794" w14:textId="77777777" w:rsidTr="00044BD7">
        <w:tc>
          <w:tcPr>
            <w:tcW w:w="704" w:type="dxa"/>
          </w:tcPr>
          <w:p w14:paraId="3BF3C4D8"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14</w:t>
            </w:r>
          </w:p>
        </w:tc>
        <w:tc>
          <w:tcPr>
            <w:tcW w:w="2268" w:type="dxa"/>
          </w:tcPr>
          <w:p w14:paraId="11D35CF3"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Quality Control Equipment</w:t>
            </w:r>
          </w:p>
        </w:tc>
        <w:tc>
          <w:tcPr>
            <w:tcW w:w="2835" w:type="dxa"/>
          </w:tcPr>
          <w:p w14:paraId="74A19EE1"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Spectrophotometer (Model: ColorGuard-6000&lt;</w:t>
            </w:r>
            <w:proofErr w:type="spellStart"/>
            <w:r w:rsidRPr="00E962E9">
              <w:rPr>
                <w:rFonts w:ascii="Times New Roman" w:hAnsi="Times New Roman" w:cs="Times New Roman"/>
                <w:sz w:val="24"/>
                <w:szCs w:val="24"/>
              </w:rPr>
              <w:t>br</w:t>
            </w:r>
            <w:proofErr w:type="spellEnd"/>
            <w:r w:rsidRPr="00E962E9">
              <w:rPr>
                <w:rFonts w:ascii="Times New Roman" w:hAnsi="Times New Roman" w:cs="Times New Roman"/>
                <w:sz w:val="24"/>
                <w:szCs w:val="24"/>
              </w:rPr>
              <w:t>&gt;Accuracy: ±0.1%), Tensile Testing (3000&lt;</w:t>
            </w:r>
            <w:proofErr w:type="spellStart"/>
            <w:r w:rsidRPr="00E962E9">
              <w:rPr>
                <w:rFonts w:ascii="Times New Roman" w:hAnsi="Times New Roman" w:cs="Times New Roman"/>
                <w:sz w:val="24"/>
                <w:szCs w:val="24"/>
              </w:rPr>
              <w:t>br</w:t>
            </w:r>
            <w:proofErr w:type="spellEnd"/>
            <w:r w:rsidRPr="00E962E9">
              <w:rPr>
                <w:rFonts w:ascii="Times New Roman" w:hAnsi="Times New Roman" w:cs="Times New Roman"/>
                <w:sz w:val="24"/>
                <w:szCs w:val="24"/>
              </w:rPr>
              <w:t xml:space="preserve">&gt;Capacity: 50 </w:t>
            </w:r>
            <w:proofErr w:type="spellStart"/>
            <w:r w:rsidRPr="00E962E9">
              <w:rPr>
                <w:rFonts w:ascii="Times New Roman" w:hAnsi="Times New Roman" w:cs="Times New Roman"/>
                <w:sz w:val="24"/>
                <w:szCs w:val="24"/>
              </w:rPr>
              <w:lastRenderedPageBreak/>
              <w:t>kN</w:t>
            </w:r>
            <w:proofErr w:type="spellEnd"/>
            <w:r w:rsidRPr="00E962E9">
              <w:rPr>
                <w:rFonts w:ascii="Times New Roman" w:hAnsi="Times New Roman" w:cs="Times New Roman"/>
                <w:sz w:val="24"/>
                <w:szCs w:val="24"/>
              </w:rPr>
              <w:t>), and Surface Roughness Tester (Measurement Range: 0.01 to 50 µm)</w:t>
            </w:r>
          </w:p>
        </w:tc>
        <w:tc>
          <w:tcPr>
            <w:tcW w:w="3543" w:type="dxa"/>
          </w:tcPr>
          <w:p w14:paraId="77591E50"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lastRenderedPageBreak/>
              <w:t>Measures thickness, hardness, color, and other parameters for quality assurance.</w:t>
            </w:r>
          </w:p>
        </w:tc>
      </w:tr>
      <w:tr w:rsidR="0018315A" w:rsidRPr="00E962E9" w14:paraId="44185CEC" w14:textId="77777777" w:rsidTr="00044BD7">
        <w:tc>
          <w:tcPr>
            <w:tcW w:w="704" w:type="dxa"/>
          </w:tcPr>
          <w:p w14:paraId="09170DA1"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15</w:t>
            </w:r>
          </w:p>
        </w:tc>
        <w:tc>
          <w:tcPr>
            <w:tcW w:w="2268" w:type="dxa"/>
          </w:tcPr>
          <w:p w14:paraId="54728A31"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Material Handling Equipment</w:t>
            </w:r>
          </w:p>
        </w:tc>
        <w:tc>
          <w:tcPr>
            <w:tcW w:w="2835" w:type="dxa"/>
          </w:tcPr>
          <w:p w14:paraId="492C5630"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Includes forklifts, conveyors, and cranes.</w:t>
            </w:r>
          </w:p>
        </w:tc>
        <w:tc>
          <w:tcPr>
            <w:tcW w:w="3543" w:type="dxa"/>
          </w:tcPr>
          <w:p w14:paraId="44F347DA"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Moves raw materials, semi-finished, and finished products within the facility.</w:t>
            </w:r>
          </w:p>
        </w:tc>
      </w:tr>
    </w:tbl>
    <w:p w14:paraId="75B1A4B2" w14:textId="77777777" w:rsidR="0018315A" w:rsidRPr="00E962E9" w:rsidRDefault="0018315A" w:rsidP="0018315A">
      <w:pPr>
        <w:spacing w:after="0" w:line="240" w:lineRule="auto"/>
        <w:rPr>
          <w:rFonts w:ascii="Times New Roman" w:eastAsia="Times New Roman" w:hAnsi="Times New Roman" w:cs="Times New Roman"/>
          <w:vanish/>
          <w:sz w:val="24"/>
          <w:szCs w:val="24"/>
        </w:rPr>
      </w:pPr>
    </w:p>
    <w:p w14:paraId="55CE5A37" w14:textId="375A6C46" w:rsidR="0018315A" w:rsidRPr="00E962E9" w:rsidRDefault="0018315A" w:rsidP="00BB4870">
      <w:pPr>
        <w:tabs>
          <w:tab w:val="left" w:pos="2820"/>
        </w:tabs>
        <w:spacing w:line="240" w:lineRule="auto"/>
        <w:jc w:val="center"/>
        <w:rPr>
          <w:rFonts w:ascii="Times New Roman" w:hAnsi="Times New Roman" w:cs="Times New Roman"/>
          <w:i/>
          <w:iCs/>
          <w:sz w:val="24"/>
          <w:szCs w:val="24"/>
        </w:rPr>
      </w:pPr>
      <w:r w:rsidRPr="00E962E9">
        <w:rPr>
          <w:rFonts w:ascii="Times New Roman" w:hAnsi="Times New Roman" w:cs="Times New Roman"/>
          <w:i/>
          <w:iCs/>
          <w:sz w:val="24"/>
          <w:szCs w:val="24"/>
        </w:rPr>
        <w:t>Source: Machine and Maintenance Department.</w:t>
      </w:r>
    </w:p>
    <w:p w14:paraId="6A5ABBC6" w14:textId="35C5527E" w:rsidR="00212FAC" w:rsidRPr="00E962E9" w:rsidRDefault="0018315A" w:rsidP="0018315A">
      <w:pPr>
        <w:spacing w:line="240" w:lineRule="auto"/>
        <w:jc w:val="both"/>
        <w:rPr>
          <w:rFonts w:ascii="Times New Roman" w:hAnsi="Times New Roman" w:cs="Times New Roman"/>
          <w:sz w:val="24"/>
          <w:szCs w:val="24"/>
        </w:rPr>
      </w:pPr>
      <w:r w:rsidRPr="00E962E9">
        <w:rPr>
          <w:rFonts w:ascii="Times New Roman" w:hAnsi="Times New Roman" w:cs="Times New Roman"/>
          <w:sz w:val="24"/>
          <w:szCs w:val="24"/>
        </w:rPr>
        <w:t>The machines presented in Table</w:t>
      </w:r>
      <w:r w:rsidR="00BB4870" w:rsidRPr="00E962E9">
        <w:rPr>
          <w:rFonts w:ascii="Times New Roman" w:hAnsi="Times New Roman" w:cs="Times New Roman"/>
          <w:sz w:val="24"/>
          <w:szCs w:val="24"/>
        </w:rPr>
        <w:t xml:space="preserve"> </w:t>
      </w:r>
      <w:r w:rsidRPr="00E962E9">
        <w:rPr>
          <w:rFonts w:ascii="Times New Roman" w:hAnsi="Times New Roman" w:cs="Times New Roman"/>
          <w:sz w:val="24"/>
          <w:szCs w:val="24"/>
        </w:rPr>
        <w:t xml:space="preserve">3 are used in production line of the company, while the company produces three different types of roofing sheet classified by their size which includes 0.025 Inches (thin line), 0.063 inches (medium line), and 0.125 (thick line). This production specifications involves complex production and managerial processes which contributes to the human and machine partial productivity failures since the system is not purely automated, other factors may include external factors such as political factors, governmental policies, supply chain mechanism, environmental factor such as the IPOB every Monday sit at home declaration, COVID-19 pandemic etc.  </w:t>
      </w:r>
    </w:p>
    <w:p w14:paraId="3753878B" w14:textId="22F81070" w:rsidR="00212FAC" w:rsidRPr="00E962E9" w:rsidRDefault="00395AEA" w:rsidP="00175681">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For effective investigation and </w:t>
      </w:r>
      <w:r w:rsidR="0018315A" w:rsidRPr="00E962E9">
        <w:rPr>
          <w:rFonts w:ascii="Times New Roman" w:hAnsi="Times New Roman" w:cs="Times New Roman"/>
          <w:sz w:val="24"/>
          <w:szCs w:val="24"/>
        </w:rPr>
        <w:t>solutio</w:t>
      </w:r>
      <w:r w:rsidRPr="00E962E9">
        <w:rPr>
          <w:rFonts w:ascii="Times New Roman" w:hAnsi="Times New Roman" w:cs="Times New Roman"/>
          <w:sz w:val="24"/>
          <w:szCs w:val="24"/>
        </w:rPr>
        <w:t>n rendering to the observed</w:t>
      </w:r>
      <w:r w:rsidR="00212FAC" w:rsidRPr="00E962E9">
        <w:rPr>
          <w:rFonts w:ascii="Times New Roman" w:hAnsi="Times New Roman" w:cs="Times New Roman"/>
          <w:sz w:val="24"/>
          <w:szCs w:val="24"/>
        </w:rPr>
        <w:t xml:space="preserve"> problems affecting the company, a structural design methodology was developed as presented in Figure 1.</w:t>
      </w:r>
    </w:p>
    <w:p w14:paraId="5E8926E5" w14:textId="77777777" w:rsidR="00212FAC" w:rsidRPr="00E962E9" w:rsidRDefault="00212FAC" w:rsidP="00212FAC">
      <w:pPr>
        <w:spacing w:after="0" w:line="240" w:lineRule="auto"/>
        <w:contextualSpacing/>
        <w:jc w:val="both"/>
        <w:rPr>
          <w:rFonts w:ascii="Times New Roman" w:hAnsi="Times New Roman" w:cs="Times New Roman"/>
          <w:sz w:val="24"/>
          <w:szCs w:val="24"/>
        </w:rPr>
      </w:pPr>
    </w:p>
    <w:p w14:paraId="75AA2A13" w14:textId="1D660435" w:rsidR="00212FAC" w:rsidRPr="00E962E9" w:rsidRDefault="00972CB0" w:rsidP="00212FAC">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72576" behindDoc="0" locked="0" layoutInCell="1" allowOverlap="1" wp14:anchorId="0C1135C8" wp14:editId="6A2C494B">
                <wp:simplePos x="0" y="0"/>
                <wp:positionH relativeFrom="column">
                  <wp:posOffset>38100</wp:posOffset>
                </wp:positionH>
                <wp:positionV relativeFrom="paragraph">
                  <wp:posOffset>-152400</wp:posOffset>
                </wp:positionV>
                <wp:extent cx="5638800" cy="3019425"/>
                <wp:effectExtent l="0" t="0" r="19050" b="28575"/>
                <wp:wrapNone/>
                <wp:docPr id="1445311722" name="Text Box 26"/>
                <wp:cNvGraphicFramePr/>
                <a:graphic xmlns:a="http://schemas.openxmlformats.org/drawingml/2006/main">
                  <a:graphicData uri="http://schemas.microsoft.com/office/word/2010/wordprocessingShape">
                    <wps:wsp>
                      <wps:cNvSpPr txBox="1"/>
                      <wps:spPr>
                        <a:xfrm>
                          <a:off x="0" y="0"/>
                          <a:ext cx="5638800" cy="3019425"/>
                        </a:xfrm>
                        <a:prstGeom prst="rect">
                          <a:avLst/>
                        </a:prstGeom>
                        <a:solidFill>
                          <a:schemeClr val="lt1"/>
                        </a:solidFill>
                        <a:ln w="6350">
                          <a:solidFill>
                            <a:prstClr val="black"/>
                          </a:solidFill>
                        </a:ln>
                      </wps:spPr>
                      <wps:txbx>
                        <w:txbxContent>
                          <w:p w14:paraId="4725223C" w14:textId="7BBD319A" w:rsidR="00212FAC" w:rsidRDefault="00212F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1135C8" id="_x0000_t202" coordsize="21600,21600" o:spt="202" path="m,l,21600r21600,l21600,xe">
                <v:stroke joinstyle="miter"/>
                <v:path gradientshapeok="t" o:connecttype="rect"/>
              </v:shapetype>
              <v:shape id="Text Box 26" o:spid="_x0000_s1026" type="#_x0000_t202" style="position:absolute;left:0;text-align:left;margin-left:3pt;margin-top:-12pt;width:444pt;height:237.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" fillcolor="white [3201]" strokeweight=".5pt">
                <v:textbox>
                  <w:txbxContent>
                    <w:p w14:paraId="4725223C" w14:textId="7BBD319A" w:rsidR="00212FAC" w:rsidRDefault="00212FAC"/>
                  </w:txbxContent>
                </v:textbox>
              </v:shape>
            </w:pict>
          </mc:Fallback>
        </mc:AlternateContent>
      </w:r>
      <w:r w:rsidR="00212FAC"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73600" behindDoc="0" locked="0" layoutInCell="1" allowOverlap="1" wp14:anchorId="60C33D2C" wp14:editId="0F839542">
                <wp:simplePos x="0" y="0"/>
                <wp:positionH relativeFrom="margin">
                  <wp:posOffset>971550</wp:posOffset>
                </wp:positionH>
                <wp:positionV relativeFrom="paragraph">
                  <wp:posOffset>-123825</wp:posOffset>
                </wp:positionV>
                <wp:extent cx="3638550" cy="466725"/>
                <wp:effectExtent l="19050" t="19050" r="19050" b="28575"/>
                <wp:wrapNone/>
                <wp:docPr id="2131095640" name="Oval 27"/>
                <wp:cNvGraphicFramePr/>
                <a:graphic xmlns:a="http://schemas.openxmlformats.org/drawingml/2006/main">
                  <a:graphicData uri="http://schemas.microsoft.com/office/word/2010/wordprocessingShape">
                    <wps:wsp>
                      <wps:cNvSpPr/>
                      <wps:spPr>
                        <a:xfrm>
                          <a:off x="0" y="0"/>
                          <a:ext cx="3638550" cy="466725"/>
                        </a:xfrm>
                        <a:prstGeom prst="ellipse">
                          <a:avLst/>
                        </a:prstGeom>
                        <a:ln w="28575">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6357231F" w14:textId="43B1982F" w:rsidR="00E433CE" w:rsidRPr="00E433CE" w:rsidRDefault="00E433CE" w:rsidP="00E433CE">
                            <w:pPr>
                              <w:jc w:val="center"/>
                              <w:rPr>
                                <w:rFonts w:ascii="Times New Roman" w:hAnsi="Times New Roman" w:cs="Times New Roman"/>
                                <w:b/>
                                <w:bCs/>
                                <w:sz w:val="28"/>
                                <w:szCs w:val="28"/>
                              </w:rPr>
                            </w:pPr>
                            <w:r w:rsidRPr="00E433CE">
                              <w:rPr>
                                <w:rFonts w:ascii="Times New Roman" w:hAnsi="Times New Roman" w:cs="Times New Roman"/>
                                <w:b/>
                                <w:bCs/>
                                <w:sz w:val="28"/>
                                <w:szCs w:val="28"/>
                              </w:rPr>
                              <w:t>Research Design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0C33D2C" id="Oval 27" o:spid="_x0000_s1027" style="position:absolute;left:0;text-align:left;margin-left:76.5pt;margin-top:-9.75pt;width:286.5pt;height:36.7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" fillcolor="white [3201]" strokecolor="#7030a0" strokeweight="2.25pt">
                <v:stroke joinstyle="miter"/>
                <v:textbox>
                  <w:txbxContent>
                    <w:p w14:paraId="6357231F" w14:textId="43B1982F" w:rsidR="00E433CE" w:rsidRPr="00E433CE" w:rsidRDefault="00E433CE" w:rsidP="00E433CE">
                      <w:pPr>
                        <w:jc w:val="center"/>
                        <w:rPr>
                          <w:rFonts w:ascii="Times New Roman" w:hAnsi="Times New Roman" w:cs="Times New Roman"/>
                          <w:b/>
                          <w:bCs/>
                          <w:sz w:val="28"/>
                          <w:szCs w:val="28"/>
                        </w:rPr>
                      </w:pPr>
                      <w:r w:rsidRPr="00E433CE">
                        <w:rPr>
                          <w:rFonts w:ascii="Times New Roman" w:hAnsi="Times New Roman" w:cs="Times New Roman"/>
                          <w:b/>
                          <w:bCs/>
                          <w:sz w:val="28"/>
                          <w:szCs w:val="28"/>
                        </w:rPr>
                        <w:t>Research Design Procedure</w:t>
                      </w:r>
                    </w:p>
                  </w:txbxContent>
                </v:textbox>
                <w10:wrap anchorx="margin"/>
              </v:oval>
            </w:pict>
          </mc:Fallback>
        </mc:AlternateContent>
      </w:r>
    </w:p>
    <w:p w14:paraId="4FCB3F87" w14:textId="6963E307" w:rsidR="00212FAC" w:rsidRPr="00E962E9" w:rsidRDefault="00212FAC" w:rsidP="00212FAC">
      <w:pPr>
        <w:spacing w:after="0" w:line="240" w:lineRule="auto"/>
        <w:contextualSpacing/>
        <w:jc w:val="both"/>
        <w:rPr>
          <w:rFonts w:ascii="Times New Roman" w:hAnsi="Times New Roman" w:cs="Times New Roman"/>
          <w:sz w:val="24"/>
          <w:szCs w:val="24"/>
        </w:rPr>
      </w:pPr>
    </w:p>
    <w:p w14:paraId="13DAEF6F" w14:textId="5EC31EE7" w:rsidR="00212FAC" w:rsidRPr="00E962E9" w:rsidRDefault="00E433CE" w:rsidP="00212FAC">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74624" behindDoc="0" locked="0" layoutInCell="1" allowOverlap="1" wp14:anchorId="7E856D30" wp14:editId="17FF256D">
                <wp:simplePos x="0" y="0"/>
                <wp:positionH relativeFrom="column">
                  <wp:posOffset>2495549</wp:posOffset>
                </wp:positionH>
                <wp:positionV relativeFrom="paragraph">
                  <wp:posOffset>11430</wp:posOffset>
                </wp:positionV>
                <wp:extent cx="733425" cy="200025"/>
                <wp:effectExtent l="38100" t="0" r="0" b="47625"/>
                <wp:wrapNone/>
                <wp:docPr id="1878654038" name="Arrow: Down 28"/>
                <wp:cNvGraphicFramePr/>
                <a:graphic xmlns:a="http://schemas.openxmlformats.org/drawingml/2006/main">
                  <a:graphicData uri="http://schemas.microsoft.com/office/word/2010/wordprocessingShape">
                    <wps:wsp>
                      <wps:cNvSpPr/>
                      <wps:spPr>
                        <a:xfrm>
                          <a:off x="0" y="0"/>
                          <a:ext cx="733425" cy="200025"/>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9DB32B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8" o:spid="_x0000_s1026" type="#_x0000_t67" style="position:absolute;margin-left:196.5pt;margin-top:.9pt;width:57.75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" adj="10800" fillcolor="black [3200]" strokecolor="black [480]" strokeweight="1pt"/>
            </w:pict>
          </mc:Fallback>
        </mc:AlternateContent>
      </w:r>
    </w:p>
    <w:p w14:paraId="58F55BB7" w14:textId="74D1BE58" w:rsidR="00212FAC" w:rsidRPr="00E962E9" w:rsidRDefault="00E433CE" w:rsidP="00212FAC">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75648" behindDoc="0" locked="0" layoutInCell="1" allowOverlap="1" wp14:anchorId="22B961BB" wp14:editId="2FCABE77">
                <wp:simplePos x="0" y="0"/>
                <wp:positionH relativeFrom="margin">
                  <wp:align>center</wp:align>
                </wp:positionH>
                <wp:positionV relativeFrom="paragraph">
                  <wp:posOffset>45720</wp:posOffset>
                </wp:positionV>
                <wp:extent cx="2552700" cy="295275"/>
                <wp:effectExtent l="0" t="0" r="19050" b="28575"/>
                <wp:wrapNone/>
                <wp:docPr id="771698310" name="Rectangle 29"/>
                <wp:cNvGraphicFramePr/>
                <a:graphic xmlns:a="http://schemas.openxmlformats.org/drawingml/2006/main">
                  <a:graphicData uri="http://schemas.microsoft.com/office/word/2010/wordprocessingShape">
                    <wps:wsp>
                      <wps:cNvSpPr/>
                      <wps:spPr>
                        <a:xfrm>
                          <a:off x="0" y="0"/>
                          <a:ext cx="2552700"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2DE9A3B" w14:textId="77777777" w:rsidR="00E433CE" w:rsidRPr="00333C2A" w:rsidRDefault="00E433CE" w:rsidP="00E433CE">
                            <w:pPr>
                              <w:jc w:val="center"/>
                              <w:rPr>
                                <w:rFonts w:ascii="Times New Roman" w:hAnsi="Times New Roman" w:cs="Times New Roman"/>
                                <w:b/>
                                <w:bCs/>
                                <w:sz w:val="24"/>
                                <w:szCs w:val="24"/>
                              </w:rPr>
                            </w:pPr>
                            <w:r w:rsidRPr="00333C2A">
                              <w:rPr>
                                <w:rFonts w:ascii="Times New Roman" w:hAnsi="Times New Roman" w:cs="Times New Roman"/>
                                <w:b/>
                                <w:bCs/>
                                <w:sz w:val="24"/>
                                <w:szCs w:val="24"/>
                              </w:rPr>
                              <w:t>Data Collection</w:t>
                            </w:r>
                          </w:p>
                          <w:p w14:paraId="6CCF968B" w14:textId="77777777" w:rsidR="00E433CE" w:rsidRDefault="00E433CE" w:rsidP="00E433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B961BB" id="Rectangle 29" o:spid="_x0000_s1028" style="position:absolute;left:0;text-align:left;margin-left:0;margin-top:3.6pt;width:201pt;height:23.25pt;z-index:2516756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" fillcolor="white [3201]" strokecolor="#70ad47 [3209]" strokeweight="1pt">
                <v:textbox>
                  <w:txbxContent>
                    <w:p w14:paraId="12DE9A3B" w14:textId="77777777" w:rsidR="00E433CE" w:rsidRPr="00333C2A" w:rsidRDefault="00E433CE" w:rsidP="00E433CE">
                      <w:pPr>
                        <w:jc w:val="center"/>
                        <w:rPr>
                          <w:rFonts w:ascii="Times New Roman" w:hAnsi="Times New Roman" w:cs="Times New Roman"/>
                          <w:b/>
                          <w:bCs/>
                          <w:sz w:val="24"/>
                          <w:szCs w:val="24"/>
                        </w:rPr>
                      </w:pPr>
                      <w:r w:rsidRPr="00333C2A">
                        <w:rPr>
                          <w:rFonts w:ascii="Times New Roman" w:hAnsi="Times New Roman" w:cs="Times New Roman"/>
                          <w:b/>
                          <w:bCs/>
                          <w:sz w:val="24"/>
                          <w:szCs w:val="24"/>
                        </w:rPr>
                        <w:t>Data Collection</w:t>
                      </w:r>
                    </w:p>
                    <w:p w14:paraId="6CCF968B" w14:textId="77777777" w:rsidR="00E433CE" w:rsidRDefault="00E433CE" w:rsidP="00E433CE">
                      <w:pPr>
                        <w:jc w:val="center"/>
                      </w:pPr>
                    </w:p>
                  </w:txbxContent>
                </v:textbox>
                <w10:wrap anchorx="margin"/>
              </v:rect>
            </w:pict>
          </mc:Fallback>
        </mc:AlternateContent>
      </w:r>
    </w:p>
    <w:p w14:paraId="54960099" w14:textId="11196056" w:rsidR="00212FAC" w:rsidRPr="00E962E9" w:rsidRDefault="00E433CE" w:rsidP="00212FAC">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85888" behindDoc="0" locked="0" layoutInCell="1" allowOverlap="1" wp14:anchorId="6B97F45A" wp14:editId="045A3442">
                <wp:simplePos x="0" y="0"/>
                <wp:positionH relativeFrom="column">
                  <wp:posOffset>2714625</wp:posOffset>
                </wp:positionH>
                <wp:positionV relativeFrom="paragraph">
                  <wp:posOffset>175260</wp:posOffset>
                </wp:positionV>
                <wp:extent cx="285750" cy="190500"/>
                <wp:effectExtent l="38100" t="0" r="19050" b="38100"/>
                <wp:wrapNone/>
                <wp:docPr id="608941013" name="Arrow: Down 32"/>
                <wp:cNvGraphicFramePr/>
                <a:graphic xmlns:a="http://schemas.openxmlformats.org/drawingml/2006/main">
                  <a:graphicData uri="http://schemas.microsoft.com/office/word/2010/wordprocessingShape">
                    <wps:wsp>
                      <wps:cNvSpPr/>
                      <wps:spPr>
                        <a:xfrm>
                          <a:off x="0" y="0"/>
                          <a:ext cx="285750" cy="1905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37D5C3" id="Arrow: Down 32" o:spid="_x0000_s1026" type="#_x0000_t67" style="position:absolute;margin-left:213.75pt;margin-top:13.8pt;width:22.5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" adj="10800" fillcolor="black [3200]" strokecolor="black [480]" strokeweight="1pt"/>
            </w:pict>
          </mc:Fallback>
        </mc:AlternateContent>
      </w:r>
    </w:p>
    <w:p w14:paraId="70DEEFB6" w14:textId="57901647" w:rsidR="00212FAC" w:rsidRPr="00E962E9" w:rsidRDefault="00212FAC" w:rsidP="00212FAC">
      <w:pPr>
        <w:spacing w:after="0" w:line="240" w:lineRule="auto"/>
        <w:contextualSpacing/>
        <w:jc w:val="both"/>
        <w:rPr>
          <w:rFonts w:ascii="Times New Roman" w:hAnsi="Times New Roman" w:cs="Times New Roman"/>
          <w:sz w:val="24"/>
          <w:szCs w:val="24"/>
        </w:rPr>
      </w:pPr>
    </w:p>
    <w:p w14:paraId="7722CCFC" w14:textId="67051294" w:rsidR="00212FAC" w:rsidRPr="00E962E9" w:rsidRDefault="00E433CE" w:rsidP="00212FAC">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76672" behindDoc="0" locked="0" layoutInCell="1" allowOverlap="1" wp14:anchorId="521CAA5B" wp14:editId="7FE7877B">
                <wp:simplePos x="0" y="0"/>
                <wp:positionH relativeFrom="margin">
                  <wp:posOffset>1619250</wp:posOffset>
                </wp:positionH>
                <wp:positionV relativeFrom="paragraph">
                  <wp:posOffset>5715</wp:posOffset>
                </wp:positionV>
                <wp:extent cx="2514600" cy="295275"/>
                <wp:effectExtent l="0" t="0" r="19050" b="28575"/>
                <wp:wrapNone/>
                <wp:docPr id="1856476045" name="Rectangle 31"/>
                <wp:cNvGraphicFramePr/>
                <a:graphic xmlns:a="http://schemas.openxmlformats.org/drawingml/2006/main">
                  <a:graphicData uri="http://schemas.microsoft.com/office/word/2010/wordprocessingShape">
                    <wps:wsp>
                      <wps:cNvSpPr/>
                      <wps:spPr>
                        <a:xfrm>
                          <a:off x="0" y="0"/>
                          <a:ext cx="2514600"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566B4" w14:textId="77777777" w:rsidR="00972CB0" w:rsidRPr="00972CB0" w:rsidRDefault="00972CB0" w:rsidP="00972CB0">
                            <w:pPr>
                              <w:jc w:val="center"/>
                              <w:rPr>
                                <w:rFonts w:ascii="Times New Roman" w:hAnsi="Times New Roman" w:cs="Times New Roman"/>
                                <w:b/>
                                <w:bCs/>
                                <w:sz w:val="24"/>
                                <w:szCs w:val="24"/>
                              </w:rPr>
                            </w:pPr>
                            <w:r w:rsidRPr="00972CB0">
                              <w:rPr>
                                <w:rFonts w:ascii="Times New Roman" w:hAnsi="Times New Roman" w:cs="Times New Roman"/>
                                <w:b/>
                                <w:bCs/>
                                <w:sz w:val="24"/>
                                <w:szCs w:val="24"/>
                              </w:rPr>
                              <w:t>Application of PRO Regression Model</w:t>
                            </w:r>
                          </w:p>
                          <w:p w14:paraId="72CB64D0" w14:textId="77777777" w:rsidR="00972CB0" w:rsidRDefault="00972CB0" w:rsidP="00972C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1CAA5B" id="Rectangle 31" o:spid="_x0000_s1029" style="position:absolute;left:0;text-align:left;margin-left:127.5pt;margin-top:.45pt;width:198pt;height:23.25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" fillcolor="white [3201]" strokecolor="#70ad47 [3209]" strokeweight="1pt">
                <v:textbox>
                  <w:txbxContent>
                    <w:p w14:paraId="704566B4" w14:textId="77777777" w:rsidR="00972CB0" w:rsidRPr="00972CB0" w:rsidRDefault="00972CB0" w:rsidP="00972CB0">
                      <w:pPr>
                        <w:jc w:val="center"/>
                        <w:rPr>
                          <w:rFonts w:ascii="Times New Roman" w:hAnsi="Times New Roman" w:cs="Times New Roman"/>
                          <w:b/>
                          <w:bCs/>
                          <w:sz w:val="24"/>
                          <w:szCs w:val="24"/>
                        </w:rPr>
                      </w:pPr>
                      <w:r w:rsidRPr="00972CB0">
                        <w:rPr>
                          <w:rFonts w:ascii="Times New Roman" w:hAnsi="Times New Roman" w:cs="Times New Roman"/>
                          <w:b/>
                          <w:bCs/>
                          <w:sz w:val="24"/>
                          <w:szCs w:val="24"/>
                        </w:rPr>
                        <w:t>Application of PRO Regression Model</w:t>
                      </w:r>
                    </w:p>
                    <w:p w14:paraId="72CB64D0" w14:textId="77777777" w:rsidR="00972CB0" w:rsidRDefault="00972CB0" w:rsidP="00972CB0">
                      <w:pPr>
                        <w:jc w:val="center"/>
                      </w:pPr>
                    </w:p>
                  </w:txbxContent>
                </v:textbox>
                <w10:wrap anchorx="margin"/>
              </v:rect>
            </w:pict>
          </mc:Fallback>
        </mc:AlternateContent>
      </w:r>
    </w:p>
    <w:p w14:paraId="735847A1" w14:textId="04680275" w:rsidR="00212FAC" w:rsidRPr="00E962E9" w:rsidRDefault="00972CB0" w:rsidP="00212FAC">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89984" behindDoc="0" locked="0" layoutInCell="1" allowOverlap="1" wp14:anchorId="6F8A641C" wp14:editId="763DF2C4">
                <wp:simplePos x="0" y="0"/>
                <wp:positionH relativeFrom="margin">
                  <wp:align>center</wp:align>
                </wp:positionH>
                <wp:positionV relativeFrom="paragraph">
                  <wp:posOffset>106680</wp:posOffset>
                </wp:positionV>
                <wp:extent cx="285750" cy="190500"/>
                <wp:effectExtent l="38100" t="0" r="19050" b="38100"/>
                <wp:wrapNone/>
                <wp:docPr id="1214754586" name="Arrow: Down 32"/>
                <wp:cNvGraphicFramePr/>
                <a:graphic xmlns:a="http://schemas.openxmlformats.org/drawingml/2006/main">
                  <a:graphicData uri="http://schemas.microsoft.com/office/word/2010/wordprocessingShape">
                    <wps:wsp>
                      <wps:cNvSpPr/>
                      <wps:spPr>
                        <a:xfrm>
                          <a:off x="0" y="0"/>
                          <a:ext cx="285750" cy="1905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636B4E" id="Arrow: Down 32" o:spid="_x0000_s1026" type="#_x0000_t67" style="position:absolute;margin-left:0;margin-top:8.4pt;width:22.5pt;height:1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" adj="10800" fillcolor="black [3200]" strokecolor="black [480]" strokeweight="1pt">
                <w10:wrap anchorx="margin"/>
              </v:shape>
            </w:pict>
          </mc:Fallback>
        </mc:AlternateContent>
      </w:r>
    </w:p>
    <w:p w14:paraId="3146C9CE" w14:textId="0E21AE76" w:rsidR="00212FAC" w:rsidRPr="00E962E9" w:rsidRDefault="00E433CE" w:rsidP="00212FAC">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78720" behindDoc="0" locked="0" layoutInCell="1" allowOverlap="1" wp14:anchorId="61FFA694" wp14:editId="55A04ACC">
                <wp:simplePos x="0" y="0"/>
                <wp:positionH relativeFrom="margin">
                  <wp:align>center</wp:align>
                </wp:positionH>
                <wp:positionV relativeFrom="paragraph">
                  <wp:posOffset>121920</wp:posOffset>
                </wp:positionV>
                <wp:extent cx="2514600" cy="295275"/>
                <wp:effectExtent l="0" t="0" r="19050" b="28575"/>
                <wp:wrapNone/>
                <wp:docPr id="533435025" name="Rectangle 31"/>
                <wp:cNvGraphicFramePr/>
                <a:graphic xmlns:a="http://schemas.openxmlformats.org/drawingml/2006/main">
                  <a:graphicData uri="http://schemas.microsoft.com/office/word/2010/wordprocessingShape">
                    <wps:wsp>
                      <wps:cNvSpPr/>
                      <wps:spPr>
                        <a:xfrm>
                          <a:off x="0" y="0"/>
                          <a:ext cx="2514600"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840429" w14:textId="767C983F" w:rsidR="00972CB0" w:rsidRDefault="000C1751" w:rsidP="00972CB0">
                            <w:pPr>
                              <w:jc w:val="center"/>
                            </w:pPr>
                            <w:r w:rsidRPr="00972CB0">
                              <w:rPr>
                                <w:rFonts w:ascii="Times New Roman" w:hAnsi="Times New Roman" w:cs="Times New Roman"/>
                                <w:b/>
                                <w:bCs/>
                                <w:sz w:val="24"/>
                                <w:szCs w:val="24"/>
                              </w:rPr>
                              <w:t>Comparison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FA694" id="_x0000_s1030" style="position:absolute;left:0;text-align:left;margin-left:0;margin-top:9.6pt;width:198pt;height:23.25pt;z-index:25167872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" fillcolor="white [3201]" strokecolor="#70ad47 [3209]" strokeweight="1pt">
                <v:textbox>
                  <w:txbxContent>
                    <w:p w14:paraId="1A840429" w14:textId="767C983F" w:rsidR="00972CB0" w:rsidRDefault="000C1751" w:rsidP="00972CB0">
                      <w:pPr>
                        <w:jc w:val="center"/>
                      </w:pPr>
                      <w:r w:rsidRPr="00972CB0">
                        <w:rPr>
                          <w:rFonts w:ascii="Times New Roman" w:hAnsi="Times New Roman" w:cs="Times New Roman"/>
                          <w:b/>
                          <w:bCs/>
                          <w:sz w:val="24"/>
                          <w:szCs w:val="24"/>
                        </w:rPr>
                        <w:t>Comparison</w:t>
                      </w:r>
                    </w:p>
                  </w:txbxContent>
                </v:textbox>
                <w10:wrap anchorx="margin"/>
              </v:rect>
            </w:pict>
          </mc:Fallback>
        </mc:AlternateContent>
      </w:r>
    </w:p>
    <w:p w14:paraId="5D3836B9" w14:textId="38CDAC84" w:rsidR="00212FAC" w:rsidRPr="00E962E9" w:rsidRDefault="00212FAC" w:rsidP="00212FAC">
      <w:pPr>
        <w:spacing w:after="0" w:line="240" w:lineRule="auto"/>
        <w:contextualSpacing/>
        <w:jc w:val="both"/>
        <w:rPr>
          <w:rFonts w:ascii="Times New Roman" w:hAnsi="Times New Roman" w:cs="Times New Roman"/>
          <w:sz w:val="24"/>
          <w:szCs w:val="24"/>
        </w:rPr>
      </w:pPr>
    </w:p>
    <w:p w14:paraId="7AC0BDF7" w14:textId="15918D46" w:rsidR="00212FAC" w:rsidRPr="00E962E9" w:rsidRDefault="00972CB0" w:rsidP="00212FAC">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87936" behindDoc="0" locked="0" layoutInCell="1" allowOverlap="1" wp14:anchorId="2002933F" wp14:editId="5CFC1BE6">
                <wp:simplePos x="0" y="0"/>
                <wp:positionH relativeFrom="margin">
                  <wp:align>center</wp:align>
                </wp:positionH>
                <wp:positionV relativeFrom="paragraph">
                  <wp:posOffset>66675</wp:posOffset>
                </wp:positionV>
                <wp:extent cx="285750" cy="190500"/>
                <wp:effectExtent l="38100" t="0" r="19050" b="38100"/>
                <wp:wrapNone/>
                <wp:docPr id="551971523" name="Arrow: Down 32"/>
                <wp:cNvGraphicFramePr/>
                <a:graphic xmlns:a="http://schemas.openxmlformats.org/drawingml/2006/main">
                  <a:graphicData uri="http://schemas.microsoft.com/office/word/2010/wordprocessingShape">
                    <wps:wsp>
                      <wps:cNvSpPr/>
                      <wps:spPr>
                        <a:xfrm>
                          <a:off x="0" y="0"/>
                          <a:ext cx="285750" cy="1905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AE426C" id="Arrow: Down 32" o:spid="_x0000_s1026" type="#_x0000_t67" style="position:absolute;margin-left:0;margin-top:5.25pt;width:22.5pt;height:15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" adj="10800" fillcolor="black [3200]" strokecolor="black [480]" strokeweight="1pt">
                <w10:wrap anchorx="margin"/>
              </v:shape>
            </w:pict>
          </mc:Fallback>
        </mc:AlternateContent>
      </w:r>
    </w:p>
    <w:p w14:paraId="19773577" w14:textId="74024ED0" w:rsidR="00212FAC" w:rsidRPr="00E962E9" w:rsidRDefault="00E433CE" w:rsidP="00212FAC">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80768" behindDoc="0" locked="0" layoutInCell="1" allowOverlap="1" wp14:anchorId="048ECAF9" wp14:editId="7C410C9C">
                <wp:simplePos x="0" y="0"/>
                <wp:positionH relativeFrom="margin">
                  <wp:posOffset>1600200</wp:posOffset>
                </wp:positionH>
                <wp:positionV relativeFrom="paragraph">
                  <wp:posOffset>91440</wp:posOffset>
                </wp:positionV>
                <wp:extent cx="2505075" cy="295275"/>
                <wp:effectExtent l="0" t="0" r="28575" b="28575"/>
                <wp:wrapNone/>
                <wp:docPr id="239440578" name="Rectangle 31"/>
                <wp:cNvGraphicFramePr/>
                <a:graphic xmlns:a="http://schemas.openxmlformats.org/drawingml/2006/main">
                  <a:graphicData uri="http://schemas.microsoft.com/office/word/2010/wordprocessingShape">
                    <wps:wsp>
                      <wps:cNvSpPr/>
                      <wps:spPr>
                        <a:xfrm>
                          <a:off x="0" y="0"/>
                          <a:ext cx="2505075"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7C481C" w14:textId="37742160" w:rsidR="00972CB0" w:rsidRPr="00972CB0" w:rsidRDefault="00972CB0" w:rsidP="00972CB0">
                            <w:pPr>
                              <w:jc w:val="center"/>
                              <w:rPr>
                                <w:rFonts w:ascii="Times New Roman" w:hAnsi="Times New Roman" w:cs="Times New Roman"/>
                                <w:b/>
                                <w:bCs/>
                                <w:sz w:val="24"/>
                                <w:szCs w:val="24"/>
                              </w:rPr>
                            </w:pPr>
                            <w:r w:rsidRPr="00972CB0">
                              <w:rPr>
                                <w:rFonts w:ascii="Times New Roman" w:hAnsi="Times New Roman" w:cs="Times New Roman"/>
                                <w:b/>
                                <w:bCs/>
                                <w:sz w:val="24"/>
                                <w:szCs w:val="24"/>
                              </w:rPr>
                              <w:t xml:space="preserve">Application of </w:t>
                            </w:r>
                            <w:r w:rsidR="0018315A">
                              <w:rPr>
                                <w:rFonts w:ascii="Times New Roman" w:hAnsi="Times New Roman" w:cs="Times New Roman"/>
                                <w:b/>
                                <w:bCs/>
                                <w:sz w:val="24"/>
                                <w:szCs w:val="24"/>
                              </w:rPr>
                              <w:t>L</w:t>
                            </w:r>
                            <w:r w:rsidRPr="00972CB0">
                              <w:rPr>
                                <w:rFonts w:ascii="Times New Roman" w:hAnsi="Times New Roman" w:cs="Times New Roman"/>
                                <w:b/>
                                <w:bCs/>
                                <w:sz w:val="24"/>
                                <w:szCs w:val="24"/>
                              </w:rPr>
                              <w:t>ean Techniques</w:t>
                            </w:r>
                          </w:p>
                          <w:p w14:paraId="307A3FA7" w14:textId="77777777" w:rsidR="00972CB0" w:rsidRDefault="00972CB0" w:rsidP="00972C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8ECAF9" id="_x0000_s1031" style="position:absolute;left:0;text-align:left;margin-left:126pt;margin-top:7.2pt;width:197.25pt;height:23.25pt;z-index:251680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" fillcolor="white [3201]" strokecolor="#70ad47 [3209]" strokeweight="1pt">
                <v:textbox>
                  <w:txbxContent>
                    <w:p w14:paraId="657C481C" w14:textId="37742160" w:rsidR="00972CB0" w:rsidRPr="00972CB0" w:rsidRDefault="00972CB0" w:rsidP="00972CB0">
                      <w:pPr>
                        <w:jc w:val="center"/>
                        <w:rPr>
                          <w:rFonts w:ascii="Times New Roman" w:hAnsi="Times New Roman" w:cs="Times New Roman"/>
                          <w:b/>
                          <w:bCs/>
                          <w:sz w:val="24"/>
                          <w:szCs w:val="24"/>
                        </w:rPr>
                      </w:pPr>
                      <w:r w:rsidRPr="00972CB0">
                        <w:rPr>
                          <w:rFonts w:ascii="Times New Roman" w:hAnsi="Times New Roman" w:cs="Times New Roman"/>
                          <w:b/>
                          <w:bCs/>
                          <w:sz w:val="24"/>
                          <w:szCs w:val="24"/>
                        </w:rPr>
                        <w:t xml:space="preserve">Application of </w:t>
                      </w:r>
                      <w:r w:rsidR="0018315A">
                        <w:rPr>
                          <w:rFonts w:ascii="Times New Roman" w:hAnsi="Times New Roman" w:cs="Times New Roman"/>
                          <w:b/>
                          <w:bCs/>
                          <w:sz w:val="24"/>
                          <w:szCs w:val="24"/>
                        </w:rPr>
                        <w:t>L</w:t>
                      </w:r>
                      <w:r w:rsidRPr="00972CB0">
                        <w:rPr>
                          <w:rFonts w:ascii="Times New Roman" w:hAnsi="Times New Roman" w:cs="Times New Roman"/>
                          <w:b/>
                          <w:bCs/>
                          <w:sz w:val="24"/>
                          <w:szCs w:val="24"/>
                        </w:rPr>
                        <w:t>ean Techniques</w:t>
                      </w:r>
                    </w:p>
                    <w:p w14:paraId="307A3FA7" w14:textId="77777777" w:rsidR="00972CB0" w:rsidRDefault="00972CB0" w:rsidP="00972CB0">
                      <w:pPr>
                        <w:jc w:val="center"/>
                      </w:pPr>
                    </w:p>
                  </w:txbxContent>
                </v:textbox>
                <w10:wrap anchorx="margin"/>
              </v:rect>
            </w:pict>
          </mc:Fallback>
        </mc:AlternateContent>
      </w:r>
    </w:p>
    <w:p w14:paraId="0D536673" w14:textId="73BBBD11" w:rsidR="00212FAC" w:rsidRPr="00E962E9" w:rsidRDefault="00212FAC" w:rsidP="00212FAC">
      <w:pPr>
        <w:spacing w:after="0" w:line="240" w:lineRule="auto"/>
        <w:contextualSpacing/>
        <w:jc w:val="both"/>
        <w:rPr>
          <w:rFonts w:ascii="Times New Roman" w:hAnsi="Times New Roman" w:cs="Times New Roman"/>
          <w:sz w:val="24"/>
          <w:szCs w:val="24"/>
        </w:rPr>
      </w:pPr>
    </w:p>
    <w:p w14:paraId="09FFCF5E" w14:textId="263D9778" w:rsidR="00212FAC" w:rsidRPr="00E962E9" w:rsidRDefault="00E433CE" w:rsidP="00212FAC">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92032" behindDoc="0" locked="0" layoutInCell="1" allowOverlap="1" wp14:anchorId="11962FDF" wp14:editId="23E8A126">
                <wp:simplePos x="0" y="0"/>
                <wp:positionH relativeFrom="margin">
                  <wp:align>center</wp:align>
                </wp:positionH>
                <wp:positionV relativeFrom="paragraph">
                  <wp:posOffset>45720</wp:posOffset>
                </wp:positionV>
                <wp:extent cx="285750" cy="190500"/>
                <wp:effectExtent l="38100" t="0" r="19050" b="38100"/>
                <wp:wrapNone/>
                <wp:docPr id="793330216" name="Arrow: Down 32"/>
                <wp:cNvGraphicFramePr/>
                <a:graphic xmlns:a="http://schemas.openxmlformats.org/drawingml/2006/main">
                  <a:graphicData uri="http://schemas.microsoft.com/office/word/2010/wordprocessingShape">
                    <wps:wsp>
                      <wps:cNvSpPr/>
                      <wps:spPr>
                        <a:xfrm>
                          <a:off x="0" y="0"/>
                          <a:ext cx="285750" cy="1905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83C190" id="Arrow: Down 32" o:spid="_x0000_s1026" type="#_x0000_t67" style="position:absolute;margin-left:0;margin-top:3.6pt;width:22.5pt;height:15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" adj="10800" fillcolor="black [3200]" strokecolor="black [480]" strokeweight="1pt">
                <w10:wrap anchorx="margin"/>
              </v:shape>
            </w:pict>
          </mc:Fallback>
        </mc:AlternateContent>
      </w:r>
    </w:p>
    <w:p w14:paraId="11F293DD" w14:textId="2DB26B68" w:rsidR="00212FAC" w:rsidRPr="00E962E9" w:rsidRDefault="00E433CE" w:rsidP="00212FAC">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82816" behindDoc="0" locked="0" layoutInCell="1" allowOverlap="1" wp14:anchorId="4BE11D70" wp14:editId="42B28C14">
                <wp:simplePos x="0" y="0"/>
                <wp:positionH relativeFrom="margin">
                  <wp:align>center</wp:align>
                </wp:positionH>
                <wp:positionV relativeFrom="paragraph">
                  <wp:posOffset>60960</wp:posOffset>
                </wp:positionV>
                <wp:extent cx="2514600" cy="295275"/>
                <wp:effectExtent l="0" t="0" r="19050" b="28575"/>
                <wp:wrapNone/>
                <wp:docPr id="2035083907" name="Rectangle 31"/>
                <wp:cNvGraphicFramePr/>
                <a:graphic xmlns:a="http://schemas.openxmlformats.org/drawingml/2006/main">
                  <a:graphicData uri="http://schemas.microsoft.com/office/word/2010/wordprocessingShape">
                    <wps:wsp>
                      <wps:cNvSpPr/>
                      <wps:spPr>
                        <a:xfrm>
                          <a:off x="0" y="0"/>
                          <a:ext cx="2514600"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6B7EC5" w14:textId="4973B1E6" w:rsidR="000C1751" w:rsidRPr="00972CB0" w:rsidRDefault="000C1751" w:rsidP="000C1751">
                            <w:pPr>
                              <w:jc w:val="center"/>
                              <w:rPr>
                                <w:rFonts w:ascii="Times New Roman" w:hAnsi="Times New Roman" w:cs="Times New Roman"/>
                                <w:b/>
                                <w:bCs/>
                                <w:sz w:val="24"/>
                                <w:szCs w:val="24"/>
                              </w:rPr>
                            </w:pPr>
                            <w:r w:rsidRPr="00972CB0">
                              <w:rPr>
                                <w:rFonts w:ascii="Times New Roman" w:hAnsi="Times New Roman" w:cs="Times New Roman"/>
                                <w:b/>
                                <w:bCs/>
                                <w:sz w:val="24"/>
                                <w:szCs w:val="24"/>
                              </w:rPr>
                              <w:t>Data Analysis</w:t>
                            </w:r>
                          </w:p>
                          <w:p w14:paraId="1EDA95D3" w14:textId="20EB2FAC" w:rsidR="00972CB0" w:rsidRPr="00972CB0" w:rsidRDefault="00972CB0" w:rsidP="00972CB0">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E11D70" id="_x0000_s1032" style="position:absolute;left:0;text-align:left;margin-left:0;margin-top:4.8pt;width:198pt;height:23.25pt;z-index:25168281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" fillcolor="white [3201]" strokecolor="#70ad47 [3209]" strokeweight="1pt">
                <v:textbox>
                  <w:txbxContent>
                    <w:p w14:paraId="726B7EC5" w14:textId="4973B1E6" w:rsidR="000C1751" w:rsidRPr="00972CB0" w:rsidRDefault="000C1751" w:rsidP="000C1751">
                      <w:pPr>
                        <w:jc w:val="center"/>
                        <w:rPr>
                          <w:rFonts w:ascii="Times New Roman" w:hAnsi="Times New Roman" w:cs="Times New Roman"/>
                          <w:b/>
                          <w:bCs/>
                          <w:sz w:val="24"/>
                          <w:szCs w:val="24"/>
                        </w:rPr>
                      </w:pPr>
                      <w:r w:rsidRPr="00972CB0">
                        <w:rPr>
                          <w:rFonts w:ascii="Times New Roman" w:hAnsi="Times New Roman" w:cs="Times New Roman"/>
                          <w:b/>
                          <w:bCs/>
                          <w:sz w:val="24"/>
                          <w:szCs w:val="24"/>
                        </w:rPr>
                        <w:t>Data Analysis</w:t>
                      </w:r>
                    </w:p>
                    <w:p w14:paraId="1EDA95D3" w14:textId="20EB2FAC" w:rsidR="00972CB0" w:rsidRPr="00972CB0" w:rsidRDefault="00972CB0" w:rsidP="00972CB0">
                      <w:pPr>
                        <w:jc w:val="center"/>
                        <w:rPr>
                          <w:sz w:val="24"/>
                          <w:szCs w:val="24"/>
                        </w:rPr>
                      </w:pPr>
                    </w:p>
                  </w:txbxContent>
                </v:textbox>
                <w10:wrap anchorx="margin"/>
              </v:rect>
            </w:pict>
          </mc:Fallback>
        </mc:AlternateContent>
      </w:r>
    </w:p>
    <w:p w14:paraId="24892EBA" w14:textId="5A83F76D" w:rsidR="00212FAC" w:rsidRPr="00E962E9" w:rsidRDefault="00212FAC" w:rsidP="00212FAC">
      <w:pPr>
        <w:spacing w:after="0" w:line="240" w:lineRule="auto"/>
        <w:contextualSpacing/>
        <w:jc w:val="both"/>
        <w:rPr>
          <w:rFonts w:ascii="Times New Roman" w:hAnsi="Times New Roman" w:cs="Times New Roman"/>
          <w:sz w:val="24"/>
          <w:szCs w:val="24"/>
        </w:rPr>
      </w:pPr>
    </w:p>
    <w:p w14:paraId="08541E16" w14:textId="77777777" w:rsidR="00212FAC" w:rsidRPr="00E962E9" w:rsidRDefault="00212FAC" w:rsidP="00212FAC">
      <w:pPr>
        <w:spacing w:after="0" w:line="240" w:lineRule="auto"/>
        <w:rPr>
          <w:rFonts w:ascii="Times New Roman" w:hAnsi="Times New Roman" w:cs="Times New Roman"/>
          <w:b/>
          <w:bCs/>
          <w:sz w:val="24"/>
          <w:szCs w:val="24"/>
        </w:rPr>
      </w:pPr>
    </w:p>
    <w:p w14:paraId="275A8CA9" w14:textId="27AD91F3" w:rsidR="00212FAC" w:rsidRPr="00E962E9" w:rsidRDefault="00212FAC" w:rsidP="007C2407">
      <w:pPr>
        <w:spacing w:after="0" w:line="240" w:lineRule="auto"/>
        <w:jc w:val="center"/>
        <w:rPr>
          <w:rFonts w:ascii="Times New Roman" w:hAnsi="Times New Roman" w:cs="Times New Roman"/>
          <w:sz w:val="24"/>
          <w:szCs w:val="24"/>
        </w:rPr>
      </w:pPr>
      <w:bookmarkStart w:id="3" w:name="_Hlk171240105"/>
      <w:r w:rsidRPr="00E962E9">
        <w:rPr>
          <w:rFonts w:ascii="Times New Roman" w:hAnsi="Times New Roman" w:cs="Times New Roman"/>
          <w:b/>
          <w:bCs/>
          <w:sz w:val="24"/>
          <w:szCs w:val="24"/>
        </w:rPr>
        <w:t>Fig</w:t>
      </w:r>
      <w:r w:rsidR="007C2407" w:rsidRPr="00E962E9">
        <w:rPr>
          <w:rFonts w:ascii="Times New Roman" w:hAnsi="Times New Roman" w:cs="Times New Roman"/>
          <w:b/>
          <w:bCs/>
          <w:sz w:val="24"/>
          <w:szCs w:val="24"/>
        </w:rPr>
        <w:t xml:space="preserve">ure </w:t>
      </w:r>
      <w:r w:rsidRPr="00E962E9">
        <w:rPr>
          <w:rFonts w:ascii="Times New Roman" w:hAnsi="Times New Roman" w:cs="Times New Roman"/>
          <w:b/>
          <w:bCs/>
          <w:sz w:val="24"/>
          <w:szCs w:val="24"/>
        </w:rPr>
        <w:t>1:</w:t>
      </w:r>
      <w:r w:rsidRPr="00E962E9">
        <w:rPr>
          <w:rFonts w:ascii="Times New Roman" w:hAnsi="Times New Roman" w:cs="Times New Roman"/>
          <w:sz w:val="24"/>
          <w:szCs w:val="24"/>
        </w:rPr>
        <w:t xml:space="preserve"> The </w:t>
      </w:r>
      <w:r w:rsidR="007C2407" w:rsidRPr="00E962E9">
        <w:rPr>
          <w:rFonts w:ascii="Times New Roman" w:hAnsi="Times New Roman" w:cs="Times New Roman"/>
          <w:sz w:val="24"/>
          <w:szCs w:val="24"/>
        </w:rPr>
        <w:t xml:space="preserve">Schematic Flow Chart of the Method </w:t>
      </w:r>
      <w:bookmarkEnd w:id="3"/>
    </w:p>
    <w:p w14:paraId="7D5E4134" w14:textId="6DFA7D38" w:rsidR="00333C2A" w:rsidRPr="00E962E9" w:rsidRDefault="00333C2A" w:rsidP="00333C2A">
      <w:pPr>
        <w:spacing w:after="0" w:line="240" w:lineRule="auto"/>
        <w:jc w:val="both"/>
        <w:rPr>
          <w:rFonts w:ascii="Times New Roman" w:hAnsi="Times New Roman" w:cs="Times New Roman"/>
          <w:b/>
          <w:bCs/>
          <w:sz w:val="24"/>
          <w:szCs w:val="24"/>
        </w:rPr>
      </w:pPr>
      <w:r w:rsidRPr="00E962E9">
        <w:rPr>
          <w:rFonts w:ascii="Times New Roman" w:hAnsi="Times New Roman" w:cs="Times New Roman"/>
          <w:b/>
          <w:bCs/>
          <w:sz w:val="24"/>
          <w:szCs w:val="24"/>
        </w:rPr>
        <w:t>2.</w:t>
      </w:r>
      <w:r w:rsidR="004A13BF" w:rsidRPr="00E962E9">
        <w:rPr>
          <w:rFonts w:ascii="Times New Roman" w:hAnsi="Times New Roman" w:cs="Times New Roman"/>
          <w:b/>
          <w:bCs/>
          <w:sz w:val="24"/>
          <w:szCs w:val="24"/>
        </w:rPr>
        <w:t>2</w:t>
      </w:r>
      <w:r w:rsidRPr="00E962E9">
        <w:rPr>
          <w:rFonts w:ascii="Times New Roman" w:hAnsi="Times New Roman" w:cs="Times New Roman"/>
          <w:b/>
          <w:bCs/>
          <w:sz w:val="24"/>
          <w:szCs w:val="24"/>
        </w:rPr>
        <w:t>.1 Data Collection</w:t>
      </w:r>
    </w:p>
    <w:p w14:paraId="0B66F76C" w14:textId="1B4C5DCB" w:rsidR="00333C2A" w:rsidRPr="00E962E9" w:rsidRDefault="00333C2A" w:rsidP="004A13BF">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Conduct on-site observations using questionary, company record book, and other data collection mediums was done from 2017-2021, to identify operational inefficiencies and bottlenecks in the aluminum sheet production, because every year, month, week or day has a significant factor/s that might affect an existing system. Structured questionnaires were distributed to current and former employees, customers, and analysts to gather insights into their experiences regarding the aluminum sheet company's productivity decline. These questionnaires focused on observations related to factors contributing to the declined productivity</w:t>
      </w:r>
      <w:r w:rsidR="001167B7" w:rsidRPr="00E962E9">
        <w:rPr>
          <w:rFonts w:ascii="Times New Roman" w:hAnsi="Times New Roman" w:cs="Times New Roman"/>
          <w:sz w:val="24"/>
          <w:szCs w:val="24"/>
        </w:rPr>
        <w:t xml:space="preserve"> </w:t>
      </w:r>
      <w:r w:rsidR="001167B7" w:rsidRPr="00E962E9">
        <w:rPr>
          <w:rFonts w:ascii="Times New Roman" w:hAnsi="Times New Roman" w:cs="Times New Roman"/>
          <w:color w:val="FF0000"/>
          <w:sz w:val="24"/>
          <w:szCs w:val="24"/>
        </w:rPr>
        <w:t>[19]</w:t>
      </w:r>
      <w:r w:rsidRPr="00E962E9">
        <w:rPr>
          <w:rFonts w:ascii="Times New Roman" w:hAnsi="Times New Roman" w:cs="Times New Roman"/>
          <w:sz w:val="24"/>
          <w:szCs w:val="24"/>
        </w:rPr>
        <w:t xml:space="preserve">. In-depth interviews with key stakeholders, including management personnel, engineers, and maintenance staff, provided a qualitative understanding of the challenges, particularly those related to machine maintenance and digital skills in manufacturing. Company magazines, bulletins, and data storage systems were analyzed to extract historical information </w:t>
      </w:r>
      <w:r w:rsidRPr="00E962E9">
        <w:rPr>
          <w:rFonts w:ascii="Times New Roman" w:hAnsi="Times New Roman" w:cs="Times New Roman"/>
          <w:sz w:val="24"/>
          <w:szCs w:val="24"/>
        </w:rPr>
        <w:lastRenderedPageBreak/>
        <w:t>and official communications about productivity issues, machine failures, and maintenance strategies. Electronic devices were used for conducting electronic surveys and interviews, while note-taking materials documented interview responses.</w:t>
      </w:r>
    </w:p>
    <w:p w14:paraId="186AA0CB" w14:textId="77777777" w:rsidR="004A13BF" w:rsidRPr="00E962E9" w:rsidRDefault="004A13BF" w:rsidP="004A13BF">
      <w:pPr>
        <w:spacing w:after="0" w:line="240" w:lineRule="auto"/>
        <w:jc w:val="both"/>
        <w:rPr>
          <w:rFonts w:ascii="Times New Roman" w:hAnsi="Times New Roman" w:cs="Times New Roman"/>
          <w:sz w:val="24"/>
          <w:szCs w:val="24"/>
        </w:rPr>
      </w:pPr>
    </w:p>
    <w:p w14:paraId="7E8B6908" w14:textId="0B46E705" w:rsidR="00333C2A" w:rsidRPr="00E962E9" w:rsidRDefault="004A13BF" w:rsidP="00333C2A">
      <w:pPr>
        <w:spacing w:after="0" w:line="240" w:lineRule="auto"/>
        <w:jc w:val="both"/>
        <w:rPr>
          <w:rFonts w:ascii="Times New Roman" w:hAnsi="Times New Roman" w:cs="Times New Roman"/>
          <w:sz w:val="24"/>
          <w:szCs w:val="24"/>
        </w:rPr>
      </w:pPr>
      <w:r w:rsidRPr="00E962E9">
        <w:rPr>
          <w:rFonts w:ascii="Times New Roman" w:hAnsi="Times New Roman" w:cs="Times New Roman"/>
          <w:b/>
          <w:bCs/>
          <w:sz w:val="24"/>
          <w:szCs w:val="24"/>
        </w:rPr>
        <w:t>2.2.2 Application of PRO Regression</w:t>
      </w:r>
    </w:p>
    <w:p w14:paraId="3E4B3286" w14:textId="1D6D3B6B" w:rsidR="00BB4870" w:rsidRPr="00E962E9" w:rsidRDefault="00BB4870" w:rsidP="00BB4870">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This research utilizes regression analysis approach to create a predictive maintenance model</w:t>
      </w:r>
      <w:r w:rsidR="001167B7" w:rsidRPr="00E962E9">
        <w:rPr>
          <w:rFonts w:ascii="Times New Roman" w:hAnsi="Times New Roman" w:cs="Times New Roman"/>
          <w:sz w:val="24"/>
          <w:szCs w:val="24"/>
        </w:rPr>
        <w:t xml:space="preserve"> </w:t>
      </w:r>
      <w:r w:rsidR="001167B7" w:rsidRPr="00E962E9">
        <w:rPr>
          <w:rFonts w:ascii="Times New Roman" w:hAnsi="Times New Roman" w:cs="Times New Roman"/>
          <w:color w:val="FF0000"/>
          <w:sz w:val="24"/>
          <w:szCs w:val="24"/>
        </w:rPr>
        <w:t>[20]</w:t>
      </w:r>
      <w:r w:rsidRPr="00E962E9">
        <w:rPr>
          <w:rFonts w:ascii="Times New Roman" w:hAnsi="Times New Roman" w:cs="Times New Roman"/>
          <w:sz w:val="24"/>
          <w:szCs w:val="24"/>
        </w:rPr>
        <w:t xml:space="preserve">. The model focus on understanding the relationship between machine downtime and production rates, and how these factors affect overall productivity. The model was subject to the data collected from the company's maintenance records, production logs, and financial reports for the years 2017 to 2021.  </w:t>
      </w:r>
    </w:p>
    <w:p w14:paraId="160604FB" w14:textId="77777777" w:rsidR="00BB4870" w:rsidRPr="00E962E9" w:rsidRDefault="00BB4870" w:rsidP="00BB4870">
      <w:pPr>
        <w:spacing w:after="0" w:line="240" w:lineRule="auto"/>
        <w:jc w:val="both"/>
        <w:rPr>
          <w:rFonts w:ascii="Times New Roman" w:hAnsi="Times New Roman" w:cs="Times New Roman"/>
          <w:sz w:val="24"/>
          <w:szCs w:val="24"/>
        </w:rPr>
      </w:pPr>
    </w:p>
    <w:p w14:paraId="17457410" w14:textId="71EDAE57" w:rsidR="00BB4870" w:rsidRPr="00E962E9" w:rsidRDefault="00BB4870" w:rsidP="00BB4870">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The </w:t>
      </w:r>
      <w:r w:rsidR="001167B7" w:rsidRPr="00E962E9">
        <w:rPr>
          <w:rFonts w:ascii="Times New Roman" w:hAnsi="Times New Roman" w:cs="Times New Roman"/>
          <w:sz w:val="24"/>
          <w:szCs w:val="24"/>
        </w:rPr>
        <w:t>k</w:t>
      </w:r>
      <w:r w:rsidRPr="00E962E9">
        <w:rPr>
          <w:rFonts w:ascii="Times New Roman" w:hAnsi="Times New Roman" w:cs="Times New Roman"/>
          <w:sz w:val="24"/>
          <w:szCs w:val="24"/>
        </w:rPr>
        <w:t xml:space="preserve">ey components of the model </w:t>
      </w:r>
      <w:r w:rsidR="001167B7" w:rsidRPr="00E962E9">
        <w:rPr>
          <w:rFonts w:ascii="Times New Roman" w:hAnsi="Times New Roman" w:cs="Times New Roman"/>
          <w:sz w:val="24"/>
          <w:szCs w:val="24"/>
        </w:rPr>
        <w:t>include</w:t>
      </w:r>
      <w:r w:rsidRPr="00E962E9">
        <w:rPr>
          <w:rFonts w:ascii="Times New Roman" w:hAnsi="Times New Roman" w:cs="Times New Roman"/>
          <w:sz w:val="24"/>
          <w:szCs w:val="24"/>
        </w:rPr>
        <w:t xml:space="preserve"> </w:t>
      </w:r>
      <w:r w:rsidRPr="00E962E9">
        <w:rPr>
          <w:rStyle w:val="Strong"/>
          <w:rFonts w:ascii="Times New Roman" w:hAnsi="Times New Roman" w:cs="Times New Roman"/>
          <w:b w:val="0"/>
          <w:bCs w:val="0"/>
          <w:sz w:val="24"/>
          <w:szCs w:val="24"/>
        </w:rPr>
        <w:t>downtime analysis</w:t>
      </w:r>
      <w:r w:rsidRPr="00E962E9">
        <w:rPr>
          <w:rFonts w:ascii="Times New Roman" w:hAnsi="Times New Roman" w:cs="Times New Roman"/>
          <w:sz w:val="24"/>
          <w:szCs w:val="24"/>
        </w:rPr>
        <w:t xml:space="preserve"> which evaluates machine downtime and its impact on production efficiency</w:t>
      </w:r>
      <w:r w:rsidR="001167B7" w:rsidRPr="00E962E9">
        <w:rPr>
          <w:rFonts w:ascii="Times New Roman" w:hAnsi="Times New Roman" w:cs="Times New Roman"/>
          <w:sz w:val="24"/>
          <w:szCs w:val="24"/>
        </w:rPr>
        <w:t xml:space="preserve"> </w:t>
      </w:r>
      <w:r w:rsidR="001167B7" w:rsidRPr="00E962E9">
        <w:rPr>
          <w:rFonts w:ascii="Times New Roman" w:hAnsi="Times New Roman" w:cs="Times New Roman"/>
          <w:color w:val="FF0000"/>
          <w:sz w:val="24"/>
          <w:szCs w:val="24"/>
        </w:rPr>
        <w:t>[21]</w:t>
      </w:r>
      <w:r w:rsidR="001167B7" w:rsidRPr="00E962E9">
        <w:rPr>
          <w:rFonts w:ascii="Times New Roman" w:hAnsi="Times New Roman" w:cs="Times New Roman"/>
          <w:sz w:val="24"/>
          <w:szCs w:val="24"/>
        </w:rPr>
        <w:t>.</w:t>
      </w:r>
      <w:r w:rsidRPr="00E962E9">
        <w:rPr>
          <w:rFonts w:ascii="Times New Roman" w:hAnsi="Times New Roman" w:cs="Times New Roman"/>
          <w:sz w:val="24"/>
          <w:szCs w:val="24"/>
        </w:rPr>
        <w:t xml:space="preserve"> </w:t>
      </w:r>
      <w:r w:rsidR="001167B7" w:rsidRPr="00E962E9">
        <w:rPr>
          <w:rFonts w:ascii="Times New Roman" w:hAnsi="Times New Roman" w:cs="Times New Roman"/>
          <w:sz w:val="24"/>
          <w:szCs w:val="24"/>
        </w:rPr>
        <w:t>N</w:t>
      </w:r>
      <w:r w:rsidRPr="00E962E9">
        <w:rPr>
          <w:rFonts w:ascii="Times New Roman" w:hAnsi="Times New Roman" w:cs="Times New Roman"/>
          <w:sz w:val="24"/>
          <w:szCs w:val="24"/>
        </w:rPr>
        <w:t xml:space="preserve">ext is </w:t>
      </w:r>
      <w:r w:rsidRPr="00E962E9">
        <w:rPr>
          <w:rStyle w:val="Strong"/>
          <w:rFonts w:ascii="Times New Roman" w:hAnsi="Times New Roman" w:cs="Times New Roman"/>
          <w:b w:val="0"/>
          <w:bCs w:val="0"/>
          <w:sz w:val="24"/>
          <w:szCs w:val="24"/>
        </w:rPr>
        <w:t>cost management</w:t>
      </w:r>
      <w:r w:rsidRPr="00E962E9">
        <w:rPr>
          <w:rFonts w:ascii="Times New Roman" w:hAnsi="Times New Roman" w:cs="Times New Roman"/>
          <w:sz w:val="24"/>
          <w:szCs w:val="24"/>
        </w:rPr>
        <w:t xml:space="preserve"> which analyzes maintenance and operational costs to identify potential savings</w:t>
      </w:r>
      <w:r w:rsidR="001167B7" w:rsidRPr="00E962E9">
        <w:rPr>
          <w:rFonts w:ascii="Times New Roman" w:hAnsi="Times New Roman" w:cs="Times New Roman"/>
          <w:sz w:val="24"/>
          <w:szCs w:val="24"/>
        </w:rPr>
        <w:t xml:space="preserve"> </w:t>
      </w:r>
      <w:r w:rsidR="001167B7" w:rsidRPr="00E962E9">
        <w:rPr>
          <w:rFonts w:ascii="Times New Roman" w:hAnsi="Times New Roman" w:cs="Times New Roman"/>
          <w:color w:val="FF0000"/>
          <w:sz w:val="24"/>
          <w:szCs w:val="24"/>
        </w:rPr>
        <w:t>[22]</w:t>
      </w:r>
      <w:r w:rsidR="001167B7" w:rsidRPr="00E962E9">
        <w:rPr>
          <w:rFonts w:ascii="Times New Roman" w:hAnsi="Times New Roman" w:cs="Times New Roman"/>
          <w:sz w:val="24"/>
          <w:szCs w:val="24"/>
        </w:rPr>
        <w:t>.</w:t>
      </w:r>
      <w:r w:rsidRPr="00E962E9">
        <w:rPr>
          <w:rFonts w:ascii="Times New Roman" w:hAnsi="Times New Roman" w:cs="Times New Roman"/>
          <w:sz w:val="24"/>
          <w:szCs w:val="24"/>
        </w:rPr>
        <w:t xml:space="preserve"> </w:t>
      </w:r>
      <w:r w:rsidR="001167B7" w:rsidRPr="00E962E9">
        <w:rPr>
          <w:rFonts w:ascii="Times New Roman" w:hAnsi="Times New Roman" w:cs="Times New Roman"/>
          <w:sz w:val="24"/>
          <w:szCs w:val="24"/>
        </w:rPr>
        <w:t>A</w:t>
      </w:r>
      <w:r w:rsidRPr="00E962E9">
        <w:rPr>
          <w:rFonts w:ascii="Times New Roman" w:hAnsi="Times New Roman" w:cs="Times New Roman"/>
          <w:sz w:val="24"/>
          <w:szCs w:val="24"/>
        </w:rPr>
        <w:t xml:space="preserve">nother component of the model is </w:t>
      </w:r>
      <w:r w:rsidRPr="00E962E9">
        <w:rPr>
          <w:rStyle w:val="Strong"/>
          <w:rFonts w:ascii="Times New Roman" w:hAnsi="Times New Roman" w:cs="Times New Roman"/>
          <w:b w:val="0"/>
          <w:bCs w:val="0"/>
          <w:sz w:val="24"/>
          <w:szCs w:val="24"/>
        </w:rPr>
        <w:t>production efficiency</w:t>
      </w:r>
      <w:r w:rsidRPr="00E962E9">
        <w:rPr>
          <w:rStyle w:val="Strong"/>
          <w:rFonts w:ascii="Times New Roman" w:hAnsi="Times New Roman" w:cs="Times New Roman"/>
          <w:sz w:val="24"/>
          <w:szCs w:val="24"/>
        </w:rPr>
        <w:t xml:space="preserve"> </w:t>
      </w:r>
      <w:r w:rsidRPr="00E962E9">
        <w:rPr>
          <w:rFonts w:ascii="Times New Roman" w:hAnsi="Times New Roman" w:cs="Times New Roman"/>
          <w:sz w:val="24"/>
          <w:szCs w:val="24"/>
        </w:rPr>
        <w:t>optimizes production rates based on historical data and target benchmarks</w:t>
      </w:r>
      <w:r w:rsidR="001167B7" w:rsidRPr="00E962E9">
        <w:rPr>
          <w:rFonts w:ascii="Times New Roman" w:hAnsi="Times New Roman" w:cs="Times New Roman"/>
          <w:sz w:val="24"/>
          <w:szCs w:val="24"/>
        </w:rPr>
        <w:t xml:space="preserve"> </w:t>
      </w:r>
      <w:r w:rsidR="001167B7" w:rsidRPr="00E962E9">
        <w:rPr>
          <w:rFonts w:ascii="Times New Roman" w:hAnsi="Times New Roman" w:cs="Times New Roman"/>
          <w:color w:val="FF0000"/>
          <w:sz w:val="24"/>
          <w:szCs w:val="24"/>
        </w:rPr>
        <w:t>[23]</w:t>
      </w:r>
      <w:r w:rsidR="001167B7" w:rsidRPr="00E962E9">
        <w:rPr>
          <w:rFonts w:ascii="Times New Roman" w:hAnsi="Times New Roman" w:cs="Times New Roman"/>
          <w:sz w:val="24"/>
          <w:szCs w:val="24"/>
        </w:rPr>
        <w:t>.</w:t>
      </w:r>
      <w:r w:rsidRPr="00E962E9">
        <w:rPr>
          <w:rFonts w:ascii="Times New Roman" w:hAnsi="Times New Roman" w:cs="Times New Roman"/>
          <w:sz w:val="24"/>
          <w:szCs w:val="24"/>
        </w:rPr>
        <w:t xml:space="preserve"> </w:t>
      </w:r>
      <w:r w:rsidR="001167B7" w:rsidRPr="00E962E9">
        <w:rPr>
          <w:rFonts w:ascii="Times New Roman" w:hAnsi="Times New Roman" w:cs="Times New Roman"/>
          <w:sz w:val="24"/>
          <w:szCs w:val="24"/>
        </w:rPr>
        <w:t>F</w:t>
      </w:r>
      <w:r w:rsidRPr="00E962E9">
        <w:rPr>
          <w:rFonts w:ascii="Times New Roman" w:hAnsi="Times New Roman" w:cs="Times New Roman"/>
          <w:sz w:val="24"/>
          <w:szCs w:val="24"/>
        </w:rPr>
        <w:t xml:space="preserve">inally, </w:t>
      </w:r>
      <w:r w:rsidRPr="00E962E9">
        <w:rPr>
          <w:rStyle w:val="Strong"/>
          <w:rFonts w:ascii="Times New Roman" w:hAnsi="Times New Roman" w:cs="Times New Roman"/>
          <w:b w:val="0"/>
          <w:bCs w:val="0"/>
          <w:sz w:val="24"/>
          <w:szCs w:val="24"/>
        </w:rPr>
        <w:t>revenue maximization</w:t>
      </w:r>
      <w:r w:rsidRPr="00E962E9">
        <w:rPr>
          <w:rFonts w:ascii="Times New Roman" w:hAnsi="Times New Roman" w:cs="Times New Roman"/>
          <w:sz w:val="24"/>
          <w:szCs w:val="24"/>
        </w:rPr>
        <w:t xml:space="preserve"> which ensures revenue is maximized by aligning production output with market demands and minimizing unnecessary costs</w:t>
      </w:r>
      <w:r w:rsidR="001167B7" w:rsidRPr="00E962E9">
        <w:rPr>
          <w:rFonts w:ascii="Times New Roman" w:hAnsi="Times New Roman" w:cs="Times New Roman"/>
          <w:sz w:val="24"/>
          <w:szCs w:val="24"/>
        </w:rPr>
        <w:t xml:space="preserve"> </w:t>
      </w:r>
      <w:r w:rsidR="001167B7" w:rsidRPr="00E962E9">
        <w:rPr>
          <w:rFonts w:ascii="Times New Roman" w:hAnsi="Times New Roman" w:cs="Times New Roman"/>
          <w:color w:val="FF0000"/>
          <w:sz w:val="24"/>
          <w:szCs w:val="24"/>
        </w:rPr>
        <w:t>[24]</w:t>
      </w:r>
      <w:r w:rsidRPr="00E962E9">
        <w:rPr>
          <w:rFonts w:ascii="Times New Roman" w:hAnsi="Times New Roman" w:cs="Times New Roman"/>
          <w:sz w:val="24"/>
          <w:szCs w:val="24"/>
        </w:rPr>
        <w:t>.</w:t>
      </w:r>
    </w:p>
    <w:p w14:paraId="2D1CAC02" w14:textId="77777777" w:rsidR="00BB4870" w:rsidRPr="00E962E9" w:rsidRDefault="00BB4870" w:rsidP="00BB4870">
      <w:pPr>
        <w:spacing w:after="0" w:line="240" w:lineRule="auto"/>
        <w:jc w:val="both"/>
        <w:rPr>
          <w:rFonts w:ascii="Times New Roman" w:hAnsi="Times New Roman" w:cs="Times New Roman"/>
          <w:sz w:val="24"/>
          <w:szCs w:val="24"/>
        </w:rPr>
      </w:pPr>
    </w:p>
    <w:p w14:paraId="5E825B1C" w14:textId="7FF9CC39" w:rsidR="00BB4870" w:rsidRPr="00E962E9" w:rsidRDefault="00BB4870" w:rsidP="006C470E">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The following key variables were identified:</w:t>
      </w:r>
    </w:p>
    <w:p w14:paraId="49EE1E15" w14:textId="77777777" w:rsidR="00BB4870" w:rsidRPr="00E962E9" w:rsidRDefault="00BB4870" w:rsidP="006C470E">
      <w:pPr>
        <w:spacing w:after="0" w:line="240" w:lineRule="auto"/>
        <w:jc w:val="both"/>
        <w:rPr>
          <w:rFonts w:ascii="Times New Roman" w:eastAsia="Times New Roman" w:hAnsi="Symbol" w:cs="Times New Roman"/>
          <w:sz w:val="24"/>
          <w:szCs w:val="24"/>
        </w:rPr>
      </w:pPr>
      <w:r w:rsidRPr="00E962E9">
        <w:rPr>
          <w:rFonts w:ascii="Times New Roman" w:eastAsia="Times New Roman" w:hAnsi="Symbol" w:cs="Times New Roman"/>
          <w:i/>
          <w:iCs/>
          <w:sz w:val="24"/>
          <w:szCs w:val="24"/>
        </w:rPr>
        <w:t>t</w:t>
      </w:r>
      <w:r w:rsidRPr="00E962E9">
        <w:rPr>
          <w:rFonts w:ascii="Times New Roman" w:eastAsia="Times New Roman" w:hAnsi="Symbol" w:cs="Times New Roman"/>
          <w:sz w:val="24"/>
          <w:szCs w:val="24"/>
        </w:rPr>
        <w:t xml:space="preserve"> = Time in years (2017, 2018, 2019, 2020, 2021)</w:t>
      </w:r>
    </w:p>
    <w:p w14:paraId="4F04EE75" w14:textId="77777777" w:rsidR="00BB4870" w:rsidRPr="00E962E9" w:rsidRDefault="00BB4870" w:rsidP="006C470E">
      <w:pPr>
        <w:spacing w:after="0" w:line="240" w:lineRule="auto"/>
        <w:jc w:val="both"/>
        <w:rPr>
          <w:rFonts w:ascii="Times New Roman" w:eastAsia="Times New Roman" w:hAnsi="Symbol" w:cs="Times New Roman"/>
          <w:i/>
          <w:iCs/>
          <w:sz w:val="24"/>
          <w:szCs w:val="24"/>
        </w:rPr>
      </w:pPr>
      <w:r w:rsidRPr="00E962E9">
        <w:rPr>
          <w:rFonts w:ascii="Times New Roman" w:eastAsia="Times New Roman" w:hAnsi="Symbol" w:cs="Times New Roman"/>
          <w:i/>
          <w:iCs/>
          <w:sz w:val="24"/>
          <w:szCs w:val="24"/>
        </w:rPr>
        <w:t>Di(t)</w:t>
      </w:r>
      <w:r w:rsidRPr="00E962E9">
        <w:rPr>
          <w:rFonts w:ascii="Times New Roman" w:eastAsia="Times New Roman" w:hAnsi="Symbol" w:cs="Times New Roman"/>
          <w:sz w:val="24"/>
          <w:szCs w:val="24"/>
        </w:rPr>
        <w:t xml:space="preserve"> = Downtime for machine </w:t>
      </w:r>
      <w:proofErr w:type="spellStart"/>
      <w:r w:rsidRPr="00E962E9">
        <w:rPr>
          <w:rFonts w:ascii="Times New Roman" w:eastAsia="Times New Roman" w:hAnsi="Symbol" w:cs="Times New Roman"/>
          <w:i/>
          <w:iCs/>
          <w:sz w:val="24"/>
          <w:szCs w:val="24"/>
        </w:rPr>
        <w:t>i</w:t>
      </w:r>
      <w:proofErr w:type="spellEnd"/>
      <w:r w:rsidRPr="00E962E9">
        <w:rPr>
          <w:rFonts w:ascii="Times New Roman" w:eastAsia="Times New Roman" w:hAnsi="Symbol" w:cs="Times New Roman"/>
          <w:sz w:val="24"/>
          <w:szCs w:val="24"/>
        </w:rPr>
        <w:t xml:space="preserve"> at time </w:t>
      </w:r>
      <w:r w:rsidRPr="00E962E9">
        <w:rPr>
          <w:rFonts w:ascii="Times New Roman" w:eastAsia="Times New Roman" w:hAnsi="Symbol" w:cs="Times New Roman"/>
          <w:i/>
          <w:iCs/>
          <w:sz w:val="24"/>
          <w:szCs w:val="24"/>
        </w:rPr>
        <w:t>t</w:t>
      </w:r>
    </w:p>
    <w:p w14:paraId="0B3CEEC0" w14:textId="77777777" w:rsidR="00BB4870" w:rsidRPr="00E962E9" w:rsidRDefault="00BB4870" w:rsidP="006C470E">
      <w:pPr>
        <w:spacing w:after="0" w:line="240" w:lineRule="auto"/>
        <w:jc w:val="both"/>
        <w:rPr>
          <w:rFonts w:ascii="Times New Roman" w:eastAsia="Times New Roman" w:hAnsi="Symbol" w:cs="Times New Roman"/>
          <w:sz w:val="24"/>
          <w:szCs w:val="24"/>
        </w:rPr>
      </w:pPr>
      <w:r w:rsidRPr="00E962E9">
        <w:rPr>
          <w:rFonts w:ascii="Times New Roman" w:eastAsia="Times New Roman" w:hAnsi="Symbol" w:cs="Times New Roman"/>
          <w:i/>
          <w:iCs/>
          <w:sz w:val="24"/>
          <w:szCs w:val="24"/>
        </w:rPr>
        <w:t>P(t)</w:t>
      </w:r>
      <w:r w:rsidRPr="00E962E9">
        <w:rPr>
          <w:rFonts w:ascii="Times New Roman" w:eastAsia="Times New Roman" w:hAnsi="Symbol" w:cs="Times New Roman"/>
          <w:sz w:val="24"/>
          <w:szCs w:val="24"/>
        </w:rPr>
        <w:t xml:space="preserve"> = Total production at time </w:t>
      </w:r>
      <w:r w:rsidRPr="00E962E9">
        <w:rPr>
          <w:rFonts w:ascii="Times New Roman" w:eastAsia="Times New Roman" w:hAnsi="Symbol" w:cs="Times New Roman"/>
          <w:i/>
          <w:iCs/>
          <w:sz w:val="24"/>
          <w:szCs w:val="24"/>
        </w:rPr>
        <w:t xml:space="preserve">t </w:t>
      </w:r>
    </w:p>
    <w:p w14:paraId="3B9FF2F9" w14:textId="77777777" w:rsidR="00BB4870" w:rsidRPr="00E962E9" w:rsidRDefault="00BB4870" w:rsidP="006C470E">
      <w:pPr>
        <w:spacing w:after="0" w:line="240" w:lineRule="auto"/>
        <w:jc w:val="both"/>
        <w:rPr>
          <w:rFonts w:ascii="Times New Roman" w:eastAsia="Times New Roman" w:hAnsi="Symbol" w:cs="Times New Roman"/>
          <w:i/>
          <w:iCs/>
          <w:sz w:val="24"/>
          <w:szCs w:val="24"/>
        </w:rPr>
      </w:pPr>
      <w:r w:rsidRPr="00E962E9">
        <w:rPr>
          <w:rFonts w:ascii="Times New Roman" w:eastAsia="Times New Roman" w:hAnsi="Symbol" w:cs="Times New Roman"/>
          <w:i/>
          <w:iCs/>
          <w:sz w:val="24"/>
          <w:szCs w:val="24"/>
        </w:rPr>
        <w:t>T(t)</w:t>
      </w:r>
      <w:r w:rsidRPr="00E962E9">
        <w:rPr>
          <w:rFonts w:ascii="Times New Roman" w:eastAsia="Times New Roman" w:hAnsi="Symbol" w:cs="Times New Roman"/>
          <w:sz w:val="24"/>
          <w:szCs w:val="24"/>
        </w:rPr>
        <w:t xml:space="preserve"> = Production target at time </w:t>
      </w:r>
      <w:r w:rsidRPr="00E962E9">
        <w:rPr>
          <w:rFonts w:ascii="Times New Roman" w:eastAsia="Times New Roman" w:hAnsi="Symbol" w:cs="Times New Roman"/>
          <w:i/>
          <w:iCs/>
          <w:sz w:val="24"/>
          <w:szCs w:val="24"/>
        </w:rPr>
        <w:t>t</w:t>
      </w:r>
    </w:p>
    <w:p w14:paraId="02390F48" w14:textId="77777777" w:rsidR="00BB4870" w:rsidRPr="00E962E9" w:rsidRDefault="00BB4870" w:rsidP="006C470E">
      <w:pPr>
        <w:spacing w:after="0" w:line="240" w:lineRule="auto"/>
        <w:jc w:val="both"/>
        <w:rPr>
          <w:rFonts w:ascii="Times New Roman" w:eastAsia="Times New Roman" w:hAnsi="Symbol" w:cs="Times New Roman"/>
          <w:sz w:val="24"/>
          <w:szCs w:val="24"/>
        </w:rPr>
      </w:pPr>
      <w:r w:rsidRPr="00E962E9">
        <w:rPr>
          <w:rFonts w:ascii="Times New Roman" w:eastAsia="Times New Roman" w:hAnsi="Symbol" w:cs="Times New Roman"/>
          <w:i/>
          <w:iCs/>
          <w:sz w:val="24"/>
          <w:szCs w:val="24"/>
        </w:rPr>
        <w:t>Ci(t)</w:t>
      </w:r>
      <w:r w:rsidRPr="00E962E9">
        <w:rPr>
          <w:rFonts w:ascii="Times New Roman" w:eastAsia="Times New Roman" w:hAnsi="Symbol" w:cs="Times New Roman"/>
          <w:sz w:val="24"/>
          <w:szCs w:val="24"/>
        </w:rPr>
        <w:t xml:space="preserve"> = Maintenance cost for machine </w:t>
      </w:r>
      <w:proofErr w:type="spellStart"/>
      <w:r w:rsidRPr="00E962E9">
        <w:rPr>
          <w:rFonts w:ascii="Times New Roman" w:eastAsia="Times New Roman" w:hAnsi="Symbol" w:cs="Times New Roman"/>
          <w:i/>
          <w:iCs/>
          <w:sz w:val="24"/>
          <w:szCs w:val="24"/>
        </w:rPr>
        <w:t>i</w:t>
      </w:r>
      <w:proofErr w:type="spellEnd"/>
      <w:r w:rsidRPr="00E962E9">
        <w:rPr>
          <w:rFonts w:ascii="Times New Roman" w:eastAsia="Times New Roman" w:hAnsi="Symbol" w:cs="Times New Roman"/>
          <w:sz w:val="24"/>
          <w:szCs w:val="24"/>
        </w:rPr>
        <w:t xml:space="preserve"> at time </w:t>
      </w:r>
      <w:r w:rsidRPr="00E962E9">
        <w:rPr>
          <w:rFonts w:ascii="Times New Roman" w:eastAsia="Times New Roman" w:hAnsi="Symbol" w:cs="Times New Roman"/>
          <w:i/>
          <w:iCs/>
          <w:sz w:val="24"/>
          <w:szCs w:val="24"/>
        </w:rPr>
        <w:t>t</w:t>
      </w:r>
    </w:p>
    <w:p w14:paraId="620BE1F2" w14:textId="77777777" w:rsidR="00BB4870" w:rsidRPr="00E962E9" w:rsidRDefault="00BB4870" w:rsidP="006C470E">
      <w:pPr>
        <w:spacing w:after="0" w:line="240" w:lineRule="auto"/>
        <w:jc w:val="both"/>
        <w:rPr>
          <w:rFonts w:ascii="Times New Roman" w:eastAsia="Times New Roman" w:hAnsi="Symbol" w:cs="Times New Roman"/>
          <w:i/>
          <w:iCs/>
          <w:sz w:val="24"/>
          <w:szCs w:val="24"/>
        </w:rPr>
      </w:pPr>
      <w:r w:rsidRPr="00E962E9">
        <w:rPr>
          <w:rFonts w:ascii="Times New Roman" w:eastAsia="Times New Roman" w:hAnsi="Symbol" w:cs="Times New Roman"/>
          <w:i/>
          <w:iCs/>
          <w:sz w:val="24"/>
          <w:szCs w:val="24"/>
        </w:rPr>
        <w:t>R(t)</w:t>
      </w:r>
      <w:r w:rsidRPr="00E962E9">
        <w:rPr>
          <w:rFonts w:ascii="Times New Roman" w:eastAsia="Times New Roman" w:hAnsi="Symbol" w:cs="Times New Roman"/>
          <w:sz w:val="24"/>
          <w:szCs w:val="24"/>
        </w:rPr>
        <w:t xml:space="preserve"> = Revenue at time </w:t>
      </w:r>
      <w:r w:rsidRPr="00E962E9">
        <w:rPr>
          <w:rFonts w:ascii="Times New Roman" w:eastAsia="Times New Roman" w:hAnsi="Symbol" w:cs="Times New Roman"/>
          <w:i/>
          <w:iCs/>
          <w:sz w:val="24"/>
          <w:szCs w:val="24"/>
        </w:rPr>
        <w:t>t</w:t>
      </w:r>
    </w:p>
    <w:p w14:paraId="7CE7E1DF" w14:textId="77777777" w:rsidR="00BB4870" w:rsidRPr="00E962E9" w:rsidRDefault="00BB4870" w:rsidP="006C470E">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The objective of the model application is to Minimize downtime and maintenance costs to maximize production and revenue.</w:t>
      </w:r>
    </w:p>
    <w:p w14:paraId="66D11A80" w14:textId="16923345" w:rsidR="00BB4870" w:rsidRPr="00E962E9" w:rsidRDefault="00BB4870" w:rsidP="006C470E">
      <w:pPr>
        <w:spacing w:after="0" w:line="240" w:lineRule="auto"/>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t xml:space="preserve">Total downtime for </w:t>
      </w:r>
      <w:r w:rsidRPr="00E962E9">
        <w:rPr>
          <w:rFonts w:ascii="Times New Roman" w:eastAsia="Times New Roman" w:hAnsi="Times New Roman" w:cs="Times New Roman"/>
          <w:i/>
          <w:iCs/>
          <w:sz w:val="24"/>
          <w:szCs w:val="24"/>
        </w:rPr>
        <w:t>thin line</w:t>
      </w:r>
      <w:r w:rsidRPr="00E962E9">
        <w:rPr>
          <w:rFonts w:ascii="Times New Roman" w:eastAsia="Times New Roman" w:hAnsi="Times New Roman" w:cs="Times New Roman"/>
          <w:sz w:val="24"/>
          <w:szCs w:val="24"/>
        </w:rPr>
        <w:t>:</w:t>
      </w:r>
    </w:p>
    <w:p w14:paraId="7EF28F51" w14:textId="5E91CFBF" w:rsidR="00BB4870" w:rsidRPr="00E962E9" w:rsidRDefault="00195A5E" w:rsidP="006C470E">
      <w:pPr>
        <w:spacing w:after="0"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                                 D</m:t>
          </m:r>
          <m:r>
            <w:rPr>
              <w:rFonts w:ascii="Cambria Math" w:eastAsia="Times New Roman" w:hAnsi="Cambria Math" w:cs="Times New Roman"/>
              <w:sz w:val="24"/>
              <w:szCs w:val="24"/>
              <w:vertAlign w:val="subscript"/>
            </w:rPr>
            <m:t>thin</m:t>
          </m:r>
          <m:r>
            <w:rPr>
              <w:rFonts w:ascii="Cambria Math" w:eastAsia="Times New Roman" w:hAnsi="Cambria Math" w:cs="Times New Roman"/>
              <w:sz w:val="24"/>
              <w:szCs w:val="24"/>
            </w:rPr>
            <m:t xml:space="preserve"> </m:t>
          </m:r>
          <m:d>
            <m:dPr>
              <m:ctrlPr>
                <w:rPr>
                  <w:rFonts w:ascii="Cambria Math" w:eastAsia="Times New Roman" w:hAnsi="Cambria Math" w:cs="Times New Roman"/>
                  <w:i/>
                  <w:iCs/>
                  <w:sz w:val="24"/>
                  <w:szCs w:val="24"/>
                </w:rPr>
              </m:ctrlPr>
            </m:dPr>
            <m:e>
              <m:r>
                <w:rPr>
                  <w:rFonts w:ascii="Cambria Math" w:eastAsia="Times New Roman" w:hAnsi="Cambria Math" w:cs="Times New Roman"/>
                  <w:sz w:val="24"/>
                  <w:szCs w:val="24"/>
                </w:rPr>
                <m:t>t</m:t>
              </m:r>
            </m:e>
          </m:d>
          <m:r>
            <m:rPr>
              <m:sty m:val="p"/>
            </m:rPr>
            <w:rPr>
              <w:rFonts w:ascii="Cambria Math" w:eastAsia="Times New Roman" w:hAnsi="Cambria Math" w:cs="Times New Roman"/>
              <w:sz w:val="24"/>
              <w:szCs w:val="24"/>
            </w:rPr>
            <m:t xml:space="preserve">= </m:t>
          </m:r>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10</m:t>
              </m:r>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 xml:space="preserve">i,thin </m:t>
                  </m:r>
                </m:sub>
              </m:sSub>
            </m:e>
          </m:nary>
          <m:d>
            <m:dPr>
              <m:ctrlPr>
                <w:rPr>
                  <w:rFonts w:ascii="Cambria Math" w:eastAsia="Times New Roman" w:hAnsi="Cambria Math" w:cs="Times New Roman"/>
                  <w:i/>
                  <w:iCs/>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 xml:space="preserve">                                                                                (1)</m:t>
          </m:r>
        </m:oMath>
      </m:oMathPara>
    </w:p>
    <w:p w14:paraId="3A710911" w14:textId="01C595F8" w:rsidR="00BB4870" w:rsidRPr="00E962E9" w:rsidRDefault="00BB4870" w:rsidP="006C470E">
      <w:pPr>
        <w:spacing w:after="0" w:line="240" w:lineRule="auto"/>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t xml:space="preserve">Total downtime for </w:t>
      </w:r>
      <w:r w:rsidRPr="00E962E9">
        <w:rPr>
          <w:rFonts w:ascii="Times New Roman" w:eastAsia="Times New Roman" w:hAnsi="Times New Roman" w:cs="Times New Roman"/>
          <w:i/>
          <w:iCs/>
          <w:sz w:val="24"/>
          <w:szCs w:val="24"/>
        </w:rPr>
        <w:t>medium line</w:t>
      </w:r>
      <w:r w:rsidRPr="00E962E9">
        <w:rPr>
          <w:rFonts w:ascii="Times New Roman" w:eastAsia="Times New Roman" w:hAnsi="Times New Roman" w:cs="Times New Roman"/>
          <w:sz w:val="24"/>
          <w:szCs w:val="24"/>
        </w:rPr>
        <w:t>:</w:t>
      </w:r>
    </w:p>
    <w:p w14:paraId="5CC4A227" w14:textId="02A30103" w:rsidR="00195A5E" w:rsidRPr="00E962E9" w:rsidRDefault="00195A5E" w:rsidP="006C470E">
      <w:pPr>
        <w:spacing w:after="0"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                             D</m:t>
          </m:r>
          <m:r>
            <w:rPr>
              <w:rFonts w:ascii="Cambria Math" w:eastAsia="Times New Roman" w:hAnsi="Cambria Math" w:cs="Times New Roman"/>
              <w:sz w:val="24"/>
              <w:szCs w:val="24"/>
              <w:vertAlign w:val="subscript"/>
            </w:rPr>
            <m:t>medium</m:t>
          </m:r>
          <m:r>
            <w:rPr>
              <w:rFonts w:ascii="Cambria Math" w:eastAsia="Times New Roman" w:hAnsi="Cambria Math" w:cs="Times New Roman"/>
              <w:sz w:val="24"/>
              <w:szCs w:val="24"/>
            </w:rPr>
            <m:t xml:space="preserve"> </m:t>
          </m:r>
          <m:d>
            <m:dPr>
              <m:ctrlPr>
                <w:rPr>
                  <w:rFonts w:ascii="Cambria Math" w:eastAsia="Times New Roman" w:hAnsi="Cambria Math" w:cs="Times New Roman"/>
                  <w:i/>
                  <w:iCs/>
                  <w:sz w:val="24"/>
                  <w:szCs w:val="24"/>
                </w:rPr>
              </m:ctrlPr>
            </m:dPr>
            <m:e>
              <m:r>
                <w:rPr>
                  <w:rFonts w:ascii="Cambria Math" w:eastAsia="Times New Roman" w:hAnsi="Cambria Math" w:cs="Times New Roman"/>
                  <w:sz w:val="24"/>
                  <w:szCs w:val="24"/>
                </w:rPr>
                <m:t>t</m:t>
              </m:r>
            </m:e>
          </m:d>
          <m:r>
            <m:rPr>
              <m:sty m:val="p"/>
            </m:rPr>
            <w:rPr>
              <w:rFonts w:ascii="Cambria Math" w:eastAsia="Times New Roman" w:hAnsi="Cambria Math" w:cs="Times New Roman"/>
              <w:sz w:val="24"/>
              <w:szCs w:val="24"/>
            </w:rPr>
            <m:t xml:space="preserve">= </m:t>
          </m:r>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10</m:t>
              </m:r>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 xml:space="preserve">i,medium </m:t>
                  </m:r>
                </m:sub>
              </m:sSub>
            </m:e>
          </m:nary>
          <m:d>
            <m:dPr>
              <m:ctrlPr>
                <w:rPr>
                  <w:rFonts w:ascii="Cambria Math" w:eastAsia="Times New Roman" w:hAnsi="Cambria Math" w:cs="Times New Roman"/>
                  <w:i/>
                  <w:iCs/>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 xml:space="preserve">                                                                      (2)</m:t>
          </m:r>
        </m:oMath>
      </m:oMathPara>
    </w:p>
    <w:p w14:paraId="150B3E2A" w14:textId="77AA8C14" w:rsidR="001E34DC" w:rsidRPr="00E962E9" w:rsidRDefault="00BB4870" w:rsidP="006C470E">
      <w:pPr>
        <w:spacing w:after="0" w:line="240" w:lineRule="auto"/>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t xml:space="preserve">Total downtime for </w:t>
      </w:r>
      <w:r w:rsidRPr="00E962E9">
        <w:rPr>
          <w:rFonts w:ascii="Times New Roman" w:eastAsia="Times New Roman" w:hAnsi="Times New Roman" w:cs="Times New Roman"/>
          <w:i/>
          <w:iCs/>
          <w:sz w:val="24"/>
          <w:szCs w:val="24"/>
        </w:rPr>
        <w:t>thick line</w:t>
      </w:r>
      <w:r w:rsidRPr="00E962E9">
        <w:rPr>
          <w:rFonts w:ascii="Times New Roman" w:eastAsia="Times New Roman" w:hAnsi="Times New Roman" w:cs="Times New Roman"/>
          <w:sz w:val="24"/>
          <w:szCs w:val="24"/>
        </w:rPr>
        <w:t>:</w:t>
      </w:r>
    </w:p>
    <w:p w14:paraId="1F887950" w14:textId="426A8DD5" w:rsidR="00FE6E4E" w:rsidRPr="00E962E9" w:rsidRDefault="00195A5E" w:rsidP="006C470E">
      <w:pPr>
        <w:spacing w:after="0"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                                       D</m:t>
          </m:r>
          <m:r>
            <w:rPr>
              <w:rFonts w:ascii="Cambria Math" w:eastAsia="Times New Roman" w:hAnsi="Cambria Math" w:cs="Times New Roman"/>
              <w:sz w:val="24"/>
              <w:szCs w:val="24"/>
              <w:vertAlign w:val="subscript"/>
            </w:rPr>
            <m:t>thick</m:t>
          </m:r>
          <m:r>
            <w:rPr>
              <w:rFonts w:ascii="Cambria Math" w:eastAsia="Times New Roman" w:hAnsi="Cambria Math" w:cs="Times New Roman"/>
              <w:sz w:val="24"/>
              <w:szCs w:val="24"/>
            </w:rPr>
            <m:t xml:space="preserve"> </m:t>
          </m:r>
          <m:d>
            <m:dPr>
              <m:ctrlPr>
                <w:rPr>
                  <w:rFonts w:ascii="Cambria Math" w:eastAsia="Times New Roman" w:hAnsi="Cambria Math" w:cs="Times New Roman"/>
                  <w:i/>
                  <w:iCs/>
                  <w:sz w:val="24"/>
                  <w:szCs w:val="24"/>
                </w:rPr>
              </m:ctrlPr>
            </m:dPr>
            <m:e>
              <m:r>
                <w:rPr>
                  <w:rFonts w:ascii="Cambria Math" w:eastAsia="Times New Roman" w:hAnsi="Cambria Math" w:cs="Times New Roman"/>
                  <w:sz w:val="24"/>
                  <w:szCs w:val="24"/>
                </w:rPr>
                <m:t>t</m:t>
              </m:r>
            </m:e>
          </m:d>
          <m:r>
            <m:rPr>
              <m:sty m:val="p"/>
            </m:rPr>
            <w:rPr>
              <w:rFonts w:ascii="Cambria Math" w:eastAsia="Times New Roman" w:hAnsi="Cambria Math" w:cs="Times New Roman"/>
              <w:sz w:val="24"/>
              <w:szCs w:val="24"/>
            </w:rPr>
            <m:t xml:space="preserve">= </m:t>
          </m:r>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10</m:t>
              </m:r>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 xml:space="preserve">i,thick </m:t>
                  </m:r>
                </m:sub>
              </m:sSub>
            </m:e>
          </m:nary>
          <m:d>
            <m:dPr>
              <m:ctrlPr>
                <w:rPr>
                  <w:rFonts w:ascii="Cambria Math" w:eastAsia="Times New Roman" w:hAnsi="Cambria Math" w:cs="Times New Roman"/>
                  <w:i/>
                  <w:iCs/>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 xml:space="preserve">                                                                       (3)</m:t>
          </m:r>
        </m:oMath>
      </m:oMathPara>
    </w:p>
    <w:p w14:paraId="6A42E9C1" w14:textId="77777777" w:rsidR="00BB4870" w:rsidRPr="00E962E9" w:rsidRDefault="00BB4870" w:rsidP="006C470E">
      <w:pPr>
        <w:spacing w:after="0" w:line="240" w:lineRule="auto"/>
        <w:rPr>
          <w:rFonts w:ascii="Times New Roman" w:hAnsi="Times New Roman" w:cs="Times New Roman"/>
          <w:sz w:val="24"/>
          <w:szCs w:val="24"/>
        </w:rPr>
      </w:pPr>
      <w:r w:rsidRPr="00E962E9">
        <w:rPr>
          <w:rFonts w:ascii="Times New Roman" w:hAnsi="Times New Roman" w:cs="Times New Roman"/>
          <w:sz w:val="24"/>
          <w:szCs w:val="24"/>
        </w:rPr>
        <w:t>Production Function:</w:t>
      </w:r>
    </w:p>
    <w:p w14:paraId="240E84BB" w14:textId="09499D77" w:rsidR="00BB4870" w:rsidRPr="00E962E9" w:rsidRDefault="00FE6E4E" w:rsidP="006C470E">
      <w:pPr>
        <w:spacing w:after="0" w:line="240" w:lineRule="auto"/>
        <w:rPr>
          <w:rFonts w:ascii="Times New Roman" w:hAnsi="Times New Roman" w:cs="Times New Roman"/>
          <w:i/>
          <w:iCs/>
          <w:sz w:val="24"/>
          <w:szCs w:val="24"/>
        </w:rPr>
      </w:pPr>
      <m:oMath>
        <m:r>
          <w:rPr>
            <w:rFonts w:ascii="Cambria Math" w:hAnsi="Cambria Math" w:cs="Times New Roman"/>
            <w:sz w:val="24"/>
            <w:szCs w:val="24"/>
          </w:rPr>
          <m:t xml:space="preserve">                                                 P(t) = </m:t>
        </m:r>
        <m:r>
          <w:rPr>
            <w:rStyle w:val="mord"/>
            <w:rFonts w:ascii="Cambria Math" w:hAnsi="Cambria Math" w:cs="Times New Roman"/>
            <w:sz w:val="24"/>
            <w:szCs w:val="24"/>
          </w:rPr>
          <m:t>α</m:t>
        </m:r>
        <m:r>
          <w:rPr>
            <w:rStyle w:val="mbin"/>
            <w:rFonts w:ascii="Cambria Math" w:hAnsi="Cambria Math" w:cs="Times New Roman"/>
            <w:sz w:val="24"/>
            <w:szCs w:val="24"/>
          </w:rPr>
          <m:t>-</m:t>
        </m:r>
        <m:r>
          <w:rPr>
            <w:rStyle w:val="mord"/>
            <w:rFonts w:ascii="Cambria Math" w:hAnsi="Cambria Math" w:cs="Times New Roman"/>
            <w:sz w:val="24"/>
            <w:szCs w:val="24"/>
          </w:rPr>
          <m:t>βD</m:t>
        </m:r>
        <m:r>
          <w:rPr>
            <w:rStyle w:val="mopen"/>
            <w:rFonts w:ascii="Cambria Math" w:hAnsi="Cambria Math" w:cs="Times New Roman"/>
            <w:sz w:val="24"/>
            <w:szCs w:val="24"/>
          </w:rPr>
          <m:t>(</m:t>
        </m:r>
        <m:r>
          <w:rPr>
            <w:rStyle w:val="mord"/>
            <w:rFonts w:ascii="Cambria Math" w:hAnsi="Cambria Math" w:cs="Times New Roman"/>
            <w:sz w:val="24"/>
            <w:szCs w:val="24"/>
          </w:rPr>
          <m:t>t</m:t>
        </m:r>
        <m:r>
          <w:rPr>
            <w:rStyle w:val="mclose"/>
            <w:rFonts w:ascii="Cambria Math" w:hAnsi="Cambria Math" w:cs="Times New Roman"/>
            <w:sz w:val="24"/>
            <w:szCs w:val="24"/>
          </w:rPr>
          <m:t>)</m:t>
        </m:r>
        <m:r>
          <w:rPr>
            <w:rStyle w:val="mbin"/>
            <w:rFonts w:ascii="Cambria Math" w:hAnsi="Cambria Math" w:cs="Times New Roman"/>
            <w:sz w:val="24"/>
            <w:szCs w:val="24"/>
          </w:rPr>
          <m:t>+</m:t>
        </m:r>
        <m:r>
          <w:rPr>
            <w:rStyle w:val="mord"/>
            <w:rFonts w:ascii="Cambria Math" w:hAnsi="Cambria Math" w:cs="Times New Roman"/>
            <w:sz w:val="24"/>
            <w:szCs w:val="24"/>
          </w:rPr>
          <m:t>γ</m:t>
        </m:r>
        <m:r>
          <w:rPr>
            <w:rStyle w:val="mopen"/>
            <w:rFonts w:ascii="Cambria Math" w:hAnsi="Cambria Math" w:cs="Times New Roman"/>
            <w:sz w:val="24"/>
            <w:szCs w:val="24"/>
          </w:rPr>
          <m:t>(</m:t>
        </m:r>
        <m:r>
          <w:rPr>
            <w:rStyle w:val="mord"/>
            <w:rFonts w:ascii="Cambria Math" w:hAnsi="Cambria Math" w:cs="Times New Roman"/>
            <w:sz w:val="24"/>
            <w:szCs w:val="24"/>
          </w:rPr>
          <m:t>T</m:t>
        </m:r>
        <m:r>
          <w:rPr>
            <w:rStyle w:val="mopen"/>
            <w:rFonts w:ascii="Cambria Math" w:hAnsi="Cambria Math" w:cs="Times New Roman"/>
            <w:sz w:val="24"/>
            <w:szCs w:val="24"/>
          </w:rPr>
          <m:t>(</m:t>
        </m:r>
        <m:r>
          <w:rPr>
            <w:rStyle w:val="mord"/>
            <w:rFonts w:ascii="Cambria Math" w:hAnsi="Cambria Math" w:cs="Times New Roman"/>
            <w:sz w:val="24"/>
            <w:szCs w:val="24"/>
          </w:rPr>
          <m:t>t</m:t>
        </m:r>
        <m:r>
          <w:rPr>
            <w:rStyle w:val="mclose"/>
            <w:rFonts w:ascii="Cambria Math" w:hAnsi="Cambria Math" w:cs="Times New Roman"/>
            <w:sz w:val="24"/>
            <w:szCs w:val="24"/>
          </w:rPr>
          <m:t>)</m:t>
        </m:r>
        <m:r>
          <w:rPr>
            <w:rStyle w:val="mbin"/>
            <w:rFonts w:ascii="Cambria Math" w:hAnsi="Cambria Math" w:cs="Times New Roman"/>
            <w:sz w:val="24"/>
            <w:szCs w:val="24"/>
          </w:rPr>
          <m:t>-</m:t>
        </m:r>
        <m:r>
          <w:rPr>
            <w:rStyle w:val="mord"/>
            <w:rFonts w:ascii="Cambria Math" w:hAnsi="Cambria Math" w:cs="Times New Roman"/>
            <w:sz w:val="24"/>
            <w:szCs w:val="24"/>
          </w:rPr>
          <m:t>D</m:t>
        </m:r>
        <m:r>
          <w:rPr>
            <w:rStyle w:val="mopen"/>
            <w:rFonts w:ascii="Cambria Math" w:hAnsi="Cambria Math" w:cs="Times New Roman"/>
            <w:sz w:val="24"/>
            <w:szCs w:val="24"/>
          </w:rPr>
          <m:t>(</m:t>
        </m:r>
        <m:r>
          <w:rPr>
            <w:rStyle w:val="mord"/>
            <w:rFonts w:ascii="Cambria Math" w:hAnsi="Cambria Math" w:cs="Times New Roman"/>
            <w:sz w:val="24"/>
            <w:szCs w:val="24"/>
          </w:rPr>
          <m:t>t</m:t>
        </m:r>
        <m:r>
          <w:rPr>
            <w:rStyle w:val="mclose"/>
            <w:rFonts w:ascii="Cambria Math" w:hAnsi="Cambria Math" w:cs="Times New Roman"/>
            <w:sz w:val="24"/>
            <w:szCs w:val="24"/>
          </w:rPr>
          <m:t>))</m:t>
        </m:r>
      </m:oMath>
      <w:r w:rsidRPr="00E962E9">
        <w:rPr>
          <w:rStyle w:val="mclose"/>
          <w:rFonts w:ascii="Times New Roman" w:eastAsiaTheme="minorEastAsia" w:hAnsi="Times New Roman" w:cs="Times New Roman"/>
          <w:i/>
          <w:iCs/>
          <w:sz w:val="24"/>
          <w:szCs w:val="24"/>
        </w:rPr>
        <w:t xml:space="preserve">                                       </w:t>
      </w:r>
      <w:r w:rsidRPr="00E962E9">
        <w:rPr>
          <w:rFonts w:ascii="Times New Roman" w:hAnsi="Times New Roman" w:cs="Times New Roman"/>
          <w:i/>
          <w:iCs/>
          <w:sz w:val="24"/>
          <w:szCs w:val="24"/>
        </w:rPr>
        <w:t xml:space="preserve"> </w:t>
      </w:r>
      <w:r w:rsidRPr="00E962E9">
        <w:rPr>
          <w:rStyle w:val="mclose"/>
          <w:rFonts w:ascii="Times New Roman" w:hAnsi="Times New Roman" w:cs="Times New Roman"/>
          <w:sz w:val="24"/>
          <w:szCs w:val="24"/>
        </w:rPr>
        <w:t>(</w:t>
      </w:r>
      <w:r w:rsidR="00BB4870" w:rsidRPr="00E962E9">
        <w:rPr>
          <w:rStyle w:val="mclose"/>
          <w:rFonts w:ascii="Times New Roman" w:hAnsi="Times New Roman" w:cs="Times New Roman"/>
          <w:sz w:val="24"/>
          <w:szCs w:val="24"/>
        </w:rPr>
        <w:t>4</w:t>
      </w:r>
      <w:r w:rsidRPr="00E962E9">
        <w:rPr>
          <w:rStyle w:val="mclose"/>
          <w:rFonts w:ascii="Times New Roman" w:hAnsi="Times New Roman" w:cs="Times New Roman"/>
          <w:sz w:val="24"/>
          <w:szCs w:val="24"/>
        </w:rPr>
        <w:t>)</w:t>
      </w:r>
    </w:p>
    <w:p w14:paraId="5C06B7D3" w14:textId="1598F843" w:rsidR="00BB4870" w:rsidRPr="00E962E9" w:rsidRDefault="00BE46B1" w:rsidP="006C470E">
      <w:pPr>
        <w:spacing w:after="0" w:line="240" w:lineRule="auto"/>
        <w:jc w:val="both"/>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t>Where</w:t>
      </w:r>
      <w:r w:rsidR="00FE6E4E" w:rsidRPr="00E962E9">
        <w:rPr>
          <w:rFonts w:ascii="Times New Roman" w:eastAsia="Times New Roman" w:hAnsi="Times New Roman" w:cs="Times New Roman"/>
          <w:sz w:val="24"/>
          <w:szCs w:val="24"/>
        </w:rPr>
        <w:t xml:space="preserve"> </w:t>
      </w:r>
      <w:r w:rsidR="00BB4870" w:rsidRPr="00E962E9">
        <w:rPr>
          <w:rFonts w:ascii="Times New Roman" w:eastAsia="Times New Roman" w:hAnsi="Times New Roman" w:cs="Times New Roman"/>
          <w:i/>
          <w:iCs/>
          <w:sz w:val="24"/>
          <w:szCs w:val="24"/>
        </w:rPr>
        <w:t>α, β</w:t>
      </w:r>
      <w:r w:rsidR="00BB4870" w:rsidRPr="00E962E9">
        <w:rPr>
          <w:rFonts w:ascii="Times New Roman" w:eastAsia="Times New Roman" w:hAnsi="Times New Roman" w:cs="Times New Roman"/>
          <w:sz w:val="24"/>
          <w:szCs w:val="24"/>
        </w:rPr>
        <w:t xml:space="preserve">, and </w:t>
      </w:r>
      <w:r w:rsidR="00BB4870" w:rsidRPr="00E962E9">
        <w:rPr>
          <w:rFonts w:ascii="Times New Roman" w:eastAsia="Times New Roman" w:hAnsi="Times New Roman" w:cs="Times New Roman"/>
          <w:i/>
          <w:iCs/>
          <w:sz w:val="24"/>
          <w:szCs w:val="24"/>
        </w:rPr>
        <w:t>γ</w:t>
      </w:r>
      <w:r w:rsidR="00BB4870" w:rsidRPr="00E962E9">
        <w:rPr>
          <w:rFonts w:ascii="Times New Roman" w:eastAsia="Times New Roman" w:hAnsi="Times New Roman" w:cs="Times New Roman"/>
          <w:sz w:val="24"/>
          <w:szCs w:val="24"/>
        </w:rPr>
        <w:t xml:space="preserve"> are parameters to be estimated based on historical data, and </w:t>
      </w:r>
      <w:r w:rsidR="00BB4870" w:rsidRPr="00E962E9">
        <w:rPr>
          <w:rFonts w:ascii="Times New Roman" w:eastAsia="Times New Roman" w:hAnsi="Times New Roman" w:cs="Times New Roman"/>
          <w:i/>
          <w:iCs/>
          <w:sz w:val="24"/>
          <w:szCs w:val="24"/>
        </w:rPr>
        <w:t>D(t)</w:t>
      </w:r>
      <w:r w:rsidR="00BB4870" w:rsidRPr="00E962E9">
        <w:rPr>
          <w:rFonts w:ascii="Times New Roman" w:eastAsia="Times New Roman" w:hAnsi="Times New Roman" w:cs="Times New Roman"/>
          <w:sz w:val="24"/>
          <w:szCs w:val="24"/>
        </w:rPr>
        <w:t xml:space="preserve"> is the total downtime across all machines and lines.</w:t>
      </w:r>
    </w:p>
    <w:p w14:paraId="08C6F4D8" w14:textId="77777777" w:rsidR="00BB4870" w:rsidRPr="00E962E9" w:rsidRDefault="00BB4870" w:rsidP="006C470E">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Revenue Function:</w:t>
      </w:r>
    </w:p>
    <w:p w14:paraId="53ABB81E" w14:textId="300B17F4" w:rsidR="00BB4870" w:rsidRPr="00E962E9" w:rsidRDefault="00FE6E4E" w:rsidP="006C470E">
      <w:pPr>
        <w:spacing w:after="0" w:line="240" w:lineRule="auto"/>
        <w:jc w:val="both"/>
        <w:rPr>
          <w:rFonts w:ascii="Times New Roman" w:hAnsi="Times New Roman" w:cs="Times New Roman"/>
          <w:i/>
          <w:iCs/>
          <w:sz w:val="24"/>
          <w:szCs w:val="24"/>
        </w:rPr>
      </w:pPr>
      <w:r w:rsidRPr="00E962E9">
        <w:rPr>
          <w:rFonts w:ascii="Times New Roman" w:hAnsi="Times New Roman" w:cs="Times New Roman"/>
          <w:i/>
          <w:iCs/>
          <w:sz w:val="24"/>
          <w:szCs w:val="24"/>
        </w:rPr>
        <w:t xml:space="preserve">                                         </w:t>
      </w:r>
      <m:oMath>
        <m:r>
          <w:rPr>
            <w:rFonts w:ascii="Cambria Math" w:hAnsi="Cambria Math" w:cs="Times New Roman"/>
            <w:sz w:val="24"/>
            <w:szCs w:val="24"/>
          </w:rPr>
          <m:t xml:space="preserve">R(t) = P(t) * Unit Price - </m:t>
        </m:r>
        <m:nary>
          <m:naryPr>
            <m:chr m:val="∑"/>
            <m:limLoc m:val="undOvr"/>
            <m:ctrlPr>
              <w:rPr>
                <w:rFonts w:ascii="Cambria Math" w:eastAsia="Times New Roman" w:hAnsi="Cambria Math" w:cs="Times New Roman"/>
                <w:i/>
                <w:iCs/>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10</m:t>
            </m:r>
          </m:sup>
          <m:e>
            <m:r>
              <w:rPr>
                <w:rFonts w:ascii="Cambria Math" w:eastAsia="Times New Roman" w:hAnsi="Cambria Math" w:cs="Times New Roman"/>
                <w:sz w:val="24"/>
                <w:szCs w:val="24"/>
              </w:rPr>
              <m:t>C</m:t>
            </m:r>
          </m:e>
        </m:nary>
        <m:r>
          <w:rPr>
            <w:rFonts w:ascii="Cambria Math" w:eastAsiaTheme="minorEastAsia" w:hAnsi="Cambria Math" w:cs="Times New Roman"/>
            <w:sz w:val="24"/>
            <w:szCs w:val="24"/>
            <w:vertAlign w:val="subscript"/>
          </w:rPr>
          <m:t xml:space="preserve">i </m:t>
        </m:r>
        <m:r>
          <w:rPr>
            <w:rFonts w:ascii="Cambria Math" w:eastAsiaTheme="minorEastAsia" w:hAnsi="Cambria Math" w:cs="Times New Roman"/>
            <w:sz w:val="24"/>
            <w:szCs w:val="24"/>
          </w:rPr>
          <m:t>(t)</m:t>
        </m:r>
        <m:r>
          <m:rPr>
            <m:sty m:val="p"/>
          </m:rPr>
          <w:rPr>
            <w:rFonts w:ascii="Cambria Math" w:eastAsiaTheme="minorEastAsia" w:hAnsi="Cambria Math" w:cs="Times New Roman"/>
            <w:sz w:val="24"/>
            <w:szCs w:val="24"/>
          </w:rPr>
          <m:t xml:space="preserve"> </m:t>
        </m:r>
      </m:oMath>
      <w:r w:rsidRPr="00E962E9">
        <w:rPr>
          <w:rFonts w:ascii="Times New Roman" w:hAnsi="Times New Roman" w:cs="Times New Roman"/>
          <w:i/>
          <w:iCs/>
          <w:sz w:val="24"/>
          <w:szCs w:val="24"/>
        </w:rPr>
        <w:t xml:space="preserve">                                   </w:t>
      </w:r>
      <w:r w:rsidRPr="00E962E9">
        <w:rPr>
          <w:rFonts w:ascii="Times New Roman" w:eastAsiaTheme="minorEastAsia" w:hAnsi="Times New Roman" w:cs="Times New Roman"/>
          <w:sz w:val="24"/>
          <w:szCs w:val="24"/>
        </w:rPr>
        <w:t>(</w:t>
      </w:r>
      <w:r w:rsidR="00BB4870" w:rsidRPr="00E962E9">
        <w:rPr>
          <w:rFonts w:ascii="Times New Roman" w:eastAsiaTheme="minorEastAsia" w:hAnsi="Times New Roman" w:cs="Times New Roman"/>
          <w:sz w:val="24"/>
          <w:szCs w:val="24"/>
        </w:rPr>
        <w:t>5</w:t>
      </w:r>
      <w:r w:rsidRPr="00E962E9">
        <w:rPr>
          <w:rFonts w:ascii="Times New Roman" w:eastAsiaTheme="minorEastAsia" w:hAnsi="Times New Roman" w:cs="Times New Roman"/>
          <w:sz w:val="24"/>
          <w:szCs w:val="24"/>
        </w:rPr>
        <w:t>)</w:t>
      </w:r>
    </w:p>
    <w:p w14:paraId="448210B6" w14:textId="5231715E" w:rsidR="00BB4870" w:rsidRPr="00E962E9" w:rsidRDefault="00BB4870" w:rsidP="006C470E">
      <w:pPr>
        <w:spacing w:before="100" w:beforeAutospacing="1" w:after="100" w:afterAutospacing="1" w:line="240" w:lineRule="auto"/>
        <w:jc w:val="both"/>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t>Where unit price is the selling price per ton of production.</w:t>
      </w:r>
      <w:r w:rsidR="00195A5E" w:rsidRPr="00E962E9">
        <w:rPr>
          <w:rFonts w:ascii="Times New Roman" w:eastAsia="Times New Roman" w:hAnsi="Times New Roman" w:cs="Times New Roman"/>
          <w:sz w:val="24"/>
          <w:szCs w:val="24"/>
        </w:rPr>
        <w:t xml:space="preserve"> The </w:t>
      </w:r>
      <w:r w:rsidR="00195A5E" w:rsidRPr="00E962E9">
        <w:rPr>
          <w:rFonts w:ascii="Times New Roman" w:hAnsi="Times New Roman" w:cs="Times New Roman"/>
          <w:sz w:val="24"/>
          <w:szCs w:val="24"/>
        </w:rPr>
        <w:t>c</w:t>
      </w:r>
      <w:r w:rsidRPr="00E962E9">
        <w:rPr>
          <w:rFonts w:ascii="Times New Roman" w:hAnsi="Times New Roman" w:cs="Times New Roman"/>
          <w:sz w:val="24"/>
          <w:szCs w:val="24"/>
        </w:rPr>
        <w:t xml:space="preserve">ost </w:t>
      </w:r>
      <w:r w:rsidR="00195A5E" w:rsidRPr="00E962E9">
        <w:rPr>
          <w:rFonts w:ascii="Times New Roman" w:hAnsi="Times New Roman" w:cs="Times New Roman"/>
          <w:sz w:val="24"/>
          <w:szCs w:val="24"/>
        </w:rPr>
        <w:t>f</w:t>
      </w:r>
      <w:r w:rsidRPr="00E962E9">
        <w:rPr>
          <w:rFonts w:ascii="Times New Roman" w:hAnsi="Times New Roman" w:cs="Times New Roman"/>
          <w:sz w:val="24"/>
          <w:szCs w:val="24"/>
        </w:rPr>
        <w:t>unction</w:t>
      </w:r>
      <w:r w:rsidR="00195A5E" w:rsidRPr="00E962E9">
        <w:rPr>
          <w:rFonts w:ascii="Times New Roman" w:hAnsi="Times New Roman" w:cs="Times New Roman"/>
          <w:sz w:val="24"/>
          <w:szCs w:val="24"/>
        </w:rPr>
        <w:t xml:space="preserve"> is given by:</w:t>
      </w:r>
    </w:p>
    <w:p w14:paraId="2075A8BF" w14:textId="5A12B2EB" w:rsidR="00195A5E" w:rsidRPr="00E962E9" w:rsidRDefault="00195A5E" w:rsidP="006C470E">
      <w:pPr>
        <w:spacing w:after="0" w:line="240" w:lineRule="auto"/>
        <w:jc w:val="both"/>
        <w:rPr>
          <w:rStyle w:val="mord"/>
          <w:rFonts w:ascii="Times New Roman" w:hAnsi="Times New Roman" w:cs="Times New Roman"/>
          <w:i/>
          <w:iCs/>
        </w:rPr>
      </w:pPr>
      <m:oMathPara>
        <m:oMath>
          <m:r>
            <w:rPr>
              <w:rStyle w:val="mord"/>
              <w:rFonts w:ascii="Cambria Math" w:hAnsi="Cambria Math" w:cs="Times New Roman"/>
            </w:rPr>
            <w:lastRenderedPageBreak/>
            <m:t xml:space="preserve">                                    C</m:t>
          </m:r>
          <m:d>
            <m:dPr>
              <m:ctrlPr>
                <w:rPr>
                  <w:rStyle w:val="mopen"/>
                  <w:rFonts w:ascii="Cambria Math" w:hAnsi="Cambria Math" w:cs="Times New Roman"/>
                  <w:i/>
                  <w:iCs/>
                </w:rPr>
              </m:ctrlPr>
            </m:dPr>
            <m:e>
              <m:r>
                <w:rPr>
                  <w:rStyle w:val="mord"/>
                  <w:rFonts w:ascii="Cambria Math" w:hAnsi="Cambria Math" w:cs="Times New Roman"/>
                </w:rPr>
                <m:t>t</m:t>
              </m:r>
              <m:ctrlPr>
                <w:rPr>
                  <w:rStyle w:val="mclose"/>
                  <w:rFonts w:ascii="Cambria Math" w:hAnsi="Cambria Math" w:cs="Times New Roman"/>
                  <w:i/>
                  <w:iCs/>
                </w:rPr>
              </m:ctrlPr>
            </m:e>
          </m:d>
          <m:r>
            <w:rPr>
              <w:rStyle w:val="mrel"/>
              <w:rFonts w:ascii="Cambria Math" w:hAnsi="Cambria Math" w:cs="Times New Roman"/>
            </w:rPr>
            <m:t xml:space="preserve">= </m:t>
          </m:r>
          <m:nary>
            <m:naryPr>
              <m:chr m:val="∑"/>
              <m:limLoc m:val="undOvr"/>
              <m:ctrlPr>
                <w:rPr>
                  <w:rFonts w:ascii="Cambria Math" w:eastAsia="Times New Roman" w:hAnsi="Cambria Math" w:cs="Times New Roman"/>
                  <w:i/>
                  <w:iCs/>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10</m:t>
              </m:r>
            </m:sup>
            <m:e>
              <m:r>
                <w:rPr>
                  <w:rFonts w:ascii="Cambria Math" w:eastAsia="Times New Roman" w:hAnsi="Cambria Math" w:cs="Times New Roman"/>
                  <w:sz w:val="24"/>
                  <w:szCs w:val="24"/>
                </w:rPr>
                <m:t>C</m:t>
              </m:r>
            </m:e>
          </m:nary>
          <m:r>
            <w:rPr>
              <w:rFonts w:ascii="Cambria Math" w:eastAsiaTheme="minorEastAsia" w:hAnsi="Cambria Math" w:cs="Times New Roman"/>
              <w:sz w:val="24"/>
              <w:szCs w:val="24"/>
              <w:vertAlign w:val="subscript"/>
            </w:rPr>
            <m:t xml:space="preserve">i </m:t>
          </m:r>
          <m:d>
            <m:dPr>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t</m:t>
              </m:r>
            </m:e>
          </m:d>
          <m:r>
            <w:rPr>
              <w:rStyle w:val="mbin"/>
              <w:rFonts w:ascii="Cambria Math" w:hAnsi="Cambria Math" w:cs="Times New Roman"/>
            </w:rPr>
            <m:t>+</m:t>
          </m:r>
          <m:r>
            <w:rPr>
              <w:rStyle w:val="mord"/>
              <w:rFonts w:ascii="Cambria Math" w:hAnsi="Cambria Math" w:cs="Times New Roman"/>
            </w:rPr>
            <m:t xml:space="preserve">Other Operational Costs                                                  (6) </m:t>
          </m:r>
        </m:oMath>
      </m:oMathPara>
    </w:p>
    <w:p w14:paraId="198F861D" w14:textId="65870167" w:rsidR="00BB4870" w:rsidRPr="00E962E9" w:rsidRDefault="00250E35" w:rsidP="006C470E">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The optimization problem function which tends to minimize the objective function (total cost) while maximizing productivity and revenue, this is achieved by application of minimize </w:t>
      </w:r>
      <w:r w:rsidR="00BB4870" w:rsidRPr="00E962E9">
        <w:rPr>
          <w:rFonts w:ascii="Times New Roman" w:hAnsi="Times New Roman" w:cs="Times New Roman"/>
          <w:sz w:val="24"/>
          <w:szCs w:val="24"/>
        </w:rPr>
        <w:t>(</w:t>
      </w:r>
      <w:r w:rsidR="00BB4870" w:rsidRPr="00E962E9">
        <w:rPr>
          <w:rFonts w:ascii="Times New Roman" w:hAnsi="Times New Roman" w:cs="Times New Roman"/>
          <w:i/>
          <w:iCs/>
          <w:sz w:val="24"/>
          <w:szCs w:val="24"/>
        </w:rPr>
        <w:t>Z</w:t>
      </w:r>
      <w:r w:rsidR="00BB4870" w:rsidRPr="00E962E9">
        <w:rPr>
          <w:rFonts w:ascii="Times New Roman" w:hAnsi="Times New Roman" w:cs="Times New Roman"/>
          <w:sz w:val="24"/>
          <w:szCs w:val="24"/>
        </w:rPr>
        <w:t>) linear regression function:</w:t>
      </w:r>
    </w:p>
    <w:p w14:paraId="3218D1C4" w14:textId="02CEDB19" w:rsidR="00BB4870" w:rsidRPr="00E962E9" w:rsidRDefault="00250E35" w:rsidP="006C470E">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 xml:space="preserve">                                        Z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e>
          </m:nary>
          <m:r>
            <m:rPr>
              <m:sty m:val="p"/>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P</m:t>
          </m:r>
          <m:r>
            <w:rPr>
              <w:rFonts w:ascii="Cambria Math" w:eastAsiaTheme="minorEastAsia" w:hAnsi="Cambria Math" w:cs="Times New Roman"/>
              <w:sz w:val="24"/>
              <w:szCs w:val="24"/>
              <w:vertAlign w:val="subscript"/>
            </w:rPr>
            <m:t>i</m:t>
          </m:r>
          <m:r>
            <w:rPr>
              <w:rFonts w:ascii="Cambria Math" w:eastAsiaTheme="minorEastAsia" w:hAnsi="Cambria Math" w:cs="Times New Roman"/>
              <w:sz w:val="24"/>
              <w:szCs w:val="24"/>
            </w:rPr>
            <m:t xml:space="preserve"> - C</m:t>
          </m:r>
          <m:r>
            <w:rPr>
              <w:rFonts w:ascii="Cambria Math" w:eastAsiaTheme="minorEastAsia" w:hAnsi="Cambria Math" w:cs="Times New Roman"/>
              <w:sz w:val="24"/>
              <w:szCs w:val="24"/>
              <w:vertAlign w:val="subscript"/>
            </w:rPr>
            <m:t>i</m:t>
          </m:r>
          <m:r>
            <m:rPr>
              <m:sty m:val="p"/>
            </m:rPr>
            <w:rPr>
              <w:rFonts w:ascii="Cambria Math" w:eastAsiaTheme="minorEastAsia" w:hAnsi="Cambria Math" w:cs="Times New Roman"/>
              <w:sz w:val="24"/>
              <w:szCs w:val="24"/>
            </w:rPr>
            <m:t>)                                                                           (7)</m:t>
          </m:r>
          <m:r>
            <m:rPr>
              <m:sty m:val="p"/>
            </m:rPr>
            <w:rPr>
              <w:rFonts w:ascii="Cambria Math" w:eastAsiaTheme="minorEastAsia" w:hAnsi="Times New Roman" w:cs="Times New Roman"/>
              <w:sz w:val="24"/>
              <w:szCs w:val="24"/>
            </w:rPr>
            <m:t xml:space="preserve"> </m:t>
          </m:r>
        </m:oMath>
      </m:oMathPara>
    </w:p>
    <w:p w14:paraId="7D340DC3" w14:textId="77777777" w:rsidR="00BB4870" w:rsidRPr="00E962E9" w:rsidRDefault="00BB4870" w:rsidP="006C470E">
      <w:pPr>
        <w:spacing w:after="0" w:line="240" w:lineRule="auto"/>
        <w:jc w:val="both"/>
        <w:rPr>
          <w:rFonts w:ascii="Times New Roman" w:eastAsiaTheme="minorEastAsia" w:hAnsi="Times New Roman" w:cs="Times New Roman"/>
          <w:sz w:val="24"/>
          <w:szCs w:val="24"/>
        </w:rPr>
      </w:pPr>
      <w:r w:rsidRPr="00E962E9">
        <w:rPr>
          <w:rFonts w:ascii="Times New Roman" w:eastAsiaTheme="minorEastAsia" w:hAnsi="Times New Roman" w:cs="Times New Roman"/>
          <w:sz w:val="24"/>
          <w:szCs w:val="24"/>
        </w:rPr>
        <w:t>Subjected to:</w:t>
      </w:r>
    </w:p>
    <w:p w14:paraId="5100EF92" w14:textId="748FF381" w:rsidR="00BB4870" w:rsidRPr="00E962E9" w:rsidRDefault="00250E35" w:rsidP="006C470E">
      <w:pPr>
        <w:spacing w:after="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ij</m:t>
                  </m:r>
                </m:sub>
              </m:sSub>
            </m:e>
          </m:nary>
          <m:r>
            <w:rPr>
              <w:rFonts w:ascii="Cambria Math" w:eastAsiaTheme="minorEastAsia" w:hAnsi="Cambria Math" w:cs="Times New Roman"/>
              <w:sz w:val="24"/>
              <w:szCs w:val="24"/>
            </w:rPr>
            <m:t>P</m:t>
          </m:r>
          <m:r>
            <w:rPr>
              <w:rFonts w:ascii="Cambria Math" w:eastAsiaTheme="minorEastAsia" w:hAnsi="Cambria Math" w:cs="Times New Roman"/>
              <w:sz w:val="24"/>
              <w:szCs w:val="24"/>
              <w:vertAlign w:val="subscript"/>
            </w:rPr>
            <m:t>i</m:t>
          </m:r>
          <m:r>
            <w:rPr>
              <w:rFonts w:ascii="Cambria Math" w:eastAsiaTheme="minorEastAsia" w:hAnsi="Cambria Math" w:cs="Times New Roman"/>
              <w:sz w:val="24"/>
              <w:szCs w:val="24"/>
            </w:rPr>
            <m:t>≤ b</m:t>
          </m:r>
          <m:r>
            <w:rPr>
              <w:rFonts w:ascii="Cambria Math" w:eastAsiaTheme="minorEastAsia" w:hAnsi="Cambria Math" w:cs="Times New Roman"/>
              <w:sz w:val="24"/>
              <w:szCs w:val="24"/>
              <w:vertAlign w:val="subscript"/>
            </w:rPr>
            <m:t>j</m:t>
          </m:r>
          <m:r>
            <m:rPr>
              <m:sty m:val="p"/>
            </m:rPr>
            <w:rPr>
              <w:rFonts w:ascii="Cambria Math" w:eastAsiaTheme="minorEastAsia" w:hAnsi="Cambria Math" w:cs="Times New Roman"/>
              <w:sz w:val="24"/>
              <w:szCs w:val="24"/>
            </w:rPr>
            <m:t>, Ɐ</m:t>
          </m:r>
          <m:r>
            <w:rPr>
              <w:rFonts w:ascii="Cambria Math" w:eastAsiaTheme="minorEastAsia" w:hAnsi="Cambria Math" w:cs="Times New Roman"/>
              <w:sz w:val="24"/>
              <w:szCs w:val="24"/>
            </w:rPr>
            <m:t>ⱼ</m:t>
          </m:r>
          <m:d>
            <m:dPr>
              <m:ctrlPr>
                <w:rPr>
                  <w:rFonts w:ascii="Cambria Math" w:eastAsiaTheme="minorEastAsia" w:hAnsi="Cambria Math" w:cs="Times New Roman"/>
                  <w:sz w:val="24"/>
                  <w:szCs w:val="24"/>
                </w:rPr>
              </m:ctrlPr>
            </m:dPr>
            <m:e>
              <m:r>
                <m:rPr>
                  <m:sty m:val="p"/>
                </m:rPr>
                <w:rPr>
                  <w:rStyle w:val="mord"/>
                  <w:rFonts w:ascii="Cambria Math" w:hAnsi="Cambria Math" w:cs="Times New Roman"/>
                  <w:sz w:val="24"/>
                  <w:szCs w:val="24"/>
                </w:rPr>
                <m:t>P</m:t>
              </m:r>
              <m:r>
                <w:rPr>
                  <w:rStyle w:val="mord"/>
                  <w:rFonts w:ascii="Cambria Math" w:hAnsi="Cambria Math" w:cs="Times New Roman"/>
                  <w:sz w:val="24"/>
                  <w:szCs w:val="24"/>
                  <w:vertAlign w:val="subscript"/>
                </w:rPr>
                <m:t>i</m:t>
              </m:r>
              <m:r>
                <m:rPr>
                  <m:sty m:val="p"/>
                </m:rPr>
                <w:rPr>
                  <w:rStyle w:val="vlist-s"/>
                  <w:rFonts w:ascii="Cambria Math" w:hAnsi="Cambria Math" w:cs="Times New Roman"/>
                  <w:sz w:val="24"/>
                  <w:szCs w:val="24"/>
                </w:rPr>
                <m:t>​</m:t>
              </m:r>
              <m:r>
                <m:rPr>
                  <m:sty m:val="p"/>
                </m:rPr>
                <w:rPr>
                  <w:rStyle w:val="mrel"/>
                  <w:rFonts w:ascii="Cambria Math" w:hAnsi="Cambria Math" w:cs="Times New Roman"/>
                  <w:sz w:val="24"/>
                  <w:szCs w:val="24"/>
                </w:rPr>
                <m:t xml:space="preserve">≥ </m:t>
              </m:r>
              <m:r>
                <m:rPr>
                  <m:sty m:val="p"/>
                </m:rPr>
                <w:rPr>
                  <w:rStyle w:val="mord"/>
                  <w:rFonts w:ascii="Cambria Math" w:hAnsi="Cambria Math" w:cs="Times New Roman"/>
                  <w:sz w:val="24"/>
                  <w:szCs w:val="24"/>
                </w:rPr>
                <m:t>0</m:t>
              </m:r>
              <m:r>
                <m:rPr>
                  <m:sty m:val="p"/>
                </m:rPr>
                <w:rPr>
                  <w:rStyle w:val="mpunct"/>
                  <w:rFonts w:ascii="Cambria Math" w:hAnsi="Cambria Math" w:cs="Times New Roman"/>
                  <w:sz w:val="24"/>
                  <w:szCs w:val="24"/>
                </w:rPr>
                <m:t>,</m:t>
              </m:r>
              <m:r>
                <m:rPr>
                  <m:sty m:val="p"/>
                </m:rPr>
                <w:rPr>
                  <w:rStyle w:val="mord"/>
                  <w:rFonts w:ascii="Cambria Math" w:hAnsi="Cambria Math" w:cs="Cambria Math"/>
                  <w:sz w:val="24"/>
                  <w:szCs w:val="24"/>
                </w:rPr>
                <m:t>∀</m:t>
              </m:r>
              <m:r>
                <w:rPr>
                  <w:rStyle w:val="mord"/>
                  <w:rFonts w:ascii="Cambria Math" w:hAnsi="Cambria Math" w:cs="Times New Roman"/>
                  <w:sz w:val="24"/>
                  <w:szCs w:val="24"/>
                  <w:vertAlign w:val="subscript"/>
                </w:rPr>
                <m:t>j</m:t>
              </m:r>
              <m:ctrlPr>
                <w:rPr>
                  <w:rStyle w:val="mord"/>
                  <w:rFonts w:ascii="Cambria Math" w:hAnsi="Cambria Math" w:cs="Times New Roman"/>
                  <w:sz w:val="24"/>
                  <w:szCs w:val="24"/>
                </w:rPr>
              </m:ctrlPr>
            </m:e>
          </m:d>
          <m:r>
            <w:rPr>
              <w:rStyle w:val="mord"/>
              <w:rFonts w:ascii="Cambria Math" w:hAnsi="Cambria Math" w:cs="Times New Roman"/>
              <w:sz w:val="24"/>
              <w:szCs w:val="24"/>
            </w:rPr>
            <m:t xml:space="preserve">                                                           (8)</m:t>
          </m:r>
        </m:oMath>
      </m:oMathPara>
    </w:p>
    <w:p w14:paraId="386BCFDC" w14:textId="68E0E360" w:rsidR="00BB4870" w:rsidRPr="00E962E9" w:rsidRDefault="00BB4870" w:rsidP="006C470E">
      <w:pPr>
        <w:spacing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Where </w:t>
      </w:r>
      <w:r w:rsidRPr="00E962E9">
        <w:rPr>
          <w:rFonts w:ascii="Times New Roman" w:eastAsia="Times New Roman" w:hAnsi="Times New Roman" w:cs="Times New Roman"/>
          <w:i/>
          <w:iCs/>
          <w:sz w:val="24"/>
          <w:szCs w:val="24"/>
        </w:rPr>
        <w:t>Z</w:t>
      </w:r>
      <w:r w:rsidRPr="00E962E9">
        <w:rPr>
          <w:rFonts w:ascii="Times New Roman" w:eastAsia="Times New Roman" w:hAnsi="Times New Roman" w:cs="Times New Roman"/>
          <w:sz w:val="24"/>
          <w:szCs w:val="24"/>
        </w:rPr>
        <w:t xml:space="preserve"> is the total profit, </w:t>
      </w:r>
      <w:r w:rsidRPr="00E962E9">
        <w:rPr>
          <w:rFonts w:ascii="Times New Roman" w:eastAsia="Times New Roman" w:hAnsi="Times New Roman" w:cs="Times New Roman"/>
          <w:i/>
          <w:iCs/>
          <w:sz w:val="24"/>
          <w:szCs w:val="24"/>
        </w:rPr>
        <w:t>R</w:t>
      </w:r>
      <w:r w:rsidRPr="00E962E9">
        <w:rPr>
          <w:rFonts w:ascii="Times New Roman" w:eastAsia="Times New Roman" w:hAnsi="Times New Roman" w:cs="Times New Roman"/>
          <w:i/>
          <w:iCs/>
          <w:sz w:val="24"/>
          <w:szCs w:val="24"/>
          <w:vertAlign w:val="subscript"/>
        </w:rPr>
        <w:t>i</w:t>
      </w:r>
      <w:r w:rsidRPr="00E962E9">
        <w:rPr>
          <w:rFonts w:ascii="Times New Roman" w:eastAsia="Times New Roman" w:hAnsi="Times New Roman" w:cs="Times New Roman"/>
          <w:i/>
          <w:iCs/>
          <w:sz w:val="24"/>
          <w:szCs w:val="24"/>
        </w:rPr>
        <w:t>​</w:t>
      </w:r>
      <w:r w:rsidRPr="00E962E9">
        <w:rPr>
          <w:rFonts w:ascii="Times New Roman" w:eastAsia="Times New Roman" w:hAnsi="Times New Roman" w:cs="Times New Roman"/>
          <w:sz w:val="24"/>
          <w:szCs w:val="24"/>
        </w:rPr>
        <w:t xml:space="preserve"> is the revenue per unit of product </w:t>
      </w:r>
      <w:proofErr w:type="spellStart"/>
      <w:r w:rsidRPr="00E962E9">
        <w:rPr>
          <w:rFonts w:ascii="Times New Roman" w:eastAsia="Times New Roman" w:hAnsi="Times New Roman" w:cs="Times New Roman"/>
          <w:i/>
          <w:iCs/>
          <w:sz w:val="24"/>
          <w:szCs w:val="24"/>
        </w:rPr>
        <w:t>i</w:t>
      </w:r>
      <w:proofErr w:type="spellEnd"/>
      <w:r w:rsidRPr="00E962E9">
        <w:rPr>
          <w:rFonts w:ascii="Times New Roman" w:eastAsia="Times New Roman" w:hAnsi="Times New Roman" w:cs="Times New Roman"/>
          <w:sz w:val="24"/>
          <w:szCs w:val="24"/>
        </w:rPr>
        <w:t xml:space="preserve">, </w:t>
      </w:r>
      <w:r w:rsidRPr="00E962E9">
        <w:rPr>
          <w:rFonts w:ascii="Times New Roman" w:eastAsia="Times New Roman" w:hAnsi="Times New Roman" w:cs="Times New Roman"/>
          <w:i/>
          <w:iCs/>
          <w:sz w:val="24"/>
          <w:szCs w:val="24"/>
        </w:rPr>
        <w:t>P</w:t>
      </w:r>
      <w:r w:rsidRPr="00E962E9">
        <w:rPr>
          <w:rFonts w:ascii="Times New Roman" w:eastAsia="Times New Roman" w:hAnsi="Times New Roman" w:cs="Times New Roman"/>
          <w:i/>
          <w:iCs/>
          <w:sz w:val="24"/>
          <w:szCs w:val="24"/>
          <w:vertAlign w:val="subscript"/>
        </w:rPr>
        <w:t>i</w:t>
      </w:r>
      <w:r w:rsidRPr="00E962E9">
        <w:rPr>
          <w:rFonts w:ascii="Times New Roman" w:eastAsia="Times New Roman" w:hAnsi="Times New Roman" w:cs="Times New Roman"/>
          <w:sz w:val="24"/>
          <w:szCs w:val="24"/>
        </w:rPr>
        <w:t xml:space="preserve">​ is the production quantity of product </w:t>
      </w:r>
      <w:proofErr w:type="spellStart"/>
      <w:r w:rsidRPr="00E962E9">
        <w:rPr>
          <w:rFonts w:ascii="Times New Roman" w:eastAsia="Times New Roman" w:hAnsi="Times New Roman" w:cs="Times New Roman"/>
          <w:i/>
          <w:iCs/>
          <w:sz w:val="24"/>
          <w:szCs w:val="24"/>
        </w:rPr>
        <w:t>i</w:t>
      </w:r>
      <w:proofErr w:type="spellEnd"/>
      <w:r w:rsidRPr="00E962E9">
        <w:rPr>
          <w:rFonts w:ascii="Times New Roman" w:eastAsia="Times New Roman" w:hAnsi="Times New Roman" w:cs="Times New Roman"/>
          <w:sz w:val="24"/>
          <w:szCs w:val="24"/>
        </w:rPr>
        <w:t xml:space="preserve">, </w:t>
      </w:r>
      <w:r w:rsidRPr="00E962E9">
        <w:rPr>
          <w:rFonts w:ascii="Times New Roman" w:eastAsia="Times New Roman" w:hAnsi="Times New Roman" w:cs="Times New Roman"/>
          <w:i/>
          <w:iCs/>
          <w:sz w:val="24"/>
          <w:szCs w:val="24"/>
        </w:rPr>
        <w:t>C</w:t>
      </w:r>
      <w:r w:rsidRPr="00E962E9">
        <w:rPr>
          <w:rFonts w:ascii="Times New Roman" w:eastAsia="Times New Roman" w:hAnsi="Times New Roman" w:cs="Times New Roman"/>
          <w:i/>
          <w:iCs/>
          <w:sz w:val="24"/>
          <w:szCs w:val="24"/>
          <w:vertAlign w:val="subscript"/>
        </w:rPr>
        <w:t>i</w:t>
      </w:r>
      <w:r w:rsidRPr="00E962E9">
        <w:rPr>
          <w:rFonts w:ascii="Times New Roman" w:eastAsia="Times New Roman" w:hAnsi="Times New Roman" w:cs="Times New Roman"/>
          <w:sz w:val="24"/>
          <w:szCs w:val="24"/>
        </w:rPr>
        <w:t xml:space="preserve">​ is the cost associated with product </w:t>
      </w:r>
      <w:proofErr w:type="spellStart"/>
      <w:r w:rsidRPr="00E962E9">
        <w:rPr>
          <w:rFonts w:ascii="Times New Roman" w:eastAsia="Times New Roman" w:hAnsi="Times New Roman" w:cs="Times New Roman"/>
          <w:i/>
          <w:iCs/>
          <w:sz w:val="24"/>
          <w:szCs w:val="24"/>
        </w:rPr>
        <w:t>i</w:t>
      </w:r>
      <w:proofErr w:type="spellEnd"/>
      <w:r w:rsidRPr="00E962E9">
        <w:rPr>
          <w:rFonts w:ascii="Times New Roman" w:eastAsia="Times New Roman" w:hAnsi="Times New Roman" w:cs="Times New Roman"/>
          <w:sz w:val="24"/>
          <w:szCs w:val="24"/>
        </w:rPr>
        <w:t xml:space="preserve">, </w:t>
      </w:r>
      <w:proofErr w:type="spellStart"/>
      <w:r w:rsidRPr="00E962E9">
        <w:rPr>
          <w:rFonts w:ascii="Times New Roman" w:eastAsia="Times New Roman" w:hAnsi="Times New Roman" w:cs="Times New Roman"/>
          <w:i/>
          <w:iCs/>
          <w:sz w:val="28"/>
          <w:szCs w:val="28"/>
        </w:rPr>
        <w:t>a</w:t>
      </w:r>
      <w:r w:rsidRPr="00E962E9">
        <w:rPr>
          <w:rFonts w:ascii="Times New Roman" w:eastAsia="Times New Roman" w:hAnsi="Times New Roman" w:cs="Times New Roman"/>
          <w:i/>
          <w:iCs/>
          <w:sz w:val="24"/>
          <w:szCs w:val="24"/>
          <w:vertAlign w:val="subscript"/>
        </w:rPr>
        <w:t>ij</w:t>
      </w:r>
      <w:proofErr w:type="spellEnd"/>
      <w:r w:rsidRPr="00E962E9">
        <w:rPr>
          <w:rFonts w:ascii="Times New Roman" w:eastAsia="Times New Roman" w:hAnsi="Times New Roman" w:cs="Times New Roman"/>
          <w:sz w:val="24"/>
          <w:szCs w:val="24"/>
          <w:vertAlign w:val="subscript"/>
        </w:rPr>
        <w:t xml:space="preserve">​ </w:t>
      </w:r>
      <w:r w:rsidRPr="00E962E9">
        <w:rPr>
          <w:rFonts w:ascii="Times New Roman" w:eastAsia="Times New Roman" w:hAnsi="Times New Roman" w:cs="Times New Roman"/>
          <w:sz w:val="24"/>
          <w:szCs w:val="24"/>
        </w:rPr>
        <w:t xml:space="preserve">is the coefficient representing resource </w:t>
      </w:r>
      <w:r w:rsidRPr="00E962E9">
        <w:rPr>
          <w:rFonts w:ascii="Times New Roman" w:eastAsia="Times New Roman" w:hAnsi="Times New Roman" w:cs="Times New Roman"/>
          <w:i/>
          <w:iCs/>
          <w:sz w:val="24"/>
          <w:szCs w:val="24"/>
        </w:rPr>
        <w:t>j</w:t>
      </w:r>
      <w:r w:rsidRPr="00E962E9">
        <w:rPr>
          <w:rFonts w:ascii="Times New Roman" w:eastAsia="Times New Roman" w:hAnsi="Times New Roman" w:cs="Times New Roman"/>
          <w:sz w:val="24"/>
          <w:szCs w:val="24"/>
        </w:rPr>
        <w:t xml:space="preserve"> consumed by product </w:t>
      </w:r>
      <w:proofErr w:type="spellStart"/>
      <w:r w:rsidRPr="00E962E9">
        <w:rPr>
          <w:rFonts w:ascii="Times New Roman" w:eastAsia="Times New Roman" w:hAnsi="Times New Roman" w:cs="Times New Roman"/>
          <w:i/>
          <w:iCs/>
          <w:sz w:val="24"/>
          <w:szCs w:val="24"/>
        </w:rPr>
        <w:t>i</w:t>
      </w:r>
      <w:proofErr w:type="spellEnd"/>
      <w:r w:rsidRPr="00E962E9">
        <w:rPr>
          <w:rFonts w:ascii="Times New Roman" w:eastAsia="Times New Roman" w:hAnsi="Times New Roman" w:cs="Times New Roman"/>
          <w:sz w:val="24"/>
          <w:szCs w:val="24"/>
        </w:rPr>
        <w:t xml:space="preserve">, </w:t>
      </w:r>
      <w:proofErr w:type="spellStart"/>
      <w:r w:rsidRPr="00E962E9">
        <w:rPr>
          <w:rFonts w:ascii="Times New Roman" w:eastAsia="Times New Roman" w:hAnsi="Times New Roman" w:cs="Times New Roman"/>
          <w:i/>
          <w:iCs/>
          <w:sz w:val="28"/>
          <w:szCs w:val="28"/>
        </w:rPr>
        <w:t>b</w:t>
      </w:r>
      <w:r w:rsidRPr="00E962E9">
        <w:rPr>
          <w:rFonts w:ascii="Times New Roman" w:eastAsia="Times New Roman" w:hAnsi="Times New Roman" w:cs="Times New Roman"/>
          <w:i/>
          <w:iCs/>
          <w:sz w:val="24"/>
          <w:szCs w:val="24"/>
          <w:vertAlign w:val="subscript"/>
        </w:rPr>
        <w:t>j</w:t>
      </w:r>
      <w:proofErr w:type="spellEnd"/>
      <w:r w:rsidRPr="00E962E9">
        <w:rPr>
          <w:rFonts w:ascii="Times New Roman" w:eastAsia="Times New Roman" w:hAnsi="Times New Roman" w:cs="Times New Roman"/>
          <w:i/>
          <w:iCs/>
          <w:sz w:val="24"/>
          <w:szCs w:val="24"/>
          <w:vertAlign w:val="subscript"/>
        </w:rPr>
        <w:t>​</w:t>
      </w:r>
      <w:r w:rsidRPr="00E962E9">
        <w:rPr>
          <w:rFonts w:ascii="Times New Roman" w:eastAsia="Times New Roman" w:hAnsi="Times New Roman" w:cs="Times New Roman"/>
          <w:sz w:val="24"/>
          <w:szCs w:val="24"/>
        </w:rPr>
        <w:t xml:space="preserve"> is the availability of resource </w:t>
      </w:r>
      <w:r w:rsidRPr="00E962E9">
        <w:rPr>
          <w:rFonts w:ascii="Times New Roman" w:eastAsia="Times New Roman" w:hAnsi="Times New Roman" w:cs="Times New Roman"/>
          <w:i/>
          <w:iCs/>
          <w:sz w:val="24"/>
          <w:szCs w:val="24"/>
        </w:rPr>
        <w:t>j</w:t>
      </w:r>
      <w:r w:rsidRPr="00E962E9">
        <w:rPr>
          <w:rFonts w:ascii="Times New Roman" w:eastAsia="Times New Roman" w:hAnsi="Times New Roman" w:cs="Times New Roman"/>
          <w:sz w:val="24"/>
          <w:szCs w:val="24"/>
        </w:rPr>
        <w:t>.</w:t>
      </w:r>
      <w:r w:rsidR="009B5219" w:rsidRPr="00E962E9">
        <w:rPr>
          <w:rFonts w:ascii="Times New Roman" w:eastAsia="Times New Roman" w:hAnsi="Times New Roman" w:cs="Times New Roman"/>
          <w:sz w:val="24"/>
          <w:szCs w:val="24"/>
        </w:rPr>
        <w:t xml:space="preserve"> </w:t>
      </w:r>
      <w:r w:rsidRPr="00E962E9">
        <w:rPr>
          <w:rFonts w:ascii="Times New Roman" w:hAnsi="Times New Roman" w:cs="Times New Roman"/>
          <w:sz w:val="24"/>
          <w:szCs w:val="24"/>
        </w:rPr>
        <w:t>To validate the PRO model, a regression analysis can be performed using historical data</w:t>
      </w:r>
      <w:r w:rsidR="00BE46B1" w:rsidRPr="00E962E9">
        <w:rPr>
          <w:rFonts w:ascii="Times New Roman" w:hAnsi="Times New Roman" w:cs="Times New Roman"/>
          <w:sz w:val="24"/>
          <w:szCs w:val="24"/>
        </w:rPr>
        <w:t xml:space="preserve"> </w:t>
      </w:r>
      <w:r w:rsidR="00BE46B1" w:rsidRPr="00E962E9">
        <w:rPr>
          <w:rFonts w:ascii="Times New Roman" w:hAnsi="Times New Roman" w:cs="Times New Roman"/>
          <w:color w:val="FF0000"/>
          <w:sz w:val="24"/>
          <w:szCs w:val="24"/>
        </w:rPr>
        <w:t>[25]</w:t>
      </w:r>
      <w:r w:rsidRPr="00E962E9">
        <w:rPr>
          <w:rFonts w:ascii="Times New Roman" w:hAnsi="Times New Roman" w:cs="Times New Roman"/>
          <w:sz w:val="24"/>
          <w:szCs w:val="24"/>
        </w:rPr>
        <w:t>. The statistical model can be formulated as follows:</w:t>
      </w:r>
    </w:p>
    <w:p w14:paraId="1B120AE8" w14:textId="32C202DB" w:rsidR="00BB4870" w:rsidRPr="00E962E9" w:rsidRDefault="009B5219" w:rsidP="006C470E">
      <w:pPr>
        <w:spacing w:line="240" w:lineRule="auto"/>
        <w:jc w:val="both"/>
        <w:rPr>
          <w:rFonts w:ascii="Times New Roman" w:eastAsia="Times New Roman" w:hAnsi="Times New Roman" w:cs="Times New Roman"/>
          <w:sz w:val="24"/>
          <w:szCs w:val="24"/>
        </w:rPr>
      </w:pPr>
      <m:oMath>
        <m:r>
          <w:rPr>
            <w:rStyle w:val="mord"/>
            <w:rFonts w:ascii="Cambria Math" w:hAnsi="Cambria Math" w:cs="Times New Roman"/>
            <w:sz w:val="24"/>
            <w:szCs w:val="24"/>
          </w:rPr>
          <m:t xml:space="preserve">                                    R</m:t>
        </m:r>
        <m:d>
          <m:dPr>
            <m:ctrlPr>
              <w:rPr>
                <w:rStyle w:val="mopen"/>
                <w:rFonts w:ascii="Cambria Math" w:hAnsi="Cambria Math" w:cs="Times New Roman"/>
                <w:i/>
                <w:iCs/>
                <w:sz w:val="24"/>
                <w:szCs w:val="24"/>
                <w:vertAlign w:val="subscript"/>
              </w:rPr>
            </m:ctrlPr>
          </m:dPr>
          <m:e>
            <m:r>
              <w:rPr>
                <w:rStyle w:val="mord"/>
                <w:rFonts w:ascii="Cambria Math" w:hAnsi="Cambria Math" w:cs="Times New Roman"/>
                <w:sz w:val="24"/>
                <w:szCs w:val="24"/>
                <w:vertAlign w:val="subscript"/>
              </w:rPr>
              <m:t>t</m:t>
            </m:r>
            <m:ctrlPr>
              <w:rPr>
                <w:rStyle w:val="mclose"/>
                <w:rFonts w:ascii="Cambria Math" w:hAnsi="Cambria Math" w:cs="Times New Roman"/>
                <w:i/>
                <w:iCs/>
                <w:sz w:val="24"/>
                <w:szCs w:val="24"/>
                <w:vertAlign w:val="subscript"/>
              </w:rPr>
            </m:ctrlPr>
          </m:e>
        </m:d>
        <m:r>
          <w:rPr>
            <w:rStyle w:val="mrel"/>
            <w:rFonts w:ascii="Cambria Math" w:hAnsi="Cambria Math" w:cs="Times New Roman"/>
            <w:sz w:val="24"/>
            <w:szCs w:val="24"/>
          </w:rPr>
          <m:t xml:space="preserve">= </m:t>
        </m:r>
        <m:r>
          <w:rPr>
            <w:rStyle w:val="mord"/>
            <w:rFonts w:ascii="Cambria Math" w:hAnsi="Cambria Math" w:cs="Times New Roman"/>
            <w:sz w:val="24"/>
            <w:szCs w:val="24"/>
          </w:rPr>
          <m:t>β</m:t>
        </m:r>
        <m:r>
          <w:rPr>
            <w:rStyle w:val="mord"/>
            <w:rFonts w:ascii="Cambria Math" w:hAnsi="Cambria Math" w:cs="Times New Roman"/>
            <w:sz w:val="24"/>
            <w:szCs w:val="24"/>
            <w:vertAlign w:val="subscript"/>
          </w:rPr>
          <m:t>0</m:t>
        </m:r>
        <m:r>
          <w:rPr>
            <w:rStyle w:val="vlist-s"/>
            <w:rFonts w:ascii="Cambria Math" w:hAnsi="Cambria Math" w:cs="Times New Roman"/>
            <w:sz w:val="24"/>
            <w:szCs w:val="24"/>
          </w:rPr>
          <m:t>​</m:t>
        </m:r>
        <m:r>
          <w:rPr>
            <w:rStyle w:val="mbin"/>
            <w:rFonts w:ascii="Cambria Math" w:hAnsi="Cambria Math" w:cs="Times New Roman"/>
            <w:sz w:val="24"/>
            <w:szCs w:val="24"/>
          </w:rPr>
          <m:t>+</m:t>
        </m:r>
        <m:r>
          <w:rPr>
            <w:rStyle w:val="mord"/>
            <w:rFonts w:ascii="Cambria Math" w:hAnsi="Cambria Math" w:cs="Times New Roman"/>
            <w:sz w:val="24"/>
            <w:szCs w:val="24"/>
          </w:rPr>
          <m:t>β</m:t>
        </m:r>
        <m:r>
          <w:rPr>
            <w:rStyle w:val="mord"/>
            <w:rFonts w:ascii="Cambria Math" w:hAnsi="Cambria Math" w:cs="Times New Roman"/>
            <w:sz w:val="24"/>
            <w:szCs w:val="24"/>
            <w:vertAlign w:val="subscript"/>
          </w:rPr>
          <m:t>1</m:t>
        </m:r>
        <m:r>
          <w:rPr>
            <w:rStyle w:val="vlist-s"/>
            <w:rFonts w:ascii="Cambria Math" w:hAnsi="Cambria Math" w:cs="Times New Roman"/>
            <w:sz w:val="24"/>
            <w:szCs w:val="24"/>
          </w:rPr>
          <m:t>​</m:t>
        </m:r>
        <m:r>
          <w:rPr>
            <w:rStyle w:val="mord"/>
            <w:rFonts w:ascii="Cambria Math" w:hAnsi="Cambria Math" w:cs="Times New Roman"/>
            <w:sz w:val="24"/>
            <w:szCs w:val="24"/>
          </w:rPr>
          <m:t>D</m:t>
        </m:r>
        <m:d>
          <m:dPr>
            <m:ctrlPr>
              <w:rPr>
                <w:rStyle w:val="mopen"/>
                <w:rFonts w:ascii="Cambria Math" w:hAnsi="Cambria Math" w:cs="Times New Roman"/>
                <w:i/>
                <w:iCs/>
                <w:sz w:val="24"/>
                <w:szCs w:val="24"/>
                <w:vertAlign w:val="subscript"/>
              </w:rPr>
            </m:ctrlPr>
          </m:dPr>
          <m:e>
            <m:r>
              <w:rPr>
                <w:rStyle w:val="mord"/>
                <w:rFonts w:ascii="Cambria Math" w:hAnsi="Cambria Math" w:cs="Times New Roman"/>
                <w:sz w:val="24"/>
                <w:szCs w:val="24"/>
                <w:vertAlign w:val="subscript"/>
              </w:rPr>
              <m:t>t</m:t>
            </m:r>
            <m:ctrlPr>
              <w:rPr>
                <w:rStyle w:val="mclose"/>
                <w:rFonts w:ascii="Cambria Math" w:hAnsi="Cambria Math" w:cs="Times New Roman"/>
                <w:i/>
                <w:iCs/>
                <w:sz w:val="24"/>
                <w:szCs w:val="24"/>
                <w:vertAlign w:val="subscript"/>
              </w:rPr>
            </m:ctrlPr>
          </m:e>
        </m:d>
        <m:r>
          <w:rPr>
            <w:rStyle w:val="mbin"/>
            <w:rFonts w:ascii="Cambria Math" w:hAnsi="Cambria Math" w:cs="Times New Roman"/>
            <w:sz w:val="24"/>
            <w:szCs w:val="24"/>
          </w:rPr>
          <m:t>+</m:t>
        </m:r>
        <m:r>
          <w:rPr>
            <w:rStyle w:val="mord"/>
            <w:rFonts w:ascii="Cambria Math" w:hAnsi="Cambria Math" w:cs="Times New Roman"/>
            <w:sz w:val="24"/>
            <w:szCs w:val="24"/>
          </w:rPr>
          <m:t>β</m:t>
        </m:r>
        <m:r>
          <w:rPr>
            <w:rStyle w:val="mord"/>
            <w:rFonts w:ascii="Cambria Math" w:hAnsi="Cambria Math" w:cs="Times New Roman"/>
            <w:sz w:val="24"/>
            <w:szCs w:val="24"/>
            <w:vertAlign w:val="subscript"/>
          </w:rPr>
          <m:t>2</m:t>
        </m:r>
        <m:r>
          <w:rPr>
            <w:rStyle w:val="vlist-s"/>
            <w:rFonts w:ascii="Cambria Math" w:hAnsi="Cambria Math" w:cs="Times New Roman"/>
            <w:sz w:val="24"/>
            <w:szCs w:val="24"/>
          </w:rPr>
          <m:t>​</m:t>
        </m:r>
        <m:r>
          <w:rPr>
            <w:rStyle w:val="mord"/>
            <w:rFonts w:ascii="Cambria Math" w:hAnsi="Cambria Math" w:cs="Times New Roman"/>
            <w:sz w:val="24"/>
            <w:szCs w:val="24"/>
          </w:rPr>
          <m:t>P</m:t>
        </m:r>
        <m:d>
          <m:dPr>
            <m:ctrlPr>
              <w:rPr>
                <w:rStyle w:val="mopen"/>
                <w:rFonts w:ascii="Cambria Math" w:hAnsi="Cambria Math" w:cs="Times New Roman"/>
                <w:i/>
                <w:iCs/>
                <w:sz w:val="24"/>
                <w:szCs w:val="24"/>
                <w:vertAlign w:val="subscript"/>
              </w:rPr>
            </m:ctrlPr>
          </m:dPr>
          <m:e>
            <m:r>
              <w:rPr>
                <w:rStyle w:val="mord"/>
                <w:rFonts w:ascii="Cambria Math" w:hAnsi="Cambria Math" w:cs="Times New Roman"/>
                <w:sz w:val="24"/>
                <w:szCs w:val="24"/>
                <w:vertAlign w:val="subscript"/>
              </w:rPr>
              <m:t>t</m:t>
            </m:r>
            <m:ctrlPr>
              <w:rPr>
                <w:rStyle w:val="mclose"/>
                <w:rFonts w:ascii="Cambria Math" w:hAnsi="Cambria Math" w:cs="Times New Roman"/>
                <w:i/>
                <w:iCs/>
                <w:sz w:val="24"/>
                <w:szCs w:val="24"/>
                <w:vertAlign w:val="subscript"/>
              </w:rPr>
            </m:ctrlPr>
          </m:e>
        </m:d>
        <m:r>
          <w:rPr>
            <w:rStyle w:val="mbin"/>
            <w:rFonts w:ascii="Cambria Math" w:hAnsi="Cambria Math" w:cs="Times New Roman"/>
            <w:sz w:val="24"/>
            <w:szCs w:val="24"/>
          </w:rPr>
          <m:t>+</m:t>
        </m:r>
        <m:r>
          <w:rPr>
            <w:rStyle w:val="mord"/>
            <w:rFonts w:ascii="Cambria Math" w:hAnsi="Cambria Math" w:cs="Times New Roman"/>
            <w:sz w:val="24"/>
            <w:szCs w:val="24"/>
          </w:rPr>
          <m:t>β</m:t>
        </m:r>
        <m:r>
          <w:rPr>
            <w:rStyle w:val="mord"/>
            <w:rFonts w:ascii="Cambria Math" w:hAnsi="Cambria Math" w:cs="Times New Roman"/>
            <w:sz w:val="24"/>
            <w:szCs w:val="24"/>
            <w:vertAlign w:val="subscript"/>
          </w:rPr>
          <m:t>3</m:t>
        </m:r>
        <m:r>
          <w:rPr>
            <w:rStyle w:val="vlist-s"/>
            <w:rFonts w:ascii="Cambria Math" w:hAnsi="Cambria Math" w:cs="Times New Roman"/>
            <w:sz w:val="24"/>
            <w:szCs w:val="24"/>
          </w:rPr>
          <m:t>​</m:t>
        </m:r>
        <m:r>
          <w:rPr>
            <w:rStyle w:val="mord"/>
            <w:rFonts w:ascii="Cambria Math" w:hAnsi="Cambria Math" w:cs="Times New Roman"/>
            <w:sz w:val="24"/>
            <w:szCs w:val="24"/>
          </w:rPr>
          <m:t>T</m:t>
        </m:r>
        <m:d>
          <m:dPr>
            <m:ctrlPr>
              <w:rPr>
                <w:rStyle w:val="mopen"/>
                <w:rFonts w:ascii="Cambria Math" w:hAnsi="Cambria Math" w:cs="Times New Roman"/>
                <w:i/>
                <w:iCs/>
                <w:sz w:val="24"/>
                <w:szCs w:val="24"/>
                <w:vertAlign w:val="subscript"/>
              </w:rPr>
            </m:ctrlPr>
          </m:dPr>
          <m:e>
            <m:r>
              <w:rPr>
                <w:rStyle w:val="mord"/>
                <w:rFonts w:ascii="Cambria Math" w:hAnsi="Cambria Math" w:cs="Times New Roman"/>
                <w:sz w:val="24"/>
                <w:szCs w:val="24"/>
                <w:vertAlign w:val="subscript"/>
              </w:rPr>
              <m:t>t</m:t>
            </m:r>
            <m:ctrlPr>
              <w:rPr>
                <w:rStyle w:val="mclose"/>
                <w:rFonts w:ascii="Cambria Math" w:hAnsi="Cambria Math" w:cs="Times New Roman"/>
                <w:i/>
                <w:iCs/>
                <w:sz w:val="24"/>
                <w:szCs w:val="24"/>
                <w:vertAlign w:val="subscript"/>
              </w:rPr>
            </m:ctrlPr>
          </m:e>
        </m:d>
        <m:r>
          <w:rPr>
            <w:rStyle w:val="mbin"/>
            <w:rFonts w:ascii="Cambria Math" w:hAnsi="Cambria Math" w:cs="Times New Roman"/>
            <w:sz w:val="24"/>
            <w:szCs w:val="24"/>
          </w:rPr>
          <m:t>+</m:t>
        </m:r>
        <m:r>
          <w:rPr>
            <w:rStyle w:val="mord"/>
            <w:rFonts w:ascii="Cambria Math" w:hAnsi="Cambria Math" w:cs="Times New Roman"/>
            <w:sz w:val="24"/>
            <w:szCs w:val="24"/>
          </w:rPr>
          <m:t>β</m:t>
        </m:r>
        <m:r>
          <w:rPr>
            <w:rStyle w:val="mord"/>
            <w:rFonts w:ascii="Cambria Math" w:hAnsi="Cambria Math" w:cs="Times New Roman"/>
            <w:sz w:val="24"/>
            <w:szCs w:val="24"/>
            <w:vertAlign w:val="subscript"/>
          </w:rPr>
          <m:t>4</m:t>
        </m:r>
        <m:r>
          <w:rPr>
            <w:rStyle w:val="vlist-s"/>
            <w:rFonts w:ascii="Cambria Math" w:hAnsi="Cambria Math" w:cs="Times New Roman"/>
            <w:sz w:val="24"/>
            <w:szCs w:val="24"/>
            <w:vertAlign w:val="subscript"/>
          </w:rPr>
          <m:t>​</m:t>
        </m:r>
        <m:r>
          <w:rPr>
            <w:rStyle w:val="mord"/>
            <w:rFonts w:ascii="Cambria Math" w:hAnsi="Cambria Math" w:cs="Times New Roman"/>
            <w:sz w:val="24"/>
            <w:szCs w:val="24"/>
          </w:rPr>
          <m:t>C</m:t>
        </m:r>
        <m:d>
          <m:dPr>
            <m:ctrlPr>
              <w:rPr>
                <w:rStyle w:val="mopen"/>
                <w:rFonts w:ascii="Cambria Math" w:hAnsi="Cambria Math" w:cs="Times New Roman"/>
                <w:i/>
                <w:iCs/>
                <w:sz w:val="24"/>
                <w:szCs w:val="24"/>
                <w:vertAlign w:val="subscript"/>
              </w:rPr>
            </m:ctrlPr>
          </m:dPr>
          <m:e>
            <m:r>
              <w:rPr>
                <w:rStyle w:val="mord"/>
                <w:rFonts w:ascii="Cambria Math" w:hAnsi="Cambria Math" w:cs="Times New Roman"/>
                <w:sz w:val="24"/>
                <w:szCs w:val="24"/>
                <w:vertAlign w:val="subscript"/>
              </w:rPr>
              <m:t>t</m:t>
            </m:r>
            <m:ctrlPr>
              <w:rPr>
                <w:rStyle w:val="mclose"/>
                <w:rFonts w:ascii="Cambria Math" w:hAnsi="Cambria Math" w:cs="Times New Roman"/>
                <w:i/>
                <w:iCs/>
                <w:sz w:val="24"/>
                <w:szCs w:val="24"/>
                <w:vertAlign w:val="subscript"/>
              </w:rPr>
            </m:ctrlPr>
          </m:e>
        </m:d>
        <m:r>
          <w:rPr>
            <w:rStyle w:val="mbin"/>
            <w:rFonts w:ascii="Cambria Math" w:hAnsi="Cambria Math" w:cs="Times New Roman"/>
            <w:sz w:val="24"/>
            <w:szCs w:val="24"/>
          </w:rPr>
          <m:t>+</m:t>
        </m:r>
        <m:r>
          <w:rPr>
            <w:rStyle w:val="mord"/>
            <w:rFonts w:ascii="Cambria Math" w:hAnsi="Cambria Math" w:cs="Times New Roman"/>
            <w:sz w:val="24"/>
            <w:szCs w:val="24"/>
          </w:rPr>
          <m:t>ϵ</m:t>
        </m:r>
        <m:d>
          <m:dPr>
            <m:ctrlPr>
              <w:rPr>
                <w:rStyle w:val="mopen"/>
                <w:rFonts w:ascii="Cambria Math" w:hAnsi="Cambria Math" w:cs="Times New Roman"/>
                <w:i/>
                <w:iCs/>
                <w:sz w:val="24"/>
                <w:szCs w:val="24"/>
                <w:vertAlign w:val="subscript"/>
              </w:rPr>
            </m:ctrlPr>
          </m:dPr>
          <m:e>
            <m:r>
              <w:rPr>
                <w:rStyle w:val="mord"/>
                <w:rFonts w:ascii="Cambria Math" w:hAnsi="Cambria Math" w:cs="Times New Roman"/>
                <w:sz w:val="24"/>
                <w:szCs w:val="24"/>
                <w:vertAlign w:val="subscript"/>
              </w:rPr>
              <m:t>t</m:t>
            </m:r>
            <m:ctrlPr>
              <w:rPr>
                <w:rStyle w:val="mclose"/>
                <w:rFonts w:ascii="Cambria Math" w:hAnsi="Cambria Math" w:cs="Times New Roman"/>
                <w:i/>
                <w:iCs/>
                <w:sz w:val="24"/>
                <w:szCs w:val="24"/>
                <w:vertAlign w:val="subscript"/>
              </w:rPr>
            </m:ctrlPr>
          </m:e>
        </m:d>
        <m:r>
          <w:rPr>
            <w:rStyle w:val="mclose"/>
            <w:rFonts w:ascii="Cambria Math" w:hAnsi="Cambria Math" w:cs="Times New Roman"/>
            <w:sz w:val="24"/>
            <w:szCs w:val="24"/>
            <w:vertAlign w:val="subscript"/>
          </w:rPr>
          <m:t xml:space="preserve">              (9)</m:t>
        </m:r>
      </m:oMath>
      <w:r w:rsidRPr="00E962E9">
        <w:rPr>
          <w:rStyle w:val="mclose"/>
          <w:rFonts w:ascii="Times New Roman" w:eastAsia="Times New Roman" w:hAnsi="Times New Roman" w:cs="Times New Roman"/>
          <w:iCs/>
          <w:sz w:val="24"/>
          <w:szCs w:val="24"/>
          <w:vertAlign w:val="subscript"/>
        </w:rPr>
        <w:t xml:space="preserve"> </w:t>
      </w:r>
    </w:p>
    <w:p w14:paraId="13892C04" w14:textId="7EB74AB4" w:rsidR="00BB4870" w:rsidRPr="00E962E9" w:rsidRDefault="00BB4870" w:rsidP="006C470E">
      <w:pPr>
        <w:spacing w:line="240" w:lineRule="auto"/>
        <w:jc w:val="both"/>
        <w:rPr>
          <w:rFonts w:ascii="Times New Roman" w:eastAsia="Times New Roman" w:hAnsi="Times New Roman" w:cs="Times New Roman"/>
          <w:i/>
          <w:iCs/>
          <w:sz w:val="24"/>
          <w:szCs w:val="24"/>
        </w:rPr>
      </w:pPr>
      <w:r w:rsidRPr="00E962E9">
        <w:rPr>
          <w:rFonts w:ascii="Times New Roman" w:eastAsia="Times New Roman" w:hAnsi="Times New Roman" w:cs="Times New Roman"/>
          <w:sz w:val="24"/>
          <w:szCs w:val="24"/>
        </w:rPr>
        <w:t xml:space="preserve">Where the dependent variable is </w:t>
      </w:r>
      <w:r w:rsidRPr="00E962E9">
        <w:rPr>
          <w:rFonts w:ascii="Times New Roman" w:eastAsia="Times New Roman" w:hAnsi="Times New Roman" w:cs="Times New Roman"/>
          <w:i/>
          <w:iCs/>
          <w:sz w:val="24"/>
          <w:szCs w:val="24"/>
        </w:rPr>
        <w:t>R(t)</w:t>
      </w:r>
      <w:r w:rsidRPr="00E962E9">
        <w:rPr>
          <w:rFonts w:ascii="Times New Roman" w:eastAsia="Times New Roman" w:hAnsi="Times New Roman" w:cs="Times New Roman"/>
          <w:sz w:val="24"/>
          <w:szCs w:val="24"/>
        </w:rPr>
        <w:t xml:space="preserve"> revenue at time </w:t>
      </w:r>
      <w:r w:rsidRPr="00E962E9">
        <w:rPr>
          <w:rFonts w:ascii="Times New Roman" w:eastAsia="Times New Roman" w:hAnsi="Times New Roman" w:cs="Times New Roman"/>
          <w:i/>
          <w:iCs/>
          <w:sz w:val="24"/>
          <w:szCs w:val="24"/>
        </w:rPr>
        <w:t>t</w:t>
      </w:r>
      <w:r w:rsidRPr="00E962E9">
        <w:rPr>
          <w:rFonts w:ascii="Times New Roman" w:eastAsia="Times New Roman" w:hAnsi="Times New Roman" w:cs="Times New Roman"/>
          <w:sz w:val="24"/>
          <w:szCs w:val="24"/>
        </w:rPr>
        <w:t xml:space="preserve">, independent variables include </w:t>
      </w:r>
      <w:r w:rsidRPr="00E962E9">
        <w:rPr>
          <w:rFonts w:ascii="Times New Roman" w:eastAsia="Times New Roman" w:hAnsi="Times New Roman" w:cs="Times New Roman"/>
          <w:i/>
          <w:iCs/>
          <w:sz w:val="24"/>
          <w:szCs w:val="24"/>
        </w:rPr>
        <w:t>D</w:t>
      </w:r>
      <w:r w:rsidRPr="00E962E9">
        <w:rPr>
          <w:rFonts w:ascii="Times New Roman" w:eastAsia="Times New Roman" w:hAnsi="Times New Roman" w:cs="Times New Roman"/>
          <w:i/>
          <w:iCs/>
          <w:sz w:val="24"/>
          <w:szCs w:val="24"/>
          <w:vertAlign w:val="subscript"/>
        </w:rPr>
        <w:t>(t)</w:t>
      </w:r>
      <w:r w:rsidRPr="00E962E9">
        <w:rPr>
          <w:rFonts w:ascii="Times New Roman" w:eastAsia="Times New Roman" w:hAnsi="Times New Roman" w:cs="Times New Roman"/>
          <w:sz w:val="24"/>
          <w:szCs w:val="24"/>
        </w:rPr>
        <w:t xml:space="preserve">, </w:t>
      </w:r>
      <w:r w:rsidRPr="00E962E9">
        <w:rPr>
          <w:rFonts w:ascii="Times New Roman" w:eastAsia="Times New Roman" w:hAnsi="Times New Roman" w:cs="Times New Roman"/>
          <w:i/>
          <w:iCs/>
          <w:sz w:val="24"/>
          <w:szCs w:val="24"/>
        </w:rPr>
        <w:t>P</w:t>
      </w:r>
      <w:r w:rsidRPr="00E962E9">
        <w:rPr>
          <w:rFonts w:ascii="Times New Roman" w:eastAsia="Times New Roman" w:hAnsi="Times New Roman" w:cs="Times New Roman"/>
          <w:i/>
          <w:iCs/>
          <w:sz w:val="24"/>
          <w:szCs w:val="24"/>
          <w:vertAlign w:val="subscript"/>
        </w:rPr>
        <w:t>(t)</w:t>
      </w:r>
      <w:r w:rsidRPr="00E962E9">
        <w:rPr>
          <w:rFonts w:ascii="Times New Roman" w:eastAsia="Times New Roman" w:hAnsi="Times New Roman" w:cs="Times New Roman"/>
          <w:sz w:val="24"/>
          <w:szCs w:val="24"/>
        </w:rPr>
        <w:t>,</w:t>
      </w:r>
      <w:r w:rsidR="00BE46B1" w:rsidRPr="00E962E9">
        <w:rPr>
          <w:rFonts w:ascii="Times New Roman" w:eastAsia="Times New Roman" w:hAnsi="Times New Roman" w:cs="Times New Roman"/>
          <w:sz w:val="24"/>
          <w:szCs w:val="24"/>
        </w:rPr>
        <w:t xml:space="preserve"> </w:t>
      </w:r>
      <w:r w:rsidRPr="00E962E9">
        <w:rPr>
          <w:rFonts w:ascii="Times New Roman" w:eastAsia="Times New Roman" w:hAnsi="Times New Roman" w:cs="Times New Roman"/>
          <w:i/>
          <w:iCs/>
          <w:sz w:val="24"/>
          <w:szCs w:val="24"/>
        </w:rPr>
        <w:t>T</w:t>
      </w:r>
      <w:r w:rsidRPr="00E962E9">
        <w:rPr>
          <w:rFonts w:ascii="Times New Roman" w:eastAsia="Times New Roman" w:hAnsi="Times New Roman" w:cs="Times New Roman"/>
          <w:i/>
          <w:iCs/>
          <w:sz w:val="24"/>
          <w:szCs w:val="24"/>
          <w:vertAlign w:val="subscript"/>
        </w:rPr>
        <w:t>(t)</w:t>
      </w:r>
      <w:r w:rsidRPr="00E962E9">
        <w:rPr>
          <w:rFonts w:ascii="Times New Roman" w:eastAsia="Times New Roman" w:hAnsi="Times New Roman" w:cs="Times New Roman"/>
          <w:i/>
          <w:iCs/>
          <w:sz w:val="24"/>
          <w:szCs w:val="24"/>
        </w:rPr>
        <w:t>,</w:t>
      </w:r>
      <w:r w:rsidR="00BE46B1" w:rsidRPr="00E962E9">
        <w:rPr>
          <w:rFonts w:ascii="Times New Roman" w:eastAsia="Times New Roman" w:hAnsi="Times New Roman" w:cs="Times New Roman"/>
          <w:i/>
          <w:iCs/>
          <w:sz w:val="24"/>
          <w:szCs w:val="24"/>
        </w:rPr>
        <w:t xml:space="preserve"> </w:t>
      </w:r>
      <w:r w:rsidRPr="00E962E9">
        <w:rPr>
          <w:rFonts w:ascii="Times New Roman" w:eastAsia="Times New Roman" w:hAnsi="Times New Roman" w:cs="Times New Roman"/>
          <w:sz w:val="24"/>
          <w:szCs w:val="24"/>
        </w:rPr>
        <w:t xml:space="preserve">and </w:t>
      </w:r>
      <w:r w:rsidRPr="00E962E9">
        <w:rPr>
          <w:rFonts w:ascii="Times New Roman" w:eastAsia="Times New Roman" w:hAnsi="Times New Roman" w:cs="Times New Roman"/>
          <w:i/>
          <w:iCs/>
          <w:sz w:val="24"/>
          <w:szCs w:val="24"/>
        </w:rPr>
        <w:t>C</w:t>
      </w:r>
      <w:r w:rsidRPr="00E962E9">
        <w:rPr>
          <w:rFonts w:ascii="Times New Roman" w:eastAsia="Times New Roman" w:hAnsi="Times New Roman" w:cs="Times New Roman"/>
          <w:i/>
          <w:iCs/>
          <w:sz w:val="24"/>
          <w:szCs w:val="24"/>
          <w:vertAlign w:val="subscript"/>
        </w:rPr>
        <w:t>(t)</w:t>
      </w:r>
      <w:r w:rsidRPr="00E962E9">
        <w:rPr>
          <w:rFonts w:ascii="Times New Roman" w:eastAsia="Times New Roman" w:hAnsi="Times New Roman" w:cs="Times New Roman"/>
          <w:i/>
          <w:iCs/>
          <w:sz w:val="24"/>
          <w:szCs w:val="24"/>
        </w:rPr>
        <w:t>, β</w:t>
      </w:r>
      <w:r w:rsidRPr="00E962E9">
        <w:rPr>
          <w:rFonts w:ascii="Times New Roman" w:eastAsia="Times New Roman" w:hAnsi="Times New Roman" w:cs="Times New Roman"/>
          <w:i/>
          <w:iCs/>
          <w:sz w:val="24"/>
          <w:szCs w:val="24"/>
          <w:vertAlign w:val="subscript"/>
        </w:rPr>
        <w:t>0</w:t>
      </w:r>
      <w:r w:rsidRPr="00E962E9">
        <w:rPr>
          <w:rFonts w:ascii="Times New Roman" w:eastAsia="Times New Roman" w:hAnsi="Times New Roman" w:cs="Times New Roman"/>
          <w:sz w:val="24"/>
          <w:szCs w:val="24"/>
        </w:rPr>
        <w:t xml:space="preserve">​ = </w:t>
      </w:r>
      <w:r w:rsidR="00BE46B1" w:rsidRPr="00E962E9">
        <w:rPr>
          <w:rFonts w:ascii="Times New Roman" w:eastAsia="Times New Roman" w:hAnsi="Times New Roman" w:cs="Times New Roman"/>
          <w:sz w:val="24"/>
          <w:szCs w:val="24"/>
        </w:rPr>
        <w:t>i</w:t>
      </w:r>
      <w:r w:rsidRPr="00E962E9">
        <w:rPr>
          <w:rFonts w:ascii="Times New Roman" w:eastAsia="Times New Roman" w:hAnsi="Times New Roman" w:cs="Times New Roman"/>
          <w:sz w:val="24"/>
          <w:szCs w:val="24"/>
        </w:rPr>
        <w:t xml:space="preserve">ntercept term, </w:t>
      </w:r>
      <w:r w:rsidRPr="00E962E9">
        <w:rPr>
          <w:rFonts w:ascii="Times New Roman" w:eastAsia="Times New Roman" w:hAnsi="Times New Roman" w:cs="Times New Roman"/>
          <w:i/>
          <w:iCs/>
          <w:sz w:val="24"/>
          <w:szCs w:val="24"/>
        </w:rPr>
        <w:t>β</w:t>
      </w:r>
      <w:r w:rsidRPr="00E962E9">
        <w:rPr>
          <w:rFonts w:ascii="Times New Roman" w:eastAsia="Times New Roman" w:hAnsi="Times New Roman" w:cs="Times New Roman"/>
          <w:i/>
          <w:iCs/>
          <w:sz w:val="24"/>
          <w:szCs w:val="24"/>
          <w:vertAlign w:val="subscript"/>
        </w:rPr>
        <w:t>1</w:t>
      </w:r>
      <w:r w:rsidRPr="00E962E9">
        <w:rPr>
          <w:rFonts w:ascii="Times New Roman" w:eastAsia="Times New Roman" w:hAnsi="Times New Roman" w:cs="Times New Roman"/>
          <w:i/>
          <w:iCs/>
          <w:sz w:val="24"/>
          <w:szCs w:val="24"/>
        </w:rPr>
        <w:t>,</w:t>
      </w:r>
      <w:r w:rsidR="00BE46B1" w:rsidRPr="00E962E9">
        <w:rPr>
          <w:rFonts w:ascii="Times New Roman" w:eastAsia="Times New Roman" w:hAnsi="Times New Roman" w:cs="Times New Roman"/>
          <w:i/>
          <w:iCs/>
          <w:sz w:val="24"/>
          <w:szCs w:val="24"/>
        </w:rPr>
        <w:t xml:space="preserve"> </w:t>
      </w:r>
      <w:r w:rsidRPr="00E962E9">
        <w:rPr>
          <w:rFonts w:ascii="Times New Roman" w:eastAsia="Times New Roman" w:hAnsi="Times New Roman" w:cs="Times New Roman"/>
          <w:i/>
          <w:iCs/>
          <w:sz w:val="24"/>
          <w:szCs w:val="24"/>
        </w:rPr>
        <w:t>β</w:t>
      </w:r>
      <w:r w:rsidRPr="00E962E9">
        <w:rPr>
          <w:rFonts w:ascii="Times New Roman" w:eastAsia="Times New Roman" w:hAnsi="Times New Roman" w:cs="Times New Roman"/>
          <w:i/>
          <w:iCs/>
          <w:sz w:val="24"/>
          <w:szCs w:val="24"/>
          <w:vertAlign w:val="subscript"/>
        </w:rPr>
        <w:t>2</w:t>
      </w:r>
      <w:r w:rsidRPr="00E962E9">
        <w:rPr>
          <w:rFonts w:ascii="Times New Roman" w:eastAsia="Times New Roman" w:hAnsi="Times New Roman" w:cs="Times New Roman"/>
          <w:i/>
          <w:iCs/>
          <w:sz w:val="24"/>
          <w:szCs w:val="24"/>
        </w:rPr>
        <w:t>,</w:t>
      </w:r>
      <w:r w:rsidR="00BE46B1" w:rsidRPr="00E962E9">
        <w:rPr>
          <w:rFonts w:ascii="Times New Roman" w:eastAsia="Times New Roman" w:hAnsi="Times New Roman" w:cs="Times New Roman"/>
          <w:i/>
          <w:iCs/>
          <w:sz w:val="24"/>
          <w:szCs w:val="24"/>
        </w:rPr>
        <w:t xml:space="preserve"> </w:t>
      </w:r>
      <w:r w:rsidRPr="00E962E9">
        <w:rPr>
          <w:rFonts w:ascii="Times New Roman" w:eastAsia="Times New Roman" w:hAnsi="Times New Roman" w:cs="Times New Roman"/>
          <w:i/>
          <w:iCs/>
          <w:sz w:val="24"/>
          <w:szCs w:val="24"/>
        </w:rPr>
        <w:t>β</w:t>
      </w:r>
      <w:r w:rsidRPr="00E962E9">
        <w:rPr>
          <w:rFonts w:ascii="Times New Roman" w:eastAsia="Times New Roman" w:hAnsi="Times New Roman" w:cs="Times New Roman"/>
          <w:i/>
          <w:iCs/>
          <w:sz w:val="24"/>
          <w:szCs w:val="24"/>
          <w:vertAlign w:val="subscript"/>
        </w:rPr>
        <w:t>3</w:t>
      </w:r>
      <w:r w:rsidRPr="00E962E9">
        <w:rPr>
          <w:rFonts w:ascii="Times New Roman" w:eastAsia="Times New Roman" w:hAnsi="Times New Roman" w:cs="Times New Roman"/>
          <w:i/>
          <w:iCs/>
          <w:sz w:val="24"/>
          <w:szCs w:val="24"/>
        </w:rPr>
        <w:t>, and β</w:t>
      </w:r>
      <w:r w:rsidRPr="00E962E9">
        <w:rPr>
          <w:rFonts w:ascii="Times New Roman" w:eastAsia="Times New Roman" w:hAnsi="Times New Roman" w:cs="Times New Roman"/>
          <w:i/>
          <w:iCs/>
          <w:sz w:val="24"/>
          <w:szCs w:val="24"/>
          <w:vertAlign w:val="subscript"/>
        </w:rPr>
        <w:t>4</w:t>
      </w:r>
      <w:r w:rsidRPr="00E962E9">
        <w:rPr>
          <w:rFonts w:ascii="Times New Roman" w:eastAsia="Times New Roman" w:hAnsi="Times New Roman" w:cs="Times New Roman"/>
          <w:i/>
          <w:iCs/>
          <w:sz w:val="24"/>
          <w:szCs w:val="24"/>
        </w:rPr>
        <w:t xml:space="preserve"> = </w:t>
      </w:r>
      <w:r w:rsidRPr="00E962E9">
        <w:rPr>
          <w:rFonts w:ascii="Times New Roman" w:eastAsia="Times New Roman" w:hAnsi="Times New Roman" w:cs="Times New Roman"/>
          <w:sz w:val="24"/>
          <w:szCs w:val="24"/>
        </w:rPr>
        <w:t xml:space="preserve">coefficients for the independent variables, and </w:t>
      </w:r>
      <w:r w:rsidRPr="00E962E9">
        <w:rPr>
          <w:rFonts w:ascii="Times New Roman" w:eastAsia="Times New Roman" w:hAnsi="Times New Roman" w:cs="Times New Roman"/>
          <w:i/>
          <w:iCs/>
          <w:sz w:val="24"/>
          <w:szCs w:val="24"/>
        </w:rPr>
        <w:t>ϵ</w:t>
      </w:r>
      <w:r w:rsidRPr="00E962E9">
        <w:rPr>
          <w:rFonts w:ascii="Times New Roman" w:eastAsia="Times New Roman" w:hAnsi="Times New Roman" w:cs="Times New Roman"/>
          <w:sz w:val="24"/>
          <w:szCs w:val="24"/>
        </w:rPr>
        <w:t>error term</w:t>
      </w:r>
      <w:r w:rsidR="00BE46B1" w:rsidRPr="00E962E9">
        <w:rPr>
          <w:rFonts w:ascii="Times New Roman" w:eastAsia="Times New Roman" w:hAnsi="Times New Roman" w:cs="Times New Roman"/>
          <w:sz w:val="24"/>
          <w:szCs w:val="24"/>
        </w:rPr>
        <w:t xml:space="preserve"> </w:t>
      </w:r>
      <w:r w:rsidR="00BE46B1" w:rsidRPr="00E962E9">
        <w:rPr>
          <w:rFonts w:ascii="Times New Roman" w:eastAsia="Times New Roman" w:hAnsi="Times New Roman" w:cs="Times New Roman"/>
          <w:color w:val="FF0000"/>
          <w:sz w:val="24"/>
          <w:szCs w:val="24"/>
        </w:rPr>
        <w:t>[26]</w:t>
      </w:r>
      <w:r w:rsidRPr="00E962E9">
        <w:rPr>
          <w:rFonts w:ascii="Times New Roman" w:eastAsia="Times New Roman" w:hAnsi="Times New Roman" w:cs="Times New Roman"/>
          <w:sz w:val="24"/>
          <w:szCs w:val="24"/>
        </w:rPr>
        <w:t>.</w:t>
      </w:r>
      <w:r w:rsidR="009B5219" w:rsidRPr="00E962E9">
        <w:rPr>
          <w:rFonts w:ascii="Times New Roman" w:eastAsia="Times New Roman" w:hAnsi="Times New Roman" w:cs="Times New Roman"/>
          <w:i/>
          <w:iCs/>
          <w:sz w:val="24"/>
          <w:szCs w:val="24"/>
        </w:rPr>
        <w:t xml:space="preserve"> </w:t>
      </w:r>
      <w:r w:rsidRPr="00E962E9">
        <w:rPr>
          <w:rFonts w:ascii="Times New Roman" w:hAnsi="Times New Roman" w:cs="Times New Roman"/>
          <w:sz w:val="24"/>
          <w:szCs w:val="24"/>
        </w:rPr>
        <w:t>The goodness of fit (GOF) of the model which indicates how well the independent variables explain the variability of the dependent variable, which for the company the dependable variable is the revenue</w:t>
      </w:r>
      <w:r w:rsidR="00BE46B1" w:rsidRPr="00E962E9">
        <w:rPr>
          <w:rFonts w:ascii="Times New Roman" w:hAnsi="Times New Roman" w:cs="Times New Roman"/>
          <w:sz w:val="24"/>
          <w:szCs w:val="24"/>
        </w:rPr>
        <w:t xml:space="preserve"> </w:t>
      </w:r>
      <w:r w:rsidR="00BE46B1" w:rsidRPr="00E962E9">
        <w:rPr>
          <w:rFonts w:ascii="Times New Roman" w:hAnsi="Times New Roman" w:cs="Times New Roman"/>
          <w:color w:val="FF0000"/>
          <w:sz w:val="24"/>
          <w:szCs w:val="24"/>
        </w:rPr>
        <w:t>[27]</w:t>
      </w:r>
      <w:r w:rsidRPr="00E962E9">
        <w:rPr>
          <w:rFonts w:ascii="Times New Roman" w:hAnsi="Times New Roman" w:cs="Times New Roman"/>
          <w:sz w:val="24"/>
          <w:szCs w:val="24"/>
        </w:rPr>
        <w:t>. The GOF is determined using:</w:t>
      </w:r>
    </w:p>
    <w:p w14:paraId="106A5C0A" w14:textId="77777777" w:rsidR="00BB4870" w:rsidRPr="00E962E9" w:rsidRDefault="00BB4870" w:rsidP="006C470E">
      <w:pPr>
        <w:spacing w:before="100" w:beforeAutospacing="1" w:after="100" w:afterAutospacing="1" w:line="240" w:lineRule="auto"/>
        <w:jc w:val="both"/>
        <w:rPr>
          <w:rFonts w:ascii="Times New Roman" w:eastAsia="Times New Roman" w:hAnsi="Times New Roman" w:cs="Times New Roman"/>
          <w:sz w:val="24"/>
          <w:szCs w:val="24"/>
        </w:rPr>
      </w:pPr>
      <w:r w:rsidRPr="00E962E9">
        <w:rPr>
          <w:rFonts w:ascii="Times New Roman" w:eastAsia="Times New Roman" w:hAnsi="Symbol" w:cs="Times New Roman"/>
          <w:sz w:val="24"/>
          <w:szCs w:val="24"/>
        </w:rPr>
        <w:t xml:space="preserve">Where </w:t>
      </w:r>
      <w:r w:rsidRPr="00E962E9">
        <w:rPr>
          <w:rFonts w:ascii="Cambria Math" w:eastAsiaTheme="minorEastAsia" w:hAnsi="Cambria Math" w:cs="Times New Roman"/>
          <w:i/>
          <w:iCs/>
          <w:sz w:val="24"/>
          <w:szCs w:val="24"/>
        </w:rPr>
        <w:t>Ȓ</w:t>
      </w:r>
      <w:r w:rsidRPr="00E962E9">
        <w:rPr>
          <w:rFonts w:ascii="Times New Roman" w:eastAsia="Times New Roman" w:hAnsi="Times New Roman" w:cs="Times New Roman"/>
          <w:sz w:val="24"/>
          <w:szCs w:val="24"/>
        </w:rPr>
        <w:t xml:space="preserve"> is the predicted revenue from the regression model and </w:t>
      </w:r>
      <w:r w:rsidRPr="00E962E9">
        <w:rPr>
          <w:rFonts w:ascii="Times New Roman" w:eastAsiaTheme="minorEastAsia" w:hAnsi="Times New Roman" w:cs="Times New Roman"/>
          <w:i/>
          <w:iCs/>
        </w:rPr>
        <w:t>Ṝ</w:t>
      </w:r>
      <w:r w:rsidRPr="00E962E9">
        <w:rPr>
          <w:rFonts w:ascii="Times New Roman" w:eastAsia="Times New Roman" w:hAnsi="Times New Roman" w:cs="Times New Roman"/>
          <w:sz w:val="24"/>
          <w:szCs w:val="24"/>
        </w:rPr>
        <w:t xml:space="preserve"> is the mean of observed revenues. </w:t>
      </w:r>
      <w:r w:rsidRPr="00E962E9">
        <w:rPr>
          <w:rFonts w:ascii="Times New Roman" w:hAnsi="Times New Roman" w:cs="Times New Roman"/>
          <w:sz w:val="24"/>
          <w:szCs w:val="24"/>
        </w:rPr>
        <w:t>P-values for coefficients was used to determine the statistical significance of each coefficient. If the p-value is less than 0.05, the corresponding variable is considered significant in predicting the revenue. Next to validate the GOF is the application of residual analysis, were</w:t>
      </w:r>
      <w:r w:rsidRPr="00E962E9">
        <w:rPr>
          <w:rFonts w:ascii="Times New Roman" w:eastAsia="Times New Roman" w:hAnsi="Times New Roman" w:cs="Times New Roman"/>
          <w:sz w:val="24"/>
          <w:szCs w:val="24"/>
        </w:rPr>
        <w:t xml:space="preserve"> the residuals (the differences between observed and predicted values) is applied to check for any patterns that suggest a poor model fit.</w:t>
      </w:r>
    </w:p>
    <w:p w14:paraId="5B59A327" w14:textId="1A7085FF" w:rsidR="00BB4870" w:rsidRPr="00E962E9" w:rsidRDefault="009B5219" w:rsidP="006C470E">
      <w:pPr>
        <w:spacing w:before="100" w:beforeAutospacing="1" w:after="100" w:afterAutospacing="1" w:line="240" w:lineRule="auto"/>
        <w:jc w:val="both"/>
        <w:rPr>
          <w:rFonts w:ascii="Times New Roman" w:eastAsia="Times New Roman" w:hAnsi="Times New Roman" w:cs="Times New Roman"/>
          <w:sz w:val="24"/>
          <w:szCs w:val="24"/>
        </w:rPr>
      </w:pPr>
      <m:oMath>
        <m:r>
          <m:rPr>
            <m:sty m:val="p"/>
          </m:rPr>
          <w:rPr>
            <w:rStyle w:val="mord"/>
            <w:rFonts w:ascii="Cambria Math" w:hAnsi="Cambria Math" w:cs="Times New Roman"/>
            <w:sz w:val="24"/>
            <w:szCs w:val="24"/>
          </w:rPr>
          <m:t xml:space="preserve">                                                               Residual = </m:t>
        </m:r>
        <m:r>
          <w:rPr>
            <w:rStyle w:val="mord"/>
            <w:rFonts w:ascii="Cambria Math" w:hAnsi="Cambria Math" w:cs="Times New Roman"/>
            <w:sz w:val="24"/>
            <w:szCs w:val="24"/>
          </w:rPr>
          <m:t>R</m:t>
        </m:r>
        <m:r>
          <m:rPr>
            <m:sty m:val="p"/>
          </m:rPr>
          <w:rPr>
            <w:rStyle w:val="mopen"/>
            <w:rFonts w:ascii="Cambria Math" w:hAnsi="Cambria Math" w:cs="Times New Roman"/>
            <w:sz w:val="24"/>
            <w:szCs w:val="24"/>
          </w:rPr>
          <m:t>(</m:t>
        </m:r>
        <m:r>
          <w:rPr>
            <w:rStyle w:val="mord"/>
            <w:rFonts w:ascii="Cambria Math" w:hAnsi="Cambria Math" w:cs="Times New Roman"/>
            <w:sz w:val="24"/>
            <w:szCs w:val="24"/>
          </w:rPr>
          <m:t>t</m:t>
        </m:r>
        <m:r>
          <m:rPr>
            <m:sty m:val="p"/>
          </m:rPr>
          <w:rPr>
            <w:rStyle w:val="mclose"/>
            <w:rFonts w:ascii="Cambria Math" w:hAnsi="Cambria Math" w:cs="Times New Roman"/>
            <w:sz w:val="24"/>
            <w:szCs w:val="24"/>
          </w:rPr>
          <m:t xml:space="preserve">) + </m:t>
        </m:r>
        <m:r>
          <w:rPr>
            <w:rFonts w:ascii="Cambria Math" w:eastAsiaTheme="minorEastAsia" w:hAnsi="Cambria Math" w:cs="Times New Roman"/>
            <w:sz w:val="24"/>
            <w:szCs w:val="24"/>
          </w:rPr>
          <m:t>Ȓ</m:t>
        </m:r>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t</m:t>
        </m:r>
        <m:r>
          <m:rPr>
            <m:sty m:val="p"/>
          </m:rPr>
          <w:rPr>
            <w:rFonts w:ascii="Cambria Math" w:eastAsiaTheme="minorEastAsia" w:hAnsi="Cambria Math" w:cs="Times New Roman"/>
            <w:sz w:val="24"/>
            <w:szCs w:val="24"/>
          </w:rPr>
          <m:t xml:space="preserve">)                                                (10) </m:t>
        </m:r>
      </m:oMath>
      <w:r w:rsidRPr="00E962E9">
        <w:rPr>
          <w:rFonts w:ascii="Times New Roman" w:eastAsia="Times New Roman" w:hAnsi="Times New Roman" w:cs="Times New Roman"/>
          <w:sz w:val="24"/>
          <w:szCs w:val="24"/>
        </w:rPr>
        <w:t xml:space="preserve"> </w:t>
      </w:r>
    </w:p>
    <w:p w14:paraId="18D4FFDD" w14:textId="77777777" w:rsidR="00BB4870" w:rsidRPr="00E962E9" w:rsidRDefault="00BB4870" w:rsidP="006C470E">
      <w:pPr>
        <w:spacing w:line="240" w:lineRule="auto"/>
        <w:jc w:val="both"/>
        <w:rPr>
          <w:rFonts w:ascii="Times New Roman" w:hAnsi="Times New Roman" w:cs="Times New Roman"/>
          <w:sz w:val="24"/>
          <w:szCs w:val="24"/>
        </w:rPr>
      </w:pPr>
      <w:r w:rsidRPr="00E962E9">
        <w:rPr>
          <w:rFonts w:ascii="Times New Roman" w:hAnsi="Times New Roman" w:cs="Times New Roman"/>
          <w:sz w:val="24"/>
          <w:szCs w:val="24"/>
        </w:rPr>
        <w:t>By applying the optimization model, the company aim to reduce machine downtime, lower maintenance costs, improve production efficiency, and ultimately enhance revenue generation. The model provides a systematic approach to identifying and addressing key factors affecting productivity and financial performance.</w:t>
      </w:r>
    </w:p>
    <w:p w14:paraId="7B1806ED" w14:textId="151674EE" w:rsidR="006C470E" w:rsidRPr="00E962E9" w:rsidRDefault="006C470E" w:rsidP="00805C7D">
      <w:pPr>
        <w:spacing w:after="0" w:line="240" w:lineRule="auto"/>
        <w:rPr>
          <w:rFonts w:ascii="Times New Roman" w:hAnsi="Times New Roman" w:cs="Times New Roman"/>
          <w:b/>
          <w:bCs/>
          <w:sz w:val="24"/>
          <w:szCs w:val="24"/>
        </w:rPr>
      </w:pPr>
      <w:r w:rsidRPr="00E962E9">
        <w:rPr>
          <w:rFonts w:ascii="Times New Roman" w:hAnsi="Times New Roman" w:cs="Times New Roman"/>
          <w:b/>
          <w:bCs/>
          <w:sz w:val="24"/>
          <w:szCs w:val="24"/>
        </w:rPr>
        <w:t>2.2.</w:t>
      </w:r>
      <w:r w:rsidR="00733C96" w:rsidRPr="00E962E9">
        <w:rPr>
          <w:rFonts w:ascii="Times New Roman" w:hAnsi="Times New Roman" w:cs="Times New Roman"/>
          <w:b/>
          <w:bCs/>
          <w:sz w:val="24"/>
          <w:szCs w:val="24"/>
        </w:rPr>
        <w:t>3</w:t>
      </w:r>
      <w:r w:rsidRPr="00E962E9">
        <w:rPr>
          <w:rFonts w:ascii="Times New Roman" w:hAnsi="Times New Roman" w:cs="Times New Roman"/>
          <w:b/>
          <w:bCs/>
          <w:sz w:val="24"/>
          <w:szCs w:val="24"/>
        </w:rPr>
        <w:t xml:space="preserve"> Application of Lean Techniques</w:t>
      </w:r>
    </w:p>
    <w:p w14:paraId="322D50B0" w14:textId="4695F1C3" w:rsidR="00805C7D" w:rsidRPr="00E962E9" w:rsidRDefault="00805C7D" w:rsidP="00805C7D">
      <w:pPr>
        <w:spacing w:after="0" w:line="240" w:lineRule="auto"/>
        <w:jc w:val="both"/>
        <w:rPr>
          <w:rFonts w:ascii="Times New Roman" w:hAnsi="Times New Roman" w:cs="Times New Roman"/>
          <w:b/>
          <w:bCs/>
          <w:sz w:val="24"/>
          <w:szCs w:val="24"/>
        </w:rPr>
      </w:pPr>
      <w:r w:rsidRPr="00E962E9">
        <w:rPr>
          <w:rFonts w:ascii="Times New Roman" w:hAnsi="Times New Roman" w:cs="Times New Roman"/>
          <w:sz w:val="24"/>
          <w:szCs w:val="24"/>
        </w:rPr>
        <w:t>In order to address the decline in productivity of the case study company, the recommended strategic maintenance used in this study is lean manufacturing.</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These methodologies are designed to identify and eliminate waste, streamline processes, and enhance overall efficiency</w:t>
      </w:r>
      <w:r w:rsidR="00BE46B1" w:rsidRPr="00E962E9">
        <w:rPr>
          <w:rFonts w:ascii="Times New Roman" w:hAnsi="Times New Roman" w:cs="Times New Roman"/>
          <w:sz w:val="24"/>
          <w:szCs w:val="24"/>
        </w:rPr>
        <w:t xml:space="preserve"> </w:t>
      </w:r>
      <w:r w:rsidR="00BE46B1" w:rsidRPr="00E962E9">
        <w:rPr>
          <w:rFonts w:ascii="Times New Roman" w:hAnsi="Times New Roman" w:cs="Times New Roman"/>
          <w:color w:val="FF0000"/>
          <w:sz w:val="24"/>
          <w:szCs w:val="24"/>
        </w:rPr>
        <w:t>[28]</w:t>
      </w:r>
      <w:r w:rsidRPr="00E962E9">
        <w:rPr>
          <w:rFonts w:ascii="Times New Roman" w:hAnsi="Times New Roman" w:cs="Times New Roman"/>
          <w:sz w:val="24"/>
          <w:szCs w:val="24"/>
        </w:rPr>
        <w:t xml:space="preserve">. The lean manufacturing tool used </w:t>
      </w:r>
      <w:r w:rsidR="00BE46B1" w:rsidRPr="00E962E9">
        <w:rPr>
          <w:rFonts w:ascii="Times New Roman" w:hAnsi="Times New Roman" w:cs="Times New Roman"/>
          <w:sz w:val="24"/>
          <w:szCs w:val="24"/>
        </w:rPr>
        <w:t>in</w:t>
      </w:r>
      <w:r w:rsidRPr="00E962E9">
        <w:rPr>
          <w:rFonts w:ascii="Times New Roman" w:hAnsi="Times New Roman" w:cs="Times New Roman"/>
          <w:sz w:val="24"/>
          <w:szCs w:val="24"/>
        </w:rPr>
        <w:t xml:space="preserve"> this study includes eight deadly wastes approach, work leveling (</w:t>
      </w:r>
      <w:proofErr w:type="spellStart"/>
      <w:r w:rsidRPr="00E962E9">
        <w:rPr>
          <w:rFonts w:ascii="Times New Roman" w:hAnsi="Times New Roman" w:cs="Times New Roman"/>
          <w:sz w:val="24"/>
          <w:szCs w:val="24"/>
        </w:rPr>
        <w:t>Heijunka</w:t>
      </w:r>
      <w:proofErr w:type="spellEnd"/>
      <w:r w:rsidRPr="00E962E9">
        <w:rPr>
          <w:rFonts w:ascii="Times New Roman" w:hAnsi="Times New Roman" w:cs="Times New Roman"/>
          <w:sz w:val="24"/>
          <w:szCs w:val="24"/>
        </w:rPr>
        <w:t>) and takt time</w:t>
      </w:r>
      <w:r w:rsidR="00BE46B1" w:rsidRPr="00E962E9">
        <w:rPr>
          <w:rFonts w:ascii="Times New Roman" w:hAnsi="Times New Roman" w:cs="Times New Roman"/>
          <w:sz w:val="24"/>
          <w:szCs w:val="24"/>
        </w:rPr>
        <w:t xml:space="preserve"> </w:t>
      </w:r>
      <w:r w:rsidR="00BE46B1" w:rsidRPr="00E962E9">
        <w:rPr>
          <w:rFonts w:ascii="Times New Roman" w:hAnsi="Times New Roman" w:cs="Times New Roman"/>
          <w:color w:val="FF0000"/>
          <w:sz w:val="24"/>
          <w:szCs w:val="24"/>
        </w:rPr>
        <w:t>[17, 29]</w:t>
      </w:r>
      <w:r w:rsidRPr="00E962E9">
        <w:rPr>
          <w:rFonts w:ascii="Times New Roman" w:hAnsi="Times New Roman" w:cs="Times New Roman"/>
          <w:sz w:val="24"/>
          <w:szCs w:val="24"/>
        </w:rPr>
        <w:t>.</w:t>
      </w:r>
    </w:p>
    <w:p w14:paraId="0F7D4429" w14:textId="77777777" w:rsidR="00805C7D" w:rsidRPr="00E962E9" w:rsidRDefault="00805C7D" w:rsidP="00805C7D">
      <w:pPr>
        <w:pStyle w:val="Heading4"/>
        <w:spacing w:before="0" w:beforeAutospacing="0" w:after="0" w:afterAutospacing="0"/>
        <w:jc w:val="both"/>
        <w:rPr>
          <w:i/>
          <w:iCs/>
        </w:rPr>
      </w:pPr>
      <w:r w:rsidRPr="00E962E9">
        <w:rPr>
          <w:i/>
          <w:iCs/>
        </w:rPr>
        <w:t>Eight Deadly Wastes Approach</w:t>
      </w:r>
    </w:p>
    <w:p w14:paraId="1AB2ED33" w14:textId="067D03C9" w:rsidR="0046791B" w:rsidRPr="00E962E9" w:rsidRDefault="00805C7D" w:rsidP="00805C7D">
      <w:pPr>
        <w:pStyle w:val="NormalWeb"/>
        <w:spacing w:before="0" w:beforeAutospacing="0" w:after="0" w:afterAutospacing="0"/>
        <w:jc w:val="both"/>
      </w:pPr>
      <w:r w:rsidRPr="00E962E9">
        <w:t xml:space="preserve">The eight </w:t>
      </w:r>
      <w:r w:rsidR="000B6A96" w:rsidRPr="00E962E9">
        <w:t xml:space="preserve">deadly wastes approach </w:t>
      </w:r>
      <w:r w:rsidRPr="00E962E9">
        <w:t>focuses on identifying and eliminating eight types of waste</w:t>
      </w:r>
      <w:r w:rsidR="000B6A96" w:rsidRPr="00E962E9">
        <w:t>s in a production industry, which includes</w:t>
      </w:r>
      <w:r w:rsidRPr="00E962E9">
        <w:t xml:space="preserve"> defects, overproduction, waiting, non-utilized talent, transportation, inventory, motion, and extra processing</w:t>
      </w:r>
      <w:r w:rsidR="00BE46B1" w:rsidRPr="00E962E9">
        <w:t xml:space="preserve"> </w:t>
      </w:r>
      <w:r w:rsidR="00BE46B1" w:rsidRPr="00E962E9">
        <w:rPr>
          <w:color w:val="FF0000"/>
        </w:rPr>
        <w:t>[30]</w:t>
      </w:r>
      <w:r w:rsidRPr="00E962E9">
        <w:t xml:space="preserve">. </w:t>
      </w:r>
      <w:r w:rsidR="00A15236" w:rsidRPr="00E962E9">
        <w:t>The</w:t>
      </w:r>
      <w:r w:rsidRPr="00E962E9">
        <w:t xml:space="preserve"> study systematically </w:t>
      </w:r>
      <w:r w:rsidR="008721F8" w:rsidRPr="00E962E9">
        <w:lastRenderedPageBreak/>
        <w:t>examines</w:t>
      </w:r>
      <w:r w:rsidRPr="00E962E9">
        <w:t xml:space="preserve"> each aspect of the production process to uncover these wastes</w:t>
      </w:r>
      <w:r w:rsidR="009E31D1" w:rsidRPr="00E962E9">
        <w:t xml:space="preserve"> and frequent issue(s) of the machines used the production</w:t>
      </w:r>
      <w:r w:rsidR="0046791B" w:rsidRPr="00E962E9">
        <w:t>,</w:t>
      </w:r>
      <w:r w:rsidR="009E31D1" w:rsidRPr="00E962E9">
        <w:t xml:space="preserve"> thereby suggesting some ways to remedy the issues</w:t>
      </w:r>
      <w:r w:rsidR="0046791B" w:rsidRPr="00E962E9">
        <w:t xml:space="preserve"> as presented in Table </w:t>
      </w:r>
      <w:r w:rsidR="009E31D1" w:rsidRPr="00E962E9">
        <w:t>4</w:t>
      </w:r>
      <w:r w:rsidR="0046791B" w:rsidRPr="00E962E9">
        <w:t xml:space="preserve"> -</w:t>
      </w:r>
      <w:r w:rsidRPr="00E962E9">
        <w:t>.</w:t>
      </w:r>
      <w:r w:rsidR="009E31D1" w:rsidRPr="00E962E9">
        <w:t>12</w:t>
      </w:r>
      <w:r w:rsidR="0046791B" w:rsidRPr="00E962E9">
        <w:t>.</w:t>
      </w:r>
    </w:p>
    <w:p w14:paraId="3FF500B6" w14:textId="0BE05CAA" w:rsidR="0046791B" w:rsidRPr="00E962E9" w:rsidRDefault="0046791B" w:rsidP="0046791B">
      <w:pPr>
        <w:spacing w:after="0" w:line="240" w:lineRule="auto"/>
        <w:jc w:val="center"/>
        <w:rPr>
          <w:rFonts w:ascii="Times New Roman" w:hAnsi="Times New Roman" w:cs="Times New Roman"/>
          <w:sz w:val="24"/>
          <w:szCs w:val="24"/>
        </w:rPr>
      </w:pPr>
      <w:bookmarkStart w:id="4" w:name="_Hlk171224450"/>
      <w:r w:rsidRPr="00E962E9">
        <w:rPr>
          <w:rFonts w:ascii="Times New Roman" w:hAnsi="Times New Roman" w:cs="Times New Roman"/>
          <w:b/>
          <w:bCs/>
          <w:sz w:val="24"/>
          <w:szCs w:val="24"/>
        </w:rPr>
        <w:t xml:space="preserve">Table 4: </w:t>
      </w:r>
      <w:r w:rsidRPr="00E962E9">
        <w:rPr>
          <w:rFonts w:ascii="Times New Roman" w:hAnsi="Times New Roman" w:cs="Times New Roman"/>
          <w:sz w:val="24"/>
          <w:szCs w:val="24"/>
        </w:rPr>
        <w:t>Maintenance and Quality Control Protocols for Different Roofing Sheet Production Lines.</w:t>
      </w:r>
    </w:p>
    <w:tbl>
      <w:tblPr>
        <w:tblStyle w:val="TableGrid"/>
        <w:tblW w:w="9795" w:type="dxa"/>
        <w:tblLook w:val="04A0" w:firstRow="1" w:lastRow="0" w:firstColumn="1" w:lastColumn="0" w:noHBand="0" w:noVBand="1"/>
      </w:tblPr>
      <w:tblGrid>
        <w:gridCol w:w="1111"/>
        <w:gridCol w:w="1944"/>
        <w:gridCol w:w="1637"/>
        <w:gridCol w:w="2474"/>
        <w:gridCol w:w="2629"/>
      </w:tblGrid>
      <w:tr w:rsidR="0046791B" w:rsidRPr="00E962E9" w14:paraId="06F51D95" w14:textId="77777777" w:rsidTr="00044BD7">
        <w:trPr>
          <w:trHeight w:val="150"/>
        </w:trPr>
        <w:tc>
          <w:tcPr>
            <w:tcW w:w="0" w:type="auto"/>
            <w:gridSpan w:val="5"/>
          </w:tcPr>
          <w:bookmarkEnd w:id="4"/>
          <w:p w14:paraId="35292820" w14:textId="77777777" w:rsidR="0046791B" w:rsidRPr="00E962E9" w:rsidRDefault="0046791B" w:rsidP="0046791B">
            <w:pPr>
              <w:spacing w:after="0"/>
              <w:jc w:val="center"/>
              <w:rPr>
                <w:rFonts w:ascii="Times New Roman" w:hAnsi="Times New Roman" w:cs="Times New Roman"/>
                <w:b/>
                <w:bCs/>
                <w:sz w:val="24"/>
                <w:szCs w:val="24"/>
              </w:rPr>
            </w:pPr>
            <w:r w:rsidRPr="00E962E9">
              <w:rPr>
                <w:rFonts w:ascii="Times New Roman" w:hAnsi="Times New Roman" w:cs="Times New Roman"/>
                <w:b/>
                <w:bCs/>
                <w:sz w:val="24"/>
                <w:szCs w:val="24"/>
              </w:rPr>
              <w:t>Production Line 1 (0.025 Inches Roofing Sheet)</w:t>
            </w:r>
          </w:p>
        </w:tc>
      </w:tr>
      <w:tr w:rsidR="0046791B" w:rsidRPr="00E962E9" w14:paraId="14590820" w14:textId="77777777" w:rsidTr="00044BD7">
        <w:trPr>
          <w:trHeight w:val="480"/>
        </w:trPr>
        <w:tc>
          <w:tcPr>
            <w:tcW w:w="0" w:type="auto"/>
          </w:tcPr>
          <w:p w14:paraId="047C9B53" w14:textId="77777777" w:rsidR="0046791B" w:rsidRPr="00E962E9" w:rsidRDefault="0046791B" w:rsidP="0046791B">
            <w:pPr>
              <w:spacing w:after="0"/>
              <w:jc w:val="center"/>
              <w:rPr>
                <w:rFonts w:ascii="Times New Roman" w:hAnsi="Times New Roman" w:cs="Times New Roman"/>
                <w:b/>
                <w:bCs/>
                <w:sz w:val="24"/>
                <w:szCs w:val="24"/>
              </w:rPr>
            </w:pPr>
            <w:r w:rsidRPr="00E962E9">
              <w:rPr>
                <w:rFonts w:ascii="Times New Roman" w:hAnsi="Times New Roman" w:cs="Times New Roman"/>
                <w:b/>
                <w:bCs/>
                <w:sz w:val="24"/>
                <w:szCs w:val="24"/>
              </w:rPr>
              <w:t>Machine</w:t>
            </w:r>
          </w:p>
        </w:tc>
        <w:tc>
          <w:tcPr>
            <w:tcW w:w="0" w:type="auto"/>
          </w:tcPr>
          <w:p w14:paraId="3B5F697D" w14:textId="77777777" w:rsidR="0046791B" w:rsidRPr="00E962E9" w:rsidRDefault="0046791B" w:rsidP="0046791B">
            <w:pPr>
              <w:spacing w:after="0"/>
              <w:jc w:val="center"/>
              <w:rPr>
                <w:rFonts w:ascii="Times New Roman" w:hAnsi="Times New Roman" w:cs="Times New Roman"/>
                <w:b/>
                <w:bCs/>
                <w:sz w:val="24"/>
                <w:szCs w:val="24"/>
              </w:rPr>
            </w:pPr>
            <w:r w:rsidRPr="00E962E9">
              <w:rPr>
                <w:rFonts w:ascii="Times New Roman" w:hAnsi="Times New Roman" w:cs="Times New Roman"/>
                <w:b/>
                <w:bCs/>
                <w:sz w:val="24"/>
                <w:szCs w:val="24"/>
              </w:rPr>
              <w:t xml:space="preserve">Persistent </w:t>
            </w:r>
          </w:p>
        </w:tc>
        <w:tc>
          <w:tcPr>
            <w:tcW w:w="0" w:type="auto"/>
          </w:tcPr>
          <w:p w14:paraId="565EABF0" w14:textId="77777777" w:rsidR="0046791B" w:rsidRPr="00E962E9" w:rsidRDefault="0046791B" w:rsidP="0046791B">
            <w:pPr>
              <w:spacing w:after="0"/>
              <w:jc w:val="center"/>
              <w:rPr>
                <w:rFonts w:ascii="Times New Roman" w:hAnsi="Times New Roman" w:cs="Times New Roman"/>
                <w:b/>
                <w:bCs/>
                <w:sz w:val="24"/>
                <w:szCs w:val="24"/>
              </w:rPr>
            </w:pPr>
            <w:r w:rsidRPr="00E962E9">
              <w:rPr>
                <w:rFonts w:ascii="Times New Roman" w:hAnsi="Times New Roman" w:cs="Times New Roman"/>
                <w:b/>
                <w:bCs/>
                <w:sz w:val="24"/>
                <w:szCs w:val="24"/>
              </w:rPr>
              <w:t xml:space="preserve">Breakdown </w:t>
            </w:r>
          </w:p>
        </w:tc>
        <w:tc>
          <w:tcPr>
            <w:tcW w:w="0" w:type="auto"/>
          </w:tcPr>
          <w:p w14:paraId="08F6F3A0" w14:textId="77777777" w:rsidR="0046791B" w:rsidRPr="00E962E9" w:rsidRDefault="0046791B" w:rsidP="0046791B">
            <w:pPr>
              <w:spacing w:after="0"/>
              <w:jc w:val="center"/>
              <w:rPr>
                <w:rFonts w:ascii="Times New Roman" w:hAnsi="Times New Roman" w:cs="Times New Roman"/>
                <w:b/>
                <w:bCs/>
                <w:sz w:val="24"/>
                <w:szCs w:val="24"/>
              </w:rPr>
            </w:pPr>
            <w:r w:rsidRPr="00E962E9">
              <w:rPr>
                <w:rFonts w:ascii="Times New Roman" w:hAnsi="Times New Roman" w:cs="Times New Roman"/>
                <w:b/>
                <w:bCs/>
                <w:sz w:val="24"/>
                <w:szCs w:val="24"/>
              </w:rPr>
              <w:t>Corrective Action</w:t>
            </w:r>
          </w:p>
        </w:tc>
        <w:tc>
          <w:tcPr>
            <w:tcW w:w="0" w:type="auto"/>
          </w:tcPr>
          <w:p w14:paraId="04ED0803" w14:textId="77777777" w:rsidR="0046791B" w:rsidRPr="00E962E9" w:rsidRDefault="0046791B" w:rsidP="0046791B">
            <w:pPr>
              <w:spacing w:after="0"/>
              <w:jc w:val="center"/>
              <w:rPr>
                <w:rFonts w:ascii="Times New Roman" w:hAnsi="Times New Roman" w:cs="Times New Roman"/>
                <w:b/>
                <w:bCs/>
                <w:sz w:val="24"/>
                <w:szCs w:val="24"/>
              </w:rPr>
            </w:pPr>
            <w:r w:rsidRPr="00E962E9">
              <w:rPr>
                <w:rFonts w:ascii="Times New Roman" w:hAnsi="Times New Roman" w:cs="Times New Roman"/>
                <w:b/>
                <w:bCs/>
                <w:sz w:val="24"/>
                <w:szCs w:val="24"/>
              </w:rPr>
              <w:t>Preventive Action</w:t>
            </w:r>
          </w:p>
        </w:tc>
      </w:tr>
      <w:tr w:rsidR="0046791B" w:rsidRPr="00E962E9" w14:paraId="48B7C2A0" w14:textId="77777777" w:rsidTr="00044BD7">
        <w:tc>
          <w:tcPr>
            <w:tcW w:w="0" w:type="auto"/>
            <w:hideMark/>
          </w:tcPr>
          <w:p w14:paraId="36996D78"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 xml:space="preserve">Roller </w:t>
            </w:r>
          </w:p>
        </w:tc>
        <w:tc>
          <w:tcPr>
            <w:tcW w:w="0" w:type="auto"/>
            <w:hideMark/>
          </w:tcPr>
          <w:p w14:paraId="37097720"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Material Misalignment</w:t>
            </w:r>
          </w:p>
        </w:tc>
        <w:tc>
          <w:tcPr>
            <w:tcW w:w="0" w:type="auto"/>
            <w:hideMark/>
          </w:tcPr>
          <w:p w14:paraId="012BDB00"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Once a month</w:t>
            </w:r>
          </w:p>
        </w:tc>
        <w:tc>
          <w:tcPr>
            <w:tcW w:w="0" w:type="auto"/>
            <w:hideMark/>
          </w:tcPr>
          <w:p w14:paraId="0A7D3059"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Adjust alignment, replace damaged parts</w:t>
            </w:r>
          </w:p>
        </w:tc>
        <w:tc>
          <w:tcPr>
            <w:tcW w:w="0" w:type="auto"/>
            <w:hideMark/>
          </w:tcPr>
          <w:p w14:paraId="7FB47349"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Regular maintenance, training for operators</w:t>
            </w:r>
          </w:p>
        </w:tc>
      </w:tr>
      <w:tr w:rsidR="0046791B" w:rsidRPr="00E962E9" w14:paraId="39524E09" w14:textId="77777777" w:rsidTr="00044BD7">
        <w:tc>
          <w:tcPr>
            <w:tcW w:w="0" w:type="auto"/>
            <w:hideMark/>
          </w:tcPr>
          <w:p w14:paraId="4CB2432D"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 xml:space="preserve">Cutting </w:t>
            </w:r>
          </w:p>
        </w:tc>
        <w:tc>
          <w:tcPr>
            <w:tcW w:w="0" w:type="auto"/>
            <w:hideMark/>
          </w:tcPr>
          <w:p w14:paraId="6DC7E106"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Blade Dullness</w:t>
            </w:r>
          </w:p>
        </w:tc>
        <w:tc>
          <w:tcPr>
            <w:tcW w:w="0" w:type="auto"/>
            <w:hideMark/>
          </w:tcPr>
          <w:p w14:paraId="28108E8E"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Twice a week</w:t>
            </w:r>
          </w:p>
        </w:tc>
        <w:tc>
          <w:tcPr>
            <w:tcW w:w="0" w:type="auto"/>
            <w:hideMark/>
          </w:tcPr>
          <w:p w14:paraId="1E399C4E"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Sharpen blades, replace if necessary</w:t>
            </w:r>
          </w:p>
        </w:tc>
        <w:tc>
          <w:tcPr>
            <w:tcW w:w="0" w:type="auto"/>
            <w:hideMark/>
          </w:tcPr>
          <w:p w14:paraId="232E1116"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Scheduled blade maintenance, blade quality checks</w:t>
            </w:r>
          </w:p>
        </w:tc>
      </w:tr>
      <w:tr w:rsidR="0046791B" w:rsidRPr="00E962E9" w14:paraId="2B159D76" w14:textId="77777777" w:rsidTr="00044BD7">
        <w:trPr>
          <w:trHeight w:val="720"/>
        </w:trPr>
        <w:tc>
          <w:tcPr>
            <w:tcW w:w="0" w:type="auto"/>
            <w:hideMark/>
          </w:tcPr>
          <w:p w14:paraId="25888F54"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 xml:space="preserve">Coating </w:t>
            </w:r>
          </w:p>
        </w:tc>
        <w:tc>
          <w:tcPr>
            <w:tcW w:w="0" w:type="auto"/>
            <w:hideMark/>
          </w:tcPr>
          <w:p w14:paraId="02EF5E1D"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Uneven Coating Thickness</w:t>
            </w:r>
          </w:p>
        </w:tc>
        <w:tc>
          <w:tcPr>
            <w:tcW w:w="0" w:type="auto"/>
            <w:hideMark/>
          </w:tcPr>
          <w:p w14:paraId="33FA34C9"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Once every 2 weeks</w:t>
            </w:r>
          </w:p>
        </w:tc>
        <w:tc>
          <w:tcPr>
            <w:tcW w:w="0" w:type="auto"/>
            <w:hideMark/>
          </w:tcPr>
          <w:p w14:paraId="20C7C9FB"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Calibrate equipment, monitor coating consistency</w:t>
            </w:r>
          </w:p>
        </w:tc>
        <w:tc>
          <w:tcPr>
            <w:tcW w:w="0" w:type="auto"/>
            <w:hideMark/>
          </w:tcPr>
          <w:p w14:paraId="2B9C6D30"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Regular inspections, preventive calibration</w:t>
            </w:r>
          </w:p>
        </w:tc>
      </w:tr>
      <w:tr w:rsidR="0046791B" w:rsidRPr="00E962E9" w14:paraId="650C4F91" w14:textId="77777777" w:rsidTr="00044BD7">
        <w:trPr>
          <w:trHeight w:val="150"/>
        </w:trPr>
        <w:tc>
          <w:tcPr>
            <w:tcW w:w="0" w:type="auto"/>
            <w:gridSpan w:val="5"/>
          </w:tcPr>
          <w:p w14:paraId="7746753B"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b/>
                <w:bCs/>
                <w:sz w:val="24"/>
                <w:szCs w:val="24"/>
              </w:rPr>
              <w:t>Production Line 2 (0.063 Inches Roofing Sheet)</w:t>
            </w:r>
          </w:p>
        </w:tc>
      </w:tr>
      <w:tr w:rsidR="0046791B" w:rsidRPr="00E962E9" w14:paraId="55021D0C" w14:textId="77777777" w:rsidTr="00044BD7">
        <w:trPr>
          <w:trHeight w:val="137"/>
        </w:trPr>
        <w:tc>
          <w:tcPr>
            <w:tcW w:w="0" w:type="auto"/>
          </w:tcPr>
          <w:p w14:paraId="245566B0"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Roller </w:t>
            </w:r>
          </w:p>
        </w:tc>
        <w:tc>
          <w:tcPr>
            <w:tcW w:w="0" w:type="auto"/>
          </w:tcPr>
          <w:p w14:paraId="7B512ED2"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Material Jamming</w:t>
            </w:r>
          </w:p>
        </w:tc>
        <w:tc>
          <w:tcPr>
            <w:tcW w:w="0" w:type="auto"/>
          </w:tcPr>
          <w:p w14:paraId="747E3A07"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Once a week</w:t>
            </w:r>
          </w:p>
        </w:tc>
        <w:tc>
          <w:tcPr>
            <w:tcW w:w="0" w:type="auto"/>
          </w:tcPr>
          <w:p w14:paraId="2985159B"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Clear jams, inspect conveyor belts</w:t>
            </w:r>
          </w:p>
        </w:tc>
        <w:tc>
          <w:tcPr>
            <w:tcW w:w="0" w:type="auto"/>
          </w:tcPr>
          <w:p w14:paraId="719AA6E9"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Implement material flow control, belt maintenance</w:t>
            </w:r>
          </w:p>
        </w:tc>
      </w:tr>
      <w:tr w:rsidR="0046791B" w:rsidRPr="00E962E9" w14:paraId="5CE56C22" w14:textId="77777777" w:rsidTr="00044BD7">
        <w:trPr>
          <w:trHeight w:val="165"/>
        </w:trPr>
        <w:tc>
          <w:tcPr>
            <w:tcW w:w="0" w:type="auto"/>
          </w:tcPr>
          <w:p w14:paraId="4D213E7C"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Cutting </w:t>
            </w:r>
          </w:p>
        </w:tc>
        <w:tc>
          <w:tcPr>
            <w:tcW w:w="0" w:type="auto"/>
          </w:tcPr>
          <w:p w14:paraId="0F66EED2"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Inaccurate Cuts</w:t>
            </w:r>
          </w:p>
        </w:tc>
        <w:tc>
          <w:tcPr>
            <w:tcW w:w="0" w:type="auto"/>
          </w:tcPr>
          <w:p w14:paraId="7AE4A49C"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Twice a month</w:t>
            </w:r>
          </w:p>
        </w:tc>
        <w:tc>
          <w:tcPr>
            <w:tcW w:w="0" w:type="auto"/>
          </w:tcPr>
          <w:p w14:paraId="308BE8F6"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Adjust cutting settings, maintain cutting blade</w:t>
            </w:r>
          </w:p>
        </w:tc>
        <w:tc>
          <w:tcPr>
            <w:tcW w:w="0" w:type="auto"/>
          </w:tcPr>
          <w:p w14:paraId="0274FB9D"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Regular calibration, blade replacement schedule</w:t>
            </w:r>
          </w:p>
        </w:tc>
      </w:tr>
      <w:tr w:rsidR="0046791B" w:rsidRPr="00E962E9" w14:paraId="21E718C5" w14:textId="77777777" w:rsidTr="00044BD7">
        <w:trPr>
          <w:trHeight w:val="165"/>
        </w:trPr>
        <w:tc>
          <w:tcPr>
            <w:tcW w:w="0" w:type="auto"/>
          </w:tcPr>
          <w:p w14:paraId="687233BC"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Coating </w:t>
            </w:r>
          </w:p>
        </w:tc>
        <w:tc>
          <w:tcPr>
            <w:tcW w:w="0" w:type="auto"/>
          </w:tcPr>
          <w:p w14:paraId="0037ACE9"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Coating Spillage</w:t>
            </w:r>
          </w:p>
        </w:tc>
        <w:tc>
          <w:tcPr>
            <w:tcW w:w="0" w:type="auto"/>
          </w:tcPr>
          <w:p w14:paraId="72F1128D"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Once every 3 weeks</w:t>
            </w:r>
          </w:p>
        </w:tc>
        <w:tc>
          <w:tcPr>
            <w:tcW w:w="0" w:type="auto"/>
          </w:tcPr>
          <w:p w14:paraId="25619600"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Clean spills, check nozzle alignment</w:t>
            </w:r>
          </w:p>
        </w:tc>
        <w:tc>
          <w:tcPr>
            <w:tcW w:w="0" w:type="auto"/>
          </w:tcPr>
          <w:p w14:paraId="2BC439B8"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Nozzle maintenance, training for spill response</w:t>
            </w:r>
          </w:p>
        </w:tc>
      </w:tr>
      <w:tr w:rsidR="0046791B" w:rsidRPr="00E962E9" w14:paraId="6201F949" w14:textId="77777777" w:rsidTr="00044BD7">
        <w:trPr>
          <w:trHeight w:val="165"/>
        </w:trPr>
        <w:tc>
          <w:tcPr>
            <w:tcW w:w="0" w:type="auto"/>
            <w:gridSpan w:val="5"/>
          </w:tcPr>
          <w:p w14:paraId="39ADF7A3"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b/>
                <w:bCs/>
                <w:sz w:val="24"/>
                <w:szCs w:val="24"/>
              </w:rPr>
              <w:t>Production Line 2 (0.125 Inches Roofing Sheet)</w:t>
            </w:r>
          </w:p>
        </w:tc>
      </w:tr>
      <w:tr w:rsidR="0046791B" w:rsidRPr="00E962E9" w14:paraId="77B347C1" w14:textId="77777777" w:rsidTr="00044BD7">
        <w:trPr>
          <w:trHeight w:val="152"/>
        </w:trPr>
        <w:tc>
          <w:tcPr>
            <w:tcW w:w="0" w:type="auto"/>
          </w:tcPr>
          <w:p w14:paraId="00C553E5"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Roller </w:t>
            </w:r>
          </w:p>
        </w:tc>
        <w:tc>
          <w:tcPr>
            <w:tcW w:w="0" w:type="auto"/>
          </w:tcPr>
          <w:p w14:paraId="2D301AA9"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Material Warping</w:t>
            </w:r>
          </w:p>
        </w:tc>
        <w:tc>
          <w:tcPr>
            <w:tcW w:w="0" w:type="auto"/>
          </w:tcPr>
          <w:p w14:paraId="297B8E27"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Once every 2 weeks</w:t>
            </w:r>
          </w:p>
        </w:tc>
        <w:tc>
          <w:tcPr>
            <w:tcW w:w="0" w:type="auto"/>
          </w:tcPr>
          <w:p w14:paraId="04093B76"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Adjust rollers, inspect moisture content</w:t>
            </w:r>
          </w:p>
        </w:tc>
        <w:tc>
          <w:tcPr>
            <w:tcW w:w="0" w:type="auto"/>
          </w:tcPr>
          <w:p w14:paraId="713ACC0F"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Monitor material quality and moisture control</w:t>
            </w:r>
          </w:p>
        </w:tc>
      </w:tr>
      <w:tr w:rsidR="0046791B" w:rsidRPr="00E962E9" w14:paraId="50D2D3AA" w14:textId="77777777" w:rsidTr="00044BD7">
        <w:trPr>
          <w:trHeight w:val="195"/>
        </w:trPr>
        <w:tc>
          <w:tcPr>
            <w:tcW w:w="0" w:type="auto"/>
          </w:tcPr>
          <w:p w14:paraId="33D4B9B7"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Cutting </w:t>
            </w:r>
          </w:p>
        </w:tc>
        <w:tc>
          <w:tcPr>
            <w:tcW w:w="0" w:type="auto"/>
          </w:tcPr>
          <w:p w14:paraId="02E56C0A"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Blade Chipping</w:t>
            </w:r>
          </w:p>
        </w:tc>
        <w:tc>
          <w:tcPr>
            <w:tcW w:w="0" w:type="auto"/>
          </w:tcPr>
          <w:p w14:paraId="366E64D8"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Once a month</w:t>
            </w:r>
          </w:p>
        </w:tc>
        <w:tc>
          <w:tcPr>
            <w:tcW w:w="0" w:type="auto"/>
          </w:tcPr>
          <w:p w14:paraId="441F8890"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Replace damaged blade, check cutting alignment</w:t>
            </w:r>
          </w:p>
        </w:tc>
        <w:tc>
          <w:tcPr>
            <w:tcW w:w="0" w:type="auto"/>
          </w:tcPr>
          <w:p w14:paraId="08C6E1D8"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Regular blade inspection, sharpening schedule</w:t>
            </w:r>
          </w:p>
        </w:tc>
      </w:tr>
      <w:tr w:rsidR="0046791B" w:rsidRPr="00E962E9" w14:paraId="7E63279B" w14:textId="77777777" w:rsidTr="00044BD7">
        <w:trPr>
          <w:trHeight w:val="152"/>
        </w:trPr>
        <w:tc>
          <w:tcPr>
            <w:tcW w:w="0" w:type="auto"/>
          </w:tcPr>
          <w:p w14:paraId="430F0370"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Coating </w:t>
            </w:r>
          </w:p>
        </w:tc>
        <w:tc>
          <w:tcPr>
            <w:tcW w:w="0" w:type="auto"/>
          </w:tcPr>
          <w:p w14:paraId="3203C1FF"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Irregular Staining</w:t>
            </w:r>
          </w:p>
        </w:tc>
        <w:tc>
          <w:tcPr>
            <w:tcW w:w="0" w:type="auto"/>
          </w:tcPr>
          <w:p w14:paraId="5536131A"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Once every 3 weeks</w:t>
            </w:r>
          </w:p>
        </w:tc>
        <w:tc>
          <w:tcPr>
            <w:tcW w:w="0" w:type="auto"/>
          </w:tcPr>
          <w:p w14:paraId="1687A085"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Adjust coating settings, clean nozzles</w:t>
            </w:r>
          </w:p>
        </w:tc>
        <w:tc>
          <w:tcPr>
            <w:tcW w:w="0" w:type="auto"/>
          </w:tcPr>
          <w:p w14:paraId="6C25BA26"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Regular equipment calibration, nozzle maintenance</w:t>
            </w:r>
          </w:p>
        </w:tc>
      </w:tr>
    </w:tbl>
    <w:p w14:paraId="50B74600" w14:textId="77777777" w:rsidR="0046791B" w:rsidRPr="00E962E9" w:rsidRDefault="0046791B" w:rsidP="0046791B">
      <w:pPr>
        <w:spacing w:after="0" w:line="240" w:lineRule="auto"/>
        <w:contextualSpacing/>
        <w:rPr>
          <w:rFonts w:ascii="Times New Roman" w:hAnsi="Times New Roman" w:cs="Times New Roman"/>
          <w:b/>
          <w:bCs/>
          <w:sz w:val="24"/>
          <w:szCs w:val="24"/>
        </w:rPr>
      </w:pPr>
      <w:bookmarkStart w:id="5" w:name="_Hlk171224469"/>
    </w:p>
    <w:p w14:paraId="6039A7F5" w14:textId="54B1CC4F" w:rsidR="0046791B" w:rsidRPr="00E962E9" w:rsidRDefault="0046791B" w:rsidP="0046791B">
      <w:pPr>
        <w:spacing w:after="0" w:line="240" w:lineRule="auto"/>
        <w:contextualSpacing/>
        <w:jc w:val="center"/>
        <w:rPr>
          <w:rFonts w:ascii="Times New Roman" w:hAnsi="Times New Roman" w:cs="Times New Roman"/>
          <w:sz w:val="24"/>
          <w:szCs w:val="24"/>
        </w:rPr>
      </w:pPr>
      <w:r w:rsidRPr="00E962E9">
        <w:rPr>
          <w:rFonts w:ascii="Times New Roman" w:hAnsi="Times New Roman" w:cs="Times New Roman"/>
          <w:b/>
          <w:bCs/>
          <w:sz w:val="24"/>
          <w:szCs w:val="24"/>
        </w:rPr>
        <w:t xml:space="preserve">Table </w:t>
      </w:r>
      <w:r w:rsidR="00F52BA3" w:rsidRPr="00E962E9">
        <w:rPr>
          <w:rFonts w:ascii="Times New Roman" w:hAnsi="Times New Roman" w:cs="Times New Roman"/>
          <w:b/>
          <w:bCs/>
          <w:sz w:val="24"/>
          <w:szCs w:val="24"/>
        </w:rPr>
        <w:t>5</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The Company Affected Eight Deadly Waste Type </w:t>
      </w:r>
      <w:r w:rsidRPr="00E962E9">
        <w:rPr>
          <w:rFonts w:ascii="Times New Roman" w:hAnsi="Times New Roman" w:cs="Times New Roman"/>
          <w:b/>
          <w:bCs/>
          <w:i/>
          <w:iCs/>
          <w:sz w:val="24"/>
          <w:szCs w:val="24"/>
        </w:rPr>
        <w:t>(Defect)</w:t>
      </w:r>
      <w:r w:rsidRPr="00E962E9">
        <w:rPr>
          <w:rFonts w:ascii="Times New Roman" w:hAnsi="Times New Roman" w:cs="Times New Roman"/>
          <w:sz w:val="24"/>
          <w:szCs w:val="24"/>
        </w:rPr>
        <w:t xml:space="preserve"> and Lean Technique Proposed Remedies</w:t>
      </w:r>
      <w:r w:rsidR="00A15236" w:rsidRPr="00E962E9">
        <w:rPr>
          <w:rFonts w:ascii="Times New Roman" w:hAnsi="Times New Roman" w:cs="Times New Roman"/>
          <w:sz w:val="24"/>
          <w:szCs w:val="24"/>
        </w:rPr>
        <w:t>.</w:t>
      </w:r>
    </w:p>
    <w:tbl>
      <w:tblPr>
        <w:tblStyle w:val="TableGrid"/>
        <w:tblW w:w="9067" w:type="dxa"/>
        <w:tblLook w:val="04A0" w:firstRow="1" w:lastRow="0" w:firstColumn="1" w:lastColumn="0" w:noHBand="0" w:noVBand="1"/>
      </w:tblPr>
      <w:tblGrid>
        <w:gridCol w:w="590"/>
        <w:gridCol w:w="4748"/>
        <w:gridCol w:w="3729"/>
      </w:tblGrid>
      <w:tr w:rsidR="0046791B" w:rsidRPr="00E962E9" w14:paraId="66B8A945" w14:textId="77777777" w:rsidTr="0013727A">
        <w:tc>
          <w:tcPr>
            <w:tcW w:w="0" w:type="auto"/>
            <w:hideMark/>
          </w:tcPr>
          <w:bookmarkEnd w:id="5"/>
          <w:p w14:paraId="1EED42AA"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S/N</w:t>
            </w:r>
          </w:p>
        </w:tc>
        <w:tc>
          <w:tcPr>
            <w:tcW w:w="0" w:type="auto"/>
            <w:hideMark/>
          </w:tcPr>
          <w:p w14:paraId="0F233360"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Issues</w:t>
            </w:r>
          </w:p>
        </w:tc>
        <w:tc>
          <w:tcPr>
            <w:tcW w:w="3729" w:type="dxa"/>
            <w:hideMark/>
          </w:tcPr>
          <w:p w14:paraId="5476A584"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Remedy</w:t>
            </w:r>
          </w:p>
        </w:tc>
      </w:tr>
      <w:tr w:rsidR="0046791B" w:rsidRPr="00E962E9" w14:paraId="4B703620" w14:textId="77777777" w:rsidTr="0013727A">
        <w:tc>
          <w:tcPr>
            <w:tcW w:w="0" w:type="auto"/>
            <w:hideMark/>
          </w:tcPr>
          <w:p w14:paraId="5542A09F"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w:t>
            </w:r>
          </w:p>
        </w:tc>
        <w:tc>
          <w:tcPr>
            <w:tcW w:w="0" w:type="auto"/>
            <w:hideMark/>
          </w:tcPr>
          <w:p w14:paraId="7818C475"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Shortage of Material: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because there seemed to be no accurate knowledge on the availability of parts. ii. chaos erupted on a sudden realization that some parts were in short supply.</w:t>
            </w:r>
          </w:p>
        </w:tc>
        <w:tc>
          <w:tcPr>
            <w:tcW w:w="3729" w:type="dxa"/>
            <w:hideMark/>
          </w:tcPr>
          <w:p w14:paraId="6935AE65"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Emphasize accurate stockkeeping and incorporate Kanban in the working process, regularly updating to prevent information gaps.</w:t>
            </w:r>
          </w:p>
        </w:tc>
      </w:tr>
      <w:tr w:rsidR="0046791B" w:rsidRPr="00E962E9" w14:paraId="6E6AA970" w14:textId="77777777" w:rsidTr="0013727A">
        <w:tc>
          <w:tcPr>
            <w:tcW w:w="0" w:type="auto"/>
            <w:hideMark/>
          </w:tcPr>
          <w:p w14:paraId="2AD956DF"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2</w:t>
            </w:r>
          </w:p>
        </w:tc>
        <w:tc>
          <w:tcPr>
            <w:tcW w:w="0" w:type="auto"/>
            <w:hideMark/>
          </w:tcPr>
          <w:p w14:paraId="6EE67C68"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Low maintenance culture: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longer production time per unit manufactured. ii. Tendency for defect occurrence is very high with aging equipment.</w:t>
            </w:r>
          </w:p>
        </w:tc>
        <w:tc>
          <w:tcPr>
            <w:tcW w:w="3729" w:type="dxa"/>
            <w:hideMark/>
          </w:tcPr>
          <w:p w14:paraId="1B3F81FE"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Foster a preventive maintenance culture to reduce costs associated with reprocessing; Consider equipment replacement.</w:t>
            </w:r>
          </w:p>
        </w:tc>
      </w:tr>
      <w:tr w:rsidR="0046791B" w:rsidRPr="00E962E9" w14:paraId="017D3609" w14:textId="77777777" w:rsidTr="0013727A">
        <w:tc>
          <w:tcPr>
            <w:tcW w:w="0" w:type="auto"/>
            <w:hideMark/>
          </w:tcPr>
          <w:p w14:paraId="0CF3286C"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lastRenderedPageBreak/>
              <w:t>3</w:t>
            </w:r>
          </w:p>
        </w:tc>
        <w:tc>
          <w:tcPr>
            <w:tcW w:w="0" w:type="auto"/>
            <w:hideMark/>
          </w:tcPr>
          <w:p w14:paraId="67627F17"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Power Outage: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Due to a power outage during production. ii. Materials not completely processed were taken to the next stage. iii. Inadequate technical know-how.</w:t>
            </w:r>
          </w:p>
        </w:tc>
        <w:tc>
          <w:tcPr>
            <w:tcW w:w="3729" w:type="dxa"/>
            <w:hideMark/>
          </w:tcPr>
          <w:p w14:paraId="48B2769D"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Install solar power or a standby plant, along with an electrical generator supported by UPS/inverter for any scheduled production time; Provide more training on product development.</w:t>
            </w:r>
          </w:p>
        </w:tc>
      </w:tr>
    </w:tbl>
    <w:p w14:paraId="6D417BA6" w14:textId="3C6AA668" w:rsidR="0046791B" w:rsidRPr="00E962E9" w:rsidRDefault="0046791B" w:rsidP="0046791B">
      <w:pPr>
        <w:spacing w:after="0" w:line="240" w:lineRule="auto"/>
        <w:rPr>
          <w:rFonts w:ascii="Times New Roman" w:hAnsi="Times New Roman" w:cs="Times New Roman"/>
          <w:b/>
          <w:bCs/>
          <w:sz w:val="24"/>
          <w:szCs w:val="24"/>
        </w:rPr>
      </w:pPr>
      <w:bookmarkStart w:id="6" w:name="_Hlk171224675"/>
    </w:p>
    <w:p w14:paraId="04318984" w14:textId="6B784668" w:rsidR="0046791B" w:rsidRPr="00E962E9" w:rsidRDefault="0046791B" w:rsidP="0046791B">
      <w:pPr>
        <w:spacing w:after="0" w:line="240" w:lineRule="auto"/>
        <w:contextualSpacing/>
        <w:jc w:val="center"/>
        <w:rPr>
          <w:rFonts w:ascii="Times New Roman" w:hAnsi="Times New Roman" w:cs="Times New Roman"/>
          <w:sz w:val="24"/>
          <w:szCs w:val="24"/>
        </w:rPr>
      </w:pPr>
      <w:r w:rsidRPr="00E962E9">
        <w:rPr>
          <w:rFonts w:ascii="Times New Roman" w:hAnsi="Times New Roman" w:cs="Times New Roman"/>
          <w:b/>
          <w:bCs/>
          <w:sz w:val="24"/>
          <w:szCs w:val="24"/>
        </w:rPr>
        <w:t xml:space="preserve">Table </w:t>
      </w:r>
      <w:r w:rsidR="00F52BA3" w:rsidRPr="00E962E9">
        <w:rPr>
          <w:rFonts w:ascii="Times New Roman" w:hAnsi="Times New Roman" w:cs="Times New Roman"/>
          <w:b/>
          <w:bCs/>
          <w:sz w:val="24"/>
          <w:szCs w:val="24"/>
        </w:rPr>
        <w:t>6</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The Company Affected Eight Deadly Waste Type </w:t>
      </w:r>
      <w:r w:rsidRPr="00E962E9">
        <w:rPr>
          <w:rFonts w:ascii="Times New Roman" w:hAnsi="Times New Roman" w:cs="Times New Roman"/>
          <w:b/>
          <w:bCs/>
          <w:sz w:val="24"/>
          <w:szCs w:val="24"/>
        </w:rPr>
        <w:t>(</w:t>
      </w:r>
      <w:r w:rsidRPr="00E962E9">
        <w:rPr>
          <w:rFonts w:ascii="Times New Roman" w:hAnsi="Times New Roman" w:cs="Times New Roman"/>
          <w:b/>
          <w:bCs/>
          <w:i/>
          <w:iCs/>
          <w:sz w:val="24"/>
          <w:szCs w:val="24"/>
        </w:rPr>
        <w:t>Inventory</w:t>
      </w:r>
      <w:r w:rsidRPr="00E962E9">
        <w:rPr>
          <w:rFonts w:ascii="Times New Roman" w:hAnsi="Times New Roman" w:cs="Times New Roman"/>
          <w:b/>
          <w:bCs/>
          <w:sz w:val="24"/>
          <w:szCs w:val="24"/>
        </w:rPr>
        <w:t>)</w:t>
      </w:r>
      <w:r w:rsidRPr="00E962E9">
        <w:rPr>
          <w:rFonts w:ascii="Times New Roman" w:hAnsi="Times New Roman" w:cs="Times New Roman"/>
          <w:sz w:val="24"/>
          <w:szCs w:val="24"/>
        </w:rPr>
        <w:t xml:space="preserve"> and Lean Technique Proposed Remedies</w:t>
      </w:r>
    </w:p>
    <w:tbl>
      <w:tblPr>
        <w:tblStyle w:val="TableGrid"/>
        <w:tblW w:w="0" w:type="auto"/>
        <w:tblLook w:val="04A0" w:firstRow="1" w:lastRow="0" w:firstColumn="1" w:lastColumn="0" w:noHBand="0" w:noVBand="1"/>
      </w:tblPr>
      <w:tblGrid>
        <w:gridCol w:w="695"/>
        <w:gridCol w:w="4146"/>
        <w:gridCol w:w="4175"/>
      </w:tblGrid>
      <w:tr w:rsidR="0046791B" w:rsidRPr="00E962E9" w14:paraId="4FD68841" w14:textId="77777777" w:rsidTr="00044BD7">
        <w:tc>
          <w:tcPr>
            <w:tcW w:w="704" w:type="dxa"/>
          </w:tcPr>
          <w:bookmarkEnd w:id="6"/>
          <w:p w14:paraId="7B754A51" w14:textId="77777777" w:rsidR="0046791B" w:rsidRPr="00E962E9" w:rsidRDefault="0046791B" w:rsidP="0046791B">
            <w:pPr>
              <w:spacing w:after="0" w:line="240" w:lineRule="auto"/>
              <w:contextualSpacing/>
              <w:jc w:val="center"/>
              <w:rPr>
                <w:rFonts w:ascii="Times New Roman" w:hAnsi="Times New Roman" w:cs="Times New Roman"/>
                <w:b/>
                <w:bCs/>
                <w:sz w:val="24"/>
                <w:szCs w:val="24"/>
              </w:rPr>
            </w:pPr>
            <w:r w:rsidRPr="00E962E9">
              <w:rPr>
                <w:rFonts w:ascii="Times New Roman" w:hAnsi="Times New Roman" w:cs="Times New Roman"/>
                <w:b/>
                <w:bCs/>
                <w:sz w:val="24"/>
                <w:szCs w:val="24"/>
              </w:rPr>
              <w:t>S/N</w:t>
            </w:r>
          </w:p>
        </w:tc>
        <w:tc>
          <w:tcPr>
            <w:tcW w:w="4253" w:type="dxa"/>
          </w:tcPr>
          <w:p w14:paraId="5DB0FC8F" w14:textId="77777777" w:rsidR="0046791B" w:rsidRPr="00E962E9" w:rsidRDefault="0046791B" w:rsidP="0046791B">
            <w:pPr>
              <w:spacing w:after="0" w:line="240" w:lineRule="auto"/>
              <w:contextualSpacing/>
              <w:jc w:val="center"/>
              <w:rPr>
                <w:rFonts w:ascii="Times New Roman" w:hAnsi="Times New Roman" w:cs="Times New Roman"/>
                <w:b/>
                <w:bCs/>
                <w:sz w:val="24"/>
                <w:szCs w:val="24"/>
              </w:rPr>
            </w:pPr>
            <w:r w:rsidRPr="00E962E9">
              <w:rPr>
                <w:rFonts w:ascii="Times New Roman" w:hAnsi="Times New Roman" w:cs="Times New Roman"/>
                <w:b/>
                <w:bCs/>
                <w:sz w:val="24"/>
                <w:szCs w:val="24"/>
              </w:rPr>
              <w:t>Issues</w:t>
            </w:r>
          </w:p>
        </w:tc>
        <w:tc>
          <w:tcPr>
            <w:tcW w:w="4393" w:type="dxa"/>
          </w:tcPr>
          <w:p w14:paraId="69D5F2F5" w14:textId="77777777" w:rsidR="0046791B" w:rsidRPr="00E962E9" w:rsidRDefault="0046791B" w:rsidP="0046791B">
            <w:pPr>
              <w:spacing w:after="0" w:line="240" w:lineRule="auto"/>
              <w:contextualSpacing/>
              <w:jc w:val="center"/>
              <w:rPr>
                <w:rFonts w:ascii="Times New Roman" w:hAnsi="Times New Roman" w:cs="Times New Roman"/>
                <w:b/>
                <w:bCs/>
                <w:sz w:val="24"/>
                <w:szCs w:val="24"/>
              </w:rPr>
            </w:pPr>
            <w:r w:rsidRPr="00E962E9">
              <w:rPr>
                <w:rFonts w:ascii="Times New Roman" w:hAnsi="Times New Roman" w:cs="Times New Roman"/>
                <w:b/>
                <w:bCs/>
                <w:sz w:val="24"/>
                <w:szCs w:val="24"/>
              </w:rPr>
              <w:t>Remedy</w:t>
            </w:r>
          </w:p>
        </w:tc>
      </w:tr>
      <w:tr w:rsidR="0046791B" w:rsidRPr="00E962E9" w14:paraId="43521818" w14:textId="77777777" w:rsidTr="00044BD7">
        <w:tc>
          <w:tcPr>
            <w:tcW w:w="704" w:type="dxa"/>
          </w:tcPr>
          <w:p w14:paraId="74360AFD" w14:textId="77777777" w:rsidR="0046791B" w:rsidRPr="00E962E9" w:rsidRDefault="0046791B" w:rsidP="0046791B">
            <w:pPr>
              <w:spacing w:after="0" w:line="240" w:lineRule="auto"/>
              <w:contextualSpacing/>
              <w:jc w:val="center"/>
              <w:rPr>
                <w:rFonts w:ascii="Times New Roman" w:hAnsi="Times New Roman" w:cs="Times New Roman"/>
                <w:sz w:val="24"/>
                <w:szCs w:val="24"/>
              </w:rPr>
            </w:pPr>
            <w:r w:rsidRPr="00E962E9">
              <w:rPr>
                <w:rFonts w:ascii="Times New Roman" w:hAnsi="Times New Roman" w:cs="Times New Roman"/>
                <w:sz w:val="24"/>
                <w:szCs w:val="24"/>
              </w:rPr>
              <w:t>1</w:t>
            </w:r>
          </w:p>
        </w:tc>
        <w:tc>
          <w:tcPr>
            <w:tcW w:w="4253" w:type="dxa"/>
          </w:tcPr>
          <w:p w14:paraId="585082E5"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Inconsistent Record Keeping: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No interest in record keeping. ii. Material spill, defect, and re-do operations are not properly accounted for.</w:t>
            </w:r>
          </w:p>
        </w:tc>
        <w:tc>
          <w:tcPr>
            <w:tcW w:w="4393" w:type="dxa"/>
          </w:tcPr>
          <w:p w14:paraId="23BA761E"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Foster a culture of company auditing; Implement a computerized database to prevent errors associated with manual or paper recording.</w:t>
            </w:r>
          </w:p>
        </w:tc>
      </w:tr>
      <w:tr w:rsidR="0046791B" w:rsidRPr="00E962E9" w14:paraId="01A0F415" w14:textId="77777777" w:rsidTr="00044BD7">
        <w:tc>
          <w:tcPr>
            <w:tcW w:w="704" w:type="dxa"/>
          </w:tcPr>
          <w:p w14:paraId="3F73173A" w14:textId="77777777" w:rsidR="0046791B" w:rsidRPr="00E962E9" w:rsidRDefault="0046791B" w:rsidP="0046791B">
            <w:pPr>
              <w:spacing w:after="0" w:line="240" w:lineRule="auto"/>
              <w:contextualSpacing/>
              <w:jc w:val="center"/>
              <w:rPr>
                <w:rFonts w:ascii="Times New Roman" w:hAnsi="Times New Roman" w:cs="Times New Roman"/>
                <w:sz w:val="24"/>
                <w:szCs w:val="24"/>
              </w:rPr>
            </w:pPr>
            <w:r w:rsidRPr="00E962E9">
              <w:rPr>
                <w:rFonts w:ascii="Times New Roman" w:hAnsi="Times New Roman" w:cs="Times New Roman"/>
                <w:sz w:val="24"/>
                <w:szCs w:val="24"/>
              </w:rPr>
              <w:t>2</w:t>
            </w:r>
          </w:p>
        </w:tc>
        <w:tc>
          <w:tcPr>
            <w:tcW w:w="4253" w:type="dxa"/>
          </w:tcPr>
          <w:p w14:paraId="3D4EE2FD"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Overloading/Overstocking: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Anticipated request for a product causes overstocking. ii. Fear of being stocked out and trying to meet urgent demand. iii. Due to stocks held for quality inspection to avoid sending defective products to the customer.</w:t>
            </w:r>
          </w:p>
        </w:tc>
        <w:tc>
          <w:tcPr>
            <w:tcW w:w="4393" w:type="dxa"/>
          </w:tcPr>
          <w:p w14:paraId="1666D25D"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Produce based on order; Inform customers about waiting periods before delivery; Maintain smaller stock levels.</w:t>
            </w:r>
          </w:p>
        </w:tc>
      </w:tr>
      <w:tr w:rsidR="0046791B" w:rsidRPr="00E962E9" w14:paraId="22F1C23D" w14:textId="77777777" w:rsidTr="00044BD7">
        <w:tc>
          <w:tcPr>
            <w:tcW w:w="704" w:type="dxa"/>
          </w:tcPr>
          <w:p w14:paraId="16C0893F" w14:textId="77777777" w:rsidR="0046791B" w:rsidRPr="00E962E9" w:rsidRDefault="0046791B" w:rsidP="0046791B">
            <w:pPr>
              <w:spacing w:after="0" w:line="240" w:lineRule="auto"/>
              <w:contextualSpacing/>
              <w:jc w:val="center"/>
              <w:rPr>
                <w:rFonts w:ascii="Times New Roman" w:hAnsi="Times New Roman" w:cs="Times New Roman"/>
                <w:sz w:val="24"/>
                <w:szCs w:val="24"/>
              </w:rPr>
            </w:pPr>
            <w:r w:rsidRPr="00E962E9">
              <w:rPr>
                <w:rFonts w:ascii="Times New Roman" w:hAnsi="Times New Roman" w:cs="Times New Roman"/>
                <w:sz w:val="24"/>
                <w:szCs w:val="24"/>
              </w:rPr>
              <w:t>3</w:t>
            </w:r>
          </w:p>
        </w:tc>
        <w:tc>
          <w:tcPr>
            <w:tcW w:w="4253" w:type="dxa"/>
          </w:tcPr>
          <w:p w14:paraId="735DF187"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Inconsistent Record Keeping: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No interest in record keeping. ii. Material spill, defect, and re-do operations are not properly accounted for.</w:t>
            </w:r>
          </w:p>
        </w:tc>
        <w:tc>
          <w:tcPr>
            <w:tcW w:w="4393" w:type="dxa"/>
          </w:tcPr>
          <w:p w14:paraId="7607C3DC"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Instill a culture of company auditing; Implement a computerized database to prevent relapses associated with manual or paper recording.</w:t>
            </w:r>
          </w:p>
        </w:tc>
      </w:tr>
    </w:tbl>
    <w:p w14:paraId="3035315A" w14:textId="77777777" w:rsidR="0046791B" w:rsidRPr="00E962E9" w:rsidRDefault="0046791B" w:rsidP="00604014">
      <w:pPr>
        <w:spacing w:after="0" w:line="240" w:lineRule="auto"/>
        <w:contextualSpacing/>
        <w:rPr>
          <w:rFonts w:ascii="Times New Roman" w:hAnsi="Times New Roman" w:cs="Times New Roman"/>
          <w:b/>
          <w:bCs/>
          <w:sz w:val="24"/>
          <w:szCs w:val="24"/>
        </w:rPr>
      </w:pPr>
    </w:p>
    <w:p w14:paraId="5D2E87AD" w14:textId="192470D3" w:rsidR="0046791B" w:rsidRPr="00E962E9" w:rsidRDefault="0046791B" w:rsidP="0046791B">
      <w:pPr>
        <w:spacing w:after="0" w:line="240" w:lineRule="auto"/>
        <w:contextualSpacing/>
        <w:jc w:val="center"/>
        <w:rPr>
          <w:rFonts w:ascii="Times New Roman" w:hAnsi="Times New Roman" w:cs="Times New Roman"/>
          <w:sz w:val="24"/>
          <w:szCs w:val="24"/>
        </w:rPr>
      </w:pPr>
      <w:r w:rsidRPr="00E962E9">
        <w:rPr>
          <w:rFonts w:ascii="Times New Roman" w:hAnsi="Times New Roman" w:cs="Times New Roman"/>
          <w:b/>
          <w:bCs/>
          <w:sz w:val="24"/>
          <w:szCs w:val="24"/>
        </w:rPr>
        <w:t xml:space="preserve">Table </w:t>
      </w:r>
      <w:r w:rsidR="00F52BA3" w:rsidRPr="00E962E9">
        <w:rPr>
          <w:rFonts w:ascii="Times New Roman" w:hAnsi="Times New Roman" w:cs="Times New Roman"/>
          <w:b/>
          <w:bCs/>
          <w:sz w:val="24"/>
          <w:szCs w:val="24"/>
        </w:rPr>
        <w:t>7</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The Company Affected Eight Deadly Waste Type </w:t>
      </w:r>
      <w:r w:rsidRPr="00E962E9">
        <w:rPr>
          <w:rFonts w:ascii="Times New Roman" w:hAnsi="Times New Roman" w:cs="Times New Roman"/>
          <w:b/>
          <w:bCs/>
          <w:sz w:val="24"/>
          <w:szCs w:val="24"/>
        </w:rPr>
        <w:t>(</w:t>
      </w:r>
      <w:r w:rsidRPr="00E962E9">
        <w:rPr>
          <w:rFonts w:ascii="Times New Roman" w:hAnsi="Times New Roman" w:cs="Times New Roman"/>
          <w:b/>
          <w:bCs/>
          <w:i/>
          <w:iCs/>
          <w:sz w:val="24"/>
          <w:szCs w:val="24"/>
        </w:rPr>
        <w:t>Transportation</w:t>
      </w:r>
      <w:r w:rsidRPr="00E962E9">
        <w:rPr>
          <w:rFonts w:ascii="Times New Roman" w:hAnsi="Times New Roman" w:cs="Times New Roman"/>
          <w:b/>
          <w:bCs/>
          <w:sz w:val="24"/>
          <w:szCs w:val="24"/>
        </w:rPr>
        <w:t>)</w:t>
      </w:r>
      <w:r w:rsidRPr="00E962E9">
        <w:rPr>
          <w:rFonts w:ascii="Times New Roman" w:hAnsi="Times New Roman" w:cs="Times New Roman"/>
          <w:sz w:val="24"/>
          <w:szCs w:val="24"/>
        </w:rPr>
        <w:t xml:space="preserve"> and Lean Technique Proposed Remedies</w:t>
      </w:r>
    </w:p>
    <w:tbl>
      <w:tblPr>
        <w:tblStyle w:val="TableGrid"/>
        <w:tblW w:w="0" w:type="auto"/>
        <w:tblLook w:val="04A0" w:firstRow="1" w:lastRow="0" w:firstColumn="1" w:lastColumn="0" w:noHBand="0" w:noVBand="1"/>
      </w:tblPr>
      <w:tblGrid>
        <w:gridCol w:w="697"/>
        <w:gridCol w:w="4098"/>
        <w:gridCol w:w="4221"/>
      </w:tblGrid>
      <w:tr w:rsidR="0046791B" w:rsidRPr="00E962E9" w14:paraId="3FCF6AC9" w14:textId="77777777" w:rsidTr="00044BD7">
        <w:tc>
          <w:tcPr>
            <w:tcW w:w="704" w:type="dxa"/>
          </w:tcPr>
          <w:p w14:paraId="5D17CE3D" w14:textId="77777777" w:rsidR="0046791B" w:rsidRPr="00E962E9" w:rsidRDefault="0046791B" w:rsidP="0046791B">
            <w:pPr>
              <w:spacing w:after="0" w:line="240" w:lineRule="auto"/>
              <w:contextualSpacing/>
              <w:jc w:val="center"/>
              <w:rPr>
                <w:rFonts w:ascii="Times New Roman" w:hAnsi="Times New Roman" w:cs="Times New Roman"/>
                <w:b/>
                <w:bCs/>
                <w:sz w:val="24"/>
                <w:szCs w:val="24"/>
              </w:rPr>
            </w:pPr>
            <w:r w:rsidRPr="00E962E9">
              <w:rPr>
                <w:rFonts w:ascii="Times New Roman" w:hAnsi="Times New Roman" w:cs="Times New Roman"/>
                <w:b/>
                <w:bCs/>
                <w:sz w:val="24"/>
                <w:szCs w:val="24"/>
              </w:rPr>
              <w:t>S/N</w:t>
            </w:r>
          </w:p>
        </w:tc>
        <w:tc>
          <w:tcPr>
            <w:tcW w:w="4253" w:type="dxa"/>
          </w:tcPr>
          <w:p w14:paraId="754FE48E" w14:textId="77777777" w:rsidR="0046791B" w:rsidRPr="00E962E9" w:rsidRDefault="0046791B" w:rsidP="0046791B">
            <w:pPr>
              <w:spacing w:after="0" w:line="240" w:lineRule="auto"/>
              <w:contextualSpacing/>
              <w:jc w:val="center"/>
              <w:rPr>
                <w:rFonts w:ascii="Times New Roman" w:hAnsi="Times New Roman" w:cs="Times New Roman"/>
                <w:b/>
                <w:bCs/>
                <w:sz w:val="24"/>
                <w:szCs w:val="24"/>
              </w:rPr>
            </w:pPr>
            <w:r w:rsidRPr="00E962E9">
              <w:rPr>
                <w:rFonts w:ascii="Times New Roman" w:hAnsi="Times New Roman" w:cs="Times New Roman"/>
                <w:b/>
                <w:bCs/>
                <w:sz w:val="24"/>
                <w:szCs w:val="24"/>
              </w:rPr>
              <w:t>Issues</w:t>
            </w:r>
          </w:p>
        </w:tc>
        <w:tc>
          <w:tcPr>
            <w:tcW w:w="4393" w:type="dxa"/>
          </w:tcPr>
          <w:p w14:paraId="15001918" w14:textId="77777777" w:rsidR="0046791B" w:rsidRPr="00E962E9" w:rsidRDefault="0046791B" w:rsidP="0046791B">
            <w:pPr>
              <w:spacing w:after="0" w:line="240" w:lineRule="auto"/>
              <w:contextualSpacing/>
              <w:jc w:val="center"/>
              <w:rPr>
                <w:rFonts w:ascii="Times New Roman" w:hAnsi="Times New Roman" w:cs="Times New Roman"/>
                <w:b/>
                <w:bCs/>
                <w:sz w:val="24"/>
                <w:szCs w:val="24"/>
              </w:rPr>
            </w:pPr>
            <w:r w:rsidRPr="00E962E9">
              <w:rPr>
                <w:rFonts w:ascii="Times New Roman" w:hAnsi="Times New Roman" w:cs="Times New Roman"/>
                <w:b/>
                <w:bCs/>
                <w:sz w:val="24"/>
                <w:szCs w:val="24"/>
              </w:rPr>
              <w:t>Remedy</w:t>
            </w:r>
          </w:p>
        </w:tc>
      </w:tr>
      <w:tr w:rsidR="0046791B" w:rsidRPr="00E962E9" w14:paraId="686975BF" w14:textId="77777777" w:rsidTr="00044BD7">
        <w:tc>
          <w:tcPr>
            <w:tcW w:w="704" w:type="dxa"/>
          </w:tcPr>
          <w:p w14:paraId="13407C49" w14:textId="77777777" w:rsidR="0046791B" w:rsidRPr="00E962E9" w:rsidRDefault="0046791B" w:rsidP="0046791B">
            <w:pPr>
              <w:spacing w:after="0" w:line="240" w:lineRule="auto"/>
              <w:contextualSpacing/>
              <w:jc w:val="center"/>
              <w:rPr>
                <w:rFonts w:ascii="Times New Roman" w:hAnsi="Times New Roman" w:cs="Times New Roman"/>
                <w:sz w:val="24"/>
                <w:szCs w:val="24"/>
              </w:rPr>
            </w:pPr>
            <w:r w:rsidRPr="00E962E9">
              <w:rPr>
                <w:rFonts w:ascii="Times New Roman" w:hAnsi="Times New Roman" w:cs="Times New Roman"/>
                <w:sz w:val="24"/>
                <w:szCs w:val="24"/>
              </w:rPr>
              <w:t>1</w:t>
            </w:r>
          </w:p>
        </w:tc>
        <w:tc>
          <w:tcPr>
            <w:tcW w:w="4253" w:type="dxa"/>
          </w:tcPr>
          <w:p w14:paraId="2BECB923"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Unnecessary Transportation: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Excessive movement of materials within the facility.</w:t>
            </w:r>
          </w:p>
        </w:tc>
        <w:tc>
          <w:tcPr>
            <w:tcW w:w="4393" w:type="dxa"/>
          </w:tcPr>
          <w:p w14:paraId="33874B88"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Streamline material flow through a systematic layout.</w:t>
            </w:r>
          </w:p>
        </w:tc>
      </w:tr>
      <w:tr w:rsidR="0046791B" w:rsidRPr="00E962E9" w14:paraId="104DFAFF" w14:textId="77777777" w:rsidTr="00044BD7">
        <w:tc>
          <w:tcPr>
            <w:tcW w:w="704" w:type="dxa"/>
          </w:tcPr>
          <w:p w14:paraId="30D71C52" w14:textId="77777777" w:rsidR="0046791B" w:rsidRPr="00E962E9" w:rsidRDefault="0046791B" w:rsidP="0046791B">
            <w:pPr>
              <w:spacing w:after="0" w:line="240" w:lineRule="auto"/>
              <w:contextualSpacing/>
              <w:jc w:val="center"/>
              <w:rPr>
                <w:rFonts w:ascii="Times New Roman" w:hAnsi="Times New Roman" w:cs="Times New Roman"/>
                <w:sz w:val="24"/>
                <w:szCs w:val="24"/>
              </w:rPr>
            </w:pPr>
            <w:r w:rsidRPr="00E962E9">
              <w:rPr>
                <w:rFonts w:ascii="Times New Roman" w:hAnsi="Times New Roman" w:cs="Times New Roman"/>
                <w:sz w:val="24"/>
                <w:szCs w:val="24"/>
              </w:rPr>
              <w:t>2</w:t>
            </w:r>
          </w:p>
        </w:tc>
        <w:tc>
          <w:tcPr>
            <w:tcW w:w="4253" w:type="dxa"/>
          </w:tcPr>
          <w:p w14:paraId="476639E6"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Poor layout causing frequent material handling.</w:t>
            </w:r>
          </w:p>
        </w:tc>
        <w:tc>
          <w:tcPr>
            <w:tcW w:w="4393" w:type="dxa"/>
          </w:tcPr>
          <w:p w14:paraId="37C80AAA"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Minimize internal transportation through better planning.</w:t>
            </w:r>
          </w:p>
        </w:tc>
      </w:tr>
      <w:tr w:rsidR="0046791B" w:rsidRPr="00E962E9" w14:paraId="02A6F22E" w14:textId="77777777" w:rsidTr="00044BD7">
        <w:tc>
          <w:tcPr>
            <w:tcW w:w="704" w:type="dxa"/>
          </w:tcPr>
          <w:p w14:paraId="1AA2B6F2" w14:textId="77777777" w:rsidR="0046791B" w:rsidRPr="00E962E9" w:rsidRDefault="0046791B" w:rsidP="0046791B">
            <w:pPr>
              <w:spacing w:after="0" w:line="240" w:lineRule="auto"/>
              <w:contextualSpacing/>
              <w:jc w:val="center"/>
              <w:rPr>
                <w:rFonts w:ascii="Times New Roman" w:hAnsi="Times New Roman" w:cs="Times New Roman"/>
                <w:sz w:val="24"/>
                <w:szCs w:val="24"/>
              </w:rPr>
            </w:pPr>
            <w:r w:rsidRPr="00E962E9">
              <w:rPr>
                <w:rFonts w:ascii="Times New Roman" w:hAnsi="Times New Roman" w:cs="Times New Roman"/>
                <w:sz w:val="24"/>
                <w:szCs w:val="24"/>
              </w:rPr>
              <w:t>3</w:t>
            </w:r>
          </w:p>
        </w:tc>
        <w:tc>
          <w:tcPr>
            <w:tcW w:w="4253" w:type="dxa"/>
          </w:tcPr>
          <w:p w14:paraId="6F511F21"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Lack of a systematic transportation plan.</w:t>
            </w:r>
          </w:p>
        </w:tc>
        <w:tc>
          <w:tcPr>
            <w:tcW w:w="4393" w:type="dxa"/>
          </w:tcPr>
          <w:p w14:paraId="16241E31"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Optimize transportation routes and utilize lean principles to reduce unnecessary movement.</w:t>
            </w:r>
          </w:p>
        </w:tc>
      </w:tr>
    </w:tbl>
    <w:p w14:paraId="3D4F5F50" w14:textId="77777777" w:rsidR="0046791B" w:rsidRPr="00E962E9" w:rsidRDefault="0046791B" w:rsidP="0046791B">
      <w:pPr>
        <w:spacing w:after="0" w:line="240" w:lineRule="auto"/>
        <w:contextualSpacing/>
        <w:rPr>
          <w:rFonts w:ascii="Times New Roman" w:hAnsi="Times New Roman" w:cs="Times New Roman"/>
          <w:sz w:val="24"/>
          <w:szCs w:val="24"/>
        </w:rPr>
      </w:pPr>
    </w:p>
    <w:p w14:paraId="2908436D" w14:textId="49244258" w:rsidR="0046791B" w:rsidRPr="00E962E9" w:rsidRDefault="0046791B" w:rsidP="0046791B">
      <w:pPr>
        <w:spacing w:after="0" w:line="240" w:lineRule="auto"/>
        <w:contextualSpacing/>
        <w:jc w:val="center"/>
        <w:rPr>
          <w:rFonts w:ascii="Times New Roman" w:hAnsi="Times New Roman" w:cs="Times New Roman"/>
          <w:sz w:val="24"/>
          <w:szCs w:val="24"/>
        </w:rPr>
      </w:pPr>
      <w:bookmarkStart w:id="7" w:name="_Hlk171224692"/>
      <w:r w:rsidRPr="00E962E9">
        <w:rPr>
          <w:rFonts w:ascii="Times New Roman" w:hAnsi="Times New Roman" w:cs="Times New Roman"/>
          <w:b/>
          <w:bCs/>
          <w:sz w:val="24"/>
          <w:szCs w:val="24"/>
        </w:rPr>
        <w:t xml:space="preserve">Table </w:t>
      </w:r>
      <w:r w:rsidR="00F52BA3" w:rsidRPr="00E962E9">
        <w:rPr>
          <w:rFonts w:ascii="Times New Roman" w:hAnsi="Times New Roman" w:cs="Times New Roman"/>
          <w:b/>
          <w:bCs/>
          <w:sz w:val="24"/>
          <w:szCs w:val="24"/>
        </w:rPr>
        <w:t>8</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The Company Affected Eight Deadly Waste Type </w:t>
      </w:r>
      <w:r w:rsidRPr="00E962E9">
        <w:rPr>
          <w:rFonts w:ascii="Times New Roman" w:hAnsi="Times New Roman" w:cs="Times New Roman"/>
          <w:b/>
          <w:bCs/>
          <w:sz w:val="24"/>
          <w:szCs w:val="24"/>
        </w:rPr>
        <w:t>(</w:t>
      </w:r>
      <w:r w:rsidRPr="00E962E9">
        <w:rPr>
          <w:rFonts w:ascii="Times New Roman" w:hAnsi="Times New Roman" w:cs="Times New Roman"/>
          <w:b/>
          <w:bCs/>
          <w:i/>
          <w:iCs/>
          <w:sz w:val="24"/>
          <w:szCs w:val="24"/>
        </w:rPr>
        <w:t>Overproduction</w:t>
      </w:r>
      <w:r w:rsidRPr="00E962E9">
        <w:rPr>
          <w:rFonts w:ascii="Times New Roman" w:hAnsi="Times New Roman" w:cs="Times New Roman"/>
          <w:b/>
          <w:bCs/>
          <w:sz w:val="24"/>
          <w:szCs w:val="24"/>
        </w:rPr>
        <w:t>)</w:t>
      </w:r>
      <w:r w:rsidRPr="00E962E9">
        <w:rPr>
          <w:rFonts w:ascii="Times New Roman" w:hAnsi="Times New Roman" w:cs="Times New Roman"/>
          <w:sz w:val="24"/>
          <w:szCs w:val="24"/>
        </w:rPr>
        <w:t xml:space="preserve"> and Lean Technique Proposed Remedies</w:t>
      </w:r>
    </w:p>
    <w:tbl>
      <w:tblPr>
        <w:tblStyle w:val="TableGrid"/>
        <w:tblW w:w="9351" w:type="dxa"/>
        <w:tblLook w:val="04A0" w:firstRow="1" w:lastRow="0" w:firstColumn="1" w:lastColumn="0" w:noHBand="0" w:noVBand="1"/>
      </w:tblPr>
      <w:tblGrid>
        <w:gridCol w:w="590"/>
        <w:gridCol w:w="4422"/>
        <w:gridCol w:w="4339"/>
      </w:tblGrid>
      <w:tr w:rsidR="0046791B" w:rsidRPr="00E962E9" w14:paraId="10354298" w14:textId="77777777" w:rsidTr="00044BD7">
        <w:tc>
          <w:tcPr>
            <w:tcW w:w="0" w:type="auto"/>
            <w:hideMark/>
          </w:tcPr>
          <w:bookmarkEnd w:id="7"/>
          <w:p w14:paraId="3D0F6B63"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S/N</w:t>
            </w:r>
          </w:p>
        </w:tc>
        <w:tc>
          <w:tcPr>
            <w:tcW w:w="0" w:type="auto"/>
            <w:hideMark/>
          </w:tcPr>
          <w:p w14:paraId="1397970D"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Issues</w:t>
            </w:r>
          </w:p>
        </w:tc>
        <w:tc>
          <w:tcPr>
            <w:tcW w:w="4339" w:type="dxa"/>
            <w:hideMark/>
          </w:tcPr>
          <w:p w14:paraId="398A7848"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Remedy</w:t>
            </w:r>
          </w:p>
        </w:tc>
      </w:tr>
      <w:tr w:rsidR="0046791B" w:rsidRPr="00E962E9" w14:paraId="7597EB5A" w14:textId="77777777" w:rsidTr="00044BD7">
        <w:tc>
          <w:tcPr>
            <w:tcW w:w="0" w:type="auto"/>
            <w:hideMark/>
          </w:tcPr>
          <w:p w14:paraId="66486BED"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w:t>
            </w:r>
          </w:p>
        </w:tc>
        <w:tc>
          <w:tcPr>
            <w:tcW w:w="0" w:type="auto"/>
            <w:hideMark/>
          </w:tcPr>
          <w:p w14:paraId="03615179" w14:textId="77777777" w:rsidR="0046791B" w:rsidRPr="00E962E9" w:rsidRDefault="0046791B" w:rsidP="00604014">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Communication Gap: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Assumptions based on previous orders. ii. Absence of Kanban system. iii. Production aimed at taking advantage of low exchange rates for increased profits when rates rise.</w:t>
            </w:r>
          </w:p>
        </w:tc>
        <w:tc>
          <w:tcPr>
            <w:tcW w:w="4339" w:type="dxa"/>
            <w:hideMark/>
          </w:tcPr>
          <w:p w14:paraId="477F316D" w14:textId="77777777" w:rsidR="0046791B" w:rsidRPr="00E962E9" w:rsidRDefault="0046791B" w:rsidP="00604014">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To foster a customer-centric approach, products should be manufactured based on customer orders, emphasizing post-service follow-up for customer insights. Implementing Kanban is crucial to prevent over and underproduction.</w:t>
            </w:r>
          </w:p>
        </w:tc>
      </w:tr>
      <w:tr w:rsidR="0046791B" w:rsidRPr="00E962E9" w14:paraId="034779CA" w14:textId="77777777" w:rsidTr="00044BD7">
        <w:tc>
          <w:tcPr>
            <w:tcW w:w="0" w:type="auto"/>
            <w:hideMark/>
          </w:tcPr>
          <w:p w14:paraId="602CC3D8"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2</w:t>
            </w:r>
          </w:p>
        </w:tc>
        <w:tc>
          <w:tcPr>
            <w:tcW w:w="0" w:type="auto"/>
            <w:hideMark/>
          </w:tcPr>
          <w:p w14:paraId="306221E4" w14:textId="77777777" w:rsidR="0046791B" w:rsidRPr="00E962E9" w:rsidRDefault="0046791B" w:rsidP="00604014">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No Kanban: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xml:space="preserve">. Absence of enforced Kanban leads to incorrect output. ii. Unrequested </w:t>
            </w:r>
            <w:r w:rsidRPr="00E962E9">
              <w:rPr>
                <w:rFonts w:ascii="Times New Roman" w:hAnsi="Times New Roman" w:cs="Times New Roman"/>
                <w:sz w:val="24"/>
                <w:szCs w:val="24"/>
              </w:rPr>
              <w:lastRenderedPageBreak/>
              <w:t>product stocking consumes space and results in product deformation.</w:t>
            </w:r>
          </w:p>
        </w:tc>
        <w:tc>
          <w:tcPr>
            <w:tcW w:w="4339" w:type="dxa"/>
            <w:hideMark/>
          </w:tcPr>
          <w:p w14:paraId="3FBAFB4C" w14:textId="77777777" w:rsidR="0046791B" w:rsidRPr="00E962E9" w:rsidRDefault="0046791B" w:rsidP="00604014">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lastRenderedPageBreak/>
              <w:t xml:space="preserve">Assign personnel for information gathering, addressing customer requests, </w:t>
            </w:r>
            <w:r w:rsidRPr="00E962E9">
              <w:rPr>
                <w:rFonts w:ascii="Times New Roman" w:hAnsi="Times New Roman" w:cs="Times New Roman"/>
                <w:sz w:val="24"/>
                <w:szCs w:val="24"/>
              </w:rPr>
              <w:lastRenderedPageBreak/>
              <w:t>and collecting feedback to ensure effective Kanban utilization.</w:t>
            </w:r>
          </w:p>
        </w:tc>
      </w:tr>
      <w:tr w:rsidR="0046791B" w:rsidRPr="00E962E9" w14:paraId="396E55A3" w14:textId="77777777" w:rsidTr="00044BD7">
        <w:tc>
          <w:tcPr>
            <w:tcW w:w="0" w:type="auto"/>
            <w:hideMark/>
          </w:tcPr>
          <w:p w14:paraId="6817F26D"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lastRenderedPageBreak/>
              <w:t>3</w:t>
            </w:r>
          </w:p>
        </w:tc>
        <w:tc>
          <w:tcPr>
            <w:tcW w:w="0" w:type="auto"/>
            <w:hideMark/>
          </w:tcPr>
          <w:p w14:paraId="79BC3AB4" w14:textId="77777777" w:rsidR="0046791B" w:rsidRPr="00E962E9" w:rsidRDefault="0046791B" w:rsidP="00604014">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Product Hoarding: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Extended stay of goods in the warehouse. ii. A significant number of stocked products recycled due to defects.</w:t>
            </w:r>
          </w:p>
        </w:tc>
        <w:tc>
          <w:tcPr>
            <w:tcW w:w="4339" w:type="dxa"/>
            <w:hideMark/>
          </w:tcPr>
          <w:p w14:paraId="45250CF1" w14:textId="77777777" w:rsidR="0046791B" w:rsidRPr="00E962E9" w:rsidRDefault="0046791B" w:rsidP="00604014">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Prioritize customer satisfaction over profit-seeking by focusing on timely product delivery and quality control measures. More focus should be on customer satisfaction than profiteering.</w:t>
            </w:r>
          </w:p>
        </w:tc>
      </w:tr>
    </w:tbl>
    <w:p w14:paraId="58D8311E" w14:textId="77777777" w:rsidR="0046791B" w:rsidRPr="00E962E9" w:rsidRDefault="0046791B" w:rsidP="0046791B">
      <w:pPr>
        <w:pBdr>
          <w:bottom w:val="single" w:sz="6" w:space="1" w:color="auto"/>
        </w:pBdr>
        <w:spacing w:after="0" w:line="240" w:lineRule="auto"/>
        <w:jc w:val="center"/>
        <w:rPr>
          <w:rFonts w:ascii="Arial" w:eastAsia="Times New Roman" w:hAnsi="Arial" w:cs="Arial"/>
          <w:vanish/>
          <w:sz w:val="16"/>
          <w:szCs w:val="16"/>
        </w:rPr>
      </w:pPr>
      <w:r w:rsidRPr="00E962E9">
        <w:rPr>
          <w:rFonts w:ascii="Arial" w:eastAsia="Times New Roman" w:hAnsi="Arial" w:cs="Arial"/>
          <w:vanish/>
          <w:sz w:val="16"/>
          <w:szCs w:val="16"/>
        </w:rPr>
        <w:t>Top of Form</w:t>
      </w:r>
    </w:p>
    <w:p w14:paraId="74D862A2" w14:textId="77777777" w:rsidR="0046791B" w:rsidRPr="00E962E9" w:rsidRDefault="0046791B" w:rsidP="0046791B">
      <w:pPr>
        <w:spacing w:after="0" w:line="240" w:lineRule="auto"/>
        <w:contextualSpacing/>
        <w:rPr>
          <w:rFonts w:ascii="Times New Roman" w:hAnsi="Times New Roman" w:cs="Times New Roman"/>
          <w:b/>
          <w:bCs/>
          <w:sz w:val="24"/>
          <w:szCs w:val="24"/>
        </w:rPr>
      </w:pPr>
    </w:p>
    <w:p w14:paraId="2C4CDC8F" w14:textId="1A647E9C" w:rsidR="0046791B" w:rsidRPr="00E962E9" w:rsidRDefault="0046791B" w:rsidP="0046791B">
      <w:pPr>
        <w:spacing w:after="0" w:line="240" w:lineRule="auto"/>
        <w:contextualSpacing/>
        <w:jc w:val="center"/>
        <w:rPr>
          <w:rFonts w:ascii="Times New Roman" w:hAnsi="Times New Roman" w:cs="Times New Roman"/>
          <w:sz w:val="24"/>
          <w:szCs w:val="24"/>
        </w:rPr>
      </w:pPr>
      <w:bookmarkStart w:id="8" w:name="_Hlk171224721"/>
      <w:r w:rsidRPr="00E962E9">
        <w:rPr>
          <w:rFonts w:ascii="Times New Roman" w:hAnsi="Times New Roman" w:cs="Times New Roman"/>
          <w:b/>
          <w:bCs/>
          <w:sz w:val="24"/>
          <w:szCs w:val="24"/>
        </w:rPr>
        <w:t xml:space="preserve">Table </w:t>
      </w:r>
      <w:r w:rsidR="00F52BA3" w:rsidRPr="00E962E9">
        <w:rPr>
          <w:rFonts w:ascii="Times New Roman" w:hAnsi="Times New Roman" w:cs="Times New Roman"/>
          <w:b/>
          <w:bCs/>
          <w:sz w:val="24"/>
          <w:szCs w:val="24"/>
        </w:rPr>
        <w:t>9</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The Company Affected Eight Deadly Waste Type </w:t>
      </w:r>
      <w:r w:rsidRPr="00E962E9">
        <w:rPr>
          <w:rFonts w:ascii="Times New Roman" w:hAnsi="Times New Roman" w:cs="Times New Roman"/>
          <w:b/>
          <w:bCs/>
          <w:sz w:val="24"/>
          <w:szCs w:val="24"/>
        </w:rPr>
        <w:t>(</w:t>
      </w:r>
      <w:r w:rsidRPr="00E962E9">
        <w:rPr>
          <w:rFonts w:ascii="Times New Roman" w:hAnsi="Times New Roman" w:cs="Times New Roman"/>
          <w:b/>
          <w:bCs/>
          <w:i/>
          <w:iCs/>
          <w:sz w:val="24"/>
          <w:szCs w:val="24"/>
        </w:rPr>
        <w:t>Waiting</w:t>
      </w:r>
      <w:r w:rsidRPr="00E962E9">
        <w:rPr>
          <w:rFonts w:ascii="Times New Roman" w:hAnsi="Times New Roman" w:cs="Times New Roman"/>
          <w:b/>
          <w:bCs/>
          <w:sz w:val="24"/>
          <w:szCs w:val="24"/>
        </w:rPr>
        <w:t>)</w:t>
      </w:r>
      <w:r w:rsidRPr="00E962E9">
        <w:rPr>
          <w:rFonts w:ascii="Times New Roman" w:hAnsi="Times New Roman" w:cs="Times New Roman"/>
          <w:sz w:val="24"/>
          <w:szCs w:val="24"/>
        </w:rPr>
        <w:t xml:space="preserve"> and Lean Technique Proposed Remedies</w:t>
      </w:r>
    </w:p>
    <w:tbl>
      <w:tblPr>
        <w:tblStyle w:val="TableGrid"/>
        <w:tblW w:w="9351" w:type="dxa"/>
        <w:tblLook w:val="04A0" w:firstRow="1" w:lastRow="0" w:firstColumn="1" w:lastColumn="0" w:noHBand="0" w:noVBand="1"/>
      </w:tblPr>
      <w:tblGrid>
        <w:gridCol w:w="590"/>
        <w:gridCol w:w="4847"/>
        <w:gridCol w:w="3914"/>
      </w:tblGrid>
      <w:tr w:rsidR="0046791B" w:rsidRPr="00E962E9" w14:paraId="27FE8331" w14:textId="77777777" w:rsidTr="00044BD7">
        <w:tc>
          <w:tcPr>
            <w:tcW w:w="0" w:type="auto"/>
            <w:hideMark/>
          </w:tcPr>
          <w:bookmarkEnd w:id="8"/>
          <w:p w14:paraId="1BB62F98"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S/N</w:t>
            </w:r>
          </w:p>
        </w:tc>
        <w:tc>
          <w:tcPr>
            <w:tcW w:w="0" w:type="auto"/>
            <w:hideMark/>
          </w:tcPr>
          <w:p w14:paraId="374CA54C"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Issues</w:t>
            </w:r>
          </w:p>
        </w:tc>
        <w:tc>
          <w:tcPr>
            <w:tcW w:w="3914" w:type="dxa"/>
            <w:hideMark/>
          </w:tcPr>
          <w:p w14:paraId="126E2E9A"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Remedy</w:t>
            </w:r>
          </w:p>
        </w:tc>
      </w:tr>
      <w:tr w:rsidR="0046791B" w:rsidRPr="00E962E9" w14:paraId="2D6FEF5C" w14:textId="77777777" w:rsidTr="00044BD7">
        <w:tc>
          <w:tcPr>
            <w:tcW w:w="0" w:type="auto"/>
            <w:hideMark/>
          </w:tcPr>
          <w:p w14:paraId="69FBBFF2"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w:t>
            </w:r>
          </w:p>
        </w:tc>
        <w:tc>
          <w:tcPr>
            <w:tcW w:w="0" w:type="auto"/>
            <w:hideMark/>
          </w:tcPr>
          <w:p w14:paraId="79FF9C40"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Change Over Time: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Lots of cleaning before the next shift. ii. non-standardized changeover time. iii. Supervisors' late coming and inability to discipline their team. iv. Lackadaisical attitude to work.</w:t>
            </w:r>
          </w:p>
        </w:tc>
        <w:tc>
          <w:tcPr>
            <w:tcW w:w="3914" w:type="dxa"/>
            <w:hideMark/>
          </w:tcPr>
          <w:p w14:paraId="5E1A2E52"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Reduce debris produced during the production process; Implement regular cleaning schedules; Introduce improved manufacturing methods.</w:t>
            </w:r>
          </w:p>
        </w:tc>
      </w:tr>
      <w:tr w:rsidR="0046791B" w:rsidRPr="00E962E9" w14:paraId="5808BB26" w14:textId="77777777" w:rsidTr="00044BD7">
        <w:tc>
          <w:tcPr>
            <w:tcW w:w="0" w:type="auto"/>
            <w:hideMark/>
          </w:tcPr>
          <w:p w14:paraId="3A3E61A8"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2</w:t>
            </w:r>
          </w:p>
        </w:tc>
        <w:tc>
          <w:tcPr>
            <w:tcW w:w="0" w:type="auto"/>
            <w:hideMark/>
          </w:tcPr>
          <w:p w14:paraId="06353D95"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Power Outage: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Lost time due to generator faults. ii. Scarcity of diesel and administrative faults in diesel purchase allocation.</w:t>
            </w:r>
          </w:p>
        </w:tc>
        <w:tc>
          <w:tcPr>
            <w:tcW w:w="3914" w:type="dxa"/>
            <w:hideMark/>
          </w:tcPr>
          <w:p w14:paraId="43881E8C"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Strengthen arrangements for the production process; Establish a set allocation for diesel and ensure timely issuance of all prerequisites for a steady power supply per production period.</w:t>
            </w:r>
          </w:p>
        </w:tc>
      </w:tr>
      <w:tr w:rsidR="0046791B" w:rsidRPr="00E962E9" w14:paraId="2237CC0D" w14:textId="77777777" w:rsidTr="00044BD7">
        <w:tc>
          <w:tcPr>
            <w:tcW w:w="0" w:type="auto"/>
            <w:hideMark/>
          </w:tcPr>
          <w:p w14:paraId="620075EC"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3</w:t>
            </w:r>
          </w:p>
        </w:tc>
        <w:tc>
          <w:tcPr>
            <w:tcW w:w="0" w:type="auto"/>
            <w:hideMark/>
          </w:tcPr>
          <w:p w14:paraId="46B8C5C3"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Unavailability of Personnel: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Company understaffed to save costs. ii. Negligence and tardiness among the staff.</w:t>
            </w:r>
          </w:p>
        </w:tc>
        <w:tc>
          <w:tcPr>
            <w:tcW w:w="3914" w:type="dxa"/>
            <w:hideMark/>
          </w:tcPr>
          <w:p w14:paraId="39879A50"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Adequate staffing saves time and costs; Top management should install greater discipline.</w:t>
            </w:r>
          </w:p>
        </w:tc>
      </w:tr>
    </w:tbl>
    <w:p w14:paraId="519BD228" w14:textId="77777777" w:rsidR="0046791B" w:rsidRPr="00E962E9" w:rsidRDefault="0046791B" w:rsidP="0046791B">
      <w:pPr>
        <w:spacing w:after="0" w:line="240" w:lineRule="auto"/>
        <w:contextualSpacing/>
        <w:rPr>
          <w:rFonts w:ascii="Times New Roman" w:hAnsi="Times New Roman" w:cs="Times New Roman"/>
          <w:b/>
          <w:bCs/>
          <w:sz w:val="24"/>
          <w:szCs w:val="24"/>
        </w:rPr>
      </w:pPr>
    </w:p>
    <w:p w14:paraId="61DA34A7" w14:textId="43B491CF" w:rsidR="0046791B" w:rsidRPr="00E962E9" w:rsidRDefault="0046791B" w:rsidP="0046791B">
      <w:pPr>
        <w:spacing w:after="0" w:line="240" w:lineRule="auto"/>
        <w:contextualSpacing/>
        <w:jc w:val="center"/>
        <w:rPr>
          <w:rFonts w:ascii="Times New Roman" w:hAnsi="Times New Roman" w:cs="Times New Roman"/>
          <w:sz w:val="24"/>
          <w:szCs w:val="24"/>
        </w:rPr>
      </w:pPr>
      <w:bookmarkStart w:id="9" w:name="_Hlk171224740"/>
      <w:r w:rsidRPr="00E962E9">
        <w:rPr>
          <w:rFonts w:ascii="Times New Roman" w:hAnsi="Times New Roman" w:cs="Times New Roman"/>
          <w:b/>
          <w:bCs/>
          <w:sz w:val="24"/>
          <w:szCs w:val="24"/>
        </w:rPr>
        <w:t xml:space="preserve">Table </w:t>
      </w:r>
      <w:r w:rsidR="00F52BA3" w:rsidRPr="00E962E9">
        <w:rPr>
          <w:rFonts w:ascii="Times New Roman" w:hAnsi="Times New Roman" w:cs="Times New Roman"/>
          <w:b/>
          <w:bCs/>
          <w:sz w:val="24"/>
          <w:szCs w:val="24"/>
        </w:rPr>
        <w:t>10</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The Company Affected Eight Deadly Waste Type </w:t>
      </w:r>
      <w:r w:rsidRPr="00E962E9">
        <w:rPr>
          <w:rFonts w:ascii="Times New Roman" w:hAnsi="Times New Roman" w:cs="Times New Roman"/>
          <w:b/>
          <w:bCs/>
          <w:sz w:val="24"/>
          <w:szCs w:val="24"/>
        </w:rPr>
        <w:t>(</w:t>
      </w:r>
      <w:r w:rsidRPr="00E962E9">
        <w:rPr>
          <w:rFonts w:ascii="Times New Roman" w:hAnsi="Times New Roman" w:cs="Times New Roman"/>
          <w:b/>
          <w:bCs/>
          <w:i/>
          <w:iCs/>
          <w:sz w:val="24"/>
          <w:szCs w:val="24"/>
        </w:rPr>
        <w:t>Excess Processing</w:t>
      </w:r>
      <w:r w:rsidRPr="00E962E9">
        <w:rPr>
          <w:rFonts w:ascii="Times New Roman" w:hAnsi="Times New Roman" w:cs="Times New Roman"/>
          <w:b/>
          <w:bCs/>
          <w:sz w:val="24"/>
          <w:szCs w:val="24"/>
        </w:rPr>
        <w:t>)</w:t>
      </w:r>
      <w:r w:rsidRPr="00E962E9">
        <w:rPr>
          <w:rFonts w:ascii="Times New Roman" w:hAnsi="Times New Roman" w:cs="Times New Roman"/>
          <w:sz w:val="24"/>
          <w:szCs w:val="24"/>
        </w:rPr>
        <w:t xml:space="preserve"> and Lean Technique Proposed Remedies</w:t>
      </w:r>
    </w:p>
    <w:tbl>
      <w:tblPr>
        <w:tblStyle w:val="TableGrid"/>
        <w:tblW w:w="9351" w:type="dxa"/>
        <w:tblLook w:val="04A0" w:firstRow="1" w:lastRow="0" w:firstColumn="1" w:lastColumn="0" w:noHBand="0" w:noVBand="1"/>
      </w:tblPr>
      <w:tblGrid>
        <w:gridCol w:w="590"/>
        <w:gridCol w:w="5575"/>
        <w:gridCol w:w="3186"/>
      </w:tblGrid>
      <w:tr w:rsidR="0046791B" w:rsidRPr="00E962E9" w14:paraId="7BEBDD4A" w14:textId="77777777" w:rsidTr="00044BD7">
        <w:tc>
          <w:tcPr>
            <w:tcW w:w="0" w:type="auto"/>
            <w:hideMark/>
          </w:tcPr>
          <w:bookmarkEnd w:id="9"/>
          <w:p w14:paraId="0B22C8A2"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S/N</w:t>
            </w:r>
          </w:p>
        </w:tc>
        <w:tc>
          <w:tcPr>
            <w:tcW w:w="0" w:type="auto"/>
            <w:hideMark/>
          </w:tcPr>
          <w:p w14:paraId="507799C9"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Issues</w:t>
            </w:r>
          </w:p>
        </w:tc>
        <w:tc>
          <w:tcPr>
            <w:tcW w:w="3186" w:type="dxa"/>
            <w:hideMark/>
          </w:tcPr>
          <w:p w14:paraId="175390EF"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Remedy</w:t>
            </w:r>
          </w:p>
        </w:tc>
      </w:tr>
      <w:tr w:rsidR="0046791B" w:rsidRPr="00E962E9" w14:paraId="0E5964A0" w14:textId="77777777" w:rsidTr="00044BD7">
        <w:tc>
          <w:tcPr>
            <w:tcW w:w="0" w:type="auto"/>
            <w:hideMark/>
          </w:tcPr>
          <w:p w14:paraId="22955021"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w:t>
            </w:r>
          </w:p>
        </w:tc>
        <w:tc>
          <w:tcPr>
            <w:tcW w:w="0" w:type="auto"/>
            <w:hideMark/>
          </w:tcPr>
          <w:p w14:paraId="552FB95C"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Faulty Machinery: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Machine malfunction causing wastages. ii. Cost-saving measures leading to inefficient aging equipment.</w:t>
            </w:r>
          </w:p>
        </w:tc>
        <w:tc>
          <w:tcPr>
            <w:tcW w:w="3186" w:type="dxa"/>
            <w:hideMark/>
          </w:tcPr>
          <w:p w14:paraId="22E6E12E"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Embrace a maintenance culture; Invest in new and efficient equipment.</w:t>
            </w:r>
          </w:p>
        </w:tc>
      </w:tr>
      <w:tr w:rsidR="0046791B" w:rsidRPr="00E962E9" w14:paraId="5BF678E6" w14:textId="77777777" w:rsidTr="00044BD7">
        <w:tc>
          <w:tcPr>
            <w:tcW w:w="0" w:type="auto"/>
            <w:hideMark/>
          </w:tcPr>
          <w:p w14:paraId="16760979"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2</w:t>
            </w:r>
          </w:p>
        </w:tc>
        <w:tc>
          <w:tcPr>
            <w:tcW w:w="0" w:type="auto"/>
            <w:hideMark/>
          </w:tcPr>
          <w:p w14:paraId="4956150A"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Nonchalance to Duty: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Individual overconfidence in the manufacturing process. ii. Monotony.</w:t>
            </w:r>
          </w:p>
        </w:tc>
        <w:tc>
          <w:tcPr>
            <w:tcW w:w="3186" w:type="dxa"/>
            <w:hideMark/>
          </w:tcPr>
          <w:p w14:paraId="0671EF50"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Install more discipline; Rotate staff to prevent the growth of monotonous tendencies.</w:t>
            </w:r>
          </w:p>
        </w:tc>
      </w:tr>
      <w:tr w:rsidR="0046791B" w:rsidRPr="00E962E9" w14:paraId="5C8AC1F7" w14:textId="77777777" w:rsidTr="00044BD7">
        <w:tc>
          <w:tcPr>
            <w:tcW w:w="0" w:type="auto"/>
            <w:hideMark/>
          </w:tcPr>
          <w:p w14:paraId="1988E92C"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3</w:t>
            </w:r>
          </w:p>
        </w:tc>
        <w:tc>
          <w:tcPr>
            <w:tcW w:w="0" w:type="auto"/>
            <w:hideMark/>
          </w:tcPr>
          <w:p w14:paraId="3465F9C1"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Faulty Machinery: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Machine malfunction causing wastages. ii. Cost-saving measures leading to inefficient aging equipment.</w:t>
            </w:r>
          </w:p>
        </w:tc>
        <w:tc>
          <w:tcPr>
            <w:tcW w:w="3186" w:type="dxa"/>
            <w:hideMark/>
          </w:tcPr>
          <w:p w14:paraId="472B2081"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Prioritize maintenance culture; Consider investing in new equipment.</w:t>
            </w:r>
          </w:p>
        </w:tc>
      </w:tr>
    </w:tbl>
    <w:p w14:paraId="523FF70C" w14:textId="77777777" w:rsidR="0046791B" w:rsidRPr="00E962E9" w:rsidRDefault="0046791B" w:rsidP="0046791B">
      <w:pPr>
        <w:spacing w:after="0" w:line="240" w:lineRule="auto"/>
        <w:contextualSpacing/>
        <w:jc w:val="center"/>
        <w:rPr>
          <w:rFonts w:ascii="Times New Roman" w:hAnsi="Times New Roman" w:cs="Times New Roman"/>
          <w:b/>
          <w:bCs/>
          <w:sz w:val="24"/>
          <w:szCs w:val="24"/>
        </w:rPr>
      </w:pPr>
    </w:p>
    <w:p w14:paraId="7AF56AC9" w14:textId="1DE10DA5" w:rsidR="0046791B" w:rsidRPr="00E962E9" w:rsidRDefault="0046791B" w:rsidP="0046791B">
      <w:pPr>
        <w:spacing w:after="0" w:line="240" w:lineRule="auto"/>
        <w:contextualSpacing/>
        <w:jc w:val="center"/>
        <w:rPr>
          <w:rFonts w:ascii="Times New Roman" w:hAnsi="Times New Roman" w:cs="Times New Roman"/>
          <w:sz w:val="24"/>
          <w:szCs w:val="24"/>
        </w:rPr>
      </w:pPr>
      <w:bookmarkStart w:id="10" w:name="_Hlk171224759"/>
      <w:r w:rsidRPr="00E962E9">
        <w:rPr>
          <w:rFonts w:ascii="Times New Roman" w:hAnsi="Times New Roman" w:cs="Times New Roman"/>
          <w:b/>
          <w:bCs/>
          <w:sz w:val="24"/>
          <w:szCs w:val="24"/>
        </w:rPr>
        <w:t xml:space="preserve">Table </w:t>
      </w:r>
      <w:r w:rsidR="00F52BA3" w:rsidRPr="00E962E9">
        <w:rPr>
          <w:rFonts w:ascii="Times New Roman" w:hAnsi="Times New Roman" w:cs="Times New Roman"/>
          <w:b/>
          <w:bCs/>
          <w:sz w:val="24"/>
          <w:szCs w:val="24"/>
        </w:rPr>
        <w:t>11</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The Company Affected Eight Deadly Waste Type </w:t>
      </w:r>
      <w:r w:rsidRPr="00E962E9">
        <w:rPr>
          <w:rFonts w:ascii="Times New Roman" w:hAnsi="Times New Roman" w:cs="Times New Roman"/>
          <w:b/>
          <w:bCs/>
          <w:i/>
          <w:iCs/>
          <w:sz w:val="24"/>
          <w:szCs w:val="24"/>
        </w:rPr>
        <w:t>(</w:t>
      </w:r>
      <w:r w:rsidRPr="00E962E9">
        <w:rPr>
          <w:rFonts w:ascii="Times New Roman" w:eastAsia="Calibri" w:hAnsi="Times New Roman" w:cs="Times New Roman"/>
          <w:b/>
          <w:i/>
          <w:iCs/>
          <w:sz w:val="24"/>
          <w:szCs w:val="24"/>
        </w:rPr>
        <w:t>Non-Utilized Talented and Skilled Workers</w:t>
      </w:r>
      <w:r w:rsidRPr="00E962E9">
        <w:rPr>
          <w:rFonts w:ascii="Times New Roman" w:hAnsi="Times New Roman" w:cs="Times New Roman"/>
          <w:b/>
          <w:bCs/>
          <w:i/>
          <w:iCs/>
          <w:sz w:val="24"/>
          <w:szCs w:val="24"/>
        </w:rPr>
        <w:t>)</w:t>
      </w:r>
      <w:r w:rsidRPr="00E962E9">
        <w:rPr>
          <w:rFonts w:ascii="Times New Roman" w:hAnsi="Times New Roman" w:cs="Times New Roman"/>
          <w:sz w:val="24"/>
          <w:szCs w:val="24"/>
        </w:rPr>
        <w:t xml:space="preserve"> and Lean Technique Proposed Remedies</w:t>
      </w:r>
    </w:p>
    <w:tbl>
      <w:tblPr>
        <w:tblStyle w:val="TableGrid"/>
        <w:tblW w:w="9351" w:type="dxa"/>
        <w:tblLook w:val="04A0" w:firstRow="1" w:lastRow="0" w:firstColumn="1" w:lastColumn="0" w:noHBand="0" w:noVBand="1"/>
      </w:tblPr>
      <w:tblGrid>
        <w:gridCol w:w="590"/>
        <w:gridCol w:w="4455"/>
        <w:gridCol w:w="4306"/>
      </w:tblGrid>
      <w:tr w:rsidR="0046791B" w:rsidRPr="00E962E9" w14:paraId="719CB158" w14:textId="77777777" w:rsidTr="00044BD7">
        <w:trPr>
          <w:trHeight w:val="282"/>
        </w:trPr>
        <w:tc>
          <w:tcPr>
            <w:tcW w:w="0" w:type="auto"/>
            <w:hideMark/>
          </w:tcPr>
          <w:bookmarkEnd w:id="10"/>
          <w:p w14:paraId="340EA2A6"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S/N</w:t>
            </w:r>
          </w:p>
        </w:tc>
        <w:tc>
          <w:tcPr>
            <w:tcW w:w="0" w:type="auto"/>
            <w:hideMark/>
          </w:tcPr>
          <w:p w14:paraId="30827713"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Issues</w:t>
            </w:r>
          </w:p>
        </w:tc>
        <w:tc>
          <w:tcPr>
            <w:tcW w:w="4306" w:type="dxa"/>
            <w:hideMark/>
          </w:tcPr>
          <w:p w14:paraId="181ED34B"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Remedy</w:t>
            </w:r>
          </w:p>
        </w:tc>
      </w:tr>
      <w:tr w:rsidR="0046791B" w:rsidRPr="00E962E9" w14:paraId="68B753ED" w14:textId="77777777" w:rsidTr="00044BD7">
        <w:tc>
          <w:tcPr>
            <w:tcW w:w="0" w:type="auto"/>
            <w:hideMark/>
          </w:tcPr>
          <w:p w14:paraId="234C79A7"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w:t>
            </w:r>
          </w:p>
        </w:tc>
        <w:tc>
          <w:tcPr>
            <w:tcW w:w="0" w:type="auto"/>
            <w:hideMark/>
          </w:tcPr>
          <w:p w14:paraId="47E3B8BC" w14:textId="77777777" w:rsidR="0046791B" w:rsidRPr="00E962E9" w:rsidRDefault="0046791B" w:rsidP="0046791B">
            <w:pPr>
              <w:spacing w:after="0" w:line="240" w:lineRule="auto"/>
              <w:jc w:val="center"/>
              <w:rPr>
                <w:rFonts w:ascii="Times New Roman" w:hAnsi="Times New Roman" w:cs="Times New Roman"/>
                <w:sz w:val="24"/>
                <w:szCs w:val="24"/>
              </w:rPr>
            </w:pP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technical know-how in major production processes such as furnace heating and cold milling was poor. ii. Nepotism was evident. iii. No freedom to express views. iv. Little or no training sessions.</w:t>
            </w:r>
          </w:p>
        </w:tc>
        <w:tc>
          <w:tcPr>
            <w:tcW w:w="4306" w:type="dxa"/>
            <w:hideMark/>
          </w:tcPr>
          <w:p w14:paraId="0632DF90"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Provide incentives for personnel with brilliant ideas; Ensure the right person for the job is chosen based on merit; Encourage an open and inclusive environment for expressing views; Implement comprehensive and regular training sessions.</w:t>
            </w:r>
          </w:p>
        </w:tc>
      </w:tr>
      <w:tr w:rsidR="0046791B" w:rsidRPr="00E962E9" w14:paraId="33F646A1" w14:textId="77777777" w:rsidTr="00044BD7">
        <w:trPr>
          <w:trHeight w:val="1009"/>
        </w:trPr>
        <w:tc>
          <w:tcPr>
            <w:tcW w:w="0" w:type="auto"/>
            <w:hideMark/>
          </w:tcPr>
          <w:p w14:paraId="5C1BA947"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lastRenderedPageBreak/>
              <w:t>2</w:t>
            </w:r>
          </w:p>
        </w:tc>
        <w:tc>
          <w:tcPr>
            <w:tcW w:w="0" w:type="auto"/>
            <w:hideMark/>
          </w:tcPr>
          <w:p w14:paraId="2C39DE23" w14:textId="77777777" w:rsidR="0046791B" w:rsidRPr="00E962E9" w:rsidRDefault="0046791B" w:rsidP="0046791B">
            <w:pPr>
              <w:spacing w:after="0" w:line="240" w:lineRule="auto"/>
              <w:jc w:val="center"/>
              <w:rPr>
                <w:rFonts w:ascii="Times New Roman" w:hAnsi="Times New Roman" w:cs="Times New Roman"/>
                <w:sz w:val="24"/>
                <w:szCs w:val="24"/>
              </w:rPr>
            </w:pP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Lack of Standardization in Production Processes. ii. Inadequate Quality Control Measures. iii. Insufficient Monitoring of Machine Settings.</w:t>
            </w:r>
          </w:p>
        </w:tc>
        <w:tc>
          <w:tcPr>
            <w:tcW w:w="4306" w:type="dxa"/>
            <w:hideMark/>
          </w:tcPr>
          <w:p w14:paraId="430BBA48"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Standardize production processes; Strengthen quality control measures; Implement robust monitoring systems for machine settings.</w:t>
            </w:r>
          </w:p>
        </w:tc>
      </w:tr>
      <w:tr w:rsidR="0046791B" w:rsidRPr="00E962E9" w14:paraId="02EAC0CD" w14:textId="77777777" w:rsidTr="00044BD7">
        <w:tc>
          <w:tcPr>
            <w:tcW w:w="0" w:type="auto"/>
            <w:hideMark/>
          </w:tcPr>
          <w:p w14:paraId="0A006C9A"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3</w:t>
            </w:r>
          </w:p>
        </w:tc>
        <w:tc>
          <w:tcPr>
            <w:tcW w:w="0" w:type="auto"/>
            <w:hideMark/>
          </w:tcPr>
          <w:p w14:paraId="4D5308D1" w14:textId="77777777" w:rsidR="0046791B" w:rsidRPr="00E962E9" w:rsidRDefault="0046791B" w:rsidP="0046791B">
            <w:pPr>
              <w:spacing w:after="0" w:line="240" w:lineRule="auto"/>
              <w:jc w:val="center"/>
              <w:rPr>
                <w:rFonts w:ascii="Times New Roman" w:hAnsi="Times New Roman" w:cs="Times New Roman"/>
                <w:sz w:val="24"/>
                <w:szCs w:val="24"/>
              </w:rPr>
            </w:pP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Inadequate Cross-Training of Personnel. ii. Lack of Proper Inventory Management. iii. Insufficient Communication Between Production Stages.</w:t>
            </w:r>
          </w:p>
        </w:tc>
        <w:tc>
          <w:tcPr>
            <w:tcW w:w="4306" w:type="dxa"/>
            <w:hideMark/>
          </w:tcPr>
          <w:p w14:paraId="05860E99"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Crosstrain personnel for flexibility in roles; Improve inventory management practices; Enhance communication channels between production stages.</w:t>
            </w:r>
          </w:p>
        </w:tc>
      </w:tr>
    </w:tbl>
    <w:p w14:paraId="48372071" w14:textId="77777777" w:rsidR="0046791B" w:rsidRPr="00E962E9" w:rsidRDefault="0046791B" w:rsidP="0046791B">
      <w:pPr>
        <w:spacing w:after="0" w:line="240" w:lineRule="auto"/>
        <w:contextualSpacing/>
        <w:rPr>
          <w:rFonts w:ascii="Times New Roman" w:hAnsi="Times New Roman" w:cs="Times New Roman"/>
          <w:b/>
          <w:bCs/>
          <w:sz w:val="24"/>
          <w:szCs w:val="24"/>
        </w:rPr>
      </w:pPr>
    </w:p>
    <w:p w14:paraId="05E45841" w14:textId="04FE7C7B" w:rsidR="0046791B" w:rsidRPr="00E962E9" w:rsidRDefault="0046791B" w:rsidP="0046791B">
      <w:pPr>
        <w:spacing w:after="0" w:line="240" w:lineRule="auto"/>
        <w:contextualSpacing/>
        <w:jc w:val="center"/>
        <w:rPr>
          <w:rFonts w:ascii="Times New Roman" w:hAnsi="Times New Roman" w:cs="Times New Roman"/>
          <w:sz w:val="24"/>
          <w:szCs w:val="24"/>
        </w:rPr>
      </w:pPr>
      <w:bookmarkStart w:id="11" w:name="_Hlk171224782"/>
      <w:r w:rsidRPr="00E962E9">
        <w:rPr>
          <w:rFonts w:ascii="Times New Roman" w:hAnsi="Times New Roman" w:cs="Times New Roman"/>
          <w:b/>
          <w:bCs/>
          <w:sz w:val="24"/>
          <w:szCs w:val="24"/>
        </w:rPr>
        <w:t xml:space="preserve">Table </w:t>
      </w:r>
      <w:r w:rsidR="00F52BA3" w:rsidRPr="00E962E9">
        <w:rPr>
          <w:rFonts w:ascii="Times New Roman" w:hAnsi="Times New Roman" w:cs="Times New Roman"/>
          <w:b/>
          <w:bCs/>
          <w:sz w:val="24"/>
          <w:szCs w:val="24"/>
        </w:rPr>
        <w:t>12</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The Company Affected Eight Deadly Waste Type </w:t>
      </w:r>
      <w:r w:rsidRPr="00E962E9">
        <w:rPr>
          <w:rFonts w:ascii="Times New Roman" w:hAnsi="Times New Roman" w:cs="Times New Roman"/>
          <w:b/>
          <w:bCs/>
          <w:i/>
          <w:iCs/>
          <w:sz w:val="24"/>
          <w:szCs w:val="24"/>
        </w:rPr>
        <w:t>(Motion)</w:t>
      </w:r>
      <w:r w:rsidRPr="00E962E9">
        <w:rPr>
          <w:rFonts w:ascii="Times New Roman" w:hAnsi="Times New Roman" w:cs="Times New Roman"/>
          <w:sz w:val="24"/>
          <w:szCs w:val="24"/>
        </w:rPr>
        <w:t xml:space="preserve"> and Lean Technique Proposed Remedies</w:t>
      </w:r>
    </w:p>
    <w:tbl>
      <w:tblPr>
        <w:tblStyle w:val="TableGrid"/>
        <w:tblW w:w="9351" w:type="dxa"/>
        <w:tblLook w:val="04A0" w:firstRow="1" w:lastRow="0" w:firstColumn="1" w:lastColumn="0" w:noHBand="0" w:noVBand="1"/>
      </w:tblPr>
      <w:tblGrid>
        <w:gridCol w:w="590"/>
        <w:gridCol w:w="4793"/>
        <w:gridCol w:w="3968"/>
      </w:tblGrid>
      <w:tr w:rsidR="0046791B" w:rsidRPr="00E962E9" w14:paraId="1BFE8C6D" w14:textId="77777777" w:rsidTr="00044BD7">
        <w:tc>
          <w:tcPr>
            <w:tcW w:w="0" w:type="auto"/>
            <w:hideMark/>
          </w:tcPr>
          <w:bookmarkEnd w:id="11"/>
          <w:p w14:paraId="241A7335"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S/N</w:t>
            </w:r>
          </w:p>
        </w:tc>
        <w:tc>
          <w:tcPr>
            <w:tcW w:w="0" w:type="auto"/>
            <w:hideMark/>
          </w:tcPr>
          <w:p w14:paraId="25C27792"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Issues</w:t>
            </w:r>
          </w:p>
        </w:tc>
        <w:tc>
          <w:tcPr>
            <w:tcW w:w="3968" w:type="dxa"/>
            <w:hideMark/>
          </w:tcPr>
          <w:p w14:paraId="3071E22C"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Remedy</w:t>
            </w:r>
          </w:p>
        </w:tc>
      </w:tr>
      <w:tr w:rsidR="0046791B" w:rsidRPr="00E962E9" w14:paraId="464D15E9" w14:textId="77777777" w:rsidTr="00044BD7">
        <w:tc>
          <w:tcPr>
            <w:tcW w:w="0" w:type="auto"/>
            <w:hideMark/>
          </w:tcPr>
          <w:p w14:paraId="0F5DEE4B"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w:t>
            </w:r>
          </w:p>
        </w:tc>
        <w:tc>
          <w:tcPr>
            <w:tcW w:w="0" w:type="auto"/>
            <w:hideMark/>
          </w:tcPr>
          <w:p w14:paraId="218B6BAB"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Low Awareness of Kanban: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No training. ii. No teamwork and no written job instruction.</w:t>
            </w:r>
          </w:p>
        </w:tc>
        <w:tc>
          <w:tcPr>
            <w:tcW w:w="3968" w:type="dxa"/>
            <w:hideMark/>
          </w:tcPr>
          <w:p w14:paraId="7CAE5057"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Provide lean training on the usage and importance of Kanban; Implement teamwork and create written job instructions.</w:t>
            </w:r>
          </w:p>
        </w:tc>
      </w:tr>
      <w:tr w:rsidR="0046791B" w:rsidRPr="00E962E9" w14:paraId="3EA93AB6" w14:textId="77777777" w:rsidTr="00044BD7">
        <w:tc>
          <w:tcPr>
            <w:tcW w:w="0" w:type="auto"/>
            <w:hideMark/>
          </w:tcPr>
          <w:p w14:paraId="164E72AC"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2</w:t>
            </w:r>
          </w:p>
        </w:tc>
        <w:tc>
          <w:tcPr>
            <w:tcW w:w="0" w:type="auto"/>
            <w:hideMark/>
          </w:tcPr>
          <w:p w14:paraId="5A9200F5"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Low Staff Strength: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Trying to save costs due to salary payments. ii. Less hands for different attention-needing sectors of the manufacturing process.</w:t>
            </w:r>
          </w:p>
        </w:tc>
        <w:tc>
          <w:tcPr>
            <w:tcW w:w="3968" w:type="dxa"/>
            <w:hideMark/>
          </w:tcPr>
          <w:p w14:paraId="2E3B93FE"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Employ the required number of staff for various crucial positions; Ensure an adequate workforce for each aspect of the manufacturing process.</w:t>
            </w:r>
          </w:p>
        </w:tc>
      </w:tr>
      <w:tr w:rsidR="0046791B" w:rsidRPr="00E962E9" w14:paraId="147C66CA" w14:textId="77777777" w:rsidTr="00044BD7">
        <w:tc>
          <w:tcPr>
            <w:tcW w:w="0" w:type="auto"/>
            <w:hideMark/>
          </w:tcPr>
          <w:p w14:paraId="7D3E1DDF"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3</w:t>
            </w:r>
          </w:p>
        </w:tc>
        <w:tc>
          <w:tcPr>
            <w:tcW w:w="0" w:type="auto"/>
            <w:hideMark/>
          </w:tcPr>
          <w:p w14:paraId="530CF856" w14:textId="77777777" w:rsidR="0046791B" w:rsidRPr="00E962E9" w:rsidRDefault="0046791B" w:rsidP="0046791B">
            <w:pPr>
              <w:spacing w:after="0" w:line="240" w:lineRule="auto"/>
              <w:jc w:val="center"/>
              <w:rPr>
                <w:rFonts w:ascii="Times New Roman" w:hAnsi="Times New Roman" w:cs="Times New Roman"/>
                <w:sz w:val="24"/>
                <w:szCs w:val="24"/>
              </w:rPr>
            </w:pP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Inadequate Utilization of Equipment. ii. Unorganized Workplace Layout. iii. Lack of Visual Management Systems.</w:t>
            </w:r>
          </w:p>
        </w:tc>
        <w:tc>
          <w:tcPr>
            <w:tcW w:w="3968" w:type="dxa"/>
            <w:hideMark/>
          </w:tcPr>
          <w:p w14:paraId="339FCCB1"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Optimize equipment usage; Organize and streamline the workplace layout; Implement effective visual management systems for better efficiency.</w:t>
            </w:r>
          </w:p>
        </w:tc>
      </w:tr>
    </w:tbl>
    <w:p w14:paraId="5885EA14" w14:textId="77777777" w:rsidR="0046791B" w:rsidRPr="00E962E9" w:rsidRDefault="0046791B" w:rsidP="00805C7D">
      <w:pPr>
        <w:pStyle w:val="NormalWeb"/>
        <w:spacing w:before="0" w:beforeAutospacing="0" w:after="0" w:afterAutospacing="0"/>
        <w:jc w:val="both"/>
      </w:pPr>
    </w:p>
    <w:p w14:paraId="53AC92AA" w14:textId="71BA3F53" w:rsidR="00805C7D" w:rsidRPr="00E962E9" w:rsidRDefault="00805C7D" w:rsidP="00805C7D">
      <w:pPr>
        <w:pStyle w:val="NormalWeb"/>
        <w:spacing w:before="0" w:beforeAutospacing="0" w:after="0" w:afterAutospacing="0"/>
        <w:jc w:val="both"/>
      </w:pPr>
      <w:r w:rsidRPr="00E962E9">
        <w:t xml:space="preserve">By implementing targeted measures to address and reduce these wastes, </w:t>
      </w:r>
      <w:r w:rsidR="009A0615" w:rsidRPr="00E962E9">
        <w:t>the study</w:t>
      </w:r>
      <w:r w:rsidRPr="00E962E9">
        <w:t xml:space="preserve"> </w:t>
      </w:r>
      <w:r w:rsidR="008721F8" w:rsidRPr="00E962E9">
        <w:t>aims</w:t>
      </w:r>
      <w:r w:rsidRPr="00E962E9">
        <w:t xml:space="preserve"> to optimize resource utilization, enhance operational efficiency, and improve overall productivity within the company.</w:t>
      </w:r>
    </w:p>
    <w:p w14:paraId="496AFC65" w14:textId="77777777" w:rsidR="00604014" w:rsidRPr="00E962E9" w:rsidRDefault="00604014" w:rsidP="00805C7D">
      <w:pPr>
        <w:pStyle w:val="Heading4"/>
        <w:spacing w:before="0" w:beforeAutospacing="0" w:after="0" w:afterAutospacing="0"/>
        <w:jc w:val="both"/>
        <w:rPr>
          <w:i/>
          <w:iCs/>
        </w:rPr>
      </w:pPr>
    </w:p>
    <w:p w14:paraId="1E835F53" w14:textId="0C8AF1CD" w:rsidR="00805C7D" w:rsidRPr="00E962E9" w:rsidRDefault="00805C7D" w:rsidP="00805C7D">
      <w:pPr>
        <w:pStyle w:val="Heading4"/>
        <w:spacing w:before="0" w:beforeAutospacing="0" w:after="0" w:afterAutospacing="0"/>
        <w:jc w:val="both"/>
        <w:rPr>
          <w:i/>
          <w:iCs/>
        </w:rPr>
      </w:pPr>
      <w:r w:rsidRPr="00E962E9">
        <w:rPr>
          <w:i/>
          <w:iCs/>
        </w:rPr>
        <w:t>Work Leveling (</w:t>
      </w:r>
      <w:proofErr w:type="spellStart"/>
      <w:r w:rsidRPr="00E962E9">
        <w:rPr>
          <w:i/>
          <w:iCs/>
        </w:rPr>
        <w:t>Heijunka</w:t>
      </w:r>
      <w:proofErr w:type="spellEnd"/>
      <w:r w:rsidRPr="00E962E9">
        <w:rPr>
          <w:i/>
          <w:iCs/>
        </w:rPr>
        <w:t>)</w:t>
      </w:r>
    </w:p>
    <w:p w14:paraId="124A4656" w14:textId="2D23E818" w:rsidR="0094751B" w:rsidRPr="00E962E9" w:rsidRDefault="00805C7D" w:rsidP="0038788B">
      <w:pPr>
        <w:pStyle w:val="NormalWeb"/>
        <w:spacing w:before="0" w:beforeAutospacing="0" w:after="0" w:afterAutospacing="0"/>
        <w:jc w:val="both"/>
      </w:pPr>
      <w:r w:rsidRPr="00E962E9">
        <w:t xml:space="preserve">Work Leveling or </w:t>
      </w:r>
      <w:proofErr w:type="spellStart"/>
      <w:r w:rsidRPr="00E962E9">
        <w:t>Heijunka</w:t>
      </w:r>
      <w:proofErr w:type="spellEnd"/>
      <w:r w:rsidRPr="00E962E9">
        <w:t>, w</w:t>
      </w:r>
      <w:r w:rsidR="000B6A96" w:rsidRPr="00E962E9">
        <w:t>as</w:t>
      </w:r>
      <w:r w:rsidRPr="00E962E9">
        <w:t xml:space="preserve"> be applied to balance production by distributing workloads evenly across all processes and employees. According to David </w:t>
      </w:r>
      <w:r w:rsidRPr="00E962E9">
        <w:rPr>
          <w:i/>
          <w:iCs/>
        </w:rPr>
        <w:t>et al.,</w:t>
      </w:r>
      <w:r w:rsidRPr="00E962E9">
        <w:t xml:space="preserve"> (2024) this method aims to minimize fluctuations in production volume and avoid bottlenecks by leveling the type and quantity of production over a given period. By smoothing out production schedules and aligning them with customer demand</w:t>
      </w:r>
      <w:r w:rsidR="000B6A96" w:rsidRPr="00E962E9">
        <w:t>.</w:t>
      </w:r>
      <w:r w:rsidRPr="00E962E9">
        <w:t xml:space="preserve"> </w:t>
      </w:r>
      <w:proofErr w:type="spellStart"/>
      <w:r w:rsidRPr="00E962E9">
        <w:t>Heijunka</w:t>
      </w:r>
      <w:proofErr w:type="spellEnd"/>
      <w:r w:rsidRPr="00E962E9">
        <w:t xml:space="preserve"> </w:t>
      </w:r>
      <w:r w:rsidR="000B6A96" w:rsidRPr="00E962E9">
        <w:t xml:space="preserve">also </w:t>
      </w:r>
      <w:r w:rsidRPr="00E962E9">
        <w:t>helps to reduce inventory costs, improve delivery times, and increase the flexibility of the production system (</w:t>
      </w:r>
      <w:proofErr w:type="spellStart"/>
      <w:r w:rsidRPr="00E962E9">
        <w:t>Theissler</w:t>
      </w:r>
      <w:proofErr w:type="spellEnd"/>
      <w:r w:rsidRPr="00E962E9">
        <w:t xml:space="preserve"> </w:t>
      </w:r>
      <w:r w:rsidRPr="00E962E9">
        <w:rPr>
          <w:i/>
          <w:iCs/>
        </w:rPr>
        <w:t>et al.,</w:t>
      </w:r>
      <w:r w:rsidRPr="00E962E9">
        <w:t xml:space="preserve"> 2021).</w:t>
      </w:r>
      <w:r w:rsidR="004D0B79" w:rsidRPr="00E962E9">
        <w:t xml:space="preserve"> As presented in Figure 2 which illustrated the company</w:t>
      </w:r>
      <w:r w:rsidR="0038788B" w:rsidRPr="00E962E9">
        <w:t>’s production process without observing quality.</w:t>
      </w:r>
    </w:p>
    <w:p w14:paraId="0A5CF544" w14:textId="43D9B6E5" w:rsidR="0094751B" w:rsidRPr="00E962E9" w:rsidRDefault="0094751B" w:rsidP="0038788B">
      <w:pPr>
        <w:pStyle w:val="NormalWeb"/>
        <w:spacing w:before="0" w:beforeAutospacing="0" w:after="0" w:afterAutospacing="0"/>
        <w:jc w:val="both"/>
      </w:pPr>
      <w:r w:rsidRPr="00E962E9">
        <w:rPr>
          <w:noProof/>
        </w:rPr>
        <w:lastRenderedPageBreak/>
        <w:drawing>
          <wp:inline distT="0" distB="0" distL="0" distR="0" wp14:anchorId="722A2CCA" wp14:editId="30719DDF">
            <wp:extent cx="5781675" cy="2228850"/>
            <wp:effectExtent l="0" t="0" r="9525" b="0"/>
            <wp:docPr id="5" name="Content Placeholder 4">
              <a:extLst xmlns:a="http://schemas.openxmlformats.org/drawingml/2006/main">
                <a:ext uri="{FF2B5EF4-FFF2-40B4-BE49-F238E27FC236}">
                  <a16:creationId xmlns:a16="http://schemas.microsoft.com/office/drawing/2014/main" id="{E43D0399-5A26-581B-F158-1AAB7E220AE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E43D0399-5A26-581B-F158-1AAB7E220AEB}"/>
                        </a:ext>
                      </a:extLst>
                    </pic:cNvPr>
                    <pic:cNvPicPr>
                      <a:picLocks noGrp="1" noChangeAspect="1"/>
                    </pic:cNvPicPr>
                  </pic:nvPicPr>
                  <pic:blipFill rotWithShape="1">
                    <a:blip r:embed="rId7"/>
                    <a:srcRect r="454" b="7819"/>
                    <a:stretch/>
                  </pic:blipFill>
                  <pic:spPr bwMode="auto">
                    <a:xfrm>
                      <a:off x="0" y="0"/>
                      <a:ext cx="5781675" cy="2228850"/>
                    </a:xfrm>
                    <a:prstGeom prst="rect">
                      <a:avLst/>
                    </a:prstGeom>
                    <a:ln>
                      <a:noFill/>
                    </a:ln>
                    <a:extLst>
                      <a:ext uri="{53640926-AAD7-44D8-BBD7-CCE9431645EC}">
                        <a14:shadowObscured xmlns:a14="http://schemas.microsoft.com/office/drawing/2010/main"/>
                      </a:ext>
                    </a:extLst>
                  </pic:spPr>
                </pic:pic>
              </a:graphicData>
            </a:graphic>
          </wp:inline>
        </w:drawing>
      </w:r>
    </w:p>
    <w:p w14:paraId="7645E650" w14:textId="6331467D" w:rsidR="0038788B" w:rsidRPr="00E962E9" w:rsidRDefault="0038788B" w:rsidP="0038788B">
      <w:pPr>
        <w:spacing w:line="240" w:lineRule="auto"/>
        <w:jc w:val="center"/>
        <w:rPr>
          <w:rFonts w:ascii="Times New Roman" w:eastAsia="Calibri" w:hAnsi="Times New Roman" w:cs="Times New Roman"/>
          <w:sz w:val="24"/>
          <w:szCs w:val="24"/>
        </w:rPr>
      </w:pPr>
      <w:bookmarkStart w:id="12" w:name="_Hlk171240669"/>
      <w:r w:rsidRPr="00E962E9">
        <w:rPr>
          <w:rFonts w:ascii="Times New Roman" w:eastAsia="Calibri" w:hAnsi="Times New Roman" w:cs="Times New Roman"/>
          <w:b/>
          <w:bCs/>
          <w:sz w:val="24"/>
          <w:szCs w:val="24"/>
        </w:rPr>
        <w:t xml:space="preserve">Figure 2: </w:t>
      </w:r>
      <w:r w:rsidR="00604014" w:rsidRPr="00E962E9">
        <w:rPr>
          <w:rFonts w:ascii="Times New Roman" w:eastAsia="Calibri" w:hAnsi="Times New Roman" w:cs="Times New Roman"/>
          <w:sz w:val="24"/>
          <w:szCs w:val="24"/>
        </w:rPr>
        <w:t>Previous</w:t>
      </w:r>
      <w:r w:rsidRPr="00E962E9">
        <w:rPr>
          <w:rFonts w:ascii="Times New Roman" w:eastAsia="Calibri" w:hAnsi="Times New Roman" w:cs="Times New Roman"/>
          <w:sz w:val="24"/>
          <w:szCs w:val="24"/>
        </w:rPr>
        <w:t xml:space="preserve"> Production Style of the Aluminum Company</w:t>
      </w:r>
      <w:bookmarkEnd w:id="12"/>
      <w:r w:rsidR="00604014" w:rsidRPr="00E962E9">
        <w:rPr>
          <w:rFonts w:ascii="Times New Roman" w:eastAsia="Calibri" w:hAnsi="Times New Roman" w:cs="Times New Roman"/>
          <w:sz w:val="24"/>
          <w:szCs w:val="24"/>
        </w:rPr>
        <w:t>.</w:t>
      </w:r>
    </w:p>
    <w:p w14:paraId="2427E79C" w14:textId="276EDDEE" w:rsidR="00604014" w:rsidRPr="00E962E9" w:rsidRDefault="00604014" w:rsidP="0038788B">
      <w:pPr>
        <w:spacing w:line="240" w:lineRule="auto"/>
        <w:jc w:val="center"/>
        <w:rPr>
          <w:rFonts w:ascii="Times New Roman" w:eastAsia="Calibri" w:hAnsi="Times New Roman" w:cs="Times New Roman"/>
          <w:sz w:val="24"/>
          <w:szCs w:val="24"/>
        </w:rPr>
      </w:pPr>
      <w:r w:rsidRPr="00E962E9">
        <w:rPr>
          <w:rFonts w:ascii="Times New Roman" w:eastAsia="Calibri" w:hAnsi="Times New Roman" w:cs="Times New Roman"/>
          <w:noProof/>
          <w:sz w:val="24"/>
          <w:szCs w:val="24"/>
        </w:rPr>
        <w:drawing>
          <wp:inline distT="0" distB="0" distL="0" distR="0" wp14:anchorId="6344BF49" wp14:editId="60FC7740">
            <wp:extent cx="5731510" cy="2611755"/>
            <wp:effectExtent l="0" t="0" r="2540" b="0"/>
            <wp:docPr id="9" name="Content Placeholder 8">
              <a:extLst xmlns:a="http://schemas.openxmlformats.org/drawingml/2006/main">
                <a:ext uri="{FF2B5EF4-FFF2-40B4-BE49-F238E27FC236}">
                  <a16:creationId xmlns:a16="http://schemas.microsoft.com/office/drawing/2014/main" id="{E2E6AE9E-2A9C-A252-96F4-154DCC0F834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8">
                      <a:extLst>
                        <a:ext uri="{FF2B5EF4-FFF2-40B4-BE49-F238E27FC236}">
                          <a16:creationId xmlns:a16="http://schemas.microsoft.com/office/drawing/2014/main" id="{E2E6AE9E-2A9C-A252-96F4-154DCC0F834C}"/>
                        </a:ext>
                      </a:extLst>
                    </pic:cNvPr>
                    <pic:cNvPicPr>
                      <a:picLocks noGrp="1" noChangeAspect="1"/>
                    </pic:cNvPicPr>
                  </pic:nvPicPr>
                  <pic:blipFill>
                    <a:blip r:embed="rId8"/>
                    <a:stretch>
                      <a:fillRect/>
                    </a:stretch>
                  </pic:blipFill>
                  <pic:spPr>
                    <a:xfrm>
                      <a:off x="0" y="0"/>
                      <a:ext cx="5731510" cy="2611755"/>
                    </a:xfrm>
                    <a:prstGeom prst="rect">
                      <a:avLst/>
                    </a:prstGeom>
                  </pic:spPr>
                </pic:pic>
              </a:graphicData>
            </a:graphic>
          </wp:inline>
        </w:drawing>
      </w:r>
    </w:p>
    <w:p w14:paraId="1EFED657" w14:textId="126D1668" w:rsidR="00604014" w:rsidRPr="00E962E9" w:rsidRDefault="00604014" w:rsidP="00604014">
      <w:pPr>
        <w:spacing w:after="0" w:line="240" w:lineRule="auto"/>
        <w:jc w:val="center"/>
        <w:rPr>
          <w:rFonts w:ascii="Times New Roman" w:eastAsia="Calibri" w:hAnsi="Times New Roman" w:cs="Times New Roman"/>
          <w:sz w:val="24"/>
          <w:szCs w:val="24"/>
        </w:rPr>
      </w:pPr>
      <w:bookmarkStart w:id="13" w:name="_Hlk171240707"/>
      <w:r w:rsidRPr="00E962E9">
        <w:rPr>
          <w:rFonts w:ascii="Times New Roman" w:eastAsia="Calibri" w:hAnsi="Times New Roman" w:cs="Times New Roman"/>
          <w:b/>
          <w:bCs/>
          <w:sz w:val="24"/>
          <w:szCs w:val="24"/>
        </w:rPr>
        <w:t xml:space="preserve">Figure 3: </w:t>
      </w:r>
      <w:r w:rsidRPr="00E962E9">
        <w:rPr>
          <w:rFonts w:ascii="Times New Roman" w:eastAsia="Calibri" w:hAnsi="Times New Roman" w:cs="Times New Roman"/>
          <w:sz w:val="24"/>
          <w:szCs w:val="24"/>
        </w:rPr>
        <w:t>The Current Production Style of the Aluminum Company.</w:t>
      </w:r>
    </w:p>
    <w:bookmarkEnd w:id="13"/>
    <w:p w14:paraId="6496685C" w14:textId="77777777" w:rsidR="00604014" w:rsidRPr="00E962E9" w:rsidRDefault="00604014" w:rsidP="00805C7D">
      <w:pPr>
        <w:pStyle w:val="NormalWeb"/>
        <w:spacing w:before="0" w:beforeAutospacing="0" w:after="0" w:afterAutospacing="0"/>
        <w:jc w:val="both"/>
      </w:pPr>
    </w:p>
    <w:p w14:paraId="30ECA548" w14:textId="11C24324" w:rsidR="00805C7D" w:rsidRPr="00E962E9" w:rsidRDefault="000B6A96" w:rsidP="00805C7D">
      <w:pPr>
        <w:pStyle w:val="NormalWeb"/>
        <w:spacing w:before="0" w:beforeAutospacing="0" w:after="0" w:afterAutospacing="0"/>
        <w:jc w:val="both"/>
      </w:pPr>
      <w:r w:rsidRPr="00E962E9">
        <w:t>This research utilized this lea</w:t>
      </w:r>
      <w:r w:rsidR="00604014" w:rsidRPr="00E962E9">
        <w:t>n</w:t>
      </w:r>
      <w:r w:rsidRPr="00E962E9">
        <w:t xml:space="preserve"> technique</w:t>
      </w:r>
      <w:r w:rsidR="00604014" w:rsidRPr="00E962E9">
        <w:t xml:space="preserve"> to</w:t>
      </w:r>
      <w:r w:rsidRPr="00E962E9">
        <w:t xml:space="preserve"> incorporate quality in production of aluminum sheet in production line. </w:t>
      </w:r>
    </w:p>
    <w:p w14:paraId="6EF4B717" w14:textId="77777777" w:rsidR="0038788B" w:rsidRPr="00E962E9" w:rsidRDefault="0038788B" w:rsidP="00805C7D">
      <w:pPr>
        <w:pStyle w:val="NormalWeb"/>
        <w:spacing w:before="0" w:beforeAutospacing="0" w:after="0" w:afterAutospacing="0"/>
        <w:jc w:val="both"/>
      </w:pPr>
    </w:p>
    <w:p w14:paraId="018D827E" w14:textId="77777777" w:rsidR="00805C7D" w:rsidRPr="00E962E9" w:rsidRDefault="00805C7D" w:rsidP="00805C7D">
      <w:pPr>
        <w:pStyle w:val="Heading4"/>
        <w:spacing w:before="0" w:beforeAutospacing="0" w:after="0" w:afterAutospacing="0"/>
        <w:jc w:val="both"/>
        <w:rPr>
          <w:i/>
          <w:iCs/>
        </w:rPr>
      </w:pPr>
      <w:r w:rsidRPr="00E962E9">
        <w:rPr>
          <w:i/>
          <w:iCs/>
        </w:rPr>
        <w:t>Takt Time</w:t>
      </w:r>
    </w:p>
    <w:p w14:paraId="2CD3CC41" w14:textId="6B888969" w:rsidR="00805C7D" w:rsidRPr="00E962E9" w:rsidRDefault="00805C7D" w:rsidP="00805C7D">
      <w:pPr>
        <w:pStyle w:val="Heading4"/>
        <w:spacing w:before="0" w:beforeAutospacing="0" w:after="0" w:afterAutospacing="0"/>
        <w:jc w:val="both"/>
        <w:rPr>
          <w:b w:val="0"/>
          <w:bCs w:val="0"/>
        </w:rPr>
      </w:pPr>
      <w:r w:rsidRPr="00E962E9">
        <w:rPr>
          <w:b w:val="0"/>
          <w:bCs w:val="0"/>
        </w:rPr>
        <w:t xml:space="preserve">Takt Time is the rate at which products must be produced to meet customer demand </w:t>
      </w:r>
      <w:r w:rsidR="008D5857" w:rsidRPr="00E962E9">
        <w:rPr>
          <w:b w:val="0"/>
          <w:bCs w:val="0"/>
          <w:color w:val="FF0000"/>
        </w:rPr>
        <w:t>[1</w:t>
      </w:r>
      <w:r w:rsidR="008721F8" w:rsidRPr="00E962E9">
        <w:rPr>
          <w:b w:val="0"/>
          <w:bCs w:val="0"/>
          <w:color w:val="FF0000"/>
        </w:rPr>
        <w:t>1</w:t>
      </w:r>
      <w:r w:rsidR="008D5857" w:rsidRPr="00E962E9">
        <w:rPr>
          <w:b w:val="0"/>
          <w:bCs w:val="0"/>
          <w:color w:val="FF0000"/>
        </w:rPr>
        <w:t>]</w:t>
      </w:r>
      <w:r w:rsidRPr="00E962E9">
        <w:rPr>
          <w:b w:val="0"/>
          <w:bCs w:val="0"/>
        </w:rPr>
        <w:t>. In this research, we will calculate the Takt Time based on customer orders and available working hours. This metric will be used to align the production pace with market requirements, ensuring that production activities are synchronized with customer demand</w:t>
      </w:r>
      <w:r w:rsidR="0087496A" w:rsidRPr="00E962E9">
        <w:rPr>
          <w:b w:val="0"/>
          <w:bCs w:val="0"/>
        </w:rPr>
        <w:t xml:space="preserve"> </w:t>
      </w:r>
      <w:r w:rsidR="0087496A" w:rsidRPr="00E962E9">
        <w:rPr>
          <w:b w:val="0"/>
          <w:bCs w:val="0"/>
          <w:color w:val="FF0000"/>
        </w:rPr>
        <w:t>[31]</w:t>
      </w:r>
      <w:r w:rsidRPr="00E962E9">
        <w:rPr>
          <w:b w:val="0"/>
          <w:bCs w:val="0"/>
        </w:rPr>
        <w:t>. By setting and adhering to the Takt Time, we can optimize workflow, reduce cycle times, and enhance the overall efficiency of the production process</w:t>
      </w:r>
      <w:r w:rsidR="0087496A" w:rsidRPr="00E962E9">
        <w:rPr>
          <w:b w:val="0"/>
          <w:bCs w:val="0"/>
        </w:rPr>
        <w:t xml:space="preserve"> </w:t>
      </w:r>
      <w:r w:rsidR="0087496A" w:rsidRPr="00E962E9">
        <w:rPr>
          <w:b w:val="0"/>
          <w:bCs w:val="0"/>
          <w:color w:val="FF0000"/>
        </w:rPr>
        <w:t>[32]</w:t>
      </w:r>
      <w:r w:rsidRPr="00E962E9">
        <w:rPr>
          <w:b w:val="0"/>
          <w:bCs w:val="0"/>
        </w:rPr>
        <w:t>.</w:t>
      </w:r>
      <w:r w:rsidR="008D5857" w:rsidRPr="00E962E9">
        <w:rPr>
          <w:b w:val="0"/>
          <w:bCs w:val="0"/>
        </w:rPr>
        <w:t xml:space="preserve"> </w:t>
      </w:r>
      <w:r w:rsidRPr="00E962E9">
        <w:rPr>
          <w:rFonts w:eastAsia="Calibri"/>
          <w:b w:val="0"/>
          <w:bCs w:val="0"/>
        </w:rPr>
        <w:t>Takt time can be expressed mathematically as follows:</w:t>
      </w:r>
    </w:p>
    <w:p w14:paraId="0DE40601" w14:textId="7205377E" w:rsidR="00805C7D" w:rsidRPr="00E962E9" w:rsidRDefault="000B6A96" w:rsidP="000B6A96">
      <w:pPr>
        <w:spacing w:after="0" w:line="240" w:lineRule="auto"/>
        <w:jc w:val="both"/>
        <w:rPr>
          <w:rFonts w:ascii="Times New Roman" w:eastAsia="Calibri" w:hAnsi="Times New Roman" w:cs="Times New Roman"/>
          <w:i/>
          <w:iCs/>
          <w:sz w:val="24"/>
          <w:szCs w:val="24"/>
        </w:rPr>
      </w:pPr>
      <w:r w:rsidRPr="00E962E9">
        <w:rPr>
          <w:rFonts w:ascii="Times New Roman" w:eastAsia="Times New Roman" w:hAnsi="Times New Roman" w:cs="Times New Roman"/>
          <w:iCs/>
          <w:sz w:val="24"/>
          <w:szCs w:val="24"/>
        </w:rPr>
        <w:t xml:space="preserve">                                                              </w:t>
      </w:r>
      <m:oMath>
        <m:r>
          <w:rPr>
            <w:rFonts w:ascii="Cambria Math" w:eastAsia="Calibri" w:hAnsi="Cambria Math" w:cs="Times New Roman"/>
            <w:sz w:val="24"/>
            <w:szCs w:val="24"/>
          </w:rPr>
          <m:t xml:space="preserve">TK = </m:t>
        </m:r>
        <m:f>
          <m:fPr>
            <m:ctrlPr>
              <w:rPr>
                <w:rFonts w:ascii="Cambria Math" w:eastAsia="Calibri" w:hAnsi="Times New Roman" w:cs="Times New Roman"/>
                <w:i/>
                <w:sz w:val="28"/>
                <w:szCs w:val="28"/>
              </w:rPr>
            </m:ctrlPr>
          </m:fPr>
          <m:num>
            <m:sSub>
              <m:sSubPr>
                <m:ctrlPr>
                  <w:rPr>
                    <w:rFonts w:ascii="Cambria Math" w:eastAsia="Calibri" w:hAnsi="Times New Roman" w:cs="Times New Roman"/>
                    <w:i/>
                    <w:sz w:val="28"/>
                    <w:szCs w:val="28"/>
                  </w:rPr>
                </m:ctrlPr>
              </m:sSubPr>
              <m:e>
                <m:r>
                  <w:rPr>
                    <w:rFonts w:ascii="Cambria Math" w:eastAsia="Calibri" w:hAnsi="Cambria Math" w:cs="Times New Roman"/>
                    <w:sz w:val="28"/>
                    <w:szCs w:val="28"/>
                  </w:rPr>
                  <m:t>A</m:t>
                </m:r>
              </m:e>
              <m:sub>
                <m:r>
                  <w:rPr>
                    <w:rFonts w:ascii="Cambria Math" w:eastAsia="Calibri" w:hAnsi="Cambria Math" w:cs="Times New Roman"/>
                    <w:sz w:val="28"/>
                    <w:szCs w:val="28"/>
                  </w:rPr>
                  <m:t>t</m:t>
                </m:r>
              </m:sub>
            </m:sSub>
          </m:num>
          <m:den>
            <m:r>
              <w:rPr>
                <w:rFonts w:ascii="Cambria Math" w:eastAsia="Calibri" w:hAnsi="Cambria Math" w:cs="Times New Roman"/>
                <w:sz w:val="28"/>
                <w:szCs w:val="28"/>
              </w:rPr>
              <m:t>c</m:t>
            </m:r>
          </m:den>
        </m:f>
      </m:oMath>
      <w:r w:rsidRPr="00E962E9">
        <w:rPr>
          <w:rFonts w:ascii="Times New Roman" w:eastAsia="Calibri" w:hAnsi="Times New Roman" w:cs="Times New Roman"/>
          <w:i/>
          <w:sz w:val="28"/>
          <w:szCs w:val="28"/>
        </w:rPr>
        <w:t xml:space="preserve">                  </w:t>
      </w:r>
      <w:r w:rsidRPr="00E962E9">
        <w:rPr>
          <w:rFonts w:ascii="Times New Roman" w:eastAsia="Calibri" w:hAnsi="Times New Roman" w:cs="Times New Roman"/>
          <w:iCs/>
          <w:sz w:val="28"/>
          <w:szCs w:val="28"/>
        </w:rPr>
        <w:t xml:space="preserve">                                  (11)</w:t>
      </w:r>
      <w:r w:rsidRPr="00E962E9">
        <w:rPr>
          <w:rFonts w:ascii="Times New Roman" w:eastAsia="Calibri" w:hAnsi="Times New Roman" w:cs="Times New Roman"/>
          <w:i/>
          <w:sz w:val="28"/>
          <w:szCs w:val="28"/>
        </w:rPr>
        <w:t xml:space="preserve">  </w:t>
      </w:r>
      <w:r w:rsidR="00805C7D" w:rsidRPr="00E962E9">
        <w:rPr>
          <w:rFonts w:ascii="Times New Roman" w:eastAsia="Times New Roman" w:hAnsi="Times New Roman" w:cs="Times New Roman"/>
          <w:sz w:val="24"/>
          <w:szCs w:val="24"/>
        </w:rPr>
        <w:t xml:space="preserve">Where: </w:t>
      </w:r>
      <w:r w:rsidR="00805C7D" w:rsidRPr="00E962E9">
        <w:rPr>
          <w:rFonts w:ascii="Times New Roman" w:eastAsia="Times New Roman" w:hAnsi="Times New Roman" w:cs="Times New Roman"/>
          <w:i/>
          <w:iCs/>
          <w:sz w:val="24"/>
          <w:szCs w:val="24"/>
        </w:rPr>
        <w:t>A</w:t>
      </w:r>
      <w:r w:rsidR="00805C7D" w:rsidRPr="00E962E9">
        <w:rPr>
          <w:rFonts w:ascii="Times New Roman" w:eastAsia="Times New Roman" w:hAnsi="Times New Roman" w:cs="Times New Roman"/>
          <w:i/>
          <w:iCs/>
          <w:sz w:val="24"/>
          <w:szCs w:val="24"/>
          <w:vertAlign w:val="subscript"/>
        </w:rPr>
        <w:t>t</w:t>
      </w:r>
      <w:r w:rsidR="00805C7D" w:rsidRPr="00E962E9">
        <w:rPr>
          <w:rFonts w:ascii="Times New Roman" w:eastAsia="Times New Roman" w:hAnsi="Times New Roman" w:cs="Times New Roman"/>
          <w:sz w:val="24"/>
          <w:szCs w:val="24"/>
        </w:rPr>
        <w:t xml:space="preserve"> ​ is the available time per shift (in seconds), </w:t>
      </w:r>
      <w:r w:rsidR="00805C7D" w:rsidRPr="00E962E9">
        <w:rPr>
          <w:rFonts w:ascii="Times New Roman" w:eastAsia="Times New Roman" w:hAnsi="Times New Roman" w:cs="Times New Roman"/>
          <w:i/>
          <w:iCs/>
          <w:sz w:val="24"/>
          <w:szCs w:val="24"/>
        </w:rPr>
        <w:t>C</w:t>
      </w:r>
      <w:r w:rsidR="00805C7D" w:rsidRPr="00E962E9">
        <w:rPr>
          <w:rFonts w:ascii="Times New Roman" w:eastAsia="Times New Roman" w:hAnsi="Times New Roman" w:cs="Times New Roman"/>
          <w:sz w:val="24"/>
          <w:szCs w:val="24"/>
        </w:rPr>
        <w:t xml:space="preserve"> is the customer requirement per shift (in units).</w:t>
      </w:r>
      <w:r w:rsidRPr="00E962E9">
        <w:rPr>
          <w:rFonts w:ascii="Times New Roman" w:eastAsia="Times New Roman" w:hAnsi="Times New Roman" w:cs="Times New Roman"/>
          <w:sz w:val="24"/>
          <w:szCs w:val="24"/>
        </w:rPr>
        <w:t xml:space="preserve"> </w:t>
      </w:r>
      <w:r w:rsidR="00805C7D" w:rsidRPr="00E962E9">
        <w:rPr>
          <w:rFonts w:ascii="Times New Roman" w:eastAsia="Times New Roman" w:hAnsi="Times New Roman" w:cs="Times New Roman"/>
          <w:sz w:val="24"/>
          <w:szCs w:val="24"/>
        </w:rPr>
        <w:t xml:space="preserve">The available time per shift </w:t>
      </w:r>
      <w:r w:rsidR="00805C7D" w:rsidRPr="00E962E9">
        <w:rPr>
          <w:rFonts w:ascii="Times New Roman" w:eastAsia="Times New Roman" w:hAnsi="Times New Roman" w:cs="Times New Roman"/>
          <w:i/>
          <w:iCs/>
          <w:sz w:val="24"/>
          <w:szCs w:val="24"/>
        </w:rPr>
        <w:t>(A</w:t>
      </w:r>
      <w:r w:rsidR="00805C7D" w:rsidRPr="00E962E9">
        <w:rPr>
          <w:rFonts w:ascii="Times New Roman" w:eastAsia="Times New Roman" w:hAnsi="Times New Roman" w:cs="Times New Roman"/>
          <w:i/>
          <w:iCs/>
          <w:sz w:val="24"/>
          <w:szCs w:val="24"/>
          <w:vertAlign w:val="subscript"/>
        </w:rPr>
        <w:t>t</w:t>
      </w:r>
      <w:r w:rsidR="00805C7D" w:rsidRPr="00E962E9">
        <w:rPr>
          <w:rFonts w:ascii="Times New Roman" w:eastAsia="Times New Roman" w:hAnsi="Times New Roman" w:cs="Times New Roman"/>
          <w:i/>
          <w:iCs/>
          <w:sz w:val="24"/>
          <w:szCs w:val="24"/>
        </w:rPr>
        <w:t>​)</w:t>
      </w:r>
      <w:r w:rsidR="00805C7D" w:rsidRPr="00E962E9">
        <w:rPr>
          <w:rFonts w:ascii="Times New Roman" w:eastAsia="Times New Roman" w:hAnsi="Times New Roman" w:cs="Times New Roman"/>
          <w:sz w:val="24"/>
          <w:szCs w:val="24"/>
        </w:rPr>
        <w:t xml:space="preserve"> is calculated by subtracting the time allocated for breaks </w:t>
      </w:r>
      <w:r w:rsidR="00805C7D" w:rsidRPr="00E962E9">
        <w:rPr>
          <w:rFonts w:ascii="Times New Roman" w:eastAsia="Times New Roman" w:hAnsi="Times New Roman" w:cs="Times New Roman"/>
          <w:i/>
          <w:iCs/>
          <w:sz w:val="24"/>
          <w:szCs w:val="24"/>
        </w:rPr>
        <w:t>(B)</w:t>
      </w:r>
      <w:r w:rsidR="00805C7D" w:rsidRPr="00E962E9">
        <w:rPr>
          <w:rFonts w:ascii="Times New Roman" w:eastAsia="Times New Roman" w:hAnsi="Times New Roman" w:cs="Times New Roman"/>
          <w:sz w:val="24"/>
          <w:szCs w:val="24"/>
        </w:rPr>
        <w:t xml:space="preserve"> from the total time per shift </w:t>
      </w:r>
      <w:r w:rsidR="00805C7D" w:rsidRPr="00E962E9">
        <w:rPr>
          <w:rFonts w:ascii="Times New Roman" w:eastAsia="Times New Roman" w:hAnsi="Times New Roman" w:cs="Times New Roman"/>
          <w:i/>
          <w:iCs/>
          <w:sz w:val="24"/>
          <w:szCs w:val="24"/>
        </w:rPr>
        <w:t>(T</w:t>
      </w:r>
      <w:r w:rsidR="00805C7D" w:rsidRPr="00E962E9">
        <w:rPr>
          <w:rFonts w:ascii="Times New Roman" w:eastAsia="Times New Roman" w:hAnsi="Times New Roman" w:cs="Times New Roman"/>
          <w:i/>
          <w:iCs/>
          <w:sz w:val="24"/>
          <w:szCs w:val="24"/>
          <w:vertAlign w:val="subscript"/>
        </w:rPr>
        <w:t>s</w:t>
      </w:r>
      <w:r w:rsidR="00805C7D" w:rsidRPr="00E962E9">
        <w:rPr>
          <w:rFonts w:ascii="Times New Roman" w:eastAsia="Times New Roman" w:hAnsi="Times New Roman" w:cs="Times New Roman"/>
          <w:i/>
          <w:iCs/>
          <w:sz w:val="24"/>
          <w:szCs w:val="24"/>
        </w:rPr>
        <w:t>​)</w:t>
      </w:r>
      <w:r w:rsidR="00805C7D" w:rsidRPr="00E962E9">
        <w:rPr>
          <w:rFonts w:ascii="Times New Roman" w:eastAsia="Times New Roman" w:hAnsi="Times New Roman" w:cs="Times New Roman"/>
          <w:sz w:val="24"/>
          <w:szCs w:val="24"/>
        </w:rPr>
        <w:t>:</w:t>
      </w:r>
    </w:p>
    <w:p w14:paraId="7FC6FBEC" w14:textId="2B9248D1" w:rsidR="00805C7D" w:rsidRPr="00E962E9" w:rsidRDefault="000B6A96" w:rsidP="000B6A96">
      <w:pPr>
        <w:spacing w:after="0" w:line="240" w:lineRule="auto"/>
        <w:jc w:val="center"/>
        <w:rPr>
          <w:rFonts w:ascii="Times New Roman" w:eastAsia="Calibri" w:hAnsi="Times New Roman" w:cs="Times New Roman"/>
          <w:iCs/>
          <w:sz w:val="24"/>
          <w:szCs w:val="24"/>
        </w:rPr>
      </w:pPr>
      <w:r w:rsidRPr="00E962E9">
        <w:rPr>
          <w:rFonts w:ascii="Times New Roman" w:eastAsia="Calibri" w:hAnsi="Times New Roman" w:cs="Times New Roman"/>
          <w:i/>
          <w:iCs/>
          <w:sz w:val="24"/>
          <w:szCs w:val="24"/>
        </w:rPr>
        <w:t xml:space="preserve">                                                         </w:t>
      </w:r>
      <m:oMath>
        <m:r>
          <m:rPr>
            <m:sty m:val="p"/>
          </m:rPr>
          <w:rPr>
            <w:rFonts w:ascii="Cambria Math" w:eastAsia="Calibri" w:hAnsi="Cambria Math" w:cs="Times New Roman"/>
            <w:sz w:val="24"/>
            <w:szCs w:val="24"/>
          </w:rPr>
          <m:t>A</m:t>
        </m:r>
        <m:r>
          <m:rPr>
            <m:sty m:val="p"/>
          </m:rPr>
          <w:rPr>
            <w:rFonts w:ascii="Cambria Math" w:eastAsia="Calibri" w:hAnsi="Cambria Math" w:cs="Times New Roman"/>
            <w:sz w:val="24"/>
            <w:szCs w:val="24"/>
            <w:vertAlign w:val="subscript"/>
          </w:rPr>
          <m:t>t</m:t>
        </m:r>
        <m:r>
          <m:rPr>
            <m:sty m:val="p"/>
          </m:rPr>
          <w:rPr>
            <w:rFonts w:ascii="Cambria Math" w:eastAsia="Calibri" w:hAnsi="Cambria Math" w:cs="Times New Roman"/>
            <w:sz w:val="24"/>
            <w:szCs w:val="24"/>
          </w:rPr>
          <m:t xml:space="preserve"> = </m:t>
        </m:r>
        <m:r>
          <w:rPr>
            <w:rFonts w:ascii="Cambria Math" w:eastAsia="Calibri" w:hAnsi="Cambria Math" w:cs="Times New Roman"/>
            <w:sz w:val="24"/>
            <w:szCs w:val="24"/>
          </w:rPr>
          <m:t>T</m:t>
        </m:r>
        <m:r>
          <w:rPr>
            <w:rFonts w:ascii="Cambria Math" w:eastAsia="Calibri" w:hAnsi="Cambria Math" w:cs="Times New Roman"/>
            <w:sz w:val="24"/>
            <w:szCs w:val="24"/>
            <w:vertAlign w:val="subscript"/>
          </w:rPr>
          <m:t>s</m:t>
        </m:r>
        <m:r>
          <w:rPr>
            <w:rFonts w:ascii="Cambria Math" w:eastAsia="Calibri" w:hAnsi="Cambria Math" w:cs="Times New Roman"/>
            <w:sz w:val="24"/>
            <w:szCs w:val="24"/>
          </w:rPr>
          <m:t xml:space="preserve"> - B</m:t>
        </m:r>
      </m:oMath>
      <w:r w:rsidRPr="00E962E9">
        <w:rPr>
          <w:rFonts w:ascii="Times New Roman" w:eastAsia="Calibri" w:hAnsi="Times New Roman" w:cs="Times New Roman"/>
          <w:sz w:val="24"/>
          <w:szCs w:val="24"/>
        </w:rPr>
        <w:t xml:space="preserve">                                                               (12)</w:t>
      </w:r>
    </w:p>
    <w:p w14:paraId="7A795D42" w14:textId="77777777" w:rsidR="007F6D22" w:rsidRPr="00E962E9" w:rsidRDefault="00805C7D" w:rsidP="00805C7D">
      <w:pPr>
        <w:spacing w:after="0" w:line="240" w:lineRule="auto"/>
        <w:jc w:val="both"/>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lastRenderedPageBreak/>
        <w:t>Where:</w:t>
      </w:r>
      <w:r w:rsidR="007F6D22" w:rsidRPr="00E962E9">
        <w:rPr>
          <w:rFonts w:ascii="Times New Roman" w:eastAsia="Times New Roman" w:hAnsi="Times New Roman" w:cs="Times New Roman"/>
          <w:sz w:val="24"/>
          <w:szCs w:val="24"/>
        </w:rPr>
        <w:t xml:space="preserve"> </w:t>
      </w:r>
      <w:r w:rsidRPr="00E962E9">
        <w:rPr>
          <w:rFonts w:ascii="Times New Roman" w:eastAsia="Times New Roman" w:hAnsi="Times New Roman" w:cs="Times New Roman"/>
          <w:i/>
          <w:iCs/>
          <w:sz w:val="24"/>
          <w:szCs w:val="24"/>
        </w:rPr>
        <w:t>T</w:t>
      </w:r>
      <w:r w:rsidRPr="00E962E9">
        <w:rPr>
          <w:rFonts w:ascii="Times New Roman" w:eastAsia="Times New Roman" w:hAnsi="Times New Roman" w:cs="Times New Roman"/>
          <w:i/>
          <w:iCs/>
          <w:sz w:val="24"/>
          <w:szCs w:val="24"/>
          <w:vertAlign w:val="subscript"/>
        </w:rPr>
        <w:t>s</w:t>
      </w:r>
      <w:r w:rsidRPr="00E962E9">
        <w:rPr>
          <w:rFonts w:ascii="Times New Roman" w:eastAsia="Times New Roman" w:hAnsi="Times New Roman" w:cs="Times New Roman"/>
          <w:sz w:val="24"/>
          <w:szCs w:val="24"/>
        </w:rPr>
        <w:t xml:space="preserve">​ is the total time per shift (in seconds), </w:t>
      </w:r>
      <w:r w:rsidRPr="00E962E9">
        <w:rPr>
          <w:rFonts w:ascii="Times New Roman" w:eastAsia="Times New Roman" w:hAnsi="Times New Roman" w:cs="Times New Roman"/>
          <w:i/>
          <w:iCs/>
          <w:sz w:val="24"/>
          <w:szCs w:val="24"/>
        </w:rPr>
        <w:t>B</w:t>
      </w:r>
      <w:r w:rsidRPr="00E962E9">
        <w:rPr>
          <w:rFonts w:ascii="Times New Roman" w:eastAsia="Times New Roman" w:hAnsi="Times New Roman" w:cs="Times New Roman"/>
          <w:sz w:val="24"/>
          <w:szCs w:val="24"/>
        </w:rPr>
        <w:t xml:space="preserve"> is the time allocated for breaks (in seconds).</w:t>
      </w:r>
      <w:r w:rsidR="007F6D22" w:rsidRPr="00E962E9">
        <w:rPr>
          <w:rFonts w:ascii="Times New Roman" w:eastAsia="Times New Roman" w:hAnsi="Times New Roman" w:cs="Times New Roman"/>
          <w:sz w:val="24"/>
          <w:szCs w:val="24"/>
        </w:rPr>
        <w:t xml:space="preserve"> </w:t>
      </w:r>
      <w:r w:rsidRPr="00E962E9">
        <w:rPr>
          <w:rFonts w:ascii="Times New Roman" w:eastAsia="Times New Roman" w:hAnsi="Times New Roman" w:cs="Times New Roman"/>
          <w:sz w:val="24"/>
          <w:szCs w:val="24"/>
        </w:rPr>
        <w:t xml:space="preserve">The customer requirement per shift </w:t>
      </w:r>
      <w:r w:rsidRPr="00E962E9">
        <w:rPr>
          <w:rFonts w:ascii="Times New Roman" w:eastAsia="Times New Roman" w:hAnsi="Times New Roman" w:cs="Times New Roman"/>
          <w:i/>
          <w:iCs/>
          <w:sz w:val="24"/>
          <w:szCs w:val="24"/>
        </w:rPr>
        <w:t>(C)</w:t>
      </w:r>
      <w:r w:rsidRPr="00E962E9">
        <w:rPr>
          <w:rFonts w:ascii="Times New Roman" w:eastAsia="Times New Roman" w:hAnsi="Times New Roman" w:cs="Times New Roman"/>
          <w:sz w:val="24"/>
          <w:szCs w:val="24"/>
        </w:rPr>
        <w:t xml:space="preserve"> is derived from the total customer demand </w:t>
      </w:r>
      <w:r w:rsidRPr="00E962E9">
        <w:rPr>
          <w:rFonts w:ascii="Times New Roman" w:eastAsia="Times New Roman" w:hAnsi="Times New Roman" w:cs="Times New Roman"/>
          <w:i/>
          <w:iCs/>
          <w:sz w:val="24"/>
          <w:szCs w:val="24"/>
        </w:rPr>
        <w:t>(D),</w:t>
      </w:r>
      <w:r w:rsidRPr="00E962E9">
        <w:rPr>
          <w:rFonts w:ascii="Times New Roman" w:eastAsia="Times New Roman" w:hAnsi="Times New Roman" w:cs="Times New Roman"/>
          <w:sz w:val="24"/>
          <w:szCs w:val="24"/>
        </w:rPr>
        <w:t xml:space="preserve"> the number of working days </w:t>
      </w:r>
      <w:r w:rsidRPr="00E962E9">
        <w:rPr>
          <w:rFonts w:ascii="Times New Roman" w:eastAsia="Times New Roman" w:hAnsi="Times New Roman" w:cs="Times New Roman"/>
          <w:i/>
          <w:iCs/>
          <w:sz w:val="24"/>
          <w:szCs w:val="24"/>
        </w:rPr>
        <w:t>(n)</w:t>
      </w:r>
      <w:r w:rsidRPr="00E962E9">
        <w:rPr>
          <w:rFonts w:ascii="Times New Roman" w:eastAsia="Times New Roman" w:hAnsi="Times New Roman" w:cs="Times New Roman"/>
          <w:sz w:val="24"/>
          <w:szCs w:val="24"/>
        </w:rPr>
        <w:t xml:space="preserve">, and the number of shifts </w:t>
      </w:r>
      <w:r w:rsidRPr="00E962E9">
        <w:rPr>
          <w:rFonts w:ascii="Times New Roman" w:eastAsia="Times New Roman" w:hAnsi="Times New Roman" w:cs="Times New Roman"/>
          <w:i/>
          <w:iCs/>
          <w:sz w:val="24"/>
          <w:szCs w:val="24"/>
        </w:rPr>
        <w:t>(s)</w:t>
      </w:r>
      <w:r w:rsidRPr="00E962E9">
        <w:rPr>
          <w:rFonts w:ascii="Times New Roman" w:eastAsia="Times New Roman" w:hAnsi="Times New Roman" w:cs="Times New Roman"/>
          <w:sz w:val="24"/>
          <w:szCs w:val="24"/>
        </w:rPr>
        <w:t>:</w:t>
      </w:r>
    </w:p>
    <w:p w14:paraId="2890AB25" w14:textId="795BFE9E" w:rsidR="00805C7D" w:rsidRPr="00E962E9" w:rsidRDefault="007F6D22" w:rsidP="00805C7D">
      <w:pPr>
        <w:spacing w:after="0" w:line="240" w:lineRule="auto"/>
        <w:jc w:val="both"/>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t xml:space="preserve">                                                             </w:t>
      </w:r>
      <m:oMath>
        <m:r>
          <w:rPr>
            <w:rFonts w:ascii="Cambria Math" w:eastAsia="Calibri" w:hAnsi="Cambria Math" w:cs="Times New Roman"/>
            <w:sz w:val="24"/>
            <w:szCs w:val="24"/>
          </w:rPr>
          <m:t xml:space="preserve">C = </m:t>
        </m:r>
        <m:f>
          <m:fPr>
            <m:ctrlPr>
              <w:rPr>
                <w:rFonts w:ascii="Cambria Math" w:eastAsia="Calibri" w:hAnsi="Times New Roman" w:cs="Times New Roman"/>
                <w:i/>
                <w:sz w:val="24"/>
                <w:szCs w:val="24"/>
              </w:rPr>
            </m:ctrlPr>
          </m:fPr>
          <m:num>
            <m:r>
              <w:rPr>
                <w:rFonts w:ascii="Cambria Math" w:eastAsia="Calibri" w:hAnsi="Times New Roman" w:cs="Times New Roman"/>
                <w:sz w:val="24"/>
                <w:szCs w:val="24"/>
              </w:rPr>
              <m:t>D</m:t>
            </m:r>
          </m:num>
          <m:den>
            <m:r>
              <w:rPr>
                <w:rFonts w:ascii="Cambria Math" w:eastAsia="Calibri" w:hAnsi="Cambria Math" w:cs="Times New Roman"/>
                <w:sz w:val="24"/>
                <w:szCs w:val="24"/>
              </w:rPr>
              <m:t>n*s</m:t>
            </m:r>
          </m:den>
        </m:f>
        <m:r>
          <w:rPr>
            <w:rFonts w:ascii="Cambria Math" w:eastAsia="Calibri" w:hAnsi="Cambria Math" w:cs="Times New Roman"/>
            <w:sz w:val="24"/>
            <w:szCs w:val="24"/>
          </w:rPr>
          <m:t xml:space="preserve"> </m:t>
        </m:r>
      </m:oMath>
      <w:r w:rsidRPr="00E962E9">
        <w:rPr>
          <w:rFonts w:ascii="Times New Roman" w:eastAsia="Times New Roman" w:hAnsi="Times New Roman" w:cs="Times New Roman"/>
          <w:sz w:val="24"/>
          <w:szCs w:val="24"/>
        </w:rPr>
        <w:t xml:space="preserve">                                                                     (13)</w:t>
      </w:r>
    </w:p>
    <w:p w14:paraId="51026A6E" w14:textId="6719D4F2" w:rsidR="00805C7D" w:rsidRPr="00E962E9" w:rsidRDefault="00805C7D" w:rsidP="00805C7D">
      <w:pPr>
        <w:spacing w:after="0" w:line="240" w:lineRule="auto"/>
        <w:jc w:val="both"/>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t>Where:</w:t>
      </w:r>
      <w:r w:rsidR="007F6D22" w:rsidRPr="00E962E9">
        <w:rPr>
          <w:rFonts w:ascii="Times New Roman" w:eastAsia="Times New Roman" w:hAnsi="Times New Roman" w:cs="Times New Roman"/>
          <w:sz w:val="24"/>
          <w:szCs w:val="24"/>
        </w:rPr>
        <w:t xml:space="preserve"> </w:t>
      </w:r>
      <w:r w:rsidRPr="00E962E9">
        <w:rPr>
          <w:rFonts w:ascii="Times New Roman" w:eastAsia="Times New Roman" w:hAnsi="Times New Roman" w:cs="Times New Roman"/>
          <w:i/>
          <w:iCs/>
          <w:sz w:val="24"/>
          <w:szCs w:val="24"/>
        </w:rPr>
        <w:t>D</w:t>
      </w:r>
      <w:r w:rsidRPr="00E962E9">
        <w:rPr>
          <w:rFonts w:ascii="Times New Roman" w:eastAsia="Times New Roman" w:hAnsi="Times New Roman" w:cs="Times New Roman"/>
          <w:sz w:val="24"/>
          <w:szCs w:val="24"/>
        </w:rPr>
        <w:t xml:space="preserve"> is the total customer demand (in units) per day, week, or month, </w:t>
      </w:r>
      <w:r w:rsidRPr="00E962E9">
        <w:rPr>
          <w:rFonts w:ascii="Times New Roman" w:eastAsia="Times New Roman" w:hAnsi="Times New Roman" w:cs="Times New Roman"/>
          <w:i/>
          <w:iCs/>
          <w:sz w:val="24"/>
          <w:szCs w:val="24"/>
        </w:rPr>
        <w:t>n</w:t>
      </w:r>
      <w:r w:rsidRPr="00E962E9">
        <w:rPr>
          <w:rFonts w:ascii="Times New Roman" w:eastAsia="Times New Roman" w:hAnsi="Times New Roman" w:cs="Times New Roman"/>
          <w:sz w:val="24"/>
          <w:szCs w:val="24"/>
        </w:rPr>
        <w:t xml:space="preserve"> is the number of working days per week, or month and </w:t>
      </w:r>
      <w:r w:rsidRPr="00E962E9">
        <w:rPr>
          <w:rFonts w:ascii="Times New Roman" w:eastAsia="Times New Roman" w:hAnsi="Times New Roman" w:cs="Times New Roman"/>
          <w:i/>
          <w:iCs/>
          <w:sz w:val="24"/>
          <w:szCs w:val="24"/>
        </w:rPr>
        <w:t xml:space="preserve">s </w:t>
      </w:r>
      <w:r w:rsidRPr="00E962E9">
        <w:rPr>
          <w:rFonts w:ascii="Times New Roman" w:eastAsia="Times New Roman" w:hAnsi="Times New Roman" w:cs="Times New Roman"/>
          <w:sz w:val="24"/>
          <w:szCs w:val="24"/>
        </w:rPr>
        <w:t>is the number of shifts per day. Putting all the variables together, the complete and improved equation to calculate the takt-time modified by the applied model by is given as:</w:t>
      </w:r>
    </w:p>
    <w:p w14:paraId="5A275B73" w14:textId="73ECE7DB" w:rsidR="007F6D22" w:rsidRPr="00E962E9" w:rsidRDefault="007F6D22" w:rsidP="00805C7D">
      <w:pPr>
        <w:spacing w:after="0" w:line="240" w:lineRule="auto"/>
        <w:jc w:val="both"/>
        <w:rPr>
          <w:rFonts w:ascii="Times New Roman" w:eastAsia="Times New Roman" w:hAnsi="Times New Roman" w:cs="Times New Roman"/>
          <w:sz w:val="24"/>
          <w:szCs w:val="24"/>
        </w:rPr>
      </w:pPr>
      <m:oMathPara>
        <m:oMath>
          <m:r>
            <w:rPr>
              <w:rFonts w:ascii="Cambria Math" w:eastAsia="Calibri" w:hAnsi="Cambria Math" w:cs="Times New Roman"/>
              <w:sz w:val="24"/>
              <w:szCs w:val="24"/>
            </w:rPr>
            <m:t xml:space="preserve">                                                                        TK = </m:t>
          </m:r>
          <m:f>
            <m:fPr>
              <m:ctrlPr>
                <w:rPr>
                  <w:rFonts w:ascii="Cambria Math" w:eastAsia="Calibri" w:hAnsi="Times New Roman" w:cs="Times New Roman"/>
                  <w:i/>
                  <w:sz w:val="24"/>
                  <w:szCs w:val="24"/>
                </w:rPr>
              </m:ctrlPr>
            </m:fPr>
            <m:num>
              <m:r>
                <w:rPr>
                  <w:rFonts w:ascii="Cambria Math" w:eastAsia="Calibri" w:hAnsi="Times New Roman" w:cs="Times New Roman"/>
                  <w:sz w:val="24"/>
                  <w:szCs w:val="24"/>
                </w:rPr>
                <m:t>Ts</m:t>
              </m:r>
              <m:r>
                <w:rPr>
                  <w:rFonts w:ascii="Cambria Math" w:eastAsia="Calibri" w:hAnsi="Times New Roman" w:cs="Times New Roman"/>
                  <w:sz w:val="24"/>
                  <w:szCs w:val="24"/>
                </w:rPr>
                <m:t>-</m:t>
              </m:r>
              <m:r>
                <w:rPr>
                  <w:rFonts w:ascii="Cambria Math" w:eastAsia="Calibri" w:hAnsi="Times New Roman" w:cs="Times New Roman"/>
                  <w:sz w:val="24"/>
                  <w:szCs w:val="24"/>
                </w:rPr>
                <m:t>B</m:t>
              </m:r>
            </m:num>
            <m:den>
              <m:f>
                <m:fPr>
                  <m:ctrlPr>
                    <w:rPr>
                      <w:rFonts w:ascii="Cambria Math" w:eastAsia="Calibri" w:hAnsi="Times New Roman" w:cs="Times New Roman"/>
                      <w:i/>
                      <w:sz w:val="24"/>
                      <w:szCs w:val="24"/>
                    </w:rPr>
                  </m:ctrlPr>
                </m:fPr>
                <m:num>
                  <m:r>
                    <w:rPr>
                      <w:rFonts w:ascii="Cambria Math" w:eastAsia="Calibri" w:hAnsi="Times New Roman" w:cs="Times New Roman"/>
                      <w:sz w:val="24"/>
                      <w:szCs w:val="24"/>
                    </w:rPr>
                    <m:t>D</m:t>
                  </m:r>
                </m:num>
                <m:den>
                  <m:r>
                    <w:rPr>
                      <w:rFonts w:ascii="Cambria Math" w:eastAsia="Calibri" w:hAnsi="Times New Roman" w:cs="Times New Roman"/>
                      <w:sz w:val="24"/>
                      <w:szCs w:val="24"/>
                    </w:rPr>
                    <m:t>n</m:t>
                  </m:r>
                  <m:r>
                    <w:rPr>
                      <w:rFonts w:ascii="Cambria Math" w:eastAsia="Calibri" w:hAnsi="Cambria Math" w:cs="Cambria Math"/>
                      <w:sz w:val="24"/>
                      <w:szCs w:val="24"/>
                    </w:rPr>
                    <m:t>*</m:t>
                  </m:r>
                  <m:r>
                    <w:rPr>
                      <w:rFonts w:ascii="Cambria Math" w:eastAsia="Calibri" w:hAnsi="Times New Roman" w:cs="Times New Roman"/>
                      <w:sz w:val="24"/>
                      <w:szCs w:val="24"/>
                    </w:rPr>
                    <m:t>s</m:t>
                  </m:r>
                </m:den>
              </m:f>
            </m:den>
          </m:f>
          <m:r>
            <w:rPr>
              <w:rFonts w:ascii="Cambria Math" w:eastAsia="Calibri" w:hAnsi="Times New Roman" w:cs="Times New Roman"/>
              <w:sz w:val="24"/>
              <w:szCs w:val="24"/>
            </w:rPr>
            <m:t xml:space="preserve">                                                          (14)</m:t>
          </m:r>
        </m:oMath>
      </m:oMathPara>
    </w:p>
    <w:p w14:paraId="5BF766DA" w14:textId="2CBC6654" w:rsidR="00604014" w:rsidRPr="00E962E9" w:rsidRDefault="00805C7D" w:rsidP="008E2A8A">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Incorporating these lean manufacturing tools into the analysis and optimization of the Aluminum roofing sheet production process will provide a comprehensive framework for identifying inefficiencies, reducing waste, and enhancing productivity. These methodologies are integral to developing a robust and sustainable production system that can thrive in a distressed economy.</w:t>
      </w:r>
      <w:r w:rsidR="00604014" w:rsidRPr="00E962E9">
        <w:rPr>
          <w:rFonts w:ascii="Times New Roman" w:hAnsi="Times New Roman" w:cs="Times New Roman"/>
          <w:sz w:val="24"/>
          <w:szCs w:val="24"/>
        </w:rPr>
        <w:t xml:space="preserve"> Table </w:t>
      </w:r>
      <w:r w:rsidR="00F52BA3" w:rsidRPr="00E962E9">
        <w:rPr>
          <w:rFonts w:ascii="Times New Roman" w:hAnsi="Times New Roman" w:cs="Times New Roman"/>
          <w:sz w:val="24"/>
          <w:szCs w:val="24"/>
        </w:rPr>
        <w:t>13</w:t>
      </w:r>
      <w:r w:rsidR="00604014" w:rsidRPr="00E962E9">
        <w:rPr>
          <w:rFonts w:ascii="Times New Roman" w:hAnsi="Times New Roman" w:cs="Times New Roman"/>
          <w:sz w:val="24"/>
          <w:szCs w:val="24"/>
        </w:rPr>
        <w:t xml:space="preserve"> </w:t>
      </w:r>
      <w:r w:rsidR="00F52BA3" w:rsidRPr="00E962E9">
        <w:rPr>
          <w:rFonts w:ascii="Times New Roman" w:hAnsi="Times New Roman" w:cs="Times New Roman"/>
          <w:sz w:val="24"/>
          <w:szCs w:val="24"/>
        </w:rPr>
        <w:t>and</w:t>
      </w:r>
      <w:r w:rsidR="00604014" w:rsidRPr="00E962E9">
        <w:rPr>
          <w:rFonts w:ascii="Times New Roman" w:hAnsi="Times New Roman" w:cs="Times New Roman"/>
          <w:sz w:val="24"/>
          <w:szCs w:val="24"/>
        </w:rPr>
        <w:t xml:space="preserve"> 1</w:t>
      </w:r>
      <w:r w:rsidR="00F52BA3" w:rsidRPr="00E962E9">
        <w:rPr>
          <w:rFonts w:ascii="Times New Roman" w:hAnsi="Times New Roman" w:cs="Times New Roman"/>
          <w:sz w:val="24"/>
          <w:szCs w:val="24"/>
        </w:rPr>
        <w:t>4</w:t>
      </w:r>
      <w:r w:rsidR="00604014" w:rsidRPr="00E962E9">
        <w:rPr>
          <w:rFonts w:ascii="Times New Roman" w:hAnsi="Times New Roman" w:cs="Times New Roman"/>
          <w:sz w:val="24"/>
          <w:szCs w:val="24"/>
        </w:rPr>
        <w:t xml:space="preserve"> presents the previous and current Takt-Time of the company production. </w:t>
      </w:r>
    </w:p>
    <w:p w14:paraId="2B3B40F7" w14:textId="09FC3EAF" w:rsidR="00187ED4" w:rsidRPr="00E962E9" w:rsidRDefault="00187ED4" w:rsidP="00187ED4">
      <w:pPr>
        <w:spacing w:after="0" w:line="240" w:lineRule="auto"/>
        <w:jc w:val="center"/>
        <w:rPr>
          <w:rFonts w:ascii="Times New Roman" w:eastAsia="Times New Roman" w:hAnsi="Times New Roman" w:cs="Times New Roman"/>
          <w:b/>
          <w:bCs/>
          <w:sz w:val="24"/>
          <w:szCs w:val="24"/>
        </w:rPr>
      </w:pPr>
      <w:bookmarkStart w:id="14" w:name="_Hlk171224855"/>
      <w:r w:rsidRPr="00E962E9">
        <w:rPr>
          <w:rFonts w:ascii="Times New Roman" w:eastAsia="Times New Roman" w:hAnsi="Times New Roman" w:cs="Times New Roman"/>
          <w:b/>
          <w:bCs/>
          <w:color w:val="000000"/>
          <w:sz w:val="24"/>
          <w:szCs w:val="24"/>
        </w:rPr>
        <w:t xml:space="preserve">Table </w:t>
      </w:r>
      <w:r w:rsidR="00F52BA3" w:rsidRPr="00E962E9">
        <w:rPr>
          <w:rFonts w:ascii="Times New Roman" w:eastAsia="Times New Roman" w:hAnsi="Times New Roman" w:cs="Times New Roman"/>
          <w:b/>
          <w:bCs/>
          <w:color w:val="000000"/>
          <w:sz w:val="24"/>
          <w:szCs w:val="24"/>
        </w:rPr>
        <w:t>13</w:t>
      </w:r>
      <w:r w:rsidRPr="00E962E9">
        <w:rPr>
          <w:rFonts w:ascii="Times New Roman" w:eastAsia="Times New Roman" w:hAnsi="Times New Roman" w:cs="Times New Roman"/>
          <w:b/>
          <w:bCs/>
          <w:color w:val="000000"/>
          <w:sz w:val="24"/>
          <w:szCs w:val="24"/>
        </w:rPr>
        <w:t xml:space="preserve">: </w:t>
      </w:r>
      <w:r w:rsidR="006E2D45" w:rsidRPr="00E962E9">
        <w:rPr>
          <w:rFonts w:ascii="Times New Roman" w:eastAsia="Times New Roman" w:hAnsi="Times New Roman" w:cs="Times New Roman"/>
          <w:color w:val="000000"/>
          <w:sz w:val="24"/>
          <w:szCs w:val="24"/>
        </w:rPr>
        <w:t>Previous</w:t>
      </w:r>
      <w:r w:rsidRPr="00E962E9">
        <w:rPr>
          <w:rFonts w:ascii="Times New Roman" w:eastAsia="Times New Roman" w:hAnsi="Times New Roman" w:cs="Times New Roman"/>
          <w:color w:val="000000"/>
          <w:sz w:val="24"/>
          <w:szCs w:val="24"/>
        </w:rPr>
        <w:t xml:space="preserve"> Takt time of the production process of the Company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14"/>
        <w:gridCol w:w="1429"/>
        <w:gridCol w:w="2348"/>
        <w:gridCol w:w="2125"/>
      </w:tblGrid>
      <w:tr w:rsidR="00187ED4" w:rsidRPr="00E962E9" w14:paraId="5E1DE223" w14:textId="77777777" w:rsidTr="00044BD7">
        <w:tc>
          <w:tcPr>
            <w:tcW w:w="3114" w:type="dxa"/>
            <w:tcBorders>
              <w:top w:val="single" w:sz="4" w:space="0" w:color="auto"/>
              <w:left w:val="single" w:sz="4" w:space="0" w:color="auto"/>
              <w:bottom w:val="single" w:sz="4" w:space="0" w:color="auto"/>
              <w:right w:val="single" w:sz="4" w:space="0" w:color="auto"/>
            </w:tcBorders>
            <w:vAlign w:val="center"/>
          </w:tcPr>
          <w:bookmarkEnd w:id="14"/>
          <w:p w14:paraId="1B37FFFA" w14:textId="77777777" w:rsidR="00187ED4" w:rsidRPr="00E962E9" w:rsidRDefault="00187ED4" w:rsidP="00044BD7">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b/>
                <w:bCs/>
                <w:color w:val="000000"/>
                <w:sz w:val="24"/>
                <w:szCs w:val="24"/>
              </w:rPr>
              <w:t>Item</w:t>
            </w:r>
          </w:p>
        </w:tc>
        <w:tc>
          <w:tcPr>
            <w:tcW w:w="1429" w:type="dxa"/>
            <w:tcBorders>
              <w:top w:val="single" w:sz="4" w:space="0" w:color="auto"/>
              <w:left w:val="single" w:sz="4" w:space="0" w:color="auto"/>
              <w:bottom w:val="single" w:sz="4" w:space="0" w:color="auto"/>
              <w:right w:val="single" w:sz="4" w:space="0" w:color="auto"/>
            </w:tcBorders>
            <w:vAlign w:val="center"/>
          </w:tcPr>
          <w:p w14:paraId="4E63CECB" w14:textId="77777777" w:rsidR="00187ED4" w:rsidRPr="00E962E9" w:rsidRDefault="00187ED4" w:rsidP="00044BD7">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b/>
                <w:bCs/>
                <w:color w:val="000000"/>
                <w:sz w:val="24"/>
                <w:szCs w:val="24"/>
              </w:rPr>
              <w:t>Symbol</w:t>
            </w:r>
          </w:p>
        </w:tc>
        <w:tc>
          <w:tcPr>
            <w:tcW w:w="2348" w:type="dxa"/>
            <w:tcBorders>
              <w:top w:val="single" w:sz="4" w:space="0" w:color="auto"/>
              <w:left w:val="single" w:sz="4" w:space="0" w:color="auto"/>
              <w:bottom w:val="single" w:sz="4" w:space="0" w:color="auto"/>
              <w:right w:val="single" w:sz="4" w:space="0" w:color="auto"/>
            </w:tcBorders>
            <w:vAlign w:val="center"/>
          </w:tcPr>
          <w:p w14:paraId="66012BB1" w14:textId="77777777" w:rsidR="00187ED4" w:rsidRPr="00E962E9" w:rsidRDefault="00187ED4" w:rsidP="00044BD7">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b/>
                <w:bCs/>
                <w:color w:val="000000"/>
                <w:sz w:val="24"/>
                <w:szCs w:val="24"/>
              </w:rPr>
              <w:t>Units</w:t>
            </w:r>
          </w:p>
        </w:tc>
        <w:tc>
          <w:tcPr>
            <w:tcW w:w="2125" w:type="dxa"/>
            <w:tcBorders>
              <w:top w:val="single" w:sz="4" w:space="0" w:color="auto"/>
              <w:left w:val="single" w:sz="4" w:space="0" w:color="auto"/>
              <w:bottom w:val="single" w:sz="4" w:space="0" w:color="auto"/>
              <w:right w:val="single" w:sz="4" w:space="0" w:color="auto"/>
            </w:tcBorders>
            <w:vAlign w:val="center"/>
          </w:tcPr>
          <w:p w14:paraId="55F61F5C" w14:textId="77777777" w:rsidR="00187ED4" w:rsidRPr="00E962E9" w:rsidRDefault="00187ED4" w:rsidP="00044BD7">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b/>
                <w:bCs/>
                <w:color w:val="000000"/>
                <w:sz w:val="24"/>
                <w:szCs w:val="24"/>
              </w:rPr>
              <w:t>Value</w:t>
            </w:r>
          </w:p>
        </w:tc>
      </w:tr>
      <w:tr w:rsidR="00187ED4" w:rsidRPr="00E962E9" w14:paraId="6AB4F52D" w14:textId="77777777" w:rsidTr="006E2D45">
        <w:trPr>
          <w:trHeight w:val="211"/>
        </w:trPr>
        <w:tc>
          <w:tcPr>
            <w:tcW w:w="3114" w:type="dxa"/>
            <w:tcBorders>
              <w:top w:val="single" w:sz="4" w:space="0" w:color="auto"/>
              <w:left w:val="single" w:sz="4" w:space="0" w:color="auto"/>
              <w:bottom w:val="single" w:sz="4" w:space="0" w:color="auto"/>
              <w:right w:val="single" w:sz="4" w:space="0" w:color="auto"/>
            </w:tcBorders>
            <w:vAlign w:val="center"/>
          </w:tcPr>
          <w:p w14:paraId="3B795120"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Time per shift</w:t>
            </w:r>
          </w:p>
        </w:tc>
        <w:tc>
          <w:tcPr>
            <w:tcW w:w="1429" w:type="dxa"/>
            <w:tcBorders>
              <w:top w:val="single" w:sz="4" w:space="0" w:color="auto"/>
              <w:left w:val="single" w:sz="4" w:space="0" w:color="auto"/>
              <w:bottom w:val="single" w:sz="4" w:space="0" w:color="auto"/>
              <w:right w:val="single" w:sz="4" w:space="0" w:color="auto"/>
            </w:tcBorders>
            <w:vAlign w:val="center"/>
          </w:tcPr>
          <w:p w14:paraId="382A0E7E"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𝑇𝑠</w:t>
            </w:r>
          </w:p>
        </w:tc>
        <w:tc>
          <w:tcPr>
            <w:tcW w:w="2348" w:type="dxa"/>
            <w:tcBorders>
              <w:top w:val="single" w:sz="4" w:space="0" w:color="auto"/>
              <w:left w:val="single" w:sz="4" w:space="0" w:color="auto"/>
              <w:bottom w:val="single" w:sz="4" w:space="0" w:color="auto"/>
              <w:right w:val="single" w:sz="4" w:space="0" w:color="auto"/>
            </w:tcBorders>
            <w:vAlign w:val="center"/>
          </w:tcPr>
          <w:p w14:paraId="407AD7C2"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𝑠𝑒𝑐𝑠</w:t>
            </w:r>
          </w:p>
        </w:tc>
        <w:tc>
          <w:tcPr>
            <w:tcW w:w="2125" w:type="dxa"/>
            <w:tcBorders>
              <w:top w:val="single" w:sz="4" w:space="0" w:color="auto"/>
              <w:left w:val="single" w:sz="4" w:space="0" w:color="auto"/>
              <w:bottom w:val="single" w:sz="4" w:space="0" w:color="auto"/>
              <w:right w:val="single" w:sz="4" w:space="0" w:color="auto"/>
            </w:tcBorders>
          </w:tcPr>
          <w:p w14:paraId="43B3FB1A" w14:textId="77777777" w:rsidR="00187ED4" w:rsidRPr="00E962E9" w:rsidRDefault="00187ED4" w:rsidP="0087496A">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6774.45</w:t>
            </w:r>
          </w:p>
        </w:tc>
      </w:tr>
      <w:tr w:rsidR="00187ED4" w:rsidRPr="00E962E9" w14:paraId="093835FC" w14:textId="77777777" w:rsidTr="0087496A">
        <w:trPr>
          <w:trHeight w:val="285"/>
        </w:trPr>
        <w:tc>
          <w:tcPr>
            <w:tcW w:w="3114" w:type="dxa"/>
            <w:tcBorders>
              <w:top w:val="single" w:sz="4" w:space="0" w:color="auto"/>
              <w:left w:val="single" w:sz="4" w:space="0" w:color="auto"/>
              <w:bottom w:val="single" w:sz="4" w:space="0" w:color="auto"/>
              <w:right w:val="single" w:sz="4" w:space="0" w:color="auto"/>
            </w:tcBorders>
            <w:vAlign w:val="center"/>
          </w:tcPr>
          <w:p w14:paraId="3B2EAC4B" w14:textId="1B7C9C10"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Break</w:t>
            </w:r>
          </w:p>
        </w:tc>
        <w:tc>
          <w:tcPr>
            <w:tcW w:w="1429" w:type="dxa"/>
            <w:tcBorders>
              <w:top w:val="single" w:sz="4" w:space="0" w:color="auto"/>
              <w:left w:val="single" w:sz="4" w:space="0" w:color="auto"/>
              <w:bottom w:val="single" w:sz="4" w:space="0" w:color="auto"/>
              <w:right w:val="single" w:sz="4" w:space="0" w:color="auto"/>
            </w:tcBorders>
            <w:vAlign w:val="center"/>
          </w:tcPr>
          <w:p w14:paraId="08949723"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𝐵</w:t>
            </w:r>
          </w:p>
        </w:tc>
        <w:tc>
          <w:tcPr>
            <w:tcW w:w="2348" w:type="dxa"/>
            <w:tcBorders>
              <w:top w:val="single" w:sz="4" w:space="0" w:color="auto"/>
              <w:left w:val="single" w:sz="4" w:space="0" w:color="auto"/>
              <w:bottom w:val="single" w:sz="4" w:space="0" w:color="auto"/>
              <w:right w:val="single" w:sz="4" w:space="0" w:color="auto"/>
            </w:tcBorders>
            <w:vAlign w:val="center"/>
          </w:tcPr>
          <w:p w14:paraId="4776BDAE"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𝑠𝑒𝑐𝑠</w:t>
            </w:r>
          </w:p>
        </w:tc>
        <w:tc>
          <w:tcPr>
            <w:tcW w:w="2125" w:type="dxa"/>
            <w:tcBorders>
              <w:top w:val="single" w:sz="4" w:space="0" w:color="auto"/>
              <w:left w:val="single" w:sz="4" w:space="0" w:color="auto"/>
              <w:bottom w:val="single" w:sz="4" w:space="0" w:color="auto"/>
              <w:right w:val="single" w:sz="4" w:space="0" w:color="auto"/>
            </w:tcBorders>
          </w:tcPr>
          <w:p w14:paraId="31579D3F" w14:textId="77777777" w:rsidR="00187ED4" w:rsidRPr="00E962E9" w:rsidRDefault="00187ED4" w:rsidP="0087496A">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564.3</w:t>
            </w:r>
          </w:p>
        </w:tc>
      </w:tr>
      <w:tr w:rsidR="00187ED4" w:rsidRPr="00E962E9" w14:paraId="1FD44E58" w14:textId="77777777" w:rsidTr="00044BD7">
        <w:tc>
          <w:tcPr>
            <w:tcW w:w="3114" w:type="dxa"/>
            <w:tcBorders>
              <w:top w:val="single" w:sz="4" w:space="0" w:color="auto"/>
              <w:left w:val="single" w:sz="4" w:space="0" w:color="auto"/>
              <w:bottom w:val="single" w:sz="4" w:space="0" w:color="auto"/>
              <w:right w:val="single" w:sz="4" w:space="0" w:color="auto"/>
            </w:tcBorders>
            <w:vAlign w:val="center"/>
          </w:tcPr>
          <w:p w14:paraId="4C7BAB96"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Time available</w:t>
            </w:r>
          </w:p>
        </w:tc>
        <w:tc>
          <w:tcPr>
            <w:tcW w:w="1429" w:type="dxa"/>
            <w:tcBorders>
              <w:top w:val="single" w:sz="4" w:space="0" w:color="auto"/>
              <w:left w:val="single" w:sz="4" w:space="0" w:color="auto"/>
              <w:bottom w:val="single" w:sz="4" w:space="0" w:color="auto"/>
              <w:right w:val="single" w:sz="4" w:space="0" w:color="auto"/>
            </w:tcBorders>
            <w:vAlign w:val="center"/>
          </w:tcPr>
          <w:p w14:paraId="3F726552"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𝐴𝑡</w:t>
            </w:r>
          </w:p>
        </w:tc>
        <w:tc>
          <w:tcPr>
            <w:tcW w:w="2348" w:type="dxa"/>
            <w:tcBorders>
              <w:top w:val="single" w:sz="4" w:space="0" w:color="auto"/>
              <w:left w:val="single" w:sz="4" w:space="0" w:color="auto"/>
              <w:bottom w:val="single" w:sz="4" w:space="0" w:color="auto"/>
              <w:right w:val="single" w:sz="4" w:space="0" w:color="auto"/>
            </w:tcBorders>
            <w:vAlign w:val="center"/>
          </w:tcPr>
          <w:p w14:paraId="22A5CDBD"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𝑠𝑒𝑐𝑠</w:t>
            </w:r>
            <w:r w:rsidRPr="00E962E9">
              <w:rPr>
                <w:rFonts w:ascii="Times New Roman" w:eastAsia="Times New Roman" w:hAnsi="Times New Roman" w:cs="Times New Roman"/>
                <w:color w:val="000000"/>
                <w:sz w:val="24"/>
                <w:szCs w:val="24"/>
              </w:rPr>
              <w:t>/</w:t>
            </w:r>
            <w:r w:rsidRPr="00E962E9">
              <w:rPr>
                <w:rFonts w:ascii="Cambria Math" w:eastAsia="Times New Roman" w:hAnsi="Cambria Math" w:cs="Cambria Math"/>
                <w:color w:val="000000"/>
                <w:sz w:val="24"/>
                <w:szCs w:val="24"/>
              </w:rPr>
              <w:t>𝑠</w:t>
            </w:r>
            <w:r w:rsidRPr="00E962E9">
              <w:rPr>
                <w:rFonts w:ascii="Times New Roman" w:eastAsia="Times New Roman" w:hAnsi="Times New Roman" w:cs="Times New Roman"/>
                <w:color w:val="000000"/>
                <w:sz w:val="24"/>
                <w:szCs w:val="24"/>
              </w:rPr>
              <w:t>ℎ</w:t>
            </w:r>
            <w:r w:rsidRPr="00E962E9">
              <w:rPr>
                <w:rFonts w:ascii="Cambria Math" w:eastAsia="Times New Roman" w:hAnsi="Cambria Math" w:cs="Cambria Math"/>
                <w:color w:val="000000"/>
                <w:sz w:val="24"/>
                <w:szCs w:val="24"/>
              </w:rPr>
              <w:t>𝑖𝑓𝑡</w:t>
            </w:r>
          </w:p>
        </w:tc>
        <w:tc>
          <w:tcPr>
            <w:tcW w:w="2125" w:type="dxa"/>
            <w:tcBorders>
              <w:top w:val="single" w:sz="4" w:space="0" w:color="auto"/>
              <w:left w:val="single" w:sz="4" w:space="0" w:color="auto"/>
              <w:bottom w:val="single" w:sz="4" w:space="0" w:color="auto"/>
              <w:right w:val="single" w:sz="4" w:space="0" w:color="auto"/>
            </w:tcBorders>
          </w:tcPr>
          <w:p w14:paraId="4DD2820F" w14:textId="77777777" w:rsidR="00187ED4" w:rsidRPr="00E962E9" w:rsidRDefault="00187ED4" w:rsidP="0087496A">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6213.33</w:t>
            </w:r>
          </w:p>
        </w:tc>
      </w:tr>
      <w:tr w:rsidR="00187ED4" w:rsidRPr="00E962E9" w14:paraId="7E0628AF" w14:textId="77777777" w:rsidTr="00044BD7">
        <w:tc>
          <w:tcPr>
            <w:tcW w:w="3114" w:type="dxa"/>
            <w:tcBorders>
              <w:top w:val="single" w:sz="4" w:space="0" w:color="auto"/>
              <w:left w:val="single" w:sz="4" w:space="0" w:color="auto"/>
              <w:bottom w:val="single" w:sz="4" w:space="0" w:color="auto"/>
              <w:right w:val="single" w:sz="4" w:space="0" w:color="auto"/>
            </w:tcBorders>
            <w:vAlign w:val="center"/>
          </w:tcPr>
          <w:p w14:paraId="2ECE5817"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Total customer demand</w:t>
            </w:r>
          </w:p>
        </w:tc>
        <w:tc>
          <w:tcPr>
            <w:tcW w:w="1429" w:type="dxa"/>
            <w:tcBorders>
              <w:top w:val="single" w:sz="4" w:space="0" w:color="auto"/>
              <w:left w:val="single" w:sz="4" w:space="0" w:color="auto"/>
              <w:bottom w:val="single" w:sz="4" w:space="0" w:color="auto"/>
              <w:right w:val="single" w:sz="4" w:space="0" w:color="auto"/>
            </w:tcBorders>
            <w:vAlign w:val="center"/>
          </w:tcPr>
          <w:p w14:paraId="3D164731"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𝐷</w:t>
            </w:r>
          </w:p>
        </w:tc>
        <w:tc>
          <w:tcPr>
            <w:tcW w:w="2348" w:type="dxa"/>
            <w:tcBorders>
              <w:top w:val="single" w:sz="4" w:space="0" w:color="auto"/>
              <w:left w:val="single" w:sz="4" w:space="0" w:color="auto"/>
              <w:bottom w:val="single" w:sz="4" w:space="0" w:color="auto"/>
              <w:right w:val="single" w:sz="4" w:space="0" w:color="auto"/>
            </w:tcBorders>
            <w:vAlign w:val="center"/>
          </w:tcPr>
          <w:p w14:paraId="1AB5FEAA"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𝑢𝑛𝑖𝑡𝑠</w:t>
            </w:r>
          </w:p>
        </w:tc>
        <w:tc>
          <w:tcPr>
            <w:tcW w:w="2125" w:type="dxa"/>
            <w:tcBorders>
              <w:top w:val="single" w:sz="4" w:space="0" w:color="auto"/>
              <w:left w:val="single" w:sz="4" w:space="0" w:color="auto"/>
              <w:bottom w:val="single" w:sz="4" w:space="0" w:color="auto"/>
              <w:right w:val="single" w:sz="4" w:space="0" w:color="auto"/>
            </w:tcBorders>
          </w:tcPr>
          <w:p w14:paraId="52F78DC2" w14:textId="77777777" w:rsidR="00187ED4" w:rsidRPr="00E962E9" w:rsidRDefault="00187ED4" w:rsidP="0087496A">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94.05</w:t>
            </w:r>
          </w:p>
        </w:tc>
      </w:tr>
      <w:tr w:rsidR="00187ED4" w:rsidRPr="00E962E9" w14:paraId="37C80FFD" w14:textId="77777777" w:rsidTr="00044BD7">
        <w:tc>
          <w:tcPr>
            <w:tcW w:w="3114" w:type="dxa"/>
            <w:tcBorders>
              <w:top w:val="single" w:sz="4" w:space="0" w:color="auto"/>
              <w:left w:val="single" w:sz="4" w:space="0" w:color="auto"/>
              <w:bottom w:val="single" w:sz="4" w:space="0" w:color="auto"/>
              <w:right w:val="single" w:sz="4" w:space="0" w:color="auto"/>
            </w:tcBorders>
            <w:vAlign w:val="center"/>
          </w:tcPr>
          <w:p w14:paraId="4D53C047"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Number of working days</w:t>
            </w:r>
          </w:p>
        </w:tc>
        <w:tc>
          <w:tcPr>
            <w:tcW w:w="1429" w:type="dxa"/>
            <w:tcBorders>
              <w:top w:val="single" w:sz="4" w:space="0" w:color="auto"/>
              <w:left w:val="single" w:sz="4" w:space="0" w:color="auto"/>
              <w:bottom w:val="single" w:sz="4" w:space="0" w:color="auto"/>
              <w:right w:val="single" w:sz="4" w:space="0" w:color="auto"/>
            </w:tcBorders>
            <w:vAlign w:val="center"/>
          </w:tcPr>
          <w:p w14:paraId="210443A1"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𝑛</w:t>
            </w:r>
          </w:p>
        </w:tc>
        <w:tc>
          <w:tcPr>
            <w:tcW w:w="2348" w:type="dxa"/>
            <w:tcBorders>
              <w:top w:val="single" w:sz="4" w:space="0" w:color="auto"/>
              <w:left w:val="single" w:sz="4" w:space="0" w:color="auto"/>
              <w:bottom w:val="single" w:sz="4" w:space="0" w:color="auto"/>
              <w:right w:val="single" w:sz="4" w:space="0" w:color="auto"/>
            </w:tcBorders>
            <w:vAlign w:val="center"/>
          </w:tcPr>
          <w:p w14:paraId="3BA3372E"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𝑑𝑎𝑦𝑠</w:t>
            </w:r>
          </w:p>
        </w:tc>
        <w:tc>
          <w:tcPr>
            <w:tcW w:w="2125" w:type="dxa"/>
            <w:tcBorders>
              <w:top w:val="single" w:sz="4" w:space="0" w:color="auto"/>
              <w:left w:val="single" w:sz="4" w:space="0" w:color="auto"/>
              <w:bottom w:val="single" w:sz="4" w:space="0" w:color="auto"/>
              <w:right w:val="single" w:sz="4" w:space="0" w:color="auto"/>
            </w:tcBorders>
          </w:tcPr>
          <w:p w14:paraId="7F88A252" w14:textId="77777777" w:rsidR="00187ED4" w:rsidRPr="00E962E9" w:rsidRDefault="00187ED4" w:rsidP="0087496A">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25</w:t>
            </w:r>
          </w:p>
        </w:tc>
      </w:tr>
      <w:tr w:rsidR="00187ED4" w:rsidRPr="00E962E9" w14:paraId="6E100722" w14:textId="77777777" w:rsidTr="006E2D45">
        <w:trPr>
          <w:trHeight w:val="70"/>
        </w:trPr>
        <w:tc>
          <w:tcPr>
            <w:tcW w:w="3114" w:type="dxa"/>
            <w:tcBorders>
              <w:top w:val="single" w:sz="4" w:space="0" w:color="auto"/>
              <w:left w:val="single" w:sz="4" w:space="0" w:color="auto"/>
              <w:bottom w:val="single" w:sz="4" w:space="0" w:color="auto"/>
              <w:right w:val="single" w:sz="4" w:space="0" w:color="auto"/>
            </w:tcBorders>
            <w:vAlign w:val="center"/>
          </w:tcPr>
          <w:p w14:paraId="111A1B7A"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Number of shifts</w:t>
            </w:r>
          </w:p>
        </w:tc>
        <w:tc>
          <w:tcPr>
            <w:tcW w:w="1429" w:type="dxa"/>
            <w:tcBorders>
              <w:top w:val="single" w:sz="4" w:space="0" w:color="auto"/>
              <w:left w:val="single" w:sz="4" w:space="0" w:color="auto"/>
              <w:bottom w:val="single" w:sz="4" w:space="0" w:color="auto"/>
              <w:right w:val="single" w:sz="4" w:space="0" w:color="auto"/>
            </w:tcBorders>
            <w:vAlign w:val="center"/>
          </w:tcPr>
          <w:p w14:paraId="319CE47F"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𝑠</w:t>
            </w:r>
          </w:p>
        </w:tc>
        <w:tc>
          <w:tcPr>
            <w:tcW w:w="2348" w:type="dxa"/>
            <w:tcBorders>
              <w:top w:val="single" w:sz="4" w:space="0" w:color="auto"/>
              <w:left w:val="single" w:sz="4" w:space="0" w:color="auto"/>
              <w:bottom w:val="single" w:sz="4" w:space="0" w:color="auto"/>
              <w:right w:val="single" w:sz="4" w:space="0" w:color="auto"/>
            </w:tcBorders>
            <w:vAlign w:val="center"/>
          </w:tcPr>
          <w:p w14:paraId="6AF6B96C"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w:t>
            </w:r>
          </w:p>
        </w:tc>
        <w:tc>
          <w:tcPr>
            <w:tcW w:w="2125" w:type="dxa"/>
            <w:tcBorders>
              <w:top w:val="single" w:sz="4" w:space="0" w:color="auto"/>
              <w:left w:val="single" w:sz="4" w:space="0" w:color="auto"/>
              <w:bottom w:val="single" w:sz="4" w:space="0" w:color="auto"/>
              <w:right w:val="single" w:sz="4" w:space="0" w:color="auto"/>
            </w:tcBorders>
          </w:tcPr>
          <w:p w14:paraId="1634438C" w14:textId="77777777" w:rsidR="00187ED4" w:rsidRPr="00E962E9" w:rsidRDefault="00187ED4" w:rsidP="0087496A">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2</w:t>
            </w:r>
          </w:p>
        </w:tc>
      </w:tr>
      <w:tr w:rsidR="00187ED4" w:rsidRPr="00E962E9" w14:paraId="3B055DAC" w14:textId="77777777" w:rsidTr="00044BD7">
        <w:tc>
          <w:tcPr>
            <w:tcW w:w="3114" w:type="dxa"/>
            <w:tcBorders>
              <w:top w:val="single" w:sz="4" w:space="0" w:color="auto"/>
              <w:left w:val="single" w:sz="4" w:space="0" w:color="auto"/>
              <w:bottom w:val="single" w:sz="4" w:space="0" w:color="auto"/>
              <w:right w:val="single" w:sz="4" w:space="0" w:color="auto"/>
            </w:tcBorders>
            <w:vAlign w:val="center"/>
          </w:tcPr>
          <w:p w14:paraId="77EE82CF"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Customer requirement per shift</w:t>
            </w:r>
          </w:p>
        </w:tc>
        <w:tc>
          <w:tcPr>
            <w:tcW w:w="1429" w:type="dxa"/>
            <w:tcBorders>
              <w:top w:val="single" w:sz="4" w:space="0" w:color="auto"/>
              <w:left w:val="single" w:sz="4" w:space="0" w:color="auto"/>
              <w:bottom w:val="single" w:sz="4" w:space="0" w:color="auto"/>
              <w:right w:val="single" w:sz="4" w:space="0" w:color="auto"/>
            </w:tcBorders>
            <w:vAlign w:val="center"/>
          </w:tcPr>
          <w:p w14:paraId="141D28ED"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ℂ</w:t>
            </w:r>
          </w:p>
        </w:tc>
        <w:tc>
          <w:tcPr>
            <w:tcW w:w="2348" w:type="dxa"/>
            <w:tcBorders>
              <w:top w:val="single" w:sz="4" w:space="0" w:color="auto"/>
              <w:left w:val="single" w:sz="4" w:space="0" w:color="auto"/>
              <w:bottom w:val="single" w:sz="4" w:space="0" w:color="auto"/>
              <w:right w:val="single" w:sz="4" w:space="0" w:color="auto"/>
            </w:tcBorders>
            <w:vAlign w:val="center"/>
          </w:tcPr>
          <w:p w14:paraId="3DB7CAF7"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𝑢𝑛𝑖𝑡𝑠</w:t>
            </w:r>
            <w:r w:rsidRPr="00E962E9">
              <w:rPr>
                <w:rFonts w:ascii="Times New Roman" w:eastAsia="Times New Roman" w:hAnsi="Times New Roman" w:cs="Times New Roman"/>
                <w:color w:val="000000"/>
                <w:sz w:val="24"/>
                <w:szCs w:val="24"/>
              </w:rPr>
              <w:t>/</w:t>
            </w:r>
            <w:r w:rsidRPr="00E962E9">
              <w:rPr>
                <w:rFonts w:ascii="Cambria Math" w:eastAsia="Times New Roman" w:hAnsi="Cambria Math" w:cs="Cambria Math"/>
                <w:color w:val="000000"/>
                <w:sz w:val="24"/>
                <w:szCs w:val="24"/>
              </w:rPr>
              <w:t>𝑠</w:t>
            </w:r>
            <w:r w:rsidRPr="00E962E9">
              <w:rPr>
                <w:rFonts w:ascii="Times New Roman" w:eastAsia="Times New Roman" w:hAnsi="Times New Roman" w:cs="Times New Roman"/>
                <w:color w:val="000000"/>
                <w:sz w:val="24"/>
                <w:szCs w:val="24"/>
              </w:rPr>
              <w:t>ℎ</w:t>
            </w:r>
            <w:r w:rsidRPr="00E962E9">
              <w:rPr>
                <w:rFonts w:ascii="Cambria Math" w:eastAsia="Times New Roman" w:hAnsi="Cambria Math" w:cs="Cambria Math"/>
                <w:color w:val="000000"/>
                <w:sz w:val="24"/>
                <w:szCs w:val="24"/>
              </w:rPr>
              <w:t>𝑖𝑓𝑡</w:t>
            </w:r>
          </w:p>
        </w:tc>
        <w:tc>
          <w:tcPr>
            <w:tcW w:w="2125" w:type="dxa"/>
            <w:tcBorders>
              <w:top w:val="single" w:sz="4" w:space="0" w:color="auto"/>
              <w:left w:val="single" w:sz="4" w:space="0" w:color="auto"/>
              <w:bottom w:val="single" w:sz="4" w:space="0" w:color="auto"/>
              <w:right w:val="single" w:sz="4" w:space="0" w:color="auto"/>
            </w:tcBorders>
          </w:tcPr>
          <w:p w14:paraId="4EF2286B" w14:textId="77777777" w:rsidR="00187ED4" w:rsidRPr="00E962E9" w:rsidRDefault="00187ED4" w:rsidP="0087496A">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1.968</w:t>
            </w:r>
          </w:p>
        </w:tc>
      </w:tr>
      <w:tr w:rsidR="00187ED4" w:rsidRPr="00E962E9" w14:paraId="03EFEDDB" w14:textId="77777777" w:rsidTr="00044BD7">
        <w:tc>
          <w:tcPr>
            <w:tcW w:w="3114" w:type="dxa"/>
            <w:tcBorders>
              <w:top w:val="single" w:sz="4" w:space="0" w:color="auto"/>
              <w:left w:val="single" w:sz="4" w:space="0" w:color="auto"/>
              <w:bottom w:val="single" w:sz="4" w:space="0" w:color="auto"/>
              <w:right w:val="single" w:sz="4" w:space="0" w:color="auto"/>
            </w:tcBorders>
            <w:vAlign w:val="center"/>
          </w:tcPr>
          <w:p w14:paraId="57E7704A"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Additional value-adding activity</w:t>
            </w:r>
          </w:p>
        </w:tc>
        <w:tc>
          <w:tcPr>
            <w:tcW w:w="1429" w:type="dxa"/>
            <w:tcBorders>
              <w:top w:val="single" w:sz="4" w:space="0" w:color="auto"/>
              <w:left w:val="single" w:sz="4" w:space="0" w:color="auto"/>
              <w:bottom w:val="single" w:sz="4" w:space="0" w:color="auto"/>
              <w:right w:val="single" w:sz="4" w:space="0" w:color="auto"/>
            </w:tcBorders>
            <w:vAlign w:val="center"/>
          </w:tcPr>
          <w:p w14:paraId="64CBBACC"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𝑉𝑎𝑑</w:t>
            </w:r>
          </w:p>
        </w:tc>
        <w:tc>
          <w:tcPr>
            <w:tcW w:w="2348" w:type="dxa"/>
            <w:tcBorders>
              <w:top w:val="single" w:sz="4" w:space="0" w:color="auto"/>
              <w:left w:val="single" w:sz="4" w:space="0" w:color="auto"/>
              <w:bottom w:val="single" w:sz="4" w:space="0" w:color="auto"/>
              <w:right w:val="single" w:sz="4" w:space="0" w:color="auto"/>
            </w:tcBorders>
            <w:vAlign w:val="center"/>
          </w:tcPr>
          <w:p w14:paraId="76C9FDDF"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𝑠𝑒𝑐𝑠</w:t>
            </w:r>
          </w:p>
        </w:tc>
        <w:tc>
          <w:tcPr>
            <w:tcW w:w="2125" w:type="dxa"/>
            <w:tcBorders>
              <w:top w:val="single" w:sz="4" w:space="0" w:color="auto"/>
              <w:left w:val="single" w:sz="4" w:space="0" w:color="auto"/>
              <w:bottom w:val="single" w:sz="4" w:space="0" w:color="auto"/>
              <w:right w:val="single" w:sz="4" w:space="0" w:color="auto"/>
            </w:tcBorders>
          </w:tcPr>
          <w:p w14:paraId="3E1D4514" w14:textId="77777777" w:rsidR="00187ED4" w:rsidRPr="00E962E9" w:rsidRDefault="00187ED4" w:rsidP="0087496A">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0</w:t>
            </w:r>
          </w:p>
        </w:tc>
      </w:tr>
      <w:tr w:rsidR="00187ED4" w:rsidRPr="00E962E9" w14:paraId="4FB69552" w14:textId="77777777" w:rsidTr="00044BD7">
        <w:tc>
          <w:tcPr>
            <w:tcW w:w="3114" w:type="dxa"/>
            <w:tcBorders>
              <w:top w:val="single" w:sz="4" w:space="0" w:color="auto"/>
              <w:left w:val="single" w:sz="4" w:space="0" w:color="auto"/>
              <w:bottom w:val="single" w:sz="4" w:space="0" w:color="auto"/>
              <w:right w:val="single" w:sz="4" w:space="0" w:color="auto"/>
            </w:tcBorders>
            <w:vAlign w:val="center"/>
          </w:tcPr>
          <w:p w14:paraId="26849904" w14:textId="77777777" w:rsidR="00187ED4" w:rsidRPr="00E962E9" w:rsidRDefault="00187ED4" w:rsidP="00044BD7">
            <w:pPr>
              <w:spacing w:after="0" w:line="240" w:lineRule="auto"/>
              <w:jc w:val="center"/>
              <w:rPr>
                <w:rFonts w:ascii="Times New Roman" w:eastAsia="Times New Roman" w:hAnsi="Times New Roman" w:cs="Times New Roman"/>
                <w:color w:val="000000"/>
                <w:sz w:val="24"/>
                <w:szCs w:val="24"/>
              </w:rPr>
            </w:pPr>
            <w:r w:rsidRPr="00E962E9">
              <w:rPr>
                <w:rFonts w:ascii="Times New Roman" w:eastAsia="Times New Roman" w:hAnsi="Times New Roman" w:cs="Times New Roman"/>
                <w:color w:val="000000"/>
                <w:sz w:val="24"/>
                <w:szCs w:val="24"/>
              </w:rPr>
              <w:t>Takt time</w:t>
            </w:r>
          </w:p>
        </w:tc>
        <w:tc>
          <w:tcPr>
            <w:tcW w:w="1429" w:type="dxa"/>
            <w:tcBorders>
              <w:top w:val="single" w:sz="4" w:space="0" w:color="auto"/>
              <w:left w:val="single" w:sz="4" w:space="0" w:color="auto"/>
              <w:bottom w:val="single" w:sz="4" w:space="0" w:color="auto"/>
              <w:right w:val="single" w:sz="4" w:space="0" w:color="auto"/>
            </w:tcBorders>
            <w:vAlign w:val="center"/>
          </w:tcPr>
          <w:p w14:paraId="47EEF99B" w14:textId="77777777" w:rsidR="00187ED4" w:rsidRPr="00E962E9" w:rsidRDefault="00187ED4" w:rsidP="00044BD7">
            <w:pPr>
              <w:spacing w:after="0" w:line="240" w:lineRule="auto"/>
              <w:jc w:val="center"/>
              <w:rPr>
                <w:rFonts w:ascii="Cambria Math" w:eastAsia="Times New Roman" w:hAnsi="Cambria Math" w:cs="Cambria Math"/>
                <w:color w:val="000000"/>
                <w:sz w:val="24"/>
                <w:szCs w:val="24"/>
              </w:rPr>
            </w:pPr>
            <w:r w:rsidRPr="00E962E9">
              <w:rPr>
                <w:rFonts w:ascii="Cambria Math" w:eastAsia="Times New Roman" w:hAnsi="Cambria Math" w:cs="Cambria Math"/>
                <w:color w:val="000000"/>
                <w:sz w:val="24"/>
                <w:szCs w:val="24"/>
              </w:rPr>
              <w:t>𝑇𝐾</w:t>
            </w:r>
          </w:p>
        </w:tc>
        <w:tc>
          <w:tcPr>
            <w:tcW w:w="2348" w:type="dxa"/>
            <w:tcBorders>
              <w:top w:val="single" w:sz="4" w:space="0" w:color="auto"/>
              <w:left w:val="single" w:sz="4" w:space="0" w:color="auto"/>
              <w:bottom w:val="single" w:sz="4" w:space="0" w:color="auto"/>
              <w:right w:val="single" w:sz="4" w:space="0" w:color="auto"/>
            </w:tcBorders>
            <w:vAlign w:val="center"/>
          </w:tcPr>
          <w:p w14:paraId="35EA9044" w14:textId="77777777" w:rsidR="00187ED4" w:rsidRPr="00E962E9" w:rsidRDefault="00187ED4" w:rsidP="00044BD7">
            <w:pPr>
              <w:spacing w:after="0" w:line="240" w:lineRule="auto"/>
              <w:jc w:val="center"/>
              <w:rPr>
                <w:rFonts w:ascii="Cambria Math" w:eastAsia="Times New Roman" w:hAnsi="Cambria Math" w:cs="Cambria Math"/>
                <w:color w:val="000000"/>
                <w:sz w:val="24"/>
                <w:szCs w:val="24"/>
              </w:rPr>
            </w:pPr>
            <w:r w:rsidRPr="00E962E9">
              <w:rPr>
                <w:rFonts w:ascii="Cambria Math" w:eastAsia="Times New Roman" w:hAnsi="Cambria Math" w:cs="Cambria Math"/>
                <w:color w:val="000000"/>
                <w:sz w:val="24"/>
                <w:szCs w:val="24"/>
              </w:rPr>
              <w:t>𝑠𝑒𝑐𝑠</w:t>
            </w:r>
          </w:p>
        </w:tc>
        <w:tc>
          <w:tcPr>
            <w:tcW w:w="2125" w:type="dxa"/>
            <w:tcBorders>
              <w:top w:val="single" w:sz="4" w:space="0" w:color="auto"/>
              <w:left w:val="single" w:sz="4" w:space="0" w:color="auto"/>
              <w:bottom w:val="single" w:sz="4" w:space="0" w:color="auto"/>
              <w:right w:val="single" w:sz="4" w:space="0" w:color="auto"/>
            </w:tcBorders>
          </w:tcPr>
          <w:p w14:paraId="02AD5C32" w14:textId="77777777" w:rsidR="00187ED4" w:rsidRPr="00E962E9" w:rsidRDefault="00187ED4" w:rsidP="00044BD7">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515.01</w:t>
            </w:r>
          </w:p>
        </w:tc>
      </w:tr>
      <w:tr w:rsidR="00187ED4" w:rsidRPr="00E962E9" w14:paraId="730B9810" w14:textId="77777777" w:rsidTr="00044BD7">
        <w:tc>
          <w:tcPr>
            <w:tcW w:w="9016" w:type="dxa"/>
            <w:gridSpan w:val="4"/>
            <w:tcBorders>
              <w:top w:val="single" w:sz="4" w:space="0" w:color="auto"/>
              <w:left w:val="nil"/>
              <w:bottom w:val="single" w:sz="4" w:space="0" w:color="auto"/>
              <w:right w:val="nil"/>
            </w:tcBorders>
            <w:vAlign w:val="center"/>
            <w:hideMark/>
          </w:tcPr>
          <w:p w14:paraId="3F6C93C7" w14:textId="44B181B5" w:rsidR="00187ED4" w:rsidRPr="00E962E9" w:rsidRDefault="00187ED4" w:rsidP="000C1751">
            <w:pPr>
              <w:pStyle w:val="Heading3"/>
              <w:spacing w:before="0"/>
              <w:jc w:val="center"/>
              <w:rPr>
                <w:rFonts w:ascii="Times New Roman" w:hAnsi="Times New Roman" w:cs="Times New Roman"/>
                <w:color w:val="auto"/>
              </w:rPr>
            </w:pPr>
            <w:r w:rsidRPr="00E962E9">
              <w:rPr>
                <w:rFonts w:ascii="Times New Roman" w:hAnsi="Times New Roman" w:cs="Times New Roman"/>
                <w:i/>
                <w:iCs/>
                <w:color w:val="auto"/>
              </w:rPr>
              <w:t>Source: Authors computation from the company’s available data</w:t>
            </w:r>
          </w:p>
          <w:p w14:paraId="436E2198" w14:textId="3FFC016D" w:rsidR="00187ED4" w:rsidRPr="00E962E9" w:rsidRDefault="00187ED4" w:rsidP="00044BD7">
            <w:pPr>
              <w:spacing w:after="0" w:line="240" w:lineRule="auto"/>
              <w:jc w:val="center"/>
              <w:rPr>
                <w:rFonts w:ascii="Times New Roman" w:eastAsia="Times New Roman" w:hAnsi="Times New Roman" w:cs="Times New Roman"/>
                <w:sz w:val="24"/>
                <w:szCs w:val="24"/>
              </w:rPr>
            </w:pPr>
            <w:bookmarkStart w:id="15" w:name="_Hlk171224876"/>
            <w:r w:rsidRPr="00E962E9">
              <w:rPr>
                <w:rFonts w:ascii="Times New Roman" w:eastAsia="Times New Roman" w:hAnsi="Times New Roman" w:cs="Times New Roman"/>
                <w:b/>
                <w:bCs/>
                <w:color w:val="000000"/>
                <w:sz w:val="24"/>
                <w:szCs w:val="24"/>
              </w:rPr>
              <w:t xml:space="preserve">Table </w:t>
            </w:r>
            <w:r w:rsidR="00F52BA3" w:rsidRPr="00E962E9">
              <w:rPr>
                <w:rFonts w:ascii="Times New Roman" w:eastAsia="Times New Roman" w:hAnsi="Times New Roman" w:cs="Times New Roman"/>
                <w:b/>
                <w:bCs/>
                <w:color w:val="000000"/>
                <w:sz w:val="24"/>
                <w:szCs w:val="24"/>
              </w:rPr>
              <w:t>14</w:t>
            </w:r>
            <w:r w:rsidRPr="00E962E9">
              <w:rPr>
                <w:rFonts w:ascii="Times New Roman" w:eastAsia="Times New Roman" w:hAnsi="Times New Roman" w:cs="Times New Roman"/>
                <w:b/>
                <w:bCs/>
                <w:color w:val="000000"/>
                <w:sz w:val="24"/>
                <w:szCs w:val="24"/>
              </w:rPr>
              <w:t xml:space="preserve">: </w:t>
            </w:r>
            <w:r w:rsidRPr="00E962E9">
              <w:rPr>
                <w:rFonts w:ascii="Times New Roman" w:eastAsia="Times New Roman" w:hAnsi="Times New Roman" w:cs="Times New Roman"/>
                <w:color w:val="000000"/>
                <w:sz w:val="24"/>
                <w:szCs w:val="24"/>
              </w:rPr>
              <w:t>Current Takt time of the production process of the Company</w:t>
            </w:r>
            <w:bookmarkEnd w:id="15"/>
          </w:p>
        </w:tc>
      </w:tr>
      <w:tr w:rsidR="006E2D45" w:rsidRPr="00E962E9" w14:paraId="0B0BC487" w14:textId="77777777" w:rsidTr="006E2D45">
        <w:trPr>
          <w:trHeight w:val="70"/>
        </w:trPr>
        <w:tc>
          <w:tcPr>
            <w:tcW w:w="3114" w:type="dxa"/>
            <w:tcBorders>
              <w:top w:val="single" w:sz="4" w:space="0" w:color="auto"/>
              <w:left w:val="single" w:sz="4" w:space="0" w:color="auto"/>
              <w:bottom w:val="single" w:sz="4" w:space="0" w:color="auto"/>
              <w:right w:val="single" w:sz="4" w:space="0" w:color="auto"/>
            </w:tcBorders>
            <w:vAlign w:val="center"/>
          </w:tcPr>
          <w:p w14:paraId="1ED58178" w14:textId="2BE953DC"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b/>
                <w:bCs/>
                <w:color w:val="000000"/>
                <w:sz w:val="24"/>
                <w:szCs w:val="24"/>
              </w:rPr>
              <w:t>Item</w:t>
            </w:r>
          </w:p>
        </w:tc>
        <w:tc>
          <w:tcPr>
            <w:tcW w:w="1429" w:type="dxa"/>
            <w:tcBorders>
              <w:top w:val="single" w:sz="4" w:space="0" w:color="auto"/>
              <w:left w:val="single" w:sz="4" w:space="0" w:color="auto"/>
              <w:bottom w:val="single" w:sz="4" w:space="0" w:color="auto"/>
              <w:right w:val="single" w:sz="4" w:space="0" w:color="auto"/>
            </w:tcBorders>
            <w:vAlign w:val="center"/>
          </w:tcPr>
          <w:p w14:paraId="7FD4A28B" w14:textId="3142F0D2"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b/>
                <w:bCs/>
                <w:color w:val="000000"/>
                <w:sz w:val="24"/>
                <w:szCs w:val="24"/>
              </w:rPr>
              <w:t>Symbol</w:t>
            </w:r>
          </w:p>
        </w:tc>
        <w:tc>
          <w:tcPr>
            <w:tcW w:w="2348" w:type="dxa"/>
            <w:tcBorders>
              <w:top w:val="single" w:sz="4" w:space="0" w:color="auto"/>
              <w:left w:val="single" w:sz="4" w:space="0" w:color="auto"/>
              <w:bottom w:val="single" w:sz="4" w:space="0" w:color="auto"/>
              <w:right w:val="single" w:sz="4" w:space="0" w:color="auto"/>
            </w:tcBorders>
            <w:vAlign w:val="center"/>
          </w:tcPr>
          <w:p w14:paraId="1B6CB96A" w14:textId="701D7038"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b/>
                <w:bCs/>
                <w:color w:val="000000"/>
                <w:sz w:val="24"/>
                <w:szCs w:val="24"/>
              </w:rPr>
              <w:t>Units</w:t>
            </w:r>
          </w:p>
        </w:tc>
        <w:tc>
          <w:tcPr>
            <w:tcW w:w="2125" w:type="dxa"/>
            <w:tcBorders>
              <w:top w:val="single" w:sz="4" w:space="0" w:color="auto"/>
              <w:left w:val="single" w:sz="4" w:space="0" w:color="auto"/>
              <w:bottom w:val="single" w:sz="4" w:space="0" w:color="auto"/>
              <w:right w:val="single" w:sz="4" w:space="0" w:color="auto"/>
            </w:tcBorders>
            <w:vAlign w:val="center"/>
          </w:tcPr>
          <w:p w14:paraId="3511E85B" w14:textId="3466FC92" w:rsidR="006E2D45" w:rsidRPr="00E962E9" w:rsidRDefault="006E2D45" w:rsidP="006E2D45">
            <w:pPr>
              <w:spacing w:line="240" w:lineRule="auto"/>
              <w:jc w:val="center"/>
              <w:rPr>
                <w:rFonts w:ascii="Times New Roman" w:hAnsi="Times New Roman" w:cs="Times New Roman"/>
                <w:sz w:val="24"/>
                <w:szCs w:val="24"/>
              </w:rPr>
            </w:pPr>
            <w:r w:rsidRPr="00E962E9">
              <w:rPr>
                <w:rFonts w:ascii="Times New Roman" w:eastAsia="Times New Roman" w:hAnsi="Times New Roman" w:cs="Times New Roman"/>
                <w:b/>
                <w:bCs/>
                <w:color w:val="000000"/>
                <w:sz w:val="24"/>
                <w:szCs w:val="24"/>
              </w:rPr>
              <w:t>Value</w:t>
            </w:r>
          </w:p>
        </w:tc>
      </w:tr>
      <w:tr w:rsidR="006E2D45" w:rsidRPr="00E962E9" w14:paraId="2F119C44" w14:textId="77777777" w:rsidTr="00044BD7">
        <w:trPr>
          <w:trHeight w:val="173"/>
        </w:trPr>
        <w:tc>
          <w:tcPr>
            <w:tcW w:w="3114" w:type="dxa"/>
            <w:tcBorders>
              <w:top w:val="single" w:sz="4" w:space="0" w:color="auto"/>
              <w:left w:val="single" w:sz="4" w:space="0" w:color="auto"/>
              <w:bottom w:val="single" w:sz="4" w:space="0" w:color="auto"/>
              <w:right w:val="single" w:sz="4" w:space="0" w:color="auto"/>
            </w:tcBorders>
            <w:vAlign w:val="center"/>
          </w:tcPr>
          <w:p w14:paraId="693E19A9" w14:textId="10668B77" w:rsidR="006E2D45" w:rsidRPr="00E962E9" w:rsidRDefault="006E2D45" w:rsidP="006E2D45">
            <w:pPr>
              <w:spacing w:after="0" w:line="240" w:lineRule="auto"/>
              <w:jc w:val="center"/>
              <w:rPr>
                <w:rFonts w:ascii="Times New Roman" w:eastAsia="Times New Roman" w:hAnsi="Times New Roman" w:cs="Times New Roman"/>
                <w:color w:val="000000"/>
                <w:sz w:val="24"/>
                <w:szCs w:val="24"/>
              </w:rPr>
            </w:pPr>
            <w:r w:rsidRPr="00E962E9">
              <w:rPr>
                <w:rFonts w:ascii="Times New Roman" w:eastAsia="Times New Roman" w:hAnsi="Times New Roman" w:cs="Times New Roman"/>
                <w:color w:val="000000"/>
                <w:sz w:val="24"/>
                <w:szCs w:val="24"/>
              </w:rPr>
              <w:t>Time per shift</w:t>
            </w:r>
          </w:p>
        </w:tc>
        <w:tc>
          <w:tcPr>
            <w:tcW w:w="1429" w:type="dxa"/>
            <w:tcBorders>
              <w:top w:val="single" w:sz="4" w:space="0" w:color="auto"/>
              <w:left w:val="single" w:sz="4" w:space="0" w:color="auto"/>
              <w:bottom w:val="single" w:sz="4" w:space="0" w:color="auto"/>
              <w:right w:val="single" w:sz="4" w:space="0" w:color="auto"/>
            </w:tcBorders>
            <w:vAlign w:val="center"/>
          </w:tcPr>
          <w:p w14:paraId="0E6B4A2E" w14:textId="49011B30" w:rsidR="006E2D45" w:rsidRPr="00E962E9" w:rsidRDefault="006E2D45" w:rsidP="006E2D45">
            <w:pPr>
              <w:spacing w:after="0" w:line="240" w:lineRule="auto"/>
              <w:jc w:val="center"/>
              <w:rPr>
                <w:rFonts w:ascii="Cambria Math" w:eastAsia="Times New Roman" w:hAnsi="Cambria Math" w:cs="Cambria Math"/>
                <w:color w:val="000000"/>
                <w:sz w:val="24"/>
                <w:szCs w:val="24"/>
              </w:rPr>
            </w:pPr>
            <w:r w:rsidRPr="00E962E9">
              <w:rPr>
                <w:rFonts w:ascii="Cambria Math" w:eastAsia="Times New Roman" w:hAnsi="Cambria Math" w:cs="Cambria Math"/>
                <w:color w:val="000000"/>
                <w:sz w:val="24"/>
                <w:szCs w:val="24"/>
              </w:rPr>
              <w:t>𝑇𝑠</w:t>
            </w:r>
          </w:p>
        </w:tc>
        <w:tc>
          <w:tcPr>
            <w:tcW w:w="2348" w:type="dxa"/>
            <w:tcBorders>
              <w:top w:val="single" w:sz="4" w:space="0" w:color="auto"/>
              <w:left w:val="single" w:sz="4" w:space="0" w:color="auto"/>
              <w:bottom w:val="single" w:sz="4" w:space="0" w:color="auto"/>
              <w:right w:val="single" w:sz="4" w:space="0" w:color="auto"/>
            </w:tcBorders>
            <w:vAlign w:val="center"/>
          </w:tcPr>
          <w:p w14:paraId="45097BC3" w14:textId="4A7CDACD" w:rsidR="006E2D45" w:rsidRPr="00E962E9" w:rsidRDefault="006E2D45" w:rsidP="006E2D45">
            <w:pPr>
              <w:spacing w:after="0" w:line="240" w:lineRule="auto"/>
              <w:jc w:val="center"/>
              <w:rPr>
                <w:rFonts w:ascii="Cambria Math" w:eastAsia="Times New Roman" w:hAnsi="Cambria Math" w:cs="Cambria Math"/>
                <w:color w:val="000000"/>
                <w:sz w:val="24"/>
                <w:szCs w:val="24"/>
              </w:rPr>
            </w:pPr>
            <w:r w:rsidRPr="00E962E9">
              <w:rPr>
                <w:rFonts w:ascii="Cambria Math" w:eastAsia="Times New Roman" w:hAnsi="Cambria Math" w:cs="Cambria Math"/>
                <w:color w:val="000000"/>
                <w:sz w:val="24"/>
                <w:szCs w:val="24"/>
              </w:rPr>
              <w:t>𝑠𝑒𝑐𝑠</w:t>
            </w:r>
          </w:p>
        </w:tc>
        <w:tc>
          <w:tcPr>
            <w:tcW w:w="2125" w:type="dxa"/>
            <w:tcBorders>
              <w:top w:val="single" w:sz="4" w:space="0" w:color="auto"/>
              <w:left w:val="single" w:sz="4" w:space="0" w:color="auto"/>
              <w:bottom w:val="single" w:sz="4" w:space="0" w:color="auto"/>
              <w:right w:val="single" w:sz="4" w:space="0" w:color="auto"/>
            </w:tcBorders>
          </w:tcPr>
          <w:p w14:paraId="17DDB265" w14:textId="32E2C690" w:rsidR="006E2D45" w:rsidRPr="00E962E9" w:rsidRDefault="006E2D45" w:rsidP="006E2D45">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6774.57</w:t>
            </w:r>
          </w:p>
        </w:tc>
      </w:tr>
      <w:tr w:rsidR="006E2D45" w:rsidRPr="00E962E9" w14:paraId="0C31B747" w14:textId="77777777" w:rsidTr="00044BD7">
        <w:trPr>
          <w:trHeight w:val="251"/>
        </w:trPr>
        <w:tc>
          <w:tcPr>
            <w:tcW w:w="3114" w:type="dxa"/>
            <w:tcBorders>
              <w:top w:val="single" w:sz="4" w:space="0" w:color="auto"/>
              <w:left w:val="single" w:sz="4" w:space="0" w:color="auto"/>
              <w:bottom w:val="single" w:sz="4" w:space="0" w:color="auto"/>
              <w:right w:val="single" w:sz="4" w:space="0" w:color="auto"/>
            </w:tcBorders>
            <w:vAlign w:val="center"/>
            <w:hideMark/>
          </w:tcPr>
          <w:p w14:paraId="5D7F1DDF"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Break</w:t>
            </w:r>
          </w:p>
        </w:tc>
        <w:tc>
          <w:tcPr>
            <w:tcW w:w="1429" w:type="dxa"/>
            <w:tcBorders>
              <w:top w:val="single" w:sz="4" w:space="0" w:color="auto"/>
              <w:left w:val="single" w:sz="4" w:space="0" w:color="auto"/>
              <w:bottom w:val="single" w:sz="4" w:space="0" w:color="auto"/>
              <w:right w:val="single" w:sz="4" w:space="0" w:color="auto"/>
            </w:tcBorders>
            <w:vAlign w:val="center"/>
            <w:hideMark/>
          </w:tcPr>
          <w:p w14:paraId="70A9E201"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𝐵</w:t>
            </w:r>
          </w:p>
        </w:tc>
        <w:tc>
          <w:tcPr>
            <w:tcW w:w="2348" w:type="dxa"/>
            <w:tcBorders>
              <w:top w:val="single" w:sz="4" w:space="0" w:color="auto"/>
              <w:left w:val="single" w:sz="4" w:space="0" w:color="auto"/>
              <w:bottom w:val="single" w:sz="4" w:space="0" w:color="auto"/>
              <w:right w:val="single" w:sz="4" w:space="0" w:color="auto"/>
            </w:tcBorders>
            <w:vAlign w:val="center"/>
            <w:hideMark/>
          </w:tcPr>
          <w:p w14:paraId="40503314"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𝑠𝑒𝑐𝑠</w:t>
            </w:r>
          </w:p>
        </w:tc>
        <w:tc>
          <w:tcPr>
            <w:tcW w:w="2125" w:type="dxa"/>
            <w:tcBorders>
              <w:top w:val="single" w:sz="4" w:space="0" w:color="auto"/>
              <w:left w:val="single" w:sz="4" w:space="0" w:color="auto"/>
              <w:bottom w:val="single" w:sz="4" w:space="0" w:color="auto"/>
              <w:right w:val="single" w:sz="4" w:space="0" w:color="auto"/>
            </w:tcBorders>
            <w:hideMark/>
          </w:tcPr>
          <w:p w14:paraId="5FC463B3" w14:textId="77777777" w:rsidR="006E2D45" w:rsidRPr="00E962E9" w:rsidRDefault="006E2D45" w:rsidP="006E2D45">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564.3</w:t>
            </w:r>
          </w:p>
        </w:tc>
      </w:tr>
      <w:tr w:rsidR="006E2D45" w:rsidRPr="00E962E9" w14:paraId="1A01624D" w14:textId="77777777" w:rsidTr="00044BD7">
        <w:tc>
          <w:tcPr>
            <w:tcW w:w="3114" w:type="dxa"/>
            <w:tcBorders>
              <w:top w:val="single" w:sz="4" w:space="0" w:color="auto"/>
              <w:left w:val="single" w:sz="4" w:space="0" w:color="auto"/>
              <w:bottom w:val="single" w:sz="4" w:space="0" w:color="auto"/>
              <w:right w:val="single" w:sz="4" w:space="0" w:color="auto"/>
            </w:tcBorders>
            <w:vAlign w:val="center"/>
            <w:hideMark/>
          </w:tcPr>
          <w:p w14:paraId="6A50CBD3"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Time available</w:t>
            </w:r>
          </w:p>
        </w:tc>
        <w:tc>
          <w:tcPr>
            <w:tcW w:w="1429" w:type="dxa"/>
            <w:tcBorders>
              <w:top w:val="single" w:sz="4" w:space="0" w:color="auto"/>
              <w:left w:val="single" w:sz="4" w:space="0" w:color="auto"/>
              <w:bottom w:val="single" w:sz="4" w:space="0" w:color="auto"/>
              <w:right w:val="single" w:sz="4" w:space="0" w:color="auto"/>
            </w:tcBorders>
            <w:vAlign w:val="center"/>
            <w:hideMark/>
          </w:tcPr>
          <w:p w14:paraId="38A83DDC"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𝐴𝑡</w:t>
            </w:r>
          </w:p>
        </w:tc>
        <w:tc>
          <w:tcPr>
            <w:tcW w:w="2348" w:type="dxa"/>
            <w:tcBorders>
              <w:top w:val="single" w:sz="4" w:space="0" w:color="auto"/>
              <w:left w:val="single" w:sz="4" w:space="0" w:color="auto"/>
              <w:bottom w:val="single" w:sz="4" w:space="0" w:color="auto"/>
              <w:right w:val="single" w:sz="4" w:space="0" w:color="auto"/>
            </w:tcBorders>
            <w:vAlign w:val="center"/>
            <w:hideMark/>
          </w:tcPr>
          <w:p w14:paraId="295A0374"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𝑠𝑒𝑐𝑠</w:t>
            </w:r>
            <w:r w:rsidRPr="00E962E9">
              <w:rPr>
                <w:rFonts w:ascii="Times New Roman" w:eastAsia="Times New Roman" w:hAnsi="Times New Roman" w:cs="Times New Roman"/>
                <w:color w:val="000000"/>
                <w:sz w:val="24"/>
                <w:szCs w:val="24"/>
              </w:rPr>
              <w:t>/</w:t>
            </w:r>
            <w:r w:rsidRPr="00E962E9">
              <w:rPr>
                <w:rFonts w:ascii="Cambria Math" w:eastAsia="Times New Roman" w:hAnsi="Cambria Math" w:cs="Cambria Math"/>
                <w:color w:val="000000"/>
                <w:sz w:val="24"/>
                <w:szCs w:val="24"/>
              </w:rPr>
              <w:t>𝑠</w:t>
            </w:r>
            <w:r w:rsidRPr="00E962E9">
              <w:rPr>
                <w:rFonts w:ascii="Times New Roman" w:eastAsia="Times New Roman" w:hAnsi="Times New Roman" w:cs="Times New Roman"/>
                <w:color w:val="000000"/>
                <w:sz w:val="24"/>
                <w:szCs w:val="24"/>
              </w:rPr>
              <w:t>ℎ</w:t>
            </w:r>
            <w:r w:rsidRPr="00E962E9">
              <w:rPr>
                <w:rFonts w:ascii="Cambria Math" w:eastAsia="Times New Roman" w:hAnsi="Cambria Math" w:cs="Cambria Math"/>
                <w:color w:val="000000"/>
                <w:sz w:val="24"/>
                <w:szCs w:val="24"/>
              </w:rPr>
              <w:t>𝑖𝑓𝑡</w:t>
            </w:r>
          </w:p>
        </w:tc>
        <w:tc>
          <w:tcPr>
            <w:tcW w:w="2125" w:type="dxa"/>
            <w:tcBorders>
              <w:top w:val="single" w:sz="4" w:space="0" w:color="auto"/>
              <w:left w:val="single" w:sz="4" w:space="0" w:color="auto"/>
              <w:bottom w:val="single" w:sz="4" w:space="0" w:color="auto"/>
              <w:right w:val="single" w:sz="4" w:space="0" w:color="auto"/>
            </w:tcBorders>
            <w:hideMark/>
          </w:tcPr>
          <w:p w14:paraId="7D434D82" w14:textId="77777777" w:rsidR="006E2D45" w:rsidRPr="00E962E9" w:rsidRDefault="006E2D45" w:rsidP="006E2D45">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4555.62</w:t>
            </w:r>
          </w:p>
        </w:tc>
      </w:tr>
      <w:tr w:rsidR="006E2D45" w:rsidRPr="00E962E9" w14:paraId="28EF1EDA" w14:textId="77777777" w:rsidTr="00044BD7">
        <w:tc>
          <w:tcPr>
            <w:tcW w:w="3114" w:type="dxa"/>
            <w:tcBorders>
              <w:top w:val="single" w:sz="4" w:space="0" w:color="auto"/>
              <w:left w:val="single" w:sz="4" w:space="0" w:color="auto"/>
              <w:bottom w:val="single" w:sz="4" w:space="0" w:color="auto"/>
              <w:right w:val="single" w:sz="4" w:space="0" w:color="auto"/>
            </w:tcBorders>
            <w:vAlign w:val="center"/>
            <w:hideMark/>
          </w:tcPr>
          <w:p w14:paraId="4224D101"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Total customer demand</w:t>
            </w:r>
          </w:p>
        </w:tc>
        <w:tc>
          <w:tcPr>
            <w:tcW w:w="1429" w:type="dxa"/>
            <w:tcBorders>
              <w:top w:val="single" w:sz="4" w:space="0" w:color="auto"/>
              <w:left w:val="single" w:sz="4" w:space="0" w:color="auto"/>
              <w:bottom w:val="single" w:sz="4" w:space="0" w:color="auto"/>
              <w:right w:val="single" w:sz="4" w:space="0" w:color="auto"/>
            </w:tcBorders>
            <w:vAlign w:val="center"/>
            <w:hideMark/>
          </w:tcPr>
          <w:p w14:paraId="1972F393"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𝐷</w:t>
            </w:r>
          </w:p>
        </w:tc>
        <w:tc>
          <w:tcPr>
            <w:tcW w:w="2348" w:type="dxa"/>
            <w:tcBorders>
              <w:top w:val="single" w:sz="4" w:space="0" w:color="auto"/>
              <w:left w:val="single" w:sz="4" w:space="0" w:color="auto"/>
              <w:bottom w:val="single" w:sz="4" w:space="0" w:color="auto"/>
              <w:right w:val="single" w:sz="4" w:space="0" w:color="auto"/>
            </w:tcBorders>
            <w:vAlign w:val="center"/>
            <w:hideMark/>
          </w:tcPr>
          <w:p w14:paraId="69F70A91"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𝑢𝑛𝑖𝑡𝑠</w:t>
            </w:r>
          </w:p>
        </w:tc>
        <w:tc>
          <w:tcPr>
            <w:tcW w:w="2125" w:type="dxa"/>
            <w:tcBorders>
              <w:top w:val="single" w:sz="4" w:space="0" w:color="auto"/>
              <w:left w:val="single" w:sz="4" w:space="0" w:color="auto"/>
              <w:bottom w:val="single" w:sz="4" w:space="0" w:color="auto"/>
              <w:right w:val="single" w:sz="4" w:space="0" w:color="auto"/>
            </w:tcBorders>
            <w:hideMark/>
          </w:tcPr>
          <w:p w14:paraId="455D5769" w14:textId="77777777" w:rsidR="006E2D45" w:rsidRPr="00E962E9" w:rsidRDefault="006E2D45" w:rsidP="006E2D45">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94.05</w:t>
            </w:r>
          </w:p>
        </w:tc>
      </w:tr>
      <w:tr w:rsidR="006E2D45" w:rsidRPr="00E962E9" w14:paraId="2FA888D6" w14:textId="77777777" w:rsidTr="00044BD7">
        <w:trPr>
          <w:trHeight w:val="353"/>
        </w:trPr>
        <w:tc>
          <w:tcPr>
            <w:tcW w:w="3114" w:type="dxa"/>
            <w:tcBorders>
              <w:top w:val="single" w:sz="4" w:space="0" w:color="auto"/>
              <w:left w:val="single" w:sz="4" w:space="0" w:color="auto"/>
              <w:bottom w:val="single" w:sz="4" w:space="0" w:color="auto"/>
              <w:right w:val="single" w:sz="4" w:space="0" w:color="auto"/>
            </w:tcBorders>
            <w:vAlign w:val="center"/>
            <w:hideMark/>
          </w:tcPr>
          <w:p w14:paraId="787F6483"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Number of working days</w:t>
            </w:r>
          </w:p>
        </w:tc>
        <w:tc>
          <w:tcPr>
            <w:tcW w:w="1429" w:type="dxa"/>
            <w:tcBorders>
              <w:top w:val="single" w:sz="4" w:space="0" w:color="auto"/>
              <w:left w:val="single" w:sz="4" w:space="0" w:color="auto"/>
              <w:bottom w:val="single" w:sz="4" w:space="0" w:color="auto"/>
              <w:right w:val="single" w:sz="4" w:space="0" w:color="auto"/>
            </w:tcBorders>
            <w:vAlign w:val="center"/>
            <w:hideMark/>
          </w:tcPr>
          <w:p w14:paraId="4A3FF531"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𝑛</w:t>
            </w:r>
          </w:p>
        </w:tc>
        <w:tc>
          <w:tcPr>
            <w:tcW w:w="2348" w:type="dxa"/>
            <w:tcBorders>
              <w:top w:val="single" w:sz="4" w:space="0" w:color="auto"/>
              <w:left w:val="single" w:sz="4" w:space="0" w:color="auto"/>
              <w:bottom w:val="single" w:sz="4" w:space="0" w:color="auto"/>
              <w:right w:val="single" w:sz="4" w:space="0" w:color="auto"/>
            </w:tcBorders>
            <w:vAlign w:val="center"/>
            <w:hideMark/>
          </w:tcPr>
          <w:p w14:paraId="12AE3F88"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𝑑𝑎𝑦𝑠</w:t>
            </w:r>
          </w:p>
        </w:tc>
        <w:tc>
          <w:tcPr>
            <w:tcW w:w="2125" w:type="dxa"/>
            <w:tcBorders>
              <w:top w:val="single" w:sz="4" w:space="0" w:color="auto"/>
              <w:left w:val="single" w:sz="4" w:space="0" w:color="auto"/>
              <w:bottom w:val="single" w:sz="4" w:space="0" w:color="auto"/>
              <w:right w:val="single" w:sz="4" w:space="0" w:color="auto"/>
            </w:tcBorders>
            <w:hideMark/>
          </w:tcPr>
          <w:p w14:paraId="41C7F902" w14:textId="77777777" w:rsidR="006E2D45" w:rsidRPr="00E962E9" w:rsidRDefault="006E2D45" w:rsidP="006E2D45">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25</w:t>
            </w:r>
          </w:p>
        </w:tc>
      </w:tr>
      <w:tr w:rsidR="006E2D45" w:rsidRPr="00E962E9" w14:paraId="16AC6966" w14:textId="77777777" w:rsidTr="00044BD7">
        <w:tc>
          <w:tcPr>
            <w:tcW w:w="3114" w:type="dxa"/>
            <w:tcBorders>
              <w:top w:val="single" w:sz="4" w:space="0" w:color="auto"/>
              <w:left w:val="single" w:sz="4" w:space="0" w:color="auto"/>
              <w:bottom w:val="single" w:sz="4" w:space="0" w:color="auto"/>
              <w:right w:val="single" w:sz="4" w:space="0" w:color="auto"/>
            </w:tcBorders>
            <w:vAlign w:val="center"/>
            <w:hideMark/>
          </w:tcPr>
          <w:p w14:paraId="6F963BAD"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Number of shifts</w:t>
            </w:r>
          </w:p>
        </w:tc>
        <w:tc>
          <w:tcPr>
            <w:tcW w:w="1429" w:type="dxa"/>
            <w:tcBorders>
              <w:top w:val="single" w:sz="4" w:space="0" w:color="auto"/>
              <w:left w:val="single" w:sz="4" w:space="0" w:color="auto"/>
              <w:bottom w:val="single" w:sz="4" w:space="0" w:color="auto"/>
              <w:right w:val="single" w:sz="4" w:space="0" w:color="auto"/>
            </w:tcBorders>
            <w:vAlign w:val="center"/>
            <w:hideMark/>
          </w:tcPr>
          <w:p w14:paraId="717C560E"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𝑠</w:t>
            </w:r>
          </w:p>
        </w:tc>
        <w:tc>
          <w:tcPr>
            <w:tcW w:w="2348" w:type="dxa"/>
            <w:tcBorders>
              <w:top w:val="single" w:sz="4" w:space="0" w:color="auto"/>
              <w:left w:val="single" w:sz="4" w:space="0" w:color="auto"/>
              <w:bottom w:val="single" w:sz="4" w:space="0" w:color="auto"/>
              <w:right w:val="single" w:sz="4" w:space="0" w:color="auto"/>
            </w:tcBorders>
            <w:vAlign w:val="center"/>
            <w:hideMark/>
          </w:tcPr>
          <w:p w14:paraId="49FE3AD1"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w:t>
            </w:r>
          </w:p>
        </w:tc>
        <w:tc>
          <w:tcPr>
            <w:tcW w:w="2125" w:type="dxa"/>
            <w:tcBorders>
              <w:top w:val="single" w:sz="4" w:space="0" w:color="auto"/>
              <w:left w:val="single" w:sz="4" w:space="0" w:color="auto"/>
              <w:bottom w:val="single" w:sz="4" w:space="0" w:color="auto"/>
              <w:right w:val="single" w:sz="4" w:space="0" w:color="auto"/>
            </w:tcBorders>
            <w:hideMark/>
          </w:tcPr>
          <w:p w14:paraId="392334C6" w14:textId="77777777" w:rsidR="006E2D45" w:rsidRPr="00E962E9" w:rsidRDefault="006E2D45" w:rsidP="006E2D45">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2</w:t>
            </w:r>
          </w:p>
        </w:tc>
      </w:tr>
      <w:tr w:rsidR="006E2D45" w:rsidRPr="00E962E9" w14:paraId="778D3DD9" w14:textId="77777777" w:rsidTr="00044BD7">
        <w:tc>
          <w:tcPr>
            <w:tcW w:w="3114" w:type="dxa"/>
            <w:tcBorders>
              <w:top w:val="single" w:sz="4" w:space="0" w:color="auto"/>
              <w:left w:val="single" w:sz="4" w:space="0" w:color="auto"/>
              <w:bottom w:val="single" w:sz="4" w:space="0" w:color="auto"/>
              <w:right w:val="single" w:sz="4" w:space="0" w:color="auto"/>
            </w:tcBorders>
            <w:vAlign w:val="center"/>
            <w:hideMark/>
          </w:tcPr>
          <w:p w14:paraId="6F541CE2"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lastRenderedPageBreak/>
              <w:t>Customer requirement per shift</w:t>
            </w:r>
          </w:p>
        </w:tc>
        <w:tc>
          <w:tcPr>
            <w:tcW w:w="1429" w:type="dxa"/>
            <w:tcBorders>
              <w:top w:val="single" w:sz="4" w:space="0" w:color="auto"/>
              <w:left w:val="single" w:sz="4" w:space="0" w:color="auto"/>
              <w:bottom w:val="single" w:sz="4" w:space="0" w:color="auto"/>
              <w:right w:val="single" w:sz="4" w:space="0" w:color="auto"/>
            </w:tcBorders>
            <w:vAlign w:val="center"/>
            <w:hideMark/>
          </w:tcPr>
          <w:p w14:paraId="08E4F81A"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ℂ</w:t>
            </w:r>
          </w:p>
        </w:tc>
        <w:tc>
          <w:tcPr>
            <w:tcW w:w="2348" w:type="dxa"/>
            <w:tcBorders>
              <w:top w:val="single" w:sz="4" w:space="0" w:color="auto"/>
              <w:left w:val="single" w:sz="4" w:space="0" w:color="auto"/>
              <w:bottom w:val="single" w:sz="4" w:space="0" w:color="auto"/>
              <w:right w:val="single" w:sz="4" w:space="0" w:color="auto"/>
            </w:tcBorders>
            <w:vAlign w:val="center"/>
            <w:hideMark/>
          </w:tcPr>
          <w:p w14:paraId="530EA36F"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𝑢𝑛𝑖𝑡𝑠</w:t>
            </w:r>
            <w:r w:rsidRPr="00E962E9">
              <w:rPr>
                <w:rFonts w:ascii="Times New Roman" w:eastAsia="Times New Roman" w:hAnsi="Times New Roman" w:cs="Times New Roman"/>
                <w:color w:val="000000"/>
                <w:sz w:val="24"/>
                <w:szCs w:val="24"/>
              </w:rPr>
              <w:t>/</w:t>
            </w:r>
            <w:r w:rsidRPr="00E962E9">
              <w:rPr>
                <w:rFonts w:ascii="Cambria Math" w:eastAsia="Times New Roman" w:hAnsi="Cambria Math" w:cs="Cambria Math"/>
                <w:color w:val="000000"/>
                <w:sz w:val="24"/>
                <w:szCs w:val="24"/>
              </w:rPr>
              <w:t>𝑠</w:t>
            </w:r>
            <w:r w:rsidRPr="00E962E9">
              <w:rPr>
                <w:rFonts w:ascii="Times New Roman" w:eastAsia="Times New Roman" w:hAnsi="Times New Roman" w:cs="Times New Roman"/>
                <w:color w:val="000000"/>
                <w:sz w:val="24"/>
                <w:szCs w:val="24"/>
              </w:rPr>
              <w:t>ℎ</w:t>
            </w:r>
            <w:r w:rsidRPr="00E962E9">
              <w:rPr>
                <w:rFonts w:ascii="Cambria Math" w:eastAsia="Times New Roman" w:hAnsi="Cambria Math" w:cs="Cambria Math"/>
                <w:color w:val="000000"/>
                <w:sz w:val="24"/>
                <w:szCs w:val="24"/>
              </w:rPr>
              <w:t>𝑖𝑓𝑡</w:t>
            </w:r>
          </w:p>
        </w:tc>
        <w:tc>
          <w:tcPr>
            <w:tcW w:w="2125" w:type="dxa"/>
            <w:tcBorders>
              <w:top w:val="single" w:sz="4" w:space="0" w:color="auto"/>
              <w:left w:val="single" w:sz="4" w:space="0" w:color="auto"/>
              <w:bottom w:val="single" w:sz="4" w:space="0" w:color="auto"/>
              <w:right w:val="single" w:sz="4" w:space="0" w:color="auto"/>
            </w:tcBorders>
            <w:hideMark/>
          </w:tcPr>
          <w:p w14:paraId="73A0B6AF" w14:textId="77777777" w:rsidR="006E2D45" w:rsidRPr="00E962E9" w:rsidRDefault="006E2D45" w:rsidP="006E2D45">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1.968</w:t>
            </w:r>
          </w:p>
        </w:tc>
      </w:tr>
      <w:tr w:rsidR="006E2D45" w:rsidRPr="00E962E9" w14:paraId="395CE264" w14:textId="77777777" w:rsidTr="00044BD7">
        <w:tc>
          <w:tcPr>
            <w:tcW w:w="3114" w:type="dxa"/>
            <w:tcBorders>
              <w:top w:val="single" w:sz="4" w:space="0" w:color="auto"/>
              <w:left w:val="single" w:sz="4" w:space="0" w:color="auto"/>
              <w:bottom w:val="single" w:sz="4" w:space="0" w:color="auto"/>
              <w:right w:val="single" w:sz="4" w:space="0" w:color="auto"/>
            </w:tcBorders>
            <w:vAlign w:val="center"/>
            <w:hideMark/>
          </w:tcPr>
          <w:p w14:paraId="008AABCA"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Additional value-adding activity</w:t>
            </w:r>
          </w:p>
        </w:tc>
        <w:tc>
          <w:tcPr>
            <w:tcW w:w="1429" w:type="dxa"/>
            <w:tcBorders>
              <w:top w:val="single" w:sz="4" w:space="0" w:color="auto"/>
              <w:left w:val="single" w:sz="4" w:space="0" w:color="auto"/>
              <w:bottom w:val="single" w:sz="4" w:space="0" w:color="auto"/>
              <w:right w:val="single" w:sz="4" w:space="0" w:color="auto"/>
            </w:tcBorders>
            <w:vAlign w:val="center"/>
            <w:hideMark/>
          </w:tcPr>
          <w:p w14:paraId="62ED24E5"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𝑉𝑎𝑑</w:t>
            </w:r>
          </w:p>
        </w:tc>
        <w:tc>
          <w:tcPr>
            <w:tcW w:w="2348" w:type="dxa"/>
            <w:tcBorders>
              <w:top w:val="single" w:sz="4" w:space="0" w:color="auto"/>
              <w:left w:val="single" w:sz="4" w:space="0" w:color="auto"/>
              <w:bottom w:val="single" w:sz="4" w:space="0" w:color="auto"/>
              <w:right w:val="single" w:sz="4" w:space="0" w:color="auto"/>
            </w:tcBorders>
            <w:vAlign w:val="center"/>
            <w:hideMark/>
          </w:tcPr>
          <w:p w14:paraId="3EAD4E18"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𝑠𝑒𝑐𝑠</w:t>
            </w:r>
          </w:p>
        </w:tc>
        <w:tc>
          <w:tcPr>
            <w:tcW w:w="2125" w:type="dxa"/>
            <w:tcBorders>
              <w:top w:val="single" w:sz="4" w:space="0" w:color="auto"/>
              <w:left w:val="single" w:sz="4" w:space="0" w:color="auto"/>
              <w:bottom w:val="single" w:sz="4" w:space="0" w:color="auto"/>
              <w:right w:val="single" w:sz="4" w:space="0" w:color="auto"/>
            </w:tcBorders>
            <w:hideMark/>
          </w:tcPr>
          <w:p w14:paraId="1999B90D" w14:textId="77777777" w:rsidR="006E2D45" w:rsidRPr="00E962E9" w:rsidRDefault="006E2D45" w:rsidP="006E2D45">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28.2</w:t>
            </w:r>
          </w:p>
        </w:tc>
      </w:tr>
      <w:tr w:rsidR="006E2D45" w:rsidRPr="00E962E9" w14:paraId="3F4F6E3D" w14:textId="77777777" w:rsidTr="00044BD7">
        <w:tc>
          <w:tcPr>
            <w:tcW w:w="3114" w:type="dxa"/>
            <w:tcBorders>
              <w:top w:val="single" w:sz="4" w:space="0" w:color="auto"/>
              <w:left w:val="single" w:sz="4" w:space="0" w:color="auto"/>
              <w:bottom w:val="single" w:sz="4" w:space="0" w:color="auto"/>
              <w:right w:val="single" w:sz="4" w:space="0" w:color="auto"/>
            </w:tcBorders>
            <w:vAlign w:val="center"/>
            <w:hideMark/>
          </w:tcPr>
          <w:p w14:paraId="3B65F8C9"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Takt time</w:t>
            </w:r>
          </w:p>
        </w:tc>
        <w:tc>
          <w:tcPr>
            <w:tcW w:w="1429" w:type="dxa"/>
            <w:tcBorders>
              <w:top w:val="single" w:sz="4" w:space="0" w:color="auto"/>
              <w:left w:val="single" w:sz="4" w:space="0" w:color="auto"/>
              <w:bottom w:val="single" w:sz="4" w:space="0" w:color="auto"/>
              <w:right w:val="single" w:sz="4" w:space="0" w:color="auto"/>
            </w:tcBorders>
            <w:vAlign w:val="center"/>
            <w:hideMark/>
          </w:tcPr>
          <w:p w14:paraId="5206046B"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𝑇𝐾</w:t>
            </w:r>
          </w:p>
        </w:tc>
        <w:tc>
          <w:tcPr>
            <w:tcW w:w="2348" w:type="dxa"/>
            <w:tcBorders>
              <w:top w:val="single" w:sz="4" w:space="0" w:color="auto"/>
              <w:left w:val="single" w:sz="4" w:space="0" w:color="auto"/>
              <w:bottom w:val="single" w:sz="4" w:space="0" w:color="auto"/>
              <w:right w:val="single" w:sz="4" w:space="0" w:color="auto"/>
            </w:tcBorders>
            <w:vAlign w:val="center"/>
            <w:hideMark/>
          </w:tcPr>
          <w:p w14:paraId="4BE46F10"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𝑠𝑒𝑐𝑠</w:t>
            </w:r>
          </w:p>
        </w:tc>
        <w:tc>
          <w:tcPr>
            <w:tcW w:w="2125" w:type="dxa"/>
            <w:tcBorders>
              <w:top w:val="single" w:sz="4" w:space="0" w:color="auto"/>
              <w:left w:val="single" w:sz="4" w:space="0" w:color="auto"/>
              <w:bottom w:val="single" w:sz="4" w:space="0" w:color="auto"/>
              <w:right w:val="single" w:sz="4" w:space="0" w:color="auto"/>
            </w:tcBorders>
            <w:hideMark/>
          </w:tcPr>
          <w:p w14:paraId="15858BC3" w14:textId="77777777" w:rsidR="006E2D45" w:rsidRPr="00E962E9" w:rsidRDefault="006E2D45" w:rsidP="006E2D45">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370.86</w:t>
            </w:r>
          </w:p>
        </w:tc>
      </w:tr>
    </w:tbl>
    <w:p w14:paraId="7AD2CF12" w14:textId="121FE765" w:rsidR="008E2A8A" w:rsidRPr="00E962E9" w:rsidRDefault="00187ED4" w:rsidP="000C1751">
      <w:pPr>
        <w:pStyle w:val="Heading3"/>
        <w:spacing w:before="0"/>
        <w:jc w:val="center"/>
        <w:rPr>
          <w:rFonts w:ascii="Times New Roman" w:hAnsi="Times New Roman" w:cs="Times New Roman"/>
          <w:b/>
          <w:bCs/>
          <w:i/>
          <w:iCs/>
          <w:color w:val="auto"/>
        </w:rPr>
      </w:pPr>
      <w:r w:rsidRPr="00E962E9">
        <w:rPr>
          <w:rFonts w:ascii="Times New Roman" w:hAnsi="Times New Roman" w:cs="Times New Roman"/>
          <w:i/>
          <w:iCs/>
          <w:color w:val="auto"/>
        </w:rPr>
        <w:t>Source: Authors computation from the company’s available data</w:t>
      </w:r>
    </w:p>
    <w:p w14:paraId="726415DE" w14:textId="045EE3DF" w:rsidR="008E2A8A" w:rsidRPr="00E962E9" w:rsidRDefault="008E2A8A" w:rsidP="008E2A8A">
      <w:pPr>
        <w:spacing w:after="0" w:line="240" w:lineRule="auto"/>
        <w:contextualSpacing/>
        <w:rPr>
          <w:rFonts w:ascii="Times New Roman" w:hAnsi="Times New Roman" w:cs="Times New Roman"/>
          <w:b/>
          <w:bCs/>
          <w:sz w:val="24"/>
          <w:szCs w:val="24"/>
        </w:rPr>
      </w:pPr>
      <w:r w:rsidRPr="00E962E9">
        <w:rPr>
          <w:rFonts w:ascii="Times New Roman" w:hAnsi="Times New Roman" w:cs="Times New Roman"/>
          <w:b/>
          <w:bCs/>
          <w:sz w:val="24"/>
          <w:szCs w:val="24"/>
        </w:rPr>
        <w:t xml:space="preserve">2.2.4 Comparison </w:t>
      </w:r>
    </w:p>
    <w:p w14:paraId="68DBD95E" w14:textId="3A748145" w:rsidR="00733C96" w:rsidRPr="00E962E9" w:rsidRDefault="008E2A8A" w:rsidP="00733C96">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sz w:val="24"/>
          <w:szCs w:val="24"/>
        </w:rPr>
        <w:t xml:space="preserve">This phase tends to disclose the percentage of positive result after successful application of the optimization model and the maintenance and management techniques. The process involved calculating the average of the collected data for the annual production rate, machine downtime, maintenance and supply chain costs, and annual expenses and revenue between 2017 to 2021 and 2022 to 2023. </w:t>
      </w:r>
    </w:p>
    <w:p w14:paraId="08FFAB26" w14:textId="77777777" w:rsidR="00733C96" w:rsidRPr="00E962E9" w:rsidRDefault="00733C96" w:rsidP="00733C96">
      <w:pPr>
        <w:spacing w:after="0" w:line="240" w:lineRule="auto"/>
        <w:contextualSpacing/>
        <w:jc w:val="both"/>
        <w:rPr>
          <w:rFonts w:ascii="Times New Roman" w:hAnsi="Times New Roman" w:cs="Times New Roman"/>
          <w:sz w:val="24"/>
          <w:szCs w:val="24"/>
        </w:rPr>
      </w:pPr>
    </w:p>
    <w:p w14:paraId="32033AA0" w14:textId="5B8A3B2E" w:rsidR="00733C96" w:rsidRPr="00E962E9" w:rsidRDefault="00733C96" w:rsidP="00733C96">
      <w:pPr>
        <w:spacing w:after="0" w:line="240" w:lineRule="auto"/>
        <w:jc w:val="both"/>
        <w:rPr>
          <w:rFonts w:ascii="Times New Roman" w:hAnsi="Times New Roman" w:cs="Times New Roman"/>
          <w:b/>
          <w:bCs/>
          <w:sz w:val="24"/>
          <w:szCs w:val="24"/>
        </w:rPr>
      </w:pPr>
      <w:r w:rsidRPr="00E962E9">
        <w:rPr>
          <w:rFonts w:ascii="Times New Roman" w:hAnsi="Times New Roman" w:cs="Times New Roman"/>
          <w:b/>
          <w:bCs/>
          <w:sz w:val="24"/>
          <w:szCs w:val="24"/>
        </w:rPr>
        <w:t>2.2.5 Data Analysis</w:t>
      </w:r>
    </w:p>
    <w:p w14:paraId="01C3077F" w14:textId="094F8CC0" w:rsidR="00733C96" w:rsidRPr="00E962E9" w:rsidRDefault="00733C96" w:rsidP="00733C96">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Quantitative data from financial reports were subjected to statistical analysis using Excel's plotting tool to identify trends and patterns in machine failure and maintenance costs</w:t>
      </w:r>
      <w:r w:rsidR="00843A73" w:rsidRPr="00E962E9">
        <w:rPr>
          <w:rFonts w:ascii="Times New Roman" w:hAnsi="Times New Roman" w:cs="Times New Roman"/>
          <w:sz w:val="24"/>
          <w:szCs w:val="24"/>
        </w:rPr>
        <w:t xml:space="preserve"> </w:t>
      </w:r>
      <w:r w:rsidR="00843A73" w:rsidRPr="00E962E9">
        <w:rPr>
          <w:rFonts w:ascii="Times New Roman" w:hAnsi="Times New Roman" w:cs="Times New Roman"/>
          <w:color w:val="FF0000"/>
          <w:sz w:val="24"/>
          <w:szCs w:val="24"/>
        </w:rPr>
        <w:t>[33]</w:t>
      </w:r>
      <w:r w:rsidRPr="00E962E9">
        <w:rPr>
          <w:rFonts w:ascii="Times New Roman" w:hAnsi="Times New Roman" w:cs="Times New Roman"/>
          <w:sz w:val="24"/>
          <w:szCs w:val="24"/>
        </w:rPr>
        <w:t>. Qualitative data from structured questionnaires and in-depth interviews were analyzed thematically to extract key themes related to digital skill utilization and workforce perceptions</w:t>
      </w:r>
      <w:r w:rsidR="00843A73" w:rsidRPr="00E962E9">
        <w:rPr>
          <w:rFonts w:ascii="Times New Roman" w:hAnsi="Times New Roman" w:cs="Times New Roman"/>
          <w:sz w:val="24"/>
          <w:szCs w:val="24"/>
        </w:rPr>
        <w:t xml:space="preserve"> </w:t>
      </w:r>
      <w:r w:rsidR="00843A73" w:rsidRPr="00E962E9">
        <w:rPr>
          <w:rFonts w:ascii="Times New Roman" w:hAnsi="Times New Roman" w:cs="Times New Roman"/>
          <w:color w:val="FF0000"/>
          <w:sz w:val="24"/>
          <w:szCs w:val="24"/>
        </w:rPr>
        <w:t>[34]</w:t>
      </w:r>
      <w:r w:rsidRPr="00E962E9">
        <w:rPr>
          <w:rFonts w:ascii="Times New Roman" w:hAnsi="Times New Roman" w:cs="Times New Roman"/>
          <w:sz w:val="24"/>
          <w:szCs w:val="24"/>
        </w:rPr>
        <w:t>. The integration of both quantitative and qualitative analyses provided a comprehensive understanding of the factors contributing to the decline in productivity. Also, the applied PRO regression model was analyzed using PYTHON software. The applied software facilitated the quantitative analysis of the gathered data, ensuring detailed visualization and effective interpretation of the results.</w:t>
      </w:r>
    </w:p>
    <w:p w14:paraId="5AC72DB5" w14:textId="77777777" w:rsidR="00733C96" w:rsidRPr="00E962E9" w:rsidRDefault="00733C96" w:rsidP="00733C96">
      <w:pPr>
        <w:spacing w:after="0" w:line="240" w:lineRule="auto"/>
        <w:jc w:val="both"/>
        <w:rPr>
          <w:rFonts w:ascii="Times New Roman" w:hAnsi="Times New Roman" w:cs="Times New Roman"/>
          <w:sz w:val="24"/>
          <w:szCs w:val="24"/>
        </w:rPr>
      </w:pPr>
    </w:p>
    <w:p w14:paraId="7AC1AF39" w14:textId="6CAEEB46" w:rsidR="00BB4870" w:rsidRPr="00E962E9" w:rsidRDefault="00733C96" w:rsidP="00333C2A">
      <w:pPr>
        <w:spacing w:after="0" w:line="240" w:lineRule="auto"/>
        <w:jc w:val="both"/>
        <w:rPr>
          <w:rFonts w:ascii="Times New Roman" w:hAnsi="Times New Roman" w:cs="Times New Roman"/>
          <w:b/>
          <w:bCs/>
          <w:sz w:val="24"/>
          <w:szCs w:val="24"/>
        </w:rPr>
      </w:pPr>
      <w:r w:rsidRPr="00E962E9">
        <w:rPr>
          <w:rFonts w:ascii="Times New Roman" w:hAnsi="Times New Roman" w:cs="Times New Roman"/>
          <w:b/>
          <w:bCs/>
          <w:sz w:val="24"/>
          <w:szCs w:val="24"/>
        </w:rPr>
        <w:t>3. Results and Discussion</w:t>
      </w:r>
    </w:p>
    <w:p w14:paraId="4AF540C4" w14:textId="77777777" w:rsidR="00A2552A" w:rsidRPr="00E962E9" w:rsidRDefault="00733C96" w:rsidP="00333C2A">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The result from this research is of two segments, one for the investigation stage while the second result presents the changes when the causes of the decline in productivity is been worked on using management tools.</w:t>
      </w:r>
    </w:p>
    <w:p w14:paraId="26F5384C" w14:textId="35D96CB7" w:rsidR="004A13BF" w:rsidRPr="00E962E9" w:rsidRDefault="00A2552A" w:rsidP="00333C2A">
      <w:pPr>
        <w:spacing w:after="0" w:line="240" w:lineRule="auto"/>
        <w:jc w:val="both"/>
        <w:rPr>
          <w:rFonts w:ascii="Times New Roman" w:hAnsi="Times New Roman" w:cs="Times New Roman"/>
          <w:b/>
          <w:bCs/>
          <w:sz w:val="24"/>
          <w:szCs w:val="24"/>
        </w:rPr>
      </w:pPr>
      <w:r w:rsidRPr="00E962E9">
        <w:rPr>
          <w:rFonts w:ascii="Times New Roman" w:hAnsi="Times New Roman" w:cs="Times New Roman"/>
          <w:b/>
          <w:bCs/>
          <w:sz w:val="24"/>
          <w:szCs w:val="24"/>
        </w:rPr>
        <w:t xml:space="preserve">3.1 Investigated Data  </w:t>
      </w:r>
      <w:r w:rsidR="00733C96" w:rsidRPr="00E962E9">
        <w:rPr>
          <w:rFonts w:ascii="Times New Roman" w:hAnsi="Times New Roman" w:cs="Times New Roman"/>
          <w:b/>
          <w:bCs/>
          <w:sz w:val="24"/>
          <w:szCs w:val="24"/>
        </w:rPr>
        <w:t xml:space="preserve"> </w:t>
      </w:r>
    </w:p>
    <w:p w14:paraId="728DE8F5" w14:textId="2B81BCF3" w:rsidR="004A13BF" w:rsidRPr="00E962E9" w:rsidRDefault="00A2552A" w:rsidP="00333C2A">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Figure 1 – 9 illustrates the results from the data collected from the company, sampling the current situation of the company</w:t>
      </w:r>
    </w:p>
    <w:p w14:paraId="355356EF" w14:textId="59B2BFC7" w:rsidR="00A2552A" w:rsidRPr="00E962E9" w:rsidRDefault="00A2552A" w:rsidP="00A2552A">
      <w:pPr>
        <w:spacing w:after="0" w:line="240" w:lineRule="auto"/>
        <w:jc w:val="center"/>
        <w:rPr>
          <w:rFonts w:ascii="Times New Roman" w:hAnsi="Times New Roman" w:cs="Times New Roman"/>
          <w:sz w:val="24"/>
          <w:szCs w:val="24"/>
        </w:rPr>
      </w:pPr>
      <w:r w:rsidRPr="00E962E9">
        <w:rPr>
          <w:noProof/>
        </w:rPr>
        <w:drawing>
          <wp:inline distT="0" distB="0" distL="0" distR="0" wp14:anchorId="3974198C" wp14:editId="3D337B6E">
            <wp:extent cx="5731510" cy="2228850"/>
            <wp:effectExtent l="0" t="0" r="2540" b="0"/>
            <wp:docPr id="2140839569" name="Chart 1">
              <a:extLst xmlns:a="http://schemas.openxmlformats.org/drawingml/2006/main">
                <a:ext uri="{FF2B5EF4-FFF2-40B4-BE49-F238E27FC236}">
                  <a16:creationId xmlns:a16="http://schemas.microsoft.com/office/drawing/2014/main" id="{EBE106D9-5293-A246-874E-DAAA486549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D404EBC" w14:textId="3A9518F4" w:rsidR="00A2552A" w:rsidRPr="00E962E9" w:rsidRDefault="00A2552A" w:rsidP="00A2552A">
      <w:pPr>
        <w:spacing w:after="0"/>
        <w:contextualSpacing/>
        <w:jc w:val="center"/>
        <w:rPr>
          <w:rFonts w:ascii="Times New Roman" w:hAnsi="Times New Roman" w:cs="Times New Roman"/>
          <w:sz w:val="24"/>
          <w:szCs w:val="24"/>
        </w:rPr>
      </w:pPr>
      <w:bookmarkStart w:id="16" w:name="_Hlk171240146"/>
      <w:r w:rsidRPr="00E962E9">
        <w:rPr>
          <w:rFonts w:ascii="Times New Roman" w:hAnsi="Times New Roman" w:cs="Times New Roman"/>
          <w:b/>
          <w:bCs/>
          <w:sz w:val="24"/>
          <w:szCs w:val="24"/>
        </w:rPr>
        <w:t>Fig</w:t>
      </w:r>
      <w:r w:rsidR="00C305EE" w:rsidRPr="00E962E9">
        <w:rPr>
          <w:rFonts w:ascii="Times New Roman" w:hAnsi="Times New Roman" w:cs="Times New Roman"/>
          <w:b/>
          <w:bCs/>
          <w:sz w:val="24"/>
          <w:szCs w:val="24"/>
        </w:rPr>
        <w:t>ure</w:t>
      </w:r>
      <w:r w:rsidRPr="00E962E9">
        <w:rPr>
          <w:rFonts w:ascii="Times New Roman" w:hAnsi="Times New Roman" w:cs="Times New Roman"/>
          <w:b/>
          <w:bCs/>
          <w:sz w:val="24"/>
          <w:szCs w:val="24"/>
        </w:rPr>
        <w:t xml:space="preserve"> 4: </w:t>
      </w:r>
      <w:r w:rsidRPr="00E962E9">
        <w:rPr>
          <w:rFonts w:ascii="Times New Roman" w:hAnsi="Times New Roman" w:cs="Times New Roman"/>
          <w:sz w:val="24"/>
          <w:szCs w:val="24"/>
        </w:rPr>
        <w:t>Company’s Production Rates and Targets</w:t>
      </w:r>
    </w:p>
    <w:bookmarkEnd w:id="16"/>
    <w:p w14:paraId="51560D40" w14:textId="4EC251A7" w:rsidR="00A2552A" w:rsidRPr="00E962E9" w:rsidRDefault="00A2552A" w:rsidP="00B64EC0">
      <w:pPr>
        <w:spacing w:after="0"/>
        <w:contextualSpacing/>
        <w:jc w:val="center"/>
        <w:rPr>
          <w:rFonts w:ascii="Times New Roman" w:hAnsi="Times New Roman" w:cs="Times New Roman"/>
          <w:i/>
          <w:iCs/>
          <w:sz w:val="24"/>
          <w:szCs w:val="24"/>
        </w:rPr>
      </w:pPr>
      <w:r w:rsidRPr="00E962E9">
        <w:rPr>
          <w:rFonts w:ascii="Times New Roman" w:hAnsi="Times New Roman" w:cs="Times New Roman"/>
          <w:i/>
          <w:iCs/>
          <w:sz w:val="24"/>
          <w:szCs w:val="24"/>
        </w:rPr>
        <w:t>Source: Inventory and Production Record Dept.  (2017-2021)</w:t>
      </w:r>
    </w:p>
    <w:p w14:paraId="72FB28B7" w14:textId="49AC734A" w:rsidR="00B61B3A" w:rsidRPr="00E962E9" w:rsidRDefault="00B61B3A" w:rsidP="00B61B3A">
      <w:pPr>
        <w:spacing w:after="0" w:line="240" w:lineRule="auto"/>
        <w:contextualSpacing/>
        <w:jc w:val="both"/>
        <w:rPr>
          <w:rFonts w:ascii="Times New Roman" w:hAnsi="Times New Roman" w:cs="Times New Roman"/>
          <w:sz w:val="24"/>
          <w:szCs w:val="24"/>
        </w:rPr>
      </w:pPr>
      <w:r w:rsidRPr="00E962E9">
        <w:rPr>
          <w:rStyle w:val="Strong"/>
          <w:rFonts w:ascii="Times New Roman" w:hAnsi="Times New Roman" w:cs="Times New Roman"/>
          <w:sz w:val="24"/>
          <w:szCs w:val="24"/>
        </w:rPr>
        <w:t>Figure 4.1</w:t>
      </w:r>
      <w:r w:rsidRPr="00E962E9">
        <w:rPr>
          <w:rStyle w:val="Strong"/>
          <w:rFonts w:ascii="Times New Roman" w:hAnsi="Times New Roman" w:cs="Times New Roman"/>
          <w:b w:val="0"/>
          <w:bCs w:val="0"/>
          <w:sz w:val="24"/>
          <w:szCs w:val="24"/>
        </w:rPr>
        <w:t xml:space="preserve"> </w:t>
      </w:r>
      <w:r w:rsidRPr="00E962E9">
        <w:rPr>
          <w:rFonts w:ascii="Times New Roman" w:hAnsi="Times New Roman" w:cs="Times New Roman"/>
          <w:sz w:val="24"/>
          <w:szCs w:val="24"/>
        </w:rPr>
        <w:t xml:space="preserve">illustrates the production rates for thin, medium, and thick lines from 2017 to 2021, alongside the total production and production targets. Significantly, there is a noticeable decline in total production from 3,650 tons in 2017 to 2,600 tons in 2020, representing a 28.8% </w:t>
      </w:r>
      <w:r w:rsidRPr="00E962E9">
        <w:rPr>
          <w:rFonts w:ascii="Times New Roman" w:hAnsi="Times New Roman" w:cs="Times New Roman"/>
          <w:sz w:val="24"/>
          <w:szCs w:val="24"/>
        </w:rPr>
        <w:lastRenderedPageBreak/>
        <w:t>decrease. The production target also dropped from 5,000 tons in 2017 to 4,000 tons in 2021, indicating a 20% reduction. This decline highlights the need for critical evaluation of the root causes of the constant drop on the production challenges and the need for optimized strategies to enhance productivity and meet targets.</w:t>
      </w:r>
    </w:p>
    <w:p w14:paraId="38D75DD6" w14:textId="77777777" w:rsidR="00A2552A" w:rsidRPr="00E962E9" w:rsidRDefault="00A2552A" w:rsidP="00A2552A">
      <w:pPr>
        <w:spacing w:after="0" w:line="240" w:lineRule="auto"/>
        <w:contextualSpacing/>
        <w:jc w:val="center"/>
        <w:rPr>
          <w:rFonts w:ascii="Times New Roman" w:hAnsi="Times New Roman" w:cs="Times New Roman"/>
          <w:b/>
          <w:bCs/>
          <w:sz w:val="24"/>
          <w:szCs w:val="24"/>
        </w:rPr>
      </w:pPr>
      <w:r w:rsidRPr="00E962E9">
        <w:rPr>
          <w:rFonts w:ascii="Times New Roman" w:hAnsi="Times New Roman" w:cs="Times New Roman"/>
          <w:noProof/>
          <w:sz w:val="24"/>
          <w:szCs w:val="24"/>
        </w:rPr>
        <w:drawing>
          <wp:inline distT="0" distB="0" distL="0" distR="0" wp14:anchorId="734EBF94" wp14:editId="5FCEE34C">
            <wp:extent cx="5924550" cy="2562225"/>
            <wp:effectExtent l="0" t="0" r="0" b="9525"/>
            <wp:docPr id="120935887" name="Chart 1">
              <a:extLst xmlns:a="http://schemas.openxmlformats.org/drawingml/2006/main">
                <a:ext uri="{FF2B5EF4-FFF2-40B4-BE49-F238E27FC236}">
                  <a16:creationId xmlns:a16="http://schemas.microsoft.com/office/drawing/2014/main" id="{69706F0E-F1A1-34BE-0557-5166BD365A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937B6D4" w14:textId="54E0634E" w:rsidR="00A2552A" w:rsidRPr="00E962E9" w:rsidRDefault="00A2552A" w:rsidP="00A2552A">
      <w:pPr>
        <w:spacing w:after="0" w:line="240" w:lineRule="auto"/>
        <w:contextualSpacing/>
        <w:jc w:val="center"/>
        <w:rPr>
          <w:rFonts w:ascii="Times New Roman" w:hAnsi="Times New Roman" w:cs="Times New Roman"/>
          <w:sz w:val="24"/>
          <w:szCs w:val="24"/>
        </w:rPr>
      </w:pPr>
      <w:bookmarkStart w:id="17" w:name="_Hlk171240170"/>
      <w:r w:rsidRPr="00E962E9">
        <w:rPr>
          <w:rFonts w:ascii="Times New Roman" w:hAnsi="Times New Roman" w:cs="Times New Roman"/>
          <w:b/>
          <w:bCs/>
          <w:sz w:val="24"/>
          <w:szCs w:val="24"/>
        </w:rPr>
        <w:t>Fig</w:t>
      </w:r>
      <w:r w:rsidR="00C305EE" w:rsidRPr="00E962E9">
        <w:rPr>
          <w:rFonts w:ascii="Times New Roman" w:hAnsi="Times New Roman" w:cs="Times New Roman"/>
          <w:b/>
          <w:bCs/>
          <w:sz w:val="24"/>
          <w:szCs w:val="24"/>
        </w:rPr>
        <w:t>ure 5</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Factors Affecting Productivity of </w:t>
      </w:r>
      <w:proofErr w:type="spellStart"/>
      <w:r w:rsidRPr="00E962E9">
        <w:rPr>
          <w:rFonts w:ascii="Times New Roman" w:hAnsi="Times New Roman" w:cs="Times New Roman"/>
          <w:sz w:val="24"/>
          <w:szCs w:val="24"/>
        </w:rPr>
        <w:t>Aluminium</w:t>
      </w:r>
      <w:proofErr w:type="spellEnd"/>
      <w:r w:rsidRPr="00E962E9">
        <w:rPr>
          <w:rFonts w:ascii="Times New Roman" w:hAnsi="Times New Roman" w:cs="Times New Roman"/>
          <w:sz w:val="24"/>
          <w:szCs w:val="24"/>
        </w:rPr>
        <w:t xml:space="preserve"> Roofing Sheet Company.</w:t>
      </w:r>
    </w:p>
    <w:bookmarkEnd w:id="17"/>
    <w:p w14:paraId="296DC5EC" w14:textId="77777777" w:rsidR="00A2552A" w:rsidRPr="00E962E9" w:rsidRDefault="00A2552A" w:rsidP="00A2552A">
      <w:pPr>
        <w:spacing w:after="0" w:line="240" w:lineRule="auto"/>
        <w:contextualSpacing/>
        <w:jc w:val="center"/>
        <w:rPr>
          <w:rFonts w:ascii="Times New Roman" w:hAnsi="Times New Roman" w:cs="Times New Roman"/>
          <w:i/>
          <w:iCs/>
          <w:sz w:val="24"/>
          <w:szCs w:val="24"/>
        </w:rPr>
      </w:pPr>
      <w:r w:rsidRPr="00E962E9">
        <w:rPr>
          <w:rFonts w:ascii="Times New Roman" w:hAnsi="Times New Roman" w:cs="Times New Roman"/>
          <w:i/>
          <w:iCs/>
          <w:sz w:val="24"/>
          <w:szCs w:val="24"/>
        </w:rPr>
        <w:t>Source: Questionaries (2021)</w:t>
      </w:r>
    </w:p>
    <w:p w14:paraId="259384B0" w14:textId="0DCE0EB1" w:rsidR="008B7927" w:rsidRPr="00E962E9" w:rsidRDefault="00E5416C" w:rsidP="006E2D45">
      <w:pPr>
        <w:pStyle w:val="NormalWeb"/>
        <w:spacing w:before="0" w:beforeAutospacing="0" w:after="0" w:afterAutospacing="0"/>
        <w:jc w:val="both"/>
      </w:pPr>
      <w:r w:rsidRPr="00E962E9">
        <w:rPr>
          <w:rStyle w:val="Strong"/>
          <w:b w:val="0"/>
          <w:bCs w:val="0"/>
        </w:rPr>
        <w:t xml:space="preserve">Figure </w:t>
      </w:r>
      <w:r w:rsidR="00C305EE" w:rsidRPr="00E962E9">
        <w:rPr>
          <w:rStyle w:val="Strong"/>
          <w:b w:val="0"/>
          <w:bCs w:val="0"/>
        </w:rPr>
        <w:t>5</w:t>
      </w:r>
      <w:r w:rsidR="00C305EE" w:rsidRPr="00E962E9">
        <w:rPr>
          <w:rStyle w:val="Strong"/>
        </w:rPr>
        <w:t xml:space="preserve"> </w:t>
      </w:r>
      <w:r w:rsidRPr="00E962E9">
        <w:t>presents the survey responses identifying various challenges impacting productivity. Machine downtime consistently remains a significant issue, peaking at 32% in 2018. The COVID-19 pandemic caused a substantial disruption, reflected in the 35% response rate in 2020. Management issues and raw material shortages also significantly impacted productivity across the years, with management issues peaking at 25% in 2019. The IPOB sit-at-home orders notably affected productivity in 2021, accounting for 30% of the responses. These findings underscore the diverse and evolving challenges faced by the company, necessitating strategic interventions to mitigate these impacts.</w:t>
      </w:r>
    </w:p>
    <w:p w14:paraId="27561906" w14:textId="77777777" w:rsidR="008B7927" w:rsidRPr="00E962E9" w:rsidRDefault="008B7927" w:rsidP="008B7927">
      <w:pPr>
        <w:spacing w:after="0" w:line="240" w:lineRule="auto"/>
        <w:contextualSpacing/>
        <w:jc w:val="center"/>
        <w:rPr>
          <w:rFonts w:ascii="Times New Roman" w:hAnsi="Times New Roman" w:cs="Times New Roman"/>
          <w:b/>
          <w:bCs/>
          <w:i/>
          <w:iCs/>
        </w:rPr>
      </w:pPr>
    </w:p>
    <w:p w14:paraId="2D0AC0CA" w14:textId="77777777" w:rsidR="008B7927" w:rsidRPr="00E962E9" w:rsidRDefault="008B7927" w:rsidP="008B7927">
      <w:pPr>
        <w:spacing w:after="0" w:line="240" w:lineRule="auto"/>
        <w:contextualSpacing/>
        <w:jc w:val="both"/>
        <w:rPr>
          <w:rFonts w:ascii="Times New Roman" w:eastAsia="Times New Roman" w:hAnsi="Times New Roman" w:cs="Times New Roman"/>
          <w:b/>
          <w:sz w:val="24"/>
          <w:szCs w:val="24"/>
        </w:rPr>
      </w:pPr>
      <w:r w:rsidRPr="00E962E9">
        <w:rPr>
          <w:noProof/>
        </w:rPr>
        <w:drawing>
          <wp:inline distT="0" distB="0" distL="0" distR="0" wp14:anchorId="65B6F0DD" wp14:editId="11733C7D">
            <wp:extent cx="5734050" cy="2828925"/>
            <wp:effectExtent l="0" t="0" r="0" b="9525"/>
            <wp:docPr id="245407250" name="Chart 1">
              <a:extLst xmlns:a="http://schemas.openxmlformats.org/drawingml/2006/main">
                <a:ext uri="{FF2B5EF4-FFF2-40B4-BE49-F238E27FC236}">
                  <a16:creationId xmlns:a16="http://schemas.microsoft.com/office/drawing/2014/main" id="{4380A150-E141-3D27-7AB3-B4910F20D1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92D569" w14:textId="1BAA9FA1" w:rsidR="008B7927" w:rsidRPr="00E962E9" w:rsidRDefault="008B7927" w:rsidP="008B7927">
      <w:pPr>
        <w:pStyle w:val="Heading4"/>
        <w:spacing w:before="0" w:beforeAutospacing="0" w:after="0" w:afterAutospacing="0"/>
        <w:jc w:val="center"/>
        <w:rPr>
          <w:b w:val="0"/>
          <w:bCs w:val="0"/>
        </w:rPr>
      </w:pPr>
      <w:bookmarkStart w:id="18" w:name="_Hlk171240222"/>
      <w:r w:rsidRPr="00E962E9">
        <w:t>Fig</w:t>
      </w:r>
      <w:r w:rsidR="005D0C39" w:rsidRPr="00E962E9">
        <w:t>ure 6:</w:t>
      </w:r>
      <w:r w:rsidRPr="00E962E9">
        <w:t xml:space="preserve"> </w:t>
      </w:r>
      <w:r w:rsidRPr="00E962E9">
        <w:rPr>
          <w:b w:val="0"/>
          <w:bCs w:val="0"/>
        </w:rPr>
        <w:t>Machine Downtime and Benchmark for Thin Line (0.025 Inches).</w:t>
      </w:r>
    </w:p>
    <w:bookmarkEnd w:id="18"/>
    <w:p w14:paraId="6C11D051" w14:textId="77777777" w:rsidR="008B7927" w:rsidRPr="00E962E9" w:rsidRDefault="008B7927" w:rsidP="008B7927">
      <w:pPr>
        <w:pStyle w:val="Heading4"/>
        <w:spacing w:before="0" w:beforeAutospacing="0" w:after="0" w:afterAutospacing="0"/>
        <w:jc w:val="center"/>
        <w:rPr>
          <w:b w:val="0"/>
          <w:bCs w:val="0"/>
          <w:i/>
          <w:iCs/>
        </w:rPr>
      </w:pPr>
      <w:r w:rsidRPr="00E962E9">
        <w:rPr>
          <w:b w:val="0"/>
          <w:bCs w:val="0"/>
          <w:i/>
          <w:iCs/>
        </w:rPr>
        <w:t>Source: Maintenance Dept. Record Book (2017-2021).</w:t>
      </w:r>
    </w:p>
    <w:p w14:paraId="0271B5F4" w14:textId="77777777" w:rsidR="008B7927" w:rsidRPr="00E962E9" w:rsidRDefault="008B7927" w:rsidP="008B7927">
      <w:pPr>
        <w:pStyle w:val="Heading4"/>
        <w:spacing w:before="0" w:beforeAutospacing="0" w:after="0" w:afterAutospacing="0"/>
        <w:jc w:val="center"/>
        <w:rPr>
          <w:b w:val="0"/>
          <w:bCs w:val="0"/>
        </w:rPr>
      </w:pPr>
    </w:p>
    <w:p w14:paraId="5F5E154D" w14:textId="77777777" w:rsidR="008B7927" w:rsidRPr="00E962E9" w:rsidRDefault="008B7927" w:rsidP="008B7927">
      <w:pPr>
        <w:spacing w:after="0" w:line="240" w:lineRule="auto"/>
        <w:contextualSpacing/>
        <w:jc w:val="center"/>
        <w:rPr>
          <w:rFonts w:ascii="Times New Roman" w:eastAsia="Times New Roman" w:hAnsi="Times New Roman" w:cs="Times New Roman"/>
          <w:b/>
          <w:sz w:val="24"/>
          <w:szCs w:val="24"/>
        </w:rPr>
      </w:pPr>
      <w:r w:rsidRPr="00E962E9">
        <w:rPr>
          <w:noProof/>
        </w:rPr>
        <w:lastRenderedPageBreak/>
        <w:drawing>
          <wp:inline distT="0" distB="0" distL="0" distR="0" wp14:anchorId="49CBC0C5" wp14:editId="14B82718">
            <wp:extent cx="5467350" cy="2486025"/>
            <wp:effectExtent l="0" t="0" r="0" b="9525"/>
            <wp:docPr id="1975118731" name="Chart 1">
              <a:extLst xmlns:a="http://schemas.openxmlformats.org/drawingml/2006/main">
                <a:ext uri="{FF2B5EF4-FFF2-40B4-BE49-F238E27FC236}">
                  <a16:creationId xmlns:a16="http://schemas.microsoft.com/office/drawing/2014/main" id="{3F623EA7-6FAE-9F83-189B-72A54A33C5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76405A4" w14:textId="2E45E24F" w:rsidR="008B7927" w:rsidRPr="00E962E9" w:rsidRDefault="008B7927" w:rsidP="008B7927">
      <w:pPr>
        <w:pStyle w:val="Heading4"/>
        <w:spacing w:before="0" w:beforeAutospacing="0" w:after="0" w:afterAutospacing="0"/>
        <w:jc w:val="center"/>
      </w:pPr>
      <w:bookmarkStart w:id="19" w:name="_Hlk171240256"/>
      <w:r w:rsidRPr="00E962E9">
        <w:t>Fig</w:t>
      </w:r>
      <w:r w:rsidR="005D0C39" w:rsidRPr="00E962E9">
        <w:t>ure 7</w:t>
      </w:r>
      <w:r w:rsidRPr="00E962E9">
        <w:t xml:space="preserve">: </w:t>
      </w:r>
      <w:r w:rsidRPr="00E962E9">
        <w:rPr>
          <w:b w:val="0"/>
          <w:bCs w:val="0"/>
        </w:rPr>
        <w:t>Machine Downtime and Benchmark for Medium Line (0.063 Inches).</w:t>
      </w:r>
    </w:p>
    <w:bookmarkEnd w:id="19"/>
    <w:p w14:paraId="4134FF46" w14:textId="77777777" w:rsidR="006E2D45" w:rsidRPr="00E962E9" w:rsidRDefault="008B7927" w:rsidP="00E5416C">
      <w:pPr>
        <w:pStyle w:val="Heading4"/>
        <w:spacing w:before="0" w:beforeAutospacing="0" w:after="0" w:afterAutospacing="0"/>
        <w:jc w:val="center"/>
        <w:rPr>
          <w:b w:val="0"/>
          <w:bCs w:val="0"/>
          <w:i/>
          <w:iCs/>
        </w:rPr>
      </w:pPr>
      <w:r w:rsidRPr="00E962E9">
        <w:rPr>
          <w:b w:val="0"/>
          <w:bCs w:val="0"/>
          <w:i/>
          <w:iCs/>
        </w:rPr>
        <w:t>Source: Maintenance Dept. Record Book (2017-2021).</w:t>
      </w:r>
    </w:p>
    <w:p w14:paraId="290C4254" w14:textId="2828D30A" w:rsidR="008B7927" w:rsidRPr="00E962E9" w:rsidRDefault="008B7927" w:rsidP="00E5416C">
      <w:pPr>
        <w:pStyle w:val="Heading4"/>
        <w:spacing w:before="0" w:beforeAutospacing="0" w:after="0" w:afterAutospacing="0"/>
        <w:jc w:val="center"/>
        <w:rPr>
          <w:b w:val="0"/>
          <w:bCs w:val="0"/>
          <w:i/>
          <w:iCs/>
        </w:rPr>
      </w:pPr>
      <w:r w:rsidRPr="00E962E9">
        <w:rPr>
          <w:b w:val="0"/>
          <w:bCs w:val="0"/>
          <w:i/>
          <w:iCs/>
        </w:rPr>
        <w:t xml:space="preserve"> </w:t>
      </w:r>
    </w:p>
    <w:p w14:paraId="56595BD1" w14:textId="77777777" w:rsidR="008B7927" w:rsidRPr="00E962E9" w:rsidRDefault="008B7927" w:rsidP="008B7927">
      <w:pPr>
        <w:spacing w:after="0" w:line="240" w:lineRule="auto"/>
        <w:contextualSpacing/>
        <w:jc w:val="center"/>
        <w:rPr>
          <w:rFonts w:ascii="Times New Roman" w:eastAsia="Times New Roman" w:hAnsi="Times New Roman" w:cs="Times New Roman"/>
          <w:b/>
          <w:sz w:val="24"/>
          <w:szCs w:val="24"/>
        </w:rPr>
      </w:pPr>
      <w:r w:rsidRPr="00E962E9">
        <w:rPr>
          <w:noProof/>
        </w:rPr>
        <w:drawing>
          <wp:inline distT="0" distB="0" distL="0" distR="0" wp14:anchorId="62A4FB52" wp14:editId="5423E98F">
            <wp:extent cx="5457825" cy="2581275"/>
            <wp:effectExtent l="0" t="0" r="9525" b="9525"/>
            <wp:docPr id="609218462" name="Chart 1">
              <a:extLst xmlns:a="http://schemas.openxmlformats.org/drawingml/2006/main">
                <a:ext uri="{FF2B5EF4-FFF2-40B4-BE49-F238E27FC236}">
                  <a16:creationId xmlns:a16="http://schemas.microsoft.com/office/drawing/2014/main" id="{976143FB-D19B-A2C7-0E7B-A833BE0DC9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D244FD2" w14:textId="50A2E3A5" w:rsidR="008B7927" w:rsidRPr="00E962E9" w:rsidRDefault="008B7927" w:rsidP="008B7927">
      <w:pPr>
        <w:pStyle w:val="Heading4"/>
        <w:spacing w:before="0" w:beforeAutospacing="0" w:after="0" w:afterAutospacing="0"/>
        <w:jc w:val="center"/>
        <w:rPr>
          <w:b w:val="0"/>
          <w:bCs w:val="0"/>
        </w:rPr>
      </w:pPr>
      <w:bookmarkStart w:id="20" w:name="_Hlk171240292"/>
      <w:r w:rsidRPr="00E962E9">
        <w:t>Fig</w:t>
      </w:r>
      <w:r w:rsidR="005D0C39" w:rsidRPr="00E962E9">
        <w:t>ure 8</w:t>
      </w:r>
      <w:r w:rsidRPr="00E962E9">
        <w:t xml:space="preserve">: </w:t>
      </w:r>
      <w:r w:rsidRPr="00E962E9">
        <w:rPr>
          <w:b w:val="0"/>
          <w:bCs w:val="0"/>
        </w:rPr>
        <w:t>Machine Downtime and Benchmark for Thick Line (0.125 Inches).</w:t>
      </w:r>
    </w:p>
    <w:bookmarkEnd w:id="20"/>
    <w:p w14:paraId="3516FE89" w14:textId="77777777" w:rsidR="008B7927" w:rsidRPr="00E962E9" w:rsidRDefault="008B7927" w:rsidP="008B7927">
      <w:pPr>
        <w:pStyle w:val="Heading4"/>
        <w:spacing w:before="0" w:beforeAutospacing="0" w:after="0" w:afterAutospacing="0"/>
        <w:jc w:val="center"/>
        <w:rPr>
          <w:b w:val="0"/>
          <w:bCs w:val="0"/>
          <w:i/>
          <w:iCs/>
        </w:rPr>
      </w:pPr>
      <w:r w:rsidRPr="00E962E9">
        <w:rPr>
          <w:b w:val="0"/>
          <w:bCs w:val="0"/>
          <w:i/>
          <w:iCs/>
        </w:rPr>
        <w:t xml:space="preserve">Source: Maintenance Dept. Record Book (2017-2021). </w:t>
      </w:r>
    </w:p>
    <w:p w14:paraId="18EF3F42" w14:textId="77777777" w:rsidR="008B7927" w:rsidRPr="00E962E9" w:rsidRDefault="008B7927" w:rsidP="008B7927">
      <w:pPr>
        <w:pStyle w:val="Heading4"/>
        <w:spacing w:before="0" w:beforeAutospacing="0" w:after="0" w:afterAutospacing="0"/>
        <w:jc w:val="center"/>
        <w:rPr>
          <w:b w:val="0"/>
          <w:bCs w:val="0"/>
          <w:i/>
          <w:iCs/>
        </w:rPr>
      </w:pPr>
    </w:p>
    <w:p w14:paraId="5767D315" w14:textId="7BD4E456" w:rsidR="00550C33" w:rsidRPr="00E962E9" w:rsidRDefault="00E5416C" w:rsidP="00E5416C">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Figure </w:t>
      </w:r>
      <w:r w:rsidR="005D0C39" w:rsidRPr="00E962E9">
        <w:rPr>
          <w:rFonts w:ascii="Times New Roman" w:hAnsi="Times New Roman" w:cs="Times New Roman"/>
          <w:sz w:val="24"/>
          <w:szCs w:val="24"/>
        </w:rPr>
        <w:t>6</w:t>
      </w:r>
      <w:r w:rsidRPr="00E962E9">
        <w:rPr>
          <w:rFonts w:ascii="Times New Roman" w:hAnsi="Times New Roman" w:cs="Times New Roman"/>
          <w:sz w:val="24"/>
          <w:szCs w:val="24"/>
        </w:rPr>
        <w:t xml:space="preserve"> – </w:t>
      </w:r>
      <w:r w:rsidR="005D0C39" w:rsidRPr="00E962E9">
        <w:rPr>
          <w:rFonts w:ascii="Times New Roman" w:hAnsi="Times New Roman" w:cs="Times New Roman"/>
          <w:sz w:val="24"/>
          <w:szCs w:val="24"/>
        </w:rPr>
        <w:t>8</w:t>
      </w:r>
      <w:r w:rsidRPr="00E962E9">
        <w:rPr>
          <w:rFonts w:ascii="Times New Roman" w:hAnsi="Times New Roman" w:cs="Times New Roman"/>
          <w:sz w:val="24"/>
          <w:szCs w:val="24"/>
        </w:rPr>
        <w:t xml:space="preserve"> illustrates the downtime in hours for various machines from 2017 to 2021 respectively in their various roofing thickness. Notably, the benchmark line remains consistently high at around 2500 hours, indicating a target or average downtime that most machines significantly underperform against. Over the years, there is a visible trend of decreasing downtime for most machines, but this reduction is not entirely positive. For instance, the downtime for the </w:t>
      </w:r>
      <w:proofErr w:type="spellStart"/>
      <w:r w:rsidRPr="00E962E9">
        <w:rPr>
          <w:rFonts w:ascii="Times New Roman" w:hAnsi="Times New Roman" w:cs="Times New Roman"/>
          <w:sz w:val="24"/>
          <w:szCs w:val="24"/>
        </w:rPr>
        <w:t>decoiler</w:t>
      </w:r>
      <w:proofErr w:type="spellEnd"/>
      <w:r w:rsidRPr="00E962E9">
        <w:rPr>
          <w:rFonts w:ascii="Times New Roman" w:hAnsi="Times New Roman" w:cs="Times New Roman"/>
          <w:sz w:val="24"/>
          <w:szCs w:val="24"/>
        </w:rPr>
        <w:t xml:space="preserve"> machine dropped from 200 hours in 2017 to 150 hours in 2021, representing a 25% reduction. However, this drop in 2020 can be attributed to the COVID-19 pandemic, which led to reduced operational hours and workforce availability. Similarly, the hydraulic press saw a substantial decrease from 180 hours in 2017 to 100 hours in 2021, marking a 44.44% drop, and the embossing machine showed a significant improvement, with downtime reducing from 170 hours in 2017 to 90 hours in 2021, a 47.06% decrease. The drop in 2021 is largely due to the IPOB sit-at-home order every Monday in Southeast Nigeria, which disrupted regular operations.</w:t>
      </w:r>
      <w:r w:rsidR="005D0C39" w:rsidRPr="00E962E9">
        <w:rPr>
          <w:rFonts w:ascii="Times New Roman" w:hAnsi="Times New Roman" w:cs="Times New Roman"/>
          <w:sz w:val="24"/>
          <w:szCs w:val="24"/>
        </w:rPr>
        <w:t xml:space="preserve"> </w:t>
      </w:r>
      <w:r w:rsidRPr="00E962E9">
        <w:rPr>
          <w:rFonts w:ascii="Times New Roman" w:hAnsi="Times New Roman" w:cs="Times New Roman"/>
          <w:sz w:val="24"/>
          <w:szCs w:val="24"/>
        </w:rPr>
        <w:t>These reductions in downtime, while seemingly positive, highlight the impact of external negative factors rather than improvements in operational efficiency.</w:t>
      </w:r>
    </w:p>
    <w:p w14:paraId="59A1335B" w14:textId="4519A904" w:rsidR="0046791B" w:rsidRPr="00E962E9" w:rsidRDefault="00E5416C" w:rsidP="00550C33">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lastRenderedPageBreak/>
        <w:t>To address these issues and optimize machine performance, it is crucial to implement robust optimization techniques. These could include predictive maintenance to anticipate and prevent machine failures, workforce training to ensure efficient machine handling, and strategic planning to mitigate the impact of external disruptions. By focusing on these optimization strategies, the organization can achieve genuine improvements in machine downtime, aligning more closely with the benchmark and enhancing overall productivity.</w:t>
      </w:r>
    </w:p>
    <w:p w14:paraId="3D5DFFCE" w14:textId="54382BD9" w:rsidR="00550C33" w:rsidRPr="00E962E9" w:rsidRDefault="00550C33" w:rsidP="00550C33">
      <w:pPr>
        <w:spacing w:after="0" w:line="240" w:lineRule="auto"/>
        <w:jc w:val="both"/>
        <w:rPr>
          <w:rFonts w:ascii="Times New Roman" w:hAnsi="Times New Roman" w:cs="Times New Roman"/>
          <w:sz w:val="24"/>
          <w:szCs w:val="24"/>
        </w:rPr>
      </w:pPr>
      <w:r w:rsidRPr="00E962E9">
        <w:rPr>
          <w:noProof/>
          <w14:ligatures w14:val="standardContextual"/>
        </w:rPr>
        <w:drawing>
          <wp:inline distT="0" distB="0" distL="0" distR="0" wp14:anchorId="09F7095D" wp14:editId="44F3F6C3">
            <wp:extent cx="5715000" cy="2743200"/>
            <wp:effectExtent l="0" t="0" r="0" b="0"/>
            <wp:docPr id="1226440924" name="Chart 1">
              <a:extLst xmlns:a="http://schemas.openxmlformats.org/drawingml/2006/main">
                <a:ext uri="{FF2B5EF4-FFF2-40B4-BE49-F238E27FC236}">
                  <a16:creationId xmlns:a16="http://schemas.microsoft.com/office/drawing/2014/main" id="{F1997812-0253-137C-1123-B233A7B90D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0F7070" w14:textId="1D98C44C" w:rsidR="0058008C" w:rsidRPr="00E962E9" w:rsidRDefault="0058008C" w:rsidP="0058008C">
      <w:pPr>
        <w:spacing w:after="0" w:line="240" w:lineRule="auto"/>
        <w:jc w:val="center"/>
        <w:rPr>
          <w:rFonts w:ascii="Times New Roman" w:hAnsi="Times New Roman" w:cs="Times New Roman"/>
          <w:b/>
          <w:bCs/>
          <w:sz w:val="24"/>
          <w:szCs w:val="24"/>
        </w:rPr>
      </w:pPr>
      <w:bookmarkStart w:id="21" w:name="_Hlk171240348"/>
      <w:r w:rsidRPr="00E962E9">
        <w:rPr>
          <w:rFonts w:ascii="Times New Roman" w:hAnsi="Times New Roman" w:cs="Times New Roman"/>
          <w:b/>
          <w:bCs/>
          <w:sz w:val="24"/>
          <w:szCs w:val="24"/>
        </w:rPr>
        <w:t>Fig</w:t>
      </w:r>
      <w:r w:rsidR="005D0C39" w:rsidRPr="00E962E9">
        <w:rPr>
          <w:rFonts w:ascii="Times New Roman" w:hAnsi="Times New Roman" w:cs="Times New Roman"/>
          <w:b/>
          <w:bCs/>
          <w:sz w:val="24"/>
          <w:szCs w:val="24"/>
        </w:rPr>
        <w:t>ure 9</w:t>
      </w:r>
      <w:r w:rsidRPr="00E962E9">
        <w:rPr>
          <w:rFonts w:ascii="Times New Roman" w:hAnsi="Times New Roman" w:cs="Times New Roman"/>
          <w:b/>
          <w:bCs/>
          <w:sz w:val="24"/>
          <w:szCs w:val="24"/>
        </w:rPr>
        <w:t>: Summary of annual cost of machine maintenance.</w:t>
      </w:r>
    </w:p>
    <w:bookmarkEnd w:id="21"/>
    <w:p w14:paraId="5ED34B40" w14:textId="41F3B882" w:rsidR="00550C33" w:rsidRPr="00E962E9" w:rsidRDefault="0058008C" w:rsidP="0058008C">
      <w:pPr>
        <w:pStyle w:val="Heading4"/>
        <w:spacing w:before="0" w:beforeAutospacing="0" w:after="0" w:afterAutospacing="0"/>
        <w:jc w:val="center"/>
        <w:rPr>
          <w:b w:val="0"/>
          <w:bCs w:val="0"/>
          <w:i/>
          <w:iCs/>
        </w:rPr>
      </w:pPr>
      <w:r w:rsidRPr="00E962E9">
        <w:rPr>
          <w:b w:val="0"/>
          <w:bCs w:val="0"/>
          <w:i/>
          <w:iCs/>
        </w:rPr>
        <w:t>Source: Procurement and Maintenance Record Dept. (2017-2021)</w:t>
      </w:r>
    </w:p>
    <w:p w14:paraId="3FDF4B06" w14:textId="00600510" w:rsidR="0058008C" w:rsidRPr="00E962E9" w:rsidRDefault="0058008C" w:rsidP="0058008C">
      <w:pPr>
        <w:pStyle w:val="Heading4"/>
        <w:spacing w:before="0" w:beforeAutospacing="0" w:after="0" w:afterAutospacing="0"/>
        <w:jc w:val="both"/>
        <w:rPr>
          <w:b w:val="0"/>
          <w:bCs w:val="0"/>
        </w:rPr>
      </w:pPr>
      <w:r w:rsidRPr="00E962E9">
        <w:rPr>
          <w:rStyle w:val="Strong"/>
        </w:rPr>
        <w:t xml:space="preserve">Figure </w:t>
      </w:r>
      <w:r w:rsidR="005D0C39" w:rsidRPr="00E962E9">
        <w:rPr>
          <w:rStyle w:val="Strong"/>
        </w:rPr>
        <w:t>9</w:t>
      </w:r>
      <w:r w:rsidRPr="00E962E9">
        <w:rPr>
          <w:rStyle w:val="Strong"/>
        </w:rPr>
        <w:t xml:space="preserve"> </w:t>
      </w:r>
      <w:r w:rsidRPr="00E962E9">
        <w:rPr>
          <w:b w:val="0"/>
          <w:bCs w:val="0"/>
        </w:rPr>
        <w:t>reveals the distribution of maintenance costs across different machines from 2017 to 2021 which shows that the company consistently spend above their annual benchmark on maintaining the machines. The total annual maintenance cost for all machines shows a decreasing trend. For instance, the cost for the De-Coiler Machine dropped by approximately 25% over the period, and the Roll Forming Machine saw a reduction of about 20%. However, this reduction in maintenance costs does not reflect a positive trend. The significant decrease in costs in 2020 and 2021 is primarily due to the economic distress caused by the COVID-19 pandemic and the IPOB sit-at-home declaration every Monday, which severely affected the company's operations. The total maintenance costs decreased from ₦7,000,000 in 2017 to ₦5,000,000 in 2021, reflecting an overall reduction of approximately 28.6%. This highlights the need for instigation and introduction of optimization techniques to improve machine reliability and production efficiency despite external economic challenges.</w:t>
      </w:r>
    </w:p>
    <w:p w14:paraId="183C0E17" w14:textId="77777777" w:rsidR="0046791B" w:rsidRPr="00E962E9" w:rsidRDefault="0046791B" w:rsidP="0046791B">
      <w:pPr>
        <w:spacing w:after="0"/>
        <w:jc w:val="center"/>
        <w:rPr>
          <w:rFonts w:ascii="Times New Roman" w:hAnsi="Times New Roman"/>
          <w:b/>
          <w:bCs/>
          <w:sz w:val="24"/>
          <w:szCs w:val="24"/>
        </w:rPr>
      </w:pPr>
      <w:r w:rsidRPr="00E962E9">
        <w:rPr>
          <w:noProof/>
        </w:rPr>
        <w:drawing>
          <wp:inline distT="0" distB="0" distL="0" distR="0" wp14:anchorId="068723F4" wp14:editId="5C63E810">
            <wp:extent cx="5534025" cy="2057400"/>
            <wp:effectExtent l="0" t="0" r="9525" b="0"/>
            <wp:docPr id="1543732979" name="Chart 1">
              <a:extLst xmlns:a="http://schemas.openxmlformats.org/drawingml/2006/main">
                <a:ext uri="{FF2B5EF4-FFF2-40B4-BE49-F238E27FC236}">
                  <a16:creationId xmlns:a16="http://schemas.microsoft.com/office/drawing/2014/main" id="{C63C3D9A-6785-4C4A-0AAE-636F638BA1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F54EA3" w14:textId="47193779" w:rsidR="0046791B" w:rsidRPr="00E962E9" w:rsidRDefault="0046791B" w:rsidP="00550C33">
      <w:pPr>
        <w:spacing w:after="0" w:line="240" w:lineRule="auto"/>
        <w:jc w:val="center"/>
        <w:rPr>
          <w:rFonts w:ascii="Times New Roman" w:hAnsi="Times New Roman"/>
          <w:sz w:val="24"/>
          <w:szCs w:val="24"/>
        </w:rPr>
      </w:pPr>
      <w:bookmarkStart w:id="22" w:name="_Hlk171240388"/>
      <w:r w:rsidRPr="00E962E9">
        <w:rPr>
          <w:rFonts w:ascii="Times New Roman" w:hAnsi="Times New Roman"/>
          <w:b/>
          <w:bCs/>
          <w:sz w:val="24"/>
          <w:szCs w:val="24"/>
        </w:rPr>
        <w:t>Fig</w:t>
      </w:r>
      <w:r w:rsidR="005D0C39" w:rsidRPr="00E962E9">
        <w:rPr>
          <w:rFonts w:ascii="Times New Roman" w:hAnsi="Times New Roman"/>
          <w:b/>
          <w:bCs/>
          <w:sz w:val="24"/>
          <w:szCs w:val="24"/>
        </w:rPr>
        <w:t>ure 10</w:t>
      </w:r>
      <w:r w:rsidRPr="00E962E9">
        <w:rPr>
          <w:rFonts w:ascii="Times New Roman" w:hAnsi="Times New Roman"/>
          <w:b/>
          <w:bCs/>
          <w:sz w:val="24"/>
          <w:szCs w:val="24"/>
        </w:rPr>
        <w:t>:</w:t>
      </w:r>
      <w:r w:rsidR="00550C33" w:rsidRPr="00E962E9">
        <w:rPr>
          <w:rFonts w:ascii="Times New Roman" w:hAnsi="Times New Roman"/>
          <w:b/>
          <w:bCs/>
          <w:sz w:val="24"/>
          <w:szCs w:val="24"/>
        </w:rPr>
        <w:t xml:space="preserve"> </w:t>
      </w:r>
      <w:r w:rsidRPr="00E962E9">
        <w:rPr>
          <w:rFonts w:ascii="Times New Roman" w:hAnsi="Times New Roman"/>
          <w:sz w:val="24"/>
          <w:szCs w:val="24"/>
        </w:rPr>
        <w:t>Summary of the Supply to the Major Dealers from 2017 - 2021</w:t>
      </w:r>
    </w:p>
    <w:bookmarkEnd w:id="22"/>
    <w:p w14:paraId="27D6AB97" w14:textId="77777777" w:rsidR="0046791B" w:rsidRPr="00E962E9" w:rsidRDefault="0046791B" w:rsidP="00550C33">
      <w:pPr>
        <w:spacing w:after="0" w:line="240" w:lineRule="auto"/>
        <w:contextualSpacing/>
        <w:jc w:val="center"/>
        <w:rPr>
          <w:rFonts w:ascii="Times New Roman" w:hAnsi="Times New Roman" w:cs="Times New Roman"/>
          <w:i/>
          <w:iCs/>
          <w:sz w:val="24"/>
          <w:szCs w:val="24"/>
        </w:rPr>
      </w:pPr>
      <w:r w:rsidRPr="00E962E9">
        <w:rPr>
          <w:rFonts w:ascii="Times New Roman" w:hAnsi="Times New Roman" w:cs="Times New Roman"/>
          <w:i/>
          <w:iCs/>
          <w:sz w:val="24"/>
          <w:szCs w:val="24"/>
        </w:rPr>
        <w:t>Source: Procurement Record Book</w:t>
      </w:r>
    </w:p>
    <w:p w14:paraId="04E7DACB" w14:textId="45782548" w:rsidR="00550C33" w:rsidRPr="00E962E9" w:rsidRDefault="00F3573C" w:rsidP="00F3573C">
      <w:pPr>
        <w:pStyle w:val="NormalWeb"/>
        <w:spacing w:before="0" w:beforeAutospacing="0" w:after="0" w:afterAutospacing="0"/>
        <w:jc w:val="both"/>
      </w:pPr>
      <w:r w:rsidRPr="00E962E9">
        <w:rPr>
          <w:rStyle w:val="Strong"/>
          <w:b w:val="0"/>
          <w:bCs w:val="0"/>
        </w:rPr>
        <w:lastRenderedPageBreak/>
        <w:t xml:space="preserve">Figure </w:t>
      </w:r>
      <w:r w:rsidR="005D0C39" w:rsidRPr="00E962E9">
        <w:rPr>
          <w:rStyle w:val="Strong"/>
          <w:b w:val="0"/>
          <w:bCs w:val="0"/>
        </w:rPr>
        <w:t>10</w:t>
      </w:r>
      <w:r w:rsidRPr="00E962E9">
        <w:rPr>
          <w:rStyle w:val="Strong"/>
        </w:rPr>
        <w:t xml:space="preserve"> </w:t>
      </w:r>
      <w:r w:rsidRPr="00E962E9">
        <w:t>shows the distribution of various costs associated with supply, including labor, transportation, tax, benchmark cost, and recorded cost. The data reveals a fluctuating trend in these costs over the five-year period. Notably, there is a significant reduction in costs in 2020 and 2021. For instance, labor costs decreased from over ₦1,000,000 in 2019 to approximately ₦800,000 in 2020, and transportation costs saw a reduction from about ₦500,000 in 2019 to around ₦300,000 in 2020. This reduction in costs, while seemingly beneficial, is primarily due to the economic distress caused by the COVID-19 pandemic and the IPOB sit-at-home declaration every Monday, which severely impacted the company's supply chain and overall productivity. The benchmark and recorded costs, which are critical for evaluating supply efficiency, also reflect a downward trend during these years. This highlights the need for instigation and introduction of optimization techniques to improve supply chain resilience and efficiency despite external economic challenges. Addressing these issues proactively can help the company mitigate the negative impacts and ensure a more stable and efficient supply process.</w:t>
      </w:r>
    </w:p>
    <w:p w14:paraId="71819AAA" w14:textId="77777777" w:rsidR="0046791B" w:rsidRPr="00E962E9" w:rsidRDefault="0046791B" w:rsidP="0046791B">
      <w:pPr>
        <w:spacing w:after="0"/>
        <w:jc w:val="center"/>
        <w:rPr>
          <w:rFonts w:ascii="Times New Roman" w:hAnsi="Times New Roman"/>
          <w:b/>
          <w:bCs/>
          <w:sz w:val="24"/>
          <w:szCs w:val="24"/>
        </w:rPr>
      </w:pPr>
      <w:r w:rsidRPr="00E962E9">
        <w:rPr>
          <w:noProof/>
        </w:rPr>
        <w:drawing>
          <wp:inline distT="0" distB="0" distL="0" distR="0" wp14:anchorId="507EA2DC" wp14:editId="1119B33C">
            <wp:extent cx="5467350" cy="2686050"/>
            <wp:effectExtent l="0" t="0" r="0" b="0"/>
            <wp:docPr id="1641556418" name="Chart 1">
              <a:extLst xmlns:a="http://schemas.openxmlformats.org/drawingml/2006/main">
                <a:ext uri="{FF2B5EF4-FFF2-40B4-BE49-F238E27FC236}">
                  <a16:creationId xmlns:a16="http://schemas.microsoft.com/office/drawing/2014/main" id="{A78C7A26-3E58-FFEF-43CB-E4CC790E2D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41771A8" w14:textId="2937F0A1" w:rsidR="0046791B" w:rsidRPr="00E962E9" w:rsidRDefault="0046791B" w:rsidP="0046791B">
      <w:pPr>
        <w:pStyle w:val="Heading4"/>
        <w:spacing w:before="0" w:beforeAutospacing="0" w:after="0" w:afterAutospacing="0"/>
        <w:jc w:val="center"/>
        <w:rPr>
          <w:b w:val="0"/>
          <w:bCs w:val="0"/>
          <w:i/>
          <w:iCs/>
        </w:rPr>
      </w:pPr>
      <w:bookmarkStart w:id="23" w:name="_Hlk171240419"/>
      <w:r w:rsidRPr="00E962E9">
        <w:t>Fig</w:t>
      </w:r>
      <w:r w:rsidR="005D0C39" w:rsidRPr="00E962E9">
        <w:t>ure 10</w:t>
      </w:r>
      <w:r w:rsidRPr="00E962E9">
        <w:t>: Annual Revenue and Expenses Summary (2017-2021)</w:t>
      </w:r>
    </w:p>
    <w:bookmarkEnd w:id="23"/>
    <w:p w14:paraId="62700449" w14:textId="77777777" w:rsidR="0046791B" w:rsidRPr="00E962E9" w:rsidRDefault="0046791B" w:rsidP="0046791B">
      <w:pPr>
        <w:spacing w:after="0" w:line="480" w:lineRule="auto"/>
        <w:contextualSpacing/>
        <w:jc w:val="center"/>
        <w:rPr>
          <w:rFonts w:ascii="Times New Roman" w:hAnsi="Times New Roman" w:cs="Times New Roman"/>
          <w:i/>
          <w:iCs/>
          <w:sz w:val="24"/>
          <w:szCs w:val="24"/>
        </w:rPr>
      </w:pPr>
      <w:r w:rsidRPr="00E962E9">
        <w:rPr>
          <w:rFonts w:ascii="Times New Roman" w:hAnsi="Times New Roman" w:cs="Times New Roman"/>
          <w:i/>
          <w:iCs/>
          <w:sz w:val="24"/>
          <w:szCs w:val="24"/>
        </w:rPr>
        <w:t>Source: Authors computation from the company’s available data</w:t>
      </w:r>
    </w:p>
    <w:p w14:paraId="4251B7C4" w14:textId="39BFDDA1" w:rsidR="006919CF" w:rsidRPr="00E962E9" w:rsidRDefault="006919CF" w:rsidP="006919CF">
      <w:pPr>
        <w:pStyle w:val="NormalWeb"/>
        <w:spacing w:before="0" w:beforeAutospacing="0"/>
        <w:jc w:val="both"/>
      </w:pPr>
      <w:r w:rsidRPr="00E962E9">
        <w:rPr>
          <w:rStyle w:val="Strong"/>
          <w:b w:val="0"/>
          <w:bCs w:val="0"/>
        </w:rPr>
        <w:t xml:space="preserve">Figure </w:t>
      </w:r>
      <w:r w:rsidR="005D0C39" w:rsidRPr="00E962E9">
        <w:rPr>
          <w:rStyle w:val="Strong"/>
          <w:b w:val="0"/>
          <w:bCs w:val="0"/>
        </w:rPr>
        <w:t>10</w:t>
      </w:r>
      <w:r w:rsidR="006E2D45" w:rsidRPr="00E962E9">
        <w:rPr>
          <w:rStyle w:val="Strong"/>
        </w:rPr>
        <w:t xml:space="preserve"> </w:t>
      </w:r>
      <w:r w:rsidRPr="00E962E9">
        <w:t>highlights the gap between targeted revenue and actual revenue generated over the five-year period. It also depicts the reductions in revenue due to machine downtime and maintenance costs, supply chain cost reductions, and other expenses such as utility and salary. The consistently lower actual revenue compared to the targeted revenue indicates a significant underperformance. In 2017, the actual revenue generated was around 70%, whereas the targeted revenue was close to 95%. This trend continues through 2021, showing persistent shortfalls in meeting revenue targets. The reductions in revenue due to machine downtime, maintenance costs, and supply chain issues further exacerbate the problem, reflecting inefficiencies in the company's operations. Notably, the year 2020 and 2021 saw a marked decrease in revenue, correlating with the economic distress caused by the COVID-19 pandemic and the IPOB sit-at-home declaration.</w:t>
      </w:r>
    </w:p>
    <w:p w14:paraId="5403AB6D" w14:textId="77777777" w:rsidR="006919CF" w:rsidRPr="00E962E9" w:rsidRDefault="006919CF" w:rsidP="006919CF">
      <w:pPr>
        <w:pStyle w:val="NormalWeb"/>
        <w:spacing w:before="0" w:beforeAutospacing="0"/>
        <w:jc w:val="both"/>
      </w:pPr>
      <w:r w:rsidRPr="00E962E9">
        <w:t>These negative impacts necessitate the instigation and introduction of optimization techniques to enhance productivity and reduce costs. By addressing these inefficiencies, the company can work towards closing the gap between targeted and actual revenue, ultimately improving overall financial performance.</w:t>
      </w:r>
    </w:p>
    <w:p w14:paraId="1E006231" w14:textId="77777777" w:rsidR="00F3573C" w:rsidRPr="00E962E9" w:rsidRDefault="00F3573C" w:rsidP="0046791B">
      <w:pPr>
        <w:spacing w:after="0" w:line="480" w:lineRule="auto"/>
        <w:contextualSpacing/>
        <w:jc w:val="center"/>
        <w:rPr>
          <w:rFonts w:ascii="Times New Roman" w:hAnsi="Times New Roman" w:cs="Times New Roman"/>
          <w:sz w:val="24"/>
          <w:szCs w:val="24"/>
        </w:rPr>
      </w:pPr>
    </w:p>
    <w:p w14:paraId="7E613E94" w14:textId="77777777" w:rsidR="0046791B" w:rsidRPr="00E962E9" w:rsidRDefault="0046791B" w:rsidP="0046791B">
      <w:pPr>
        <w:spacing w:after="0" w:line="240" w:lineRule="auto"/>
        <w:jc w:val="center"/>
        <w:rPr>
          <w:rFonts w:ascii="TimesNewRomanPSMT" w:hAnsi="TimesNewRomanPSMT"/>
          <w:b/>
          <w:bCs/>
          <w:color w:val="000000"/>
          <w:sz w:val="24"/>
          <w:szCs w:val="24"/>
        </w:rPr>
      </w:pPr>
      <w:r w:rsidRPr="00E962E9">
        <w:rPr>
          <w:noProof/>
        </w:rPr>
        <w:lastRenderedPageBreak/>
        <w:drawing>
          <wp:inline distT="0" distB="0" distL="0" distR="0" wp14:anchorId="57AB2033" wp14:editId="47CB4A27">
            <wp:extent cx="5448300" cy="3038475"/>
            <wp:effectExtent l="0" t="0" r="0" b="9525"/>
            <wp:docPr id="1704702492" name="Chart 1">
              <a:extLst xmlns:a="http://schemas.openxmlformats.org/drawingml/2006/main">
                <a:ext uri="{FF2B5EF4-FFF2-40B4-BE49-F238E27FC236}">
                  <a16:creationId xmlns:a16="http://schemas.microsoft.com/office/drawing/2014/main" id="{CF528AE5-71C7-19F7-D56B-851FEE5A34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3AAC0B4" w14:textId="01C7122F" w:rsidR="0046791B" w:rsidRPr="00E962E9" w:rsidRDefault="0046791B" w:rsidP="0046791B">
      <w:pPr>
        <w:spacing w:after="0" w:line="240" w:lineRule="auto"/>
        <w:contextualSpacing/>
        <w:jc w:val="center"/>
        <w:rPr>
          <w:rFonts w:ascii="Times New Roman" w:hAnsi="Times New Roman" w:cs="Times New Roman"/>
          <w:b/>
          <w:bCs/>
          <w:sz w:val="24"/>
          <w:szCs w:val="24"/>
        </w:rPr>
      </w:pPr>
      <w:bookmarkStart w:id="24" w:name="_Hlk171240446"/>
      <w:r w:rsidRPr="00E962E9">
        <w:rPr>
          <w:rFonts w:ascii="Times New Roman" w:hAnsi="Times New Roman" w:cs="Times New Roman"/>
          <w:b/>
          <w:bCs/>
          <w:sz w:val="24"/>
          <w:szCs w:val="24"/>
        </w:rPr>
        <w:t>Fig</w:t>
      </w:r>
      <w:r w:rsidR="005D0C39" w:rsidRPr="00E962E9">
        <w:rPr>
          <w:rFonts w:ascii="Times New Roman" w:hAnsi="Times New Roman" w:cs="Times New Roman"/>
          <w:b/>
          <w:bCs/>
          <w:sz w:val="24"/>
          <w:szCs w:val="24"/>
        </w:rPr>
        <w:t>ure 11</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Manufacturing Techniques Knowledge Response from the Staff</w:t>
      </w:r>
    </w:p>
    <w:bookmarkEnd w:id="24"/>
    <w:p w14:paraId="78AFACDA" w14:textId="3DAC48D9" w:rsidR="0046791B" w:rsidRPr="00E962E9" w:rsidRDefault="0046791B" w:rsidP="0046791B">
      <w:pPr>
        <w:spacing w:after="0" w:line="240" w:lineRule="auto"/>
        <w:contextualSpacing/>
        <w:jc w:val="center"/>
        <w:rPr>
          <w:rFonts w:ascii="Times New Roman" w:hAnsi="Times New Roman" w:cs="Times New Roman"/>
          <w:i/>
          <w:iCs/>
          <w:sz w:val="24"/>
          <w:szCs w:val="24"/>
        </w:rPr>
      </w:pPr>
      <w:r w:rsidRPr="00E962E9">
        <w:rPr>
          <w:rFonts w:ascii="Times New Roman" w:hAnsi="Times New Roman" w:cs="Times New Roman"/>
          <w:i/>
          <w:iCs/>
          <w:sz w:val="24"/>
          <w:szCs w:val="24"/>
        </w:rPr>
        <w:t>Source: Questionary</w:t>
      </w:r>
      <w:r w:rsidR="006919CF" w:rsidRPr="00E962E9">
        <w:rPr>
          <w:rFonts w:ascii="Times New Roman" w:hAnsi="Times New Roman" w:cs="Times New Roman"/>
          <w:i/>
          <w:iCs/>
          <w:sz w:val="24"/>
          <w:szCs w:val="24"/>
        </w:rPr>
        <w:t xml:space="preserve"> (2023)</w:t>
      </w:r>
    </w:p>
    <w:p w14:paraId="16656FA5" w14:textId="2A1E7DEA" w:rsidR="006919CF" w:rsidRPr="00E962E9" w:rsidRDefault="006919CF" w:rsidP="006919CF">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Figure</w:t>
      </w:r>
      <w:r w:rsidR="005D0C39" w:rsidRPr="00E962E9">
        <w:rPr>
          <w:rFonts w:ascii="Times New Roman" w:hAnsi="Times New Roman" w:cs="Times New Roman"/>
          <w:sz w:val="24"/>
          <w:szCs w:val="24"/>
        </w:rPr>
        <w:t xml:space="preserve"> 11</w:t>
      </w:r>
      <w:r w:rsidRPr="00E962E9">
        <w:rPr>
          <w:rFonts w:ascii="Times New Roman" w:hAnsi="Times New Roman" w:cs="Times New Roman"/>
          <w:sz w:val="24"/>
          <w:szCs w:val="24"/>
        </w:rPr>
        <w:t xml:space="preserve"> presents the staff's responses regarding their knowledge and implementation of various management and production techniques which includes lean manufacturing, six sigma, total quality management (TQM), theory of constrains (TOC), Kaban system, total productivity maintenance (TPM), continuous improvement (kaizen), and agile manufacturing. The results highlight a notable gap in familiarity and application of these tools by the staff. Specifically, lean manufacturing, TQM, and agile manufacturing exhibit a lower level of understanding, with most respondents indicating either rare or no knowledge. This indicates a need for targeted training and awareness programs to enhance staff proficiency in these tools. These findings underscore the importance of educational initiatives to foster a comprehensive understanding of production maintenance and management principles among the staff.</w:t>
      </w:r>
    </w:p>
    <w:p w14:paraId="292C93A8" w14:textId="77777777" w:rsidR="00A2552A" w:rsidRPr="00E962E9" w:rsidRDefault="00A2552A" w:rsidP="00175681">
      <w:pPr>
        <w:spacing w:after="0" w:line="240" w:lineRule="auto"/>
        <w:jc w:val="both"/>
        <w:rPr>
          <w:rFonts w:ascii="Times New Roman" w:hAnsi="Times New Roman" w:cs="Times New Roman"/>
          <w:b/>
          <w:bCs/>
          <w:sz w:val="24"/>
          <w:szCs w:val="24"/>
        </w:rPr>
      </w:pPr>
    </w:p>
    <w:p w14:paraId="634E1764" w14:textId="77777777" w:rsidR="00B64EC0" w:rsidRPr="00E962E9" w:rsidRDefault="00B64EC0" w:rsidP="00B64EC0">
      <w:pPr>
        <w:spacing w:after="0" w:line="240" w:lineRule="auto"/>
        <w:contextualSpacing/>
        <w:jc w:val="both"/>
        <w:rPr>
          <w:rFonts w:ascii="Times New Roman" w:hAnsi="Times New Roman" w:cs="Times New Roman"/>
          <w:b/>
          <w:bCs/>
          <w:sz w:val="24"/>
          <w:szCs w:val="24"/>
        </w:rPr>
      </w:pPr>
      <w:r w:rsidRPr="00E962E9">
        <w:rPr>
          <w:rFonts w:ascii="Times New Roman" w:hAnsi="Times New Roman" w:cs="Times New Roman"/>
          <w:b/>
          <w:bCs/>
          <w:sz w:val="24"/>
          <w:szCs w:val="24"/>
        </w:rPr>
        <w:t>4.1.2 Model Result Presentation</w:t>
      </w:r>
    </w:p>
    <w:p w14:paraId="45E44F37" w14:textId="77777777" w:rsidR="00B64EC0" w:rsidRPr="00E962E9" w:rsidRDefault="00B64EC0" w:rsidP="00B64EC0">
      <w:pPr>
        <w:spacing w:after="0" w:line="240" w:lineRule="auto"/>
        <w:contextualSpacing/>
        <w:jc w:val="center"/>
        <w:rPr>
          <w:rFonts w:ascii="Times New Roman" w:hAnsi="Times New Roman" w:cs="Times New Roman"/>
          <w:sz w:val="24"/>
          <w:szCs w:val="24"/>
        </w:rPr>
      </w:pPr>
    </w:p>
    <w:p w14:paraId="62BFBC6E" w14:textId="77777777" w:rsidR="00B64EC0" w:rsidRPr="00E962E9" w:rsidRDefault="00B64EC0" w:rsidP="00B64EC0">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noProof/>
          <w:sz w:val="24"/>
          <w:szCs w:val="24"/>
        </w:rPr>
        <w:drawing>
          <wp:inline distT="0" distB="0" distL="0" distR="0" wp14:anchorId="1B2AE1C1" wp14:editId="2DD34896">
            <wp:extent cx="5941695" cy="2152650"/>
            <wp:effectExtent l="0" t="0" r="1905" b="0"/>
            <wp:docPr id="1461074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074051" name=""/>
                    <pic:cNvPicPr/>
                  </pic:nvPicPr>
                  <pic:blipFill>
                    <a:blip r:embed="rId18"/>
                    <a:stretch>
                      <a:fillRect/>
                    </a:stretch>
                  </pic:blipFill>
                  <pic:spPr>
                    <a:xfrm>
                      <a:off x="0" y="0"/>
                      <a:ext cx="5974310" cy="2164466"/>
                    </a:xfrm>
                    <a:prstGeom prst="rect">
                      <a:avLst/>
                    </a:prstGeom>
                  </pic:spPr>
                </pic:pic>
              </a:graphicData>
            </a:graphic>
          </wp:inline>
        </w:drawing>
      </w:r>
    </w:p>
    <w:p w14:paraId="70ACC4CA" w14:textId="77777777" w:rsidR="00B64EC0" w:rsidRPr="00E962E9" w:rsidRDefault="00B64EC0" w:rsidP="00B64EC0">
      <w:pPr>
        <w:pStyle w:val="ListParagraph"/>
        <w:numPr>
          <w:ilvl w:val="0"/>
          <w:numId w:val="1"/>
        </w:numPr>
        <w:spacing w:after="0" w:line="240" w:lineRule="auto"/>
        <w:rPr>
          <w:rFonts w:ascii="Times New Roman" w:hAnsi="Times New Roman" w:cs="Times New Roman"/>
          <w:b/>
          <w:bCs/>
          <w:sz w:val="24"/>
          <w:szCs w:val="24"/>
        </w:rPr>
      </w:pPr>
      <w:r w:rsidRPr="00E962E9">
        <w:rPr>
          <w:rFonts w:ascii="Times New Roman" w:hAnsi="Times New Roman" w:cs="Times New Roman"/>
          <w:b/>
          <w:bCs/>
          <w:sz w:val="24"/>
          <w:szCs w:val="24"/>
        </w:rPr>
        <w:t xml:space="preserve">                                                                           (b)</w:t>
      </w:r>
    </w:p>
    <w:p w14:paraId="2F066AC0" w14:textId="1BEC4303" w:rsidR="00B64EC0" w:rsidRPr="00E962E9" w:rsidRDefault="00B64EC0" w:rsidP="00B64EC0">
      <w:pPr>
        <w:spacing w:after="0" w:line="240" w:lineRule="auto"/>
        <w:jc w:val="center"/>
        <w:rPr>
          <w:rFonts w:ascii="Times New Roman" w:hAnsi="Times New Roman" w:cs="Times New Roman"/>
          <w:b/>
          <w:bCs/>
          <w:sz w:val="24"/>
          <w:szCs w:val="24"/>
        </w:rPr>
      </w:pPr>
      <w:bookmarkStart w:id="25" w:name="_Hlk171240493"/>
      <w:r w:rsidRPr="00E962E9">
        <w:rPr>
          <w:rFonts w:ascii="Times New Roman" w:hAnsi="Times New Roman" w:cs="Times New Roman"/>
          <w:b/>
          <w:bCs/>
          <w:sz w:val="24"/>
          <w:szCs w:val="24"/>
        </w:rPr>
        <w:t>Fig</w:t>
      </w:r>
      <w:r w:rsidR="005D0C39" w:rsidRPr="00E962E9">
        <w:rPr>
          <w:rFonts w:ascii="Times New Roman" w:hAnsi="Times New Roman" w:cs="Times New Roman"/>
          <w:b/>
          <w:bCs/>
          <w:sz w:val="24"/>
          <w:szCs w:val="24"/>
        </w:rPr>
        <w:t>ure 12</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Model Graphical Representation of </w:t>
      </w:r>
      <w:r w:rsidRPr="00E962E9">
        <w:rPr>
          <w:rStyle w:val="Strong"/>
          <w:rFonts w:ascii="Times New Roman" w:hAnsi="Times New Roman" w:cs="Times New Roman"/>
          <w:b w:val="0"/>
          <w:bCs w:val="0"/>
          <w:sz w:val="24"/>
          <w:szCs w:val="24"/>
        </w:rPr>
        <w:t>Actual Revenue vs. Downtime (a) and</w:t>
      </w:r>
      <w:r w:rsidR="006919CF" w:rsidRPr="00E962E9">
        <w:rPr>
          <w:rStyle w:val="Strong"/>
          <w:rFonts w:ascii="Times New Roman" w:hAnsi="Times New Roman" w:cs="Times New Roman"/>
          <w:b w:val="0"/>
          <w:bCs w:val="0"/>
          <w:sz w:val="24"/>
          <w:szCs w:val="24"/>
        </w:rPr>
        <w:t xml:space="preserve"> </w:t>
      </w:r>
      <w:r w:rsidRPr="00E962E9">
        <w:rPr>
          <w:rStyle w:val="Strong"/>
          <w:rFonts w:ascii="Times New Roman" w:hAnsi="Times New Roman" w:cs="Times New Roman"/>
          <w:b w:val="0"/>
          <w:bCs w:val="0"/>
          <w:sz w:val="24"/>
          <w:szCs w:val="24"/>
        </w:rPr>
        <w:t>Actual Revenue vs. Production (b).</w:t>
      </w:r>
    </w:p>
    <w:bookmarkEnd w:id="25"/>
    <w:p w14:paraId="6424BB2A" w14:textId="1FF4CAA6" w:rsidR="00B64EC0" w:rsidRPr="00E962E9" w:rsidRDefault="006919CF" w:rsidP="006919CF">
      <w:pPr>
        <w:pStyle w:val="NormalWeb"/>
        <w:spacing w:before="0" w:beforeAutospacing="0" w:after="0" w:afterAutospacing="0"/>
        <w:jc w:val="both"/>
      </w:pPr>
      <w:r w:rsidRPr="00E962E9">
        <w:rPr>
          <w:rStyle w:val="Strong"/>
          <w:b w:val="0"/>
          <w:bCs w:val="0"/>
        </w:rPr>
        <w:t xml:space="preserve">Figure </w:t>
      </w:r>
      <w:r w:rsidR="005D0C39" w:rsidRPr="00E962E9">
        <w:rPr>
          <w:rStyle w:val="Strong"/>
          <w:b w:val="0"/>
          <w:bCs w:val="0"/>
        </w:rPr>
        <w:t>12</w:t>
      </w:r>
      <w:r w:rsidRPr="00E962E9">
        <w:rPr>
          <w:rStyle w:val="Strong"/>
          <w:b w:val="0"/>
          <w:bCs w:val="0"/>
        </w:rPr>
        <w:t xml:space="preserve"> (a) shows actual revenue vs. downtime of the collected data on the applied model which illustrate</w:t>
      </w:r>
      <w:r w:rsidRPr="00E962E9">
        <w:rPr>
          <w:rStyle w:val="Strong"/>
        </w:rPr>
        <w:t xml:space="preserve"> </w:t>
      </w:r>
      <w:r w:rsidRPr="00E962E9">
        <w:t xml:space="preserve">a negative correlation between downtime and revenue. As downtime increases </w:t>
      </w:r>
      <w:r w:rsidRPr="00E962E9">
        <w:lastRenderedPageBreak/>
        <w:t xml:space="preserve">from 600 to 800 hours, actual revenue drops significantly from 84% to 52%. This underscores the importance of minimizing machine downtime to prevent revenue losses. Figure </w:t>
      </w:r>
      <w:r w:rsidR="00D6669B" w:rsidRPr="00E962E9">
        <w:t>12</w:t>
      </w:r>
      <w:r w:rsidRPr="00E962E9">
        <w:t xml:space="preserve"> (b) shows the trend of </w:t>
      </w:r>
      <w:r w:rsidRPr="00E962E9">
        <w:rPr>
          <w:rStyle w:val="Strong"/>
          <w:b w:val="0"/>
          <w:bCs w:val="0"/>
        </w:rPr>
        <w:t>actual revenue vs. production of the collected data on the applied model which</w:t>
      </w:r>
      <w:r w:rsidRPr="00E962E9">
        <w:t xml:space="preserve"> demonstrates a positive correlation between production rates and revenue. When production increases from 2600 to 3650 tons, actual revenue rises from 52% to 84%. This highlights the necessity of optimizing production rates to enhance revenue generation. By focusing on reducing machine downtime and increasing production efficiency, the company can achieve higher revenue, aligning closely with the benchmarks and targets set for the years 2017 to 2021.</w:t>
      </w:r>
    </w:p>
    <w:p w14:paraId="702D2D45" w14:textId="77777777" w:rsidR="00B64EC0" w:rsidRPr="00E962E9" w:rsidRDefault="00B64EC0" w:rsidP="00B64EC0">
      <w:pPr>
        <w:spacing w:after="0" w:line="240" w:lineRule="auto"/>
        <w:contextualSpacing/>
        <w:jc w:val="both"/>
        <w:rPr>
          <w:rFonts w:ascii="Times New Roman" w:hAnsi="Times New Roman" w:cs="Times New Roman"/>
          <w:b/>
          <w:bCs/>
          <w:sz w:val="24"/>
          <w:szCs w:val="24"/>
        </w:rPr>
      </w:pPr>
      <w:r w:rsidRPr="00E962E9">
        <w:rPr>
          <w:rFonts w:ascii="Times New Roman" w:hAnsi="Times New Roman" w:cs="Times New Roman"/>
          <w:b/>
          <w:bCs/>
          <w:noProof/>
          <w:sz w:val="24"/>
          <w:szCs w:val="24"/>
        </w:rPr>
        <w:drawing>
          <wp:inline distT="0" distB="0" distL="0" distR="0" wp14:anchorId="022E03D5" wp14:editId="3A55C4EA">
            <wp:extent cx="5942347" cy="3088257"/>
            <wp:effectExtent l="0" t="0" r="1270" b="0"/>
            <wp:docPr id="1544835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835045" name=""/>
                    <pic:cNvPicPr/>
                  </pic:nvPicPr>
                  <pic:blipFill>
                    <a:blip r:embed="rId19"/>
                    <a:stretch>
                      <a:fillRect/>
                    </a:stretch>
                  </pic:blipFill>
                  <pic:spPr>
                    <a:xfrm>
                      <a:off x="0" y="0"/>
                      <a:ext cx="5969825" cy="3102537"/>
                    </a:xfrm>
                    <a:prstGeom prst="rect">
                      <a:avLst/>
                    </a:prstGeom>
                  </pic:spPr>
                </pic:pic>
              </a:graphicData>
            </a:graphic>
          </wp:inline>
        </w:drawing>
      </w:r>
    </w:p>
    <w:p w14:paraId="102EA94E" w14:textId="77777777" w:rsidR="00B64EC0" w:rsidRPr="00E962E9" w:rsidRDefault="00B64EC0" w:rsidP="00B64EC0">
      <w:pPr>
        <w:pStyle w:val="ListParagraph"/>
        <w:numPr>
          <w:ilvl w:val="0"/>
          <w:numId w:val="2"/>
        </w:numPr>
        <w:spacing w:after="0" w:line="240" w:lineRule="auto"/>
        <w:rPr>
          <w:rFonts w:ascii="Times New Roman" w:hAnsi="Times New Roman" w:cs="Times New Roman"/>
          <w:b/>
          <w:bCs/>
          <w:sz w:val="24"/>
          <w:szCs w:val="24"/>
        </w:rPr>
      </w:pPr>
      <w:r w:rsidRPr="00E962E9">
        <w:rPr>
          <w:rFonts w:ascii="Times New Roman" w:hAnsi="Times New Roman" w:cs="Times New Roman"/>
          <w:b/>
          <w:bCs/>
          <w:sz w:val="24"/>
          <w:szCs w:val="24"/>
        </w:rPr>
        <w:t xml:space="preserve">                                                                           (b)</w:t>
      </w:r>
    </w:p>
    <w:p w14:paraId="6921C4EA" w14:textId="08B11242" w:rsidR="00B64EC0" w:rsidRPr="00E962E9" w:rsidRDefault="00B64EC0" w:rsidP="00B64EC0">
      <w:pPr>
        <w:spacing w:after="0" w:line="240" w:lineRule="auto"/>
        <w:jc w:val="center"/>
        <w:rPr>
          <w:rFonts w:ascii="Times New Roman" w:hAnsi="Times New Roman" w:cs="Times New Roman"/>
          <w:b/>
          <w:bCs/>
          <w:sz w:val="24"/>
          <w:szCs w:val="24"/>
        </w:rPr>
      </w:pPr>
      <w:bookmarkStart w:id="26" w:name="_Hlk171240531"/>
      <w:r w:rsidRPr="00E962E9">
        <w:rPr>
          <w:rFonts w:ascii="Times New Roman" w:hAnsi="Times New Roman" w:cs="Times New Roman"/>
          <w:b/>
          <w:bCs/>
          <w:sz w:val="24"/>
          <w:szCs w:val="24"/>
        </w:rPr>
        <w:t>Fig</w:t>
      </w:r>
      <w:r w:rsidR="00D6669B" w:rsidRPr="00E962E9">
        <w:rPr>
          <w:rFonts w:ascii="Times New Roman" w:hAnsi="Times New Roman" w:cs="Times New Roman"/>
          <w:b/>
          <w:bCs/>
          <w:sz w:val="24"/>
          <w:szCs w:val="24"/>
        </w:rPr>
        <w:t>ure 13</w:t>
      </w:r>
      <w:r w:rsidRPr="00E962E9">
        <w:rPr>
          <w:rFonts w:ascii="Times New Roman" w:hAnsi="Times New Roman" w:cs="Times New Roman"/>
          <w:b/>
          <w:bCs/>
          <w:sz w:val="24"/>
          <w:szCs w:val="24"/>
        </w:rPr>
        <w:t>:</w:t>
      </w:r>
      <w:r w:rsidR="006919CF"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Model Graphical Representation of </w:t>
      </w:r>
      <w:r w:rsidRPr="00E962E9">
        <w:rPr>
          <w:rStyle w:val="Strong"/>
          <w:rFonts w:ascii="Times New Roman" w:hAnsi="Times New Roman" w:cs="Times New Roman"/>
          <w:b w:val="0"/>
          <w:bCs w:val="0"/>
          <w:sz w:val="24"/>
          <w:szCs w:val="24"/>
        </w:rPr>
        <w:t>Actual Revenue vs. Production Target(a) Actual Revenue vs. Maintenance Cost (b).</w:t>
      </w:r>
    </w:p>
    <w:bookmarkEnd w:id="26"/>
    <w:p w14:paraId="00BEE97C" w14:textId="01719D78" w:rsidR="006D2F05" w:rsidRPr="00E962E9" w:rsidRDefault="006D2F05" w:rsidP="006D2F05">
      <w:pPr>
        <w:pStyle w:val="NormalWeb"/>
        <w:spacing w:before="0" w:beforeAutospacing="0"/>
        <w:jc w:val="both"/>
      </w:pPr>
      <w:r w:rsidRPr="00E962E9">
        <w:rPr>
          <w:rStyle w:val="Strong"/>
          <w:b w:val="0"/>
          <w:bCs w:val="0"/>
        </w:rPr>
        <w:t xml:space="preserve">Figure </w:t>
      </w:r>
      <w:r w:rsidR="00D6669B" w:rsidRPr="00E962E9">
        <w:rPr>
          <w:rStyle w:val="Strong"/>
          <w:b w:val="0"/>
          <w:bCs w:val="0"/>
        </w:rPr>
        <w:t>13</w:t>
      </w:r>
      <w:r w:rsidRPr="00E962E9">
        <w:rPr>
          <w:rStyle w:val="Strong"/>
          <w:b w:val="0"/>
          <w:bCs w:val="0"/>
        </w:rPr>
        <w:t xml:space="preserve"> (a) presents the actual revenue vs. production target trend which</w:t>
      </w:r>
      <w:r w:rsidRPr="00E962E9">
        <w:t xml:space="preserve"> depicts a positive correlation between production targets and actual revenue. As the production target increases from 4000 to 5000 tons, the actual revenue also rises from 59% to 84%. This indicates that setting higher production targets can drive the company towards better revenue generation, provided the targets are realistic and achievable. </w:t>
      </w:r>
      <w:r w:rsidRPr="00E962E9">
        <w:rPr>
          <w:rStyle w:val="Strong"/>
          <w:b w:val="0"/>
          <w:bCs w:val="0"/>
        </w:rPr>
        <w:t xml:space="preserve">Figure </w:t>
      </w:r>
      <w:r w:rsidR="00D6669B" w:rsidRPr="00E962E9">
        <w:rPr>
          <w:rStyle w:val="Strong"/>
          <w:b w:val="0"/>
          <w:bCs w:val="0"/>
        </w:rPr>
        <w:t>13</w:t>
      </w:r>
      <w:r w:rsidRPr="00E962E9">
        <w:rPr>
          <w:rStyle w:val="Strong"/>
          <w:b w:val="0"/>
          <w:bCs w:val="0"/>
        </w:rPr>
        <w:t xml:space="preserve"> (b) presents the actual revenue vs. maintenance cost which</w:t>
      </w:r>
      <w:r w:rsidRPr="00E962E9">
        <w:rPr>
          <w:rStyle w:val="Strong"/>
        </w:rPr>
        <w:t xml:space="preserve"> </w:t>
      </w:r>
      <w:r w:rsidRPr="00E962E9">
        <w:t>shows the relationship between maintenance costs and actual revenue. It reveals that up to a certain point, higher maintenance costs correlate with higher revenue, as seen with maintenance costs rising from 3.5 million to 7 million and revenue increasing from 29% to 84%. This suggests that investing in maintenance to ensure machine reliability and efficiency can positively impact revenue by reducing downtime and enhancing productivity.</w:t>
      </w:r>
    </w:p>
    <w:p w14:paraId="2EC8F4D8" w14:textId="77777777" w:rsidR="006D2F05" w:rsidRPr="00E962E9" w:rsidRDefault="006D2F05" w:rsidP="006D2F05">
      <w:pPr>
        <w:pStyle w:val="NormalWeb"/>
        <w:spacing w:before="0" w:beforeAutospacing="0"/>
        <w:jc w:val="both"/>
      </w:pPr>
      <w:r w:rsidRPr="00E962E9">
        <w:t>Together, these figures highlight that optimizing production targets and investing in maintenance are crucial strategies for improving the company's productivity and revenue. Effective management of these factors can help mitigate the decline in productivity and support sustained financial performance.</w:t>
      </w:r>
    </w:p>
    <w:p w14:paraId="4F8C2BF5" w14:textId="77777777" w:rsidR="00B64EC0" w:rsidRPr="00E962E9" w:rsidRDefault="00B64EC0" w:rsidP="00B64EC0">
      <w:pPr>
        <w:spacing w:after="0" w:line="480" w:lineRule="auto"/>
        <w:contextualSpacing/>
        <w:jc w:val="both"/>
        <w:rPr>
          <w:rFonts w:ascii="Times New Roman" w:hAnsi="Times New Roman" w:cs="Times New Roman"/>
          <w:b/>
          <w:bCs/>
          <w:sz w:val="24"/>
          <w:szCs w:val="24"/>
        </w:rPr>
      </w:pPr>
    </w:p>
    <w:p w14:paraId="4F7F45DF" w14:textId="77777777" w:rsidR="00B64EC0" w:rsidRPr="00E962E9" w:rsidRDefault="00B64EC0" w:rsidP="00B64EC0">
      <w:pPr>
        <w:spacing w:after="0" w:line="480" w:lineRule="auto"/>
        <w:contextualSpacing/>
        <w:jc w:val="both"/>
        <w:rPr>
          <w:rFonts w:ascii="Times New Roman" w:hAnsi="Times New Roman" w:cs="Times New Roman"/>
          <w:b/>
          <w:bCs/>
          <w:sz w:val="24"/>
          <w:szCs w:val="24"/>
        </w:rPr>
      </w:pPr>
      <w:r w:rsidRPr="00E962E9">
        <w:rPr>
          <w:rFonts w:ascii="Times New Roman" w:hAnsi="Times New Roman" w:cs="Times New Roman"/>
          <w:b/>
          <w:bCs/>
          <w:noProof/>
          <w:sz w:val="24"/>
          <w:szCs w:val="24"/>
        </w:rPr>
        <w:lastRenderedPageBreak/>
        <w:drawing>
          <wp:inline distT="0" distB="0" distL="0" distR="0" wp14:anchorId="07702A3E" wp14:editId="75113FD9">
            <wp:extent cx="5943600" cy="2700068"/>
            <wp:effectExtent l="0" t="0" r="0" b="5080"/>
            <wp:docPr id="1138656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656181" name=""/>
                    <pic:cNvPicPr/>
                  </pic:nvPicPr>
                  <pic:blipFill>
                    <a:blip r:embed="rId20"/>
                    <a:stretch>
                      <a:fillRect/>
                    </a:stretch>
                  </pic:blipFill>
                  <pic:spPr>
                    <a:xfrm>
                      <a:off x="0" y="0"/>
                      <a:ext cx="5950878" cy="2703374"/>
                    </a:xfrm>
                    <a:prstGeom prst="rect">
                      <a:avLst/>
                    </a:prstGeom>
                  </pic:spPr>
                </pic:pic>
              </a:graphicData>
            </a:graphic>
          </wp:inline>
        </w:drawing>
      </w:r>
    </w:p>
    <w:p w14:paraId="60A85D1E" w14:textId="77777777" w:rsidR="00B64EC0" w:rsidRPr="00E962E9" w:rsidRDefault="00B64EC0" w:rsidP="00B64EC0">
      <w:pPr>
        <w:pStyle w:val="ListParagraph"/>
        <w:numPr>
          <w:ilvl w:val="0"/>
          <w:numId w:val="3"/>
        </w:numPr>
        <w:spacing w:after="0" w:line="240" w:lineRule="auto"/>
        <w:rPr>
          <w:rFonts w:ascii="Times New Roman" w:hAnsi="Times New Roman" w:cs="Times New Roman"/>
          <w:b/>
          <w:bCs/>
          <w:sz w:val="24"/>
          <w:szCs w:val="24"/>
        </w:rPr>
      </w:pPr>
      <w:r w:rsidRPr="00E962E9">
        <w:rPr>
          <w:rFonts w:ascii="Times New Roman" w:hAnsi="Times New Roman" w:cs="Times New Roman"/>
          <w:b/>
          <w:bCs/>
          <w:sz w:val="24"/>
          <w:szCs w:val="24"/>
        </w:rPr>
        <w:t xml:space="preserve">                                                                           (b)</w:t>
      </w:r>
    </w:p>
    <w:p w14:paraId="7555329F" w14:textId="68DE14A0" w:rsidR="006D2F05" w:rsidRPr="00E962E9" w:rsidRDefault="00B64EC0" w:rsidP="00E130B8">
      <w:pPr>
        <w:spacing w:after="0" w:line="240" w:lineRule="auto"/>
        <w:contextualSpacing/>
        <w:jc w:val="center"/>
        <w:rPr>
          <w:rStyle w:val="Strong"/>
          <w:rFonts w:ascii="Times New Roman" w:hAnsi="Times New Roman" w:cs="Times New Roman"/>
          <w:b w:val="0"/>
          <w:bCs w:val="0"/>
          <w:sz w:val="24"/>
          <w:szCs w:val="24"/>
        </w:rPr>
      </w:pPr>
      <w:bookmarkStart w:id="27" w:name="_Hlk171240567"/>
      <w:r w:rsidRPr="00E962E9">
        <w:rPr>
          <w:rFonts w:ascii="Times New Roman" w:hAnsi="Times New Roman" w:cs="Times New Roman"/>
          <w:b/>
          <w:bCs/>
          <w:sz w:val="24"/>
          <w:szCs w:val="24"/>
        </w:rPr>
        <w:t>Fig</w:t>
      </w:r>
      <w:r w:rsidR="00D6669B" w:rsidRPr="00E962E9">
        <w:rPr>
          <w:rFonts w:ascii="Times New Roman" w:hAnsi="Times New Roman" w:cs="Times New Roman"/>
          <w:b/>
          <w:bCs/>
          <w:sz w:val="24"/>
          <w:szCs w:val="24"/>
        </w:rPr>
        <w:t>ure 14</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Model Graphical Representation of </w:t>
      </w:r>
      <w:r w:rsidRPr="00E962E9">
        <w:rPr>
          <w:rStyle w:val="Strong"/>
          <w:rFonts w:ascii="Times New Roman" w:hAnsi="Times New Roman" w:cs="Times New Roman"/>
          <w:b w:val="0"/>
          <w:bCs w:val="0"/>
          <w:sz w:val="24"/>
          <w:szCs w:val="24"/>
        </w:rPr>
        <w:t>Observed vs. Predicted Revenue</w:t>
      </w:r>
      <w:r w:rsidR="006D2F05" w:rsidRPr="00E962E9">
        <w:rPr>
          <w:rStyle w:val="Strong"/>
          <w:rFonts w:ascii="Times New Roman" w:hAnsi="Times New Roman" w:cs="Times New Roman"/>
          <w:b w:val="0"/>
          <w:bCs w:val="0"/>
          <w:sz w:val="24"/>
          <w:szCs w:val="24"/>
        </w:rPr>
        <w:t xml:space="preserve"> </w:t>
      </w:r>
      <w:r w:rsidRPr="00E962E9">
        <w:rPr>
          <w:rStyle w:val="Strong"/>
          <w:rFonts w:ascii="Times New Roman" w:hAnsi="Times New Roman" w:cs="Times New Roman"/>
          <w:b w:val="0"/>
          <w:bCs w:val="0"/>
          <w:sz w:val="24"/>
          <w:szCs w:val="24"/>
        </w:rPr>
        <w:t>(</w:t>
      </w:r>
      <w:r w:rsidR="006D2F05" w:rsidRPr="00E962E9">
        <w:rPr>
          <w:rStyle w:val="Strong"/>
          <w:rFonts w:ascii="Times New Roman" w:hAnsi="Times New Roman" w:cs="Times New Roman"/>
          <w:b w:val="0"/>
          <w:bCs w:val="0"/>
          <w:sz w:val="24"/>
          <w:szCs w:val="24"/>
        </w:rPr>
        <w:t>a) Residuals</w:t>
      </w:r>
      <w:r w:rsidRPr="00E962E9">
        <w:rPr>
          <w:rStyle w:val="Strong"/>
          <w:rFonts w:ascii="Times New Roman" w:hAnsi="Times New Roman" w:cs="Times New Roman"/>
          <w:b w:val="0"/>
          <w:bCs w:val="0"/>
          <w:sz w:val="24"/>
          <w:szCs w:val="24"/>
        </w:rPr>
        <w:t xml:space="preserve"> vs. Fitted Values (b).</w:t>
      </w:r>
    </w:p>
    <w:p w14:paraId="46CCAE97" w14:textId="77777777" w:rsidR="00E130B8" w:rsidRPr="00E962E9" w:rsidRDefault="00E130B8" w:rsidP="00E130B8">
      <w:pPr>
        <w:pStyle w:val="NormalWeb"/>
        <w:spacing w:before="0" w:beforeAutospacing="0" w:after="0" w:afterAutospacing="0"/>
        <w:jc w:val="both"/>
        <w:rPr>
          <w:rStyle w:val="Strong"/>
        </w:rPr>
      </w:pPr>
    </w:p>
    <w:p w14:paraId="5D6D5631" w14:textId="4EE09BB8" w:rsidR="006D2F05" w:rsidRPr="00E962E9" w:rsidRDefault="00E130B8" w:rsidP="00E130B8">
      <w:pPr>
        <w:pStyle w:val="NormalWeb"/>
        <w:spacing w:before="0" w:beforeAutospacing="0" w:after="0" w:afterAutospacing="0"/>
        <w:jc w:val="both"/>
      </w:pPr>
      <w:r w:rsidRPr="00E962E9">
        <w:rPr>
          <w:rStyle w:val="Strong"/>
          <w:b w:val="0"/>
          <w:bCs w:val="0"/>
        </w:rPr>
        <w:t xml:space="preserve">Figure </w:t>
      </w:r>
      <w:r w:rsidR="00D6669B" w:rsidRPr="00E962E9">
        <w:rPr>
          <w:rStyle w:val="Strong"/>
          <w:b w:val="0"/>
          <w:bCs w:val="0"/>
        </w:rPr>
        <w:t>14</w:t>
      </w:r>
      <w:r w:rsidRPr="00E962E9">
        <w:rPr>
          <w:rStyle w:val="Strong"/>
          <w:b w:val="0"/>
          <w:bCs w:val="0"/>
        </w:rPr>
        <w:t xml:space="preserve"> (a) presents the observed vs. predicted revenue of the applied model which</w:t>
      </w:r>
      <w:r w:rsidRPr="00E962E9">
        <w:t xml:space="preserve"> shows the comparison between the observed actual revenue and the predicted revenue from the regression model. The close alignment of the observed and predicted values indicates that the model is accurately capturing the relationship between the variables affecting revenue. This validation suggests that the model can reliably be used to forecast revenue based on production and downtime data. </w:t>
      </w:r>
      <w:r w:rsidRPr="00E962E9">
        <w:rPr>
          <w:rStyle w:val="Strong"/>
          <w:b w:val="0"/>
          <w:bCs w:val="0"/>
        </w:rPr>
        <w:t xml:space="preserve">Figure </w:t>
      </w:r>
      <w:r w:rsidR="00D6669B" w:rsidRPr="00E962E9">
        <w:rPr>
          <w:rStyle w:val="Strong"/>
          <w:b w:val="0"/>
          <w:bCs w:val="0"/>
        </w:rPr>
        <w:t>14</w:t>
      </w:r>
      <w:r w:rsidRPr="00E962E9">
        <w:rPr>
          <w:rStyle w:val="Strong"/>
          <w:b w:val="0"/>
          <w:bCs w:val="0"/>
        </w:rPr>
        <w:t xml:space="preserve"> (b) presents the residuals vs. fitted values of the applied model which </w:t>
      </w:r>
      <w:r w:rsidRPr="00E962E9">
        <w:t>illustrates the residuals (the differences between observed and predicted values) plotted against the fitted values. The residuals are close to zero, indicating that there is minimal error in the predictions. This suggests that the regression model provides a good fit for the data, with a high R-squared value demonstrating strong explanatory power. Together, these figures validate the effectiveness of the regression model in optimizing the company's productivity and revenue. The accurate predictions and minimal residuals indicate that the model can be used to make informed decisions to mitigate factors causing the decline in productivity, such as excessive downtime and inefficient maintenance practices.</w:t>
      </w:r>
    </w:p>
    <w:bookmarkEnd w:id="27"/>
    <w:p w14:paraId="19B6066F" w14:textId="77777777" w:rsidR="00B64EC0" w:rsidRPr="00E962E9" w:rsidRDefault="00B64EC0" w:rsidP="00B64EC0">
      <w:pPr>
        <w:spacing w:after="0" w:line="240" w:lineRule="auto"/>
        <w:contextualSpacing/>
        <w:jc w:val="center"/>
        <w:rPr>
          <w:rFonts w:ascii="Times New Roman" w:hAnsi="Times New Roman" w:cs="Times New Roman"/>
          <w:b/>
          <w:bCs/>
          <w:sz w:val="24"/>
          <w:szCs w:val="24"/>
        </w:rPr>
      </w:pPr>
      <w:r w:rsidRPr="00E962E9">
        <w:rPr>
          <w:rFonts w:ascii="Times New Roman" w:hAnsi="Times New Roman" w:cs="Times New Roman"/>
          <w:b/>
          <w:bCs/>
          <w:noProof/>
          <w:sz w:val="24"/>
          <w:szCs w:val="24"/>
        </w:rPr>
        <w:drawing>
          <wp:inline distT="0" distB="0" distL="0" distR="0" wp14:anchorId="31CB51EF" wp14:editId="6012F917">
            <wp:extent cx="5943600" cy="2415396"/>
            <wp:effectExtent l="0" t="0" r="0" b="4445"/>
            <wp:docPr id="265842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842364" name=""/>
                    <pic:cNvPicPr/>
                  </pic:nvPicPr>
                  <pic:blipFill>
                    <a:blip r:embed="rId21"/>
                    <a:stretch>
                      <a:fillRect/>
                    </a:stretch>
                  </pic:blipFill>
                  <pic:spPr>
                    <a:xfrm>
                      <a:off x="0" y="0"/>
                      <a:ext cx="5946743" cy="2416673"/>
                    </a:xfrm>
                    <a:prstGeom prst="rect">
                      <a:avLst/>
                    </a:prstGeom>
                  </pic:spPr>
                </pic:pic>
              </a:graphicData>
            </a:graphic>
          </wp:inline>
        </w:drawing>
      </w:r>
    </w:p>
    <w:p w14:paraId="77219C86" w14:textId="77777777" w:rsidR="00B64EC0" w:rsidRPr="00E962E9" w:rsidRDefault="00B64EC0" w:rsidP="00B64EC0">
      <w:pPr>
        <w:pStyle w:val="ListParagraph"/>
        <w:numPr>
          <w:ilvl w:val="0"/>
          <w:numId w:val="4"/>
        </w:numPr>
        <w:spacing w:after="0" w:line="240" w:lineRule="auto"/>
        <w:rPr>
          <w:rFonts w:ascii="Times New Roman" w:hAnsi="Times New Roman" w:cs="Times New Roman"/>
          <w:b/>
          <w:bCs/>
          <w:sz w:val="24"/>
          <w:szCs w:val="24"/>
        </w:rPr>
      </w:pPr>
      <w:r w:rsidRPr="00E962E9">
        <w:rPr>
          <w:rFonts w:ascii="Times New Roman" w:hAnsi="Times New Roman" w:cs="Times New Roman"/>
          <w:b/>
          <w:bCs/>
          <w:sz w:val="24"/>
          <w:szCs w:val="24"/>
        </w:rPr>
        <w:t xml:space="preserve">                                                                       (b)</w:t>
      </w:r>
    </w:p>
    <w:p w14:paraId="560D9D08" w14:textId="6C4D002F" w:rsidR="00B64EC0" w:rsidRPr="00E962E9" w:rsidRDefault="00B64EC0" w:rsidP="00E130B8">
      <w:pPr>
        <w:spacing w:after="0" w:line="240" w:lineRule="auto"/>
        <w:contextualSpacing/>
        <w:jc w:val="center"/>
        <w:rPr>
          <w:rStyle w:val="Strong"/>
          <w:rFonts w:ascii="Times New Roman" w:hAnsi="Times New Roman" w:cs="Times New Roman"/>
          <w:b w:val="0"/>
          <w:bCs w:val="0"/>
        </w:rPr>
      </w:pPr>
      <w:bookmarkStart w:id="28" w:name="_Hlk171240623"/>
      <w:r w:rsidRPr="00E962E9">
        <w:rPr>
          <w:rFonts w:ascii="Times New Roman" w:hAnsi="Times New Roman" w:cs="Times New Roman"/>
          <w:b/>
          <w:bCs/>
          <w:sz w:val="24"/>
          <w:szCs w:val="24"/>
        </w:rPr>
        <w:t>Fig</w:t>
      </w:r>
      <w:r w:rsidR="00D6669B" w:rsidRPr="00E962E9">
        <w:rPr>
          <w:rFonts w:ascii="Times New Roman" w:hAnsi="Times New Roman" w:cs="Times New Roman"/>
          <w:b/>
          <w:bCs/>
          <w:sz w:val="24"/>
          <w:szCs w:val="24"/>
        </w:rPr>
        <w:t>ure</w:t>
      </w:r>
      <w:r w:rsidRPr="00E962E9">
        <w:rPr>
          <w:rFonts w:ascii="Times New Roman" w:hAnsi="Times New Roman" w:cs="Times New Roman"/>
          <w:b/>
          <w:bCs/>
          <w:sz w:val="24"/>
          <w:szCs w:val="24"/>
        </w:rPr>
        <w:t xml:space="preserve"> </w:t>
      </w:r>
      <w:r w:rsidR="00D6669B" w:rsidRPr="00E962E9">
        <w:rPr>
          <w:rFonts w:ascii="Times New Roman" w:hAnsi="Times New Roman" w:cs="Times New Roman"/>
          <w:b/>
          <w:bCs/>
          <w:sz w:val="24"/>
          <w:szCs w:val="24"/>
        </w:rPr>
        <w:t>15</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Model Graphical Representation of </w:t>
      </w:r>
      <w:r w:rsidRPr="00E962E9">
        <w:rPr>
          <w:rStyle w:val="Strong"/>
          <w:rFonts w:ascii="Times New Roman" w:hAnsi="Times New Roman" w:cs="Times New Roman"/>
          <w:b w:val="0"/>
          <w:bCs w:val="0"/>
        </w:rPr>
        <w:t>Normal Q-Q (a) and Scale-Location (b) Plot.</w:t>
      </w:r>
      <w:bookmarkEnd w:id="28"/>
    </w:p>
    <w:p w14:paraId="064D6128" w14:textId="3DA9E7D8" w:rsidR="00E130B8" w:rsidRPr="00E962E9" w:rsidRDefault="00E130B8" w:rsidP="00E130B8">
      <w:pPr>
        <w:pStyle w:val="NormalWeb"/>
        <w:spacing w:before="0" w:beforeAutospacing="0" w:after="0" w:afterAutospacing="0"/>
        <w:jc w:val="both"/>
      </w:pPr>
      <w:r w:rsidRPr="00E962E9">
        <w:rPr>
          <w:rStyle w:val="Strong"/>
          <w:b w:val="0"/>
          <w:bCs w:val="0"/>
        </w:rPr>
        <w:lastRenderedPageBreak/>
        <w:t xml:space="preserve">Figure </w:t>
      </w:r>
      <w:r w:rsidR="00D6669B" w:rsidRPr="00E962E9">
        <w:rPr>
          <w:rStyle w:val="Strong"/>
          <w:b w:val="0"/>
          <w:bCs w:val="0"/>
        </w:rPr>
        <w:t>15</w:t>
      </w:r>
      <w:r w:rsidRPr="00E962E9">
        <w:rPr>
          <w:rStyle w:val="Strong"/>
          <w:b w:val="0"/>
          <w:bCs w:val="0"/>
        </w:rPr>
        <w:t xml:space="preserve"> (a) presents the Normal Q-Q Plot of the applied model which</w:t>
      </w:r>
      <w:r w:rsidRPr="00E962E9">
        <w:rPr>
          <w:rStyle w:val="Strong"/>
        </w:rPr>
        <w:t xml:space="preserve"> </w:t>
      </w:r>
      <w:r w:rsidRPr="00E962E9">
        <w:t xml:space="preserve">illustrates the quantiles of the residuals against the theoretical quantiles from a normal distribution. The points closely follow the red line, indicating that the residuals are approximately normally distributed. This supports the validity of the regression model assumptions, confirming that the errors are normally distributed, which is essential for reliable inference and prediction. </w:t>
      </w:r>
      <w:r w:rsidRPr="00E962E9">
        <w:rPr>
          <w:rStyle w:val="Strong"/>
          <w:b w:val="0"/>
          <w:bCs w:val="0"/>
        </w:rPr>
        <w:t xml:space="preserve">Figure </w:t>
      </w:r>
      <w:r w:rsidR="00D6669B" w:rsidRPr="00E962E9">
        <w:rPr>
          <w:rStyle w:val="Strong"/>
          <w:b w:val="0"/>
          <w:bCs w:val="0"/>
        </w:rPr>
        <w:t>15</w:t>
      </w:r>
      <w:r w:rsidRPr="00E962E9">
        <w:rPr>
          <w:rStyle w:val="Strong"/>
          <w:b w:val="0"/>
          <w:bCs w:val="0"/>
        </w:rPr>
        <w:t xml:space="preserve"> (b) illustrates the Scale-Location Plot</w:t>
      </w:r>
      <w:r w:rsidRPr="00E962E9">
        <w:t xml:space="preserve"> (or Spread-Location Plot), this graph displays the square root of the standardized residuals against the fitted values. The residuals are evenly spread along the range of fitted values, indicating homoscedasticity (constant variance of residuals). This is another key assumption of regression analysis, showing that the model performs consistently across different levels of the predicted values.</w:t>
      </w:r>
    </w:p>
    <w:p w14:paraId="60C340F5" w14:textId="77777777" w:rsidR="00E130B8" w:rsidRPr="00E962E9" w:rsidRDefault="00E130B8" w:rsidP="00E130B8">
      <w:pPr>
        <w:pStyle w:val="NormalWeb"/>
        <w:spacing w:before="0" w:beforeAutospacing="0" w:after="0" w:afterAutospacing="0"/>
        <w:jc w:val="both"/>
      </w:pPr>
    </w:p>
    <w:p w14:paraId="6194DF7F" w14:textId="4EBDC1DE" w:rsidR="00E130B8" w:rsidRPr="00E962E9" w:rsidRDefault="00E130B8" w:rsidP="00E130B8">
      <w:pPr>
        <w:pStyle w:val="NormalWeb"/>
        <w:spacing w:before="0" w:beforeAutospacing="0" w:after="0" w:afterAutospacing="0"/>
        <w:jc w:val="both"/>
      </w:pPr>
      <w:r w:rsidRPr="00E962E9">
        <w:t>These diagnostic plots confirm that the regression model is well-fitted and reliable for predicting the revenue of the aluminum roofing sheet company. The normality of residuals and homoscedasticity indicate that the model can be used to make accurate and consistent predictions. This supports the positive impact of optimizing downtime and maintenance costs, as validated by the regression model, in improving the company's productivity and revenue.</w:t>
      </w:r>
    </w:p>
    <w:p w14:paraId="589248EC" w14:textId="77777777" w:rsidR="00E130B8" w:rsidRPr="00E962E9" w:rsidRDefault="00E130B8" w:rsidP="00E130B8">
      <w:pPr>
        <w:spacing w:after="0" w:line="240" w:lineRule="auto"/>
        <w:contextualSpacing/>
        <w:jc w:val="center"/>
        <w:rPr>
          <w:rFonts w:ascii="Times New Roman" w:hAnsi="Times New Roman" w:cs="Times New Roman"/>
          <w:b/>
          <w:bCs/>
        </w:rPr>
      </w:pPr>
    </w:p>
    <w:p w14:paraId="3760BD0A" w14:textId="3A300F4D" w:rsidR="00E130B8" w:rsidRPr="00E962E9" w:rsidRDefault="00146BF0" w:rsidP="00146BF0">
      <w:pPr>
        <w:rPr>
          <w:rFonts w:ascii="Times New Roman" w:hAnsi="Times New Roman" w:cs="Times New Roman"/>
          <w:b/>
          <w:bCs/>
          <w:sz w:val="24"/>
          <w:szCs w:val="24"/>
        </w:rPr>
      </w:pPr>
      <w:r w:rsidRPr="00E962E9">
        <w:rPr>
          <w:rFonts w:ascii="Times New Roman" w:hAnsi="Times New Roman" w:cs="Times New Roman"/>
          <w:b/>
          <w:bCs/>
          <w:sz w:val="24"/>
          <w:szCs w:val="24"/>
        </w:rPr>
        <w:t>4.1.4</w:t>
      </w:r>
      <w:r w:rsidR="00D6669B" w:rsidRPr="00E962E9">
        <w:rPr>
          <w:rFonts w:ascii="Times New Roman" w:hAnsi="Times New Roman" w:cs="Times New Roman"/>
          <w:b/>
          <w:bCs/>
          <w:sz w:val="24"/>
          <w:szCs w:val="24"/>
        </w:rPr>
        <w:t xml:space="preserve"> </w:t>
      </w:r>
      <w:r w:rsidRPr="00E962E9">
        <w:rPr>
          <w:rFonts w:ascii="Times New Roman" w:hAnsi="Times New Roman" w:cs="Times New Roman"/>
          <w:b/>
          <w:bCs/>
          <w:sz w:val="24"/>
          <w:szCs w:val="24"/>
        </w:rPr>
        <w:t>Comparison of the effect of the applied techniques</w:t>
      </w:r>
    </w:p>
    <w:p w14:paraId="4B0724C7" w14:textId="77777777" w:rsidR="00146BF0" w:rsidRPr="00E962E9" w:rsidRDefault="00146BF0" w:rsidP="00146BF0">
      <w:pPr>
        <w:spacing w:after="0" w:line="240" w:lineRule="auto"/>
        <w:jc w:val="center"/>
        <w:rPr>
          <w:rFonts w:ascii="Times New Roman" w:hAnsi="Times New Roman" w:cs="Times New Roman"/>
          <w:b/>
          <w:bCs/>
          <w:sz w:val="24"/>
          <w:szCs w:val="24"/>
        </w:rPr>
      </w:pPr>
      <w:r w:rsidRPr="00E962E9">
        <w:rPr>
          <w:rFonts w:ascii="Times New Roman" w:hAnsi="Times New Roman" w:cs="Times New Roman"/>
          <w:noProof/>
          <w:sz w:val="24"/>
          <w:szCs w:val="24"/>
        </w:rPr>
        <w:drawing>
          <wp:inline distT="0" distB="0" distL="0" distR="0" wp14:anchorId="5C49C31F" wp14:editId="14CF6491">
            <wp:extent cx="4572000" cy="2409825"/>
            <wp:effectExtent l="0" t="0" r="0" b="9525"/>
            <wp:docPr id="1376125134" name="Chart 1">
              <a:extLst xmlns:a="http://schemas.openxmlformats.org/drawingml/2006/main">
                <a:ext uri="{FF2B5EF4-FFF2-40B4-BE49-F238E27FC236}">
                  <a16:creationId xmlns:a16="http://schemas.microsoft.com/office/drawing/2014/main" id="{624D86DF-04F3-E852-E811-C69A527AF8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C1ACB98" w14:textId="7181D382" w:rsidR="00146BF0" w:rsidRPr="00E962E9" w:rsidRDefault="00146BF0" w:rsidP="00E130B8">
      <w:pPr>
        <w:spacing w:after="0" w:line="240" w:lineRule="auto"/>
        <w:jc w:val="center"/>
        <w:rPr>
          <w:rFonts w:ascii="Times New Roman" w:hAnsi="Times New Roman" w:cs="Times New Roman"/>
          <w:sz w:val="24"/>
          <w:szCs w:val="24"/>
        </w:rPr>
      </w:pPr>
      <w:bookmarkStart w:id="29" w:name="_Hlk171240755"/>
      <w:r w:rsidRPr="00E962E9">
        <w:rPr>
          <w:rFonts w:ascii="Times New Roman" w:hAnsi="Times New Roman" w:cs="Times New Roman"/>
          <w:b/>
          <w:bCs/>
          <w:sz w:val="24"/>
          <w:szCs w:val="24"/>
        </w:rPr>
        <w:t>Fig</w:t>
      </w:r>
      <w:r w:rsidR="00D6669B" w:rsidRPr="00E962E9">
        <w:rPr>
          <w:rFonts w:ascii="Times New Roman" w:hAnsi="Times New Roman" w:cs="Times New Roman"/>
          <w:b/>
          <w:bCs/>
          <w:sz w:val="24"/>
          <w:szCs w:val="24"/>
        </w:rPr>
        <w:t xml:space="preserve">ure </w:t>
      </w:r>
      <w:r w:rsidRPr="00E962E9">
        <w:rPr>
          <w:rFonts w:ascii="Times New Roman" w:hAnsi="Times New Roman" w:cs="Times New Roman"/>
          <w:b/>
          <w:bCs/>
          <w:sz w:val="24"/>
          <w:szCs w:val="24"/>
        </w:rPr>
        <w:t xml:space="preserve">16: </w:t>
      </w:r>
      <w:r w:rsidRPr="00E962E9">
        <w:rPr>
          <w:rFonts w:ascii="Times New Roman" w:hAnsi="Times New Roman" w:cs="Times New Roman"/>
          <w:sz w:val="24"/>
          <w:szCs w:val="24"/>
        </w:rPr>
        <w:t>Average production rate comparison before (2017 – 2021</w:t>
      </w:r>
      <w:r w:rsidR="00E130B8" w:rsidRPr="00E962E9">
        <w:rPr>
          <w:rFonts w:ascii="Times New Roman" w:hAnsi="Times New Roman" w:cs="Times New Roman"/>
          <w:sz w:val="24"/>
          <w:szCs w:val="24"/>
        </w:rPr>
        <w:t xml:space="preserve"> series 1</w:t>
      </w:r>
      <w:r w:rsidRPr="00E962E9">
        <w:rPr>
          <w:rFonts w:ascii="Times New Roman" w:hAnsi="Times New Roman" w:cs="Times New Roman"/>
          <w:sz w:val="24"/>
          <w:szCs w:val="24"/>
        </w:rPr>
        <w:t>) and after (2022</w:t>
      </w:r>
      <w:r w:rsidR="00E130B8" w:rsidRPr="00E962E9">
        <w:rPr>
          <w:rFonts w:ascii="Times New Roman" w:hAnsi="Times New Roman" w:cs="Times New Roman"/>
          <w:sz w:val="24"/>
          <w:szCs w:val="24"/>
        </w:rPr>
        <w:t xml:space="preserve"> series 2</w:t>
      </w:r>
      <w:r w:rsidRPr="00E962E9">
        <w:rPr>
          <w:rFonts w:ascii="Times New Roman" w:hAnsi="Times New Roman" w:cs="Times New Roman"/>
          <w:sz w:val="24"/>
          <w:szCs w:val="24"/>
        </w:rPr>
        <w:t xml:space="preserve"> &amp; 2023</w:t>
      </w:r>
      <w:r w:rsidR="00E130B8" w:rsidRPr="00E962E9">
        <w:rPr>
          <w:rFonts w:ascii="Times New Roman" w:hAnsi="Times New Roman" w:cs="Times New Roman"/>
          <w:sz w:val="24"/>
          <w:szCs w:val="24"/>
        </w:rPr>
        <w:t xml:space="preserve"> series 3</w:t>
      </w:r>
      <w:r w:rsidRPr="00E962E9">
        <w:rPr>
          <w:rFonts w:ascii="Times New Roman" w:hAnsi="Times New Roman" w:cs="Times New Roman"/>
          <w:sz w:val="24"/>
          <w:szCs w:val="24"/>
        </w:rPr>
        <w:t>).</w:t>
      </w:r>
    </w:p>
    <w:p w14:paraId="1C72F956" w14:textId="4B61E0C8" w:rsidR="00E130B8" w:rsidRPr="00E962E9" w:rsidRDefault="00E130B8" w:rsidP="00E130B8">
      <w:pPr>
        <w:pStyle w:val="Heading3"/>
        <w:spacing w:before="0"/>
        <w:jc w:val="center"/>
        <w:rPr>
          <w:rFonts w:ascii="Times New Roman" w:hAnsi="Times New Roman" w:cs="Times New Roman"/>
          <w:color w:val="auto"/>
        </w:rPr>
      </w:pPr>
      <w:r w:rsidRPr="00E962E9">
        <w:rPr>
          <w:rFonts w:ascii="Times New Roman" w:hAnsi="Times New Roman" w:cs="Times New Roman"/>
          <w:i/>
          <w:iCs/>
          <w:color w:val="auto"/>
        </w:rPr>
        <w:t>Source: Authors computation from the company’s available data</w:t>
      </w:r>
    </w:p>
    <w:p w14:paraId="199907F2" w14:textId="2C0451BE" w:rsidR="00E130B8" w:rsidRPr="00E962E9" w:rsidRDefault="00E130B8" w:rsidP="00E130B8">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Figure 16 shows a noticeable increase in production rates from the previous years (2017-2021) to the current years (2022-2023), with total production rising from 3,170 tons to 4,950 tons, indicating a 56.2% increase. This enhancement is attributed to the application of optimization models and lean management tools.</w:t>
      </w:r>
    </w:p>
    <w:bookmarkEnd w:id="29"/>
    <w:p w14:paraId="6221CAEA" w14:textId="77777777" w:rsidR="00146BF0" w:rsidRPr="00E962E9" w:rsidRDefault="00146BF0" w:rsidP="00146BF0">
      <w:pPr>
        <w:spacing w:after="0" w:line="240" w:lineRule="auto"/>
        <w:jc w:val="center"/>
        <w:rPr>
          <w:rFonts w:ascii="Times New Roman" w:hAnsi="Times New Roman" w:cs="Times New Roman"/>
          <w:b/>
          <w:bCs/>
          <w:sz w:val="24"/>
          <w:szCs w:val="24"/>
        </w:rPr>
      </w:pPr>
      <w:r w:rsidRPr="00E962E9">
        <w:rPr>
          <w:noProof/>
        </w:rPr>
        <w:lastRenderedPageBreak/>
        <w:drawing>
          <wp:inline distT="0" distB="0" distL="0" distR="0" wp14:anchorId="7351BC28" wp14:editId="40AAC2F4">
            <wp:extent cx="4572000" cy="2019300"/>
            <wp:effectExtent l="0" t="0" r="0" b="0"/>
            <wp:docPr id="1458461245" name="Chart 1">
              <a:extLst xmlns:a="http://schemas.openxmlformats.org/drawingml/2006/main">
                <a:ext uri="{FF2B5EF4-FFF2-40B4-BE49-F238E27FC236}">
                  <a16:creationId xmlns:a16="http://schemas.microsoft.com/office/drawing/2014/main" id="{7BBE35E6-A728-F273-6C8B-1F5FB87F20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5725B28" w14:textId="35B57705" w:rsidR="00146BF0" w:rsidRPr="00E962E9" w:rsidRDefault="00146BF0" w:rsidP="00146BF0">
      <w:pPr>
        <w:spacing w:after="0" w:line="240" w:lineRule="auto"/>
        <w:jc w:val="center"/>
        <w:rPr>
          <w:rFonts w:ascii="Times New Roman" w:hAnsi="Times New Roman" w:cs="Times New Roman"/>
          <w:b/>
          <w:bCs/>
          <w:sz w:val="24"/>
          <w:szCs w:val="24"/>
        </w:rPr>
      </w:pPr>
      <w:bookmarkStart w:id="30" w:name="_Hlk171240817"/>
      <w:bookmarkStart w:id="31" w:name="_Hlk171143786"/>
      <w:r w:rsidRPr="00E962E9">
        <w:rPr>
          <w:rFonts w:ascii="Times New Roman" w:hAnsi="Times New Roman" w:cs="Times New Roman"/>
          <w:b/>
          <w:bCs/>
          <w:sz w:val="24"/>
          <w:szCs w:val="24"/>
        </w:rPr>
        <w:t>Fig</w:t>
      </w:r>
      <w:r w:rsidR="00D6669B" w:rsidRPr="00E962E9">
        <w:rPr>
          <w:rFonts w:ascii="Times New Roman" w:hAnsi="Times New Roman" w:cs="Times New Roman"/>
          <w:b/>
          <w:bCs/>
          <w:sz w:val="24"/>
          <w:szCs w:val="24"/>
        </w:rPr>
        <w:t xml:space="preserve">ure </w:t>
      </w:r>
      <w:r w:rsidRPr="00E962E9">
        <w:rPr>
          <w:rFonts w:ascii="Times New Roman" w:hAnsi="Times New Roman" w:cs="Times New Roman"/>
          <w:b/>
          <w:bCs/>
          <w:sz w:val="24"/>
          <w:szCs w:val="24"/>
        </w:rPr>
        <w:t xml:space="preserve">17: </w:t>
      </w:r>
      <w:r w:rsidRPr="00E962E9">
        <w:rPr>
          <w:rFonts w:ascii="Times New Roman" w:hAnsi="Times New Roman" w:cs="Times New Roman"/>
          <w:sz w:val="24"/>
          <w:szCs w:val="24"/>
        </w:rPr>
        <w:t>Average machine downtime comparison before (2017 – 2021) and after (2022 -2023).</w:t>
      </w:r>
    </w:p>
    <w:bookmarkEnd w:id="30"/>
    <w:p w14:paraId="4F1FF9CD" w14:textId="6F25C6C2" w:rsidR="00146BF0" w:rsidRPr="00E962E9" w:rsidRDefault="00146BF0" w:rsidP="00146BF0">
      <w:pPr>
        <w:pStyle w:val="Heading3"/>
        <w:spacing w:before="0"/>
        <w:jc w:val="center"/>
        <w:rPr>
          <w:rFonts w:ascii="Times New Roman" w:hAnsi="Times New Roman" w:cs="Times New Roman"/>
          <w:i/>
          <w:iCs/>
          <w:color w:val="auto"/>
        </w:rPr>
      </w:pPr>
      <w:r w:rsidRPr="00E962E9">
        <w:rPr>
          <w:rFonts w:ascii="Times New Roman" w:hAnsi="Times New Roman" w:cs="Times New Roman"/>
          <w:i/>
          <w:iCs/>
          <w:color w:val="auto"/>
        </w:rPr>
        <w:t>Source: Authors computation from the company’s available data</w:t>
      </w:r>
      <w:r w:rsidR="00635CF8" w:rsidRPr="00E962E9">
        <w:rPr>
          <w:rFonts w:ascii="Times New Roman" w:hAnsi="Times New Roman" w:cs="Times New Roman"/>
          <w:i/>
          <w:iCs/>
          <w:color w:val="auto"/>
        </w:rPr>
        <w:t>.</w:t>
      </w:r>
    </w:p>
    <w:p w14:paraId="1995E919" w14:textId="2EF0FB1C" w:rsidR="00635CF8" w:rsidRPr="00E962E9" w:rsidRDefault="00635CF8" w:rsidP="00635CF8">
      <w:pPr>
        <w:spacing w:after="0" w:line="240" w:lineRule="auto"/>
        <w:jc w:val="both"/>
      </w:pPr>
      <w:r w:rsidRPr="00E962E9">
        <w:rPr>
          <w:rFonts w:ascii="Times New Roman" w:hAnsi="Times New Roman" w:cs="Times New Roman"/>
          <w:sz w:val="24"/>
          <w:szCs w:val="24"/>
        </w:rPr>
        <w:t>Figure</w:t>
      </w:r>
      <w:r w:rsidR="00D6669B" w:rsidRPr="00E962E9">
        <w:rPr>
          <w:rFonts w:ascii="Times New Roman" w:hAnsi="Times New Roman" w:cs="Times New Roman"/>
          <w:sz w:val="24"/>
          <w:szCs w:val="24"/>
        </w:rPr>
        <w:t xml:space="preserve"> </w:t>
      </w:r>
      <w:r w:rsidRPr="00E962E9">
        <w:rPr>
          <w:rFonts w:ascii="Times New Roman" w:hAnsi="Times New Roman" w:cs="Times New Roman"/>
          <w:sz w:val="24"/>
          <w:szCs w:val="24"/>
        </w:rPr>
        <w:t xml:space="preserve">17 reveals a reduction in average machine downtime from a high of 1,316.67 hours in 2021 to 588.34 hours in 2023, representing a 55.3% decrease, showcasing improved operational efficiency. </w:t>
      </w:r>
    </w:p>
    <w:bookmarkEnd w:id="31"/>
    <w:p w14:paraId="18BF195F" w14:textId="77777777" w:rsidR="00146BF0" w:rsidRPr="00E962E9" w:rsidRDefault="00146BF0" w:rsidP="00146BF0">
      <w:pPr>
        <w:spacing w:after="0" w:line="240" w:lineRule="auto"/>
        <w:jc w:val="center"/>
        <w:rPr>
          <w:rFonts w:ascii="Times New Roman" w:hAnsi="Times New Roman" w:cs="Times New Roman"/>
          <w:b/>
          <w:bCs/>
          <w:sz w:val="24"/>
          <w:szCs w:val="24"/>
        </w:rPr>
      </w:pPr>
    </w:p>
    <w:p w14:paraId="763D1A90" w14:textId="77777777" w:rsidR="00146BF0" w:rsidRPr="00E962E9" w:rsidRDefault="00146BF0" w:rsidP="00146BF0">
      <w:pPr>
        <w:spacing w:after="0" w:line="240" w:lineRule="auto"/>
        <w:jc w:val="center"/>
        <w:rPr>
          <w:rFonts w:ascii="Times New Roman" w:hAnsi="Times New Roman" w:cs="Times New Roman"/>
          <w:b/>
          <w:bCs/>
          <w:sz w:val="24"/>
          <w:szCs w:val="24"/>
        </w:rPr>
      </w:pPr>
      <w:r w:rsidRPr="00E962E9">
        <w:rPr>
          <w:noProof/>
        </w:rPr>
        <w:drawing>
          <wp:inline distT="0" distB="0" distL="0" distR="0" wp14:anchorId="6574B164" wp14:editId="654C276A">
            <wp:extent cx="4572000" cy="2447925"/>
            <wp:effectExtent l="0" t="0" r="0" b="9525"/>
            <wp:docPr id="259101717" name="Chart 1">
              <a:extLst xmlns:a="http://schemas.openxmlformats.org/drawingml/2006/main">
                <a:ext uri="{FF2B5EF4-FFF2-40B4-BE49-F238E27FC236}">
                  <a16:creationId xmlns:a16="http://schemas.microsoft.com/office/drawing/2014/main" id="{10C1E163-3BD2-944C-0C3E-D42C1108DC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1310A57" w14:textId="436104BA" w:rsidR="00146BF0" w:rsidRPr="00E962E9" w:rsidRDefault="00146BF0" w:rsidP="00146BF0">
      <w:pPr>
        <w:spacing w:after="0" w:line="240" w:lineRule="auto"/>
        <w:jc w:val="center"/>
        <w:rPr>
          <w:rFonts w:ascii="Times New Roman" w:hAnsi="Times New Roman" w:cs="Times New Roman"/>
          <w:b/>
          <w:bCs/>
          <w:sz w:val="24"/>
          <w:szCs w:val="24"/>
        </w:rPr>
      </w:pPr>
      <w:bookmarkStart w:id="32" w:name="_Hlk171143972"/>
      <w:r w:rsidRPr="00E962E9">
        <w:rPr>
          <w:rFonts w:ascii="Times New Roman" w:hAnsi="Times New Roman" w:cs="Times New Roman"/>
          <w:b/>
          <w:bCs/>
          <w:sz w:val="24"/>
          <w:szCs w:val="24"/>
        </w:rPr>
        <w:t>Fig</w:t>
      </w:r>
      <w:r w:rsidR="00D6669B" w:rsidRPr="00E962E9">
        <w:rPr>
          <w:rFonts w:ascii="Times New Roman" w:hAnsi="Times New Roman" w:cs="Times New Roman"/>
          <w:b/>
          <w:bCs/>
          <w:sz w:val="24"/>
          <w:szCs w:val="24"/>
        </w:rPr>
        <w:t xml:space="preserve">ure </w:t>
      </w:r>
      <w:r w:rsidRPr="00E962E9">
        <w:rPr>
          <w:rFonts w:ascii="Times New Roman" w:hAnsi="Times New Roman" w:cs="Times New Roman"/>
          <w:b/>
          <w:bCs/>
          <w:sz w:val="24"/>
          <w:szCs w:val="24"/>
        </w:rPr>
        <w:t xml:space="preserve">18: </w:t>
      </w:r>
      <w:r w:rsidRPr="00E962E9">
        <w:rPr>
          <w:rFonts w:ascii="Times New Roman" w:hAnsi="Times New Roman" w:cs="Times New Roman"/>
          <w:sz w:val="24"/>
          <w:szCs w:val="24"/>
        </w:rPr>
        <w:t>Machine cost maintenance comparison before (2017 – 2021) and after (2022 &amp;</w:t>
      </w:r>
      <w:r w:rsidR="00635CF8" w:rsidRPr="00E962E9">
        <w:rPr>
          <w:rFonts w:ascii="Times New Roman" w:hAnsi="Times New Roman" w:cs="Times New Roman"/>
          <w:sz w:val="24"/>
          <w:szCs w:val="24"/>
        </w:rPr>
        <w:t xml:space="preserve"> </w:t>
      </w:r>
      <w:r w:rsidRPr="00E962E9">
        <w:rPr>
          <w:rFonts w:ascii="Times New Roman" w:hAnsi="Times New Roman" w:cs="Times New Roman"/>
          <w:sz w:val="24"/>
          <w:szCs w:val="24"/>
        </w:rPr>
        <w:t>2023).</w:t>
      </w:r>
    </w:p>
    <w:bookmarkEnd w:id="32"/>
    <w:p w14:paraId="7166612D" w14:textId="1F31E045" w:rsidR="00146BF0" w:rsidRPr="00E962E9" w:rsidRDefault="00146BF0" w:rsidP="00146BF0">
      <w:pPr>
        <w:pStyle w:val="Heading3"/>
        <w:spacing w:before="0"/>
        <w:jc w:val="center"/>
        <w:rPr>
          <w:rFonts w:ascii="Times New Roman" w:hAnsi="Times New Roman" w:cs="Times New Roman"/>
          <w:color w:val="auto"/>
        </w:rPr>
      </w:pPr>
      <w:r w:rsidRPr="00E962E9">
        <w:rPr>
          <w:rFonts w:ascii="Times New Roman" w:hAnsi="Times New Roman" w:cs="Times New Roman"/>
          <w:i/>
          <w:iCs/>
          <w:color w:val="auto"/>
        </w:rPr>
        <w:t>Source: Authors computation from the company’s available data</w:t>
      </w:r>
      <w:r w:rsidR="00635CF8" w:rsidRPr="00E962E9">
        <w:rPr>
          <w:rFonts w:ascii="Times New Roman" w:hAnsi="Times New Roman" w:cs="Times New Roman"/>
          <w:i/>
          <w:iCs/>
          <w:color w:val="auto"/>
        </w:rPr>
        <w:t>.</w:t>
      </w:r>
    </w:p>
    <w:p w14:paraId="7FAAF6AD" w14:textId="3F979231" w:rsidR="00146BF0" w:rsidRPr="00E962E9" w:rsidRDefault="00635CF8" w:rsidP="00635CF8">
      <w:pPr>
        <w:spacing w:after="0" w:line="240" w:lineRule="auto"/>
        <w:jc w:val="both"/>
        <w:rPr>
          <w:rFonts w:ascii="Times New Roman" w:hAnsi="Times New Roman" w:cs="Times New Roman"/>
          <w:b/>
          <w:bCs/>
          <w:sz w:val="24"/>
          <w:szCs w:val="24"/>
        </w:rPr>
      </w:pPr>
      <w:r w:rsidRPr="00E962E9">
        <w:rPr>
          <w:rFonts w:ascii="Times New Roman" w:hAnsi="Times New Roman" w:cs="Times New Roman"/>
          <w:sz w:val="24"/>
          <w:szCs w:val="24"/>
        </w:rPr>
        <w:t>Figure</w:t>
      </w:r>
      <w:r w:rsidR="00D6669B" w:rsidRPr="00E962E9">
        <w:rPr>
          <w:rFonts w:ascii="Times New Roman" w:hAnsi="Times New Roman" w:cs="Times New Roman"/>
          <w:sz w:val="24"/>
          <w:szCs w:val="24"/>
        </w:rPr>
        <w:t xml:space="preserve"> </w:t>
      </w:r>
      <w:r w:rsidRPr="00E962E9">
        <w:rPr>
          <w:rFonts w:ascii="Times New Roman" w:hAnsi="Times New Roman" w:cs="Times New Roman"/>
          <w:sz w:val="24"/>
          <w:szCs w:val="24"/>
        </w:rPr>
        <w:t>18 illustrates a decline in machine maintenance costs, which, although peaking at 6,900,000 in 2018, have stabilized closer to the benchmark of 6,000,000 in 2022 and 2023, indicating better cost control.</w:t>
      </w:r>
    </w:p>
    <w:p w14:paraId="5CC64A73" w14:textId="77777777" w:rsidR="00146BF0" w:rsidRPr="00E962E9" w:rsidRDefault="00146BF0" w:rsidP="00146BF0">
      <w:pPr>
        <w:spacing w:after="0" w:line="240" w:lineRule="auto"/>
        <w:jc w:val="center"/>
        <w:rPr>
          <w:rFonts w:ascii="Times New Roman" w:hAnsi="Times New Roman" w:cs="Times New Roman"/>
          <w:b/>
          <w:bCs/>
          <w:sz w:val="24"/>
          <w:szCs w:val="24"/>
        </w:rPr>
      </w:pPr>
      <w:r w:rsidRPr="00E962E9">
        <w:rPr>
          <w:noProof/>
        </w:rPr>
        <w:lastRenderedPageBreak/>
        <w:drawing>
          <wp:inline distT="0" distB="0" distL="0" distR="0" wp14:anchorId="75DB07CC" wp14:editId="475FC79E">
            <wp:extent cx="5181600" cy="2695575"/>
            <wp:effectExtent l="0" t="0" r="0" b="9525"/>
            <wp:docPr id="285118970" name="Chart 1">
              <a:extLst xmlns:a="http://schemas.openxmlformats.org/drawingml/2006/main">
                <a:ext uri="{FF2B5EF4-FFF2-40B4-BE49-F238E27FC236}">
                  <a16:creationId xmlns:a16="http://schemas.microsoft.com/office/drawing/2014/main" id="{CF63E84F-5FAA-DCAD-2818-65C3BAF685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E230481" w14:textId="732504E4" w:rsidR="00146BF0" w:rsidRPr="00E962E9" w:rsidRDefault="00146BF0" w:rsidP="00146BF0">
      <w:pPr>
        <w:spacing w:after="0" w:line="240" w:lineRule="auto"/>
        <w:jc w:val="center"/>
        <w:rPr>
          <w:rFonts w:ascii="Times New Roman" w:hAnsi="Times New Roman" w:cs="Times New Roman"/>
          <w:b/>
          <w:bCs/>
          <w:sz w:val="24"/>
          <w:szCs w:val="24"/>
        </w:rPr>
      </w:pPr>
      <w:bookmarkStart w:id="33" w:name="_Hlk171144040"/>
      <w:r w:rsidRPr="00E962E9">
        <w:rPr>
          <w:rFonts w:ascii="Times New Roman" w:hAnsi="Times New Roman" w:cs="Times New Roman"/>
          <w:b/>
          <w:bCs/>
          <w:sz w:val="24"/>
          <w:szCs w:val="24"/>
        </w:rPr>
        <w:t>Fig</w:t>
      </w:r>
      <w:r w:rsidR="00D6669B" w:rsidRPr="00E962E9">
        <w:rPr>
          <w:rFonts w:ascii="Times New Roman" w:hAnsi="Times New Roman" w:cs="Times New Roman"/>
          <w:b/>
          <w:bCs/>
          <w:sz w:val="24"/>
          <w:szCs w:val="24"/>
        </w:rPr>
        <w:t xml:space="preserve">ure </w:t>
      </w:r>
      <w:r w:rsidRPr="00E962E9">
        <w:rPr>
          <w:rFonts w:ascii="Times New Roman" w:hAnsi="Times New Roman" w:cs="Times New Roman"/>
          <w:b/>
          <w:bCs/>
          <w:sz w:val="24"/>
          <w:szCs w:val="24"/>
        </w:rPr>
        <w:t xml:space="preserve">19: </w:t>
      </w:r>
      <w:r w:rsidRPr="00E962E9">
        <w:rPr>
          <w:rFonts w:ascii="Times New Roman" w:hAnsi="Times New Roman" w:cs="Times New Roman"/>
          <w:sz w:val="24"/>
          <w:szCs w:val="24"/>
        </w:rPr>
        <w:t>Revenue generation comparison before (2017 – 2021) and after (2022 &amp;</w:t>
      </w:r>
      <w:r w:rsidR="00635CF8" w:rsidRPr="00E962E9">
        <w:rPr>
          <w:rFonts w:ascii="Times New Roman" w:hAnsi="Times New Roman" w:cs="Times New Roman"/>
          <w:sz w:val="24"/>
          <w:szCs w:val="24"/>
        </w:rPr>
        <w:t xml:space="preserve"> </w:t>
      </w:r>
      <w:r w:rsidRPr="00E962E9">
        <w:rPr>
          <w:rFonts w:ascii="Times New Roman" w:hAnsi="Times New Roman" w:cs="Times New Roman"/>
          <w:sz w:val="24"/>
          <w:szCs w:val="24"/>
        </w:rPr>
        <w:t>2023).</w:t>
      </w:r>
    </w:p>
    <w:bookmarkEnd w:id="33"/>
    <w:p w14:paraId="7BFE4015" w14:textId="63ED6860" w:rsidR="00635CF8" w:rsidRPr="00E962E9" w:rsidRDefault="00146BF0" w:rsidP="00635CF8">
      <w:pPr>
        <w:pStyle w:val="Heading3"/>
        <w:spacing w:before="0"/>
        <w:jc w:val="center"/>
        <w:rPr>
          <w:rFonts w:ascii="Times New Roman" w:hAnsi="Times New Roman" w:cs="Times New Roman"/>
          <w:i/>
          <w:iCs/>
          <w:color w:val="auto"/>
        </w:rPr>
      </w:pPr>
      <w:r w:rsidRPr="00E962E9">
        <w:rPr>
          <w:rFonts w:ascii="Times New Roman" w:hAnsi="Times New Roman" w:cs="Times New Roman"/>
          <w:i/>
          <w:iCs/>
          <w:color w:val="auto"/>
        </w:rPr>
        <w:t>Source: Authors computation from the company’s available data</w:t>
      </w:r>
    </w:p>
    <w:p w14:paraId="016B2868" w14:textId="1E4452EA" w:rsidR="006E2D45" w:rsidRPr="00E962E9" w:rsidRDefault="00635CF8" w:rsidP="00635CF8">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Figure</w:t>
      </w:r>
      <w:r w:rsidR="00D6669B" w:rsidRPr="00E962E9">
        <w:rPr>
          <w:rFonts w:ascii="Times New Roman" w:hAnsi="Times New Roman" w:cs="Times New Roman"/>
          <w:sz w:val="24"/>
          <w:szCs w:val="24"/>
        </w:rPr>
        <w:t xml:space="preserve"> </w:t>
      </w:r>
      <w:r w:rsidRPr="00E962E9">
        <w:rPr>
          <w:rFonts w:ascii="Times New Roman" w:hAnsi="Times New Roman" w:cs="Times New Roman"/>
          <w:sz w:val="24"/>
          <w:szCs w:val="24"/>
        </w:rPr>
        <w:t>19 highlights an increase in net revenue generated after expenses, with a rise from 39.8% in the previous years to 51.9% in 2023, reflecting a 30.4% improvement, underscoring the positive financial impact of the implemented strategies.</w:t>
      </w:r>
    </w:p>
    <w:p w14:paraId="49A8FCB7" w14:textId="77777777" w:rsidR="00D70342" w:rsidRPr="00E962E9" w:rsidRDefault="00D70342" w:rsidP="00635CF8">
      <w:pPr>
        <w:spacing w:after="0" w:line="240" w:lineRule="auto"/>
        <w:jc w:val="both"/>
        <w:rPr>
          <w:rFonts w:ascii="Times New Roman" w:hAnsi="Times New Roman" w:cs="Times New Roman"/>
          <w:sz w:val="10"/>
          <w:szCs w:val="10"/>
        </w:rPr>
      </w:pPr>
    </w:p>
    <w:p w14:paraId="576FBF6E" w14:textId="77777777" w:rsidR="006E2D45" w:rsidRPr="00E962E9" w:rsidRDefault="006E2D45" w:rsidP="006E2D45">
      <w:pPr>
        <w:spacing w:after="0" w:line="240" w:lineRule="auto"/>
        <w:jc w:val="both"/>
        <w:rPr>
          <w:rFonts w:ascii="Times New Roman" w:hAnsi="Times New Roman" w:cs="Times New Roman"/>
          <w:b/>
          <w:bCs/>
          <w:sz w:val="24"/>
          <w:szCs w:val="24"/>
        </w:rPr>
      </w:pPr>
      <w:r w:rsidRPr="00E962E9">
        <w:rPr>
          <w:rFonts w:ascii="Times New Roman" w:hAnsi="Times New Roman" w:cs="Times New Roman"/>
          <w:b/>
          <w:bCs/>
          <w:sz w:val="24"/>
          <w:szCs w:val="24"/>
        </w:rPr>
        <w:t xml:space="preserve">4. Conclusion </w:t>
      </w:r>
    </w:p>
    <w:p w14:paraId="618C1BBF" w14:textId="5A478D7D" w:rsidR="006E2D45" w:rsidRPr="00E962E9" w:rsidRDefault="006E2D45" w:rsidP="006E2D45">
      <w:pPr>
        <w:spacing w:after="0" w:line="240" w:lineRule="auto"/>
        <w:jc w:val="both"/>
        <w:rPr>
          <w:rFonts w:ascii="Times New Roman" w:hAnsi="Times New Roman" w:cs="Times New Roman"/>
          <w:b/>
          <w:bCs/>
          <w:sz w:val="24"/>
          <w:szCs w:val="24"/>
        </w:rPr>
      </w:pPr>
      <w:r w:rsidRPr="00E962E9">
        <w:rPr>
          <w:rFonts w:ascii="Times New Roman" w:hAnsi="Times New Roman" w:cs="Times New Roman"/>
          <w:sz w:val="24"/>
          <w:szCs w:val="24"/>
        </w:rPr>
        <w:t xml:space="preserve">The study comprehensively addressed the challenges facing </w:t>
      </w:r>
      <w:r w:rsidR="00F52BA3" w:rsidRPr="00E962E9">
        <w:rPr>
          <w:rFonts w:ascii="Times New Roman" w:hAnsi="Times New Roman" w:cs="Times New Roman"/>
          <w:sz w:val="24"/>
          <w:szCs w:val="24"/>
        </w:rPr>
        <w:t xml:space="preserve">by the case study </w:t>
      </w:r>
      <w:r w:rsidRPr="00E962E9">
        <w:rPr>
          <w:rFonts w:ascii="Times New Roman" w:hAnsi="Times New Roman" w:cs="Times New Roman"/>
          <w:sz w:val="24"/>
          <w:szCs w:val="24"/>
        </w:rPr>
        <w:t>Aluminum Roofing Sheet Company by integrating data analytics and lean manufacturing techniques. Analysis of production data from 2017 to 2021 revealed significant insights into operational inefficiencies and external disruptions, such as machine downtime and pandemic-related constraints, which collectively contributed to a 28.8% decline in total production and a 20% reduction in production targets over the period. The application of predictive maintenance through regression models demonstrated a substantial improvement in operational efficiency, notably reducing average machine downtime by 55.3% from 1,316.67 hours in 2021 to 588.34 hours in 2023.</w:t>
      </w:r>
    </w:p>
    <w:p w14:paraId="7E72482D" w14:textId="0147D5C5" w:rsidR="008721F8" w:rsidRPr="00E962E9" w:rsidRDefault="006E2D45" w:rsidP="008721F8">
      <w:pPr>
        <w:pStyle w:val="NormalWeb"/>
        <w:spacing w:before="0" w:beforeAutospacing="0" w:after="0" w:afterAutospacing="0"/>
        <w:jc w:val="both"/>
      </w:pPr>
      <w:r w:rsidRPr="00E962E9">
        <w:t xml:space="preserve">Moreover, strategic maintenance initiatives, including lean manufacturing tools like </w:t>
      </w:r>
      <w:proofErr w:type="spellStart"/>
      <w:r w:rsidRPr="00E962E9">
        <w:t>Heijunka</w:t>
      </w:r>
      <w:proofErr w:type="spellEnd"/>
      <w:r w:rsidRPr="00E962E9">
        <w:t xml:space="preserve"> and Takt Time, facilitated a 56.2% increase in total production from 3,170 tons to 4,950 tons between 2017-2021 and 2022-2023 periods, respectively. This enhancement not only optimized production schedules but also aligned production rates more closely with market demand, resulting in a 30.4% improvement in net revenue generation after expenses. Cost management strategies further stabilized machine maintenance costs around the benchmark figure of ₦6,000,000 in 2022-2023, showcasing effective financial control amid economic uncertainties.</w:t>
      </w:r>
    </w:p>
    <w:p w14:paraId="3317E2F2" w14:textId="77777777" w:rsidR="008721F8" w:rsidRPr="00E962E9" w:rsidRDefault="008721F8" w:rsidP="008721F8">
      <w:pPr>
        <w:pStyle w:val="NormalWeb"/>
        <w:spacing w:before="0" w:beforeAutospacing="0" w:after="0" w:afterAutospacing="0"/>
        <w:jc w:val="both"/>
        <w:rPr>
          <w:sz w:val="10"/>
          <w:szCs w:val="10"/>
        </w:rPr>
      </w:pPr>
    </w:p>
    <w:p w14:paraId="3A8D7ABC" w14:textId="77777777" w:rsidR="00ED30CB" w:rsidRDefault="00ED30CB" w:rsidP="00AD1C5F">
      <w:pPr>
        <w:spacing w:after="0" w:line="240" w:lineRule="auto"/>
        <w:jc w:val="both"/>
        <w:rPr>
          <w:rFonts w:ascii="Times New Roman" w:hAnsi="Times New Roman" w:cs="Times New Roman"/>
          <w:b/>
          <w:bCs/>
          <w:sz w:val="24"/>
          <w:szCs w:val="24"/>
        </w:rPr>
      </w:pPr>
    </w:p>
    <w:p w14:paraId="2AAF8986" w14:textId="60807175" w:rsidR="00696BCC" w:rsidRPr="00E962E9" w:rsidRDefault="00A03448" w:rsidP="00AD1C5F">
      <w:pPr>
        <w:spacing w:after="0" w:line="240" w:lineRule="auto"/>
        <w:jc w:val="both"/>
        <w:rPr>
          <w:rFonts w:ascii="Times New Roman" w:hAnsi="Times New Roman" w:cs="Times New Roman"/>
          <w:b/>
          <w:bCs/>
          <w:sz w:val="24"/>
          <w:szCs w:val="24"/>
        </w:rPr>
      </w:pPr>
      <w:bookmarkStart w:id="34" w:name="_GoBack"/>
      <w:bookmarkEnd w:id="34"/>
      <w:r w:rsidRPr="00E962E9">
        <w:rPr>
          <w:rFonts w:ascii="Times New Roman" w:hAnsi="Times New Roman" w:cs="Times New Roman"/>
          <w:b/>
          <w:bCs/>
          <w:sz w:val="24"/>
          <w:szCs w:val="24"/>
        </w:rPr>
        <w:t>References</w:t>
      </w:r>
      <w:r w:rsidR="00696BCC" w:rsidRPr="00E962E9">
        <w:rPr>
          <w:rFonts w:ascii="Times New Roman" w:hAnsi="Times New Roman" w:cs="Times New Roman"/>
          <w:sz w:val="24"/>
          <w:szCs w:val="24"/>
        </w:rPr>
        <w:t xml:space="preserve"> </w:t>
      </w:r>
    </w:p>
    <w:p w14:paraId="426D4F0D" w14:textId="0174B798" w:rsidR="0018315A" w:rsidRPr="00E962E9" w:rsidRDefault="00AD1C5F" w:rsidP="00AD1C5F">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790A26" w:rsidRPr="00E962E9">
        <w:rPr>
          <w:rFonts w:ascii="Times New Roman" w:hAnsi="Times New Roman" w:cs="Times New Roman"/>
          <w:sz w:val="24"/>
          <w:szCs w:val="24"/>
        </w:rPr>
        <w:t>1</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Chen, L., Wang, J., &amp; Yang, W. (2020). A single machine scheduling problem with machine availability constraints and preventive maintenance. International Journal of Production Research, 59(9), 2708–2721. </w:t>
      </w:r>
      <w:hyperlink r:id="rId26" w:history="1">
        <w:r w:rsidR="00FD571C" w:rsidRPr="008E5DBE">
          <w:rPr>
            <w:rStyle w:val="Hyperlink"/>
            <w:rFonts w:ascii="Times New Roman" w:hAnsi="Times New Roman" w:cs="Times New Roman"/>
            <w:sz w:val="24"/>
            <w:szCs w:val="24"/>
          </w:rPr>
          <w:t>https://doi.org/10.1080/00207543.2020.1737336</w:t>
        </w:r>
      </w:hyperlink>
      <w:r w:rsidR="00FD571C">
        <w:rPr>
          <w:rFonts w:ascii="Times New Roman" w:hAnsi="Times New Roman" w:cs="Times New Roman"/>
          <w:sz w:val="24"/>
          <w:szCs w:val="24"/>
        </w:rPr>
        <w:tab/>
      </w:r>
    </w:p>
    <w:p w14:paraId="767E7A2A" w14:textId="6CFDBE6A" w:rsidR="0018315A" w:rsidRPr="00E962E9" w:rsidRDefault="00AD1C5F" w:rsidP="00AD1C5F">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790A26" w:rsidRPr="00E962E9">
        <w:rPr>
          <w:rFonts w:ascii="Times New Roman" w:hAnsi="Times New Roman" w:cs="Times New Roman"/>
          <w:sz w:val="24"/>
          <w:szCs w:val="24"/>
        </w:rPr>
        <w:t>2</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Hu, J., Shen, J., &amp; Shen, L. (2020). Periodic preventive maintenance planning for systems working under a Markovian operating condition. Computers &amp; Industrial Engineering. </w:t>
      </w:r>
      <w:hyperlink r:id="rId27" w:history="1">
        <w:r w:rsidR="00FD571C" w:rsidRPr="008E5DBE">
          <w:rPr>
            <w:rStyle w:val="Hyperlink"/>
            <w:rFonts w:ascii="Times New Roman" w:hAnsi="Times New Roman" w:cs="Times New Roman"/>
            <w:sz w:val="24"/>
            <w:szCs w:val="24"/>
          </w:rPr>
          <w:t>https://doi.org/10.1016/j.cie.2020.106291</w:t>
        </w:r>
      </w:hyperlink>
      <w:r w:rsidR="00FD571C">
        <w:rPr>
          <w:rFonts w:ascii="Times New Roman" w:hAnsi="Times New Roman" w:cs="Times New Roman"/>
          <w:sz w:val="24"/>
          <w:szCs w:val="24"/>
        </w:rPr>
        <w:tab/>
      </w:r>
    </w:p>
    <w:p w14:paraId="6D21924B" w14:textId="5CD6508F" w:rsidR="0018315A" w:rsidRPr="00E962E9" w:rsidRDefault="00AD1C5F" w:rsidP="00AD1C5F">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790A26" w:rsidRPr="00E962E9">
        <w:rPr>
          <w:rFonts w:ascii="Times New Roman" w:hAnsi="Times New Roman" w:cs="Times New Roman"/>
          <w:sz w:val="24"/>
          <w:szCs w:val="24"/>
        </w:rPr>
        <w:t>3</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Ota, O. U., </w:t>
      </w:r>
      <w:proofErr w:type="spellStart"/>
      <w:r w:rsidR="00FD571C" w:rsidRPr="00FD571C">
        <w:rPr>
          <w:rFonts w:ascii="Times New Roman" w:hAnsi="Times New Roman" w:cs="Times New Roman"/>
          <w:sz w:val="24"/>
          <w:szCs w:val="24"/>
        </w:rPr>
        <w:t>Obiukwu</w:t>
      </w:r>
      <w:proofErr w:type="spellEnd"/>
      <w:r w:rsidR="00FD571C" w:rsidRPr="00FD571C">
        <w:rPr>
          <w:rFonts w:ascii="Times New Roman" w:hAnsi="Times New Roman" w:cs="Times New Roman"/>
          <w:sz w:val="24"/>
          <w:szCs w:val="24"/>
        </w:rPr>
        <w:t xml:space="preserve">, O. O., Okafor, B. E., &amp; </w:t>
      </w:r>
      <w:proofErr w:type="spellStart"/>
      <w:r w:rsidR="00FD571C" w:rsidRPr="00FD571C">
        <w:rPr>
          <w:rFonts w:ascii="Times New Roman" w:hAnsi="Times New Roman" w:cs="Times New Roman"/>
          <w:sz w:val="24"/>
          <w:szCs w:val="24"/>
        </w:rPr>
        <w:t>Ekpechi</w:t>
      </w:r>
      <w:proofErr w:type="spellEnd"/>
      <w:r w:rsidR="00FD571C" w:rsidRPr="00FD571C">
        <w:rPr>
          <w:rFonts w:ascii="Times New Roman" w:hAnsi="Times New Roman" w:cs="Times New Roman"/>
          <w:sz w:val="24"/>
          <w:szCs w:val="24"/>
        </w:rPr>
        <w:t xml:space="preserve">, D. A. (2023). Lean optimization of batch production in an </w:t>
      </w:r>
      <w:proofErr w:type="spellStart"/>
      <w:r w:rsidR="00FD571C" w:rsidRPr="00FD571C">
        <w:rPr>
          <w:rFonts w:ascii="Times New Roman" w:hAnsi="Times New Roman" w:cs="Times New Roman"/>
          <w:sz w:val="24"/>
          <w:szCs w:val="24"/>
        </w:rPr>
        <w:t>aluminium</w:t>
      </w:r>
      <w:proofErr w:type="spellEnd"/>
      <w:r w:rsidR="00FD571C" w:rsidRPr="00FD571C">
        <w:rPr>
          <w:rFonts w:ascii="Times New Roman" w:hAnsi="Times New Roman" w:cs="Times New Roman"/>
          <w:sz w:val="24"/>
          <w:szCs w:val="24"/>
        </w:rPr>
        <w:t xml:space="preserve"> company. Asian Journal of Current Research, 8(4), 62–81. </w:t>
      </w:r>
      <w:hyperlink r:id="rId28" w:history="1">
        <w:r w:rsidR="00FD571C" w:rsidRPr="008E5DBE">
          <w:rPr>
            <w:rStyle w:val="Hyperlink"/>
            <w:rFonts w:ascii="Times New Roman" w:hAnsi="Times New Roman" w:cs="Times New Roman"/>
            <w:sz w:val="24"/>
            <w:szCs w:val="24"/>
          </w:rPr>
          <w:t>https://doi.org/10.56557/ajocr/2023/v8i48445</w:t>
        </w:r>
      </w:hyperlink>
      <w:r w:rsidR="00FD571C">
        <w:rPr>
          <w:rFonts w:ascii="Times New Roman" w:hAnsi="Times New Roman" w:cs="Times New Roman"/>
          <w:sz w:val="24"/>
          <w:szCs w:val="24"/>
        </w:rPr>
        <w:tab/>
      </w:r>
    </w:p>
    <w:p w14:paraId="4D9833C4" w14:textId="77777777" w:rsidR="00FD571C" w:rsidRDefault="00AD1C5F" w:rsidP="00FD571C">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lastRenderedPageBreak/>
        <w:t>[</w:t>
      </w:r>
      <w:r w:rsidR="00790A26" w:rsidRPr="00E962E9">
        <w:rPr>
          <w:rFonts w:ascii="Times New Roman" w:hAnsi="Times New Roman" w:cs="Times New Roman"/>
          <w:sz w:val="24"/>
          <w:szCs w:val="24"/>
        </w:rPr>
        <w:t>4</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Singh, A. B., Gaurav, G., Sarkar, P., </w:t>
      </w:r>
      <w:proofErr w:type="spellStart"/>
      <w:r w:rsidR="00FD571C" w:rsidRPr="00FD571C">
        <w:rPr>
          <w:rFonts w:ascii="Times New Roman" w:hAnsi="Times New Roman" w:cs="Times New Roman"/>
          <w:sz w:val="24"/>
          <w:szCs w:val="24"/>
        </w:rPr>
        <w:t>Dangayach</w:t>
      </w:r>
      <w:proofErr w:type="spellEnd"/>
      <w:r w:rsidR="00FD571C" w:rsidRPr="00FD571C">
        <w:rPr>
          <w:rFonts w:ascii="Times New Roman" w:hAnsi="Times New Roman" w:cs="Times New Roman"/>
          <w:sz w:val="24"/>
          <w:szCs w:val="24"/>
        </w:rPr>
        <w:t xml:space="preserve">, G. S., &amp; Meena, M. L. (2024). Present, past, and future of lean Six Sigma applications: From evolution to the era of artificial intelligence. Recent Patents on Engineering. https://doi.org/10.2174/1872212118666230511111808 </w:t>
      </w:r>
      <w:r w:rsidR="00FD571C">
        <w:rPr>
          <w:rFonts w:ascii="Times New Roman" w:hAnsi="Times New Roman" w:cs="Times New Roman"/>
          <w:sz w:val="24"/>
          <w:szCs w:val="24"/>
        </w:rPr>
        <w:tab/>
      </w:r>
    </w:p>
    <w:p w14:paraId="47DCC961" w14:textId="6EF1319A" w:rsidR="0050168F" w:rsidRPr="00E962E9" w:rsidRDefault="00AD1C5F" w:rsidP="00FD571C">
      <w:pPr>
        <w:spacing w:after="0" w:line="240" w:lineRule="auto"/>
        <w:jc w:val="both"/>
        <w:rPr>
          <w:rFonts w:ascii="Times New Roman" w:eastAsia="Times New Roman" w:hAnsi="Times New Roman" w:cs="Times New Roman"/>
          <w:color w:val="000000"/>
          <w:sz w:val="24"/>
          <w:szCs w:val="24"/>
        </w:rPr>
      </w:pPr>
      <w:r w:rsidRPr="00E962E9">
        <w:rPr>
          <w:rFonts w:ascii="Times New Roman" w:eastAsia="Times New Roman" w:hAnsi="Times New Roman" w:cs="Times New Roman"/>
          <w:color w:val="000000"/>
          <w:sz w:val="24"/>
          <w:szCs w:val="24"/>
        </w:rPr>
        <w:t>[</w:t>
      </w:r>
      <w:r w:rsidR="00790A26" w:rsidRPr="00E962E9">
        <w:rPr>
          <w:rFonts w:ascii="Times New Roman" w:eastAsia="Times New Roman" w:hAnsi="Times New Roman" w:cs="Times New Roman"/>
          <w:color w:val="000000"/>
          <w:sz w:val="24"/>
          <w:szCs w:val="24"/>
        </w:rPr>
        <w:t>5</w:t>
      </w:r>
      <w:r w:rsidRPr="00E962E9">
        <w:rPr>
          <w:rFonts w:ascii="Times New Roman" w:eastAsia="Times New Roman" w:hAnsi="Times New Roman" w:cs="Times New Roman"/>
          <w:color w:val="000000"/>
          <w:sz w:val="24"/>
          <w:szCs w:val="24"/>
        </w:rPr>
        <w:t xml:space="preserve">] </w:t>
      </w:r>
      <w:r w:rsidR="00FD571C" w:rsidRPr="00FD571C">
        <w:rPr>
          <w:rFonts w:ascii="Times New Roman" w:eastAsia="Times New Roman" w:hAnsi="Times New Roman" w:cs="Times New Roman"/>
          <w:color w:val="000000"/>
          <w:sz w:val="24"/>
          <w:szCs w:val="24"/>
        </w:rPr>
        <w:t xml:space="preserve">Csiki, O., Demeter, K., &amp; </w:t>
      </w:r>
      <w:proofErr w:type="spellStart"/>
      <w:r w:rsidR="00FD571C" w:rsidRPr="00FD571C">
        <w:rPr>
          <w:rFonts w:ascii="Times New Roman" w:eastAsia="Times New Roman" w:hAnsi="Times New Roman" w:cs="Times New Roman"/>
          <w:color w:val="000000"/>
          <w:sz w:val="24"/>
          <w:szCs w:val="24"/>
        </w:rPr>
        <w:t>Losonci</w:t>
      </w:r>
      <w:proofErr w:type="spellEnd"/>
      <w:r w:rsidR="00FD571C" w:rsidRPr="00FD571C">
        <w:rPr>
          <w:rFonts w:ascii="Times New Roman" w:eastAsia="Times New Roman" w:hAnsi="Times New Roman" w:cs="Times New Roman"/>
          <w:color w:val="000000"/>
          <w:sz w:val="24"/>
          <w:szCs w:val="24"/>
        </w:rPr>
        <w:t xml:space="preserve">, D. (2023). How to improve firm performance? – The role of production capabilities and routines. International Journal of Operations &amp; Production Management, 43(13), 1-26. </w:t>
      </w:r>
      <w:hyperlink r:id="rId29" w:history="1">
        <w:r w:rsidR="00FD571C" w:rsidRPr="008E5DBE">
          <w:rPr>
            <w:rStyle w:val="Hyperlink"/>
            <w:rFonts w:ascii="Times New Roman" w:eastAsia="Times New Roman" w:hAnsi="Times New Roman" w:cs="Times New Roman"/>
            <w:sz w:val="24"/>
            <w:szCs w:val="24"/>
          </w:rPr>
          <w:t>https://doi.org/10.1108/IJOPM-03-2022-0221</w:t>
        </w:r>
      </w:hyperlink>
      <w:r w:rsidR="00FD571C">
        <w:rPr>
          <w:rFonts w:ascii="Times New Roman" w:eastAsia="Times New Roman" w:hAnsi="Times New Roman" w:cs="Times New Roman"/>
          <w:color w:val="000000"/>
          <w:sz w:val="24"/>
          <w:szCs w:val="24"/>
        </w:rPr>
        <w:tab/>
      </w:r>
    </w:p>
    <w:p w14:paraId="68FD92BA" w14:textId="4190671A" w:rsidR="0050168F" w:rsidRPr="00E962E9" w:rsidRDefault="00AD1C5F" w:rsidP="00AD1C5F">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790A26" w:rsidRPr="00E962E9">
        <w:rPr>
          <w:rFonts w:ascii="Times New Roman" w:hAnsi="Times New Roman" w:cs="Times New Roman"/>
          <w:sz w:val="24"/>
          <w:szCs w:val="24"/>
        </w:rPr>
        <w:t>6</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David, C. E., Uche, R., </w:t>
      </w:r>
      <w:proofErr w:type="spellStart"/>
      <w:r w:rsidR="00FD571C" w:rsidRPr="00FD571C">
        <w:rPr>
          <w:rFonts w:ascii="Times New Roman" w:hAnsi="Times New Roman" w:cs="Times New Roman"/>
          <w:sz w:val="24"/>
          <w:szCs w:val="24"/>
        </w:rPr>
        <w:t>Nwufo</w:t>
      </w:r>
      <w:proofErr w:type="spellEnd"/>
      <w:r w:rsidR="00FD571C" w:rsidRPr="00FD571C">
        <w:rPr>
          <w:rFonts w:ascii="Times New Roman" w:hAnsi="Times New Roman" w:cs="Times New Roman"/>
          <w:sz w:val="24"/>
          <w:szCs w:val="24"/>
        </w:rPr>
        <w:t xml:space="preserve">, O., </w:t>
      </w:r>
      <w:proofErr w:type="spellStart"/>
      <w:r w:rsidR="00FD571C" w:rsidRPr="00FD571C">
        <w:rPr>
          <w:rFonts w:ascii="Times New Roman" w:hAnsi="Times New Roman" w:cs="Times New Roman"/>
          <w:sz w:val="24"/>
          <w:szCs w:val="24"/>
        </w:rPr>
        <w:t>Ekpechi</w:t>
      </w:r>
      <w:proofErr w:type="spellEnd"/>
      <w:r w:rsidR="00FD571C" w:rsidRPr="00FD571C">
        <w:rPr>
          <w:rFonts w:ascii="Times New Roman" w:hAnsi="Times New Roman" w:cs="Times New Roman"/>
          <w:sz w:val="24"/>
          <w:szCs w:val="24"/>
        </w:rPr>
        <w:t xml:space="preserve">, D. A., &amp; Kingsley, C. C. (2024). Integrating machine availability and preventive maintenance to improve productive efficiency in a manufacturing industry. Asian Journal of Current Research, 9(2), 91-109. </w:t>
      </w:r>
      <w:hyperlink r:id="rId30" w:history="1">
        <w:r w:rsidR="00FD571C" w:rsidRPr="008E5DBE">
          <w:rPr>
            <w:rStyle w:val="Hyperlink"/>
            <w:rFonts w:ascii="Times New Roman" w:hAnsi="Times New Roman" w:cs="Times New Roman"/>
            <w:sz w:val="24"/>
            <w:szCs w:val="24"/>
          </w:rPr>
          <w:t>https://doi.org/10.56557/ajocr/2024/v9i28610</w:t>
        </w:r>
      </w:hyperlink>
      <w:r w:rsidR="00FD571C">
        <w:rPr>
          <w:rFonts w:ascii="Times New Roman" w:hAnsi="Times New Roman" w:cs="Times New Roman"/>
          <w:sz w:val="24"/>
          <w:szCs w:val="24"/>
        </w:rPr>
        <w:tab/>
      </w:r>
    </w:p>
    <w:p w14:paraId="1CE670A0" w14:textId="5F2870A9" w:rsidR="0050168F" w:rsidRPr="00E962E9" w:rsidRDefault="00AD1C5F" w:rsidP="00AD1C5F">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790A26" w:rsidRPr="00E962E9">
        <w:rPr>
          <w:rFonts w:ascii="Times New Roman" w:hAnsi="Times New Roman" w:cs="Times New Roman"/>
          <w:sz w:val="24"/>
          <w:szCs w:val="24"/>
        </w:rPr>
        <w:t>7</w:t>
      </w:r>
      <w:r w:rsidRPr="00E962E9">
        <w:rPr>
          <w:rFonts w:ascii="Times New Roman" w:hAnsi="Times New Roman" w:cs="Times New Roman"/>
          <w:sz w:val="24"/>
          <w:szCs w:val="24"/>
        </w:rPr>
        <w:t xml:space="preserve">] </w:t>
      </w:r>
      <w:proofErr w:type="spellStart"/>
      <w:r w:rsidR="00FD571C" w:rsidRPr="00FD571C">
        <w:rPr>
          <w:rFonts w:ascii="Times New Roman" w:hAnsi="Times New Roman" w:cs="Times New Roman"/>
          <w:sz w:val="24"/>
          <w:szCs w:val="24"/>
        </w:rPr>
        <w:t>Francescatto</w:t>
      </w:r>
      <w:proofErr w:type="spellEnd"/>
      <w:r w:rsidR="00FD571C" w:rsidRPr="00FD571C">
        <w:rPr>
          <w:rFonts w:ascii="Times New Roman" w:hAnsi="Times New Roman" w:cs="Times New Roman"/>
          <w:sz w:val="24"/>
          <w:szCs w:val="24"/>
        </w:rPr>
        <w:t xml:space="preserve">, M., Neuenfeldt Júnior, A., Kubota, F. I., Guimarães, G., &amp; de Oliveira, B. (2022). Lean Six Sigma case studies literature overview: critical success factors and difficulties. International Journal of Productivity and Performance Management, 72(1), 1-23. </w:t>
      </w:r>
      <w:hyperlink r:id="rId31" w:history="1">
        <w:r w:rsidR="00FD571C" w:rsidRPr="008E5DBE">
          <w:rPr>
            <w:rStyle w:val="Hyperlink"/>
            <w:rFonts w:ascii="Times New Roman" w:hAnsi="Times New Roman" w:cs="Times New Roman"/>
            <w:sz w:val="24"/>
            <w:szCs w:val="24"/>
          </w:rPr>
          <w:t>https://doi.org/10.1108/ijppm-12-2021-0681</w:t>
        </w:r>
      </w:hyperlink>
      <w:r w:rsidR="00FD571C">
        <w:rPr>
          <w:rFonts w:ascii="Times New Roman" w:hAnsi="Times New Roman" w:cs="Times New Roman"/>
          <w:sz w:val="24"/>
          <w:szCs w:val="24"/>
        </w:rPr>
        <w:tab/>
      </w:r>
    </w:p>
    <w:p w14:paraId="4E6B8F01" w14:textId="1CC6E0B8" w:rsidR="0050168F" w:rsidRPr="00E962E9" w:rsidRDefault="00AD1C5F" w:rsidP="00AD1C5F">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790A26" w:rsidRPr="00E962E9">
        <w:rPr>
          <w:rFonts w:ascii="Times New Roman" w:hAnsi="Times New Roman" w:cs="Times New Roman"/>
          <w:sz w:val="24"/>
          <w:szCs w:val="24"/>
        </w:rPr>
        <w:t>8</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Mishra, M. N. (2018). Identify critical success factors to implement integrated green and Lean Six Sigma. International Journal of Lean Six Sigma, 13(4), 765-777. </w:t>
      </w:r>
      <w:hyperlink r:id="rId32" w:history="1">
        <w:r w:rsidR="00FD571C" w:rsidRPr="008E5DBE">
          <w:rPr>
            <w:rStyle w:val="Hyperlink"/>
            <w:rFonts w:ascii="Times New Roman" w:hAnsi="Times New Roman" w:cs="Times New Roman"/>
            <w:sz w:val="24"/>
            <w:szCs w:val="24"/>
          </w:rPr>
          <w:t>https://doi.org/10.1108/IJLSS-07-2017-0076</w:t>
        </w:r>
      </w:hyperlink>
      <w:r w:rsidR="00FD571C">
        <w:rPr>
          <w:rFonts w:ascii="Times New Roman" w:hAnsi="Times New Roman" w:cs="Times New Roman"/>
          <w:sz w:val="24"/>
          <w:szCs w:val="24"/>
        </w:rPr>
        <w:tab/>
      </w:r>
    </w:p>
    <w:p w14:paraId="174A6770" w14:textId="77777777" w:rsidR="00FD571C" w:rsidRDefault="00AD1C5F" w:rsidP="00AD1C5F">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790A26" w:rsidRPr="00E962E9">
        <w:rPr>
          <w:rFonts w:ascii="Times New Roman" w:hAnsi="Times New Roman" w:cs="Times New Roman"/>
          <w:sz w:val="24"/>
          <w:szCs w:val="24"/>
        </w:rPr>
        <w:t>9</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Oba, D. K., Uche, R., </w:t>
      </w:r>
      <w:proofErr w:type="spellStart"/>
      <w:r w:rsidR="00FD571C" w:rsidRPr="00FD571C">
        <w:rPr>
          <w:rFonts w:ascii="Times New Roman" w:hAnsi="Times New Roman" w:cs="Times New Roman"/>
          <w:sz w:val="24"/>
          <w:szCs w:val="24"/>
        </w:rPr>
        <w:t>Nwufo</w:t>
      </w:r>
      <w:proofErr w:type="spellEnd"/>
      <w:r w:rsidR="00FD571C" w:rsidRPr="00FD571C">
        <w:rPr>
          <w:rFonts w:ascii="Times New Roman" w:hAnsi="Times New Roman" w:cs="Times New Roman"/>
          <w:sz w:val="24"/>
          <w:szCs w:val="24"/>
        </w:rPr>
        <w:t xml:space="preserve">, O. C., </w:t>
      </w:r>
      <w:proofErr w:type="spellStart"/>
      <w:r w:rsidR="00FD571C" w:rsidRPr="00FD571C">
        <w:rPr>
          <w:rFonts w:ascii="Times New Roman" w:hAnsi="Times New Roman" w:cs="Times New Roman"/>
          <w:sz w:val="24"/>
          <w:szCs w:val="24"/>
        </w:rPr>
        <w:t>Obiukwu</w:t>
      </w:r>
      <w:proofErr w:type="spellEnd"/>
      <w:r w:rsidR="00FD571C" w:rsidRPr="00FD571C">
        <w:rPr>
          <w:rFonts w:ascii="Times New Roman" w:hAnsi="Times New Roman" w:cs="Times New Roman"/>
          <w:sz w:val="24"/>
          <w:szCs w:val="24"/>
        </w:rPr>
        <w:t xml:space="preserve">, O. O., Nwankwo, E. I., &amp; </w:t>
      </w:r>
      <w:proofErr w:type="spellStart"/>
      <w:r w:rsidR="00FD571C" w:rsidRPr="00FD571C">
        <w:rPr>
          <w:rFonts w:ascii="Times New Roman" w:hAnsi="Times New Roman" w:cs="Times New Roman"/>
          <w:sz w:val="24"/>
          <w:szCs w:val="24"/>
        </w:rPr>
        <w:t>Ekpechi</w:t>
      </w:r>
      <w:proofErr w:type="spellEnd"/>
      <w:r w:rsidR="00FD571C" w:rsidRPr="00FD571C">
        <w:rPr>
          <w:rFonts w:ascii="Times New Roman" w:hAnsi="Times New Roman" w:cs="Times New Roman"/>
          <w:sz w:val="24"/>
          <w:szCs w:val="24"/>
        </w:rPr>
        <w:t xml:space="preserve">, D. A. (2024). Deployment of lean manufacturing in palm oil mill for maximum yield: A case study of leading palm oil producer in Nigeria. Asian Journal of Current Research, 9(3), 1-17. https://ikprress.org/index.php/AJOCR/article/view/8715 </w:t>
      </w:r>
      <w:r w:rsidR="00FD571C">
        <w:rPr>
          <w:rFonts w:ascii="Times New Roman" w:hAnsi="Times New Roman" w:cs="Times New Roman"/>
          <w:sz w:val="24"/>
          <w:szCs w:val="24"/>
        </w:rPr>
        <w:tab/>
      </w:r>
    </w:p>
    <w:p w14:paraId="08C85D16" w14:textId="68E39DBC" w:rsidR="0050168F" w:rsidRPr="00E962E9" w:rsidRDefault="00AD1C5F" w:rsidP="00AD1C5F">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[1</w:t>
      </w:r>
      <w:r w:rsidR="00790A26" w:rsidRPr="00E962E9">
        <w:rPr>
          <w:rFonts w:ascii="Times New Roman" w:hAnsi="Times New Roman" w:cs="Times New Roman"/>
          <w:sz w:val="24"/>
          <w:szCs w:val="24"/>
        </w:rPr>
        <w:t>0</w:t>
      </w:r>
      <w:r w:rsidRPr="00E962E9">
        <w:rPr>
          <w:rFonts w:ascii="Times New Roman" w:hAnsi="Times New Roman" w:cs="Times New Roman"/>
          <w:sz w:val="24"/>
          <w:szCs w:val="24"/>
        </w:rPr>
        <w:t xml:space="preserve">] </w:t>
      </w:r>
      <w:proofErr w:type="spellStart"/>
      <w:r w:rsidR="00FD571C" w:rsidRPr="00FD571C">
        <w:rPr>
          <w:rFonts w:ascii="Times New Roman" w:hAnsi="Times New Roman" w:cs="Times New Roman"/>
          <w:sz w:val="24"/>
          <w:szCs w:val="24"/>
        </w:rPr>
        <w:t>Odeyinka</w:t>
      </w:r>
      <w:proofErr w:type="spellEnd"/>
      <w:r w:rsidR="00FD571C" w:rsidRPr="00FD571C">
        <w:rPr>
          <w:rFonts w:ascii="Times New Roman" w:hAnsi="Times New Roman" w:cs="Times New Roman"/>
          <w:sz w:val="24"/>
          <w:szCs w:val="24"/>
        </w:rPr>
        <w:t xml:space="preserve">, O. F., </w:t>
      </w:r>
      <w:proofErr w:type="spellStart"/>
      <w:r w:rsidR="00FD571C" w:rsidRPr="00FD571C">
        <w:rPr>
          <w:rFonts w:ascii="Times New Roman" w:hAnsi="Times New Roman" w:cs="Times New Roman"/>
          <w:sz w:val="24"/>
          <w:szCs w:val="24"/>
        </w:rPr>
        <w:t>Ogunwolu</w:t>
      </w:r>
      <w:proofErr w:type="spellEnd"/>
      <w:r w:rsidR="00FD571C" w:rsidRPr="00FD571C">
        <w:rPr>
          <w:rFonts w:ascii="Times New Roman" w:hAnsi="Times New Roman" w:cs="Times New Roman"/>
          <w:sz w:val="24"/>
          <w:szCs w:val="24"/>
        </w:rPr>
        <w:t xml:space="preserve">, F. O., &amp; Adegoke, T. (2023). Structural Equation Modeling of The Critical Success Factors of Lean Six Sigma Implementation in Nigeria. Engineering: Open Access, 1(3), 170-178. </w:t>
      </w:r>
      <w:hyperlink r:id="rId33" w:history="1">
        <w:r w:rsidR="00FD571C" w:rsidRPr="008E5DBE">
          <w:rPr>
            <w:rStyle w:val="Hyperlink"/>
            <w:rFonts w:ascii="Times New Roman" w:hAnsi="Times New Roman" w:cs="Times New Roman"/>
            <w:sz w:val="24"/>
            <w:szCs w:val="24"/>
          </w:rPr>
          <w:t>https://opastpublishers.com/open-access-journals/engineering-open-access/structural-equation-modeling-of-the-critical-success-factors-of-lean-six-sigma-implementation-in-nigeria</w:t>
        </w:r>
      </w:hyperlink>
      <w:r w:rsidR="00FD571C">
        <w:rPr>
          <w:rFonts w:ascii="Times New Roman" w:hAnsi="Times New Roman" w:cs="Times New Roman"/>
          <w:sz w:val="24"/>
          <w:szCs w:val="24"/>
        </w:rPr>
        <w:tab/>
      </w:r>
    </w:p>
    <w:p w14:paraId="6391B597" w14:textId="04BBAFD8" w:rsidR="0050168F" w:rsidRPr="00E962E9" w:rsidRDefault="00AD1C5F" w:rsidP="00AD1C5F">
      <w:pPr>
        <w:spacing w:after="0" w:line="240" w:lineRule="auto"/>
        <w:jc w:val="both"/>
        <w:rPr>
          <w:rFonts w:ascii="Times New Roman" w:hAnsi="Times New Roman" w:cs="Times New Roman"/>
          <w:color w:val="000000"/>
          <w:sz w:val="24"/>
          <w:szCs w:val="24"/>
        </w:rPr>
      </w:pPr>
      <w:r w:rsidRPr="00E962E9">
        <w:rPr>
          <w:rFonts w:ascii="Times New Roman" w:hAnsi="Times New Roman" w:cs="Times New Roman"/>
          <w:color w:val="000000"/>
          <w:sz w:val="24"/>
          <w:szCs w:val="24"/>
        </w:rPr>
        <w:t>[1</w:t>
      </w:r>
      <w:r w:rsidR="008721F8" w:rsidRPr="00E962E9">
        <w:rPr>
          <w:rFonts w:ascii="Times New Roman" w:hAnsi="Times New Roman" w:cs="Times New Roman"/>
          <w:color w:val="000000"/>
          <w:sz w:val="24"/>
          <w:szCs w:val="24"/>
        </w:rPr>
        <w:t>1</w:t>
      </w:r>
      <w:r w:rsidRPr="00E962E9">
        <w:rPr>
          <w:rFonts w:ascii="Times New Roman" w:hAnsi="Times New Roman" w:cs="Times New Roman"/>
          <w:color w:val="000000"/>
          <w:sz w:val="24"/>
          <w:szCs w:val="24"/>
        </w:rPr>
        <w:t xml:space="preserve">] </w:t>
      </w:r>
      <w:r w:rsidR="00FD571C" w:rsidRPr="00FD571C">
        <w:rPr>
          <w:rFonts w:ascii="Times New Roman" w:hAnsi="Times New Roman" w:cs="Times New Roman"/>
          <w:color w:val="000000"/>
          <w:sz w:val="24"/>
          <w:szCs w:val="24"/>
        </w:rPr>
        <w:t xml:space="preserve">Ota, O. U., </w:t>
      </w:r>
      <w:proofErr w:type="spellStart"/>
      <w:r w:rsidR="00FD571C" w:rsidRPr="00FD571C">
        <w:rPr>
          <w:rFonts w:ascii="Times New Roman" w:hAnsi="Times New Roman" w:cs="Times New Roman"/>
          <w:color w:val="000000"/>
          <w:sz w:val="24"/>
          <w:szCs w:val="24"/>
        </w:rPr>
        <w:t>Obiukwu</w:t>
      </w:r>
      <w:proofErr w:type="spellEnd"/>
      <w:r w:rsidR="00FD571C" w:rsidRPr="00FD571C">
        <w:rPr>
          <w:rFonts w:ascii="Times New Roman" w:hAnsi="Times New Roman" w:cs="Times New Roman"/>
          <w:color w:val="000000"/>
          <w:sz w:val="24"/>
          <w:szCs w:val="24"/>
        </w:rPr>
        <w:t xml:space="preserve">, O. O., Okafor, B. E., &amp; </w:t>
      </w:r>
      <w:proofErr w:type="spellStart"/>
      <w:r w:rsidR="00FD571C" w:rsidRPr="00FD571C">
        <w:rPr>
          <w:rFonts w:ascii="Times New Roman" w:hAnsi="Times New Roman" w:cs="Times New Roman"/>
          <w:color w:val="000000"/>
          <w:sz w:val="24"/>
          <w:szCs w:val="24"/>
        </w:rPr>
        <w:t>Ekpechi</w:t>
      </w:r>
      <w:proofErr w:type="spellEnd"/>
      <w:r w:rsidR="00FD571C" w:rsidRPr="00FD571C">
        <w:rPr>
          <w:rFonts w:ascii="Times New Roman" w:hAnsi="Times New Roman" w:cs="Times New Roman"/>
          <w:color w:val="000000"/>
          <w:sz w:val="24"/>
          <w:szCs w:val="24"/>
        </w:rPr>
        <w:t xml:space="preserve">, D. A. (2023). Lean optimization of batch production in an </w:t>
      </w:r>
      <w:proofErr w:type="spellStart"/>
      <w:r w:rsidR="00FD571C" w:rsidRPr="00FD571C">
        <w:rPr>
          <w:rFonts w:ascii="Times New Roman" w:hAnsi="Times New Roman" w:cs="Times New Roman"/>
          <w:color w:val="000000"/>
          <w:sz w:val="24"/>
          <w:szCs w:val="24"/>
        </w:rPr>
        <w:t>aluminium</w:t>
      </w:r>
      <w:proofErr w:type="spellEnd"/>
      <w:r w:rsidR="00FD571C" w:rsidRPr="00FD571C">
        <w:rPr>
          <w:rFonts w:ascii="Times New Roman" w:hAnsi="Times New Roman" w:cs="Times New Roman"/>
          <w:color w:val="000000"/>
          <w:sz w:val="24"/>
          <w:szCs w:val="24"/>
        </w:rPr>
        <w:t xml:space="preserve"> company. Asian Journal of Current Research, 8(4), 62–81. </w:t>
      </w:r>
      <w:hyperlink r:id="rId34" w:history="1">
        <w:r w:rsidR="00FD571C" w:rsidRPr="008E5DBE">
          <w:rPr>
            <w:rStyle w:val="Hyperlink"/>
            <w:rFonts w:ascii="Times New Roman" w:hAnsi="Times New Roman" w:cs="Times New Roman"/>
            <w:sz w:val="24"/>
            <w:szCs w:val="24"/>
          </w:rPr>
          <w:t>https://doi.org/10.56557/ajocr/2023/v8i48445</w:t>
        </w:r>
      </w:hyperlink>
      <w:r w:rsidR="00FD571C">
        <w:rPr>
          <w:rFonts w:ascii="Times New Roman" w:hAnsi="Times New Roman" w:cs="Times New Roman"/>
          <w:color w:val="000000"/>
          <w:sz w:val="24"/>
          <w:szCs w:val="24"/>
        </w:rPr>
        <w:tab/>
      </w:r>
    </w:p>
    <w:p w14:paraId="66795F27" w14:textId="075BB876" w:rsidR="00AD1C5F" w:rsidRPr="00E962E9" w:rsidRDefault="00AD1C5F" w:rsidP="00AD1C5F">
      <w:pPr>
        <w:widowControl w:val="0"/>
        <w:autoSpaceDE w:val="0"/>
        <w:autoSpaceDN w:val="0"/>
        <w:adjustRightInd w:val="0"/>
        <w:spacing w:after="0" w:line="240" w:lineRule="auto"/>
        <w:jc w:val="both"/>
      </w:pPr>
      <w:r w:rsidRPr="00E962E9">
        <w:rPr>
          <w:rFonts w:ascii="Times New Roman" w:hAnsi="Times New Roman" w:cs="Times New Roman"/>
          <w:noProof/>
          <w:sz w:val="24"/>
          <w:szCs w:val="24"/>
        </w:rPr>
        <w:t>[1</w:t>
      </w:r>
      <w:r w:rsidR="008721F8" w:rsidRPr="00E962E9">
        <w:rPr>
          <w:rFonts w:ascii="Times New Roman" w:hAnsi="Times New Roman" w:cs="Times New Roman"/>
          <w:noProof/>
          <w:sz w:val="24"/>
          <w:szCs w:val="24"/>
        </w:rPr>
        <w:t>2</w:t>
      </w:r>
      <w:r w:rsidRPr="00E962E9">
        <w:rPr>
          <w:rFonts w:ascii="Times New Roman" w:hAnsi="Times New Roman" w:cs="Times New Roman"/>
          <w:noProof/>
          <w:sz w:val="24"/>
          <w:szCs w:val="24"/>
        </w:rPr>
        <w:t xml:space="preserve">] </w:t>
      </w:r>
      <w:r w:rsidR="00FD571C" w:rsidRPr="00FD571C">
        <w:rPr>
          <w:rFonts w:ascii="Times New Roman" w:hAnsi="Times New Roman" w:cs="Times New Roman"/>
          <w:noProof/>
          <w:sz w:val="24"/>
          <w:szCs w:val="24"/>
        </w:rPr>
        <w:t xml:space="preserve">Raja Mohamed, K. B. N., M, P. R., S, S. P., A, J. R., &amp; Anderson, R. (2021). Six sigma in health-care service: a case study on COVID 19 patients’ satisfaction. International Journal of Lean Six Sigma </w:t>
      </w:r>
      <w:hyperlink r:id="rId35" w:history="1">
        <w:r w:rsidR="00FD571C" w:rsidRPr="008E5DBE">
          <w:rPr>
            <w:rStyle w:val="Hyperlink"/>
            <w:rFonts w:ascii="Times New Roman" w:hAnsi="Times New Roman" w:cs="Times New Roman"/>
            <w:noProof/>
            <w:sz w:val="24"/>
            <w:szCs w:val="24"/>
          </w:rPr>
          <w:t>https://doi.org/10.1108/IJLSS-11-2020-0189</w:t>
        </w:r>
      </w:hyperlink>
      <w:r w:rsidR="00FD571C">
        <w:rPr>
          <w:rFonts w:ascii="Times New Roman" w:hAnsi="Times New Roman" w:cs="Times New Roman"/>
          <w:noProof/>
          <w:sz w:val="24"/>
          <w:szCs w:val="24"/>
        </w:rPr>
        <w:tab/>
      </w:r>
    </w:p>
    <w:p w14:paraId="111CF473" w14:textId="2944CF9E" w:rsidR="00AD1C5F" w:rsidRPr="00E962E9" w:rsidRDefault="00AD1C5F" w:rsidP="00790A26">
      <w:pPr>
        <w:spacing w:after="0" w:line="240" w:lineRule="auto"/>
        <w:jc w:val="both"/>
        <w:rPr>
          <w:rStyle w:val="Hyperlink"/>
          <w:rFonts w:ascii="Times New Roman" w:hAnsi="Times New Roman" w:cs="Times New Roman"/>
          <w:noProof/>
          <w:sz w:val="24"/>
          <w:szCs w:val="24"/>
        </w:rPr>
      </w:pPr>
      <w:r w:rsidRPr="00E962E9">
        <w:rPr>
          <w:rFonts w:ascii="Times New Roman" w:hAnsi="Times New Roman" w:cs="Times New Roman"/>
          <w:noProof/>
          <w:sz w:val="24"/>
          <w:szCs w:val="24"/>
        </w:rPr>
        <w:t>[1</w:t>
      </w:r>
      <w:r w:rsidR="008721F8" w:rsidRPr="00E962E9">
        <w:rPr>
          <w:rFonts w:ascii="Times New Roman" w:hAnsi="Times New Roman" w:cs="Times New Roman"/>
          <w:noProof/>
          <w:sz w:val="24"/>
          <w:szCs w:val="24"/>
        </w:rPr>
        <w:t>3</w:t>
      </w:r>
      <w:r w:rsidRPr="00E962E9">
        <w:rPr>
          <w:rFonts w:ascii="Times New Roman" w:hAnsi="Times New Roman" w:cs="Times New Roman"/>
          <w:noProof/>
          <w:sz w:val="24"/>
          <w:szCs w:val="24"/>
        </w:rPr>
        <w:t xml:space="preserve">] </w:t>
      </w:r>
      <w:r w:rsidR="00FD571C" w:rsidRPr="00FD571C">
        <w:rPr>
          <w:rFonts w:ascii="Times New Roman" w:hAnsi="Times New Roman" w:cs="Times New Roman"/>
          <w:noProof/>
          <w:sz w:val="24"/>
          <w:szCs w:val="24"/>
        </w:rPr>
        <w:t xml:space="preserve">Zaini, Z., &amp; Saad, A. (2019). Business Process Reengineering as the Current Best Methodology for Improving the Business Process. Journal Of ICT In Education, 6(June), 66–85. </w:t>
      </w:r>
      <w:hyperlink r:id="rId36" w:history="1">
        <w:r w:rsidR="00FD571C" w:rsidRPr="008E5DBE">
          <w:rPr>
            <w:rStyle w:val="Hyperlink"/>
            <w:rFonts w:ascii="Times New Roman" w:hAnsi="Times New Roman" w:cs="Times New Roman"/>
            <w:noProof/>
            <w:sz w:val="24"/>
            <w:szCs w:val="24"/>
          </w:rPr>
          <w:t>https://doi.org/10.37134/jictie.vol6.7.2019</w:t>
        </w:r>
      </w:hyperlink>
      <w:r w:rsidR="00FD571C">
        <w:rPr>
          <w:rFonts w:ascii="Times New Roman" w:hAnsi="Times New Roman" w:cs="Times New Roman"/>
          <w:noProof/>
          <w:sz w:val="24"/>
          <w:szCs w:val="24"/>
        </w:rPr>
        <w:tab/>
      </w:r>
    </w:p>
    <w:p w14:paraId="29D7B522" w14:textId="35450A64" w:rsidR="008721F8" w:rsidRPr="00E962E9" w:rsidRDefault="008721F8" w:rsidP="008721F8">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[14] </w:t>
      </w:r>
      <w:r w:rsidR="00FD571C" w:rsidRPr="00FD571C">
        <w:rPr>
          <w:rFonts w:ascii="Times New Roman" w:hAnsi="Times New Roman" w:cs="Times New Roman"/>
          <w:sz w:val="24"/>
          <w:szCs w:val="24"/>
        </w:rPr>
        <w:t xml:space="preserve">Bani, S. L., &amp; Nwosu, H. U. (2024). Assessing the sustainability of an aluminum roofing sheet corrugating machine by reliability-centered maintenance and cost reduction technique. International Journal of Scientific Research and Engineering Development, 7(1), 933-942. </w:t>
      </w:r>
      <w:hyperlink r:id="rId37" w:history="1">
        <w:r w:rsidR="00FD571C" w:rsidRPr="008E5DBE">
          <w:rPr>
            <w:rStyle w:val="Hyperlink"/>
            <w:rFonts w:ascii="Times New Roman" w:hAnsi="Times New Roman" w:cs="Times New Roman"/>
            <w:sz w:val="24"/>
            <w:szCs w:val="24"/>
          </w:rPr>
          <w:t>https://doi.org/10.5281/zenodo.10790726</w:t>
        </w:r>
      </w:hyperlink>
      <w:r w:rsidR="00FD571C">
        <w:rPr>
          <w:rFonts w:ascii="Times New Roman" w:hAnsi="Times New Roman" w:cs="Times New Roman"/>
          <w:sz w:val="24"/>
          <w:szCs w:val="24"/>
        </w:rPr>
        <w:tab/>
      </w:r>
    </w:p>
    <w:p w14:paraId="6F550066" w14:textId="77777777" w:rsidR="00FD571C" w:rsidRDefault="008721F8" w:rsidP="00FD571C">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[15] </w:t>
      </w:r>
      <w:proofErr w:type="spellStart"/>
      <w:r w:rsidR="00FD571C" w:rsidRPr="00FD571C">
        <w:rPr>
          <w:rFonts w:ascii="Times New Roman" w:hAnsi="Times New Roman" w:cs="Times New Roman"/>
          <w:sz w:val="24"/>
          <w:szCs w:val="24"/>
        </w:rPr>
        <w:t>Olodu</w:t>
      </w:r>
      <w:proofErr w:type="spellEnd"/>
      <w:r w:rsidR="00FD571C" w:rsidRPr="00FD571C">
        <w:rPr>
          <w:rFonts w:ascii="Times New Roman" w:hAnsi="Times New Roman" w:cs="Times New Roman"/>
          <w:sz w:val="24"/>
          <w:szCs w:val="24"/>
        </w:rPr>
        <w:t xml:space="preserve">, D. D., &amp; </w:t>
      </w:r>
      <w:proofErr w:type="spellStart"/>
      <w:r w:rsidR="00FD571C" w:rsidRPr="00FD571C">
        <w:rPr>
          <w:rFonts w:ascii="Times New Roman" w:hAnsi="Times New Roman" w:cs="Times New Roman"/>
          <w:sz w:val="24"/>
          <w:szCs w:val="24"/>
        </w:rPr>
        <w:t>Erameh</w:t>
      </w:r>
      <w:proofErr w:type="spellEnd"/>
      <w:r w:rsidR="00FD571C" w:rsidRPr="00FD571C">
        <w:rPr>
          <w:rFonts w:ascii="Times New Roman" w:hAnsi="Times New Roman" w:cs="Times New Roman"/>
          <w:sz w:val="24"/>
          <w:szCs w:val="24"/>
        </w:rPr>
        <w:t xml:space="preserve">, A. (2023). Optimization of the effects of process parameters on the tensile strength of developed </w:t>
      </w:r>
      <w:proofErr w:type="spellStart"/>
      <w:r w:rsidR="00FD571C" w:rsidRPr="00FD571C">
        <w:rPr>
          <w:rFonts w:ascii="Times New Roman" w:hAnsi="Times New Roman" w:cs="Times New Roman"/>
          <w:sz w:val="24"/>
          <w:szCs w:val="24"/>
        </w:rPr>
        <w:t>aluminium</w:t>
      </w:r>
      <w:proofErr w:type="spellEnd"/>
      <w:r w:rsidR="00FD571C" w:rsidRPr="00FD571C">
        <w:rPr>
          <w:rFonts w:ascii="Times New Roman" w:hAnsi="Times New Roman" w:cs="Times New Roman"/>
          <w:sz w:val="24"/>
          <w:szCs w:val="24"/>
        </w:rPr>
        <w:t xml:space="preserve"> roofing sheets using Taguchi method. The International Journal of Materials and Engineering Technology, 6(2), 31-40. https://dergipark.org.tr/en/pub/tijmet/issue/78600/1300000 </w:t>
      </w:r>
      <w:r w:rsidR="00FD571C">
        <w:rPr>
          <w:rFonts w:ascii="Times New Roman" w:hAnsi="Times New Roman" w:cs="Times New Roman"/>
          <w:sz w:val="24"/>
          <w:szCs w:val="24"/>
        </w:rPr>
        <w:tab/>
      </w:r>
    </w:p>
    <w:p w14:paraId="53D4E811" w14:textId="7C145258" w:rsidR="008721F8" w:rsidRPr="00E962E9" w:rsidRDefault="008721F8" w:rsidP="00FD571C">
      <w:pPr>
        <w:spacing w:after="0" w:line="240" w:lineRule="auto"/>
        <w:jc w:val="both"/>
        <w:rPr>
          <w:rStyle w:val="Hyperlink"/>
          <w:rFonts w:ascii="Times New Roman" w:hAnsi="Times New Roman" w:cs="Times New Roman"/>
          <w:color w:val="auto"/>
          <w:sz w:val="24"/>
          <w:szCs w:val="24"/>
          <w:u w:val="none"/>
        </w:rPr>
      </w:pPr>
      <w:r w:rsidRPr="00E962E9">
        <w:rPr>
          <w:rFonts w:ascii="Times New Roman" w:hAnsi="Times New Roman" w:cs="Times New Roman"/>
          <w:sz w:val="24"/>
          <w:szCs w:val="24"/>
        </w:rPr>
        <w:t xml:space="preserve">[16] </w:t>
      </w:r>
      <w:r w:rsidR="00FD571C" w:rsidRPr="00FD571C">
        <w:rPr>
          <w:rFonts w:ascii="Times New Roman" w:hAnsi="Times New Roman" w:cs="Times New Roman"/>
          <w:sz w:val="24"/>
          <w:szCs w:val="24"/>
        </w:rPr>
        <w:t xml:space="preserve">Ozor, P. A., &amp; </w:t>
      </w:r>
      <w:proofErr w:type="spellStart"/>
      <w:r w:rsidR="00FD571C" w:rsidRPr="00FD571C">
        <w:rPr>
          <w:rFonts w:ascii="Times New Roman" w:hAnsi="Times New Roman" w:cs="Times New Roman"/>
          <w:sz w:val="24"/>
          <w:szCs w:val="24"/>
        </w:rPr>
        <w:t>Mbohwa</w:t>
      </w:r>
      <w:proofErr w:type="spellEnd"/>
      <w:r w:rsidR="00FD571C" w:rsidRPr="00FD571C">
        <w:rPr>
          <w:rFonts w:ascii="Times New Roman" w:hAnsi="Times New Roman" w:cs="Times New Roman"/>
          <w:sz w:val="24"/>
          <w:szCs w:val="24"/>
        </w:rPr>
        <w:t xml:space="preserve">, C. (2020). Economic-based sustainability assessment of aluminum roofing sheet manufacturing/life cycle and plant sizing in Nigeria. Procedia Manufacturing, 43, 277–284. </w:t>
      </w:r>
      <w:hyperlink r:id="rId38" w:history="1">
        <w:r w:rsidR="00FD571C" w:rsidRPr="008E5DBE">
          <w:rPr>
            <w:rStyle w:val="Hyperlink"/>
            <w:rFonts w:ascii="Times New Roman" w:hAnsi="Times New Roman" w:cs="Times New Roman"/>
            <w:sz w:val="24"/>
            <w:szCs w:val="24"/>
          </w:rPr>
          <w:t>https://doi.org/10.1016/j.promfg.2020.02.155</w:t>
        </w:r>
      </w:hyperlink>
      <w:r w:rsidR="00FD571C">
        <w:rPr>
          <w:rFonts w:ascii="Times New Roman" w:hAnsi="Times New Roman" w:cs="Times New Roman"/>
          <w:sz w:val="24"/>
          <w:szCs w:val="24"/>
        </w:rPr>
        <w:tab/>
      </w:r>
    </w:p>
    <w:p w14:paraId="256DD164" w14:textId="7B5A7EE6" w:rsidR="00AD1C5F" w:rsidRPr="00E962E9" w:rsidRDefault="00AD1C5F" w:rsidP="00AD1C5F">
      <w:pPr>
        <w:spacing w:after="0" w:line="240" w:lineRule="auto"/>
        <w:jc w:val="both"/>
        <w:rPr>
          <w:rFonts w:ascii="Times New Roman" w:hAnsi="Times New Roman" w:cs="Times New Roman"/>
          <w:sz w:val="24"/>
          <w:szCs w:val="24"/>
        </w:rPr>
      </w:pPr>
      <w:r w:rsidRPr="00E962E9">
        <w:rPr>
          <w:rFonts w:ascii="Times New Roman" w:hAnsi="Times New Roman" w:cs="Times New Roman"/>
          <w:noProof/>
          <w:sz w:val="24"/>
          <w:szCs w:val="24"/>
        </w:rPr>
        <w:t>[</w:t>
      </w:r>
      <w:r w:rsidR="00C83D26" w:rsidRPr="00E962E9">
        <w:rPr>
          <w:rFonts w:ascii="Times New Roman" w:hAnsi="Times New Roman" w:cs="Times New Roman"/>
          <w:noProof/>
          <w:sz w:val="24"/>
          <w:szCs w:val="24"/>
        </w:rPr>
        <w:t>17</w:t>
      </w:r>
      <w:r w:rsidRPr="00E962E9">
        <w:rPr>
          <w:rFonts w:ascii="Times New Roman" w:hAnsi="Times New Roman" w:cs="Times New Roman"/>
          <w:noProof/>
          <w:sz w:val="24"/>
          <w:szCs w:val="24"/>
        </w:rPr>
        <w:t xml:space="preserve">] </w:t>
      </w:r>
      <w:r w:rsidR="00FD571C" w:rsidRPr="00FD571C">
        <w:rPr>
          <w:rFonts w:ascii="Times New Roman" w:hAnsi="Times New Roman" w:cs="Times New Roman"/>
          <w:noProof/>
          <w:sz w:val="24"/>
          <w:szCs w:val="24"/>
        </w:rPr>
        <w:t xml:space="preserve">Kanbanize. (2020). 5 Whys: The Ultimate Root Cause Analysis Tool. </w:t>
      </w:r>
      <w:hyperlink r:id="rId39" w:history="1">
        <w:r w:rsidR="00FD571C" w:rsidRPr="008E5DBE">
          <w:rPr>
            <w:rStyle w:val="Hyperlink"/>
            <w:rFonts w:ascii="Times New Roman" w:hAnsi="Times New Roman" w:cs="Times New Roman"/>
            <w:noProof/>
            <w:sz w:val="24"/>
            <w:szCs w:val="24"/>
          </w:rPr>
          <w:t>https://kanbanize.com/lean-management/improvement/5-whys-analysis-tool</w:t>
        </w:r>
      </w:hyperlink>
      <w:r w:rsidR="00FD571C">
        <w:rPr>
          <w:rFonts w:ascii="Times New Roman" w:hAnsi="Times New Roman" w:cs="Times New Roman"/>
          <w:noProof/>
          <w:sz w:val="24"/>
          <w:szCs w:val="24"/>
        </w:rPr>
        <w:tab/>
      </w:r>
    </w:p>
    <w:p w14:paraId="507157F9" w14:textId="472931FA" w:rsidR="0018315A" w:rsidRPr="00E962E9" w:rsidRDefault="008F2E9E" w:rsidP="00A03448">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lastRenderedPageBreak/>
        <w:t>[</w:t>
      </w:r>
      <w:r w:rsidR="00C83D26" w:rsidRPr="00E962E9">
        <w:rPr>
          <w:rFonts w:ascii="Times New Roman" w:hAnsi="Times New Roman" w:cs="Times New Roman"/>
          <w:sz w:val="24"/>
          <w:szCs w:val="24"/>
        </w:rPr>
        <w:t>18</w:t>
      </w:r>
      <w:r w:rsidRPr="00E962E9">
        <w:rPr>
          <w:rFonts w:ascii="Times New Roman" w:hAnsi="Times New Roman" w:cs="Times New Roman"/>
          <w:sz w:val="24"/>
          <w:szCs w:val="24"/>
        </w:rPr>
        <w:t>]</w:t>
      </w:r>
      <w:r w:rsidR="00FD571C" w:rsidRPr="00FD571C">
        <w:t xml:space="preserve"> </w:t>
      </w:r>
      <w:r w:rsidR="00FD571C" w:rsidRPr="00FD571C">
        <w:rPr>
          <w:rFonts w:ascii="Times New Roman" w:hAnsi="Times New Roman" w:cs="Times New Roman"/>
          <w:sz w:val="24"/>
          <w:szCs w:val="24"/>
        </w:rPr>
        <w:t xml:space="preserve">Duru, K. B., Uche, R., </w:t>
      </w:r>
      <w:proofErr w:type="spellStart"/>
      <w:r w:rsidR="00FD571C" w:rsidRPr="00FD571C">
        <w:rPr>
          <w:rFonts w:ascii="Times New Roman" w:hAnsi="Times New Roman" w:cs="Times New Roman"/>
          <w:sz w:val="24"/>
          <w:szCs w:val="24"/>
        </w:rPr>
        <w:t>Obiukwu</w:t>
      </w:r>
      <w:proofErr w:type="spellEnd"/>
      <w:r w:rsidR="00FD571C" w:rsidRPr="00FD571C">
        <w:rPr>
          <w:rFonts w:ascii="Times New Roman" w:hAnsi="Times New Roman" w:cs="Times New Roman"/>
          <w:sz w:val="24"/>
          <w:szCs w:val="24"/>
        </w:rPr>
        <w:t xml:space="preserve">, O. O., </w:t>
      </w:r>
      <w:proofErr w:type="spellStart"/>
      <w:r w:rsidR="00FD571C" w:rsidRPr="00FD571C">
        <w:rPr>
          <w:rFonts w:ascii="Times New Roman" w:hAnsi="Times New Roman" w:cs="Times New Roman"/>
          <w:sz w:val="24"/>
          <w:szCs w:val="24"/>
        </w:rPr>
        <w:t>Ekpechi</w:t>
      </w:r>
      <w:proofErr w:type="spellEnd"/>
      <w:r w:rsidR="00FD571C" w:rsidRPr="00FD571C">
        <w:rPr>
          <w:rFonts w:ascii="Times New Roman" w:hAnsi="Times New Roman" w:cs="Times New Roman"/>
          <w:sz w:val="24"/>
          <w:szCs w:val="24"/>
        </w:rPr>
        <w:t xml:space="preserve">, D. A., &amp; Chukwuemeka, K. C. (2024). Minimization of root causes of declining productivity in a manufacturing company: A case study of </w:t>
      </w:r>
      <w:proofErr w:type="spellStart"/>
      <w:r w:rsidR="00FD571C" w:rsidRPr="00FD571C">
        <w:rPr>
          <w:rFonts w:ascii="Times New Roman" w:hAnsi="Times New Roman" w:cs="Times New Roman"/>
          <w:sz w:val="24"/>
          <w:szCs w:val="24"/>
        </w:rPr>
        <w:t>Jocalis</w:t>
      </w:r>
      <w:proofErr w:type="spellEnd"/>
      <w:r w:rsidR="00FD571C" w:rsidRPr="00FD571C">
        <w:rPr>
          <w:rFonts w:ascii="Times New Roman" w:hAnsi="Times New Roman" w:cs="Times New Roman"/>
          <w:sz w:val="24"/>
          <w:szCs w:val="24"/>
        </w:rPr>
        <w:t xml:space="preserve"> Company. International Journal of Advanced Multidisciplinary Research and Studies, 4(1), 1095–1104. </w:t>
      </w:r>
      <w:hyperlink r:id="rId40" w:history="1">
        <w:r w:rsidR="00FD571C" w:rsidRPr="008E5DBE">
          <w:rPr>
            <w:rStyle w:val="Hyperlink"/>
            <w:rFonts w:ascii="Times New Roman" w:hAnsi="Times New Roman" w:cs="Times New Roman"/>
            <w:sz w:val="24"/>
            <w:szCs w:val="24"/>
          </w:rPr>
          <w:t>https://doi.org/10.62225/2583049X.2024.4.1.2346</w:t>
        </w:r>
      </w:hyperlink>
      <w:r w:rsidR="00FD571C">
        <w:rPr>
          <w:rFonts w:ascii="Times New Roman" w:hAnsi="Times New Roman" w:cs="Times New Roman"/>
          <w:sz w:val="24"/>
          <w:szCs w:val="24"/>
        </w:rPr>
        <w:tab/>
      </w:r>
    </w:p>
    <w:p w14:paraId="337B9A8A" w14:textId="4D6918A8" w:rsidR="00ED4D59" w:rsidRPr="00E962E9" w:rsidRDefault="00ED4D59" w:rsidP="00ED4D59">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C83D26" w:rsidRPr="00E962E9">
        <w:rPr>
          <w:rFonts w:ascii="Times New Roman" w:hAnsi="Times New Roman" w:cs="Times New Roman"/>
          <w:sz w:val="24"/>
          <w:szCs w:val="24"/>
        </w:rPr>
        <w:t>19</w:t>
      </w:r>
      <w:r w:rsidRPr="00E962E9">
        <w:rPr>
          <w:rFonts w:ascii="Times New Roman" w:hAnsi="Times New Roman" w:cs="Times New Roman"/>
          <w:sz w:val="24"/>
          <w:szCs w:val="24"/>
        </w:rPr>
        <w:t xml:space="preserve">] Olajide O. A. and Kekong CK., (2019). The Impact of Quality Management Practices on Manufacturing Performance in the Nigerian Cement Industry. </w:t>
      </w:r>
      <w:r w:rsidRPr="00E962E9">
        <w:rPr>
          <w:rFonts w:ascii="Times New Roman" w:hAnsi="Times New Roman" w:cs="Times New Roman"/>
          <w:i/>
          <w:iCs/>
          <w:sz w:val="24"/>
          <w:szCs w:val="24"/>
        </w:rPr>
        <w:t>Journal of Manufacturing Technology Management,</w:t>
      </w:r>
      <w:r w:rsidRPr="00E962E9">
        <w:rPr>
          <w:rFonts w:ascii="Times New Roman" w:hAnsi="Times New Roman" w:cs="Times New Roman"/>
          <w:sz w:val="24"/>
          <w:szCs w:val="24"/>
        </w:rPr>
        <w:t xml:space="preserve"> 30(8):1251-1272. </w:t>
      </w:r>
    </w:p>
    <w:p w14:paraId="5B6838B5" w14:textId="77777777" w:rsidR="00FD571C" w:rsidRDefault="00C83D26" w:rsidP="00FD571C">
      <w:pPr>
        <w:widowControl w:val="0"/>
        <w:autoSpaceDE w:val="0"/>
        <w:autoSpaceDN w:val="0"/>
        <w:adjustRightInd w:val="0"/>
        <w:spacing w:after="0" w:line="240" w:lineRule="auto"/>
        <w:jc w:val="both"/>
        <w:rPr>
          <w:rFonts w:ascii="Times New Roman" w:hAnsi="Times New Roman" w:cs="Times New Roman"/>
          <w:noProof/>
          <w:sz w:val="24"/>
          <w:szCs w:val="24"/>
        </w:rPr>
      </w:pPr>
      <w:r w:rsidRPr="00E962E9">
        <w:rPr>
          <w:rFonts w:ascii="Times New Roman" w:hAnsi="Times New Roman" w:cs="Times New Roman"/>
          <w:noProof/>
          <w:sz w:val="24"/>
          <w:szCs w:val="24"/>
        </w:rPr>
        <w:t xml:space="preserve">[20] </w:t>
      </w:r>
      <w:r w:rsidR="00FD571C" w:rsidRPr="00FD571C">
        <w:rPr>
          <w:rFonts w:ascii="Times New Roman" w:hAnsi="Times New Roman" w:cs="Times New Roman"/>
          <w:noProof/>
          <w:sz w:val="24"/>
          <w:szCs w:val="24"/>
        </w:rPr>
        <w:t xml:space="preserve">Corporate Finance Institute. (n.d.). Regression Analysis - Formulas, Explanation, Examples and Definitions. Corporate Finance Institute. https://corporatefinanceinstitute.com/resources/knowledge/finance/regression-analysis/ </w:t>
      </w:r>
    </w:p>
    <w:p w14:paraId="35DFDBF0" w14:textId="13A24E27" w:rsidR="00C83D26" w:rsidRPr="00E962E9" w:rsidRDefault="00C83D26" w:rsidP="00FD571C">
      <w:pPr>
        <w:widowControl w:val="0"/>
        <w:autoSpaceDE w:val="0"/>
        <w:autoSpaceDN w:val="0"/>
        <w:adjustRightInd w:val="0"/>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[21] </w:t>
      </w:r>
      <w:proofErr w:type="spellStart"/>
      <w:r w:rsidR="00FD571C" w:rsidRPr="00FD571C">
        <w:rPr>
          <w:rFonts w:ascii="Times New Roman" w:hAnsi="Times New Roman" w:cs="Times New Roman"/>
          <w:sz w:val="24"/>
          <w:szCs w:val="24"/>
        </w:rPr>
        <w:t>Theissler</w:t>
      </w:r>
      <w:proofErr w:type="spellEnd"/>
      <w:r w:rsidR="00FD571C" w:rsidRPr="00FD571C">
        <w:rPr>
          <w:rFonts w:ascii="Times New Roman" w:hAnsi="Times New Roman" w:cs="Times New Roman"/>
          <w:sz w:val="24"/>
          <w:szCs w:val="24"/>
        </w:rPr>
        <w:t xml:space="preserve">, A., Pérez-Velázquez, J., </w:t>
      </w:r>
      <w:proofErr w:type="spellStart"/>
      <w:r w:rsidR="00FD571C" w:rsidRPr="00FD571C">
        <w:rPr>
          <w:rFonts w:ascii="Times New Roman" w:hAnsi="Times New Roman" w:cs="Times New Roman"/>
          <w:sz w:val="24"/>
          <w:szCs w:val="24"/>
        </w:rPr>
        <w:t>Kettelgerdes</w:t>
      </w:r>
      <w:proofErr w:type="spellEnd"/>
      <w:r w:rsidR="00FD571C" w:rsidRPr="00FD571C">
        <w:rPr>
          <w:rFonts w:ascii="Times New Roman" w:hAnsi="Times New Roman" w:cs="Times New Roman"/>
          <w:sz w:val="24"/>
          <w:szCs w:val="24"/>
        </w:rPr>
        <w:t xml:space="preserve">, M., &amp; Elger, G. (2021). Predictive maintenance enabled by machine learning: Use cases and challenges in the automotive industry. Reliability Engineering and System Safety, 215, 107864. </w:t>
      </w:r>
      <w:hyperlink r:id="rId41" w:history="1">
        <w:r w:rsidR="00FD571C" w:rsidRPr="008E5DBE">
          <w:rPr>
            <w:rStyle w:val="Hyperlink"/>
            <w:rFonts w:ascii="Times New Roman" w:hAnsi="Times New Roman" w:cs="Times New Roman"/>
            <w:sz w:val="24"/>
            <w:szCs w:val="24"/>
          </w:rPr>
          <w:t>https://doi.org/10.1016/j.ress.2021.107864</w:t>
        </w:r>
      </w:hyperlink>
      <w:r w:rsidR="00FD571C">
        <w:rPr>
          <w:rFonts w:ascii="Times New Roman" w:hAnsi="Times New Roman" w:cs="Times New Roman"/>
          <w:sz w:val="24"/>
          <w:szCs w:val="24"/>
        </w:rPr>
        <w:tab/>
      </w:r>
    </w:p>
    <w:p w14:paraId="0E115C0F" w14:textId="5C09F831" w:rsidR="00C83D26" w:rsidRPr="00E962E9" w:rsidRDefault="00C83D26" w:rsidP="00ED4D59">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[22] </w:t>
      </w:r>
      <w:r w:rsidR="00FD571C" w:rsidRPr="00FD571C">
        <w:rPr>
          <w:rFonts w:ascii="Times New Roman" w:hAnsi="Times New Roman" w:cs="Times New Roman"/>
          <w:sz w:val="24"/>
          <w:szCs w:val="24"/>
        </w:rPr>
        <w:t xml:space="preserve">Zonta, T., da Costa, C. A., da Rosa Righi, R., de Lima, M. J., da Trindade, E. S., &amp; Li, G. P. (2020). Predictive maintenance in the Industry 4.0: A systematic literature review. Computers &amp; Industrial Engineering, 150, 106889. </w:t>
      </w:r>
      <w:hyperlink r:id="rId42" w:history="1">
        <w:r w:rsidR="00FD571C" w:rsidRPr="008E5DBE">
          <w:rPr>
            <w:rStyle w:val="Hyperlink"/>
            <w:rFonts w:ascii="Times New Roman" w:hAnsi="Times New Roman" w:cs="Times New Roman"/>
            <w:sz w:val="24"/>
            <w:szCs w:val="24"/>
          </w:rPr>
          <w:t>https://doi.org/10.1016/j.cie.2020.106889</w:t>
        </w:r>
      </w:hyperlink>
      <w:r w:rsidR="00FD571C">
        <w:rPr>
          <w:rFonts w:ascii="Times New Roman" w:hAnsi="Times New Roman" w:cs="Times New Roman"/>
          <w:sz w:val="24"/>
          <w:szCs w:val="24"/>
        </w:rPr>
        <w:tab/>
      </w:r>
    </w:p>
    <w:p w14:paraId="2FDE2156" w14:textId="482FCE30" w:rsidR="00BE1851" w:rsidRPr="00E962E9" w:rsidRDefault="00BE1851" w:rsidP="00ED4D59">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C83D26" w:rsidRPr="00E962E9">
        <w:rPr>
          <w:rFonts w:ascii="Times New Roman" w:hAnsi="Times New Roman" w:cs="Times New Roman"/>
          <w:sz w:val="24"/>
          <w:szCs w:val="24"/>
        </w:rPr>
        <w:t>23</w:t>
      </w:r>
      <w:r w:rsidRPr="00E962E9">
        <w:rPr>
          <w:rFonts w:ascii="Times New Roman" w:hAnsi="Times New Roman" w:cs="Times New Roman"/>
          <w:sz w:val="24"/>
          <w:szCs w:val="24"/>
        </w:rPr>
        <w:t xml:space="preserve">] </w:t>
      </w:r>
      <w:proofErr w:type="spellStart"/>
      <w:r w:rsidR="00FD571C" w:rsidRPr="00FD571C">
        <w:rPr>
          <w:rFonts w:ascii="Times New Roman" w:hAnsi="Times New Roman" w:cs="Times New Roman"/>
          <w:sz w:val="24"/>
          <w:szCs w:val="24"/>
        </w:rPr>
        <w:t>Ezeaku</w:t>
      </w:r>
      <w:proofErr w:type="spellEnd"/>
      <w:r w:rsidR="00FD571C" w:rsidRPr="00FD571C">
        <w:rPr>
          <w:rFonts w:ascii="Times New Roman" w:hAnsi="Times New Roman" w:cs="Times New Roman"/>
          <w:sz w:val="24"/>
          <w:szCs w:val="24"/>
        </w:rPr>
        <w:t xml:space="preserve">, N. I., </w:t>
      </w:r>
      <w:proofErr w:type="spellStart"/>
      <w:r w:rsidR="00FD571C" w:rsidRPr="00FD571C">
        <w:rPr>
          <w:rFonts w:ascii="Times New Roman" w:hAnsi="Times New Roman" w:cs="Times New Roman"/>
          <w:sz w:val="24"/>
          <w:szCs w:val="24"/>
        </w:rPr>
        <w:t>Uzorh</w:t>
      </w:r>
      <w:proofErr w:type="spellEnd"/>
      <w:r w:rsidR="00FD571C" w:rsidRPr="00FD571C">
        <w:rPr>
          <w:rFonts w:ascii="Times New Roman" w:hAnsi="Times New Roman" w:cs="Times New Roman"/>
          <w:sz w:val="24"/>
          <w:szCs w:val="24"/>
        </w:rPr>
        <w:t xml:space="preserve">, A. C., </w:t>
      </w:r>
      <w:proofErr w:type="spellStart"/>
      <w:r w:rsidR="00FD571C" w:rsidRPr="00FD571C">
        <w:rPr>
          <w:rFonts w:ascii="Times New Roman" w:hAnsi="Times New Roman" w:cs="Times New Roman"/>
          <w:sz w:val="24"/>
          <w:szCs w:val="24"/>
        </w:rPr>
        <w:t>Obiukwu</w:t>
      </w:r>
      <w:proofErr w:type="spellEnd"/>
      <w:r w:rsidR="00FD571C" w:rsidRPr="00FD571C">
        <w:rPr>
          <w:rFonts w:ascii="Times New Roman" w:hAnsi="Times New Roman" w:cs="Times New Roman"/>
          <w:sz w:val="24"/>
          <w:szCs w:val="24"/>
        </w:rPr>
        <w:t xml:space="preserve">, O. O., Godwin, S. I., &amp; </w:t>
      </w:r>
      <w:proofErr w:type="spellStart"/>
      <w:r w:rsidR="00FD571C" w:rsidRPr="00FD571C">
        <w:rPr>
          <w:rFonts w:ascii="Times New Roman" w:hAnsi="Times New Roman" w:cs="Times New Roman"/>
          <w:sz w:val="24"/>
          <w:szCs w:val="24"/>
        </w:rPr>
        <w:t>Ekpechi</w:t>
      </w:r>
      <w:proofErr w:type="spellEnd"/>
      <w:r w:rsidR="00FD571C" w:rsidRPr="00FD571C">
        <w:rPr>
          <w:rFonts w:ascii="Times New Roman" w:hAnsi="Times New Roman" w:cs="Times New Roman"/>
          <w:sz w:val="24"/>
          <w:szCs w:val="24"/>
        </w:rPr>
        <w:t xml:space="preserve">, D. A. (2024). Quantitative models for supply chain risk analysis in water tank manufacturing: A case study of a factory in Aba, Nigeria. Asian Journal of Current Research, 9(1), 1–12. </w:t>
      </w:r>
      <w:hyperlink r:id="rId43" w:history="1">
        <w:r w:rsidR="00FD571C" w:rsidRPr="008E5DBE">
          <w:rPr>
            <w:rStyle w:val="Hyperlink"/>
            <w:rFonts w:ascii="Times New Roman" w:hAnsi="Times New Roman" w:cs="Times New Roman"/>
            <w:sz w:val="24"/>
            <w:szCs w:val="24"/>
          </w:rPr>
          <w:t>https://doi.org/10.56557/ajocr/2024/v9i18483</w:t>
        </w:r>
      </w:hyperlink>
      <w:r w:rsidR="00FD571C">
        <w:rPr>
          <w:rFonts w:ascii="Times New Roman" w:hAnsi="Times New Roman" w:cs="Times New Roman"/>
          <w:sz w:val="24"/>
          <w:szCs w:val="24"/>
        </w:rPr>
        <w:tab/>
      </w:r>
    </w:p>
    <w:p w14:paraId="7607E95B" w14:textId="03564D48" w:rsidR="00BE1851" w:rsidRPr="00E962E9" w:rsidRDefault="00BE1851" w:rsidP="00BE1851">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[2</w:t>
      </w:r>
      <w:r w:rsidR="00C83D26" w:rsidRPr="00E962E9">
        <w:rPr>
          <w:rFonts w:ascii="Times New Roman" w:hAnsi="Times New Roman" w:cs="Times New Roman"/>
          <w:sz w:val="24"/>
          <w:szCs w:val="24"/>
        </w:rPr>
        <w:t>4</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Ansari, M. S. A. (2022). Lean six sigma in healthcare: some sobering thoughts on implementation. Proceedings on Engineering Science, 4(4), 457–468. </w:t>
      </w:r>
      <w:hyperlink r:id="rId44" w:history="1">
        <w:r w:rsidR="00FD571C" w:rsidRPr="008E5DBE">
          <w:rPr>
            <w:rStyle w:val="Hyperlink"/>
            <w:rFonts w:ascii="Times New Roman" w:hAnsi="Times New Roman" w:cs="Times New Roman"/>
            <w:sz w:val="24"/>
            <w:szCs w:val="24"/>
          </w:rPr>
          <w:t>https://doi.org/10.24874/PES04.04.007</w:t>
        </w:r>
      </w:hyperlink>
      <w:r w:rsidR="00FD571C">
        <w:rPr>
          <w:rFonts w:ascii="Times New Roman" w:hAnsi="Times New Roman" w:cs="Times New Roman"/>
          <w:sz w:val="24"/>
          <w:szCs w:val="24"/>
        </w:rPr>
        <w:tab/>
      </w:r>
    </w:p>
    <w:p w14:paraId="19AF8344" w14:textId="6FCDA30F" w:rsidR="00892C58" w:rsidRPr="00E962E9" w:rsidRDefault="00892C58" w:rsidP="00BE1851">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[2</w:t>
      </w:r>
      <w:r w:rsidR="00C83D26" w:rsidRPr="00E962E9">
        <w:rPr>
          <w:rFonts w:ascii="Times New Roman" w:hAnsi="Times New Roman" w:cs="Times New Roman"/>
          <w:sz w:val="24"/>
          <w:szCs w:val="24"/>
        </w:rPr>
        <w:t>5</w:t>
      </w:r>
      <w:r w:rsidRPr="00E962E9">
        <w:rPr>
          <w:rFonts w:ascii="Times New Roman" w:hAnsi="Times New Roman" w:cs="Times New Roman"/>
          <w:sz w:val="24"/>
          <w:szCs w:val="24"/>
        </w:rPr>
        <w:t xml:space="preserve">] </w:t>
      </w:r>
      <w:proofErr w:type="spellStart"/>
      <w:r w:rsidR="00FD571C" w:rsidRPr="00FD571C">
        <w:rPr>
          <w:rFonts w:ascii="Times New Roman" w:hAnsi="Times New Roman" w:cs="Times New Roman"/>
          <w:sz w:val="24"/>
          <w:szCs w:val="24"/>
        </w:rPr>
        <w:t>Ezeaku</w:t>
      </w:r>
      <w:proofErr w:type="spellEnd"/>
      <w:r w:rsidR="00FD571C" w:rsidRPr="00FD571C">
        <w:rPr>
          <w:rFonts w:ascii="Times New Roman" w:hAnsi="Times New Roman" w:cs="Times New Roman"/>
          <w:sz w:val="24"/>
          <w:szCs w:val="24"/>
        </w:rPr>
        <w:t xml:space="preserve">, N. I., </w:t>
      </w:r>
      <w:proofErr w:type="spellStart"/>
      <w:r w:rsidR="00FD571C" w:rsidRPr="00FD571C">
        <w:rPr>
          <w:rFonts w:ascii="Times New Roman" w:hAnsi="Times New Roman" w:cs="Times New Roman"/>
          <w:sz w:val="24"/>
          <w:szCs w:val="24"/>
        </w:rPr>
        <w:t>Ekpechi</w:t>
      </w:r>
      <w:proofErr w:type="spellEnd"/>
      <w:r w:rsidR="00FD571C" w:rsidRPr="00FD571C">
        <w:rPr>
          <w:rFonts w:ascii="Times New Roman" w:hAnsi="Times New Roman" w:cs="Times New Roman"/>
          <w:sz w:val="24"/>
          <w:szCs w:val="24"/>
        </w:rPr>
        <w:t xml:space="preserve">, D. A., </w:t>
      </w:r>
      <w:proofErr w:type="spellStart"/>
      <w:r w:rsidR="00FD571C" w:rsidRPr="00FD571C">
        <w:rPr>
          <w:rFonts w:ascii="Times New Roman" w:hAnsi="Times New Roman" w:cs="Times New Roman"/>
          <w:sz w:val="24"/>
          <w:szCs w:val="24"/>
        </w:rPr>
        <w:t>Chiabuotu</w:t>
      </w:r>
      <w:proofErr w:type="spellEnd"/>
      <w:r w:rsidR="00FD571C" w:rsidRPr="00FD571C">
        <w:rPr>
          <w:rFonts w:ascii="Times New Roman" w:hAnsi="Times New Roman" w:cs="Times New Roman"/>
          <w:sz w:val="24"/>
          <w:szCs w:val="24"/>
        </w:rPr>
        <w:t xml:space="preserve">, C. C., Nwankwo, E. I., </w:t>
      </w:r>
      <w:proofErr w:type="spellStart"/>
      <w:r w:rsidR="00FD571C" w:rsidRPr="00FD571C">
        <w:rPr>
          <w:rFonts w:ascii="Times New Roman" w:hAnsi="Times New Roman" w:cs="Times New Roman"/>
          <w:sz w:val="24"/>
          <w:szCs w:val="24"/>
        </w:rPr>
        <w:t>Olum</w:t>
      </w:r>
      <w:proofErr w:type="spellEnd"/>
      <w:r w:rsidR="00FD571C" w:rsidRPr="00FD571C">
        <w:rPr>
          <w:rFonts w:ascii="Times New Roman" w:hAnsi="Times New Roman" w:cs="Times New Roman"/>
          <w:sz w:val="24"/>
          <w:szCs w:val="24"/>
        </w:rPr>
        <w:t xml:space="preserve">, R. I., &amp; Jerome, F. N. (2024). Application of quantitative models for enhancing supply chain efficiency and mitigating risks in water tank manufacturing industry of Nigeria. Engineering Science &amp; Technology, 5(2), 389. </w:t>
      </w:r>
      <w:hyperlink r:id="rId45" w:history="1">
        <w:r w:rsidR="00FD571C" w:rsidRPr="008E5DBE">
          <w:rPr>
            <w:rStyle w:val="Hyperlink"/>
            <w:rFonts w:ascii="Times New Roman" w:hAnsi="Times New Roman" w:cs="Times New Roman"/>
            <w:sz w:val="24"/>
            <w:szCs w:val="24"/>
          </w:rPr>
          <w:t>https://doi.org/10.37256/est.5220244554</w:t>
        </w:r>
      </w:hyperlink>
      <w:r w:rsidR="00FD571C">
        <w:rPr>
          <w:rFonts w:ascii="Times New Roman" w:hAnsi="Times New Roman" w:cs="Times New Roman"/>
          <w:sz w:val="24"/>
          <w:szCs w:val="24"/>
        </w:rPr>
        <w:tab/>
      </w:r>
    </w:p>
    <w:p w14:paraId="4F2A164B" w14:textId="5F50D399" w:rsidR="00CC4C56" w:rsidRPr="00E962E9" w:rsidRDefault="001835A3" w:rsidP="00CC4C56">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[2</w:t>
      </w:r>
      <w:r w:rsidR="00C83D26" w:rsidRPr="00E962E9">
        <w:rPr>
          <w:rFonts w:ascii="Times New Roman" w:hAnsi="Times New Roman" w:cs="Times New Roman"/>
          <w:sz w:val="24"/>
          <w:szCs w:val="24"/>
        </w:rPr>
        <w:t>6</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Sancha, C., Gutierrez-Gutierrez, L., Tamayo-Torres, I., &amp; Gimenez Thomsen, C. (2023). From corporate governance to sustainability outcomes: The key role of operations management. International Journal of Operations &amp; Production Management, 43(13), 27-49. </w:t>
      </w:r>
      <w:hyperlink r:id="rId46" w:history="1">
        <w:r w:rsidR="00FD571C" w:rsidRPr="008E5DBE">
          <w:rPr>
            <w:rStyle w:val="Hyperlink"/>
            <w:rFonts w:ascii="Times New Roman" w:hAnsi="Times New Roman" w:cs="Times New Roman"/>
            <w:sz w:val="24"/>
            <w:szCs w:val="24"/>
          </w:rPr>
          <w:t>https://doi.org/10.1108/IJOPM-01-2022-0043</w:t>
        </w:r>
      </w:hyperlink>
      <w:r w:rsidR="00FD571C">
        <w:rPr>
          <w:rFonts w:ascii="Times New Roman" w:hAnsi="Times New Roman" w:cs="Times New Roman"/>
          <w:sz w:val="24"/>
          <w:szCs w:val="24"/>
        </w:rPr>
        <w:tab/>
      </w:r>
    </w:p>
    <w:p w14:paraId="1CA61995" w14:textId="2B5ECC95" w:rsidR="00CC4C56" w:rsidRPr="00E962E9" w:rsidRDefault="001835A3" w:rsidP="00CC4C56">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C83D26" w:rsidRPr="00E962E9">
        <w:rPr>
          <w:rFonts w:ascii="Times New Roman" w:hAnsi="Times New Roman" w:cs="Times New Roman"/>
          <w:sz w:val="24"/>
          <w:szCs w:val="24"/>
        </w:rPr>
        <w:t>27</w:t>
      </w:r>
      <w:r w:rsidRPr="00E962E9">
        <w:rPr>
          <w:rFonts w:ascii="Times New Roman" w:hAnsi="Times New Roman" w:cs="Times New Roman"/>
          <w:sz w:val="24"/>
          <w:szCs w:val="24"/>
        </w:rPr>
        <w:t xml:space="preserve">] </w:t>
      </w:r>
      <w:proofErr w:type="spellStart"/>
      <w:r w:rsidR="00FD571C" w:rsidRPr="00FD571C">
        <w:rPr>
          <w:rFonts w:ascii="Times New Roman" w:hAnsi="Times New Roman" w:cs="Times New Roman"/>
          <w:sz w:val="24"/>
          <w:szCs w:val="24"/>
        </w:rPr>
        <w:t>Alblooshi</w:t>
      </w:r>
      <w:proofErr w:type="spellEnd"/>
      <w:r w:rsidR="00FD571C" w:rsidRPr="00FD571C">
        <w:rPr>
          <w:rFonts w:ascii="Times New Roman" w:hAnsi="Times New Roman" w:cs="Times New Roman"/>
          <w:sz w:val="24"/>
          <w:szCs w:val="24"/>
        </w:rPr>
        <w:t xml:space="preserve">, M., Shamsuzzaman, M., Khoo, M. B. C., Rahim, A., &amp; </w:t>
      </w:r>
      <w:proofErr w:type="spellStart"/>
      <w:r w:rsidR="00FD571C" w:rsidRPr="00FD571C">
        <w:rPr>
          <w:rFonts w:ascii="Times New Roman" w:hAnsi="Times New Roman" w:cs="Times New Roman"/>
          <w:sz w:val="24"/>
          <w:szCs w:val="24"/>
        </w:rPr>
        <w:t>Haridy</w:t>
      </w:r>
      <w:proofErr w:type="spellEnd"/>
      <w:r w:rsidR="00FD571C" w:rsidRPr="00FD571C">
        <w:rPr>
          <w:rFonts w:ascii="Times New Roman" w:hAnsi="Times New Roman" w:cs="Times New Roman"/>
          <w:sz w:val="24"/>
          <w:szCs w:val="24"/>
        </w:rPr>
        <w:t xml:space="preserve">, S. (2021). Requirements, challenges and impacts of Lean Six Sigma applications – a narrative synthesis of qualitative research. International Journal of Lean Six Sigma, 12(2), 318-367. </w:t>
      </w:r>
      <w:hyperlink r:id="rId47" w:history="1">
        <w:r w:rsidR="00FD571C" w:rsidRPr="008E5DBE">
          <w:rPr>
            <w:rStyle w:val="Hyperlink"/>
            <w:rFonts w:ascii="Times New Roman" w:hAnsi="Times New Roman" w:cs="Times New Roman"/>
            <w:sz w:val="24"/>
            <w:szCs w:val="24"/>
          </w:rPr>
          <w:t>https://doi.org/10.1108/IJLSS-06-2019-0067</w:t>
        </w:r>
      </w:hyperlink>
      <w:r w:rsidR="00FD571C">
        <w:rPr>
          <w:rFonts w:ascii="Times New Roman" w:hAnsi="Times New Roman" w:cs="Times New Roman"/>
          <w:sz w:val="24"/>
          <w:szCs w:val="24"/>
        </w:rPr>
        <w:tab/>
      </w:r>
    </w:p>
    <w:p w14:paraId="2B3036E8" w14:textId="517C89AD" w:rsidR="00CC4C56" w:rsidRPr="00E962E9" w:rsidRDefault="001835A3" w:rsidP="00CC4C56">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C83D26" w:rsidRPr="00E962E9">
        <w:rPr>
          <w:rFonts w:ascii="Times New Roman" w:hAnsi="Times New Roman" w:cs="Times New Roman"/>
          <w:sz w:val="24"/>
          <w:szCs w:val="24"/>
        </w:rPr>
        <w:t>28</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Cai, Y. J., Choi, T. M., &amp; Zhang, T. (2022). Commercial used apparel collection operations in retail supply chains. European Journal of Operational Research, 298(1), 169-181. </w:t>
      </w:r>
      <w:hyperlink r:id="rId48" w:history="1">
        <w:r w:rsidR="00FD571C" w:rsidRPr="008E5DBE">
          <w:rPr>
            <w:rStyle w:val="Hyperlink"/>
            <w:rFonts w:ascii="Times New Roman" w:hAnsi="Times New Roman" w:cs="Times New Roman"/>
            <w:sz w:val="24"/>
            <w:szCs w:val="24"/>
          </w:rPr>
          <w:t>https://doi.org/10.1016/j.ejor.2021.05.021</w:t>
        </w:r>
      </w:hyperlink>
      <w:r w:rsidR="00FD571C">
        <w:rPr>
          <w:rFonts w:ascii="Times New Roman" w:hAnsi="Times New Roman" w:cs="Times New Roman"/>
          <w:sz w:val="24"/>
          <w:szCs w:val="24"/>
        </w:rPr>
        <w:tab/>
      </w:r>
      <w:r w:rsidR="00CC4C56" w:rsidRPr="00E962E9">
        <w:rPr>
          <w:rFonts w:ascii="Times New Roman" w:hAnsi="Times New Roman" w:cs="Times New Roman"/>
          <w:sz w:val="24"/>
          <w:szCs w:val="24"/>
        </w:rPr>
        <w:t>.</w:t>
      </w:r>
    </w:p>
    <w:p w14:paraId="73B72A96" w14:textId="4568D074" w:rsidR="00CC4C56" w:rsidRPr="00E962E9" w:rsidRDefault="001835A3" w:rsidP="00CC4C56">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C83D26" w:rsidRPr="00E962E9">
        <w:rPr>
          <w:rFonts w:ascii="Times New Roman" w:hAnsi="Times New Roman" w:cs="Times New Roman"/>
          <w:sz w:val="24"/>
          <w:szCs w:val="24"/>
        </w:rPr>
        <w:t>29</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Chen, C. K., &amp; </w:t>
      </w:r>
      <w:proofErr w:type="spellStart"/>
      <w:r w:rsidR="00FD571C" w:rsidRPr="00FD571C">
        <w:rPr>
          <w:rFonts w:ascii="Times New Roman" w:hAnsi="Times New Roman" w:cs="Times New Roman"/>
          <w:sz w:val="24"/>
          <w:szCs w:val="24"/>
        </w:rPr>
        <w:t>Akmalul'Ulya</w:t>
      </w:r>
      <w:proofErr w:type="spellEnd"/>
      <w:r w:rsidR="00FD571C" w:rsidRPr="00FD571C">
        <w:rPr>
          <w:rFonts w:ascii="Times New Roman" w:hAnsi="Times New Roman" w:cs="Times New Roman"/>
          <w:sz w:val="24"/>
          <w:szCs w:val="24"/>
        </w:rPr>
        <w:t xml:space="preserve">, M. (2019). Analyses of the reward-penalty mechanism in green closed-loop supply chains with product remanufacturing. International Journal of Production Economics, 210, 211-223. </w:t>
      </w:r>
      <w:hyperlink r:id="rId49" w:history="1">
        <w:r w:rsidR="00FD571C" w:rsidRPr="008E5DBE">
          <w:rPr>
            <w:rStyle w:val="Hyperlink"/>
            <w:rFonts w:ascii="Times New Roman" w:hAnsi="Times New Roman" w:cs="Times New Roman"/>
            <w:sz w:val="24"/>
            <w:szCs w:val="24"/>
          </w:rPr>
          <w:t>https://doi.org/10.1016/j.ijpe.2019.01.006</w:t>
        </w:r>
      </w:hyperlink>
      <w:r w:rsidR="00FD571C">
        <w:rPr>
          <w:rFonts w:ascii="Times New Roman" w:hAnsi="Times New Roman" w:cs="Times New Roman"/>
          <w:sz w:val="24"/>
          <w:szCs w:val="24"/>
        </w:rPr>
        <w:tab/>
      </w:r>
    </w:p>
    <w:p w14:paraId="54E9A132" w14:textId="06C43AAA" w:rsidR="00CC4C56" w:rsidRPr="00E962E9" w:rsidRDefault="001835A3" w:rsidP="00CC4C56">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C83D26" w:rsidRPr="00E962E9">
        <w:rPr>
          <w:rFonts w:ascii="Times New Roman" w:hAnsi="Times New Roman" w:cs="Times New Roman"/>
          <w:sz w:val="24"/>
          <w:szCs w:val="24"/>
        </w:rPr>
        <w:t>30</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De Lima, F. A., </w:t>
      </w:r>
      <w:proofErr w:type="spellStart"/>
      <w:r w:rsidR="00FD571C" w:rsidRPr="00FD571C">
        <w:rPr>
          <w:rFonts w:ascii="Times New Roman" w:hAnsi="Times New Roman" w:cs="Times New Roman"/>
          <w:sz w:val="24"/>
          <w:szCs w:val="24"/>
        </w:rPr>
        <w:t>Seuring</w:t>
      </w:r>
      <w:proofErr w:type="spellEnd"/>
      <w:r w:rsidR="00FD571C" w:rsidRPr="00FD571C">
        <w:rPr>
          <w:rFonts w:ascii="Times New Roman" w:hAnsi="Times New Roman" w:cs="Times New Roman"/>
          <w:sz w:val="24"/>
          <w:szCs w:val="24"/>
        </w:rPr>
        <w:t xml:space="preserve">, S., &amp; Sauer, P. C. (2022). A systematic literature review exploring uncertainty management and sustainability outcomes in circular supply chains. International Journal of Production Research, 60(19), 6013-6046. </w:t>
      </w:r>
      <w:hyperlink r:id="rId50" w:history="1">
        <w:r w:rsidR="00FD571C" w:rsidRPr="008E5DBE">
          <w:rPr>
            <w:rStyle w:val="Hyperlink"/>
            <w:rFonts w:ascii="Times New Roman" w:hAnsi="Times New Roman" w:cs="Times New Roman"/>
            <w:sz w:val="24"/>
            <w:szCs w:val="24"/>
          </w:rPr>
          <w:t>https://doi.org/10.1080/00207543.2021.1976859</w:t>
        </w:r>
      </w:hyperlink>
      <w:r w:rsidR="00FD571C">
        <w:rPr>
          <w:rFonts w:ascii="Times New Roman" w:hAnsi="Times New Roman" w:cs="Times New Roman"/>
          <w:sz w:val="24"/>
          <w:szCs w:val="24"/>
        </w:rPr>
        <w:tab/>
      </w:r>
    </w:p>
    <w:p w14:paraId="21D9D9CD" w14:textId="7AC4E09D" w:rsidR="00CC4C56" w:rsidRPr="00E962E9" w:rsidRDefault="001835A3" w:rsidP="00CC4C56">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[3</w:t>
      </w:r>
      <w:r w:rsidR="00C83D26" w:rsidRPr="00E962E9">
        <w:rPr>
          <w:rFonts w:ascii="Times New Roman" w:hAnsi="Times New Roman" w:cs="Times New Roman"/>
          <w:sz w:val="24"/>
          <w:szCs w:val="24"/>
        </w:rPr>
        <w:t>1</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Azmat, M., &amp; Siddiqui, R. (2024). Enhancing supply chain efficiency: A holistic examination of hybrid forecasting models employing mode and PERT technique as </w:t>
      </w:r>
      <w:r w:rsidR="00FD571C" w:rsidRPr="00FD571C">
        <w:rPr>
          <w:rFonts w:ascii="Times New Roman" w:hAnsi="Times New Roman" w:cs="Times New Roman"/>
          <w:sz w:val="24"/>
          <w:szCs w:val="24"/>
        </w:rPr>
        <w:lastRenderedPageBreak/>
        <w:t xml:space="preserve">deterministic factors. International Journal of Logistics Research and Applications, 27(1), 1-24. </w:t>
      </w:r>
      <w:hyperlink r:id="rId51" w:history="1">
        <w:r w:rsidR="00FD571C" w:rsidRPr="008E5DBE">
          <w:rPr>
            <w:rStyle w:val="Hyperlink"/>
            <w:rFonts w:ascii="Times New Roman" w:hAnsi="Times New Roman" w:cs="Times New Roman"/>
            <w:sz w:val="24"/>
            <w:szCs w:val="24"/>
          </w:rPr>
          <w:t>https://doi.org/10.1080/13675567.2023.2278007</w:t>
        </w:r>
      </w:hyperlink>
      <w:r w:rsidR="00FD571C">
        <w:rPr>
          <w:rFonts w:ascii="Times New Roman" w:hAnsi="Times New Roman" w:cs="Times New Roman"/>
          <w:sz w:val="24"/>
          <w:szCs w:val="24"/>
        </w:rPr>
        <w:tab/>
      </w:r>
    </w:p>
    <w:p w14:paraId="3D8550C2" w14:textId="75F4AB86" w:rsidR="00CC4C56" w:rsidRPr="00E962E9" w:rsidRDefault="001835A3" w:rsidP="00CC4C56">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[3</w:t>
      </w:r>
      <w:r w:rsidR="00C83D26" w:rsidRPr="00E962E9">
        <w:rPr>
          <w:rFonts w:ascii="Times New Roman" w:hAnsi="Times New Roman" w:cs="Times New Roman"/>
          <w:sz w:val="24"/>
          <w:szCs w:val="24"/>
        </w:rPr>
        <w:t>2</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Adeyemi, S. L., &amp; Salami, A. O. (2010). Inventory management: A tool of optimizing resources in a manufacturing industry - A case study of Coca-Cola Bottling Company, Ilorin Plant. Journal of Social Sciences, 23(2), 135-142. </w:t>
      </w:r>
      <w:hyperlink r:id="rId52" w:history="1">
        <w:r w:rsidR="00FD571C" w:rsidRPr="008E5DBE">
          <w:rPr>
            <w:rStyle w:val="Hyperlink"/>
            <w:rFonts w:ascii="Times New Roman" w:hAnsi="Times New Roman" w:cs="Times New Roman"/>
            <w:sz w:val="24"/>
            <w:szCs w:val="24"/>
          </w:rPr>
          <w:t>https://doi.org/10.31901/24566756.2010/23.02.09</w:t>
        </w:r>
      </w:hyperlink>
      <w:r w:rsidR="00FD571C">
        <w:rPr>
          <w:rFonts w:ascii="Times New Roman" w:hAnsi="Times New Roman" w:cs="Times New Roman"/>
          <w:sz w:val="24"/>
          <w:szCs w:val="24"/>
        </w:rPr>
        <w:tab/>
      </w:r>
    </w:p>
    <w:p w14:paraId="3E7800A9" w14:textId="2E99260C" w:rsidR="00CC4C56" w:rsidRPr="00E962E9" w:rsidRDefault="001835A3" w:rsidP="00CC4C56">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[3</w:t>
      </w:r>
      <w:r w:rsidR="00C83D26" w:rsidRPr="00E962E9">
        <w:rPr>
          <w:rFonts w:ascii="Times New Roman" w:hAnsi="Times New Roman" w:cs="Times New Roman"/>
          <w:sz w:val="24"/>
          <w:szCs w:val="24"/>
        </w:rPr>
        <w:t>3</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Acquaye, A., Ibn-Mohammed, T., Genovese, A., Afrifa, G., Yamoah, F. A., &amp; </w:t>
      </w:r>
      <w:proofErr w:type="spellStart"/>
      <w:r w:rsidR="00FD571C" w:rsidRPr="00FD571C">
        <w:rPr>
          <w:rFonts w:ascii="Times New Roman" w:hAnsi="Times New Roman" w:cs="Times New Roman"/>
          <w:sz w:val="24"/>
          <w:szCs w:val="24"/>
        </w:rPr>
        <w:t>Oppon</w:t>
      </w:r>
      <w:proofErr w:type="spellEnd"/>
      <w:r w:rsidR="00FD571C" w:rsidRPr="00FD571C">
        <w:rPr>
          <w:rFonts w:ascii="Times New Roman" w:hAnsi="Times New Roman" w:cs="Times New Roman"/>
          <w:sz w:val="24"/>
          <w:szCs w:val="24"/>
        </w:rPr>
        <w:t xml:space="preserve">, E. (2018). A quantitative model for environmentally sustainable supply chain performance measurement. European Journal of Operational Research, 269(1), 188-205. </w:t>
      </w:r>
      <w:hyperlink r:id="rId53" w:history="1">
        <w:r w:rsidR="00FD571C" w:rsidRPr="008E5DBE">
          <w:rPr>
            <w:rStyle w:val="Hyperlink"/>
            <w:rFonts w:ascii="Times New Roman" w:hAnsi="Times New Roman" w:cs="Times New Roman"/>
            <w:sz w:val="24"/>
            <w:szCs w:val="24"/>
          </w:rPr>
          <w:t>https://doi.org/10.1016/j.ejor.2017.10.057</w:t>
        </w:r>
      </w:hyperlink>
      <w:r w:rsidR="00FD571C">
        <w:rPr>
          <w:rFonts w:ascii="Times New Roman" w:hAnsi="Times New Roman" w:cs="Times New Roman"/>
          <w:sz w:val="24"/>
          <w:szCs w:val="24"/>
        </w:rPr>
        <w:tab/>
      </w:r>
    </w:p>
    <w:p w14:paraId="1CBE3999" w14:textId="5F97ED22" w:rsidR="00CC4C56" w:rsidRPr="00CC4C56" w:rsidRDefault="001835A3" w:rsidP="00CC4C56">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[3</w:t>
      </w:r>
      <w:r w:rsidR="00C83D26" w:rsidRPr="00E962E9">
        <w:rPr>
          <w:rFonts w:ascii="Times New Roman" w:hAnsi="Times New Roman" w:cs="Times New Roman"/>
          <w:sz w:val="24"/>
          <w:szCs w:val="24"/>
        </w:rPr>
        <w:t>4</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Cavalcante, I. M., </w:t>
      </w:r>
      <w:proofErr w:type="spellStart"/>
      <w:r w:rsidR="00FD571C" w:rsidRPr="00FD571C">
        <w:rPr>
          <w:rFonts w:ascii="Times New Roman" w:hAnsi="Times New Roman" w:cs="Times New Roman"/>
          <w:sz w:val="24"/>
          <w:szCs w:val="24"/>
        </w:rPr>
        <w:t>Frazzon</w:t>
      </w:r>
      <w:proofErr w:type="spellEnd"/>
      <w:r w:rsidR="00FD571C" w:rsidRPr="00FD571C">
        <w:rPr>
          <w:rFonts w:ascii="Times New Roman" w:hAnsi="Times New Roman" w:cs="Times New Roman"/>
          <w:sz w:val="24"/>
          <w:szCs w:val="24"/>
        </w:rPr>
        <w:t xml:space="preserve">, E. M., Forcellini, F. A., &amp; Ivanov, D. (2019). A supervised machine learning approach to data-driven simulation of resilient supplier selection in digital manufacturing. International Journal of Information Management, 49, 86-97. </w:t>
      </w:r>
      <w:hyperlink r:id="rId54" w:history="1">
        <w:r w:rsidR="00FD571C" w:rsidRPr="008E5DBE">
          <w:rPr>
            <w:rStyle w:val="Hyperlink"/>
            <w:rFonts w:ascii="Times New Roman" w:hAnsi="Times New Roman" w:cs="Times New Roman"/>
            <w:sz w:val="24"/>
            <w:szCs w:val="24"/>
          </w:rPr>
          <w:t>https://doi.org/10.1016/j.ijinfomgt.2019.03.004</w:t>
        </w:r>
      </w:hyperlink>
      <w:r w:rsidR="00FD571C">
        <w:rPr>
          <w:rFonts w:ascii="Times New Roman" w:hAnsi="Times New Roman" w:cs="Times New Roman"/>
          <w:sz w:val="24"/>
          <w:szCs w:val="24"/>
        </w:rPr>
        <w:tab/>
      </w:r>
    </w:p>
    <w:p w14:paraId="03924C44" w14:textId="77777777" w:rsidR="00CC4C56" w:rsidRDefault="00CC4C56" w:rsidP="00BE1851">
      <w:pPr>
        <w:spacing w:after="0" w:line="240" w:lineRule="auto"/>
        <w:jc w:val="both"/>
        <w:rPr>
          <w:rFonts w:ascii="Times New Roman" w:hAnsi="Times New Roman" w:cs="Times New Roman"/>
          <w:sz w:val="24"/>
          <w:szCs w:val="24"/>
        </w:rPr>
      </w:pPr>
    </w:p>
    <w:p w14:paraId="66CA9794" w14:textId="77777777" w:rsidR="00892C58" w:rsidRPr="00BE1851" w:rsidRDefault="00892C58" w:rsidP="00BE1851">
      <w:pPr>
        <w:spacing w:after="0" w:line="240" w:lineRule="auto"/>
        <w:jc w:val="both"/>
        <w:rPr>
          <w:rFonts w:ascii="Times New Roman" w:hAnsi="Times New Roman" w:cs="Times New Roman"/>
          <w:sz w:val="24"/>
          <w:szCs w:val="24"/>
        </w:rPr>
      </w:pPr>
    </w:p>
    <w:p w14:paraId="6797B383" w14:textId="28903A8D" w:rsidR="00BE1851" w:rsidRPr="00ED4D59" w:rsidRDefault="00BE1851" w:rsidP="00ED4D59">
      <w:pPr>
        <w:spacing w:after="0" w:line="240" w:lineRule="auto"/>
        <w:jc w:val="both"/>
        <w:rPr>
          <w:rFonts w:ascii="Times New Roman" w:hAnsi="Times New Roman" w:cs="Times New Roman"/>
          <w:sz w:val="24"/>
          <w:szCs w:val="24"/>
        </w:rPr>
      </w:pPr>
    </w:p>
    <w:p w14:paraId="792B0EAE" w14:textId="77777777" w:rsidR="008F2E9E" w:rsidRPr="00A03448" w:rsidRDefault="008F2E9E" w:rsidP="00A03448">
      <w:pPr>
        <w:spacing w:after="0" w:line="240" w:lineRule="auto"/>
        <w:jc w:val="both"/>
        <w:rPr>
          <w:rFonts w:ascii="Times New Roman" w:hAnsi="Times New Roman" w:cs="Times New Roman"/>
          <w:sz w:val="24"/>
          <w:szCs w:val="24"/>
        </w:rPr>
      </w:pPr>
    </w:p>
    <w:sectPr w:rsidR="008F2E9E" w:rsidRPr="00A03448" w:rsidSect="00ED30CB">
      <w:headerReference w:type="even" r:id="rId55"/>
      <w:headerReference w:type="default" r:id="rId56"/>
      <w:footerReference w:type="even" r:id="rId57"/>
      <w:footerReference w:type="default" r:id="rId58"/>
      <w:headerReference w:type="first" r:id="rId59"/>
      <w:footerReference w:type="first" r:id="rId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1C5AA" w14:textId="77777777" w:rsidR="0046290D" w:rsidRDefault="0046290D" w:rsidP="007F6D22">
      <w:pPr>
        <w:spacing w:after="0" w:line="240" w:lineRule="auto"/>
      </w:pPr>
      <w:r>
        <w:separator/>
      </w:r>
    </w:p>
  </w:endnote>
  <w:endnote w:type="continuationSeparator" w:id="0">
    <w:p w14:paraId="5B09BFBE" w14:textId="77777777" w:rsidR="0046290D" w:rsidRDefault="0046290D" w:rsidP="007F6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Microsoft JhengHe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47F51" w14:textId="77777777" w:rsidR="00ED30CB" w:rsidRDefault="00ED3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4998709"/>
      <w:docPartObj>
        <w:docPartGallery w:val="Page Numbers (Bottom of Page)"/>
        <w:docPartUnique/>
      </w:docPartObj>
    </w:sdtPr>
    <w:sdtEndPr>
      <w:rPr>
        <w:noProof/>
      </w:rPr>
    </w:sdtEndPr>
    <w:sdtContent>
      <w:p w14:paraId="437B67F1" w14:textId="218A4C94" w:rsidR="00D6161F" w:rsidRDefault="00D616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A8A809" w14:textId="77777777" w:rsidR="00D6161F" w:rsidRDefault="00D616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FA724" w14:textId="77777777" w:rsidR="00ED30CB" w:rsidRDefault="00ED3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8D71B" w14:textId="77777777" w:rsidR="0046290D" w:rsidRDefault="0046290D" w:rsidP="007F6D22">
      <w:pPr>
        <w:spacing w:after="0" w:line="240" w:lineRule="auto"/>
      </w:pPr>
      <w:r>
        <w:separator/>
      </w:r>
    </w:p>
  </w:footnote>
  <w:footnote w:type="continuationSeparator" w:id="0">
    <w:p w14:paraId="356E9F2F" w14:textId="77777777" w:rsidR="0046290D" w:rsidRDefault="0046290D" w:rsidP="007F6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BD058" w14:textId="5A07F0A3" w:rsidR="00ED30CB" w:rsidRDefault="00ED30CB">
    <w:pPr>
      <w:pStyle w:val="Header"/>
    </w:pPr>
    <w:r>
      <w:rPr>
        <w:noProof/>
      </w:rPr>
      <w:pict w14:anchorId="689FE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891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87DA2" w14:textId="733C5F86" w:rsidR="00ED30CB" w:rsidRDefault="00ED30CB">
    <w:pPr>
      <w:pStyle w:val="Header"/>
    </w:pPr>
    <w:r>
      <w:rPr>
        <w:noProof/>
      </w:rPr>
      <w:pict w14:anchorId="1C07D3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891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35BE8" w14:textId="499E1126" w:rsidR="00ED30CB" w:rsidRDefault="00ED30CB">
    <w:pPr>
      <w:pStyle w:val="Header"/>
    </w:pPr>
    <w:r>
      <w:rPr>
        <w:noProof/>
      </w:rPr>
      <w:pict w14:anchorId="1A51A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891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3068"/>
    <w:multiLevelType w:val="hybridMultilevel"/>
    <w:tmpl w:val="46AA4780"/>
    <w:lvl w:ilvl="0" w:tplc="C81EDD60">
      <w:start w:val="1"/>
      <w:numFmt w:val="lowerLetter"/>
      <w:lvlText w:val="(%1)"/>
      <w:lvlJc w:val="left"/>
      <w:pPr>
        <w:ind w:left="2820" w:hanging="360"/>
      </w:pPr>
      <w:rPr>
        <w:rFonts w:hint="default"/>
      </w:rPr>
    </w:lvl>
    <w:lvl w:ilvl="1" w:tplc="20000019" w:tentative="1">
      <w:start w:val="1"/>
      <w:numFmt w:val="lowerLetter"/>
      <w:lvlText w:val="%2."/>
      <w:lvlJc w:val="left"/>
      <w:pPr>
        <w:ind w:left="3540" w:hanging="360"/>
      </w:pPr>
    </w:lvl>
    <w:lvl w:ilvl="2" w:tplc="2000001B" w:tentative="1">
      <w:start w:val="1"/>
      <w:numFmt w:val="lowerRoman"/>
      <w:lvlText w:val="%3."/>
      <w:lvlJc w:val="right"/>
      <w:pPr>
        <w:ind w:left="4260" w:hanging="180"/>
      </w:pPr>
    </w:lvl>
    <w:lvl w:ilvl="3" w:tplc="2000000F" w:tentative="1">
      <w:start w:val="1"/>
      <w:numFmt w:val="decimal"/>
      <w:lvlText w:val="%4."/>
      <w:lvlJc w:val="left"/>
      <w:pPr>
        <w:ind w:left="4980" w:hanging="360"/>
      </w:pPr>
    </w:lvl>
    <w:lvl w:ilvl="4" w:tplc="20000019" w:tentative="1">
      <w:start w:val="1"/>
      <w:numFmt w:val="lowerLetter"/>
      <w:lvlText w:val="%5."/>
      <w:lvlJc w:val="left"/>
      <w:pPr>
        <w:ind w:left="5700" w:hanging="360"/>
      </w:pPr>
    </w:lvl>
    <w:lvl w:ilvl="5" w:tplc="2000001B" w:tentative="1">
      <w:start w:val="1"/>
      <w:numFmt w:val="lowerRoman"/>
      <w:lvlText w:val="%6."/>
      <w:lvlJc w:val="right"/>
      <w:pPr>
        <w:ind w:left="6420" w:hanging="180"/>
      </w:pPr>
    </w:lvl>
    <w:lvl w:ilvl="6" w:tplc="2000000F" w:tentative="1">
      <w:start w:val="1"/>
      <w:numFmt w:val="decimal"/>
      <w:lvlText w:val="%7."/>
      <w:lvlJc w:val="left"/>
      <w:pPr>
        <w:ind w:left="7140" w:hanging="360"/>
      </w:pPr>
    </w:lvl>
    <w:lvl w:ilvl="7" w:tplc="20000019" w:tentative="1">
      <w:start w:val="1"/>
      <w:numFmt w:val="lowerLetter"/>
      <w:lvlText w:val="%8."/>
      <w:lvlJc w:val="left"/>
      <w:pPr>
        <w:ind w:left="7860" w:hanging="360"/>
      </w:pPr>
    </w:lvl>
    <w:lvl w:ilvl="8" w:tplc="2000001B" w:tentative="1">
      <w:start w:val="1"/>
      <w:numFmt w:val="lowerRoman"/>
      <w:lvlText w:val="%9."/>
      <w:lvlJc w:val="right"/>
      <w:pPr>
        <w:ind w:left="8580" w:hanging="180"/>
      </w:pPr>
    </w:lvl>
  </w:abstractNum>
  <w:abstractNum w:abstractNumId="1" w15:restartNumberingAfterBreak="0">
    <w:nsid w:val="1FF65299"/>
    <w:multiLevelType w:val="hybridMultilevel"/>
    <w:tmpl w:val="EFB0BDFC"/>
    <w:lvl w:ilvl="0" w:tplc="FFFFFFFF">
      <w:start w:val="1"/>
      <w:numFmt w:val="lowerLetter"/>
      <w:lvlText w:val="(%1)"/>
      <w:lvlJc w:val="left"/>
      <w:pPr>
        <w:ind w:left="2580" w:hanging="360"/>
      </w:pPr>
      <w:rPr>
        <w:rFonts w:hint="default"/>
      </w:rPr>
    </w:lvl>
    <w:lvl w:ilvl="1" w:tplc="FFFFFFFF" w:tentative="1">
      <w:start w:val="1"/>
      <w:numFmt w:val="lowerLetter"/>
      <w:lvlText w:val="%2."/>
      <w:lvlJc w:val="left"/>
      <w:pPr>
        <w:ind w:left="3300" w:hanging="360"/>
      </w:pPr>
    </w:lvl>
    <w:lvl w:ilvl="2" w:tplc="FFFFFFFF" w:tentative="1">
      <w:start w:val="1"/>
      <w:numFmt w:val="lowerRoman"/>
      <w:lvlText w:val="%3."/>
      <w:lvlJc w:val="right"/>
      <w:pPr>
        <w:ind w:left="4020" w:hanging="180"/>
      </w:pPr>
    </w:lvl>
    <w:lvl w:ilvl="3" w:tplc="FFFFFFFF" w:tentative="1">
      <w:start w:val="1"/>
      <w:numFmt w:val="decimal"/>
      <w:lvlText w:val="%4."/>
      <w:lvlJc w:val="left"/>
      <w:pPr>
        <w:ind w:left="4740" w:hanging="360"/>
      </w:pPr>
    </w:lvl>
    <w:lvl w:ilvl="4" w:tplc="FFFFFFFF" w:tentative="1">
      <w:start w:val="1"/>
      <w:numFmt w:val="lowerLetter"/>
      <w:lvlText w:val="%5."/>
      <w:lvlJc w:val="left"/>
      <w:pPr>
        <w:ind w:left="5460" w:hanging="360"/>
      </w:pPr>
    </w:lvl>
    <w:lvl w:ilvl="5" w:tplc="FFFFFFFF" w:tentative="1">
      <w:start w:val="1"/>
      <w:numFmt w:val="lowerRoman"/>
      <w:lvlText w:val="%6."/>
      <w:lvlJc w:val="right"/>
      <w:pPr>
        <w:ind w:left="6180" w:hanging="180"/>
      </w:pPr>
    </w:lvl>
    <w:lvl w:ilvl="6" w:tplc="FFFFFFFF" w:tentative="1">
      <w:start w:val="1"/>
      <w:numFmt w:val="decimal"/>
      <w:lvlText w:val="%7."/>
      <w:lvlJc w:val="left"/>
      <w:pPr>
        <w:ind w:left="6900" w:hanging="360"/>
      </w:pPr>
    </w:lvl>
    <w:lvl w:ilvl="7" w:tplc="FFFFFFFF" w:tentative="1">
      <w:start w:val="1"/>
      <w:numFmt w:val="lowerLetter"/>
      <w:lvlText w:val="%8."/>
      <w:lvlJc w:val="left"/>
      <w:pPr>
        <w:ind w:left="7620" w:hanging="360"/>
      </w:pPr>
    </w:lvl>
    <w:lvl w:ilvl="8" w:tplc="FFFFFFFF" w:tentative="1">
      <w:start w:val="1"/>
      <w:numFmt w:val="lowerRoman"/>
      <w:lvlText w:val="%9."/>
      <w:lvlJc w:val="right"/>
      <w:pPr>
        <w:ind w:left="8340" w:hanging="180"/>
      </w:pPr>
    </w:lvl>
  </w:abstractNum>
  <w:abstractNum w:abstractNumId="2" w15:restartNumberingAfterBreak="0">
    <w:nsid w:val="2A472494"/>
    <w:multiLevelType w:val="hybridMultilevel"/>
    <w:tmpl w:val="EFB0BDFC"/>
    <w:lvl w:ilvl="0" w:tplc="DE54BEA2">
      <w:start w:val="1"/>
      <w:numFmt w:val="lowerLetter"/>
      <w:lvlText w:val="(%1)"/>
      <w:lvlJc w:val="left"/>
      <w:pPr>
        <w:ind w:left="2580" w:hanging="360"/>
      </w:pPr>
      <w:rPr>
        <w:rFonts w:hint="default"/>
      </w:rPr>
    </w:lvl>
    <w:lvl w:ilvl="1" w:tplc="20000019" w:tentative="1">
      <w:start w:val="1"/>
      <w:numFmt w:val="lowerLetter"/>
      <w:lvlText w:val="%2."/>
      <w:lvlJc w:val="left"/>
      <w:pPr>
        <w:ind w:left="3300" w:hanging="360"/>
      </w:pPr>
    </w:lvl>
    <w:lvl w:ilvl="2" w:tplc="2000001B" w:tentative="1">
      <w:start w:val="1"/>
      <w:numFmt w:val="lowerRoman"/>
      <w:lvlText w:val="%3."/>
      <w:lvlJc w:val="right"/>
      <w:pPr>
        <w:ind w:left="4020" w:hanging="180"/>
      </w:pPr>
    </w:lvl>
    <w:lvl w:ilvl="3" w:tplc="2000000F" w:tentative="1">
      <w:start w:val="1"/>
      <w:numFmt w:val="decimal"/>
      <w:lvlText w:val="%4."/>
      <w:lvlJc w:val="left"/>
      <w:pPr>
        <w:ind w:left="4740" w:hanging="360"/>
      </w:pPr>
    </w:lvl>
    <w:lvl w:ilvl="4" w:tplc="20000019" w:tentative="1">
      <w:start w:val="1"/>
      <w:numFmt w:val="lowerLetter"/>
      <w:lvlText w:val="%5."/>
      <w:lvlJc w:val="left"/>
      <w:pPr>
        <w:ind w:left="5460" w:hanging="360"/>
      </w:pPr>
    </w:lvl>
    <w:lvl w:ilvl="5" w:tplc="2000001B" w:tentative="1">
      <w:start w:val="1"/>
      <w:numFmt w:val="lowerRoman"/>
      <w:lvlText w:val="%6."/>
      <w:lvlJc w:val="right"/>
      <w:pPr>
        <w:ind w:left="6180" w:hanging="180"/>
      </w:pPr>
    </w:lvl>
    <w:lvl w:ilvl="6" w:tplc="2000000F" w:tentative="1">
      <w:start w:val="1"/>
      <w:numFmt w:val="decimal"/>
      <w:lvlText w:val="%7."/>
      <w:lvlJc w:val="left"/>
      <w:pPr>
        <w:ind w:left="6900" w:hanging="360"/>
      </w:pPr>
    </w:lvl>
    <w:lvl w:ilvl="7" w:tplc="20000019" w:tentative="1">
      <w:start w:val="1"/>
      <w:numFmt w:val="lowerLetter"/>
      <w:lvlText w:val="%8."/>
      <w:lvlJc w:val="left"/>
      <w:pPr>
        <w:ind w:left="7620" w:hanging="360"/>
      </w:pPr>
    </w:lvl>
    <w:lvl w:ilvl="8" w:tplc="2000001B" w:tentative="1">
      <w:start w:val="1"/>
      <w:numFmt w:val="lowerRoman"/>
      <w:lvlText w:val="%9."/>
      <w:lvlJc w:val="right"/>
      <w:pPr>
        <w:ind w:left="8340" w:hanging="180"/>
      </w:pPr>
    </w:lvl>
  </w:abstractNum>
  <w:abstractNum w:abstractNumId="3" w15:restartNumberingAfterBreak="0">
    <w:nsid w:val="463F2415"/>
    <w:multiLevelType w:val="hybridMultilevel"/>
    <w:tmpl w:val="EFB0BDFC"/>
    <w:lvl w:ilvl="0" w:tplc="FFFFFFFF">
      <w:start w:val="1"/>
      <w:numFmt w:val="lowerLetter"/>
      <w:lvlText w:val="(%1)"/>
      <w:lvlJc w:val="left"/>
      <w:pPr>
        <w:ind w:left="2580" w:hanging="360"/>
      </w:pPr>
      <w:rPr>
        <w:rFonts w:hint="default"/>
      </w:rPr>
    </w:lvl>
    <w:lvl w:ilvl="1" w:tplc="FFFFFFFF" w:tentative="1">
      <w:start w:val="1"/>
      <w:numFmt w:val="lowerLetter"/>
      <w:lvlText w:val="%2."/>
      <w:lvlJc w:val="left"/>
      <w:pPr>
        <w:ind w:left="3300" w:hanging="360"/>
      </w:pPr>
    </w:lvl>
    <w:lvl w:ilvl="2" w:tplc="FFFFFFFF" w:tentative="1">
      <w:start w:val="1"/>
      <w:numFmt w:val="lowerRoman"/>
      <w:lvlText w:val="%3."/>
      <w:lvlJc w:val="right"/>
      <w:pPr>
        <w:ind w:left="4020" w:hanging="180"/>
      </w:pPr>
    </w:lvl>
    <w:lvl w:ilvl="3" w:tplc="FFFFFFFF" w:tentative="1">
      <w:start w:val="1"/>
      <w:numFmt w:val="decimal"/>
      <w:lvlText w:val="%4."/>
      <w:lvlJc w:val="left"/>
      <w:pPr>
        <w:ind w:left="4740" w:hanging="360"/>
      </w:pPr>
    </w:lvl>
    <w:lvl w:ilvl="4" w:tplc="FFFFFFFF" w:tentative="1">
      <w:start w:val="1"/>
      <w:numFmt w:val="lowerLetter"/>
      <w:lvlText w:val="%5."/>
      <w:lvlJc w:val="left"/>
      <w:pPr>
        <w:ind w:left="5460" w:hanging="360"/>
      </w:pPr>
    </w:lvl>
    <w:lvl w:ilvl="5" w:tplc="FFFFFFFF" w:tentative="1">
      <w:start w:val="1"/>
      <w:numFmt w:val="lowerRoman"/>
      <w:lvlText w:val="%6."/>
      <w:lvlJc w:val="right"/>
      <w:pPr>
        <w:ind w:left="6180" w:hanging="180"/>
      </w:pPr>
    </w:lvl>
    <w:lvl w:ilvl="6" w:tplc="FFFFFFFF" w:tentative="1">
      <w:start w:val="1"/>
      <w:numFmt w:val="decimal"/>
      <w:lvlText w:val="%7."/>
      <w:lvlJc w:val="left"/>
      <w:pPr>
        <w:ind w:left="6900" w:hanging="360"/>
      </w:pPr>
    </w:lvl>
    <w:lvl w:ilvl="7" w:tplc="FFFFFFFF" w:tentative="1">
      <w:start w:val="1"/>
      <w:numFmt w:val="lowerLetter"/>
      <w:lvlText w:val="%8."/>
      <w:lvlJc w:val="left"/>
      <w:pPr>
        <w:ind w:left="7620" w:hanging="360"/>
      </w:pPr>
    </w:lvl>
    <w:lvl w:ilvl="8" w:tplc="FFFFFFFF" w:tentative="1">
      <w:start w:val="1"/>
      <w:numFmt w:val="lowerRoman"/>
      <w:lvlText w:val="%9."/>
      <w:lvlJc w:val="right"/>
      <w:pPr>
        <w:ind w:left="83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49"/>
    <w:rsid w:val="0002267D"/>
    <w:rsid w:val="00041165"/>
    <w:rsid w:val="000B6A96"/>
    <w:rsid w:val="000C1751"/>
    <w:rsid w:val="000C4CDF"/>
    <w:rsid w:val="000E274C"/>
    <w:rsid w:val="001167B7"/>
    <w:rsid w:val="00127A62"/>
    <w:rsid w:val="0013727A"/>
    <w:rsid w:val="00146BF0"/>
    <w:rsid w:val="00167475"/>
    <w:rsid w:val="00175681"/>
    <w:rsid w:val="0018315A"/>
    <w:rsid w:val="001835A3"/>
    <w:rsid w:val="00187ED4"/>
    <w:rsid w:val="00195A5E"/>
    <w:rsid w:val="001E34DC"/>
    <w:rsid w:val="00212FAC"/>
    <w:rsid w:val="002207FF"/>
    <w:rsid w:val="00250E35"/>
    <w:rsid w:val="002D0037"/>
    <w:rsid w:val="00333C2A"/>
    <w:rsid w:val="00365CF0"/>
    <w:rsid w:val="00373409"/>
    <w:rsid w:val="00375DCF"/>
    <w:rsid w:val="0038788B"/>
    <w:rsid w:val="00395AEA"/>
    <w:rsid w:val="003A358B"/>
    <w:rsid w:val="0046290D"/>
    <w:rsid w:val="0046791B"/>
    <w:rsid w:val="004A13BF"/>
    <w:rsid w:val="004D0B79"/>
    <w:rsid w:val="0050168F"/>
    <w:rsid w:val="00550C33"/>
    <w:rsid w:val="00555E95"/>
    <w:rsid w:val="0058008C"/>
    <w:rsid w:val="005D0C39"/>
    <w:rsid w:val="00604014"/>
    <w:rsid w:val="00635CF8"/>
    <w:rsid w:val="006919CF"/>
    <w:rsid w:val="00696BCC"/>
    <w:rsid w:val="006C470E"/>
    <w:rsid w:val="006D2F05"/>
    <w:rsid w:val="006E2D45"/>
    <w:rsid w:val="00711871"/>
    <w:rsid w:val="00733C96"/>
    <w:rsid w:val="00790A26"/>
    <w:rsid w:val="007C2407"/>
    <w:rsid w:val="007F13FF"/>
    <w:rsid w:val="007F6D22"/>
    <w:rsid w:val="00805C7D"/>
    <w:rsid w:val="00843A73"/>
    <w:rsid w:val="008721F8"/>
    <w:rsid w:val="0087496A"/>
    <w:rsid w:val="00892C58"/>
    <w:rsid w:val="008B7927"/>
    <w:rsid w:val="008D5857"/>
    <w:rsid w:val="008E2A8A"/>
    <w:rsid w:val="008F2E9E"/>
    <w:rsid w:val="00906330"/>
    <w:rsid w:val="00926628"/>
    <w:rsid w:val="0094751B"/>
    <w:rsid w:val="00972CB0"/>
    <w:rsid w:val="00982FBB"/>
    <w:rsid w:val="009A0615"/>
    <w:rsid w:val="009B5219"/>
    <w:rsid w:val="009E31D1"/>
    <w:rsid w:val="009E7E75"/>
    <w:rsid w:val="009F2149"/>
    <w:rsid w:val="00A03448"/>
    <w:rsid w:val="00A15236"/>
    <w:rsid w:val="00A2552A"/>
    <w:rsid w:val="00A37E31"/>
    <w:rsid w:val="00A57DB8"/>
    <w:rsid w:val="00AD1C5F"/>
    <w:rsid w:val="00B1032E"/>
    <w:rsid w:val="00B2104B"/>
    <w:rsid w:val="00B61B3A"/>
    <w:rsid w:val="00B64EC0"/>
    <w:rsid w:val="00B874D6"/>
    <w:rsid w:val="00BB4870"/>
    <w:rsid w:val="00BC1399"/>
    <w:rsid w:val="00BE1851"/>
    <w:rsid w:val="00BE46B1"/>
    <w:rsid w:val="00C22FA8"/>
    <w:rsid w:val="00C305EE"/>
    <w:rsid w:val="00C37F51"/>
    <w:rsid w:val="00C83D26"/>
    <w:rsid w:val="00CC4C56"/>
    <w:rsid w:val="00D03259"/>
    <w:rsid w:val="00D6161F"/>
    <w:rsid w:val="00D61FA3"/>
    <w:rsid w:val="00D6669B"/>
    <w:rsid w:val="00D70342"/>
    <w:rsid w:val="00DE60E7"/>
    <w:rsid w:val="00E130B8"/>
    <w:rsid w:val="00E17D0A"/>
    <w:rsid w:val="00E433CE"/>
    <w:rsid w:val="00E52D54"/>
    <w:rsid w:val="00E5416C"/>
    <w:rsid w:val="00E56454"/>
    <w:rsid w:val="00E962E9"/>
    <w:rsid w:val="00ED0CB7"/>
    <w:rsid w:val="00ED30CB"/>
    <w:rsid w:val="00ED4D59"/>
    <w:rsid w:val="00F15E62"/>
    <w:rsid w:val="00F3573C"/>
    <w:rsid w:val="00F52BA3"/>
    <w:rsid w:val="00FD571C"/>
    <w:rsid w:val="00FE6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71F52A"/>
  <w15:chartTrackingRefBased/>
  <w15:docId w15:val="{D9570B76-FEB9-458F-B872-D90303B74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2CB0"/>
    <w:pPr>
      <w:spacing w:after="200" w:line="276" w:lineRule="auto"/>
    </w:pPr>
    <w:rPr>
      <w:kern w:val="0"/>
      <w:lang w:val="en-US"/>
      <w14:ligatures w14:val="none"/>
    </w:rPr>
  </w:style>
  <w:style w:type="paragraph" w:styleId="Heading3">
    <w:name w:val="heading 3"/>
    <w:basedOn w:val="Normal"/>
    <w:next w:val="Normal"/>
    <w:link w:val="Heading3Char"/>
    <w:uiPriority w:val="9"/>
    <w:unhideWhenUsed/>
    <w:qFormat/>
    <w:rsid w:val="00187E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805C7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5E6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15E62"/>
    <w:pPr>
      <w:ind w:left="720"/>
      <w:contextualSpacing/>
    </w:pPr>
  </w:style>
  <w:style w:type="character" w:styleId="Hyperlink">
    <w:name w:val="Hyperlink"/>
    <w:basedOn w:val="DefaultParagraphFont"/>
    <w:uiPriority w:val="99"/>
    <w:unhideWhenUsed/>
    <w:rsid w:val="00A03448"/>
    <w:rPr>
      <w:color w:val="0563C1" w:themeColor="hyperlink"/>
      <w:u w:val="single"/>
    </w:rPr>
  </w:style>
  <w:style w:type="character" w:styleId="UnresolvedMention">
    <w:name w:val="Unresolved Mention"/>
    <w:basedOn w:val="DefaultParagraphFont"/>
    <w:uiPriority w:val="99"/>
    <w:semiHidden/>
    <w:unhideWhenUsed/>
    <w:rsid w:val="00A03448"/>
    <w:rPr>
      <w:color w:val="605E5C"/>
      <w:shd w:val="clear" w:color="auto" w:fill="E1DFDD"/>
    </w:rPr>
  </w:style>
  <w:style w:type="table" w:styleId="TableGrid">
    <w:name w:val="Table Grid"/>
    <w:basedOn w:val="TableNormal"/>
    <w:uiPriority w:val="39"/>
    <w:qFormat/>
    <w:rsid w:val="00395AE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B4870"/>
    <w:rPr>
      <w:b/>
      <w:bCs/>
    </w:rPr>
  </w:style>
  <w:style w:type="character" w:customStyle="1" w:styleId="mord">
    <w:name w:val="mord"/>
    <w:basedOn w:val="DefaultParagraphFont"/>
    <w:rsid w:val="00BB4870"/>
  </w:style>
  <w:style w:type="character" w:customStyle="1" w:styleId="vlist-s">
    <w:name w:val="vlist-s"/>
    <w:basedOn w:val="DefaultParagraphFont"/>
    <w:rsid w:val="00BB4870"/>
  </w:style>
  <w:style w:type="character" w:customStyle="1" w:styleId="mopen">
    <w:name w:val="mopen"/>
    <w:basedOn w:val="DefaultParagraphFont"/>
    <w:rsid w:val="00BB4870"/>
  </w:style>
  <w:style w:type="character" w:customStyle="1" w:styleId="mclose">
    <w:name w:val="mclose"/>
    <w:basedOn w:val="DefaultParagraphFont"/>
    <w:rsid w:val="00BB4870"/>
  </w:style>
  <w:style w:type="character" w:customStyle="1" w:styleId="mbin">
    <w:name w:val="mbin"/>
    <w:basedOn w:val="DefaultParagraphFont"/>
    <w:rsid w:val="00BB4870"/>
  </w:style>
  <w:style w:type="character" w:customStyle="1" w:styleId="mrel">
    <w:name w:val="mrel"/>
    <w:basedOn w:val="DefaultParagraphFont"/>
    <w:rsid w:val="00BB4870"/>
  </w:style>
  <w:style w:type="character" w:customStyle="1" w:styleId="mpunct">
    <w:name w:val="mpunct"/>
    <w:basedOn w:val="DefaultParagraphFont"/>
    <w:rsid w:val="00BB4870"/>
  </w:style>
  <w:style w:type="character" w:styleId="PlaceholderText">
    <w:name w:val="Placeholder Text"/>
    <w:basedOn w:val="DefaultParagraphFont"/>
    <w:uiPriority w:val="99"/>
    <w:semiHidden/>
    <w:rsid w:val="00FE6E4E"/>
    <w:rPr>
      <w:color w:val="666666"/>
    </w:rPr>
  </w:style>
  <w:style w:type="character" w:customStyle="1" w:styleId="Heading4Char">
    <w:name w:val="Heading 4 Char"/>
    <w:basedOn w:val="DefaultParagraphFont"/>
    <w:link w:val="Heading4"/>
    <w:uiPriority w:val="9"/>
    <w:rsid w:val="00805C7D"/>
    <w:rPr>
      <w:rFonts w:ascii="Times New Roman" w:eastAsia="Times New Roman" w:hAnsi="Times New Roman" w:cs="Times New Roman"/>
      <w:b/>
      <w:bCs/>
      <w:kern w:val="0"/>
      <w:sz w:val="24"/>
      <w:szCs w:val="24"/>
      <w:lang w:val="en-US"/>
      <w14:ligatures w14:val="none"/>
    </w:rPr>
  </w:style>
  <w:style w:type="paragraph" w:styleId="Header">
    <w:name w:val="header"/>
    <w:basedOn w:val="Normal"/>
    <w:link w:val="HeaderChar"/>
    <w:uiPriority w:val="99"/>
    <w:unhideWhenUsed/>
    <w:rsid w:val="007F6D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D22"/>
    <w:rPr>
      <w:kern w:val="0"/>
      <w:lang w:val="en-US"/>
      <w14:ligatures w14:val="none"/>
    </w:rPr>
  </w:style>
  <w:style w:type="paragraph" w:styleId="Footer">
    <w:name w:val="footer"/>
    <w:basedOn w:val="Normal"/>
    <w:link w:val="FooterChar"/>
    <w:uiPriority w:val="99"/>
    <w:unhideWhenUsed/>
    <w:rsid w:val="007F6D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D22"/>
    <w:rPr>
      <w:kern w:val="0"/>
      <w:lang w:val="en-US"/>
      <w14:ligatures w14:val="none"/>
    </w:rPr>
  </w:style>
  <w:style w:type="character" w:customStyle="1" w:styleId="Heading3Char">
    <w:name w:val="Heading 3 Char"/>
    <w:basedOn w:val="DefaultParagraphFont"/>
    <w:link w:val="Heading3"/>
    <w:uiPriority w:val="9"/>
    <w:rsid w:val="00187ED4"/>
    <w:rPr>
      <w:rFonts w:asciiTheme="majorHAnsi" w:eastAsiaTheme="majorEastAsia" w:hAnsiTheme="majorHAnsi" w:cstheme="majorBidi"/>
      <w:color w:val="1F3763" w:themeColor="accent1" w:themeShade="7F"/>
      <w:kern w:val="0"/>
      <w:sz w:val="24"/>
      <w:szCs w:val="24"/>
      <w:lang w:val="en-US"/>
      <w14:ligatures w14:val="none"/>
    </w:rPr>
  </w:style>
  <w:style w:type="character" w:styleId="Emphasis">
    <w:name w:val="Emphasis"/>
    <w:basedOn w:val="DefaultParagraphFont"/>
    <w:uiPriority w:val="20"/>
    <w:qFormat/>
    <w:rsid w:val="0050168F"/>
    <w:rPr>
      <w:i/>
      <w:iCs/>
    </w:rPr>
  </w:style>
  <w:style w:type="character" w:styleId="LineNumber">
    <w:name w:val="line number"/>
    <w:basedOn w:val="DefaultParagraphFont"/>
    <w:uiPriority w:val="99"/>
    <w:semiHidden/>
    <w:unhideWhenUsed/>
    <w:rsid w:val="00D6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29674">
      <w:bodyDiv w:val="1"/>
      <w:marLeft w:val="0"/>
      <w:marRight w:val="0"/>
      <w:marTop w:val="0"/>
      <w:marBottom w:val="0"/>
      <w:divBdr>
        <w:top w:val="none" w:sz="0" w:space="0" w:color="auto"/>
        <w:left w:val="none" w:sz="0" w:space="0" w:color="auto"/>
        <w:bottom w:val="none" w:sz="0" w:space="0" w:color="auto"/>
        <w:right w:val="none" w:sz="0" w:space="0" w:color="auto"/>
      </w:divBdr>
    </w:div>
    <w:div w:id="347946278">
      <w:bodyDiv w:val="1"/>
      <w:marLeft w:val="0"/>
      <w:marRight w:val="0"/>
      <w:marTop w:val="0"/>
      <w:marBottom w:val="0"/>
      <w:divBdr>
        <w:top w:val="none" w:sz="0" w:space="0" w:color="auto"/>
        <w:left w:val="none" w:sz="0" w:space="0" w:color="auto"/>
        <w:bottom w:val="none" w:sz="0" w:space="0" w:color="auto"/>
        <w:right w:val="none" w:sz="0" w:space="0" w:color="auto"/>
      </w:divBdr>
    </w:div>
    <w:div w:id="491215313">
      <w:bodyDiv w:val="1"/>
      <w:marLeft w:val="0"/>
      <w:marRight w:val="0"/>
      <w:marTop w:val="0"/>
      <w:marBottom w:val="0"/>
      <w:divBdr>
        <w:top w:val="none" w:sz="0" w:space="0" w:color="auto"/>
        <w:left w:val="none" w:sz="0" w:space="0" w:color="auto"/>
        <w:bottom w:val="none" w:sz="0" w:space="0" w:color="auto"/>
        <w:right w:val="none" w:sz="0" w:space="0" w:color="auto"/>
      </w:divBdr>
    </w:div>
    <w:div w:id="190856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image" Target="media/image3.png"/><Relationship Id="rId26" Type="http://schemas.openxmlformats.org/officeDocument/2006/relationships/hyperlink" Target="https://doi.org/10.1080/00207543.2020.1737336" TargetMode="External"/><Relationship Id="rId39" Type="http://schemas.openxmlformats.org/officeDocument/2006/relationships/hyperlink" Target="https://kanbanize.com/lean-management/improvement/5-whys-analysis-tool" TargetMode="External"/><Relationship Id="rId21" Type="http://schemas.openxmlformats.org/officeDocument/2006/relationships/image" Target="media/image6.png"/><Relationship Id="rId34" Type="http://schemas.openxmlformats.org/officeDocument/2006/relationships/hyperlink" Target="https://doi.org/10.56557/ajocr/2023/v8i48445" TargetMode="External"/><Relationship Id="rId42" Type="http://schemas.openxmlformats.org/officeDocument/2006/relationships/hyperlink" Target="https://doi.org/10.1016/j.cie.2020.106889" TargetMode="External"/><Relationship Id="rId47" Type="http://schemas.openxmlformats.org/officeDocument/2006/relationships/hyperlink" Target="https://doi.org/10.1108/IJLSS-06-2019-0067" TargetMode="External"/><Relationship Id="rId50" Type="http://schemas.openxmlformats.org/officeDocument/2006/relationships/hyperlink" Target="https://doi.org/10.1080/00207543.2021.1976859" TargetMode="External"/><Relationship Id="rId55"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chart" Target="charts/chart8.xml"/><Relationship Id="rId29" Type="http://schemas.openxmlformats.org/officeDocument/2006/relationships/hyperlink" Target="https://doi.org/10.1108/IJOPM-03-2022-0221" TargetMode="External"/><Relationship Id="rId11" Type="http://schemas.openxmlformats.org/officeDocument/2006/relationships/chart" Target="charts/chart3.xml"/><Relationship Id="rId24" Type="http://schemas.openxmlformats.org/officeDocument/2006/relationships/chart" Target="charts/chart12.xml"/><Relationship Id="rId32" Type="http://schemas.openxmlformats.org/officeDocument/2006/relationships/hyperlink" Target="https://doi.org/10.1108/IJLSS-07-2017-0076" TargetMode="External"/><Relationship Id="rId37" Type="http://schemas.openxmlformats.org/officeDocument/2006/relationships/hyperlink" Target="https://doi.org/10.5281/zenodo.10790726" TargetMode="External"/><Relationship Id="rId40" Type="http://schemas.openxmlformats.org/officeDocument/2006/relationships/hyperlink" Target="https://doi.org/10.62225/2583049X.2024.4.1.2346" TargetMode="External"/><Relationship Id="rId45" Type="http://schemas.openxmlformats.org/officeDocument/2006/relationships/hyperlink" Target="https://doi.org/10.37256/est.5220244554" TargetMode="External"/><Relationship Id="rId53" Type="http://schemas.openxmlformats.org/officeDocument/2006/relationships/hyperlink" Target="https://doi.org/10.1016/j.ejor.2017.10.057" TargetMode="External"/><Relationship Id="rId58"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image" Target="media/image4.png"/><Relationship Id="rId14" Type="http://schemas.openxmlformats.org/officeDocument/2006/relationships/chart" Target="charts/chart6.xml"/><Relationship Id="rId22" Type="http://schemas.openxmlformats.org/officeDocument/2006/relationships/chart" Target="charts/chart10.xml"/><Relationship Id="rId27" Type="http://schemas.openxmlformats.org/officeDocument/2006/relationships/hyperlink" Target="https://doi.org/10.1016/j.cie.2020.106291" TargetMode="External"/><Relationship Id="rId30" Type="http://schemas.openxmlformats.org/officeDocument/2006/relationships/hyperlink" Target="https://doi.org/10.56557/ajocr/2024/v9i28610" TargetMode="External"/><Relationship Id="rId35" Type="http://schemas.openxmlformats.org/officeDocument/2006/relationships/hyperlink" Target="https://doi.org/10.1108/IJLSS-11-2020-0189" TargetMode="External"/><Relationship Id="rId43" Type="http://schemas.openxmlformats.org/officeDocument/2006/relationships/hyperlink" Target="https://doi.org/10.56557/ajocr/2024/v9i18483" TargetMode="External"/><Relationship Id="rId48" Type="http://schemas.openxmlformats.org/officeDocument/2006/relationships/hyperlink" Target="https://doi.org/10.1016/j.ejor.2021.05.021" TargetMode="External"/><Relationship Id="rId56" Type="http://schemas.openxmlformats.org/officeDocument/2006/relationships/header" Target="header2.xml"/><Relationship Id="rId8" Type="http://schemas.openxmlformats.org/officeDocument/2006/relationships/image" Target="media/image2.png"/><Relationship Id="rId51" Type="http://schemas.openxmlformats.org/officeDocument/2006/relationships/hyperlink" Target="https://doi.org/10.1080/13675567.2023.2278007" TargetMode="External"/><Relationship Id="rId3" Type="http://schemas.openxmlformats.org/officeDocument/2006/relationships/settings" Target="setting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3.xml"/><Relationship Id="rId33" Type="http://schemas.openxmlformats.org/officeDocument/2006/relationships/hyperlink" Target="https://opastpublishers.com/open-access-journals/engineering-open-access/structural-equation-modeling-of-the-critical-success-factors-of-lean-six-sigma-implementation-in-nigeria" TargetMode="External"/><Relationship Id="rId38" Type="http://schemas.openxmlformats.org/officeDocument/2006/relationships/hyperlink" Target="https://doi.org/10.1016/j.promfg.2020.02.155" TargetMode="External"/><Relationship Id="rId46" Type="http://schemas.openxmlformats.org/officeDocument/2006/relationships/hyperlink" Target="https://doi.org/10.1108/IJOPM-01-2022-0043" TargetMode="External"/><Relationship Id="rId59" Type="http://schemas.openxmlformats.org/officeDocument/2006/relationships/header" Target="header3.xml"/><Relationship Id="rId20" Type="http://schemas.openxmlformats.org/officeDocument/2006/relationships/image" Target="media/image5.png"/><Relationship Id="rId41" Type="http://schemas.openxmlformats.org/officeDocument/2006/relationships/hyperlink" Target="https://doi.org/10.1016/j.ress.2021.107864" TargetMode="External"/><Relationship Id="rId54" Type="http://schemas.openxmlformats.org/officeDocument/2006/relationships/hyperlink" Target="https://doi.org/10.1016/j.ijinfomgt.2019.03.004"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7.xml"/><Relationship Id="rId23" Type="http://schemas.openxmlformats.org/officeDocument/2006/relationships/chart" Target="charts/chart11.xml"/><Relationship Id="rId28" Type="http://schemas.openxmlformats.org/officeDocument/2006/relationships/hyperlink" Target="https://doi.org/10.56557/ajocr/2023/v8i48445" TargetMode="External"/><Relationship Id="rId36" Type="http://schemas.openxmlformats.org/officeDocument/2006/relationships/hyperlink" Target="https://doi.org/10.37134/jictie.vol6.7.2019" TargetMode="External"/><Relationship Id="rId49" Type="http://schemas.openxmlformats.org/officeDocument/2006/relationships/hyperlink" Target="https://doi.org/10.1016/j.ijpe.2019.01.006" TargetMode="External"/><Relationship Id="rId57" Type="http://schemas.openxmlformats.org/officeDocument/2006/relationships/footer" Target="footer1.xml"/><Relationship Id="rId10" Type="http://schemas.openxmlformats.org/officeDocument/2006/relationships/chart" Target="charts/chart2.xml"/><Relationship Id="rId31" Type="http://schemas.openxmlformats.org/officeDocument/2006/relationships/hyperlink" Target="https://doi.org/10.1108/ijppm-12-2021-0681" TargetMode="External"/><Relationship Id="rId44" Type="http://schemas.openxmlformats.org/officeDocument/2006/relationships/hyperlink" Target="https://doi.org/10.24874/PES04.04.007" TargetMode="External"/><Relationship Id="rId52" Type="http://schemas.openxmlformats.org/officeDocument/2006/relationships/hyperlink" Target="https://doi.org/10.31901/24566756.2010/23.02.09" TargetMode="External"/><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1.xml"/><Relationship Id="rId1" Type="http://schemas.microsoft.com/office/2011/relationships/chartStyle" Target="style1.xm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Sheet1!$E$64</c:f>
              <c:strCache>
                <c:ptCount val="1"/>
                <c:pt idx="0">
                  <c:v>Thin Line Production (tonnes)</c:v>
                </c:pt>
              </c:strCache>
            </c:strRef>
          </c:tx>
          <c:spPr>
            <a:solidFill>
              <a:schemeClr val="accent1"/>
            </a:solidFill>
            <a:ln>
              <a:noFill/>
            </a:ln>
            <a:effectLst/>
          </c:spPr>
          <c:cat>
            <c:numRef>
              <c:f>Sheet1!$D$65:$D$75</c:f>
              <c:numCache>
                <c:formatCode>General</c:formatCode>
                <c:ptCount val="11"/>
                <c:pt idx="1">
                  <c:v>2017</c:v>
                </c:pt>
                <c:pt idx="3">
                  <c:v>2018</c:v>
                </c:pt>
                <c:pt idx="5">
                  <c:v>2019</c:v>
                </c:pt>
                <c:pt idx="7">
                  <c:v>2020</c:v>
                </c:pt>
                <c:pt idx="9">
                  <c:v>2021</c:v>
                </c:pt>
              </c:numCache>
            </c:numRef>
          </c:cat>
          <c:val>
            <c:numRef>
              <c:f>Sheet1!$E$65:$E$75</c:f>
              <c:numCache>
                <c:formatCode>General</c:formatCode>
                <c:ptCount val="11"/>
                <c:pt idx="1">
                  <c:v>1200</c:v>
                </c:pt>
                <c:pt idx="3">
                  <c:v>1150</c:v>
                </c:pt>
                <c:pt idx="5">
                  <c:v>1100</c:v>
                </c:pt>
                <c:pt idx="7">
                  <c:v>900</c:v>
                </c:pt>
                <c:pt idx="9">
                  <c:v>850</c:v>
                </c:pt>
              </c:numCache>
            </c:numRef>
          </c:val>
          <c:extLst>
            <c:ext xmlns:c16="http://schemas.microsoft.com/office/drawing/2014/chart" uri="{C3380CC4-5D6E-409C-BE32-E72D297353CC}">
              <c16:uniqueId val="{00000000-015C-4D52-A21A-A7AD7499BFB4}"/>
            </c:ext>
          </c:extLst>
        </c:ser>
        <c:ser>
          <c:idx val="1"/>
          <c:order val="1"/>
          <c:tx>
            <c:strRef>
              <c:f>Sheet1!$F$64</c:f>
              <c:strCache>
                <c:ptCount val="1"/>
                <c:pt idx="0">
                  <c:v>Medium Line Production (tonnes)</c:v>
                </c:pt>
              </c:strCache>
            </c:strRef>
          </c:tx>
          <c:spPr>
            <a:solidFill>
              <a:schemeClr val="accent2"/>
            </a:solidFill>
            <a:ln>
              <a:noFill/>
            </a:ln>
            <a:effectLst/>
          </c:spPr>
          <c:cat>
            <c:numRef>
              <c:f>Sheet1!$D$65:$D$75</c:f>
              <c:numCache>
                <c:formatCode>General</c:formatCode>
                <c:ptCount val="11"/>
                <c:pt idx="1">
                  <c:v>2017</c:v>
                </c:pt>
                <c:pt idx="3">
                  <c:v>2018</c:v>
                </c:pt>
                <c:pt idx="5">
                  <c:v>2019</c:v>
                </c:pt>
                <c:pt idx="7">
                  <c:v>2020</c:v>
                </c:pt>
                <c:pt idx="9">
                  <c:v>2021</c:v>
                </c:pt>
              </c:numCache>
            </c:numRef>
          </c:cat>
          <c:val>
            <c:numRef>
              <c:f>Sheet1!$F$65:$F$75</c:f>
              <c:numCache>
                <c:formatCode>General</c:formatCode>
                <c:ptCount val="11"/>
                <c:pt idx="1">
                  <c:v>1150</c:v>
                </c:pt>
                <c:pt idx="3">
                  <c:v>1100</c:v>
                </c:pt>
                <c:pt idx="5">
                  <c:v>1050</c:v>
                </c:pt>
                <c:pt idx="7">
                  <c:v>850</c:v>
                </c:pt>
                <c:pt idx="9">
                  <c:v>800</c:v>
                </c:pt>
              </c:numCache>
            </c:numRef>
          </c:val>
          <c:extLst>
            <c:ext xmlns:c16="http://schemas.microsoft.com/office/drawing/2014/chart" uri="{C3380CC4-5D6E-409C-BE32-E72D297353CC}">
              <c16:uniqueId val="{00000001-015C-4D52-A21A-A7AD7499BFB4}"/>
            </c:ext>
          </c:extLst>
        </c:ser>
        <c:ser>
          <c:idx val="2"/>
          <c:order val="2"/>
          <c:tx>
            <c:strRef>
              <c:f>Sheet1!$G$64</c:f>
              <c:strCache>
                <c:ptCount val="1"/>
                <c:pt idx="0">
                  <c:v>Thick Line Production (tonnes)</c:v>
                </c:pt>
              </c:strCache>
            </c:strRef>
          </c:tx>
          <c:spPr>
            <a:solidFill>
              <a:schemeClr val="accent3"/>
            </a:solidFill>
            <a:ln>
              <a:noFill/>
            </a:ln>
            <a:effectLst/>
          </c:spPr>
          <c:cat>
            <c:numRef>
              <c:f>Sheet1!$D$65:$D$75</c:f>
              <c:numCache>
                <c:formatCode>General</c:formatCode>
                <c:ptCount val="11"/>
                <c:pt idx="1">
                  <c:v>2017</c:v>
                </c:pt>
                <c:pt idx="3">
                  <c:v>2018</c:v>
                </c:pt>
                <c:pt idx="5">
                  <c:v>2019</c:v>
                </c:pt>
                <c:pt idx="7">
                  <c:v>2020</c:v>
                </c:pt>
                <c:pt idx="9">
                  <c:v>2021</c:v>
                </c:pt>
              </c:numCache>
            </c:numRef>
          </c:cat>
          <c:val>
            <c:numRef>
              <c:f>Sheet1!$G$65:$G$75</c:f>
              <c:numCache>
                <c:formatCode>General</c:formatCode>
                <c:ptCount val="11"/>
                <c:pt idx="1">
                  <c:v>1300</c:v>
                </c:pt>
                <c:pt idx="3">
                  <c:v>1250</c:v>
                </c:pt>
                <c:pt idx="5">
                  <c:v>1200</c:v>
                </c:pt>
                <c:pt idx="7">
                  <c:v>1000</c:v>
                </c:pt>
                <c:pt idx="9">
                  <c:v>950</c:v>
                </c:pt>
              </c:numCache>
            </c:numRef>
          </c:val>
          <c:extLst>
            <c:ext xmlns:c16="http://schemas.microsoft.com/office/drawing/2014/chart" uri="{C3380CC4-5D6E-409C-BE32-E72D297353CC}">
              <c16:uniqueId val="{00000002-015C-4D52-A21A-A7AD7499BFB4}"/>
            </c:ext>
          </c:extLst>
        </c:ser>
        <c:ser>
          <c:idx val="3"/>
          <c:order val="3"/>
          <c:tx>
            <c:strRef>
              <c:f>Sheet1!$H$64</c:f>
              <c:strCache>
                <c:ptCount val="1"/>
                <c:pt idx="0">
                  <c:v>Total Production (tonnes)</c:v>
                </c:pt>
              </c:strCache>
            </c:strRef>
          </c:tx>
          <c:spPr>
            <a:solidFill>
              <a:schemeClr val="accent4"/>
            </a:solidFill>
            <a:ln>
              <a:noFill/>
            </a:ln>
            <a:effectLst/>
          </c:spPr>
          <c:cat>
            <c:numRef>
              <c:f>Sheet1!$D$65:$D$75</c:f>
              <c:numCache>
                <c:formatCode>General</c:formatCode>
                <c:ptCount val="11"/>
                <c:pt idx="1">
                  <c:v>2017</c:v>
                </c:pt>
                <c:pt idx="3">
                  <c:v>2018</c:v>
                </c:pt>
                <c:pt idx="5">
                  <c:v>2019</c:v>
                </c:pt>
                <c:pt idx="7">
                  <c:v>2020</c:v>
                </c:pt>
                <c:pt idx="9">
                  <c:v>2021</c:v>
                </c:pt>
              </c:numCache>
            </c:numRef>
          </c:cat>
          <c:val>
            <c:numRef>
              <c:f>Sheet1!$H$65:$H$75</c:f>
              <c:numCache>
                <c:formatCode>General</c:formatCode>
                <c:ptCount val="11"/>
                <c:pt idx="1">
                  <c:v>3650</c:v>
                </c:pt>
                <c:pt idx="3">
                  <c:v>3500</c:v>
                </c:pt>
                <c:pt idx="5">
                  <c:v>3350</c:v>
                </c:pt>
                <c:pt idx="7">
                  <c:v>2750</c:v>
                </c:pt>
                <c:pt idx="9">
                  <c:v>2600</c:v>
                </c:pt>
              </c:numCache>
            </c:numRef>
          </c:val>
          <c:extLst>
            <c:ext xmlns:c16="http://schemas.microsoft.com/office/drawing/2014/chart" uri="{C3380CC4-5D6E-409C-BE32-E72D297353CC}">
              <c16:uniqueId val="{00000003-015C-4D52-A21A-A7AD7499BFB4}"/>
            </c:ext>
          </c:extLst>
        </c:ser>
        <c:ser>
          <c:idx val="4"/>
          <c:order val="4"/>
          <c:tx>
            <c:strRef>
              <c:f>Sheet1!$I$64</c:f>
              <c:strCache>
                <c:ptCount val="1"/>
                <c:pt idx="0">
                  <c:v>Production Target (tonnes)</c:v>
                </c:pt>
              </c:strCache>
            </c:strRef>
          </c:tx>
          <c:spPr>
            <a:solidFill>
              <a:schemeClr val="accent5"/>
            </a:solidFill>
            <a:ln>
              <a:noFill/>
            </a:ln>
            <a:effectLst/>
          </c:spPr>
          <c:cat>
            <c:numRef>
              <c:f>Sheet1!$D$65:$D$75</c:f>
              <c:numCache>
                <c:formatCode>General</c:formatCode>
                <c:ptCount val="11"/>
                <c:pt idx="1">
                  <c:v>2017</c:v>
                </c:pt>
                <c:pt idx="3">
                  <c:v>2018</c:v>
                </c:pt>
                <c:pt idx="5">
                  <c:v>2019</c:v>
                </c:pt>
                <c:pt idx="7">
                  <c:v>2020</c:v>
                </c:pt>
                <c:pt idx="9">
                  <c:v>2021</c:v>
                </c:pt>
              </c:numCache>
            </c:numRef>
          </c:cat>
          <c:val>
            <c:numRef>
              <c:f>Sheet1!$I$65:$I$75</c:f>
              <c:numCache>
                <c:formatCode>General</c:formatCode>
                <c:ptCount val="11"/>
                <c:pt idx="1">
                  <c:v>5000</c:v>
                </c:pt>
                <c:pt idx="3">
                  <c:v>4500</c:v>
                </c:pt>
                <c:pt idx="5">
                  <c:v>4500</c:v>
                </c:pt>
                <c:pt idx="7">
                  <c:v>4200</c:v>
                </c:pt>
                <c:pt idx="9">
                  <c:v>4000</c:v>
                </c:pt>
              </c:numCache>
            </c:numRef>
          </c:val>
          <c:extLst>
            <c:ext xmlns:c16="http://schemas.microsoft.com/office/drawing/2014/chart" uri="{C3380CC4-5D6E-409C-BE32-E72D297353CC}">
              <c16:uniqueId val="{00000004-015C-4D52-A21A-A7AD7499BFB4}"/>
            </c:ext>
          </c:extLst>
        </c:ser>
        <c:dLbls>
          <c:showLegendKey val="0"/>
          <c:showVal val="0"/>
          <c:showCatName val="0"/>
          <c:showSerName val="0"/>
          <c:showPercent val="0"/>
          <c:showBubbleSize val="0"/>
        </c:dLbls>
        <c:axId val="1682740192"/>
        <c:axId val="1682738560"/>
      </c:areaChart>
      <c:catAx>
        <c:axId val="168274019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682738560"/>
        <c:crosses val="autoZero"/>
        <c:auto val="1"/>
        <c:lblAlgn val="ctr"/>
        <c:lblOffset val="100"/>
        <c:noMultiLvlLbl val="0"/>
      </c:catAx>
      <c:valAx>
        <c:axId val="1682738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Production</a:t>
                </a:r>
                <a:r>
                  <a:rPr lang="en-US" baseline="0"/>
                  <a:t> Rate (Tonnes)</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682740192"/>
        <c:crosses val="autoZero"/>
        <c:crossBetween val="midCat"/>
      </c:valAx>
      <c:spPr>
        <a:noFill/>
        <a:ln>
          <a:noFill/>
        </a:ln>
        <a:effectLst/>
      </c:spPr>
    </c:plotArea>
    <c:legend>
      <c:legendPos val="b"/>
      <c:layout>
        <c:manualLayout>
          <c:xMode val="edge"/>
          <c:yMode val="edge"/>
          <c:x val="7.0559067331296627E-3"/>
          <c:y val="0.82246351255292438"/>
          <c:w val="0.97924054917465031"/>
          <c:h val="0.14968779865617285"/>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Sheet1!$B$1:$F$1</c:f>
              <c:strCache>
                <c:ptCount val="5"/>
                <c:pt idx="0">
                  <c:v>Thin Line Production (tonnes)</c:v>
                </c:pt>
                <c:pt idx="1">
                  <c:v>Medium Line Production (tonnes)</c:v>
                </c:pt>
                <c:pt idx="2">
                  <c:v>Thick Line Production (tonnes)</c:v>
                </c:pt>
                <c:pt idx="3">
                  <c:v>Total Production (tonnes)</c:v>
                </c:pt>
                <c:pt idx="4">
                  <c:v>Production Target (tonnes)</c:v>
                </c:pt>
              </c:strCache>
            </c:strRef>
          </c:cat>
          <c:val>
            <c:numRef>
              <c:f>Sheet1!$B$2:$F$2</c:f>
              <c:numCache>
                <c:formatCode>General</c:formatCode>
                <c:ptCount val="5"/>
                <c:pt idx="0">
                  <c:v>1040</c:v>
                </c:pt>
                <c:pt idx="1">
                  <c:v>990</c:v>
                </c:pt>
                <c:pt idx="2">
                  <c:v>1140</c:v>
                </c:pt>
                <c:pt idx="3">
                  <c:v>3170</c:v>
                </c:pt>
                <c:pt idx="4">
                  <c:v>4440</c:v>
                </c:pt>
              </c:numCache>
            </c:numRef>
          </c:val>
          <c:smooth val="0"/>
          <c:extLst>
            <c:ext xmlns:c16="http://schemas.microsoft.com/office/drawing/2014/chart" uri="{C3380CC4-5D6E-409C-BE32-E72D297353CC}">
              <c16:uniqueId val="{00000000-C30A-4819-B13A-B1EEAFEA99E0}"/>
            </c:ext>
          </c:extLst>
        </c:ser>
        <c:ser>
          <c:idx val="1"/>
          <c:order val="1"/>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Sheet1!$B$1:$F$1</c:f>
              <c:strCache>
                <c:ptCount val="5"/>
                <c:pt idx="0">
                  <c:v>Thin Line Production (tonnes)</c:v>
                </c:pt>
                <c:pt idx="1">
                  <c:v>Medium Line Production (tonnes)</c:v>
                </c:pt>
                <c:pt idx="2">
                  <c:v>Thick Line Production (tonnes)</c:v>
                </c:pt>
                <c:pt idx="3">
                  <c:v>Total Production (tonnes)</c:v>
                </c:pt>
                <c:pt idx="4">
                  <c:v>Production Target (tonnes)</c:v>
                </c:pt>
              </c:strCache>
            </c:strRef>
          </c:cat>
          <c:val>
            <c:numRef>
              <c:f>Sheet1!$B$3:$F$3</c:f>
              <c:numCache>
                <c:formatCode>General</c:formatCode>
                <c:ptCount val="5"/>
                <c:pt idx="0">
                  <c:v>1500</c:v>
                </c:pt>
                <c:pt idx="1">
                  <c:v>1450</c:v>
                </c:pt>
                <c:pt idx="2">
                  <c:v>1580</c:v>
                </c:pt>
                <c:pt idx="3">
                  <c:v>4530</c:v>
                </c:pt>
                <c:pt idx="4">
                  <c:v>5000</c:v>
                </c:pt>
              </c:numCache>
            </c:numRef>
          </c:val>
          <c:smooth val="0"/>
          <c:extLst>
            <c:ext xmlns:c16="http://schemas.microsoft.com/office/drawing/2014/chart" uri="{C3380CC4-5D6E-409C-BE32-E72D297353CC}">
              <c16:uniqueId val="{00000001-C30A-4819-B13A-B1EEAFEA99E0}"/>
            </c:ext>
          </c:extLst>
        </c:ser>
        <c:ser>
          <c:idx val="2"/>
          <c:order val="2"/>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Sheet1!$B$1:$F$1</c:f>
              <c:strCache>
                <c:ptCount val="5"/>
                <c:pt idx="0">
                  <c:v>Thin Line Production (tonnes)</c:v>
                </c:pt>
                <c:pt idx="1">
                  <c:v>Medium Line Production (tonnes)</c:v>
                </c:pt>
                <c:pt idx="2">
                  <c:v>Thick Line Production (tonnes)</c:v>
                </c:pt>
                <c:pt idx="3">
                  <c:v>Total Production (tonnes)</c:v>
                </c:pt>
                <c:pt idx="4">
                  <c:v>Production Target (tonnes)</c:v>
                </c:pt>
              </c:strCache>
            </c:strRef>
          </c:cat>
          <c:val>
            <c:numRef>
              <c:f>Sheet1!$B$4:$F$4</c:f>
              <c:numCache>
                <c:formatCode>General</c:formatCode>
                <c:ptCount val="5"/>
                <c:pt idx="0">
                  <c:v>1480</c:v>
                </c:pt>
                <c:pt idx="1">
                  <c:v>1800</c:v>
                </c:pt>
                <c:pt idx="2">
                  <c:v>1670</c:v>
                </c:pt>
                <c:pt idx="3">
                  <c:v>4950</c:v>
                </c:pt>
                <c:pt idx="4">
                  <c:v>5500</c:v>
                </c:pt>
              </c:numCache>
            </c:numRef>
          </c:val>
          <c:smooth val="0"/>
          <c:extLst>
            <c:ext xmlns:c16="http://schemas.microsoft.com/office/drawing/2014/chart" uri="{C3380CC4-5D6E-409C-BE32-E72D297353CC}">
              <c16:uniqueId val="{00000002-C30A-4819-B13A-B1EEAFEA99E0}"/>
            </c:ext>
          </c:extLst>
        </c:ser>
        <c:dLbls>
          <c:showLegendKey val="0"/>
          <c:showVal val="0"/>
          <c:showCatName val="0"/>
          <c:showSerName val="0"/>
          <c:showPercent val="0"/>
          <c:showBubbleSize val="0"/>
        </c:dLbls>
        <c:marker val="1"/>
        <c:smooth val="0"/>
        <c:axId val="1169712560"/>
        <c:axId val="1682690448"/>
      </c:lineChart>
      <c:catAx>
        <c:axId val="11697125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annual report</a:t>
                </a:r>
                <a:r>
                  <a:rPr lang="en-US" baseline="0"/>
                  <a:t> items </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1682690448"/>
        <c:crosses val="autoZero"/>
        <c:auto val="1"/>
        <c:lblAlgn val="ctr"/>
        <c:lblOffset val="100"/>
        <c:noMultiLvlLbl val="0"/>
      </c:catAx>
      <c:valAx>
        <c:axId val="1682690448"/>
        <c:scaling>
          <c:orientation val="minMax"/>
        </c:scaling>
        <c:delete val="0"/>
        <c:axPos val="l"/>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Production rate (Tonnes)</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697125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22225" cap="rnd">
              <a:solidFill>
                <a:schemeClr val="accent1"/>
              </a:solidFill>
              <a:round/>
            </a:ln>
            <a:effectLst/>
          </c:spPr>
          <c:marker>
            <c:symbol val="diamond"/>
            <c:size val="6"/>
            <c:spPr>
              <a:solidFill>
                <a:schemeClr val="accent1"/>
              </a:solidFill>
              <a:ln w="9525">
                <a:solidFill>
                  <a:schemeClr val="accent1"/>
                </a:solidFill>
                <a:round/>
              </a:ln>
              <a:effectLst/>
            </c:spPr>
          </c:marker>
          <c:xVal>
            <c:numRef>
              <c:f>Sheet1!$A$16:$G$16</c:f>
              <c:numCache>
                <c:formatCode>General</c:formatCode>
                <c:ptCount val="7"/>
                <c:pt idx="0">
                  <c:v>2017</c:v>
                </c:pt>
                <c:pt idx="1">
                  <c:v>2018</c:v>
                </c:pt>
                <c:pt idx="2">
                  <c:v>2019</c:v>
                </c:pt>
                <c:pt idx="3">
                  <c:v>2020</c:v>
                </c:pt>
                <c:pt idx="4">
                  <c:v>2021</c:v>
                </c:pt>
                <c:pt idx="5">
                  <c:v>2022</c:v>
                </c:pt>
                <c:pt idx="6">
                  <c:v>2023</c:v>
                </c:pt>
              </c:numCache>
            </c:numRef>
          </c:xVal>
          <c:yVal>
            <c:numRef>
              <c:f>Sheet1!$A$17:$G$17</c:f>
              <c:numCache>
                <c:formatCode>General</c:formatCode>
                <c:ptCount val="7"/>
              </c:numCache>
            </c:numRef>
          </c:yVal>
          <c:smooth val="1"/>
          <c:extLst>
            <c:ext xmlns:c16="http://schemas.microsoft.com/office/drawing/2014/chart" uri="{C3380CC4-5D6E-409C-BE32-E72D297353CC}">
              <c16:uniqueId val="{00000000-4566-464D-8A26-90B98600709F}"/>
            </c:ext>
          </c:extLst>
        </c:ser>
        <c:ser>
          <c:idx val="1"/>
          <c:order val="1"/>
          <c:spPr>
            <a:ln w="22225" cap="rnd">
              <a:solidFill>
                <a:schemeClr val="accent2"/>
              </a:solidFill>
              <a:round/>
            </a:ln>
            <a:effectLst/>
          </c:spPr>
          <c:marker>
            <c:symbol val="square"/>
            <c:size val="6"/>
            <c:spPr>
              <a:solidFill>
                <a:schemeClr val="accent2"/>
              </a:solidFill>
              <a:ln w="9525">
                <a:solidFill>
                  <a:schemeClr val="accent2"/>
                </a:solidFill>
                <a:round/>
              </a:ln>
              <a:effectLst/>
            </c:spPr>
          </c:marker>
          <c:xVal>
            <c:numRef>
              <c:f>Sheet1!$A$16:$G$16</c:f>
              <c:numCache>
                <c:formatCode>General</c:formatCode>
                <c:ptCount val="7"/>
                <c:pt idx="0">
                  <c:v>2017</c:v>
                </c:pt>
                <c:pt idx="1">
                  <c:v>2018</c:v>
                </c:pt>
                <c:pt idx="2">
                  <c:v>2019</c:v>
                </c:pt>
                <c:pt idx="3">
                  <c:v>2020</c:v>
                </c:pt>
                <c:pt idx="4">
                  <c:v>2021</c:v>
                </c:pt>
                <c:pt idx="5">
                  <c:v>2022</c:v>
                </c:pt>
                <c:pt idx="6">
                  <c:v>2023</c:v>
                </c:pt>
              </c:numCache>
            </c:numRef>
          </c:xVal>
          <c:yVal>
            <c:numRef>
              <c:f>Sheet1!$A$18:$G$18</c:f>
              <c:numCache>
                <c:formatCode>General</c:formatCode>
                <c:ptCount val="7"/>
                <c:pt idx="0">
                  <c:v>576.66999999999996</c:v>
                </c:pt>
                <c:pt idx="1">
                  <c:v>626.66999999999996</c:v>
                </c:pt>
                <c:pt idx="2">
                  <c:v>602</c:v>
                </c:pt>
                <c:pt idx="3">
                  <c:v>1216.6699999999998</c:v>
                </c:pt>
                <c:pt idx="4">
                  <c:v>1316.6699999999998</c:v>
                </c:pt>
                <c:pt idx="5">
                  <c:v>670.68000000000052</c:v>
                </c:pt>
                <c:pt idx="6">
                  <c:v>588.33999999999946</c:v>
                </c:pt>
              </c:numCache>
            </c:numRef>
          </c:yVal>
          <c:smooth val="1"/>
          <c:extLst>
            <c:ext xmlns:c16="http://schemas.microsoft.com/office/drawing/2014/chart" uri="{C3380CC4-5D6E-409C-BE32-E72D297353CC}">
              <c16:uniqueId val="{00000001-4566-464D-8A26-90B98600709F}"/>
            </c:ext>
          </c:extLst>
        </c:ser>
        <c:ser>
          <c:idx val="2"/>
          <c:order val="2"/>
          <c:spPr>
            <a:ln w="22225" cap="rnd">
              <a:solidFill>
                <a:schemeClr val="accent3"/>
              </a:solidFill>
              <a:round/>
            </a:ln>
            <a:effectLst/>
          </c:spPr>
          <c:marker>
            <c:symbol val="triangle"/>
            <c:size val="6"/>
            <c:spPr>
              <a:solidFill>
                <a:schemeClr val="accent3"/>
              </a:solidFill>
              <a:ln w="9525">
                <a:solidFill>
                  <a:schemeClr val="accent3"/>
                </a:solidFill>
                <a:round/>
              </a:ln>
              <a:effectLst/>
            </c:spPr>
          </c:marker>
          <c:xVal>
            <c:numRef>
              <c:f>Sheet1!$A$16:$G$16</c:f>
              <c:numCache>
                <c:formatCode>General</c:formatCode>
                <c:ptCount val="7"/>
                <c:pt idx="0">
                  <c:v>2017</c:v>
                </c:pt>
                <c:pt idx="1">
                  <c:v>2018</c:v>
                </c:pt>
                <c:pt idx="2">
                  <c:v>2019</c:v>
                </c:pt>
                <c:pt idx="3">
                  <c:v>2020</c:v>
                </c:pt>
                <c:pt idx="4">
                  <c:v>2021</c:v>
                </c:pt>
                <c:pt idx="5">
                  <c:v>2022</c:v>
                </c:pt>
                <c:pt idx="6">
                  <c:v>2023</c:v>
                </c:pt>
              </c:numCache>
            </c:numRef>
          </c:xVal>
          <c:yVal>
            <c:numRef>
              <c:f>Sheet1!$A$19:$G$19</c:f>
              <c:numCache>
                <c:formatCode>General</c:formatCode>
                <c:ptCount val="7"/>
              </c:numCache>
            </c:numRef>
          </c:yVal>
          <c:smooth val="1"/>
          <c:extLst>
            <c:ext xmlns:c16="http://schemas.microsoft.com/office/drawing/2014/chart" uri="{C3380CC4-5D6E-409C-BE32-E72D297353CC}">
              <c16:uniqueId val="{00000002-4566-464D-8A26-90B98600709F}"/>
            </c:ext>
          </c:extLst>
        </c:ser>
        <c:dLbls>
          <c:showLegendKey val="0"/>
          <c:showVal val="0"/>
          <c:showCatName val="0"/>
          <c:showSerName val="0"/>
          <c:showPercent val="0"/>
          <c:showBubbleSize val="0"/>
        </c:dLbls>
        <c:axId val="1682692624"/>
        <c:axId val="1682687728"/>
      </c:scatterChart>
      <c:valAx>
        <c:axId val="16826926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year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cap="all" spc="120" normalizeH="0" baseline="0">
                <a:solidFill>
                  <a:schemeClr val="tx1">
                    <a:lumMod val="65000"/>
                    <a:lumOff val="35000"/>
                  </a:schemeClr>
                </a:solidFill>
                <a:latin typeface="+mn-lt"/>
                <a:ea typeface="+mn-ea"/>
                <a:cs typeface="+mn-cs"/>
              </a:defRPr>
            </a:pPr>
            <a:endParaRPr lang="en-US"/>
          </a:p>
        </c:txPr>
        <c:crossAx val="1682687728"/>
        <c:crosses val="autoZero"/>
        <c:crossBetween val="midCat"/>
      </c:valAx>
      <c:valAx>
        <c:axId val="1682687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Avg</a:t>
                </a:r>
                <a:r>
                  <a:rPr lang="en-US" baseline="0"/>
                  <a:t> downtime (hr)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68269262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Sheet1!$C$22</c:f>
              <c:strCache>
                <c:ptCount val="1"/>
                <c:pt idx="0">
                  <c:v>Total Cost</c:v>
                </c:pt>
              </c:strCache>
            </c:strRef>
          </c:tx>
          <c:spPr>
            <a:solidFill>
              <a:schemeClr val="accent1"/>
            </a:solidFill>
            <a:ln>
              <a:noFill/>
            </a:ln>
            <a:effectLst/>
          </c:spPr>
          <c:invertIfNegative val="0"/>
          <c:cat>
            <c:numRef>
              <c:f>Sheet1!$B$23:$B$37</c:f>
              <c:numCache>
                <c:formatCode>General</c:formatCode>
                <c:ptCount val="15"/>
                <c:pt idx="1">
                  <c:v>2017</c:v>
                </c:pt>
                <c:pt idx="3">
                  <c:v>2018</c:v>
                </c:pt>
                <c:pt idx="5">
                  <c:v>2019</c:v>
                </c:pt>
                <c:pt idx="7">
                  <c:v>2020</c:v>
                </c:pt>
                <c:pt idx="9">
                  <c:v>2021</c:v>
                </c:pt>
                <c:pt idx="11">
                  <c:v>2022</c:v>
                </c:pt>
                <c:pt idx="13">
                  <c:v>2023</c:v>
                </c:pt>
              </c:numCache>
            </c:numRef>
          </c:cat>
          <c:val>
            <c:numRef>
              <c:f>Sheet1!$C$23:$C$37</c:f>
              <c:numCache>
                <c:formatCode>#,##0</c:formatCode>
                <c:ptCount val="15"/>
                <c:pt idx="1">
                  <c:v>6350000</c:v>
                </c:pt>
                <c:pt idx="3">
                  <c:v>6900000</c:v>
                </c:pt>
                <c:pt idx="5">
                  <c:v>6620000</c:v>
                </c:pt>
                <c:pt idx="7">
                  <c:v>3500000</c:v>
                </c:pt>
                <c:pt idx="9">
                  <c:v>4450000</c:v>
                </c:pt>
                <c:pt idx="11">
                  <c:v>5760080</c:v>
                </c:pt>
                <c:pt idx="13">
                  <c:v>5800000</c:v>
                </c:pt>
              </c:numCache>
            </c:numRef>
          </c:val>
          <c:extLst>
            <c:ext xmlns:c16="http://schemas.microsoft.com/office/drawing/2014/chart" uri="{C3380CC4-5D6E-409C-BE32-E72D297353CC}">
              <c16:uniqueId val="{00000000-2DAE-4458-B39F-02FC15FF7B97}"/>
            </c:ext>
          </c:extLst>
        </c:ser>
        <c:ser>
          <c:idx val="1"/>
          <c:order val="1"/>
          <c:tx>
            <c:strRef>
              <c:f>Sheet1!$D$22</c:f>
              <c:strCache>
                <c:ptCount val="1"/>
                <c:pt idx="0">
                  <c:v>Benchmark</c:v>
                </c:pt>
              </c:strCache>
            </c:strRef>
          </c:tx>
          <c:spPr>
            <a:solidFill>
              <a:schemeClr val="accent2"/>
            </a:solidFill>
            <a:ln>
              <a:noFill/>
            </a:ln>
            <a:effectLst/>
          </c:spPr>
          <c:invertIfNegative val="0"/>
          <c:cat>
            <c:numRef>
              <c:f>Sheet1!$B$23:$B$37</c:f>
              <c:numCache>
                <c:formatCode>General</c:formatCode>
                <c:ptCount val="15"/>
                <c:pt idx="1">
                  <c:v>2017</c:v>
                </c:pt>
                <c:pt idx="3">
                  <c:v>2018</c:v>
                </c:pt>
                <c:pt idx="5">
                  <c:v>2019</c:v>
                </c:pt>
                <c:pt idx="7">
                  <c:v>2020</c:v>
                </c:pt>
                <c:pt idx="9">
                  <c:v>2021</c:v>
                </c:pt>
                <c:pt idx="11">
                  <c:v>2022</c:v>
                </c:pt>
                <c:pt idx="13">
                  <c:v>2023</c:v>
                </c:pt>
              </c:numCache>
            </c:numRef>
          </c:cat>
          <c:val>
            <c:numRef>
              <c:f>Sheet1!$D$23:$D$37</c:f>
              <c:numCache>
                <c:formatCode>#,##0</c:formatCode>
                <c:ptCount val="15"/>
                <c:pt idx="1">
                  <c:v>6000000</c:v>
                </c:pt>
                <c:pt idx="3">
                  <c:v>6500000</c:v>
                </c:pt>
                <c:pt idx="5">
                  <c:v>6300000</c:v>
                </c:pt>
                <c:pt idx="7">
                  <c:v>4000000</c:v>
                </c:pt>
                <c:pt idx="9">
                  <c:v>5000000</c:v>
                </c:pt>
                <c:pt idx="11">
                  <c:v>6000000</c:v>
                </c:pt>
                <c:pt idx="13">
                  <c:v>6000000</c:v>
                </c:pt>
              </c:numCache>
            </c:numRef>
          </c:val>
          <c:extLst>
            <c:ext xmlns:c16="http://schemas.microsoft.com/office/drawing/2014/chart" uri="{C3380CC4-5D6E-409C-BE32-E72D297353CC}">
              <c16:uniqueId val="{00000001-2DAE-4458-B39F-02FC15FF7B97}"/>
            </c:ext>
          </c:extLst>
        </c:ser>
        <c:dLbls>
          <c:showLegendKey val="0"/>
          <c:showVal val="0"/>
          <c:showCatName val="0"/>
          <c:showSerName val="0"/>
          <c:showPercent val="0"/>
          <c:showBubbleSize val="0"/>
        </c:dLbls>
        <c:gapWidth val="219"/>
        <c:overlap val="-27"/>
        <c:axId val="1184204656"/>
        <c:axId val="1184205200"/>
      </c:barChart>
      <c:catAx>
        <c:axId val="118420465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84205200"/>
        <c:crosses val="autoZero"/>
        <c:auto val="1"/>
        <c:lblAlgn val="ctr"/>
        <c:lblOffset val="100"/>
        <c:noMultiLvlLbl val="0"/>
      </c:catAx>
      <c:valAx>
        <c:axId val="1184205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Total</a:t>
                </a:r>
                <a:r>
                  <a:rPr lang="en-US" baseline="0"/>
                  <a:t> Cost (#)</a:t>
                </a:r>
                <a:endParaRPr lang="en-US"/>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84204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Sheet1!$B$42</c:f>
              <c:strCache>
                <c:ptCount val="1"/>
                <c:pt idx="0">
                  <c:v>(2017 – 2021)</c:v>
                </c:pt>
              </c:strCache>
            </c:strRef>
          </c:tx>
          <c:spPr>
            <a:solidFill>
              <a:schemeClr val="accent1"/>
            </a:solidFill>
            <a:ln>
              <a:noFill/>
            </a:ln>
            <a:effectLst/>
          </c:spPr>
          <c:invertIfNegative val="0"/>
          <c:cat>
            <c:strRef>
              <c:f>Sheet1!$C$41:$H$41</c:f>
              <c:strCache>
                <c:ptCount val="6"/>
                <c:pt idx="0">
                  <c:v>Avg. Targeted revenue (%)</c:v>
                </c:pt>
                <c:pt idx="1">
                  <c:v>Avg. Actual revenue generated (%)</c:v>
                </c:pt>
                <c:pt idx="2">
                  <c:v>Avg. M/c downtime and maintenance cost revenue reduction (%)</c:v>
                </c:pt>
                <c:pt idx="3">
                  <c:v>Avg. Supply chain cost revenue reduction (%)</c:v>
                </c:pt>
                <c:pt idx="4">
                  <c:v>Avg. Utility, salary and other expenses reduction in revenue (%)</c:v>
                </c:pt>
                <c:pt idx="5">
                  <c:v>Avg. Net revenue generated after expenses (%)</c:v>
                </c:pt>
              </c:strCache>
            </c:strRef>
          </c:cat>
          <c:val>
            <c:numRef>
              <c:f>Sheet1!$C$42:$H$42</c:f>
              <c:numCache>
                <c:formatCode>General</c:formatCode>
                <c:ptCount val="6"/>
                <c:pt idx="0">
                  <c:v>100</c:v>
                </c:pt>
                <c:pt idx="1">
                  <c:v>70.8</c:v>
                </c:pt>
                <c:pt idx="2">
                  <c:v>8.2000000000000011</c:v>
                </c:pt>
                <c:pt idx="3">
                  <c:v>4.4000000000000004</c:v>
                </c:pt>
                <c:pt idx="4">
                  <c:v>18.399999999999999</c:v>
                </c:pt>
                <c:pt idx="5">
                  <c:v>39.800000000000004</c:v>
                </c:pt>
              </c:numCache>
            </c:numRef>
          </c:val>
          <c:extLst>
            <c:ext xmlns:c16="http://schemas.microsoft.com/office/drawing/2014/chart" uri="{C3380CC4-5D6E-409C-BE32-E72D297353CC}">
              <c16:uniqueId val="{00000000-C54F-4AA8-8640-DDB746DAB62D}"/>
            </c:ext>
          </c:extLst>
        </c:ser>
        <c:ser>
          <c:idx val="1"/>
          <c:order val="1"/>
          <c:tx>
            <c:strRef>
              <c:f>Sheet1!$B$43</c:f>
              <c:strCache>
                <c:ptCount val="1"/>
                <c:pt idx="0">
                  <c:v>2022</c:v>
                </c:pt>
              </c:strCache>
            </c:strRef>
          </c:tx>
          <c:spPr>
            <a:solidFill>
              <a:schemeClr val="accent2"/>
            </a:solidFill>
            <a:ln>
              <a:noFill/>
            </a:ln>
            <a:effectLst/>
          </c:spPr>
          <c:invertIfNegative val="0"/>
          <c:cat>
            <c:strRef>
              <c:f>Sheet1!$C$41:$H$41</c:f>
              <c:strCache>
                <c:ptCount val="6"/>
                <c:pt idx="0">
                  <c:v>Avg. Targeted revenue (%)</c:v>
                </c:pt>
                <c:pt idx="1">
                  <c:v>Avg. Actual revenue generated (%)</c:v>
                </c:pt>
                <c:pt idx="2">
                  <c:v>Avg. M/c downtime and maintenance cost revenue reduction (%)</c:v>
                </c:pt>
                <c:pt idx="3">
                  <c:v>Avg. Supply chain cost revenue reduction (%)</c:v>
                </c:pt>
                <c:pt idx="4">
                  <c:v>Avg. Utility, salary and other expenses reduction in revenue (%)</c:v>
                </c:pt>
                <c:pt idx="5">
                  <c:v>Avg. Net revenue generated after expenses (%)</c:v>
                </c:pt>
              </c:strCache>
            </c:strRef>
          </c:cat>
          <c:val>
            <c:numRef>
              <c:f>Sheet1!$C$43:$H$43</c:f>
              <c:numCache>
                <c:formatCode>General</c:formatCode>
                <c:ptCount val="6"/>
                <c:pt idx="0">
                  <c:v>100</c:v>
                </c:pt>
                <c:pt idx="1">
                  <c:v>79.599999999999994</c:v>
                </c:pt>
                <c:pt idx="2">
                  <c:v>6.7</c:v>
                </c:pt>
                <c:pt idx="3">
                  <c:v>4.0999999999999996</c:v>
                </c:pt>
                <c:pt idx="4">
                  <c:v>18.5</c:v>
                </c:pt>
                <c:pt idx="5">
                  <c:v>50</c:v>
                </c:pt>
              </c:numCache>
            </c:numRef>
          </c:val>
          <c:extLst>
            <c:ext xmlns:c16="http://schemas.microsoft.com/office/drawing/2014/chart" uri="{C3380CC4-5D6E-409C-BE32-E72D297353CC}">
              <c16:uniqueId val="{00000001-C54F-4AA8-8640-DDB746DAB62D}"/>
            </c:ext>
          </c:extLst>
        </c:ser>
        <c:ser>
          <c:idx val="2"/>
          <c:order val="2"/>
          <c:tx>
            <c:strRef>
              <c:f>Sheet1!$B$44</c:f>
              <c:strCache>
                <c:ptCount val="1"/>
                <c:pt idx="0">
                  <c:v>2023</c:v>
                </c:pt>
              </c:strCache>
            </c:strRef>
          </c:tx>
          <c:spPr>
            <a:solidFill>
              <a:schemeClr val="accent3"/>
            </a:solidFill>
            <a:ln>
              <a:noFill/>
            </a:ln>
            <a:effectLst/>
          </c:spPr>
          <c:invertIfNegative val="0"/>
          <c:cat>
            <c:strRef>
              <c:f>Sheet1!$C$41:$H$41</c:f>
              <c:strCache>
                <c:ptCount val="6"/>
                <c:pt idx="0">
                  <c:v>Avg. Targeted revenue (%)</c:v>
                </c:pt>
                <c:pt idx="1">
                  <c:v>Avg. Actual revenue generated (%)</c:v>
                </c:pt>
                <c:pt idx="2">
                  <c:v>Avg. M/c downtime and maintenance cost revenue reduction (%)</c:v>
                </c:pt>
                <c:pt idx="3">
                  <c:v>Avg. Supply chain cost revenue reduction (%)</c:v>
                </c:pt>
                <c:pt idx="4">
                  <c:v>Avg. Utility, salary and other expenses reduction in revenue (%)</c:v>
                </c:pt>
                <c:pt idx="5">
                  <c:v>Avg. Net revenue generated after expenses (%)</c:v>
                </c:pt>
              </c:strCache>
            </c:strRef>
          </c:cat>
          <c:val>
            <c:numRef>
              <c:f>Sheet1!$C$44:$H$44</c:f>
              <c:numCache>
                <c:formatCode>General</c:formatCode>
                <c:ptCount val="6"/>
                <c:pt idx="0">
                  <c:v>100</c:v>
                </c:pt>
                <c:pt idx="1">
                  <c:v>79.900000000000006</c:v>
                </c:pt>
                <c:pt idx="2">
                  <c:v>5.2</c:v>
                </c:pt>
                <c:pt idx="3">
                  <c:v>4.2</c:v>
                </c:pt>
                <c:pt idx="4">
                  <c:v>18.600000000000001</c:v>
                </c:pt>
                <c:pt idx="5">
                  <c:v>51.9</c:v>
                </c:pt>
              </c:numCache>
            </c:numRef>
          </c:val>
          <c:extLst>
            <c:ext xmlns:c16="http://schemas.microsoft.com/office/drawing/2014/chart" uri="{C3380CC4-5D6E-409C-BE32-E72D297353CC}">
              <c16:uniqueId val="{00000002-C54F-4AA8-8640-DDB746DAB62D}"/>
            </c:ext>
          </c:extLst>
        </c:ser>
        <c:dLbls>
          <c:showLegendKey val="0"/>
          <c:showVal val="0"/>
          <c:showCatName val="0"/>
          <c:showSerName val="0"/>
          <c:showPercent val="0"/>
          <c:showBubbleSize val="0"/>
        </c:dLbls>
        <c:gapWidth val="219"/>
        <c:overlap val="-27"/>
        <c:axId val="1197815952"/>
        <c:axId val="1197810512"/>
      </c:barChart>
      <c:catAx>
        <c:axId val="1197815952"/>
        <c:scaling>
          <c:orientation val="minMax"/>
        </c:scaling>
        <c:delete val="0"/>
        <c:axPos val="b"/>
        <c:title>
          <c:tx>
            <c:rich>
              <a:bodyPr/>
              <a:lstStyle/>
              <a:p>
                <a:pPr>
                  <a:defRPr/>
                </a:pPr>
                <a:r>
                  <a:rPr lang="en-US"/>
                  <a:t>Reveue</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97810512"/>
        <c:crosses val="autoZero"/>
        <c:auto val="1"/>
        <c:lblAlgn val="ctr"/>
        <c:lblOffset val="100"/>
        <c:noMultiLvlLbl val="0"/>
      </c:catAx>
      <c:valAx>
        <c:axId val="1197810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Value</a:t>
                </a:r>
              </a:p>
            </c:rich>
          </c:tx>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97815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Sheet1!$C$32</c:f>
              <c:strCache>
                <c:ptCount val="1"/>
                <c:pt idx="0">
                  <c:v>Machine Downtime</c:v>
                </c:pt>
              </c:strCache>
            </c:strRef>
          </c:tx>
          <c:spPr>
            <a:solidFill>
              <a:schemeClr val="accent1"/>
            </a:solidFill>
            <a:ln>
              <a:noFill/>
            </a:ln>
            <a:effectLst/>
          </c:spPr>
          <c:invertIfNegative val="0"/>
          <c:cat>
            <c:numRef>
              <c:f>Sheet1!$B$33:$B$37</c:f>
              <c:numCache>
                <c:formatCode>General</c:formatCode>
                <c:ptCount val="5"/>
                <c:pt idx="0">
                  <c:v>2017</c:v>
                </c:pt>
                <c:pt idx="1">
                  <c:v>2018</c:v>
                </c:pt>
                <c:pt idx="2">
                  <c:v>2019</c:v>
                </c:pt>
                <c:pt idx="3">
                  <c:v>2020</c:v>
                </c:pt>
                <c:pt idx="4">
                  <c:v>2021</c:v>
                </c:pt>
              </c:numCache>
            </c:numRef>
          </c:cat>
          <c:val>
            <c:numRef>
              <c:f>Sheet1!$C$33:$C$37</c:f>
              <c:numCache>
                <c:formatCode>0%</c:formatCode>
                <c:ptCount val="5"/>
                <c:pt idx="0">
                  <c:v>0.24000000000000021</c:v>
                </c:pt>
                <c:pt idx="1">
                  <c:v>0.26</c:v>
                </c:pt>
                <c:pt idx="2">
                  <c:v>0.2</c:v>
                </c:pt>
                <c:pt idx="3">
                  <c:v>0.1</c:v>
                </c:pt>
                <c:pt idx="4">
                  <c:v>0.2</c:v>
                </c:pt>
              </c:numCache>
            </c:numRef>
          </c:val>
          <c:extLst>
            <c:ext xmlns:c16="http://schemas.microsoft.com/office/drawing/2014/chart" uri="{C3380CC4-5D6E-409C-BE32-E72D297353CC}">
              <c16:uniqueId val="{00000000-2895-4E5F-B31E-593F277FE063}"/>
            </c:ext>
          </c:extLst>
        </c:ser>
        <c:ser>
          <c:idx val="1"/>
          <c:order val="1"/>
          <c:tx>
            <c:strRef>
              <c:f>Sheet1!$D$32</c:f>
              <c:strCache>
                <c:ptCount val="1"/>
                <c:pt idx="0">
                  <c:v>Supply Chain Route</c:v>
                </c:pt>
              </c:strCache>
            </c:strRef>
          </c:tx>
          <c:spPr>
            <a:solidFill>
              <a:schemeClr val="accent2"/>
            </a:solidFill>
            <a:ln>
              <a:noFill/>
            </a:ln>
            <a:effectLst/>
          </c:spPr>
          <c:invertIfNegative val="0"/>
          <c:cat>
            <c:numRef>
              <c:f>Sheet1!$B$33:$B$37</c:f>
              <c:numCache>
                <c:formatCode>General</c:formatCode>
                <c:ptCount val="5"/>
                <c:pt idx="0">
                  <c:v>2017</c:v>
                </c:pt>
                <c:pt idx="1">
                  <c:v>2018</c:v>
                </c:pt>
                <c:pt idx="2">
                  <c:v>2019</c:v>
                </c:pt>
                <c:pt idx="3">
                  <c:v>2020</c:v>
                </c:pt>
                <c:pt idx="4">
                  <c:v>2021</c:v>
                </c:pt>
              </c:numCache>
            </c:numRef>
          </c:cat>
          <c:val>
            <c:numRef>
              <c:f>Sheet1!$D$33:$D$37</c:f>
              <c:numCache>
                <c:formatCode>0%</c:formatCode>
                <c:ptCount val="5"/>
                <c:pt idx="0">
                  <c:v>0.21000000000000021</c:v>
                </c:pt>
                <c:pt idx="1">
                  <c:v>0.2</c:v>
                </c:pt>
                <c:pt idx="2">
                  <c:v>0.23</c:v>
                </c:pt>
                <c:pt idx="3">
                  <c:v>0.12000000000000002</c:v>
                </c:pt>
                <c:pt idx="4">
                  <c:v>8.0000000000000043E-2</c:v>
                </c:pt>
              </c:numCache>
            </c:numRef>
          </c:val>
          <c:extLst>
            <c:ext xmlns:c16="http://schemas.microsoft.com/office/drawing/2014/chart" uri="{C3380CC4-5D6E-409C-BE32-E72D297353CC}">
              <c16:uniqueId val="{00000001-2895-4E5F-B31E-593F277FE063}"/>
            </c:ext>
          </c:extLst>
        </c:ser>
        <c:ser>
          <c:idx val="2"/>
          <c:order val="2"/>
          <c:tx>
            <c:strRef>
              <c:f>Sheet1!$E$32</c:f>
              <c:strCache>
                <c:ptCount val="1"/>
                <c:pt idx="0">
                  <c:v>COVID-19 Pandemic</c:v>
                </c:pt>
              </c:strCache>
            </c:strRef>
          </c:tx>
          <c:spPr>
            <a:solidFill>
              <a:schemeClr val="accent3"/>
            </a:solidFill>
            <a:ln>
              <a:noFill/>
            </a:ln>
            <a:effectLst/>
          </c:spPr>
          <c:invertIfNegative val="0"/>
          <c:cat>
            <c:numRef>
              <c:f>Sheet1!$B$33:$B$37</c:f>
              <c:numCache>
                <c:formatCode>General</c:formatCode>
                <c:ptCount val="5"/>
                <c:pt idx="0">
                  <c:v>2017</c:v>
                </c:pt>
                <c:pt idx="1">
                  <c:v>2018</c:v>
                </c:pt>
                <c:pt idx="2">
                  <c:v>2019</c:v>
                </c:pt>
                <c:pt idx="3">
                  <c:v>2020</c:v>
                </c:pt>
                <c:pt idx="4">
                  <c:v>2021</c:v>
                </c:pt>
              </c:numCache>
            </c:numRef>
          </c:cat>
          <c:val>
            <c:numRef>
              <c:f>Sheet1!$E$33:$E$37</c:f>
              <c:numCache>
                <c:formatCode>0%</c:formatCode>
                <c:ptCount val="5"/>
                <c:pt idx="0">
                  <c:v>1.0000000000000005E-2</c:v>
                </c:pt>
                <c:pt idx="1">
                  <c:v>1.0000000000000005E-2</c:v>
                </c:pt>
                <c:pt idx="2">
                  <c:v>1.0000000000000005E-2</c:v>
                </c:pt>
                <c:pt idx="3">
                  <c:v>0.4</c:v>
                </c:pt>
                <c:pt idx="4">
                  <c:v>0.05</c:v>
                </c:pt>
              </c:numCache>
            </c:numRef>
          </c:val>
          <c:extLst>
            <c:ext xmlns:c16="http://schemas.microsoft.com/office/drawing/2014/chart" uri="{C3380CC4-5D6E-409C-BE32-E72D297353CC}">
              <c16:uniqueId val="{00000002-2895-4E5F-B31E-593F277FE063}"/>
            </c:ext>
          </c:extLst>
        </c:ser>
        <c:ser>
          <c:idx val="3"/>
          <c:order val="3"/>
          <c:tx>
            <c:strRef>
              <c:f>Sheet1!$F$32</c:f>
              <c:strCache>
                <c:ptCount val="1"/>
                <c:pt idx="0">
                  <c:v>IPOB Sit-at-Home</c:v>
                </c:pt>
              </c:strCache>
            </c:strRef>
          </c:tx>
          <c:spPr>
            <a:solidFill>
              <a:schemeClr val="accent4"/>
            </a:solidFill>
            <a:ln>
              <a:noFill/>
            </a:ln>
            <a:effectLst/>
          </c:spPr>
          <c:invertIfNegative val="0"/>
          <c:cat>
            <c:numRef>
              <c:f>Sheet1!$B$33:$B$37</c:f>
              <c:numCache>
                <c:formatCode>General</c:formatCode>
                <c:ptCount val="5"/>
                <c:pt idx="0">
                  <c:v>2017</c:v>
                </c:pt>
                <c:pt idx="1">
                  <c:v>2018</c:v>
                </c:pt>
                <c:pt idx="2">
                  <c:v>2019</c:v>
                </c:pt>
                <c:pt idx="3">
                  <c:v>2020</c:v>
                </c:pt>
                <c:pt idx="4">
                  <c:v>2021</c:v>
                </c:pt>
              </c:numCache>
            </c:numRef>
          </c:cat>
          <c:val>
            <c:numRef>
              <c:f>Sheet1!$F$33:$F$37</c:f>
              <c:numCache>
                <c:formatCode>0%</c:formatCode>
                <c:ptCount val="5"/>
                <c:pt idx="0">
                  <c:v>1.0000000000000005E-2</c:v>
                </c:pt>
                <c:pt idx="1">
                  <c:v>1.0000000000000005E-2</c:v>
                </c:pt>
                <c:pt idx="2">
                  <c:v>1.0000000000000005E-2</c:v>
                </c:pt>
                <c:pt idx="3">
                  <c:v>1.0000000000000005E-2</c:v>
                </c:pt>
                <c:pt idx="4">
                  <c:v>0.35000000000000031</c:v>
                </c:pt>
              </c:numCache>
            </c:numRef>
          </c:val>
          <c:extLst>
            <c:ext xmlns:c16="http://schemas.microsoft.com/office/drawing/2014/chart" uri="{C3380CC4-5D6E-409C-BE32-E72D297353CC}">
              <c16:uniqueId val="{00000003-2895-4E5F-B31E-593F277FE063}"/>
            </c:ext>
          </c:extLst>
        </c:ser>
        <c:ser>
          <c:idx val="4"/>
          <c:order val="4"/>
          <c:tx>
            <c:strRef>
              <c:f>Sheet1!$G$32</c:f>
              <c:strCache>
                <c:ptCount val="1"/>
                <c:pt idx="0">
                  <c:v>Management Issues</c:v>
                </c:pt>
              </c:strCache>
            </c:strRef>
          </c:tx>
          <c:spPr>
            <a:solidFill>
              <a:schemeClr val="accent5"/>
            </a:solidFill>
            <a:ln>
              <a:noFill/>
            </a:ln>
            <a:effectLst/>
          </c:spPr>
          <c:invertIfNegative val="0"/>
          <c:cat>
            <c:numRef>
              <c:f>Sheet1!$B$33:$B$37</c:f>
              <c:numCache>
                <c:formatCode>General</c:formatCode>
                <c:ptCount val="5"/>
                <c:pt idx="0">
                  <c:v>2017</c:v>
                </c:pt>
                <c:pt idx="1">
                  <c:v>2018</c:v>
                </c:pt>
                <c:pt idx="2">
                  <c:v>2019</c:v>
                </c:pt>
                <c:pt idx="3">
                  <c:v>2020</c:v>
                </c:pt>
                <c:pt idx="4">
                  <c:v>2021</c:v>
                </c:pt>
              </c:numCache>
            </c:numRef>
          </c:cat>
          <c:val>
            <c:numRef>
              <c:f>Sheet1!$G$33:$G$37</c:f>
              <c:numCache>
                <c:formatCode>0%</c:formatCode>
                <c:ptCount val="5"/>
                <c:pt idx="0">
                  <c:v>0.2</c:v>
                </c:pt>
                <c:pt idx="1">
                  <c:v>0.18000000000000024</c:v>
                </c:pt>
                <c:pt idx="2">
                  <c:v>0.23</c:v>
                </c:pt>
                <c:pt idx="3">
                  <c:v>9.0000000000000024E-2</c:v>
                </c:pt>
                <c:pt idx="4">
                  <c:v>8.0000000000000043E-2</c:v>
                </c:pt>
              </c:numCache>
            </c:numRef>
          </c:val>
          <c:extLst>
            <c:ext xmlns:c16="http://schemas.microsoft.com/office/drawing/2014/chart" uri="{C3380CC4-5D6E-409C-BE32-E72D297353CC}">
              <c16:uniqueId val="{00000004-2895-4E5F-B31E-593F277FE063}"/>
            </c:ext>
          </c:extLst>
        </c:ser>
        <c:ser>
          <c:idx val="5"/>
          <c:order val="5"/>
          <c:tx>
            <c:strRef>
              <c:f>Sheet1!$H$32</c:f>
              <c:strCache>
                <c:ptCount val="1"/>
                <c:pt idx="0">
                  <c:v>Raw Material Shortage</c:v>
                </c:pt>
              </c:strCache>
            </c:strRef>
          </c:tx>
          <c:spPr>
            <a:solidFill>
              <a:schemeClr val="accent6"/>
            </a:solidFill>
            <a:ln>
              <a:noFill/>
            </a:ln>
            <a:effectLst/>
          </c:spPr>
          <c:invertIfNegative val="0"/>
          <c:cat>
            <c:numRef>
              <c:f>Sheet1!$B$33:$B$37</c:f>
              <c:numCache>
                <c:formatCode>General</c:formatCode>
                <c:ptCount val="5"/>
                <c:pt idx="0">
                  <c:v>2017</c:v>
                </c:pt>
                <c:pt idx="1">
                  <c:v>2018</c:v>
                </c:pt>
                <c:pt idx="2">
                  <c:v>2019</c:v>
                </c:pt>
                <c:pt idx="3">
                  <c:v>2020</c:v>
                </c:pt>
                <c:pt idx="4">
                  <c:v>2021</c:v>
                </c:pt>
              </c:numCache>
            </c:numRef>
          </c:cat>
          <c:val>
            <c:numRef>
              <c:f>Sheet1!$H$33:$H$37</c:f>
              <c:numCache>
                <c:formatCode>0%</c:formatCode>
                <c:ptCount val="5"/>
                <c:pt idx="0">
                  <c:v>0.15000000000000024</c:v>
                </c:pt>
                <c:pt idx="1">
                  <c:v>0.15000000000000024</c:v>
                </c:pt>
                <c:pt idx="2">
                  <c:v>0.12000000000000002</c:v>
                </c:pt>
                <c:pt idx="3">
                  <c:v>8.0000000000000043E-2</c:v>
                </c:pt>
                <c:pt idx="4">
                  <c:v>0.05</c:v>
                </c:pt>
              </c:numCache>
            </c:numRef>
          </c:val>
          <c:extLst>
            <c:ext xmlns:c16="http://schemas.microsoft.com/office/drawing/2014/chart" uri="{C3380CC4-5D6E-409C-BE32-E72D297353CC}">
              <c16:uniqueId val="{00000005-2895-4E5F-B31E-593F277FE063}"/>
            </c:ext>
          </c:extLst>
        </c:ser>
        <c:ser>
          <c:idx val="6"/>
          <c:order val="6"/>
          <c:tx>
            <c:strRef>
              <c:f>Sheet1!$I$32</c:f>
              <c:strCache>
                <c:ptCount val="1"/>
                <c:pt idx="0">
                  <c:v>Inflation</c:v>
                </c:pt>
              </c:strCache>
            </c:strRef>
          </c:tx>
          <c:spPr>
            <a:solidFill>
              <a:schemeClr val="accent1">
                <a:lumMod val="60000"/>
              </a:schemeClr>
            </a:solidFill>
            <a:ln>
              <a:noFill/>
            </a:ln>
            <a:effectLst/>
          </c:spPr>
          <c:invertIfNegative val="0"/>
          <c:cat>
            <c:numRef>
              <c:f>Sheet1!$B$33:$B$37</c:f>
              <c:numCache>
                <c:formatCode>General</c:formatCode>
                <c:ptCount val="5"/>
                <c:pt idx="0">
                  <c:v>2017</c:v>
                </c:pt>
                <c:pt idx="1">
                  <c:v>2018</c:v>
                </c:pt>
                <c:pt idx="2">
                  <c:v>2019</c:v>
                </c:pt>
                <c:pt idx="3">
                  <c:v>2020</c:v>
                </c:pt>
                <c:pt idx="4">
                  <c:v>2021</c:v>
                </c:pt>
              </c:numCache>
            </c:numRef>
          </c:cat>
          <c:val>
            <c:numRef>
              <c:f>Sheet1!$I$33:$I$37</c:f>
              <c:numCache>
                <c:formatCode>0%</c:formatCode>
                <c:ptCount val="5"/>
                <c:pt idx="0">
                  <c:v>0.18000000000000024</c:v>
                </c:pt>
                <c:pt idx="1">
                  <c:v>0.19</c:v>
                </c:pt>
                <c:pt idx="2">
                  <c:v>0.2</c:v>
                </c:pt>
                <c:pt idx="3">
                  <c:v>0.2</c:v>
                </c:pt>
                <c:pt idx="4">
                  <c:v>0.19</c:v>
                </c:pt>
              </c:numCache>
            </c:numRef>
          </c:val>
          <c:extLst>
            <c:ext xmlns:c16="http://schemas.microsoft.com/office/drawing/2014/chart" uri="{C3380CC4-5D6E-409C-BE32-E72D297353CC}">
              <c16:uniqueId val="{00000006-2895-4E5F-B31E-593F277FE063}"/>
            </c:ext>
          </c:extLst>
        </c:ser>
        <c:dLbls>
          <c:showLegendKey val="0"/>
          <c:showVal val="0"/>
          <c:showCatName val="0"/>
          <c:showSerName val="0"/>
          <c:showPercent val="0"/>
          <c:showBubbleSize val="0"/>
        </c:dLbls>
        <c:gapWidth val="219"/>
        <c:overlap val="-27"/>
        <c:axId val="1682741280"/>
        <c:axId val="1682741824"/>
      </c:barChart>
      <c:catAx>
        <c:axId val="168274128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682741824"/>
        <c:crosses val="autoZero"/>
        <c:auto val="1"/>
        <c:lblAlgn val="ctr"/>
        <c:lblOffset val="100"/>
        <c:noMultiLvlLbl val="0"/>
      </c:catAx>
      <c:valAx>
        <c:axId val="1682741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Response</a:t>
                </a:r>
                <a:r>
                  <a:rPr lang="en-US" baseline="0"/>
                  <a:t> (%)</a:t>
                </a:r>
                <a:endParaRPr lang="en-US"/>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682741280"/>
        <c:crosses val="autoZero"/>
        <c:crossBetween val="between"/>
      </c:valAx>
      <c:spPr>
        <a:noFill/>
        <a:ln>
          <a:noFill/>
        </a:ln>
        <a:effectLst/>
      </c:spPr>
    </c:plotArea>
    <c:legend>
      <c:legendPos val="b"/>
      <c:layout>
        <c:manualLayout>
          <c:xMode val="edge"/>
          <c:yMode val="edge"/>
          <c:x val="1.7869205256095401E-2"/>
          <c:y val="0.8229155730533686"/>
          <c:w val="0.94711260770860239"/>
          <c:h val="0.14930664916885389"/>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Sheet1!$D$24</c:f>
              <c:strCache>
                <c:ptCount val="1"/>
                <c:pt idx="0">
                  <c:v>2017</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Sheet1!$C$25:$C$34</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Sheet1!$D$25:$D$34</c:f>
              <c:numCache>
                <c:formatCode>General</c:formatCode>
                <c:ptCount val="10"/>
                <c:pt idx="0">
                  <c:v>50</c:v>
                </c:pt>
                <c:pt idx="1">
                  <c:v>80</c:v>
                </c:pt>
                <c:pt idx="2">
                  <c:v>60</c:v>
                </c:pt>
                <c:pt idx="3">
                  <c:v>70</c:v>
                </c:pt>
                <c:pt idx="4">
                  <c:v>55</c:v>
                </c:pt>
                <c:pt idx="5">
                  <c:v>75</c:v>
                </c:pt>
                <c:pt idx="6">
                  <c:v>65</c:v>
                </c:pt>
                <c:pt idx="7">
                  <c:v>50</c:v>
                </c:pt>
                <c:pt idx="8">
                  <c:v>45</c:v>
                </c:pt>
                <c:pt idx="9">
                  <c:v>85</c:v>
                </c:pt>
              </c:numCache>
            </c:numRef>
          </c:val>
          <c:smooth val="0"/>
          <c:extLst>
            <c:ext xmlns:c16="http://schemas.microsoft.com/office/drawing/2014/chart" uri="{C3380CC4-5D6E-409C-BE32-E72D297353CC}">
              <c16:uniqueId val="{00000000-34AB-459E-9174-1AA7E2500A27}"/>
            </c:ext>
          </c:extLst>
        </c:ser>
        <c:ser>
          <c:idx val="1"/>
          <c:order val="1"/>
          <c:tx>
            <c:strRef>
              <c:f>Sheet1!$E$24</c:f>
              <c:strCache>
                <c:ptCount val="1"/>
                <c:pt idx="0">
                  <c:v>2018</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Sheet1!$C$25:$C$34</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Sheet1!$E$25:$E$34</c:f>
              <c:numCache>
                <c:formatCode>General</c:formatCode>
                <c:ptCount val="10"/>
                <c:pt idx="0">
                  <c:v>55</c:v>
                </c:pt>
                <c:pt idx="1">
                  <c:v>85</c:v>
                </c:pt>
                <c:pt idx="2">
                  <c:v>65</c:v>
                </c:pt>
                <c:pt idx="3">
                  <c:v>75</c:v>
                </c:pt>
                <c:pt idx="4">
                  <c:v>60</c:v>
                </c:pt>
                <c:pt idx="5">
                  <c:v>80</c:v>
                </c:pt>
                <c:pt idx="6">
                  <c:v>70</c:v>
                </c:pt>
                <c:pt idx="7">
                  <c:v>55</c:v>
                </c:pt>
                <c:pt idx="8">
                  <c:v>50</c:v>
                </c:pt>
                <c:pt idx="9">
                  <c:v>90</c:v>
                </c:pt>
              </c:numCache>
            </c:numRef>
          </c:val>
          <c:smooth val="0"/>
          <c:extLst>
            <c:ext xmlns:c16="http://schemas.microsoft.com/office/drawing/2014/chart" uri="{C3380CC4-5D6E-409C-BE32-E72D297353CC}">
              <c16:uniqueId val="{00000001-34AB-459E-9174-1AA7E2500A27}"/>
            </c:ext>
          </c:extLst>
        </c:ser>
        <c:ser>
          <c:idx val="2"/>
          <c:order val="2"/>
          <c:tx>
            <c:strRef>
              <c:f>Sheet1!$F$24</c:f>
              <c:strCache>
                <c:ptCount val="1"/>
                <c:pt idx="0">
                  <c:v>2019</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Sheet1!$C$25:$C$34</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Sheet1!$F$25:$F$34</c:f>
              <c:numCache>
                <c:formatCode>General</c:formatCode>
                <c:ptCount val="10"/>
                <c:pt idx="0">
                  <c:v>52</c:v>
                </c:pt>
                <c:pt idx="1">
                  <c:v>83</c:v>
                </c:pt>
                <c:pt idx="2">
                  <c:v>63</c:v>
                </c:pt>
                <c:pt idx="3">
                  <c:v>72</c:v>
                </c:pt>
                <c:pt idx="4">
                  <c:v>57</c:v>
                </c:pt>
                <c:pt idx="5">
                  <c:v>78</c:v>
                </c:pt>
                <c:pt idx="6">
                  <c:v>68</c:v>
                </c:pt>
                <c:pt idx="7">
                  <c:v>53</c:v>
                </c:pt>
                <c:pt idx="8">
                  <c:v>48</c:v>
                </c:pt>
                <c:pt idx="9">
                  <c:v>88</c:v>
                </c:pt>
              </c:numCache>
            </c:numRef>
          </c:val>
          <c:smooth val="0"/>
          <c:extLst>
            <c:ext xmlns:c16="http://schemas.microsoft.com/office/drawing/2014/chart" uri="{C3380CC4-5D6E-409C-BE32-E72D297353CC}">
              <c16:uniqueId val="{00000002-34AB-459E-9174-1AA7E2500A27}"/>
            </c:ext>
          </c:extLst>
        </c:ser>
        <c:ser>
          <c:idx val="3"/>
          <c:order val="3"/>
          <c:tx>
            <c:strRef>
              <c:f>Sheet1!$G$24</c:f>
              <c:strCache>
                <c:ptCount val="1"/>
                <c:pt idx="0">
                  <c:v>2020</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Sheet1!$C$25:$C$34</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Sheet1!$G$25:$G$34</c:f>
              <c:numCache>
                <c:formatCode>General</c:formatCode>
                <c:ptCount val="10"/>
                <c:pt idx="0">
                  <c:v>120</c:v>
                </c:pt>
                <c:pt idx="1">
                  <c:v>140</c:v>
                </c:pt>
                <c:pt idx="2">
                  <c:v>130</c:v>
                </c:pt>
                <c:pt idx="3">
                  <c:v>140</c:v>
                </c:pt>
                <c:pt idx="4">
                  <c:v>120</c:v>
                </c:pt>
                <c:pt idx="5">
                  <c:v>140</c:v>
                </c:pt>
                <c:pt idx="6">
                  <c:v>130</c:v>
                </c:pt>
                <c:pt idx="7">
                  <c:v>120</c:v>
                </c:pt>
                <c:pt idx="8">
                  <c:v>110</c:v>
                </c:pt>
                <c:pt idx="9">
                  <c:v>150</c:v>
                </c:pt>
              </c:numCache>
            </c:numRef>
          </c:val>
          <c:smooth val="0"/>
          <c:extLst>
            <c:ext xmlns:c16="http://schemas.microsoft.com/office/drawing/2014/chart" uri="{C3380CC4-5D6E-409C-BE32-E72D297353CC}">
              <c16:uniqueId val="{00000003-34AB-459E-9174-1AA7E2500A27}"/>
            </c:ext>
          </c:extLst>
        </c:ser>
        <c:ser>
          <c:idx val="4"/>
          <c:order val="4"/>
          <c:tx>
            <c:strRef>
              <c:f>Sheet1!$H$24</c:f>
              <c:strCache>
                <c:ptCount val="1"/>
                <c:pt idx="0">
                  <c:v>2021</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Sheet1!$C$25:$C$34</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Sheet1!$H$25:$H$34</c:f>
              <c:numCache>
                <c:formatCode>General</c:formatCode>
                <c:ptCount val="10"/>
                <c:pt idx="0">
                  <c:v>130</c:v>
                </c:pt>
                <c:pt idx="1">
                  <c:v>150</c:v>
                </c:pt>
                <c:pt idx="2">
                  <c:v>140</c:v>
                </c:pt>
                <c:pt idx="3">
                  <c:v>150</c:v>
                </c:pt>
                <c:pt idx="4">
                  <c:v>130</c:v>
                </c:pt>
                <c:pt idx="5">
                  <c:v>150</c:v>
                </c:pt>
                <c:pt idx="6">
                  <c:v>140</c:v>
                </c:pt>
                <c:pt idx="7">
                  <c:v>130</c:v>
                </c:pt>
                <c:pt idx="8">
                  <c:v>120</c:v>
                </c:pt>
                <c:pt idx="9">
                  <c:v>150</c:v>
                </c:pt>
              </c:numCache>
            </c:numRef>
          </c:val>
          <c:smooth val="0"/>
          <c:extLst>
            <c:ext xmlns:c16="http://schemas.microsoft.com/office/drawing/2014/chart" uri="{C3380CC4-5D6E-409C-BE32-E72D297353CC}">
              <c16:uniqueId val="{00000004-34AB-459E-9174-1AA7E2500A27}"/>
            </c:ext>
          </c:extLst>
        </c:ser>
        <c:ser>
          <c:idx val="5"/>
          <c:order val="5"/>
          <c:tx>
            <c:strRef>
              <c:f>Sheet1!$I$24</c:f>
              <c:strCache>
                <c:ptCount val="1"/>
                <c:pt idx="0">
                  <c:v>Benchmark</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Sheet1!$C$25:$C$34</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Sheet1!$I$25:$I$34</c:f>
              <c:numCache>
                <c:formatCode>General</c:formatCode>
                <c:ptCount val="10"/>
                <c:pt idx="0">
                  <c:v>2088</c:v>
                </c:pt>
                <c:pt idx="1">
                  <c:v>2088</c:v>
                </c:pt>
                <c:pt idx="2">
                  <c:v>2088</c:v>
                </c:pt>
                <c:pt idx="3">
                  <c:v>2088</c:v>
                </c:pt>
                <c:pt idx="4">
                  <c:v>2088</c:v>
                </c:pt>
                <c:pt idx="5">
                  <c:v>2088</c:v>
                </c:pt>
                <c:pt idx="6">
                  <c:v>2088</c:v>
                </c:pt>
                <c:pt idx="7">
                  <c:v>2088</c:v>
                </c:pt>
                <c:pt idx="8">
                  <c:v>2088</c:v>
                </c:pt>
                <c:pt idx="9">
                  <c:v>2088</c:v>
                </c:pt>
              </c:numCache>
            </c:numRef>
          </c:val>
          <c:smooth val="0"/>
          <c:extLst>
            <c:ext xmlns:c16="http://schemas.microsoft.com/office/drawing/2014/chart" uri="{C3380CC4-5D6E-409C-BE32-E72D297353CC}">
              <c16:uniqueId val="{00000005-34AB-459E-9174-1AA7E2500A27}"/>
            </c:ext>
          </c:extLst>
        </c:ser>
        <c:dLbls>
          <c:showLegendKey val="0"/>
          <c:showVal val="0"/>
          <c:showCatName val="0"/>
          <c:showSerName val="0"/>
          <c:showPercent val="0"/>
          <c:showBubbleSize val="0"/>
        </c:dLbls>
        <c:marker val="1"/>
        <c:smooth val="0"/>
        <c:axId val="1682736384"/>
        <c:axId val="1682736928"/>
      </c:lineChart>
      <c:catAx>
        <c:axId val="16827363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Machine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1682736928"/>
        <c:crosses val="autoZero"/>
        <c:auto val="1"/>
        <c:lblAlgn val="ctr"/>
        <c:lblOffset val="100"/>
        <c:noMultiLvlLbl val="0"/>
      </c:catAx>
      <c:valAx>
        <c:axId val="1682736928"/>
        <c:scaling>
          <c:orientation val="minMax"/>
        </c:scaling>
        <c:delete val="0"/>
        <c:axPos val="l"/>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Downtime</a:t>
                </a:r>
                <a:r>
                  <a:rPr lang="en-US" baseline="0"/>
                  <a:t> (hrs)</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6827363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Sheet1!$D$38</c:f>
              <c:strCache>
                <c:ptCount val="1"/>
                <c:pt idx="0">
                  <c:v>2017</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Sheet1!$C$39:$C$48</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Sheet1!$D$39:$D$48</c:f>
              <c:numCache>
                <c:formatCode>General</c:formatCode>
                <c:ptCount val="10"/>
                <c:pt idx="0">
                  <c:v>45</c:v>
                </c:pt>
                <c:pt idx="1">
                  <c:v>70</c:v>
                </c:pt>
                <c:pt idx="2">
                  <c:v>55</c:v>
                </c:pt>
                <c:pt idx="3">
                  <c:v>65</c:v>
                </c:pt>
                <c:pt idx="4">
                  <c:v>50</c:v>
                </c:pt>
                <c:pt idx="5">
                  <c:v>70</c:v>
                </c:pt>
                <c:pt idx="6">
                  <c:v>60</c:v>
                </c:pt>
                <c:pt idx="7">
                  <c:v>45</c:v>
                </c:pt>
                <c:pt idx="8">
                  <c:v>40</c:v>
                </c:pt>
                <c:pt idx="9">
                  <c:v>75</c:v>
                </c:pt>
              </c:numCache>
            </c:numRef>
          </c:val>
          <c:smooth val="0"/>
          <c:extLst>
            <c:ext xmlns:c16="http://schemas.microsoft.com/office/drawing/2014/chart" uri="{C3380CC4-5D6E-409C-BE32-E72D297353CC}">
              <c16:uniqueId val="{00000000-DE2A-44C8-AC14-AFEEB4B15B5F}"/>
            </c:ext>
          </c:extLst>
        </c:ser>
        <c:ser>
          <c:idx val="1"/>
          <c:order val="1"/>
          <c:tx>
            <c:strRef>
              <c:f>Sheet1!$E$38</c:f>
              <c:strCache>
                <c:ptCount val="1"/>
                <c:pt idx="0">
                  <c:v>2018</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Sheet1!$C$39:$C$48</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Sheet1!$E$39:$E$48</c:f>
              <c:numCache>
                <c:formatCode>General</c:formatCode>
                <c:ptCount val="10"/>
                <c:pt idx="0">
                  <c:v>50</c:v>
                </c:pt>
                <c:pt idx="1">
                  <c:v>75</c:v>
                </c:pt>
                <c:pt idx="2">
                  <c:v>60</c:v>
                </c:pt>
                <c:pt idx="3">
                  <c:v>70</c:v>
                </c:pt>
                <c:pt idx="4">
                  <c:v>55</c:v>
                </c:pt>
                <c:pt idx="5">
                  <c:v>75</c:v>
                </c:pt>
                <c:pt idx="6">
                  <c:v>65</c:v>
                </c:pt>
                <c:pt idx="7">
                  <c:v>50</c:v>
                </c:pt>
                <c:pt idx="8">
                  <c:v>45</c:v>
                </c:pt>
                <c:pt idx="9">
                  <c:v>80</c:v>
                </c:pt>
              </c:numCache>
            </c:numRef>
          </c:val>
          <c:smooth val="0"/>
          <c:extLst>
            <c:ext xmlns:c16="http://schemas.microsoft.com/office/drawing/2014/chart" uri="{C3380CC4-5D6E-409C-BE32-E72D297353CC}">
              <c16:uniqueId val="{00000001-DE2A-44C8-AC14-AFEEB4B15B5F}"/>
            </c:ext>
          </c:extLst>
        </c:ser>
        <c:ser>
          <c:idx val="2"/>
          <c:order val="2"/>
          <c:tx>
            <c:strRef>
              <c:f>Sheet1!$F$38</c:f>
              <c:strCache>
                <c:ptCount val="1"/>
                <c:pt idx="0">
                  <c:v>2019</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Sheet1!$C$39:$C$48</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Sheet1!$F$39:$F$48</c:f>
              <c:numCache>
                <c:formatCode>General</c:formatCode>
                <c:ptCount val="10"/>
                <c:pt idx="0">
                  <c:v>48</c:v>
                </c:pt>
                <c:pt idx="1">
                  <c:v>73</c:v>
                </c:pt>
                <c:pt idx="2">
                  <c:v>58</c:v>
                </c:pt>
                <c:pt idx="3">
                  <c:v>68</c:v>
                </c:pt>
                <c:pt idx="4">
                  <c:v>52</c:v>
                </c:pt>
                <c:pt idx="5">
                  <c:v>73</c:v>
                </c:pt>
                <c:pt idx="6">
                  <c:v>63</c:v>
                </c:pt>
                <c:pt idx="7">
                  <c:v>48</c:v>
                </c:pt>
                <c:pt idx="8">
                  <c:v>43</c:v>
                </c:pt>
                <c:pt idx="9">
                  <c:v>78</c:v>
                </c:pt>
              </c:numCache>
            </c:numRef>
          </c:val>
          <c:smooth val="0"/>
          <c:extLst>
            <c:ext xmlns:c16="http://schemas.microsoft.com/office/drawing/2014/chart" uri="{C3380CC4-5D6E-409C-BE32-E72D297353CC}">
              <c16:uniqueId val="{00000002-DE2A-44C8-AC14-AFEEB4B15B5F}"/>
            </c:ext>
          </c:extLst>
        </c:ser>
        <c:ser>
          <c:idx val="3"/>
          <c:order val="3"/>
          <c:tx>
            <c:strRef>
              <c:f>Sheet1!$G$38</c:f>
              <c:strCache>
                <c:ptCount val="1"/>
                <c:pt idx="0">
                  <c:v>2020</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Sheet1!$C$39:$C$48</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Sheet1!$G$39:$G$48</c:f>
              <c:numCache>
                <c:formatCode>General</c:formatCode>
                <c:ptCount val="10"/>
                <c:pt idx="0">
                  <c:v>110</c:v>
                </c:pt>
                <c:pt idx="1">
                  <c:v>130</c:v>
                </c:pt>
                <c:pt idx="2">
                  <c:v>120</c:v>
                </c:pt>
                <c:pt idx="3">
                  <c:v>130</c:v>
                </c:pt>
                <c:pt idx="4">
                  <c:v>110</c:v>
                </c:pt>
                <c:pt idx="5">
                  <c:v>130</c:v>
                </c:pt>
                <c:pt idx="6">
                  <c:v>120</c:v>
                </c:pt>
                <c:pt idx="7">
                  <c:v>110</c:v>
                </c:pt>
                <c:pt idx="8">
                  <c:v>100</c:v>
                </c:pt>
                <c:pt idx="9">
                  <c:v>140</c:v>
                </c:pt>
              </c:numCache>
            </c:numRef>
          </c:val>
          <c:smooth val="0"/>
          <c:extLst>
            <c:ext xmlns:c16="http://schemas.microsoft.com/office/drawing/2014/chart" uri="{C3380CC4-5D6E-409C-BE32-E72D297353CC}">
              <c16:uniqueId val="{00000003-DE2A-44C8-AC14-AFEEB4B15B5F}"/>
            </c:ext>
          </c:extLst>
        </c:ser>
        <c:ser>
          <c:idx val="4"/>
          <c:order val="4"/>
          <c:tx>
            <c:strRef>
              <c:f>Sheet1!$H$38</c:f>
              <c:strCache>
                <c:ptCount val="1"/>
                <c:pt idx="0">
                  <c:v>2021</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Sheet1!$C$39:$C$48</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Sheet1!$H$39:$H$48</c:f>
              <c:numCache>
                <c:formatCode>General</c:formatCode>
                <c:ptCount val="10"/>
                <c:pt idx="0">
                  <c:v>120</c:v>
                </c:pt>
                <c:pt idx="1">
                  <c:v>140</c:v>
                </c:pt>
                <c:pt idx="2">
                  <c:v>130</c:v>
                </c:pt>
                <c:pt idx="3">
                  <c:v>140</c:v>
                </c:pt>
                <c:pt idx="4">
                  <c:v>120</c:v>
                </c:pt>
                <c:pt idx="5">
                  <c:v>140</c:v>
                </c:pt>
                <c:pt idx="6">
                  <c:v>130</c:v>
                </c:pt>
                <c:pt idx="7">
                  <c:v>120</c:v>
                </c:pt>
                <c:pt idx="8">
                  <c:v>110</c:v>
                </c:pt>
                <c:pt idx="9">
                  <c:v>150</c:v>
                </c:pt>
              </c:numCache>
            </c:numRef>
          </c:val>
          <c:smooth val="0"/>
          <c:extLst>
            <c:ext xmlns:c16="http://schemas.microsoft.com/office/drawing/2014/chart" uri="{C3380CC4-5D6E-409C-BE32-E72D297353CC}">
              <c16:uniqueId val="{00000004-DE2A-44C8-AC14-AFEEB4B15B5F}"/>
            </c:ext>
          </c:extLst>
        </c:ser>
        <c:ser>
          <c:idx val="5"/>
          <c:order val="5"/>
          <c:tx>
            <c:strRef>
              <c:f>Sheet1!$I$38</c:f>
              <c:strCache>
                <c:ptCount val="1"/>
                <c:pt idx="0">
                  <c:v>Benchmark</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Sheet1!$C$39:$C$48</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Sheet1!$I$39:$I$48</c:f>
              <c:numCache>
                <c:formatCode>General</c:formatCode>
                <c:ptCount val="10"/>
                <c:pt idx="0">
                  <c:v>2088</c:v>
                </c:pt>
                <c:pt idx="1">
                  <c:v>2088</c:v>
                </c:pt>
                <c:pt idx="2">
                  <c:v>2088</c:v>
                </c:pt>
                <c:pt idx="3">
                  <c:v>2088</c:v>
                </c:pt>
                <c:pt idx="4">
                  <c:v>2088</c:v>
                </c:pt>
                <c:pt idx="5">
                  <c:v>2088</c:v>
                </c:pt>
                <c:pt idx="6">
                  <c:v>2088</c:v>
                </c:pt>
                <c:pt idx="7">
                  <c:v>2088</c:v>
                </c:pt>
                <c:pt idx="8">
                  <c:v>2088</c:v>
                </c:pt>
                <c:pt idx="9">
                  <c:v>2088</c:v>
                </c:pt>
              </c:numCache>
            </c:numRef>
          </c:val>
          <c:smooth val="0"/>
          <c:extLst>
            <c:ext xmlns:c16="http://schemas.microsoft.com/office/drawing/2014/chart" uri="{C3380CC4-5D6E-409C-BE32-E72D297353CC}">
              <c16:uniqueId val="{00000005-DE2A-44C8-AC14-AFEEB4B15B5F}"/>
            </c:ext>
          </c:extLst>
        </c:ser>
        <c:dLbls>
          <c:showLegendKey val="0"/>
          <c:showVal val="0"/>
          <c:showCatName val="0"/>
          <c:showSerName val="0"/>
          <c:showPercent val="0"/>
          <c:showBubbleSize val="0"/>
        </c:dLbls>
        <c:marker val="1"/>
        <c:smooth val="0"/>
        <c:axId val="1967953856"/>
        <c:axId val="1967948416"/>
      </c:lineChart>
      <c:catAx>
        <c:axId val="19679538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Machine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1967948416"/>
        <c:crosses val="autoZero"/>
        <c:auto val="1"/>
        <c:lblAlgn val="ctr"/>
        <c:lblOffset val="100"/>
        <c:noMultiLvlLbl val="0"/>
      </c:catAx>
      <c:valAx>
        <c:axId val="1967948416"/>
        <c:scaling>
          <c:orientation val="minMax"/>
        </c:scaling>
        <c:delete val="0"/>
        <c:axPos val="l"/>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Downtime</a:t>
                </a:r>
                <a:r>
                  <a:rPr lang="en-US" baseline="0"/>
                  <a:t> (hr)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679538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Sheet1!$C$51</c:f>
              <c:strCache>
                <c:ptCount val="1"/>
                <c:pt idx="0">
                  <c:v>2017</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Sheet1!$B$52:$B$61</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Sheet1!$C$52:$C$61</c:f>
              <c:numCache>
                <c:formatCode>General</c:formatCode>
                <c:ptCount val="10"/>
                <c:pt idx="0">
                  <c:v>40</c:v>
                </c:pt>
                <c:pt idx="1">
                  <c:v>60</c:v>
                </c:pt>
                <c:pt idx="2">
                  <c:v>50</c:v>
                </c:pt>
                <c:pt idx="3">
                  <c:v>60</c:v>
                </c:pt>
                <c:pt idx="4">
                  <c:v>45</c:v>
                </c:pt>
                <c:pt idx="5">
                  <c:v>65</c:v>
                </c:pt>
                <c:pt idx="6">
                  <c:v>55</c:v>
                </c:pt>
                <c:pt idx="7">
                  <c:v>40</c:v>
                </c:pt>
                <c:pt idx="8">
                  <c:v>35</c:v>
                </c:pt>
                <c:pt idx="9">
                  <c:v>70</c:v>
                </c:pt>
              </c:numCache>
            </c:numRef>
          </c:val>
          <c:smooth val="0"/>
          <c:extLst>
            <c:ext xmlns:c16="http://schemas.microsoft.com/office/drawing/2014/chart" uri="{C3380CC4-5D6E-409C-BE32-E72D297353CC}">
              <c16:uniqueId val="{00000000-FD78-41A5-BF24-0E8E654D9910}"/>
            </c:ext>
          </c:extLst>
        </c:ser>
        <c:ser>
          <c:idx val="1"/>
          <c:order val="1"/>
          <c:tx>
            <c:strRef>
              <c:f>Sheet1!$D$51</c:f>
              <c:strCache>
                <c:ptCount val="1"/>
                <c:pt idx="0">
                  <c:v>2018</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Sheet1!$B$52:$B$61</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Sheet1!$D$52:$D$61</c:f>
              <c:numCache>
                <c:formatCode>General</c:formatCode>
                <c:ptCount val="10"/>
                <c:pt idx="0">
                  <c:v>45</c:v>
                </c:pt>
                <c:pt idx="1">
                  <c:v>65</c:v>
                </c:pt>
                <c:pt idx="2">
                  <c:v>55</c:v>
                </c:pt>
                <c:pt idx="3">
                  <c:v>65</c:v>
                </c:pt>
                <c:pt idx="4">
                  <c:v>50</c:v>
                </c:pt>
                <c:pt idx="5">
                  <c:v>70</c:v>
                </c:pt>
                <c:pt idx="6">
                  <c:v>60</c:v>
                </c:pt>
                <c:pt idx="7">
                  <c:v>45</c:v>
                </c:pt>
                <c:pt idx="8">
                  <c:v>40</c:v>
                </c:pt>
                <c:pt idx="9">
                  <c:v>75</c:v>
                </c:pt>
              </c:numCache>
            </c:numRef>
          </c:val>
          <c:smooth val="0"/>
          <c:extLst>
            <c:ext xmlns:c16="http://schemas.microsoft.com/office/drawing/2014/chart" uri="{C3380CC4-5D6E-409C-BE32-E72D297353CC}">
              <c16:uniqueId val="{00000001-FD78-41A5-BF24-0E8E654D9910}"/>
            </c:ext>
          </c:extLst>
        </c:ser>
        <c:ser>
          <c:idx val="2"/>
          <c:order val="2"/>
          <c:tx>
            <c:strRef>
              <c:f>Sheet1!$E$51</c:f>
              <c:strCache>
                <c:ptCount val="1"/>
                <c:pt idx="0">
                  <c:v>2019</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Sheet1!$B$52:$B$61</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Sheet1!$E$52:$E$61</c:f>
              <c:numCache>
                <c:formatCode>General</c:formatCode>
                <c:ptCount val="10"/>
                <c:pt idx="0">
                  <c:v>43</c:v>
                </c:pt>
                <c:pt idx="1">
                  <c:v>63</c:v>
                </c:pt>
                <c:pt idx="2">
                  <c:v>53</c:v>
                </c:pt>
                <c:pt idx="3">
                  <c:v>63</c:v>
                </c:pt>
                <c:pt idx="4">
                  <c:v>47</c:v>
                </c:pt>
                <c:pt idx="5">
                  <c:v>68</c:v>
                </c:pt>
                <c:pt idx="6">
                  <c:v>58</c:v>
                </c:pt>
                <c:pt idx="7">
                  <c:v>43</c:v>
                </c:pt>
                <c:pt idx="8">
                  <c:v>38</c:v>
                </c:pt>
                <c:pt idx="9">
                  <c:v>73</c:v>
                </c:pt>
              </c:numCache>
            </c:numRef>
          </c:val>
          <c:smooth val="0"/>
          <c:extLst>
            <c:ext xmlns:c16="http://schemas.microsoft.com/office/drawing/2014/chart" uri="{C3380CC4-5D6E-409C-BE32-E72D297353CC}">
              <c16:uniqueId val="{00000002-FD78-41A5-BF24-0E8E654D9910}"/>
            </c:ext>
          </c:extLst>
        </c:ser>
        <c:ser>
          <c:idx val="3"/>
          <c:order val="3"/>
          <c:tx>
            <c:strRef>
              <c:f>Sheet1!$F$51</c:f>
              <c:strCache>
                <c:ptCount val="1"/>
                <c:pt idx="0">
                  <c:v>2020</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Sheet1!$B$52:$B$61</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Sheet1!$F$52:$F$61</c:f>
              <c:numCache>
                <c:formatCode>General</c:formatCode>
                <c:ptCount val="10"/>
                <c:pt idx="0">
                  <c:v>100</c:v>
                </c:pt>
                <c:pt idx="1">
                  <c:v>120</c:v>
                </c:pt>
                <c:pt idx="2">
                  <c:v>110</c:v>
                </c:pt>
                <c:pt idx="3">
                  <c:v>120</c:v>
                </c:pt>
                <c:pt idx="4">
                  <c:v>100</c:v>
                </c:pt>
                <c:pt idx="5">
                  <c:v>130</c:v>
                </c:pt>
                <c:pt idx="6">
                  <c:v>120</c:v>
                </c:pt>
                <c:pt idx="7">
                  <c:v>100</c:v>
                </c:pt>
                <c:pt idx="8">
                  <c:v>90</c:v>
                </c:pt>
                <c:pt idx="9">
                  <c:v>140</c:v>
                </c:pt>
              </c:numCache>
            </c:numRef>
          </c:val>
          <c:smooth val="0"/>
          <c:extLst>
            <c:ext xmlns:c16="http://schemas.microsoft.com/office/drawing/2014/chart" uri="{C3380CC4-5D6E-409C-BE32-E72D297353CC}">
              <c16:uniqueId val="{00000003-FD78-41A5-BF24-0E8E654D9910}"/>
            </c:ext>
          </c:extLst>
        </c:ser>
        <c:ser>
          <c:idx val="4"/>
          <c:order val="4"/>
          <c:tx>
            <c:strRef>
              <c:f>Sheet1!$G$51</c:f>
              <c:strCache>
                <c:ptCount val="1"/>
                <c:pt idx="0">
                  <c:v>2021</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Sheet1!$B$52:$B$61</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Sheet1!$G$52:$G$61</c:f>
              <c:numCache>
                <c:formatCode>General</c:formatCode>
                <c:ptCount val="10"/>
                <c:pt idx="0">
                  <c:v>110</c:v>
                </c:pt>
                <c:pt idx="1">
                  <c:v>130</c:v>
                </c:pt>
                <c:pt idx="2">
                  <c:v>120</c:v>
                </c:pt>
                <c:pt idx="3">
                  <c:v>130</c:v>
                </c:pt>
                <c:pt idx="4">
                  <c:v>110</c:v>
                </c:pt>
                <c:pt idx="5">
                  <c:v>140</c:v>
                </c:pt>
                <c:pt idx="6">
                  <c:v>130</c:v>
                </c:pt>
                <c:pt idx="7">
                  <c:v>110</c:v>
                </c:pt>
                <c:pt idx="8">
                  <c:v>100</c:v>
                </c:pt>
                <c:pt idx="9">
                  <c:v>150</c:v>
                </c:pt>
              </c:numCache>
            </c:numRef>
          </c:val>
          <c:smooth val="0"/>
          <c:extLst>
            <c:ext xmlns:c16="http://schemas.microsoft.com/office/drawing/2014/chart" uri="{C3380CC4-5D6E-409C-BE32-E72D297353CC}">
              <c16:uniqueId val="{00000004-FD78-41A5-BF24-0E8E654D9910}"/>
            </c:ext>
          </c:extLst>
        </c:ser>
        <c:ser>
          <c:idx val="5"/>
          <c:order val="5"/>
          <c:tx>
            <c:strRef>
              <c:f>Sheet1!$H$51</c:f>
              <c:strCache>
                <c:ptCount val="1"/>
                <c:pt idx="0">
                  <c:v>Benchmark</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Sheet1!$B$52:$B$61</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Sheet1!$H$52:$H$61</c:f>
              <c:numCache>
                <c:formatCode>General</c:formatCode>
                <c:ptCount val="10"/>
                <c:pt idx="0">
                  <c:v>2088</c:v>
                </c:pt>
                <c:pt idx="1">
                  <c:v>2088</c:v>
                </c:pt>
                <c:pt idx="2">
                  <c:v>2088</c:v>
                </c:pt>
                <c:pt idx="3">
                  <c:v>2088</c:v>
                </c:pt>
                <c:pt idx="4">
                  <c:v>2088</c:v>
                </c:pt>
                <c:pt idx="5">
                  <c:v>2088</c:v>
                </c:pt>
                <c:pt idx="6">
                  <c:v>2088</c:v>
                </c:pt>
                <c:pt idx="7">
                  <c:v>2088</c:v>
                </c:pt>
                <c:pt idx="8">
                  <c:v>2088</c:v>
                </c:pt>
                <c:pt idx="9">
                  <c:v>2088</c:v>
                </c:pt>
              </c:numCache>
            </c:numRef>
          </c:val>
          <c:smooth val="0"/>
          <c:extLst>
            <c:ext xmlns:c16="http://schemas.microsoft.com/office/drawing/2014/chart" uri="{C3380CC4-5D6E-409C-BE32-E72D297353CC}">
              <c16:uniqueId val="{00000005-FD78-41A5-BF24-0E8E654D9910}"/>
            </c:ext>
          </c:extLst>
        </c:ser>
        <c:dLbls>
          <c:showLegendKey val="0"/>
          <c:showVal val="0"/>
          <c:showCatName val="0"/>
          <c:showSerName val="0"/>
          <c:showPercent val="0"/>
          <c:showBubbleSize val="0"/>
        </c:dLbls>
        <c:marker val="1"/>
        <c:smooth val="0"/>
        <c:axId val="1967950048"/>
        <c:axId val="1967952224"/>
      </c:lineChart>
      <c:catAx>
        <c:axId val="19679500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machine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1967952224"/>
        <c:crosses val="autoZero"/>
        <c:auto val="1"/>
        <c:lblAlgn val="ctr"/>
        <c:lblOffset val="100"/>
        <c:noMultiLvlLbl val="0"/>
      </c:catAx>
      <c:valAx>
        <c:axId val="1967952224"/>
        <c:scaling>
          <c:orientation val="minMax"/>
        </c:scaling>
        <c:delete val="0"/>
        <c:axPos val="l"/>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Downtime (hr)</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679500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Sheet1!$D$138</c:f>
              <c:strCache>
                <c:ptCount val="1"/>
                <c:pt idx="0">
                  <c:v>2017</c:v>
                </c:pt>
              </c:strCache>
            </c:strRef>
          </c:tx>
          <c:spPr>
            <a:solidFill>
              <a:schemeClr val="accent1"/>
            </a:solidFill>
            <a:ln>
              <a:noFill/>
            </a:ln>
            <a:effectLst/>
          </c:spPr>
          <c:invertIfNegative val="0"/>
          <c:cat>
            <c:strRef>
              <c:f>Sheet1!$E$137:$P$137</c:f>
              <c:strCache>
                <c:ptCount val="12"/>
                <c:pt idx="0">
                  <c:v>Decoiler Machine</c:v>
                </c:pt>
                <c:pt idx="1">
                  <c:v>Roll Forming Machine</c:v>
                </c:pt>
                <c:pt idx="2">
                  <c:v>Cut-to-Length Machine</c:v>
                </c:pt>
                <c:pt idx="3">
                  <c:v>Hydraulic Press Machine</c:v>
                </c:pt>
                <c:pt idx="4">
                  <c:v>Embossing Machine</c:v>
                </c:pt>
                <c:pt idx="5">
                  <c:v>Corrugation Machine</c:v>
                </c:pt>
                <c:pt idx="6">
                  <c:v>Shearing Machine</c:v>
                </c:pt>
                <c:pt idx="7">
                  <c:v>Edge Trimming Machine</c:v>
                </c:pt>
                <c:pt idx="8">
                  <c:v>Coating Machine</c:v>
                </c:pt>
                <c:pt idx="9">
                  <c:v>Annealing Furnace</c:v>
                </c:pt>
                <c:pt idx="10">
                  <c:v>Total Cost (₦)</c:v>
                </c:pt>
                <c:pt idx="11">
                  <c:v>Yearly Benchmark (₦)</c:v>
                </c:pt>
              </c:strCache>
            </c:strRef>
          </c:cat>
          <c:val>
            <c:numRef>
              <c:f>Sheet1!$E$138:$P$138</c:f>
              <c:numCache>
                <c:formatCode>#,##0</c:formatCode>
                <c:ptCount val="12"/>
                <c:pt idx="0">
                  <c:v>500000</c:v>
                </c:pt>
                <c:pt idx="1">
                  <c:v>800000</c:v>
                </c:pt>
                <c:pt idx="2">
                  <c:v>600000</c:v>
                </c:pt>
                <c:pt idx="3">
                  <c:v>700000</c:v>
                </c:pt>
                <c:pt idx="4">
                  <c:v>550000</c:v>
                </c:pt>
                <c:pt idx="5">
                  <c:v>750000</c:v>
                </c:pt>
                <c:pt idx="6">
                  <c:v>650000</c:v>
                </c:pt>
                <c:pt idx="7">
                  <c:v>500000</c:v>
                </c:pt>
                <c:pt idx="8">
                  <c:v>450000</c:v>
                </c:pt>
                <c:pt idx="9">
                  <c:v>850000</c:v>
                </c:pt>
                <c:pt idx="10">
                  <c:v>6350000</c:v>
                </c:pt>
                <c:pt idx="11">
                  <c:v>6000000</c:v>
                </c:pt>
              </c:numCache>
            </c:numRef>
          </c:val>
          <c:extLst>
            <c:ext xmlns:c16="http://schemas.microsoft.com/office/drawing/2014/chart" uri="{C3380CC4-5D6E-409C-BE32-E72D297353CC}">
              <c16:uniqueId val="{00000000-B2C4-4B0E-AF4B-5D110C145DBD}"/>
            </c:ext>
          </c:extLst>
        </c:ser>
        <c:ser>
          <c:idx val="1"/>
          <c:order val="1"/>
          <c:tx>
            <c:strRef>
              <c:f>Sheet1!$D$139</c:f>
              <c:strCache>
                <c:ptCount val="1"/>
                <c:pt idx="0">
                  <c:v>2018</c:v>
                </c:pt>
              </c:strCache>
            </c:strRef>
          </c:tx>
          <c:spPr>
            <a:solidFill>
              <a:schemeClr val="accent2"/>
            </a:solidFill>
            <a:ln>
              <a:noFill/>
            </a:ln>
            <a:effectLst/>
          </c:spPr>
          <c:invertIfNegative val="0"/>
          <c:cat>
            <c:strRef>
              <c:f>Sheet1!$E$137:$P$137</c:f>
              <c:strCache>
                <c:ptCount val="12"/>
                <c:pt idx="0">
                  <c:v>Decoiler Machine</c:v>
                </c:pt>
                <c:pt idx="1">
                  <c:v>Roll Forming Machine</c:v>
                </c:pt>
                <c:pt idx="2">
                  <c:v>Cut-to-Length Machine</c:v>
                </c:pt>
                <c:pt idx="3">
                  <c:v>Hydraulic Press Machine</c:v>
                </c:pt>
                <c:pt idx="4">
                  <c:v>Embossing Machine</c:v>
                </c:pt>
                <c:pt idx="5">
                  <c:v>Corrugation Machine</c:v>
                </c:pt>
                <c:pt idx="6">
                  <c:v>Shearing Machine</c:v>
                </c:pt>
                <c:pt idx="7">
                  <c:v>Edge Trimming Machine</c:v>
                </c:pt>
                <c:pt idx="8">
                  <c:v>Coating Machine</c:v>
                </c:pt>
                <c:pt idx="9">
                  <c:v>Annealing Furnace</c:v>
                </c:pt>
                <c:pt idx="10">
                  <c:v>Total Cost (₦)</c:v>
                </c:pt>
                <c:pt idx="11">
                  <c:v>Yearly Benchmark (₦)</c:v>
                </c:pt>
              </c:strCache>
            </c:strRef>
          </c:cat>
          <c:val>
            <c:numRef>
              <c:f>Sheet1!$E$139:$P$139</c:f>
              <c:numCache>
                <c:formatCode>#,##0</c:formatCode>
                <c:ptCount val="12"/>
                <c:pt idx="0">
                  <c:v>550000</c:v>
                </c:pt>
                <c:pt idx="1">
                  <c:v>850000</c:v>
                </c:pt>
                <c:pt idx="2">
                  <c:v>650000</c:v>
                </c:pt>
                <c:pt idx="3">
                  <c:v>750000</c:v>
                </c:pt>
                <c:pt idx="4">
                  <c:v>600000</c:v>
                </c:pt>
                <c:pt idx="5">
                  <c:v>800000</c:v>
                </c:pt>
                <c:pt idx="6">
                  <c:v>700000</c:v>
                </c:pt>
                <c:pt idx="7">
                  <c:v>550000</c:v>
                </c:pt>
                <c:pt idx="8">
                  <c:v>500000</c:v>
                </c:pt>
                <c:pt idx="9">
                  <c:v>900000</c:v>
                </c:pt>
                <c:pt idx="10">
                  <c:v>6900000</c:v>
                </c:pt>
                <c:pt idx="11">
                  <c:v>6500000</c:v>
                </c:pt>
              </c:numCache>
            </c:numRef>
          </c:val>
          <c:extLst>
            <c:ext xmlns:c16="http://schemas.microsoft.com/office/drawing/2014/chart" uri="{C3380CC4-5D6E-409C-BE32-E72D297353CC}">
              <c16:uniqueId val="{00000001-B2C4-4B0E-AF4B-5D110C145DBD}"/>
            </c:ext>
          </c:extLst>
        </c:ser>
        <c:ser>
          <c:idx val="2"/>
          <c:order val="2"/>
          <c:tx>
            <c:strRef>
              <c:f>Sheet1!$D$140</c:f>
              <c:strCache>
                <c:ptCount val="1"/>
                <c:pt idx="0">
                  <c:v>2019</c:v>
                </c:pt>
              </c:strCache>
            </c:strRef>
          </c:tx>
          <c:spPr>
            <a:solidFill>
              <a:schemeClr val="accent3"/>
            </a:solidFill>
            <a:ln>
              <a:noFill/>
            </a:ln>
            <a:effectLst/>
          </c:spPr>
          <c:invertIfNegative val="0"/>
          <c:cat>
            <c:strRef>
              <c:f>Sheet1!$E$137:$P$137</c:f>
              <c:strCache>
                <c:ptCount val="12"/>
                <c:pt idx="0">
                  <c:v>Decoiler Machine</c:v>
                </c:pt>
                <c:pt idx="1">
                  <c:v>Roll Forming Machine</c:v>
                </c:pt>
                <c:pt idx="2">
                  <c:v>Cut-to-Length Machine</c:v>
                </c:pt>
                <c:pt idx="3">
                  <c:v>Hydraulic Press Machine</c:v>
                </c:pt>
                <c:pt idx="4">
                  <c:v>Embossing Machine</c:v>
                </c:pt>
                <c:pt idx="5">
                  <c:v>Corrugation Machine</c:v>
                </c:pt>
                <c:pt idx="6">
                  <c:v>Shearing Machine</c:v>
                </c:pt>
                <c:pt idx="7">
                  <c:v>Edge Trimming Machine</c:v>
                </c:pt>
                <c:pt idx="8">
                  <c:v>Coating Machine</c:v>
                </c:pt>
                <c:pt idx="9">
                  <c:v>Annealing Furnace</c:v>
                </c:pt>
                <c:pt idx="10">
                  <c:v>Total Cost (₦)</c:v>
                </c:pt>
                <c:pt idx="11">
                  <c:v>Yearly Benchmark (₦)</c:v>
                </c:pt>
              </c:strCache>
            </c:strRef>
          </c:cat>
          <c:val>
            <c:numRef>
              <c:f>Sheet1!$E$140:$P$140</c:f>
              <c:numCache>
                <c:formatCode>#,##0</c:formatCode>
                <c:ptCount val="12"/>
                <c:pt idx="0">
                  <c:v>520000</c:v>
                </c:pt>
                <c:pt idx="1">
                  <c:v>830000</c:v>
                </c:pt>
                <c:pt idx="2">
                  <c:v>630000</c:v>
                </c:pt>
                <c:pt idx="3">
                  <c:v>720000</c:v>
                </c:pt>
                <c:pt idx="4">
                  <c:v>570000</c:v>
                </c:pt>
                <c:pt idx="5">
                  <c:v>780000</c:v>
                </c:pt>
                <c:pt idx="6">
                  <c:v>680000</c:v>
                </c:pt>
                <c:pt idx="7">
                  <c:v>530000</c:v>
                </c:pt>
                <c:pt idx="8">
                  <c:v>480000</c:v>
                </c:pt>
                <c:pt idx="9">
                  <c:v>880000</c:v>
                </c:pt>
                <c:pt idx="10">
                  <c:v>6620000</c:v>
                </c:pt>
                <c:pt idx="11">
                  <c:v>6300000</c:v>
                </c:pt>
              </c:numCache>
            </c:numRef>
          </c:val>
          <c:extLst>
            <c:ext xmlns:c16="http://schemas.microsoft.com/office/drawing/2014/chart" uri="{C3380CC4-5D6E-409C-BE32-E72D297353CC}">
              <c16:uniqueId val="{00000002-B2C4-4B0E-AF4B-5D110C145DBD}"/>
            </c:ext>
          </c:extLst>
        </c:ser>
        <c:ser>
          <c:idx val="3"/>
          <c:order val="3"/>
          <c:tx>
            <c:strRef>
              <c:f>Sheet1!$D$141</c:f>
              <c:strCache>
                <c:ptCount val="1"/>
                <c:pt idx="0">
                  <c:v>2020</c:v>
                </c:pt>
              </c:strCache>
            </c:strRef>
          </c:tx>
          <c:spPr>
            <a:solidFill>
              <a:schemeClr val="accent4"/>
            </a:solidFill>
            <a:ln>
              <a:noFill/>
            </a:ln>
            <a:effectLst/>
          </c:spPr>
          <c:invertIfNegative val="0"/>
          <c:cat>
            <c:strRef>
              <c:f>Sheet1!$E$137:$P$137</c:f>
              <c:strCache>
                <c:ptCount val="12"/>
                <c:pt idx="0">
                  <c:v>Decoiler Machine</c:v>
                </c:pt>
                <c:pt idx="1">
                  <c:v>Roll Forming Machine</c:v>
                </c:pt>
                <c:pt idx="2">
                  <c:v>Cut-to-Length Machine</c:v>
                </c:pt>
                <c:pt idx="3">
                  <c:v>Hydraulic Press Machine</c:v>
                </c:pt>
                <c:pt idx="4">
                  <c:v>Embossing Machine</c:v>
                </c:pt>
                <c:pt idx="5">
                  <c:v>Corrugation Machine</c:v>
                </c:pt>
                <c:pt idx="6">
                  <c:v>Shearing Machine</c:v>
                </c:pt>
                <c:pt idx="7">
                  <c:v>Edge Trimming Machine</c:v>
                </c:pt>
                <c:pt idx="8">
                  <c:v>Coating Machine</c:v>
                </c:pt>
                <c:pt idx="9">
                  <c:v>Annealing Furnace</c:v>
                </c:pt>
                <c:pt idx="10">
                  <c:v>Total Cost (₦)</c:v>
                </c:pt>
                <c:pt idx="11">
                  <c:v>Yearly Benchmark (₦)</c:v>
                </c:pt>
              </c:strCache>
            </c:strRef>
          </c:cat>
          <c:val>
            <c:numRef>
              <c:f>Sheet1!$E$141:$P$141</c:f>
              <c:numCache>
                <c:formatCode>#,##0</c:formatCode>
                <c:ptCount val="12"/>
                <c:pt idx="0">
                  <c:v>300000</c:v>
                </c:pt>
                <c:pt idx="1">
                  <c:v>400000</c:v>
                </c:pt>
                <c:pt idx="2">
                  <c:v>350000</c:v>
                </c:pt>
                <c:pt idx="3">
                  <c:v>400000</c:v>
                </c:pt>
                <c:pt idx="4">
                  <c:v>300000</c:v>
                </c:pt>
                <c:pt idx="5">
                  <c:v>400000</c:v>
                </c:pt>
                <c:pt idx="6">
                  <c:v>350000</c:v>
                </c:pt>
                <c:pt idx="7">
                  <c:v>300000</c:v>
                </c:pt>
                <c:pt idx="8">
                  <c:v>250000</c:v>
                </c:pt>
                <c:pt idx="9">
                  <c:v>450000</c:v>
                </c:pt>
                <c:pt idx="10">
                  <c:v>3500000</c:v>
                </c:pt>
                <c:pt idx="11">
                  <c:v>4000000</c:v>
                </c:pt>
              </c:numCache>
            </c:numRef>
          </c:val>
          <c:extLst>
            <c:ext xmlns:c16="http://schemas.microsoft.com/office/drawing/2014/chart" uri="{C3380CC4-5D6E-409C-BE32-E72D297353CC}">
              <c16:uniqueId val="{00000003-B2C4-4B0E-AF4B-5D110C145DBD}"/>
            </c:ext>
          </c:extLst>
        </c:ser>
        <c:ser>
          <c:idx val="4"/>
          <c:order val="4"/>
          <c:tx>
            <c:strRef>
              <c:f>Sheet1!$D$142</c:f>
              <c:strCache>
                <c:ptCount val="1"/>
                <c:pt idx="0">
                  <c:v>2021</c:v>
                </c:pt>
              </c:strCache>
            </c:strRef>
          </c:tx>
          <c:spPr>
            <a:solidFill>
              <a:schemeClr val="accent5"/>
            </a:solidFill>
            <a:ln>
              <a:noFill/>
            </a:ln>
            <a:effectLst/>
          </c:spPr>
          <c:invertIfNegative val="0"/>
          <c:cat>
            <c:strRef>
              <c:f>Sheet1!$E$137:$P$137</c:f>
              <c:strCache>
                <c:ptCount val="12"/>
                <c:pt idx="0">
                  <c:v>Decoiler Machine</c:v>
                </c:pt>
                <c:pt idx="1">
                  <c:v>Roll Forming Machine</c:v>
                </c:pt>
                <c:pt idx="2">
                  <c:v>Cut-to-Length Machine</c:v>
                </c:pt>
                <c:pt idx="3">
                  <c:v>Hydraulic Press Machine</c:v>
                </c:pt>
                <c:pt idx="4">
                  <c:v>Embossing Machine</c:v>
                </c:pt>
                <c:pt idx="5">
                  <c:v>Corrugation Machine</c:v>
                </c:pt>
                <c:pt idx="6">
                  <c:v>Shearing Machine</c:v>
                </c:pt>
                <c:pt idx="7">
                  <c:v>Edge Trimming Machine</c:v>
                </c:pt>
                <c:pt idx="8">
                  <c:v>Coating Machine</c:v>
                </c:pt>
                <c:pt idx="9">
                  <c:v>Annealing Furnace</c:v>
                </c:pt>
                <c:pt idx="10">
                  <c:v>Total Cost (₦)</c:v>
                </c:pt>
                <c:pt idx="11">
                  <c:v>Yearly Benchmark (₦)</c:v>
                </c:pt>
              </c:strCache>
            </c:strRef>
          </c:cat>
          <c:val>
            <c:numRef>
              <c:f>Sheet1!$E$142:$P$142</c:f>
              <c:numCache>
                <c:formatCode>#,##0</c:formatCode>
                <c:ptCount val="12"/>
                <c:pt idx="0">
                  <c:v>400000</c:v>
                </c:pt>
                <c:pt idx="1">
                  <c:v>500000</c:v>
                </c:pt>
                <c:pt idx="2">
                  <c:v>450000</c:v>
                </c:pt>
                <c:pt idx="3">
                  <c:v>500000</c:v>
                </c:pt>
                <c:pt idx="4">
                  <c:v>400000</c:v>
                </c:pt>
                <c:pt idx="5">
                  <c:v>500000</c:v>
                </c:pt>
                <c:pt idx="6">
                  <c:v>450000</c:v>
                </c:pt>
                <c:pt idx="7">
                  <c:v>400000</c:v>
                </c:pt>
                <c:pt idx="8">
                  <c:v>350000</c:v>
                </c:pt>
                <c:pt idx="9">
                  <c:v>500000</c:v>
                </c:pt>
                <c:pt idx="10">
                  <c:v>4450000</c:v>
                </c:pt>
                <c:pt idx="11">
                  <c:v>5000000</c:v>
                </c:pt>
              </c:numCache>
            </c:numRef>
          </c:val>
          <c:extLst>
            <c:ext xmlns:c16="http://schemas.microsoft.com/office/drawing/2014/chart" uri="{C3380CC4-5D6E-409C-BE32-E72D297353CC}">
              <c16:uniqueId val="{00000004-B2C4-4B0E-AF4B-5D110C145DBD}"/>
            </c:ext>
          </c:extLst>
        </c:ser>
        <c:dLbls>
          <c:showLegendKey val="0"/>
          <c:showVal val="0"/>
          <c:showCatName val="0"/>
          <c:showSerName val="0"/>
          <c:showPercent val="0"/>
          <c:showBubbleSize val="0"/>
        </c:dLbls>
        <c:gapWidth val="219"/>
        <c:overlap val="-27"/>
        <c:axId val="323045952"/>
        <c:axId val="323049792"/>
      </c:barChart>
      <c:catAx>
        <c:axId val="3230459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Machine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3049792"/>
        <c:crosses val="autoZero"/>
        <c:auto val="1"/>
        <c:lblAlgn val="ctr"/>
        <c:lblOffset val="100"/>
        <c:noMultiLvlLbl val="0"/>
      </c:catAx>
      <c:valAx>
        <c:axId val="323049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Annual Cost (#)</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3045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Sheet1!$B$78:$B$79</c:f>
              <c:strCache>
                <c:ptCount val="2"/>
                <c:pt idx="0">
                  <c:v>Labour (#)</c:v>
                </c:pt>
              </c:strCache>
            </c:strRef>
          </c:tx>
          <c:spPr>
            <a:solidFill>
              <a:schemeClr val="accent1"/>
            </a:solidFill>
            <a:ln>
              <a:noFill/>
            </a:ln>
            <a:effectLst/>
          </c:spPr>
          <c:invertIfNegative val="0"/>
          <c:cat>
            <c:numRef>
              <c:f>Sheet1!$A$80:$A$84</c:f>
              <c:numCache>
                <c:formatCode>General</c:formatCode>
                <c:ptCount val="5"/>
                <c:pt idx="0">
                  <c:v>2017</c:v>
                </c:pt>
                <c:pt idx="1">
                  <c:v>2018</c:v>
                </c:pt>
                <c:pt idx="2">
                  <c:v>2019</c:v>
                </c:pt>
                <c:pt idx="3">
                  <c:v>2020</c:v>
                </c:pt>
                <c:pt idx="4">
                  <c:v>2021</c:v>
                </c:pt>
              </c:numCache>
            </c:numRef>
          </c:cat>
          <c:val>
            <c:numRef>
              <c:f>Sheet1!$B$80:$B$84</c:f>
              <c:numCache>
                <c:formatCode>#,##0</c:formatCode>
                <c:ptCount val="5"/>
                <c:pt idx="0">
                  <c:v>970000</c:v>
                </c:pt>
                <c:pt idx="1">
                  <c:v>990400</c:v>
                </c:pt>
                <c:pt idx="2">
                  <c:v>1110450</c:v>
                </c:pt>
                <c:pt idx="3">
                  <c:v>650225</c:v>
                </c:pt>
                <c:pt idx="4">
                  <c:v>1165430</c:v>
                </c:pt>
              </c:numCache>
            </c:numRef>
          </c:val>
          <c:extLst>
            <c:ext xmlns:c16="http://schemas.microsoft.com/office/drawing/2014/chart" uri="{C3380CC4-5D6E-409C-BE32-E72D297353CC}">
              <c16:uniqueId val="{00000000-5F28-4E91-B571-6775C033E056}"/>
            </c:ext>
          </c:extLst>
        </c:ser>
        <c:ser>
          <c:idx val="1"/>
          <c:order val="1"/>
          <c:tx>
            <c:strRef>
              <c:f>Sheet1!$C$78:$C$79</c:f>
              <c:strCache>
                <c:ptCount val="2"/>
                <c:pt idx="0">
                  <c:v>Transportation</c:v>
                </c:pt>
                <c:pt idx="1">
                  <c:v>(#)</c:v>
                </c:pt>
              </c:strCache>
            </c:strRef>
          </c:tx>
          <c:spPr>
            <a:solidFill>
              <a:schemeClr val="accent2"/>
            </a:solidFill>
            <a:ln>
              <a:noFill/>
            </a:ln>
            <a:effectLst/>
          </c:spPr>
          <c:invertIfNegative val="0"/>
          <c:cat>
            <c:numRef>
              <c:f>Sheet1!$A$80:$A$84</c:f>
              <c:numCache>
                <c:formatCode>General</c:formatCode>
                <c:ptCount val="5"/>
                <c:pt idx="0">
                  <c:v>2017</c:v>
                </c:pt>
                <c:pt idx="1">
                  <c:v>2018</c:v>
                </c:pt>
                <c:pt idx="2">
                  <c:v>2019</c:v>
                </c:pt>
                <c:pt idx="3">
                  <c:v>2020</c:v>
                </c:pt>
                <c:pt idx="4">
                  <c:v>2021</c:v>
                </c:pt>
              </c:numCache>
            </c:numRef>
          </c:cat>
          <c:val>
            <c:numRef>
              <c:f>Sheet1!$C$80:$C$84</c:f>
              <c:numCache>
                <c:formatCode>#,##0</c:formatCode>
                <c:ptCount val="5"/>
                <c:pt idx="0">
                  <c:v>582000</c:v>
                </c:pt>
                <c:pt idx="1">
                  <c:v>594240</c:v>
                </c:pt>
                <c:pt idx="2">
                  <c:v>666270</c:v>
                </c:pt>
                <c:pt idx="3">
                  <c:v>408135</c:v>
                </c:pt>
                <c:pt idx="4">
                  <c:v>699258</c:v>
                </c:pt>
              </c:numCache>
            </c:numRef>
          </c:val>
          <c:extLst>
            <c:ext xmlns:c16="http://schemas.microsoft.com/office/drawing/2014/chart" uri="{C3380CC4-5D6E-409C-BE32-E72D297353CC}">
              <c16:uniqueId val="{00000001-5F28-4E91-B571-6775C033E056}"/>
            </c:ext>
          </c:extLst>
        </c:ser>
        <c:ser>
          <c:idx val="2"/>
          <c:order val="2"/>
          <c:tx>
            <c:strRef>
              <c:f>Sheet1!$D$78:$D$79</c:f>
              <c:strCache>
                <c:ptCount val="2"/>
                <c:pt idx="0">
                  <c:v>Tax </c:v>
                </c:pt>
                <c:pt idx="1">
                  <c:v>(#)</c:v>
                </c:pt>
              </c:strCache>
            </c:strRef>
          </c:tx>
          <c:spPr>
            <a:solidFill>
              <a:schemeClr val="accent3"/>
            </a:solidFill>
            <a:ln>
              <a:noFill/>
            </a:ln>
            <a:effectLst/>
          </c:spPr>
          <c:invertIfNegative val="0"/>
          <c:cat>
            <c:numRef>
              <c:f>Sheet1!$A$80:$A$84</c:f>
              <c:numCache>
                <c:formatCode>General</c:formatCode>
                <c:ptCount val="5"/>
                <c:pt idx="0">
                  <c:v>2017</c:v>
                </c:pt>
                <c:pt idx="1">
                  <c:v>2018</c:v>
                </c:pt>
                <c:pt idx="2">
                  <c:v>2019</c:v>
                </c:pt>
                <c:pt idx="3">
                  <c:v>2020</c:v>
                </c:pt>
                <c:pt idx="4">
                  <c:v>2021</c:v>
                </c:pt>
              </c:numCache>
            </c:numRef>
          </c:cat>
          <c:val>
            <c:numRef>
              <c:f>Sheet1!$D$80:$D$84</c:f>
              <c:numCache>
                <c:formatCode>#,##0</c:formatCode>
                <c:ptCount val="5"/>
                <c:pt idx="0">
                  <c:v>388000</c:v>
                </c:pt>
                <c:pt idx="1">
                  <c:v>396160</c:v>
                </c:pt>
                <c:pt idx="2">
                  <c:v>444180</c:v>
                </c:pt>
                <c:pt idx="3">
                  <c:v>272090</c:v>
                </c:pt>
                <c:pt idx="4">
                  <c:v>466172</c:v>
                </c:pt>
              </c:numCache>
            </c:numRef>
          </c:val>
          <c:extLst>
            <c:ext xmlns:c16="http://schemas.microsoft.com/office/drawing/2014/chart" uri="{C3380CC4-5D6E-409C-BE32-E72D297353CC}">
              <c16:uniqueId val="{00000002-5F28-4E91-B571-6775C033E056}"/>
            </c:ext>
          </c:extLst>
        </c:ser>
        <c:ser>
          <c:idx val="3"/>
          <c:order val="3"/>
          <c:tx>
            <c:strRef>
              <c:f>Sheet1!$E$78:$E$79</c:f>
              <c:strCache>
                <c:ptCount val="2"/>
                <c:pt idx="0">
                  <c:v>Benchmark Cost (#)</c:v>
                </c:pt>
              </c:strCache>
            </c:strRef>
          </c:tx>
          <c:spPr>
            <a:solidFill>
              <a:schemeClr val="accent4"/>
            </a:solidFill>
            <a:ln>
              <a:noFill/>
            </a:ln>
            <a:effectLst/>
          </c:spPr>
          <c:invertIfNegative val="0"/>
          <c:cat>
            <c:numRef>
              <c:f>Sheet1!$A$80:$A$84</c:f>
              <c:numCache>
                <c:formatCode>General</c:formatCode>
                <c:ptCount val="5"/>
                <c:pt idx="0">
                  <c:v>2017</c:v>
                </c:pt>
                <c:pt idx="1">
                  <c:v>2018</c:v>
                </c:pt>
                <c:pt idx="2">
                  <c:v>2019</c:v>
                </c:pt>
                <c:pt idx="3">
                  <c:v>2020</c:v>
                </c:pt>
                <c:pt idx="4">
                  <c:v>2021</c:v>
                </c:pt>
              </c:numCache>
            </c:numRef>
          </c:cat>
          <c:val>
            <c:numRef>
              <c:f>Sheet1!$E$80:$E$84</c:f>
              <c:numCache>
                <c:formatCode>#,##0</c:formatCode>
                <c:ptCount val="5"/>
                <c:pt idx="0">
                  <c:v>1600700</c:v>
                </c:pt>
                <c:pt idx="1">
                  <c:v>1860300</c:v>
                </c:pt>
                <c:pt idx="2">
                  <c:v>2180550</c:v>
                </c:pt>
                <c:pt idx="3">
                  <c:v>1200300</c:v>
                </c:pt>
                <c:pt idx="4">
                  <c:v>2290600</c:v>
                </c:pt>
              </c:numCache>
            </c:numRef>
          </c:val>
          <c:extLst>
            <c:ext xmlns:c16="http://schemas.microsoft.com/office/drawing/2014/chart" uri="{C3380CC4-5D6E-409C-BE32-E72D297353CC}">
              <c16:uniqueId val="{00000003-5F28-4E91-B571-6775C033E056}"/>
            </c:ext>
          </c:extLst>
        </c:ser>
        <c:ser>
          <c:idx val="4"/>
          <c:order val="4"/>
          <c:tx>
            <c:strRef>
              <c:f>Sheet1!$F$78:$F$79</c:f>
              <c:strCache>
                <c:ptCount val="2"/>
                <c:pt idx="0">
                  <c:v>Recorded Cost (#)</c:v>
                </c:pt>
              </c:strCache>
            </c:strRef>
          </c:tx>
          <c:spPr>
            <a:solidFill>
              <a:schemeClr val="accent5"/>
            </a:solidFill>
            <a:ln>
              <a:noFill/>
            </a:ln>
            <a:effectLst/>
          </c:spPr>
          <c:invertIfNegative val="0"/>
          <c:cat>
            <c:numRef>
              <c:f>Sheet1!$A$80:$A$84</c:f>
              <c:numCache>
                <c:formatCode>General</c:formatCode>
                <c:ptCount val="5"/>
                <c:pt idx="0">
                  <c:v>2017</c:v>
                </c:pt>
                <c:pt idx="1">
                  <c:v>2018</c:v>
                </c:pt>
                <c:pt idx="2">
                  <c:v>2019</c:v>
                </c:pt>
                <c:pt idx="3">
                  <c:v>2020</c:v>
                </c:pt>
                <c:pt idx="4">
                  <c:v>2021</c:v>
                </c:pt>
              </c:numCache>
            </c:numRef>
          </c:cat>
          <c:val>
            <c:numRef>
              <c:f>Sheet1!$F$80:$F$84</c:f>
              <c:numCache>
                <c:formatCode>#,##0</c:formatCode>
                <c:ptCount val="5"/>
                <c:pt idx="0">
                  <c:v>1940000</c:v>
                </c:pt>
                <c:pt idx="1">
                  <c:v>1980800</c:v>
                </c:pt>
                <c:pt idx="2">
                  <c:v>2220900</c:v>
                </c:pt>
                <c:pt idx="3">
                  <c:v>1360450</c:v>
                </c:pt>
                <c:pt idx="4">
                  <c:v>2330860</c:v>
                </c:pt>
              </c:numCache>
            </c:numRef>
          </c:val>
          <c:extLst>
            <c:ext xmlns:c16="http://schemas.microsoft.com/office/drawing/2014/chart" uri="{C3380CC4-5D6E-409C-BE32-E72D297353CC}">
              <c16:uniqueId val="{00000004-5F28-4E91-B571-6775C033E056}"/>
            </c:ext>
          </c:extLst>
        </c:ser>
        <c:dLbls>
          <c:showLegendKey val="0"/>
          <c:showVal val="0"/>
          <c:showCatName val="0"/>
          <c:showSerName val="0"/>
          <c:showPercent val="0"/>
          <c:showBubbleSize val="0"/>
        </c:dLbls>
        <c:gapWidth val="219"/>
        <c:overlap val="-27"/>
        <c:axId val="1161665936"/>
        <c:axId val="1161663216"/>
      </c:barChart>
      <c:catAx>
        <c:axId val="116166593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61663216"/>
        <c:crosses val="autoZero"/>
        <c:auto val="1"/>
        <c:lblAlgn val="ctr"/>
        <c:lblOffset val="100"/>
        <c:noMultiLvlLbl val="0"/>
      </c:catAx>
      <c:valAx>
        <c:axId val="1161663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Cost</a:t>
                </a:r>
                <a:r>
                  <a:rPr lang="en-US" baseline="0"/>
                  <a:t> (#)</a:t>
                </a:r>
                <a:endParaRPr lang="en-US"/>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61665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Sheet1!$D$86</c:f>
              <c:strCache>
                <c:ptCount val="1"/>
                <c:pt idx="0">
                  <c:v>Targeted revenue (%)</c:v>
                </c:pt>
              </c:strCache>
            </c:strRef>
          </c:tx>
          <c:spPr>
            <a:solidFill>
              <a:schemeClr val="accent1"/>
            </a:solidFill>
            <a:ln>
              <a:noFill/>
            </a:ln>
            <a:effectLst/>
            <a:sp3d/>
          </c:spPr>
          <c:invertIfNegative val="0"/>
          <c:cat>
            <c:numRef>
              <c:f>Sheet1!$C$87:$C$99</c:f>
              <c:numCache>
                <c:formatCode>General</c:formatCode>
                <c:ptCount val="13"/>
                <c:pt idx="3">
                  <c:v>2017</c:v>
                </c:pt>
                <c:pt idx="5">
                  <c:v>2018</c:v>
                </c:pt>
                <c:pt idx="7">
                  <c:v>2019</c:v>
                </c:pt>
                <c:pt idx="9">
                  <c:v>2020</c:v>
                </c:pt>
                <c:pt idx="11">
                  <c:v>2021</c:v>
                </c:pt>
              </c:numCache>
            </c:numRef>
          </c:cat>
          <c:val>
            <c:numRef>
              <c:f>Sheet1!$D$87:$D$99</c:f>
              <c:numCache>
                <c:formatCode>General</c:formatCode>
                <c:ptCount val="13"/>
                <c:pt idx="3">
                  <c:v>100</c:v>
                </c:pt>
                <c:pt idx="5">
                  <c:v>100</c:v>
                </c:pt>
                <c:pt idx="7">
                  <c:v>100</c:v>
                </c:pt>
                <c:pt idx="9">
                  <c:v>100</c:v>
                </c:pt>
                <c:pt idx="11">
                  <c:v>100</c:v>
                </c:pt>
              </c:numCache>
            </c:numRef>
          </c:val>
          <c:extLst>
            <c:ext xmlns:c16="http://schemas.microsoft.com/office/drawing/2014/chart" uri="{C3380CC4-5D6E-409C-BE32-E72D297353CC}">
              <c16:uniqueId val="{00000000-CB72-433E-B47B-08F54C1983F4}"/>
            </c:ext>
          </c:extLst>
        </c:ser>
        <c:ser>
          <c:idx val="1"/>
          <c:order val="1"/>
          <c:tx>
            <c:strRef>
              <c:f>Sheet1!$E$86</c:f>
              <c:strCache>
                <c:ptCount val="1"/>
                <c:pt idx="0">
                  <c:v>Actual revenue generated (%)</c:v>
                </c:pt>
              </c:strCache>
            </c:strRef>
          </c:tx>
          <c:spPr>
            <a:solidFill>
              <a:schemeClr val="accent2"/>
            </a:solidFill>
            <a:ln>
              <a:noFill/>
            </a:ln>
            <a:effectLst/>
            <a:sp3d/>
          </c:spPr>
          <c:invertIfNegative val="0"/>
          <c:cat>
            <c:numRef>
              <c:f>Sheet1!$C$87:$C$99</c:f>
              <c:numCache>
                <c:formatCode>General</c:formatCode>
                <c:ptCount val="13"/>
                <c:pt idx="3">
                  <c:v>2017</c:v>
                </c:pt>
                <c:pt idx="5">
                  <c:v>2018</c:v>
                </c:pt>
                <c:pt idx="7">
                  <c:v>2019</c:v>
                </c:pt>
                <c:pt idx="9">
                  <c:v>2020</c:v>
                </c:pt>
                <c:pt idx="11">
                  <c:v>2021</c:v>
                </c:pt>
              </c:numCache>
            </c:numRef>
          </c:cat>
          <c:val>
            <c:numRef>
              <c:f>Sheet1!$E$87:$E$99</c:f>
              <c:numCache>
                <c:formatCode>General</c:formatCode>
                <c:ptCount val="13"/>
                <c:pt idx="3">
                  <c:v>84</c:v>
                </c:pt>
                <c:pt idx="5">
                  <c:v>75</c:v>
                </c:pt>
                <c:pt idx="7">
                  <c:v>72</c:v>
                </c:pt>
                <c:pt idx="9">
                  <c:v>52</c:v>
                </c:pt>
                <c:pt idx="11">
                  <c:v>71</c:v>
                </c:pt>
              </c:numCache>
            </c:numRef>
          </c:val>
          <c:extLst>
            <c:ext xmlns:c16="http://schemas.microsoft.com/office/drawing/2014/chart" uri="{C3380CC4-5D6E-409C-BE32-E72D297353CC}">
              <c16:uniqueId val="{00000001-CB72-433E-B47B-08F54C1983F4}"/>
            </c:ext>
          </c:extLst>
        </c:ser>
        <c:ser>
          <c:idx val="2"/>
          <c:order val="2"/>
          <c:tx>
            <c:strRef>
              <c:f>Sheet1!$F$86</c:f>
              <c:strCache>
                <c:ptCount val="1"/>
                <c:pt idx="0">
                  <c:v>M/c downtime and maintenance cost revenue reduction (%)</c:v>
                </c:pt>
              </c:strCache>
            </c:strRef>
          </c:tx>
          <c:spPr>
            <a:solidFill>
              <a:schemeClr val="accent3"/>
            </a:solidFill>
            <a:ln>
              <a:noFill/>
            </a:ln>
            <a:effectLst/>
            <a:sp3d/>
          </c:spPr>
          <c:invertIfNegative val="0"/>
          <c:cat>
            <c:numRef>
              <c:f>Sheet1!$C$87:$C$99</c:f>
              <c:numCache>
                <c:formatCode>General</c:formatCode>
                <c:ptCount val="13"/>
                <c:pt idx="3">
                  <c:v>2017</c:v>
                </c:pt>
                <c:pt idx="5">
                  <c:v>2018</c:v>
                </c:pt>
                <c:pt idx="7">
                  <c:v>2019</c:v>
                </c:pt>
                <c:pt idx="9">
                  <c:v>2020</c:v>
                </c:pt>
                <c:pt idx="11">
                  <c:v>2021</c:v>
                </c:pt>
              </c:numCache>
            </c:numRef>
          </c:cat>
          <c:val>
            <c:numRef>
              <c:f>Sheet1!$F$87:$F$99</c:f>
              <c:numCache>
                <c:formatCode>General</c:formatCode>
                <c:ptCount val="13"/>
                <c:pt idx="3">
                  <c:v>7</c:v>
                </c:pt>
                <c:pt idx="5">
                  <c:v>8</c:v>
                </c:pt>
                <c:pt idx="7">
                  <c:v>9</c:v>
                </c:pt>
                <c:pt idx="9">
                  <c:v>6</c:v>
                </c:pt>
                <c:pt idx="11">
                  <c:v>11</c:v>
                </c:pt>
              </c:numCache>
            </c:numRef>
          </c:val>
          <c:extLst>
            <c:ext xmlns:c16="http://schemas.microsoft.com/office/drawing/2014/chart" uri="{C3380CC4-5D6E-409C-BE32-E72D297353CC}">
              <c16:uniqueId val="{00000002-CB72-433E-B47B-08F54C1983F4}"/>
            </c:ext>
          </c:extLst>
        </c:ser>
        <c:ser>
          <c:idx val="3"/>
          <c:order val="3"/>
          <c:tx>
            <c:strRef>
              <c:f>Sheet1!$G$86</c:f>
              <c:strCache>
                <c:ptCount val="1"/>
                <c:pt idx="0">
                  <c:v>Supply chain cost revenue reduction (%)</c:v>
                </c:pt>
              </c:strCache>
            </c:strRef>
          </c:tx>
          <c:spPr>
            <a:solidFill>
              <a:schemeClr val="accent4"/>
            </a:solidFill>
            <a:ln>
              <a:noFill/>
            </a:ln>
            <a:effectLst/>
            <a:sp3d/>
          </c:spPr>
          <c:invertIfNegative val="0"/>
          <c:cat>
            <c:numRef>
              <c:f>Sheet1!$C$87:$C$99</c:f>
              <c:numCache>
                <c:formatCode>General</c:formatCode>
                <c:ptCount val="13"/>
                <c:pt idx="3">
                  <c:v>2017</c:v>
                </c:pt>
                <c:pt idx="5">
                  <c:v>2018</c:v>
                </c:pt>
                <c:pt idx="7">
                  <c:v>2019</c:v>
                </c:pt>
                <c:pt idx="9">
                  <c:v>2020</c:v>
                </c:pt>
                <c:pt idx="11">
                  <c:v>2021</c:v>
                </c:pt>
              </c:numCache>
            </c:numRef>
          </c:cat>
          <c:val>
            <c:numRef>
              <c:f>Sheet1!$G$87:$G$99</c:f>
              <c:numCache>
                <c:formatCode>General</c:formatCode>
                <c:ptCount val="13"/>
                <c:pt idx="3">
                  <c:v>3</c:v>
                </c:pt>
                <c:pt idx="5">
                  <c:v>5</c:v>
                </c:pt>
                <c:pt idx="7">
                  <c:v>7</c:v>
                </c:pt>
                <c:pt idx="9">
                  <c:v>2</c:v>
                </c:pt>
                <c:pt idx="11">
                  <c:v>5</c:v>
                </c:pt>
              </c:numCache>
            </c:numRef>
          </c:val>
          <c:extLst>
            <c:ext xmlns:c16="http://schemas.microsoft.com/office/drawing/2014/chart" uri="{C3380CC4-5D6E-409C-BE32-E72D297353CC}">
              <c16:uniqueId val="{00000003-CB72-433E-B47B-08F54C1983F4}"/>
            </c:ext>
          </c:extLst>
        </c:ser>
        <c:ser>
          <c:idx val="4"/>
          <c:order val="4"/>
          <c:tx>
            <c:strRef>
              <c:f>Sheet1!$H$86</c:f>
              <c:strCache>
                <c:ptCount val="1"/>
                <c:pt idx="0">
                  <c:v>Utility, salary and other expenses reduction in revenue (%)</c:v>
                </c:pt>
              </c:strCache>
            </c:strRef>
          </c:tx>
          <c:spPr>
            <a:solidFill>
              <a:schemeClr val="accent5"/>
            </a:solidFill>
            <a:ln>
              <a:noFill/>
            </a:ln>
            <a:effectLst/>
            <a:sp3d/>
          </c:spPr>
          <c:invertIfNegative val="0"/>
          <c:cat>
            <c:numRef>
              <c:f>Sheet1!$C$87:$C$99</c:f>
              <c:numCache>
                <c:formatCode>General</c:formatCode>
                <c:ptCount val="13"/>
                <c:pt idx="3">
                  <c:v>2017</c:v>
                </c:pt>
                <c:pt idx="5">
                  <c:v>2018</c:v>
                </c:pt>
                <c:pt idx="7">
                  <c:v>2019</c:v>
                </c:pt>
                <c:pt idx="9">
                  <c:v>2020</c:v>
                </c:pt>
                <c:pt idx="11">
                  <c:v>2021</c:v>
                </c:pt>
              </c:numCache>
            </c:numRef>
          </c:cat>
          <c:val>
            <c:numRef>
              <c:f>Sheet1!$H$87:$H$99</c:f>
              <c:numCache>
                <c:formatCode>General</c:formatCode>
                <c:ptCount val="13"/>
                <c:pt idx="3">
                  <c:v>15</c:v>
                </c:pt>
                <c:pt idx="5">
                  <c:v>18</c:v>
                </c:pt>
                <c:pt idx="7">
                  <c:v>20</c:v>
                </c:pt>
                <c:pt idx="9">
                  <c:v>15</c:v>
                </c:pt>
                <c:pt idx="11">
                  <c:v>24</c:v>
                </c:pt>
              </c:numCache>
            </c:numRef>
          </c:val>
          <c:extLst>
            <c:ext xmlns:c16="http://schemas.microsoft.com/office/drawing/2014/chart" uri="{C3380CC4-5D6E-409C-BE32-E72D297353CC}">
              <c16:uniqueId val="{00000004-CB72-433E-B47B-08F54C1983F4}"/>
            </c:ext>
          </c:extLst>
        </c:ser>
        <c:ser>
          <c:idx val="5"/>
          <c:order val="5"/>
          <c:tx>
            <c:strRef>
              <c:f>Sheet1!$I$86</c:f>
              <c:strCache>
                <c:ptCount val="1"/>
                <c:pt idx="0">
                  <c:v>Net revenue generated after expenses (%)</c:v>
                </c:pt>
              </c:strCache>
            </c:strRef>
          </c:tx>
          <c:spPr>
            <a:solidFill>
              <a:schemeClr val="accent6"/>
            </a:solidFill>
            <a:ln>
              <a:noFill/>
            </a:ln>
            <a:effectLst/>
            <a:sp3d/>
          </c:spPr>
          <c:invertIfNegative val="0"/>
          <c:cat>
            <c:numRef>
              <c:f>Sheet1!$C$87:$C$99</c:f>
              <c:numCache>
                <c:formatCode>General</c:formatCode>
                <c:ptCount val="13"/>
                <c:pt idx="3">
                  <c:v>2017</c:v>
                </c:pt>
                <c:pt idx="5">
                  <c:v>2018</c:v>
                </c:pt>
                <c:pt idx="7">
                  <c:v>2019</c:v>
                </c:pt>
                <c:pt idx="9">
                  <c:v>2020</c:v>
                </c:pt>
                <c:pt idx="11">
                  <c:v>2021</c:v>
                </c:pt>
              </c:numCache>
            </c:numRef>
          </c:cat>
          <c:val>
            <c:numRef>
              <c:f>Sheet1!$I$87:$I$99</c:f>
              <c:numCache>
                <c:formatCode>General</c:formatCode>
                <c:ptCount val="13"/>
                <c:pt idx="3">
                  <c:v>59</c:v>
                </c:pt>
                <c:pt idx="5">
                  <c:v>44</c:v>
                </c:pt>
                <c:pt idx="7">
                  <c:v>36</c:v>
                </c:pt>
                <c:pt idx="9">
                  <c:v>29</c:v>
                </c:pt>
                <c:pt idx="11">
                  <c:v>31</c:v>
                </c:pt>
              </c:numCache>
            </c:numRef>
          </c:val>
          <c:extLst>
            <c:ext xmlns:c16="http://schemas.microsoft.com/office/drawing/2014/chart" uri="{C3380CC4-5D6E-409C-BE32-E72D297353CC}">
              <c16:uniqueId val="{00000005-CB72-433E-B47B-08F54C1983F4}"/>
            </c:ext>
          </c:extLst>
        </c:ser>
        <c:dLbls>
          <c:showLegendKey val="0"/>
          <c:showVal val="0"/>
          <c:showCatName val="0"/>
          <c:showSerName val="0"/>
          <c:showPercent val="0"/>
          <c:showBubbleSize val="0"/>
        </c:dLbls>
        <c:gapWidth val="150"/>
        <c:shape val="box"/>
        <c:axId val="1161666480"/>
        <c:axId val="1161667024"/>
        <c:axId val="0"/>
      </c:bar3DChart>
      <c:catAx>
        <c:axId val="11616664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61667024"/>
        <c:crosses val="autoZero"/>
        <c:auto val="1"/>
        <c:lblAlgn val="ctr"/>
        <c:lblOffset val="100"/>
        <c:noMultiLvlLbl val="0"/>
      </c:catAx>
      <c:valAx>
        <c:axId val="1161667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Revenue</a:t>
                </a:r>
                <a:r>
                  <a:rPr lang="en-US" baseline="0"/>
                  <a:t> (%)</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61666480"/>
        <c:crosses val="autoZero"/>
        <c:crossBetween val="between"/>
      </c:valAx>
      <c:spPr>
        <a:noFill/>
        <a:ln>
          <a:noFill/>
        </a:ln>
        <a:effectLst/>
      </c:spPr>
    </c:plotArea>
    <c:legend>
      <c:legendPos val="b"/>
      <c:layout>
        <c:manualLayout>
          <c:xMode val="edge"/>
          <c:yMode val="edge"/>
          <c:x val="0"/>
          <c:y val="0.51942294185057858"/>
          <c:w val="0.99912453878047858"/>
          <c:h val="0.26092196221951131"/>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Sheet1!$B$102</c:f>
              <c:strCache>
                <c:ptCount val="1"/>
                <c:pt idx="0">
                  <c:v>Always (%)</c:v>
                </c:pt>
              </c:strCache>
            </c:strRef>
          </c:tx>
          <c:spPr>
            <a:solidFill>
              <a:schemeClr val="accent1"/>
            </a:solidFill>
            <a:ln>
              <a:noFill/>
            </a:ln>
            <a:effectLst/>
          </c:spPr>
          <c:invertIfNegative val="0"/>
          <c:cat>
            <c:strRef>
              <c:f>Sheet1!$A$103:$A$110</c:f>
              <c:strCache>
                <c:ptCount val="8"/>
                <c:pt idx="0">
                  <c:v>Lean Manufacturing</c:v>
                </c:pt>
                <c:pt idx="1">
                  <c:v>Six Sigma</c:v>
                </c:pt>
                <c:pt idx="2">
                  <c:v>Total Quality Management (TQM)</c:v>
                </c:pt>
                <c:pt idx="3">
                  <c:v>Theory of Constraints (TOC)</c:v>
                </c:pt>
                <c:pt idx="4">
                  <c:v>Kanban System</c:v>
                </c:pt>
                <c:pt idx="5">
                  <c:v>Total Productive Maintenance (TPM)</c:v>
                </c:pt>
                <c:pt idx="6">
                  <c:v>Continuous Improvement (Kaizen)</c:v>
                </c:pt>
                <c:pt idx="7">
                  <c:v>Agile Manufacturing</c:v>
                </c:pt>
              </c:strCache>
            </c:strRef>
          </c:cat>
          <c:val>
            <c:numRef>
              <c:f>Sheet1!$B$103:$B$110</c:f>
              <c:numCache>
                <c:formatCode>General</c:formatCode>
                <c:ptCount val="8"/>
                <c:pt idx="0">
                  <c:v>7</c:v>
                </c:pt>
                <c:pt idx="1">
                  <c:v>5</c:v>
                </c:pt>
                <c:pt idx="2">
                  <c:v>6</c:v>
                </c:pt>
                <c:pt idx="3">
                  <c:v>4</c:v>
                </c:pt>
                <c:pt idx="4">
                  <c:v>7</c:v>
                </c:pt>
                <c:pt idx="5">
                  <c:v>4</c:v>
                </c:pt>
                <c:pt idx="6">
                  <c:v>10</c:v>
                </c:pt>
                <c:pt idx="7">
                  <c:v>5</c:v>
                </c:pt>
              </c:numCache>
            </c:numRef>
          </c:val>
          <c:extLst>
            <c:ext xmlns:c16="http://schemas.microsoft.com/office/drawing/2014/chart" uri="{C3380CC4-5D6E-409C-BE32-E72D297353CC}">
              <c16:uniqueId val="{00000000-2633-4CFF-9810-8EEA14EC0993}"/>
            </c:ext>
          </c:extLst>
        </c:ser>
        <c:ser>
          <c:idx val="1"/>
          <c:order val="1"/>
          <c:tx>
            <c:strRef>
              <c:f>Sheet1!$C$102</c:f>
              <c:strCache>
                <c:ptCount val="1"/>
                <c:pt idx="0">
                  <c:v>Sometimes (%)</c:v>
                </c:pt>
              </c:strCache>
            </c:strRef>
          </c:tx>
          <c:spPr>
            <a:solidFill>
              <a:schemeClr val="accent2"/>
            </a:solidFill>
            <a:ln>
              <a:noFill/>
            </a:ln>
            <a:effectLst/>
          </c:spPr>
          <c:invertIfNegative val="0"/>
          <c:cat>
            <c:strRef>
              <c:f>Sheet1!$A$103:$A$110</c:f>
              <c:strCache>
                <c:ptCount val="8"/>
                <c:pt idx="0">
                  <c:v>Lean Manufacturing</c:v>
                </c:pt>
                <c:pt idx="1">
                  <c:v>Six Sigma</c:v>
                </c:pt>
                <c:pt idx="2">
                  <c:v>Total Quality Management (TQM)</c:v>
                </c:pt>
                <c:pt idx="3">
                  <c:v>Theory of Constraints (TOC)</c:v>
                </c:pt>
                <c:pt idx="4">
                  <c:v>Kanban System</c:v>
                </c:pt>
                <c:pt idx="5">
                  <c:v>Total Productive Maintenance (TPM)</c:v>
                </c:pt>
                <c:pt idx="6">
                  <c:v>Continuous Improvement (Kaizen)</c:v>
                </c:pt>
                <c:pt idx="7">
                  <c:v>Agile Manufacturing</c:v>
                </c:pt>
              </c:strCache>
            </c:strRef>
          </c:cat>
          <c:val>
            <c:numRef>
              <c:f>Sheet1!$C$103:$C$110</c:f>
              <c:numCache>
                <c:formatCode>General</c:formatCode>
                <c:ptCount val="8"/>
                <c:pt idx="0">
                  <c:v>8</c:v>
                </c:pt>
                <c:pt idx="1">
                  <c:v>13</c:v>
                </c:pt>
                <c:pt idx="2">
                  <c:v>9</c:v>
                </c:pt>
                <c:pt idx="3">
                  <c:v>14</c:v>
                </c:pt>
                <c:pt idx="4">
                  <c:v>10</c:v>
                </c:pt>
                <c:pt idx="5">
                  <c:v>5</c:v>
                </c:pt>
                <c:pt idx="6">
                  <c:v>11</c:v>
                </c:pt>
                <c:pt idx="7">
                  <c:v>5</c:v>
                </c:pt>
              </c:numCache>
            </c:numRef>
          </c:val>
          <c:extLst>
            <c:ext xmlns:c16="http://schemas.microsoft.com/office/drawing/2014/chart" uri="{C3380CC4-5D6E-409C-BE32-E72D297353CC}">
              <c16:uniqueId val="{00000001-2633-4CFF-9810-8EEA14EC0993}"/>
            </c:ext>
          </c:extLst>
        </c:ser>
        <c:ser>
          <c:idx val="2"/>
          <c:order val="2"/>
          <c:tx>
            <c:strRef>
              <c:f>Sheet1!$D$102</c:f>
              <c:strCache>
                <c:ptCount val="1"/>
                <c:pt idx="0">
                  <c:v>Rarely (%)</c:v>
                </c:pt>
              </c:strCache>
            </c:strRef>
          </c:tx>
          <c:spPr>
            <a:solidFill>
              <a:schemeClr val="accent3"/>
            </a:solidFill>
            <a:ln>
              <a:noFill/>
            </a:ln>
            <a:effectLst/>
          </c:spPr>
          <c:invertIfNegative val="0"/>
          <c:cat>
            <c:strRef>
              <c:f>Sheet1!$A$103:$A$110</c:f>
              <c:strCache>
                <c:ptCount val="8"/>
                <c:pt idx="0">
                  <c:v>Lean Manufacturing</c:v>
                </c:pt>
                <c:pt idx="1">
                  <c:v>Six Sigma</c:v>
                </c:pt>
                <c:pt idx="2">
                  <c:v>Total Quality Management (TQM)</c:v>
                </c:pt>
                <c:pt idx="3">
                  <c:v>Theory of Constraints (TOC)</c:v>
                </c:pt>
                <c:pt idx="4">
                  <c:v>Kanban System</c:v>
                </c:pt>
                <c:pt idx="5">
                  <c:v>Total Productive Maintenance (TPM)</c:v>
                </c:pt>
                <c:pt idx="6">
                  <c:v>Continuous Improvement (Kaizen)</c:v>
                </c:pt>
                <c:pt idx="7">
                  <c:v>Agile Manufacturing</c:v>
                </c:pt>
              </c:strCache>
            </c:strRef>
          </c:cat>
          <c:val>
            <c:numRef>
              <c:f>Sheet1!$D$103:$D$110</c:f>
              <c:numCache>
                <c:formatCode>General</c:formatCode>
                <c:ptCount val="8"/>
                <c:pt idx="0">
                  <c:v>21</c:v>
                </c:pt>
                <c:pt idx="1">
                  <c:v>24</c:v>
                </c:pt>
                <c:pt idx="2">
                  <c:v>20</c:v>
                </c:pt>
                <c:pt idx="3">
                  <c:v>12</c:v>
                </c:pt>
                <c:pt idx="4">
                  <c:v>15</c:v>
                </c:pt>
                <c:pt idx="5">
                  <c:v>17</c:v>
                </c:pt>
                <c:pt idx="6">
                  <c:v>10</c:v>
                </c:pt>
                <c:pt idx="7">
                  <c:v>20</c:v>
                </c:pt>
              </c:numCache>
            </c:numRef>
          </c:val>
          <c:extLst>
            <c:ext xmlns:c16="http://schemas.microsoft.com/office/drawing/2014/chart" uri="{C3380CC4-5D6E-409C-BE32-E72D297353CC}">
              <c16:uniqueId val="{00000002-2633-4CFF-9810-8EEA14EC0993}"/>
            </c:ext>
          </c:extLst>
        </c:ser>
        <c:ser>
          <c:idx val="3"/>
          <c:order val="3"/>
          <c:tx>
            <c:strRef>
              <c:f>Sheet1!$E$102</c:f>
              <c:strCache>
                <c:ptCount val="1"/>
                <c:pt idx="0">
                  <c:v>Never (%)</c:v>
                </c:pt>
              </c:strCache>
            </c:strRef>
          </c:tx>
          <c:spPr>
            <a:solidFill>
              <a:schemeClr val="accent4"/>
            </a:solidFill>
            <a:ln>
              <a:noFill/>
            </a:ln>
            <a:effectLst/>
          </c:spPr>
          <c:invertIfNegative val="0"/>
          <c:cat>
            <c:strRef>
              <c:f>Sheet1!$A$103:$A$110</c:f>
              <c:strCache>
                <c:ptCount val="8"/>
                <c:pt idx="0">
                  <c:v>Lean Manufacturing</c:v>
                </c:pt>
                <c:pt idx="1">
                  <c:v>Six Sigma</c:v>
                </c:pt>
                <c:pt idx="2">
                  <c:v>Total Quality Management (TQM)</c:v>
                </c:pt>
                <c:pt idx="3">
                  <c:v>Theory of Constraints (TOC)</c:v>
                </c:pt>
                <c:pt idx="4">
                  <c:v>Kanban System</c:v>
                </c:pt>
                <c:pt idx="5">
                  <c:v>Total Productive Maintenance (TPM)</c:v>
                </c:pt>
                <c:pt idx="6">
                  <c:v>Continuous Improvement (Kaizen)</c:v>
                </c:pt>
                <c:pt idx="7">
                  <c:v>Agile Manufacturing</c:v>
                </c:pt>
              </c:strCache>
            </c:strRef>
          </c:cat>
          <c:val>
            <c:numRef>
              <c:f>Sheet1!$E$103:$E$110</c:f>
              <c:numCache>
                <c:formatCode>General</c:formatCode>
                <c:ptCount val="8"/>
                <c:pt idx="0">
                  <c:v>64</c:v>
                </c:pt>
                <c:pt idx="1">
                  <c:v>60</c:v>
                </c:pt>
                <c:pt idx="2">
                  <c:v>65</c:v>
                </c:pt>
                <c:pt idx="3">
                  <c:v>70</c:v>
                </c:pt>
                <c:pt idx="4">
                  <c:v>68</c:v>
                </c:pt>
                <c:pt idx="5">
                  <c:v>74</c:v>
                </c:pt>
                <c:pt idx="6">
                  <c:v>69</c:v>
                </c:pt>
                <c:pt idx="7">
                  <c:v>70</c:v>
                </c:pt>
              </c:numCache>
            </c:numRef>
          </c:val>
          <c:extLst>
            <c:ext xmlns:c16="http://schemas.microsoft.com/office/drawing/2014/chart" uri="{C3380CC4-5D6E-409C-BE32-E72D297353CC}">
              <c16:uniqueId val="{00000003-2633-4CFF-9810-8EEA14EC0993}"/>
            </c:ext>
          </c:extLst>
        </c:ser>
        <c:dLbls>
          <c:showLegendKey val="0"/>
          <c:showVal val="0"/>
          <c:showCatName val="0"/>
          <c:showSerName val="0"/>
          <c:showPercent val="0"/>
          <c:showBubbleSize val="0"/>
        </c:dLbls>
        <c:gapWidth val="150"/>
        <c:axId val="1169712016"/>
        <c:axId val="1169709296"/>
      </c:barChart>
      <c:catAx>
        <c:axId val="116971201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Management</a:t>
                </a:r>
                <a:r>
                  <a:rPr lang="en-US" baseline="0"/>
                  <a:t> techniques</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cap="all" spc="120" normalizeH="0" baseline="0">
                <a:solidFill>
                  <a:schemeClr val="tx1">
                    <a:lumMod val="65000"/>
                    <a:lumOff val="35000"/>
                  </a:schemeClr>
                </a:solidFill>
                <a:latin typeface="+mn-lt"/>
                <a:ea typeface="+mn-ea"/>
                <a:cs typeface="+mn-cs"/>
              </a:defRPr>
            </a:pPr>
            <a:endParaRPr lang="en-US"/>
          </a:p>
        </c:txPr>
        <c:crossAx val="1169709296"/>
        <c:crosses val="autoZero"/>
        <c:auto val="1"/>
        <c:lblAlgn val="ctr"/>
        <c:lblOffset val="100"/>
        <c:noMultiLvlLbl val="0"/>
      </c:catAx>
      <c:valAx>
        <c:axId val="1169709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Ressponse</a:t>
                </a:r>
                <a:r>
                  <a:rPr lang="en-US" baseline="0"/>
                  <a:t> (%)</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697120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5346</TotalTime>
  <Pages>27</Pages>
  <Words>9631</Words>
  <Characters>54903</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Administrator</Company>
  <LinksUpToDate>false</LinksUpToDate>
  <CharactersWithSpaces>64406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Arinze</dc:creator>
  <cp:keywords/>
  <dc:description/>
  <cp:lastModifiedBy>SDI 1084</cp:lastModifiedBy>
  <cp:revision>36</cp:revision>
  <dcterms:created xsi:type="dcterms:W3CDTF">2024-10-20T16:30:00Z</dcterms:created>
  <dcterms:modified xsi:type="dcterms:W3CDTF">2025-12-04T08:27:00Z</dcterms:modified>
</cp:coreProperties>
</file>