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1747" w:rsidRDefault="00E5642E">
      <w:pPr>
        <w:spacing w:line="360" w:lineRule="auto"/>
        <w:jc w:val="center"/>
        <w:rPr>
          <w:rFonts w:ascii="Times New Roman" w:eastAsia="Times New Roman" w:hAnsi="Times New Roman" w:cs="Times New Roman"/>
          <w:b/>
          <w:bCs/>
          <w:sz w:val="36"/>
          <w:szCs w:val="36"/>
          <w:highlight w:val="white"/>
        </w:rPr>
      </w:pPr>
      <w:r>
        <w:rPr>
          <w:rFonts w:ascii="Times New Roman" w:eastAsia="Times New Roman" w:hAnsi="Times New Roman" w:cs="Times New Roman"/>
          <w:b/>
          <w:bCs/>
          <w:sz w:val="36"/>
          <w:szCs w:val="36"/>
          <w:highlight w:val="white"/>
        </w:rPr>
        <w:t>Digital Financial Inclusion and Economic Resilience in Sub-Saharan Africa: A Scoping Review</w:t>
      </w:r>
    </w:p>
    <w:p w:rsidR="00971747" w:rsidRDefault="00971747">
      <w:pPr>
        <w:rPr>
          <w:rFonts w:ascii="Times New Roman" w:eastAsia="Times New Roman" w:hAnsi="Times New Roman" w:cs="Times New Roman"/>
          <w:sz w:val="20"/>
          <w:szCs w:val="20"/>
          <w:highlight w:val="white"/>
        </w:rPr>
      </w:pPr>
    </w:p>
    <w:p w:rsidR="00971747" w:rsidRDefault="00971747">
      <w:pPr>
        <w:pStyle w:val="Heading3"/>
        <w:keepNext w:val="0"/>
        <w:keepLines w:val="0"/>
        <w:spacing w:before="280" w:line="360" w:lineRule="auto"/>
        <w:jc w:val="both"/>
        <w:rPr>
          <w:rFonts w:ascii="Times New Roman" w:eastAsia="Times New Roman" w:hAnsi="Times New Roman" w:cs="Times New Roman"/>
          <w:color w:val="000000"/>
          <w:sz w:val="20"/>
          <w:szCs w:val="20"/>
          <w:highlight w:val="white"/>
        </w:rPr>
      </w:pPr>
      <w:bookmarkStart w:id="0" w:name="_heading=h.p1ijvjcyzgw9" w:colFirst="0" w:colLast="0"/>
      <w:bookmarkEnd w:id="0"/>
    </w:p>
    <w:p w:rsidR="00971747" w:rsidRDefault="00E5642E">
      <w:pPr>
        <w:pStyle w:val="Heading3"/>
        <w:keepNext w:val="0"/>
        <w:keepLines w:val="0"/>
        <w:spacing w:before="240" w:after="240" w:line="360" w:lineRule="auto"/>
        <w:rPr>
          <w:rFonts w:ascii="Times New Roman" w:eastAsia="Times New Roman" w:hAnsi="Times New Roman" w:cs="Times New Roman"/>
          <w:b/>
          <w:bCs/>
          <w:color w:val="000000"/>
          <w:sz w:val="32"/>
          <w:szCs w:val="32"/>
          <w:highlight w:val="white"/>
        </w:rPr>
      </w:pPr>
      <w:bookmarkStart w:id="1" w:name="_heading=h.j1ueh15rwtzf" w:colFirst="0" w:colLast="0"/>
      <w:bookmarkEnd w:id="1"/>
      <w:r>
        <w:rPr>
          <w:rFonts w:ascii="Times New Roman" w:eastAsia="Times New Roman" w:hAnsi="Times New Roman" w:cs="Times New Roman"/>
          <w:b/>
          <w:bCs/>
          <w:color w:val="000000"/>
          <w:sz w:val="32"/>
          <w:szCs w:val="32"/>
          <w:highlight w:val="white"/>
        </w:rPr>
        <w:t>Abstract</w:t>
      </w:r>
    </w:p>
    <w:p w:rsidR="00971747" w:rsidRDefault="00E5642E">
      <w:pPr>
        <w:pStyle w:val="Heading3"/>
        <w:keepNext w:val="0"/>
        <w:keepLines w:val="0"/>
        <w:spacing w:before="240" w:after="24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Background: Digital financial inclusion has emerged as a key strategy to address economic challenges in Sub-Saharan Africa (SSA), where over 70% of the population remains unbanked. The rapid growth of mobile money, mobile banking, and fintech solutions has</w:t>
      </w:r>
      <w:r>
        <w:rPr>
          <w:rFonts w:ascii="Times New Roman" w:eastAsia="Times New Roman" w:hAnsi="Times New Roman" w:cs="Times New Roman"/>
          <w:color w:val="000000"/>
          <w:sz w:val="24"/>
          <w:szCs w:val="24"/>
          <w:highlight w:val="white"/>
        </w:rPr>
        <w:t xml:space="preserve"> transformed financial access, especially in underserved and rural areas. However, despite these advancements, the region’s economic resilience remains fragile, with significant gaps in the effective usage of these digital tools.</w:t>
      </w:r>
    </w:p>
    <w:p w:rsidR="00971747" w:rsidRDefault="00E5642E">
      <w:pPr>
        <w:pStyle w:val="Heading3"/>
        <w:keepNext w:val="0"/>
        <w:keepLines w:val="0"/>
        <w:spacing w:before="240" w:after="24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Objectives: This study aim</w:t>
      </w:r>
      <w:r>
        <w:rPr>
          <w:rFonts w:ascii="Times New Roman" w:eastAsia="Times New Roman" w:hAnsi="Times New Roman" w:cs="Times New Roman"/>
          <w:color w:val="000000"/>
          <w:sz w:val="24"/>
          <w:szCs w:val="24"/>
          <w:highlight w:val="white"/>
        </w:rPr>
        <w:t>s to conduct a comprehensive scoping review to assess the role of digital financial inclusion in enhancing economic resilience in SSA. It focuses on identifying the drivers, barriers, and outcomes of digital financial tools, and examining the role of polic</w:t>
      </w:r>
      <w:r>
        <w:rPr>
          <w:rFonts w:ascii="Times New Roman" w:eastAsia="Times New Roman" w:hAnsi="Times New Roman" w:cs="Times New Roman"/>
          <w:color w:val="000000"/>
          <w:sz w:val="24"/>
          <w:szCs w:val="24"/>
          <w:highlight w:val="white"/>
        </w:rPr>
        <w:t>y and infrastructure in shaping their impact.</w:t>
      </w:r>
    </w:p>
    <w:p w:rsidR="00971747" w:rsidRDefault="00E5642E">
      <w:pPr>
        <w:pStyle w:val="Heading3"/>
        <w:keepNext w:val="0"/>
        <w:keepLines w:val="0"/>
        <w:spacing w:before="240" w:after="24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Findings: The review finds that mobile money and fintech solutions have improved financial access and supported poverty reduction, entrepreneurship, and risk mitigation. However, barriers such as low digital li</w:t>
      </w:r>
      <w:r>
        <w:rPr>
          <w:rFonts w:ascii="Times New Roman" w:eastAsia="Times New Roman" w:hAnsi="Times New Roman" w:cs="Times New Roman"/>
          <w:color w:val="000000"/>
          <w:sz w:val="24"/>
          <w:szCs w:val="24"/>
          <w:highlight w:val="white"/>
        </w:rPr>
        <w:t>teracy, gender inequality, and regulatory challenges limit the full potential of these tools. The analysis shows that effective policy frameworks and institutional support are crucial in fostering broader economic resilience. The impact of these tools vari</w:t>
      </w:r>
      <w:r>
        <w:rPr>
          <w:rFonts w:ascii="Times New Roman" w:eastAsia="Times New Roman" w:hAnsi="Times New Roman" w:cs="Times New Roman"/>
          <w:color w:val="000000"/>
          <w:sz w:val="24"/>
          <w:szCs w:val="24"/>
          <w:highlight w:val="white"/>
        </w:rPr>
        <w:t>es across SSA, influenced by local economic and institutional contexts.</w:t>
      </w:r>
    </w:p>
    <w:p w:rsidR="00971747" w:rsidRDefault="00E5642E">
      <w:pPr>
        <w:pStyle w:val="Heading3"/>
        <w:keepNext w:val="0"/>
        <w:keepLines w:val="0"/>
        <w:spacing w:before="240" w:after="24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Conclusion: Digital financial inclusion has the potential to enhance economic resilience in SSA, but its effectiveness depends on complementary infrastructure, financial literacy, and </w:t>
      </w:r>
      <w:r>
        <w:rPr>
          <w:rFonts w:ascii="Times New Roman" w:eastAsia="Times New Roman" w:hAnsi="Times New Roman" w:cs="Times New Roman"/>
          <w:color w:val="000000"/>
          <w:sz w:val="24"/>
          <w:szCs w:val="24"/>
          <w:highlight w:val="white"/>
        </w:rPr>
        <w:t>regulatory support. Future research should focus on long-term impacts and macroeconomic resilience.</w:t>
      </w:r>
    </w:p>
    <w:p w:rsidR="00971747" w:rsidRDefault="00E5642E">
      <w:pPr>
        <w:pStyle w:val="Heading3"/>
        <w:keepNext w:val="0"/>
        <w:keepLines w:val="0"/>
        <w:spacing w:before="240" w:after="240" w:line="360" w:lineRule="auto"/>
        <w:jc w:val="both"/>
        <w:rPr>
          <w:rFonts w:ascii="Times New Roman" w:eastAsia="Times New Roman" w:hAnsi="Times New Roman" w:cs="Times New Roman"/>
          <w:color w:val="000000"/>
          <w:sz w:val="24"/>
          <w:szCs w:val="24"/>
          <w:highlight w:val="white"/>
        </w:rPr>
      </w:pPr>
      <w:bookmarkStart w:id="2" w:name="_heading=h.lxrrx9t2bczk" w:colFirst="0" w:colLast="0"/>
      <w:bookmarkEnd w:id="2"/>
      <w:r>
        <w:rPr>
          <w:rFonts w:ascii="Times New Roman" w:eastAsia="Times New Roman" w:hAnsi="Times New Roman" w:cs="Times New Roman"/>
          <w:b/>
          <w:bCs/>
          <w:color w:val="000000"/>
          <w:sz w:val="24"/>
          <w:szCs w:val="24"/>
          <w:highlight w:val="white"/>
        </w:rPr>
        <w:t>Keywords:</w:t>
      </w:r>
      <w:r>
        <w:rPr>
          <w:rFonts w:ascii="Times New Roman" w:eastAsia="Times New Roman" w:hAnsi="Times New Roman" w:cs="Times New Roman"/>
          <w:color w:val="000000"/>
          <w:sz w:val="24"/>
          <w:szCs w:val="24"/>
          <w:highlight w:val="white"/>
        </w:rPr>
        <w:t xml:space="preserve"> Digital financial inclusion, Economic resilience, Mobile money, Fintech, Sub-Saharan Africa, Policy frameworks, Financial inclusion</w:t>
      </w:r>
    </w:p>
    <w:p w:rsidR="00971747" w:rsidRDefault="00971747">
      <w:pPr>
        <w:pStyle w:val="Heading3"/>
        <w:keepNext w:val="0"/>
        <w:keepLines w:val="0"/>
        <w:spacing w:before="280" w:line="360" w:lineRule="auto"/>
        <w:jc w:val="both"/>
        <w:rPr>
          <w:rFonts w:ascii="Times New Roman" w:eastAsia="Times New Roman" w:hAnsi="Times New Roman" w:cs="Times New Roman"/>
          <w:b/>
          <w:bCs/>
          <w:color w:val="000000"/>
          <w:sz w:val="24"/>
          <w:szCs w:val="24"/>
          <w:highlight w:val="white"/>
        </w:rPr>
      </w:pPr>
    </w:p>
    <w:p w:rsidR="00971747" w:rsidRDefault="00E5642E">
      <w:pPr>
        <w:pStyle w:val="Heading3"/>
        <w:keepNext w:val="0"/>
        <w:keepLines w:val="0"/>
        <w:spacing w:before="280" w:line="360" w:lineRule="auto"/>
        <w:rPr>
          <w:rFonts w:ascii="Times New Roman" w:eastAsia="Times New Roman" w:hAnsi="Times New Roman" w:cs="Times New Roman"/>
          <w:b/>
          <w:bCs/>
          <w:color w:val="000000"/>
          <w:sz w:val="32"/>
          <w:szCs w:val="32"/>
          <w:highlight w:val="white"/>
        </w:rPr>
      </w:pPr>
      <w:bookmarkStart w:id="3" w:name="_heading=h.616kikecwta3" w:colFirst="0" w:colLast="0"/>
      <w:bookmarkEnd w:id="3"/>
      <w:r>
        <w:rPr>
          <w:rFonts w:ascii="Times New Roman" w:eastAsia="Times New Roman" w:hAnsi="Times New Roman" w:cs="Times New Roman"/>
          <w:b/>
          <w:bCs/>
          <w:color w:val="000000"/>
          <w:sz w:val="32"/>
          <w:szCs w:val="32"/>
          <w:highlight w:val="white"/>
        </w:rPr>
        <w:t>Introduction</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recent years, the intersection of digital financial inclusion and economic resilience has gained increasing attention within Sub-Saharan Africa (SSA). With the region's rapidly growing population, urbanization, and technological advancements, digital fi</w:t>
      </w:r>
      <w:r>
        <w:rPr>
          <w:rFonts w:ascii="Times New Roman" w:eastAsia="Times New Roman" w:hAnsi="Times New Roman" w:cs="Times New Roman"/>
          <w:sz w:val="24"/>
          <w:szCs w:val="24"/>
          <w:highlight w:val="white"/>
        </w:rPr>
        <w:t>nancial services have become a crucial tool in addressing some of the most pressing economic challenges faced by its countries (</w:t>
      </w:r>
      <w:proofErr w:type="spellStart"/>
      <w:r>
        <w:rPr>
          <w:rFonts w:ascii="Times New Roman" w:eastAsia="Times New Roman" w:hAnsi="Times New Roman" w:cs="Times New Roman"/>
          <w:sz w:val="24"/>
          <w:szCs w:val="24"/>
          <w:highlight w:val="white"/>
        </w:rPr>
        <w:t>Osuma</w:t>
      </w:r>
      <w:proofErr w:type="spellEnd"/>
      <w:r>
        <w:rPr>
          <w:rFonts w:ascii="Times New Roman" w:eastAsia="Times New Roman" w:hAnsi="Times New Roman" w:cs="Times New Roman"/>
          <w:sz w:val="24"/>
          <w:szCs w:val="24"/>
          <w:highlight w:val="white"/>
        </w:rPr>
        <w:t>, 2025). Digital financial inclusion refers to the ability of individuals and businesses, particularly those in underserved</w:t>
      </w:r>
      <w:r>
        <w:rPr>
          <w:rFonts w:ascii="Times New Roman" w:eastAsia="Times New Roman" w:hAnsi="Times New Roman" w:cs="Times New Roman"/>
          <w:sz w:val="24"/>
          <w:szCs w:val="24"/>
          <w:highlight w:val="white"/>
        </w:rPr>
        <w:t xml:space="preserve"> or rural areas, to access affordable financial products and services through digital platforms such as mobile banking, mobile money, and fintech solutions. As a result, the concept has emerged as a key strategy for fostering economic resilience and develo</w:t>
      </w:r>
      <w:r>
        <w:rPr>
          <w:rFonts w:ascii="Times New Roman" w:eastAsia="Times New Roman" w:hAnsi="Times New Roman" w:cs="Times New Roman"/>
          <w:sz w:val="24"/>
          <w:szCs w:val="24"/>
          <w:highlight w:val="white"/>
        </w:rPr>
        <w:t>pment in SSA (Bennani Smires, 2025).</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link between digital financial inclusion and economic resilience is both direct and indirect. Directly, financial inclusion, facilitated by digital technologies, enables individuals to access services that were prev</w:t>
      </w:r>
      <w:r>
        <w:rPr>
          <w:rFonts w:ascii="Times New Roman" w:eastAsia="Times New Roman" w:hAnsi="Times New Roman" w:cs="Times New Roman"/>
          <w:sz w:val="24"/>
          <w:szCs w:val="24"/>
          <w:highlight w:val="white"/>
        </w:rPr>
        <w:t>iously out of reach due to geographic, infrastructural, or financial barriers. This newfound access can improve economic outcomes by promoting savings, facilitating investment, increasing entrepreneurship, and mitigating risks associated with shocks such a</w:t>
      </w:r>
      <w:r>
        <w:rPr>
          <w:rFonts w:ascii="Times New Roman" w:eastAsia="Times New Roman" w:hAnsi="Times New Roman" w:cs="Times New Roman"/>
          <w:sz w:val="24"/>
          <w:szCs w:val="24"/>
          <w:highlight w:val="white"/>
        </w:rPr>
        <w:t>s natural disasters or economic downturns. Indirectly, by enabling a broader base of the population to engage in the formal economy, digital financial inclusion helps strengthen the resilience of both households and national economies in the face of extern</w:t>
      </w:r>
      <w:r>
        <w:rPr>
          <w:rFonts w:ascii="Times New Roman" w:eastAsia="Times New Roman" w:hAnsi="Times New Roman" w:cs="Times New Roman"/>
          <w:sz w:val="24"/>
          <w:szCs w:val="24"/>
          <w:highlight w:val="white"/>
        </w:rPr>
        <w:t>al and internal disruptions (Ma et al., 2025; Gao &amp; Gao, 2024; Zou et al., 2024).</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For SSA, where economic instability, poverty, and financial exclusion are persistent challenges, the potential of digital financial inclusion to drive economic growth cannot </w:t>
      </w:r>
      <w:r>
        <w:rPr>
          <w:rFonts w:ascii="Times New Roman" w:eastAsia="Times New Roman" w:hAnsi="Times New Roman" w:cs="Times New Roman"/>
          <w:sz w:val="24"/>
          <w:szCs w:val="24"/>
          <w:highlight w:val="white"/>
        </w:rPr>
        <w:t>be overstated. The region remains one of the least-banked in the world, with over 70% of its population lacking access to formal financial services (World Bank, 2025). However, the rise of mobile money services has sparked a transformation in this landscap</w:t>
      </w:r>
      <w:r>
        <w:rPr>
          <w:rFonts w:ascii="Times New Roman" w:eastAsia="Times New Roman" w:hAnsi="Times New Roman" w:cs="Times New Roman"/>
          <w:sz w:val="24"/>
          <w:szCs w:val="24"/>
          <w:highlight w:val="white"/>
        </w:rPr>
        <w:t xml:space="preserve">e. The World Bank (2024) reports that mobile money services have expanded rapidly in SSA, enabling millions of individuals to engage in digital transactions, transfer funds, and save securely without the need for a traditional bank account. This shift has </w:t>
      </w:r>
      <w:r>
        <w:rPr>
          <w:rFonts w:ascii="Times New Roman" w:eastAsia="Times New Roman" w:hAnsi="Times New Roman" w:cs="Times New Roman"/>
          <w:sz w:val="24"/>
          <w:szCs w:val="24"/>
          <w:highlight w:val="white"/>
        </w:rPr>
        <w:t xml:space="preserve">brought tangible improvements in financial inclusion, which in turn, supports broader </w:t>
      </w:r>
      <w:r>
        <w:rPr>
          <w:rFonts w:ascii="Times New Roman" w:eastAsia="Times New Roman" w:hAnsi="Times New Roman" w:cs="Times New Roman"/>
          <w:sz w:val="24"/>
          <w:szCs w:val="24"/>
          <w:highlight w:val="white"/>
        </w:rPr>
        <w:lastRenderedPageBreak/>
        <w:t>economic resilience by providing individuals with the tools to manage financial risks, invest in opportunities, and weather economic shocks (World Bank, 2024).</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role o</w:t>
      </w:r>
      <w:r>
        <w:rPr>
          <w:rFonts w:ascii="Times New Roman" w:eastAsia="Times New Roman" w:hAnsi="Times New Roman" w:cs="Times New Roman"/>
          <w:sz w:val="24"/>
          <w:szCs w:val="24"/>
          <w:highlight w:val="white"/>
        </w:rPr>
        <w:t>f mobile money, mobile banking, and fintech in advancing financial inclusion is fundamental. Mobile money, which allows users to transfer money and make payments via mobile phones, has been particularly impactful in SSA, where traditional banking infrastru</w:t>
      </w:r>
      <w:r>
        <w:rPr>
          <w:rFonts w:ascii="Times New Roman" w:eastAsia="Times New Roman" w:hAnsi="Times New Roman" w:cs="Times New Roman"/>
          <w:sz w:val="24"/>
          <w:szCs w:val="24"/>
          <w:highlight w:val="white"/>
        </w:rPr>
        <w:t>cture is scarce or underdeveloped. M-Pesa, the mobile money service pioneered in Kenya, is one of the most prominent examples of this phenomenon. It has facilitated financial transactions for millions, contributing to the reduction of poverty, the increase</w:t>
      </w:r>
      <w:r>
        <w:rPr>
          <w:rFonts w:ascii="Times New Roman" w:eastAsia="Times New Roman" w:hAnsi="Times New Roman" w:cs="Times New Roman"/>
          <w:sz w:val="24"/>
          <w:szCs w:val="24"/>
          <w:highlight w:val="white"/>
        </w:rPr>
        <w:t xml:space="preserve"> in household savings, and the improvement of access to credit (</w:t>
      </w:r>
      <w:proofErr w:type="spellStart"/>
      <w:r>
        <w:rPr>
          <w:rFonts w:ascii="Times New Roman" w:eastAsia="Times New Roman" w:hAnsi="Times New Roman" w:cs="Times New Roman"/>
          <w:sz w:val="24"/>
          <w:szCs w:val="24"/>
          <w:highlight w:val="white"/>
        </w:rPr>
        <w:t>Tiony</w:t>
      </w:r>
      <w:proofErr w:type="spellEnd"/>
      <w:r>
        <w:rPr>
          <w:rFonts w:ascii="Times New Roman" w:eastAsia="Times New Roman" w:hAnsi="Times New Roman" w:cs="Times New Roman"/>
          <w:sz w:val="24"/>
          <w:szCs w:val="24"/>
          <w:highlight w:val="white"/>
        </w:rPr>
        <w:t>, 2023). Similarly, mobile banking platforms and fintech innovations, such as digital loans, insurance, and savings products, have made financial services more accessible, affordable, and</w:t>
      </w:r>
      <w:r>
        <w:rPr>
          <w:rFonts w:ascii="Times New Roman" w:eastAsia="Times New Roman" w:hAnsi="Times New Roman" w:cs="Times New Roman"/>
          <w:sz w:val="24"/>
          <w:szCs w:val="24"/>
          <w:highlight w:val="white"/>
        </w:rPr>
        <w:t xml:space="preserve"> flexible, even in remote and underserved areas. These innovations are not only transforming the financial landscape but are also helping individuals and businesses to better cope with external economic challenges, such as fluctuating commodity prices or t</w:t>
      </w:r>
      <w:r>
        <w:rPr>
          <w:rFonts w:ascii="Times New Roman" w:eastAsia="Times New Roman" w:hAnsi="Times New Roman" w:cs="Times New Roman"/>
          <w:sz w:val="24"/>
          <w:szCs w:val="24"/>
          <w:highlight w:val="white"/>
        </w:rPr>
        <w:t>he impacts of climate change (</w:t>
      </w:r>
      <w:proofErr w:type="spellStart"/>
      <w:r>
        <w:rPr>
          <w:rFonts w:ascii="Times New Roman" w:eastAsia="Times New Roman" w:hAnsi="Times New Roman" w:cs="Times New Roman"/>
          <w:sz w:val="24"/>
          <w:szCs w:val="24"/>
          <w:highlight w:val="white"/>
        </w:rPr>
        <w:t>Mashoene</w:t>
      </w:r>
      <w:proofErr w:type="spellEnd"/>
      <w:r>
        <w:rPr>
          <w:rFonts w:ascii="Times New Roman" w:eastAsia="Times New Roman" w:hAnsi="Times New Roman" w:cs="Times New Roman"/>
          <w:sz w:val="24"/>
          <w:szCs w:val="24"/>
          <w:highlight w:val="white"/>
        </w:rPr>
        <w:t xml:space="preserve"> et al., 2025).</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Scholars have increasingly recognized that mapping the trajectory of digital financial inclusion requires empirical measures rather than descriptive narratives. In a 2024 study, </w:t>
      </w:r>
      <w:proofErr w:type="spellStart"/>
      <w:r>
        <w:rPr>
          <w:rFonts w:ascii="Times New Roman" w:eastAsia="Times New Roman" w:hAnsi="Times New Roman" w:cs="Times New Roman"/>
          <w:sz w:val="24"/>
          <w:szCs w:val="24"/>
          <w:highlight w:val="white"/>
        </w:rPr>
        <w:t>Mapurita</w:t>
      </w:r>
      <w:proofErr w:type="spellEnd"/>
      <w:r>
        <w:rPr>
          <w:rFonts w:ascii="Times New Roman" w:eastAsia="Times New Roman" w:hAnsi="Times New Roman" w:cs="Times New Roman"/>
          <w:sz w:val="24"/>
          <w:szCs w:val="24"/>
          <w:highlight w:val="white"/>
        </w:rPr>
        <w:t xml:space="preserve"> and </w:t>
      </w:r>
      <w:proofErr w:type="spellStart"/>
      <w:r>
        <w:rPr>
          <w:rFonts w:ascii="Times New Roman" w:eastAsia="Times New Roman" w:hAnsi="Times New Roman" w:cs="Times New Roman"/>
          <w:sz w:val="24"/>
          <w:szCs w:val="24"/>
          <w:highlight w:val="white"/>
        </w:rPr>
        <w:t>Mayoukou</w:t>
      </w:r>
      <w:proofErr w:type="spellEnd"/>
      <w:r>
        <w:rPr>
          <w:rFonts w:ascii="Times New Roman" w:eastAsia="Times New Roman" w:hAnsi="Times New Roman" w:cs="Times New Roman"/>
          <w:sz w:val="24"/>
          <w:szCs w:val="24"/>
          <w:highlight w:val="white"/>
        </w:rPr>
        <w:t xml:space="preserve"> de</w:t>
      </w:r>
      <w:r>
        <w:rPr>
          <w:rFonts w:ascii="Times New Roman" w:eastAsia="Times New Roman" w:hAnsi="Times New Roman" w:cs="Times New Roman"/>
          <w:sz w:val="24"/>
          <w:szCs w:val="24"/>
          <w:highlight w:val="white"/>
        </w:rPr>
        <w:t xml:space="preserve">veloped a comprehensive digital financial inclusion index for Sub‑Saharan Africa, demonstrating that access and usage of digital financial services increased significantly between 2014 and 2021, driven largely by internet penetration, economic growth, and </w:t>
      </w:r>
      <w:r>
        <w:rPr>
          <w:rFonts w:ascii="Times New Roman" w:eastAsia="Times New Roman" w:hAnsi="Times New Roman" w:cs="Times New Roman"/>
          <w:sz w:val="24"/>
          <w:szCs w:val="24"/>
          <w:highlight w:val="white"/>
        </w:rPr>
        <w:t>governance quality. Their Shapley decomposition analysis revealed that disparities in inclusion levels across SSA countries were primarily due to unequal use (33 %) and access (13 %) of services, highlighting structural inequality within the digital financ</w:t>
      </w:r>
      <w:r>
        <w:rPr>
          <w:rFonts w:ascii="Times New Roman" w:eastAsia="Times New Roman" w:hAnsi="Times New Roman" w:cs="Times New Roman"/>
          <w:sz w:val="24"/>
          <w:szCs w:val="24"/>
          <w:highlight w:val="white"/>
        </w:rPr>
        <w:t>e landscape and underscoring the need to disentangle access from usage when considering economic resilience (</w:t>
      </w:r>
      <w:proofErr w:type="spellStart"/>
      <w:r>
        <w:rPr>
          <w:rFonts w:ascii="Times New Roman" w:eastAsia="Times New Roman" w:hAnsi="Times New Roman" w:cs="Times New Roman"/>
          <w:sz w:val="24"/>
          <w:szCs w:val="24"/>
          <w:highlight w:val="white"/>
        </w:rPr>
        <w:t>Mapurita</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Mayoukou</w:t>
      </w:r>
      <w:proofErr w:type="spellEnd"/>
      <w:r>
        <w:rPr>
          <w:rFonts w:ascii="Times New Roman" w:eastAsia="Times New Roman" w:hAnsi="Times New Roman" w:cs="Times New Roman"/>
          <w:sz w:val="24"/>
          <w:szCs w:val="24"/>
          <w:highlight w:val="white"/>
        </w:rPr>
        <w:t>, 2024).</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Building on the need for empirical measurement, Kamara and Yu (2024) investigated how fintech adoption shapes tradition</w:t>
      </w:r>
      <w:r>
        <w:rPr>
          <w:rFonts w:ascii="Times New Roman" w:eastAsia="Times New Roman" w:hAnsi="Times New Roman" w:cs="Times New Roman"/>
          <w:sz w:val="24"/>
          <w:szCs w:val="24"/>
          <w:highlight w:val="white"/>
        </w:rPr>
        <w:t>al financial inclusion across 22 SSA countries. They found that while fintech adoption positively influenced the demographic dimensions of inclusion—such as the number of bank branches and ATMs per 100 000 adults—its impact on geographical dimensions was n</w:t>
      </w:r>
      <w:r>
        <w:rPr>
          <w:rFonts w:ascii="Times New Roman" w:eastAsia="Times New Roman" w:hAnsi="Times New Roman" w:cs="Times New Roman"/>
          <w:sz w:val="24"/>
          <w:szCs w:val="24"/>
          <w:highlight w:val="white"/>
        </w:rPr>
        <w:t xml:space="preserve">egative. This nuanced finding suggests that digital platforms may deepen inclusion for some population segments but leave gaps in spatial reach, an outcome that could affect economic </w:t>
      </w:r>
      <w:r>
        <w:rPr>
          <w:rFonts w:ascii="Times New Roman" w:eastAsia="Times New Roman" w:hAnsi="Times New Roman" w:cs="Times New Roman"/>
          <w:sz w:val="24"/>
          <w:szCs w:val="24"/>
          <w:highlight w:val="white"/>
        </w:rPr>
        <w:lastRenderedPageBreak/>
        <w:t>resilience unevenly. Their use of dynamic panel GMM modeling adds robustn</w:t>
      </w:r>
      <w:r>
        <w:rPr>
          <w:rFonts w:ascii="Times New Roman" w:eastAsia="Times New Roman" w:hAnsi="Times New Roman" w:cs="Times New Roman"/>
          <w:sz w:val="24"/>
          <w:szCs w:val="24"/>
          <w:highlight w:val="white"/>
        </w:rPr>
        <w:t>ess to discussions about how fintech integration affects financial systems’ inclusivity (Kamara &amp; Yu, 2024).</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Osabutey and colleagues (2024) took a different analytical angle by reviewing mobile money’s evolving role in financial inclusion throughout Africa</w:t>
      </w:r>
      <w:r>
        <w:rPr>
          <w:rFonts w:ascii="Times New Roman" w:eastAsia="Times New Roman" w:hAnsi="Times New Roman" w:cs="Times New Roman"/>
          <w:sz w:val="24"/>
          <w:szCs w:val="24"/>
          <w:highlight w:val="white"/>
        </w:rPr>
        <w:t>. Their synthesis underscored three persistent themes: the benefits of digital services for inclusion, infrastructure and resource constraints, and the unresolved challenges related to data privacy, security, and stakeholder integration. They argued that a</w:t>
      </w:r>
      <w:r>
        <w:rPr>
          <w:rFonts w:ascii="Times New Roman" w:eastAsia="Times New Roman" w:hAnsi="Times New Roman" w:cs="Times New Roman"/>
          <w:sz w:val="24"/>
          <w:szCs w:val="24"/>
          <w:highlight w:val="white"/>
        </w:rPr>
        <w:t>lthough mobile money has expanded accessibility, current policy and development frameworks insufficiently address systemic bottlenecks that impede inclusion’s potential to strengthen economic resilience, leaving a considerable policy gap (Osabutey &amp; Jackso</w:t>
      </w:r>
      <w:r>
        <w:rPr>
          <w:rFonts w:ascii="Times New Roman" w:eastAsia="Times New Roman" w:hAnsi="Times New Roman" w:cs="Times New Roman"/>
          <w:sz w:val="24"/>
          <w:szCs w:val="24"/>
          <w:highlight w:val="white"/>
        </w:rPr>
        <w:t>n, 2024).</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At the intersection of digital financial adoption and economic outcomes, Sulemana, Gyeke‑Dako, and Akolgo (2025) examined how digital finance influences financial resilience in SSA. Their policy working paper found that digital finance—measured t</w:t>
      </w:r>
      <w:r>
        <w:rPr>
          <w:rFonts w:ascii="Times New Roman" w:eastAsia="Times New Roman" w:hAnsi="Times New Roman" w:cs="Times New Roman"/>
          <w:sz w:val="24"/>
          <w:szCs w:val="24"/>
          <w:highlight w:val="white"/>
        </w:rPr>
        <w:t>hrough electronic payments and digital transaction data—exerts a measurable but limited direct impact on financial inclusion and household resilience. The study attributed this to structural constraints like limited infrastructure, financial literacy defic</w:t>
      </w:r>
      <w:r>
        <w:rPr>
          <w:rFonts w:ascii="Times New Roman" w:eastAsia="Times New Roman" w:hAnsi="Times New Roman" w:cs="Times New Roman"/>
          <w:sz w:val="24"/>
          <w:szCs w:val="24"/>
          <w:highlight w:val="white"/>
        </w:rPr>
        <w:t>its, and uneven regulatory environments, suggesting that inclusion alone may not translate into broad resilience without complementary institutional support (Sulemana, Gyeke-Dako, &amp; Akolgo, 2025).</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more geographically specific approach was taken by </w:t>
      </w:r>
      <w:proofErr w:type="spellStart"/>
      <w:r>
        <w:rPr>
          <w:rFonts w:ascii="Times New Roman" w:eastAsia="Times New Roman" w:hAnsi="Times New Roman" w:cs="Times New Roman"/>
          <w:sz w:val="24"/>
          <w:szCs w:val="24"/>
          <w:highlight w:val="white"/>
        </w:rPr>
        <w:t>Adefab</w:t>
      </w:r>
      <w:r>
        <w:rPr>
          <w:rFonts w:ascii="Times New Roman" w:eastAsia="Times New Roman" w:hAnsi="Times New Roman" w:cs="Times New Roman"/>
          <w:sz w:val="24"/>
          <w:szCs w:val="24"/>
          <w:highlight w:val="white"/>
        </w:rPr>
        <w:t>i</w:t>
      </w:r>
      <w:proofErr w:type="spellEnd"/>
      <w:r>
        <w:rPr>
          <w:rFonts w:ascii="Times New Roman" w:eastAsia="Times New Roman" w:hAnsi="Times New Roman" w:cs="Times New Roman"/>
          <w:sz w:val="24"/>
          <w:szCs w:val="24"/>
          <w:highlight w:val="white"/>
        </w:rPr>
        <w:t xml:space="preserve"> (2025), whose micro‑level analysis in Nigeria identified that both access to and frequency of digital financial services significantly increase the likelihood of poverty reduction outcomes, while perceived barriers—such as cost and complexity—deter effec</w:t>
      </w:r>
      <w:r>
        <w:rPr>
          <w:rFonts w:ascii="Times New Roman" w:eastAsia="Times New Roman" w:hAnsi="Times New Roman" w:cs="Times New Roman"/>
          <w:sz w:val="24"/>
          <w:szCs w:val="24"/>
          <w:highlight w:val="white"/>
        </w:rPr>
        <w:t xml:space="preserve">tive usage. Importantly, </w:t>
      </w:r>
      <w:proofErr w:type="spellStart"/>
      <w:r>
        <w:rPr>
          <w:rFonts w:ascii="Times New Roman" w:eastAsia="Times New Roman" w:hAnsi="Times New Roman" w:cs="Times New Roman"/>
          <w:sz w:val="24"/>
          <w:szCs w:val="24"/>
          <w:highlight w:val="white"/>
        </w:rPr>
        <w:t>Adefabi</w:t>
      </w:r>
      <w:proofErr w:type="spellEnd"/>
      <w:r>
        <w:rPr>
          <w:rFonts w:ascii="Times New Roman" w:eastAsia="Times New Roman" w:hAnsi="Times New Roman" w:cs="Times New Roman"/>
          <w:sz w:val="24"/>
          <w:szCs w:val="24"/>
          <w:highlight w:val="white"/>
        </w:rPr>
        <w:t xml:space="preserve"> noted that institutional support acted as a moderator, amplifying positive outcomes in areas with stronger enabling environments. This aligns with broader evidence that digital inclusion’s impact on resilience depends on su</w:t>
      </w:r>
      <w:r>
        <w:rPr>
          <w:rFonts w:ascii="Times New Roman" w:eastAsia="Times New Roman" w:hAnsi="Times New Roman" w:cs="Times New Roman"/>
          <w:sz w:val="24"/>
          <w:szCs w:val="24"/>
          <w:highlight w:val="white"/>
        </w:rPr>
        <w:t>pportive ecosystems (</w:t>
      </w:r>
      <w:proofErr w:type="spellStart"/>
      <w:r>
        <w:rPr>
          <w:rFonts w:ascii="Times New Roman" w:eastAsia="Times New Roman" w:hAnsi="Times New Roman" w:cs="Times New Roman"/>
          <w:sz w:val="24"/>
          <w:szCs w:val="24"/>
          <w:highlight w:val="white"/>
        </w:rPr>
        <w:t>Adefabi</w:t>
      </w:r>
      <w:proofErr w:type="spellEnd"/>
      <w:r>
        <w:rPr>
          <w:rFonts w:ascii="Times New Roman" w:eastAsia="Times New Roman" w:hAnsi="Times New Roman" w:cs="Times New Roman"/>
          <w:sz w:val="24"/>
          <w:szCs w:val="24"/>
          <w:highlight w:val="white"/>
        </w:rPr>
        <w:t>, 2025).</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Further linking digital inclusion to broader socioeconomic outcomes, </w:t>
      </w:r>
      <w:proofErr w:type="spellStart"/>
      <w:r>
        <w:rPr>
          <w:rFonts w:ascii="Times New Roman" w:eastAsia="Times New Roman" w:hAnsi="Times New Roman" w:cs="Times New Roman"/>
          <w:sz w:val="24"/>
          <w:szCs w:val="24"/>
          <w:highlight w:val="white"/>
        </w:rPr>
        <w:t>Osuma</w:t>
      </w:r>
      <w:proofErr w:type="spellEnd"/>
      <w:r>
        <w:rPr>
          <w:rFonts w:ascii="Times New Roman" w:eastAsia="Times New Roman" w:hAnsi="Times New Roman" w:cs="Times New Roman"/>
          <w:sz w:val="24"/>
          <w:szCs w:val="24"/>
          <w:highlight w:val="white"/>
        </w:rPr>
        <w:t xml:space="preserve"> (2025) explored how digital financial inclusion influences economic growth and poverty reduction across three SSA regions. While fewer details a</w:t>
      </w:r>
      <w:r>
        <w:rPr>
          <w:rFonts w:ascii="Times New Roman" w:eastAsia="Times New Roman" w:hAnsi="Times New Roman" w:cs="Times New Roman"/>
          <w:sz w:val="24"/>
          <w:szCs w:val="24"/>
          <w:highlight w:val="white"/>
        </w:rPr>
        <w:t>re publicly accessible, their econometric analysis confirmed a positive association between digital inclusion and key economic resilience indicators, reinforcing the empirical basis for policy prioritization of digital finance. (</w:t>
      </w:r>
      <w:proofErr w:type="spellStart"/>
      <w:r>
        <w:rPr>
          <w:rFonts w:ascii="Times New Roman" w:eastAsia="Times New Roman" w:hAnsi="Times New Roman" w:cs="Times New Roman"/>
          <w:sz w:val="24"/>
          <w:szCs w:val="24"/>
          <w:highlight w:val="white"/>
        </w:rPr>
        <w:t>Osuma</w:t>
      </w:r>
      <w:proofErr w:type="spellEnd"/>
      <w:r>
        <w:rPr>
          <w:rFonts w:ascii="Times New Roman" w:eastAsia="Times New Roman" w:hAnsi="Times New Roman" w:cs="Times New Roman"/>
          <w:sz w:val="24"/>
          <w:szCs w:val="24"/>
          <w:highlight w:val="white"/>
        </w:rPr>
        <w:t>, 2025).</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Similarly, th</w:t>
      </w:r>
      <w:r>
        <w:rPr>
          <w:rFonts w:ascii="Times New Roman" w:eastAsia="Times New Roman" w:hAnsi="Times New Roman" w:cs="Times New Roman"/>
          <w:sz w:val="24"/>
          <w:szCs w:val="24"/>
          <w:highlight w:val="white"/>
        </w:rPr>
        <w:t>e importance of infrastructure and technological penetration have been illustrated in Drama et al. (2025) study in which simultaneous equations were used to show that internet and mobile penetration significantly increases financial access, especially when</w:t>
      </w:r>
      <w:r>
        <w:rPr>
          <w:rFonts w:ascii="Times New Roman" w:eastAsia="Times New Roman" w:hAnsi="Times New Roman" w:cs="Times New Roman"/>
          <w:sz w:val="24"/>
          <w:szCs w:val="24"/>
          <w:highlight w:val="white"/>
        </w:rPr>
        <w:t xml:space="preserve"> accounting for socioeconomic and institutional variables. This indicates that digital financial inclusion is not a standalone outcome of technology deployment but is embedded in broader socioeconomic and governance frameworks that shape resilience potenti</w:t>
      </w:r>
      <w:r>
        <w:rPr>
          <w:rFonts w:ascii="Times New Roman" w:eastAsia="Times New Roman" w:hAnsi="Times New Roman" w:cs="Times New Roman"/>
          <w:sz w:val="24"/>
          <w:szCs w:val="24"/>
          <w:highlight w:val="white"/>
        </w:rPr>
        <w:t xml:space="preserve">al (Drama &amp; </w:t>
      </w:r>
      <w:proofErr w:type="spellStart"/>
      <w:r>
        <w:rPr>
          <w:rFonts w:ascii="Times New Roman" w:eastAsia="Times New Roman" w:hAnsi="Times New Roman" w:cs="Times New Roman"/>
          <w:sz w:val="24"/>
          <w:szCs w:val="24"/>
          <w:highlight w:val="white"/>
        </w:rPr>
        <w:t>Senou</w:t>
      </w:r>
      <w:proofErr w:type="spellEnd"/>
      <w:r>
        <w:rPr>
          <w:rFonts w:ascii="Times New Roman" w:eastAsia="Times New Roman" w:hAnsi="Times New Roman" w:cs="Times New Roman"/>
          <w:sz w:val="24"/>
          <w:szCs w:val="24"/>
          <w:highlight w:val="white"/>
        </w:rPr>
        <w:t>, 2025).</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Collectively, these recent contributions move beyond descriptive accounts to quantify how digital financial services relate to inclusion and economic stability. They reveal that while digital tools have demonstrable benefits for f</w:t>
      </w:r>
      <w:r>
        <w:rPr>
          <w:rFonts w:ascii="Times New Roman" w:eastAsia="Times New Roman" w:hAnsi="Times New Roman" w:cs="Times New Roman"/>
          <w:sz w:val="24"/>
          <w:szCs w:val="24"/>
          <w:highlight w:val="white"/>
        </w:rPr>
        <w:t>inancial inclusion and associated measures of economic resilience, the extent of these benefits is conditioned by systemic inequalities, infrastructure limitations, institutional quality, and usage disparities. Yet, important gaps remain, particularly in u</w:t>
      </w:r>
      <w:r>
        <w:rPr>
          <w:rFonts w:ascii="Times New Roman" w:eastAsia="Times New Roman" w:hAnsi="Times New Roman" w:cs="Times New Roman"/>
          <w:sz w:val="24"/>
          <w:szCs w:val="24"/>
          <w:highlight w:val="white"/>
        </w:rPr>
        <w:t>nderstanding the mechanisms through which digital inclusion translates to macroeconomic resilience at national and regional scales; most studies focus on isolated outcome variables (such as poverty reduction or access metrics) without integrating them into</w:t>
      </w:r>
      <w:r>
        <w:rPr>
          <w:rFonts w:ascii="Times New Roman" w:eastAsia="Times New Roman" w:hAnsi="Times New Roman" w:cs="Times New Roman"/>
          <w:sz w:val="24"/>
          <w:szCs w:val="24"/>
          <w:highlight w:val="white"/>
        </w:rPr>
        <w:t xml:space="preserve"> resilience frameworks.</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primary objective of this study is to conduct a comprehensive scoping review to assess the role of digital financial inclusion in enhancing economic resilience in Sub-Saharan Africa (SSA). This research aims to address key gaps </w:t>
      </w:r>
      <w:r>
        <w:rPr>
          <w:rFonts w:ascii="Times New Roman" w:eastAsia="Times New Roman" w:hAnsi="Times New Roman" w:cs="Times New Roman"/>
          <w:sz w:val="24"/>
          <w:szCs w:val="24"/>
          <w:highlight w:val="white"/>
        </w:rPr>
        <w:t>identified in the existing literature by synthesizing recent studies and examining the long-term impacts of digital financial tools—such as mobile money, mobile banking, and fintech solutions—on broader economic stability in the region.</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Through this scopin</w:t>
      </w:r>
      <w:r>
        <w:rPr>
          <w:rFonts w:ascii="Times New Roman" w:eastAsia="Times New Roman" w:hAnsi="Times New Roman" w:cs="Times New Roman"/>
          <w:sz w:val="24"/>
          <w:szCs w:val="24"/>
          <w:highlight w:val="white"/>
        </w:rPr>
        <w:t>g review, the study will not only consolidate existing knowledge but will also pave the way for future research that explores holistic and systemic approaches to digital financial inclusion, ensuring that it contributes effectively to long-term economic st</w:t>
      </w:r>
      <w:r>
        <w:rPr>
          <w:rFonts w:ascii="Times New Roman" w:eastAsia="Times New Roman" w:hAnsi="Times New Roman" w:cs="Times New Roman"/>
          <w:sz w:val="24"/>
          <w:szCs w:val="24"/>
          <w:highlight w:val="white"/>
        </w:rPr>
        <w:t>ability in Sub-Saharan Africa.</w:t>
      </w:r>
    </w:p>
    <w:p w:rsidR="00971747" w:rsidRDefault="00971747">
      <w:pPr>
        <w:spacing w:before="240" w:after="240" w:line="360" w:lineRule="auto"/>
        <w:jc w:val="both"/>
        <w:rPr>
          <w:rFonts w:ascii="Times New Roman" w:eastAsia="Times New Roman" w:hAnsi="Times New Roman" w:cs="Times New Roman"/>
          <w:sz w:val="24"/>
          <w:szCs w:val="24"/>
          <w:highlight w:val="white"/>
        </w:rPr>
      </w:pPr>
    </w:p>
    <w:p w:rsidR="00971747" w:rsidRDefault="00E5642E">
      <w:pPr>
        <w:pStyle w:val="Heading3"/>
        <w:keepNext w:val="0"/>
        <w:keepLines w:val="0"/>
        <w:spacing w:before="280" w:line="360" w:lineRule="auto"/>
        <w:rPr>
          <w:rFonts w:ascii="Times New Roman" w:eastAsia="Times New Roman" w:hAnsi="Times New Roman" w:cs="Times New Roman"/>
          <w:b/>
          <w:bCs/>
          <w:color w:val="000000"/>
          <w:sz w:val="32"/>
          <w:szCs w:val="32"/>
          <w:highlight w:val="white"/>
        </w:rPr>
      </w:pPr>
      <w:bookmarkStart w:id="4" w:name="_heading=h.shfznozhm0a2" w:colFirst="0" w:colLast="0"/>
      <w:bookmarkEnd w:id="4"/>
      <w:r>
        <w:rPr>
          <w:rFonts w:ascii="Times New Roman" w:eastAsia="Times New Roman" w:hAnsi="Times New Roman" w:cs="Times New Roman"/>
          <w:b/>
          <w:bCs/>
          <w:color w:val="000000"/>
          <w:sz w:val="32"/>
          <w:szCs w:val="32"/>
          <w:highlight w:val="white"/>
        </w:rPr>
        <w:t>Methodology</w:t>
      </w:r>
    </w:p>
    <w:p w:rsidR="00971747" w:rsidRDefault="00E5642E">
      <w:pPr>
        <w:pStyle w:val="Heading4"/>
        <w:keepNext w:val="0"/>
        <w:keepLines w:val="0"/>
        <w:spacing w:before="240" w:after="40" w:line="360" w:lineRule="auto"/>
        <w:rPr>
          <w:rFonts w:ascii="Times New Roman" w:eastAsia="Times New Roman" w:hAnsi="Times New Roman" w:cs="Times New Roman"/>
          <w:b/>
          <w:bCs/>
          <w:color w:val="000000"/>
          <w:sz w:val="28"/>
          <w:szCs w:val="28"/>
          <w:highlight w:val="white"/>
        </w:rPr>
      </w:pPr>
      <w:bookmarkStart w:id="5" w:name="_heading=h.xec96e4sjloo" w:colFirst="0" w:colLast="0"/>
      <w:bookmarkEnd w:id="5"/>
      <w:r>
        <w:rPr>
          <w:rFonts w:ascii="Times New Roman" w:eastAsia="Times New Roman" w:hAnsi="Times New Roman" w:cs="Times New Roman"/>
          <w:b/>
          <w:bCs/>
          <w:color w:val="000000"/>
          <w:sz w:val="28"/>
          <w:szCs w:val="28"/>
          <w:highlight w:val="white"/>
        </w:rPr>
        <w:t>Study Design</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This study adopts a </w:t>
      </w:r>
      <w:r>
        <w:rPr>
          <w:rFonts w:ascii="Times New Roman" w:eastAsia="Times New Roman" w:hAnsi="Times New Roman" w:cs="Times New Roman"/>
          <w:highlight w:val="white"/>
        </w:rPr>
        <w:t>scoping review methodology</w:t>
      </w:r>
      <w:r>
        <w:rPr>
          <w:rFonts w:ascii="Times New Roman" w:eastAsia="Times New Roman" w:hAnsi="Times New Roman" w:cs="Times New Roman"/>
          <w:sz w:val="24"/>
          <w:szCs w:val="24"/>
          <w:highlight w:val="white"/>
        </w:rPr>
        <w:t xml:space="preserve"> to explore the role of digital financial inclusion in enhancing economic resilience in Sub-Saharan Africa (SSA). Scoping reviews are particularly suitable for mapping the existing literature on emerging or broad topics and identifying research gaps (Arkse</w:t>
      </w:r>
      <w:r>
        <w:rPr>
          <w:rFonts w:ascii="Times New Roman" w:eastAsia="Times New Roman" w:hAnsi="Times New Roman" w:cs="Times New Roman"/>
          <w:sz w:val="24"/>
          <w:szCs w:val="24"/>
          <w:highlight w:val="white"/>
        </w:rPr>
        <w:t xml:space="preserve">y &amp; O'Malley, 2005). </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theoretical framework guiding this review is based on financial inclusion theory and resilience theory. Financial inclusion theory focuses on the barriers to accessing financial services and the role of technology in overcoming th</w:t>
      </w:r>
      <w:r>
        <w:rPr>
          <w:rFonts w:ascii="Times New Roman" w:eastAsia="Times New Roman" w:hAnsi="Times New Roman" w:cs="Times New Roman"/>
          <w:sz w:val="24"/>
          <w:szCs w:val="24"/>
          <w:highlight w:val="white"/>
        </w:rPr>
        <w:t>ese barriers. Resilience theory, in turn, emphasizes how individuals, households, and economies withstand, adapt, and recover from external shocks, which is critical in understanding the role of digital financial services in promoting long-term economic st</w:t>
      </w:r>
      <w:r>
        <w:rPr>
          <w:rFonts w:ascii="Times New Roman" w:eastAsia="Times New Roman" w:hAnsi="Times New Roman" w:cs="Times New Roman"/>
          <w:sz w:val="24"/>
          <w:szCs w:val="24"/>
          <w:highlight w:val="white"/>
        </w:rPr>
        <w:t>ability and well-being in SSA.</w:t>
      </w:r>
    </w:p>
    <w:p w:rsidR="00971747" w:rsidRDefault="00E5642E">
      <w:pPr>
        <w:pStyle w:val="Heading4"/>
        <w:keepNext w:val="0"/>
        <w:keepLines w:val="0"/>
        <w:spacing w:before="240" w:after="40" w:line="360" w:lineRule="auto"/>
        <w:rPr>
          <w:rFonts w:ascii="Times New Roman" w:eastAsia="Times New Roman" w:hAnsi="Times New Roman" w:cs="Times New Roman"/>
          <w:b/>
          <w:bCs/>
          <w:color w:val="000000"/>
          <w:sz w:val="28"/>
          <w:szCs w:val="28"/>
          <w:highlight w:val="white"/>
        </w:rPr>
      </w:pPr>
      <w:bookmarkStart w:id="6" w:name="_heading=h.w5petm3ld6xb" w:colFirst="0" w:colLast="0"/>
      <w:bookmarkEnd w:id="6"/>
      <w:r>
        <w:rPr>
          <w:rFonts w:ascii="Times New Roman" w:eastAsia="Times New Roman" w:hAnsi="Times New Roman" w:cs="Times New Roman"/>
          <w:b/>
          <w:bCs/>
          <w:color w:val="000000"/>
          <w:sz w:val="28"/>
          <w:szCs w:val="28"/>
          <w:highlight w:val="white"/>
        </w:rPr>
        <w:t>Information Sources and Search Strategy</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comprehensive literature search was conducted in African Journals Online (AJOL), Google Scholar, and SSRN on October 10, 2025. AJOL hosts a wide range of peer-reviewed journals from A</w:t>
      </w:r>
      <w:r>
        <w:rPr>
          <w:rFonts w:ascii="Times New Roman" w:eastAsia="Times New Roman" w:hAnsi="Times New Roman" w:cs="Times New Roman"/>
          <w:sz w:val="24"/>
          <w:szCs w:val="24"/>
          <w:highlight w:val="white"/>
        </w:rPr>
        <w:t>frican countries, making it a valuable source for context-specific studies on financial inclusion and economic resilience in SSA. Google Scholar provides a comprehensive search across academic journals, conference proceedings, and reports, which can be cru</w:t>
      </w:r>
      <w:r>
        <w:rPr>
          <w:rFonts w:ascii="Times New Roman" w:eastAsia="Times New Roman" w:hAnsi="Times New Roman" w:cs="Times New Roman"/>
          <w:sz w:val="24"/>
          <w:szCs w:val="24"/>
          <w:highlight w:val="white"/>
        </w:rPr>
        <w:t>cial in identifying both published studies and grey literature relevant to the topic.</w:t>
      </w:r>
      <w:r>
        <w:rPr>
          <w:rFonts w:ascii="Times New Roman" w:eastAsia="Times New Roman" w:hAnsi="Times New Roman" w:cs="Times New Roman"/>
          <w:sz w:val="24"/>
          <w:szCs w:val="24"/>
          <w:highlight w:val="white"/>
        </w:rPr>
        <w:br/>
        <w:t>In addition SSRN was searched to retrieve studies related to health economics, policy papers, and working papers.</w:t>
      </w:r>
      <w:r>
        <w:rPr>
          <w:rFonts w:ascii="Times New Roman" w:eastAsia="Times New Roman" w:hAnsi="Times New Roman" w:cs="Times New Roman"/>
          <w:sz w:val="24"/>
          <w:szCs w:val="24"/>
          <w:highlight w:val="white"/>
        </w:rPr>
        <w:br/>
        <w:t>To refine the search and increase its precision, Boolean</w:t>
      </w:r>
      <w:r>
        <w:rPr>
          <w:rFonts w:ascii="Times New Roman" w:eastAsia="Times New Roman" w:hAnsi="Times New Roman" w:cs="Times New Roman"/>
          <w:sz w:val="24"/>
          <w:szCs w:val="24"/>
          <w:highlight w:val="white"/>
        </w:rPr>
        <w:t xml:space="preserve"> operators such as “AND” and “OR” were applied (Alharbi &amp; Stevenson, 2020). </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Compiled search strategy for SSRN and Google Scholar is as follows: ("digital financial inclusion" AND "economic resilience" AND "Sub-Saharan Africa") and ("mobile money" OR "</w:t>
      </w:r>
      <w:r>
        <w:rPr>
          <w:rFonts w:ascii="Times New Roman" w:eastAsia="Times New Roman" w:hAnsi="Times New Roman" w:cs="Times New Roman"/>
          <w:sz w:val="24"/>
          <w:szCs w:val="24"/>
          <w:highlight w:val="white"/>
        </w:rPr>
        <w:t>mobile banking" OR "fintech") AND "financial inclusion" AND "economic growth" and "policy framework" AND "digital finance" AND ("Africa" OR "SSA") while that of AJOL was: (digital financial inclusion OR fintech financial inclusion) AND (mobile money OR mob</w:t>
      </w:r>
      <w:r>
        <w:rPr>
          <w:rFonts w:ascii="Times New Roman" w:eastAsia="Times New Roman" w:hAnsi="Times New Roman" w:cs="Times New Roman"/>
          <w:sz w:val="24"/>
          <w:szCs w:val="24"/>
          <w:highlight w:val="white"/>
        </w:rPr>
        <w:t>ile banking) AND (economic growth) AND (policy framework)</w:t>
      </w:r>
      <w:r>
        <w:rPr>
          <w:rFonts w:ascii="Times New Roman" w:eastAsia="Times New Roman" w:hAnsi="Times New Roman" w:cs="Times New Roman"/>
          <w:sz w:val="24"/>
          <w:szCs w:val="24"/>
          <w:highlight w:val="white"/>
        </w:rPr>
        <w:br/>
        <w:t>Appropriate database filters were applied to narrow down search results to studies published in the last 5 years (studies published from 2020 to the search date) to ensure the relevance and timeline</w:t>
      </w:r>
      <w:r>
        <w:rPr>
          <w:rFonts w:ascii="Times New Roman" w:eastAsia="Times New Roman" w:hAnsi="Times New Roman" w:cs="Times New Roman"/>
          <w:sz w:val="24"/>
          <w:szCs w:val="24"/>
          <w:highlight w:val="white"/>
        </w:rPr>
        <w:t xml:space="preserve">ss </w:t>
      </w:r>
      <w:r>
        <w:rPr>
          <w:rFonts w:ascii="Times New Roman" w:eastAsia="Times New Roman" w:hAnsi="Times New Roman" w:cs="Times New Roman"/>
          <w:sz w:val="24"/>
          <w:szCs w:val="24"/>
          <w:highlight w:val="white"/>
        </w:rPr>
        <w:lastRenderedPageBreak/>
        <w:t>of the data, with primary focus to studies published in English-language sources. Peer-reviewed journal articles, policy documents, working papers, and reports were prioritized.</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To retrieve more studies, a reference list </w:t>
      </w:r>
      <w:proofErr w:type="gramStart"/>
      <w:r>
        <w:rPr>
          <w:rFonts w:ascii="Times New Roman" w:eastAsia="Times New Roman" w:hAnsi="Times New Roman" w:cs="Times New Roman"/>
          <w:sz w:val="24"/>
          <w:szCs w:val="24"/>
          <w:highlight w:val="white"/>
        </w:rPr>
        <w:t>of  a</w:t>
      </w:r>
      <w:proofErr w:type="gramEnd"/>
      <w:r>
        <w:rPr>
          <w:rFonts w:ascii="Times New Roman" w:eastAsia="Times New Roman" w:hAnsi="Times New Roman" w:cs="Times New Roman"/>
          <w:sz w:val="24"/>
          <w:szCs w:val="24"/>
          <w:highlight w:val="white"/>
        </w:rPr>
        <w:t xml:space="preserve"> systematic review and meta</w:t>
      </w:r>
      <w:r>
        <w:rPr>
          <w:rFonts w:ascii="Times New Roman" w:eastAsia="Times New Roman" w:hAnsi="Times New Roman" w:cs="Times New Roman"/>
          <w:sz w:val="24"/>
          <w:szCs w:val="24"/>
          <w:highlight w:val="white"/>
        </w:rPr>
        <w:t xml:space="preserve">-analysis study was also searched. </w:t>
      </w:r>
    </w:p>
    <w:p w:rsidR="00971747" w:rsidRDefault="00E5642E">
      <w:pPr>
        <w:pStyle w:val="Heading4"/>
        <w:keepNext w:val="0"/>
        <w:keepLines w:val="0"/>
        <w:spacing w:before="240" w:after="40" w:line="360" w:lineRule="auto"/>
        <w:rPr>
          <w:rFonts w:ascii="Times New Roman" w:eastAsia="Times New Roman" w:hAnsi="Times New Roman" w:cs="Times New Roman"/>
          <w:b/>
          <w:bCs/>
          <w:color w:val="000000"/>
          <w:sz w:val="28"/>
          <w:szCs w:val="28"/>
          <w:highlight w:val="white"/>
        </w:rPr>
      </w:pPr>
      <w:bookmarkStart w:id="7" w:name="_heading=h.h0l71k27qsjo" w:colFirst="0" w:colLast="0"/>
      <w:bookmarkEnd w:id="7"/>
      <w:r>
        <w:rPr>
          <w:rFonts w:ascii="Times New Roman" w:eastAsia="Times New Roman" w:hAnsi="Times New Roman" w:cs="Times New Roman"/>
          <w:b/>
          <w:bCs/>
          <w:color w:val="000000"/>
          <w:sz w:val="28"/>
          <w:szCs w:val="28"/>
          <w:highlight w:val="white"/>
        </w:rPr>
        <w:t>Eligibility Criteria and Study Selection</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inclusion and exclusion criteria for this study were based on the following:</w:t>
      </w:r>
    </w:p>
    <w:p w:rsidR="00971747" w:rsidRDefault="00E5642E">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Inclusion Criteria:</w:t>
      </w:r>
    </w:p>
    <w:p w:rsidR="00971747" w:rsidRDefault="00E5642E">
      <w:pPr>
        <w:numPr>
          <w:ilvl w:val="0"/>
          <w:numId w:val="4"/>
        </w:numPr>
        <w:spacing w:before="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Studies that investigate the relationship between digital financial inclusion </w:t>
      </w:r>
      <w:r>
        <w:rPr>
          <w:rFonts w:ascii="Times New Roman" w:eastAsia="Times New Roman" w:hAnsi="Times New Roman" w:cs="Times New Roman"/>
          <w:sz w:val="24"/>
          <w:szCs w:val="24"/>
          <w:highlight w:val="white"/>
        </w:rPr>
        <w:t>(such as mobile money, mobile banking, and fintech) and economic resilience in SSA.</w:t>
      </w:r>
    </w:p>
    <w:p w:rsidR="00971747" w:rsidRDefault="00E5642E">
      <w:pPr>
        <w:numPr>
          <w:ilvl w:val="0"/>
          <w:numId w:val="4"/>
        </w:num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Studies published between 2020 and 2025 to ensure recent and relevant data.</w:t>
      </w:r>
    </w:p>
    <w:p w:rsidR="00971747" w:rsidRDefault="00E5642E">
      <w:pPr>
        <w:numPr>
          <w:ilvl w:val="0"/>
          <w:numId w:val="4"/>
        </w:num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Empirical studies, policy reports, and working papers that provide qualitative or quantitative a</w:t>
      </w:r>
      <w:r>
        <w:rPr>
          <w:rFonts w:ascii="Times New Roman" w:eastAsia="Times New Roman" w:hAnsi="Times New Roman" w:cs="Times New Roman"/>
          <w:sz w:val="24"/>
          <w:szCs w:val="24"/>
          <w:highlight w:val="white"/>
        </w:rPr>
        <w:t>nalysis.</w:t>
      </w:r>
    </w:p>
    <w:p w:rsidR="00971747" w:rsidRDefault="00E5642E">
      <w:pPr>
        <w:numPr>
          <w:ilvl w:val="0"/>
          <w:numId w:val="4"/>
        </w:num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Studies that focus on Sub-Saharan African countries, either individually or as part of regional analyses.</w:t>
      </w:r>
    </w:p>
    <w:p w:rsidR="00971747" w:rsidRDefault="00E5642E">
      <w:pPr>
        <w:numPr>
          <w:ilvl w:val="0"/>
          <w:numId w:val="4"/>
        </w:numPr>
        <w:spacing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Publications in peer-reviewed journals or reputable working paper series.</w:t>
      </w:r>
    </w:p>
    <w:p w:rsidR="00971747" w:rsidRDefault="00E5642E">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Exclusion Criteria:</w:t>
      </w:r>
    </w:p>
    <w:p w:rsidR="00971747" w:rsidRDefault="00E5642E">
      <w:pPr>
        <w:numPr>
          <w:ilvl w:val="0"/>
          <w:numId w:val="1"/>
        </w:numPr>
        <w:spacing w:before="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Studies that focus solely on non-SSA regions or</w:t>
      </w:r>
      <w:r>
        <w:rPr>
          <w:rFonts w:ascii="Times New Roman" w:eastAsia="Times New Roman" w:hAnsi="Times New Roman" w:cs="Times New Roman"/>
          <w:sz w:val="24"/>
          <w:szCs w:val="24"/>
          <w:highlight w:val="white"/>
        </w:rPr>
        <w:t xml:space="preserve"> high-income countries, as the research question pertains specifically to SSA.</w:t>
      </w:r>
    </w:p>
    <w:p w:rsidR="00971747" w:rsidRDefault="00E5642E">
      <w:pPr>
        <w:numPr>
          <w:ilvl w:val="0"/>
          <w:numId w:val="1"/>
        </w:num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Opinion pieces, editorials, or non-peer-reviewed articles.</w:t>
      </w:r>
    </w:p>
    <w:p w:rsidR="00971747" w:rsidRDefault="00E5642E">
      <w:pPr>
        <w:numPr>
          <w:ilvl w:val="0"/>
          <w:numId w:val="1"/>
        </w:num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Studies that do not address the economic resilience component of financial inclusion.</w:t>
      </w:r>
    </w:p>
    <w:p w:rsidR="00971747" w:rsidRDefault="00E5642E">
      <w:pPr>
        <w:numPr>
          <w:ilvl w:val="0"/>
          <w:numId w:val="1"/>
        </w:numPr>
        <w:spacing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Literature published prior to 20</w:t>
      </w:r>
      <w:r>
        <w:rPr>
          <w:rFonts w:ascii="Times New Roman" w:eastAsia="Times New Roman" w:hAnsi="Times New Roman" w:cs="Times New Roman"/>
          <w:sz w:val="24"/>
          <w:szCs w:val="24"/>
          <w:highlight w:val="white"/>
        </w:rPr>
        <w:t>20.</w:t>
      </w:r>
    </w:p>
    <w:p w:rsidR="00971747" w:rsidRDefault="00E5642E">
      <w:pPr>
        <w:shd w:val="clear" w:color="auto" w:fill="FFFFFF"/>
        <w:spacing w:before="280" w:line="360" w:lineRule="auto"/>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Search Results, Screening, and Study Selection</w:t>
      </w:r>
    </w:p>
    <w:p w:rsidR="00971747" w:rsidRDefault="00E5642E">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The screening and selection process followed a systematic approach to ensure transparency and reproducibility. Initially, all identified studies after filtering were imported into a reference manager (Zote</w:t>
      </w:r>
      <w:r>
        <w:rPr>
          <w:rFonts w:ascii="Times New Roman" w:eastAsia="Times New Roman" w:hAnsi="Times New Roman" w:cs="Times New Roman"/>
          <w:sz w:val="24"/>
          <w:szCs w:val="24"/>
          <w:highlight w:val="white"/>
        </w:rPr>
        <w:t xml:space="preserve">ro) to manage citations and track duplicates. The screening occurred in two phases. </w:t>
      </w:r>
      <w:r>
        <w:rPr>
          <w:rFonts w:ascii="Times New Roman" w:eastAsia="Times New Roman" w:hAnsi="Times New Roman" w:cs="Times New Roman"/>
          <w:sz w:val="24"/>
          <w:szCs w:val="24"/>
          <w:highlight w:val="white"/>
        </w:rPr>
        <w:lastRenderedPageBreak/>
        <w:t xml:space="preserve">The first phase was Title and Abstract Screening in which the titles and abstracts of all identified studies were reviewed to assess their relevance based on the inclusion </w:t>
      </w:r>
      <w:r>
        <w:rPr>
          <w:rFonts w:ascii="Times New Roman" w:eastAsia="Times New Roman" w:hAnsi="Times New Roman" w:cs="Times New Roman"/>
          <w:sz w:val="24"/>
          <w:szCs w:val="24"/>
          <w:highlight w:val="white"/>
        </w:rPr>
        <w:t>and exclusion criteria. Studies that clearly meet the criteria were included for full-text review.</w:t>
      </w:r>
      <w:r>
        <w:rPr>
          <w:rFonts w:ascii="Times New Roman" w:eastAsia="Times New Roman" w:hAnsi="Times New Roman" w:cs="Times New Roman"/>
          <w:sz w:val="24"/>
          <w:szCs w:val="24"/>
          <w:highlight w:val="white"/>
        </w:rPr>
        <w:br/>
        <w:t xml:space="preserve">The second phase was Full-Text Screening in which the full text of potentially relevant studies were assessed. Studies that meet all inclusion criteria were </w:t>
      </w:r>
      <w:r>
        <w:rPr>
          <w:rFonts w:ascii="Times New Roman" w:eastAsia="Times New Roman" w:hAnsi="Times New Roman" w:cs="Times New Roman"/>
          <w:sz w:val="24"/>
          <w:szCs w:val="24"/>
          <w:highlight w:val="white"/>
        </w:rPr>
        <w:t>retained and included in data synthesis, while those that do not meet the inclusion criteria were excluded. The screening process of this study was carried out by two independent reviewers and any disagreements were resolved through discussion.</w:t>
      </w:r>
    </w:p>
    <w:p w:rsidR="00971747" w:rsidRDefault="00E5642E">
      <w:pPr>
        <w:shd w:val="clear" w:color="auto" w:fill="FFFFFF"/>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Following s</w:t>
      </w:r>
      <w:r>
        <w:rPr>
          <w:rFonts w:ascii="Times New Roman" w:eastAsia="Times New Roman" w:hAnsi="Times New Roman" w:cs="Times New Roman"/>
          <w:sz w:val="24"/>
          <w:szCs w:val="24"/>
          <w:highlight w:val="white"/>
        </w:rPr>
        <w:t>ystematic search in Google Scholar, African Journal online (AJOL), SSRN and reference lists; 205 records were retrieved (49 from Google Scholar, 84 from AJOL and 5 from SSRN and 67 from reference lists). After applying appropriate filters, 194 articles rem</w:t>
      </w:r>
      <w:r>
        <w:rPr>
          <w:rFonts w:ascii="Times New Roman" w:eastAsia="Times New Roman" w:hAnsi="Times New Roman" w:cs="Times New Roman"/>
          <w:sz w:val="24"/>
          <w:szCs w:val="24"/>
          <w:highlight w:val="white"/>
        </w:rPr>
        <w:t>ained then 9 duplicates were removed leaving 185 records screened during title and abstract screening. 152 were removed during title and abstract screening and of which four (4) articles were not retrieved. The full text of the remaining 33 articles were s</w:t>
      </w:r>
      <w:r>
        <w:rPr>
          <w:rFonts w:ascii="Times New Roman" w:eastAsia="Times New Roman" w:hAnsi="Times New Roman" w:cs="Times New Roman"/>
          <w:sz w:val="24"/>
          <w:szCs w:val="24"/>
          <w:highlight w:val="white"/>
        </w:rPr>
        <w:t>ubjected to detailed eligibility assessment after which 16 articles were excluded that did not meet the inclusion criteria and the remaining 17 articles included in this review. The literature selection process is illustrated in the PRISMA (Preferred Repor</w:t>
      </w:r>
      <w:r>
        <w:rPr>
          <w:rFonts w:ascii="Times New Roman" w:eastAsia="Times New Roman" w:hAnsi="Times New Roman" w:cs="Times New Roman"/>
          <w:sz w:val="24"/>
          <w:szCs w:val="24"/>
          <w:highlight w:val="white"/>
        </w:rPr>
        <w:t>ting Items for Systematic Reviews and Meta-Analyses) flow diagram as shown in Figure 1.</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lastRenderedPageBreak/>
        <w:drawing>
          <wp:inline distT="114300" distB="114300" distL="114300" distR="114300">
            <wp:extent cx="5943600" cy="48641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43600" cy="4864100"/>
                    </a:xfrm>
                    <a:prstGeom prst="rect">
                      <a:avLst/>
                    </a:prstGeom>
                    <a:ln/>
                  </pic:spPr>
                </pic:pic>
              </a:graphicData>
            </a:graphic>
          </wp:inline>
        </w:drawing>
      </w:r>
    </w:p>
    <w:p w:rsidR="00971747" w:rsidRDefault="00E5642E">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i/>
          <w:iCs/>
          <w:sz w:val="24"/>
          <w:szCs w:val="24"/>
          <w:highlight w:val="white"/>
        </w:rPr>
        <w:t>Figure 1: Preferred Reporting Items for Systematic Reviews and Meta-Analysis (PRISMA) Flow Diagram</w:t>
      </w:r>
    </w:p>
    <w:p w:rsidR="00971747" w:rsidRDefault="00E5642E">
      <w:pPr>
        <w:pStyle w:val="Heading4"/>
        <w:keepNext w:val="0"/>
        <w:keepLines w:val="0"/>
        <w:spacing w:before="240" w:after="40" w:line="360" w:lineRule="auto"/>
        <w:rPr>
          <w:rFonts w:ascii="Times New Roman" w:eastAsia="Times New Roman" w:hAnsi="Times New Roman" w:cs="Times New Roman"/>
          <w:b/>
          <w:bCs/>
          <w:color w:val="000000"/>
          <w:sz w:val="28"/>
          <w:szCs w:val="28"/>
          <w:highlight w:val="white"/>
        </w:rPr>
      </w:pPr>
      <w:bookmarkStart w:id="8" w:name="_heading=h.vj61i2wie1kn" w:colFirst="0" w:colLast="0"/>
      <w:bookmarkEnd w:id="8"/>
      <w:r>
        <w:rPr>
          <w:rFonts w:ascii="Times New Roman" w:eastAsia="Times New Roman" w:hAnsi="Times New Roman" w:cs="Times New Roman"/>
          <w:b/>
          <w:bCs/>
          <w:color w:val="000000"/>
          <w:sz w:val="28"/>
          <w:szCs w:val="28"/>
          <w:highlight w:val="white"/>
        </w:rPr>
        <w:t>Data Collection</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data collection was primarily qualitative, </w:t>
      </w:r>
      <w:r>
        <w:rPr>
          <w:rFonts w:ascii="Times New Roman" w:eastAsia="Times New Roman" w:hAnsi="Times New Roman" w:cs="Times New Roman"/>
          <w:sz w:val="24"/>
          <w:szCs w:val="24"/>
          <w:highlight w:val="white"/>
        </w:rPr>
        <w:t>focusing on synthesizing key findings and extracting relevant data from each selected study. Data management will be facilitated through a data collection table. The following data points were collected from each study:</w:t>
      </w:r>
    </w:p>
    <w:p w:rsidR="00971747" w:rsidRDefault="00E5642E">
      <w:pPr>
        <w:numPr>
          <w:ilvl w:val="0"/>
          <w:numId w:val="2"/>
        </w:numPr>
        <w:spacing w:before="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Study details: Author(s), year of pu</w:t>
      </w:r>
      <w:r>
        <w:rPr>
          <w:rFonts w:ascii="Times New Roman" w:eastAsia="Times New Roman" w:hAnsi="Times New Roman" w:cs="Times New Roman"/>
          <w:sz w:val="24"/>
          <w:szCs w:val="24"/>
          <w:highlight w:val="white"/>
        </w:rPr>
        <w:t>blication, geographical focus (i.e., SSA countries or regions), and study design.</w:t>
      </w:r>
    </w:p>
    <w:p w:rsidR="00971747" w:rsidRDefault="00E5642E">
      <w:pPr>
        <w:numPr>
          <w:ilvl w:val="0"/>
          <w:numId w:val="2"/>
        </w:num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Key findings: Specific insights regarding the relationship between digital financial inclusion and economic resilience in SSA, including the role of mobile money, mobile bank</w:t>
      </w:r>
      <w:r>
        <w:rPr>
          <w:rFonts w:ascii="Times New Roman" w:eastAsia="Times New Roman" w:hAnsi="Times New Roman" w:cs="Times New Roman"/>
          <w:sz w:val="24"/>
          <w:szCs w:val="24"/>
          <w:highlight w:val="white"/>
        </w:rPr>
        <w:t>ing, and fintech solutions.</w:t>
      </w:r>
    </w:p>
    <w:p w:rsidR="00971747" w:rsidRDefault="00E5642E">
      <w:pPr>
        <w:numPr>
          <w:ilvl w:val="0"/>
          <w:numId w:val="2"/>
        </w:numPr>
        <w:spacing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Methodological approach: Type of data analysis (e.g., econometric models, qualitative analysis), sample size, and any limitations noted by the authors.</w:t>
      </w:r>
      <w:r>
        <w:rPr>
          <w:rFonts w:ascii="Times New Roman" w:eastAsia="Times New Roman" w:hAnsi="Times New Roman" w:cs="Times New Roman"/>
          <w:sz w:val="24"/>
          <w:szCs w:val="24"/>
          <w:highlight w:val="white"/>
        </w:rPr>
        <w:br/>
      </w:r>
    </w:p>
    <w:p w:rsidR="00971747" w:rsidRDefault="00E5642E">
      <w:pPr>
        <w:pStyle w:val="Heading4"/>
        <w:keepNext w:val="0"/>
        <w:keepLines w:val="0"/>
        <w:spacing w:before="240" w:after="40" w:line="360" w:lineRule="auto"/>
        <w:rPr>
          <w:rFonts w:ascii="Times New Roman" w:eastAsia="Times New Roman" w:hAnsi="Times New Roman" w:cs="Times New Roman"/>
          <w:b/>
          <w:bCs/>
          <w:color w:val="000000"/>
          <w:sz w:val="28"/>
          <w:szCs w:val="28"/>
          <w:highlight w:val="white"/>
        </w:rPr>
      </w:pPr>
      <w:bookmarkStart w:id="9" w:name="_heading=h.c4e5qvjymhpw" w:colFirst="0" w:colLast="0"/>
      <w:bookmarkEnd w:id="9"/>
      <w:r>
        <w:rPr>
          <w:rFonts w:ascii="Times New Roman" w:eastAsia="Times New Roman" w:hAnsi="Times New Roman" w:cs="Times New Roman"/>
          <w:b/>
          <w:bCs/>
          <w:color w:val="000000"/>
          <w:sz w:val="28"/>
          <w:szCs w:val="28"/>
          <w:highlight w:val="white"/>
        </w:rPr>
        <w:t>Data Synthesis</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narrative synthesis approach was adopted. This approach in</w:t>
      </w:r>
      <w:r>
        <w:rPr>
          <w:rFonts w:ascii="Times New Roman" w:eastAsia="Times New Roman" w:hAnsi="Times New Roman" w:cs="Times New Roman"/>
          <w:sz w:val="24"/>
          <w:szCs w:val="24"/>
          <w:highlight w:val="white"/>
        </w:rPr>
        <w:t xml:space="preserve">volves thematically organizing the findings from the included studies and interpreting them within the context of the research questions based on the </w:t>
      </w:r>
      <w:proofErr w:type="gramStart"/>
      <w:r>
        <w:rPr>
          <w:rFonts w:ascii="Times New Roman" w:eastAsia="Times New Roman" w:hAnsi="Times New Roman" w:cs="Times New Roman"/>
          <w:sz w:val="24"/>
          <w:szCs w:val="24"/>
          <w:highlight w:val="white"/>
        </w:rPr>
        <w:t>emerging  themes</w:t>
      </w:r>
      <w:proofErr w:type="gramEnd"/>
      <w:r>
        <w:rPr>
          <w:rFonts w:ascii="Times New Roman" w:eastAsia="Times New Roman" w:hAnsi="Times New Roman" w:cs="Times New Roman"/>
          <w:sz w:val="24"/>
          <w:szCs w:val="24"/>
          <w:highlight w:val="white"/>
        </w:rPr>
        <w:t xml:space="preserve"> and patterns from the included studies (Popay et al., 2006). The synthesis focused on key</w:t>
      </w:r>
      <w:r>
        <w:rPr>
          <w:rFonts w:ascii="Times New Roman" w:eastAsia="Times New Roman" w:hAnsi="Times New Roman" w:cs="Times New Roman"/>
          <w:sz w:val="24"/>
          <w:szCs w:val="24"/>
          <w:highlight w:val="white"/>
        </w:rPr>
        <w:t xml:space="preserve"> drivers of digital financial inclusion and how they contribute to economic resilience in SSA, barriers and challenges that hinder the successful adoption and impact of digital financial tools as well as outcomes associated with digital financial inclusion</w:t>
      </w:r>
      <w:r>
        <w:rPr>
          <w:rFonts w:ascii="Times New Roman" w:eastAsia="Times New Roman" w:hAnsi="Times New Roman" w:cs="Times New Roman"/>
          <w:sz w:val="24"/>
          <w:szCs w:val="24"/>
          <w:highlight w:val="white"/>
        </w:rPr>
        <w:t>, particularly in terms of economic stability and resilience at the individual, household, and national levels.</w:t>
      </w:r>
      <w:r>
        <w:rPr>
          <w:rFonts w:ascii="Times New Roman" w:eastAsia="Times New Roman" w:hAnsi="Times New Roman" w:cs="Times New Roman"/>
          <w:sz w:val="24"/>
          <w:szCs w:val="24"/>
          <w:highlight w:val="white"/>
        </w:rPr>
        <w:br/>
        <w:t>A conceptual framework guided the synthesis by linking the key variables—digital financial inclusion tools (e.g., mobile money, fintech), econom</w:t>
      </w:r>
      <w:r>
        <w:rPr>
          <w:rFonts w:ascii="Times New Roman" w:eastAsia="Times New Roman" w:hAnsi="Times New Roman" w:cs="Times New Roman"/>
          <w:sz w:val="24"/>
          <w:szCs w:val="24"/>
          <w:highlight w:val="white"/>
        </w:rPr>
        <w:t>ic resilience indicators (e.g., poverty reduction, risk mitigation), and contextual factors (e.g., infrastructure, policy environment). This approach allowed for a comprehensive analysis of the literature, highlighting both the strengths and limitations of</w:t>
      </w:r>
      <w:r>
        <w:rPr>
          <w:rFonts w:ascii="Times New Roman" w:eastAsia="Times New Roman" w:hAnsi="Times New Roman" w:cs="Times New Roman"/>
          <w:sz w:val="24"/>
          <w:szCs w:val="24"/>
          <w:highlight w:val="white"/>
        </w:rPr>
        <w:t xml:space="preserve"> existing research while providing new insights into the relationship between digital financial inclusion and economic resilience in SSA.</w:t>
      </w:r>
    </w:p>
    <w:p w:rsidR="00971747" w:rsidRDefault="00971747">
      <w:pPr>
        <w:spacing w:before="240" w:after="240" w:line="360" w:lineRule="auto"/>
        <w:jc w:val="both"/>
        <w:rPr>
          <w:rFonts w:ascii="Times New Roman" w:eastAsia="Times New Roman" w:hAnsi="Times New Roman" w:cs="Times New Roman"/>
          <w:sz w:val="24"/>
          <w:szCs w:val="24"/>
          <w:highlight w:val="white"/>
        </w:rPr>
      </w:pPr>
    </w:p>
    <w:p w:rsidR="00971747" w:rsidRDefault="00E5642E">
      <w:pPr>
        <w:spacing w:before="240" w:after="240" w:line="360" w:lineRule="auto"/>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Result</w:t>
      </w:r>
    </w:p>
    <w:p w:rsidR="00971747" w:rsidRDefault="00E5642E">
      <w:pPr>
        <w:spacing w:before="240" w:after="240" w:line="360" w:lineRule="auto"/>
        <w:jc w:val="both"/>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Study Characteristics</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17 studies included in this review encompass a diverse range of research designs and</w:t>
      </w:r>
      <w:r>
        <w:rPr>
          <w:rFonts w:ascii="Times New Roman" w:eastAsia="Times New Roman" w:hAnsi="Times New Roman" w:cs="Times New Roman"/>
          <w:sz w:val="24"/>
          <w:szCs w:val="24"/>
          <w:highlight w:val="white"/>
        </w:rPr>
        <w:t xml:space="preserve"> methodologies. Quantitative approaches, such as survey analysis, econometric modeling, and panel data analysis, dominate the studies, providing statistical evidence on the impact of digital </w:t>
      </w:r>
      <w:r>
        <w:rPr>
          <w:rFonts w:ascii="Times New Roman" w:eastAsia="Times New Roman" w:hAnsi="Times New Roman" w:cs="Times New Roman"/>
          <w:sz w:val="24"/>
          <w:szCs w:val="24"/>
          <w:highlight w:val="white"/>
        </w:rPr>
        <w:lastRenderedPageBreak/>
        <w:t>financial tools like mobile money, mobile banking, and FinTech on</w:t>
      </w:r>
      <w:r>
        <w:rPr>
          <w:rFonts w:ascii="Times New Roman" w:eastAsia="Times New Roman" w:hAnsi="Times New Roman" w:cs="Times New Roman"/>
          <w:sz w:val="24"/>
          <w:szCs w:val="24"/>
          <w:highlight w:val="white"/>
        </w:rPr>
        <w:t xml:space="preserve"> financial inclusion and economic resilience. Additionally, several studies employ qualitative and mixed-methods approaches, including case studies and structured interviews, to capture the lived experiences of individuals and communities in SSA. The geogr</w:t>
      </w:r>
      <w:r>
        <w:rPr>
          <w:rFonts w:ascii="Times New Roman" w:eastAsia="Times New Roman" w:hAnsi="Times New Roman" w:cs="Times New Roman"/>
          <w:sz w:val="24"/>
          <w:szCs w:val="24"/>
          <w:highlight w:val="white"/>
        </w:rPr>
        <w:t>aphic scope is broad, with studies from multiple SSA countries, including Kenya, Ghana, Tanzania, and Ethiopia. Despite varying methods, all studies consistently highlight the transformative role of digital financial services in improving access to finance</w:t>
      </w:r>
      <w:r>
        <w:rPr>
          <w:rFonts w:ascii="Times New Roman" w:eastAsia="Times New Roman" w:hAnsi="Times New Roman" w:cs="Times New Roman"/>
          <w:sz w:val="24"/>
          <w:szCs w:val="24"/>
          <w:highlight w:val="white"/>
        </w:rPr>
        <w:t>, fostering entrepreneurship, and enhancing economic stability in the region.</w:t>
      </w:r>
    </w:p>
    <w:p w:rsidR="00971747" w:rsidRDefault="00E5642E">
      <w:pPr>
        <w:spacing w:before="240" w:after="240" w:line="360" w:lineRule="auto"/>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Table 1: Characteristics of included studies</w:t>
      </w:r>
    </w:p>
    <w:tbl>
      <w:tblPr>
        <w:tblStyle w:val="a1"/>
        <w:tblW w:w="92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
        <w:gridCol w:w="1155"/>
        <w:gridCol w:w="870"/>
        <w:gridCol w:w="1200"/>
        <w:gridCol w:w="1125"/>
        <w:gridCol w:w="1260"/>
        <w:gridCol w:w="2640"/>
      </w:tblGrid>
      <w:tr w:rsidR="00971747">
        <w:tc>
          <w:tcPr>
            <w:tcW w:w="990" w:type="dxa"/>
            <w:tcMar>
              <w:top w:w="100" w:type="dxa"/>
              <w:left w:w="100" w:type="dxa"/>
              <w:bottom w:w="100" w:type="dxa"/>
              <w:right w:w="100" w:type="dxa"/>
            </w:tcMar>
          </w:tcPr>
          <w:p w:rsidR="00971747" w:rsidRDefault="00E5642E">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Study ID</w:t>
            </w:r>
          </w:p>
        </w:tc>
        <w:tc>
          <w:tcPr>
            <w:tcW w:w="1155" w:type="dxa"/>
            <w:tcMar>
              <w:top w:w="100" w:type="dxa"/>
              <w:left w:w="100" w:type="dxa"/>
              <w:bottom w:w="100" w:type="dxa"/>
              <w:right w:w="100" w:type="dxa"/>
            </w:tcMar>
          </w:tcPr>
          <w:p w:rsidR="00971747" w:rsidRDefault="00E5642E">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Country/Region</w:t>
            </w:r>
          </w:p>
        </w:tc>
        <w:tc>
          <w:tcPr>
            <w:tcW w:w="870" w:type="dxa"/>
            <w:tcMar>
              <w:top w:w="100" w:type="dxa"/>
              <w:left w:w="100" w:type="dxa"/>
              <w:bottom w:w="100" w:type="dxa"/>
              <w:right w:w="100" w:type="dxa"/>
            </w:tcMar>
          </w:tcPr>
          <w:p w:rsidR="00971747" w:rsidRDefault="00E5642E">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Study Design</w:t>
            </w:r>
          </w:p>
        </w:tc>
        <w:tc>
          <w:tcPr>
            <w:tcW w:w="1200" w:type="dxa"/>
            <w:tcMar>
              <w:top w:w="100" w:type="dxa"/>
              <w:left w:w="100" w:type="dxa"/>
              <w:bottom w:w="100" w:type="dxa"/>
              <w:right w:w="100" w:type="dxa"/>
            </w:tcMar>
          </w:tcPr>
          <w:p w:rsidR="00971747" w:rsidRDefault="00E5642E">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Methodological Approach</w:t>
            </w:r>
          </w:p>
        </w:tc>
        <w:tc>
          <w:tcPr>
            <w:tcW w:w="1125" w:type="dxa"/>
            <w:tcMar>
              <w:top w:w="100" w:type="dxa"/>
              <w:left w:w="100" w:type="dxa"/>
              <w:bottom w:w="100" w:type="dxa"/>
              <w:right w:w="100" w:type="dxa"/>
            </w:tcMar>
          </w:tcPr>
          <w:p w:rsidR="00971747" w:rsidRDefault="00E5642E">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Digital Financial Inclusion Tool(s)</w:t>
            </w:r>
          </w:p>
        </w:tc>
        <w:tc>
          <w:tcPr>
            <w:tcW w:w="1260" w:type="dxa"/>
            <w:tcMar>
              <w:top w:w="100" w:type="dxa"/>
              <w:left w:w="100" w:type="dxa"/>
              <w:bottom w:w="100" w:type="dxa"/>
              <w:right w:w="100" w:type="dxa"/>
            </w:tcMar>
          </w:tcPr>
          <w:p w:rsidR="00971747" w:rsidRDefault="00E5642E">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Economic Resilience Indicator(s)</w:t>
            </w:r>
          </w:p>
        </w:tc>
        <w:tc>
          <w:tcPr>
            <w:tcW w:w="2640" w:type="dxa"/>
            <w:tcMar>
              <w:top w:w="100" w:type="dxa"/>
              <w:left w:w="100" w:type="dxa"/>
              <w:bottom w:w="100" w:type="dxa"/>
              <w:right w:w="100" w:type="dxa"/>
            </w:tcMar>
          </w:tcPr>
          <w:p w:rsidR="00971747" w:rsidRDefault="00E5642E">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Key</w:t>
            </w:r>
            <w:r>
              <w:rPr>
                <w:rFonts w:ascii="Times New Roman" w:eastAsia="Times New Roman" w:hAnsi="Times New Roman" w:cs="Times New Roman"/>
                <w:b/>
                <w:bCs/>
                <w:sz w:val="24"/>
                <w:szCs w:val="24"/>
                <w:highlight w:val="white"/>
              </w:rPr>
              <w:t xml:space="preserve"> Findings/Conclusions</w:t>
            </w:r>
          </w:p>
        </w:tc>
      </w:tr>
      <w:tr w:rsidR="00971747">
        <w:tc>
          <w:tcPr>
            <w:tcW w:w="990" w:type="dxa"/>
            <w:tcMar>
              <w:top w:w="100" w:type="dxa"/>
              <w:left w:w="100" w:type="dxa"/>
              <w:bottom w:w="100" w:type="dxa"/>
              <w:right w:w="100" w:type="dxa"/>
            </w:tcMar>
          </w:tcPr>
          <w:p w:rsidR="00971747" w:rsidRDefault="00E5642E">
            <w:pPr>
              <w:widowControl w:val="0"/>
              <w:pBdr>
                <w:top w:val="nil"/>
                <w:left w:val="nil"/>
                <w:bottom w:val="nil"/>
                <w:right w:val="nil"/>
                <w:between w:val="nil"/>
              </w:pBdr>
              <w:spacing w:line="36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Wanzala</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Obokoh</w:t>
            </w:r>
            <w:proofErr w:type="spellEnd"/>
            <w:r>
              <w:rPr>
                <w:rFonts w:ascii="Times New Roman" w:eastAsia="Times New Roman" w:hAnsi="Times New Roman" w:cs="Times New Roman"/>
                <w:sz w:val="24"/>
                <w:szCs w:val="24"/>
                <w:highlight w:val="white"/>
              </w:rPr>
              <w:t xml:space="preserve"> (2025) </w:t>
            </w:r>
          </w:p>
        </w:tc>
        <w:tc>
          <w:tcPr>
            <w:tcW w:w="1155" w:type="dxa"/>
            <w:tcMar>
              <w:top w:w="100" w:type="dxa"/>
              <w:left w:w="100" w:type="dxa"/>
              <w:bottom w:w="100" w:type="dxa"/>
              <w:right w:w="100" w:type="dxa"/>
            </w:tcMar>
          </w:tcPr>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Kenya</w:t>
            </w:r>
          </w:p>
        </w:tc>
        <w:tc>
          <w:tcPr>
            <w:tcW w:w="870" w:type="dxa"/>
            <w:tcMar>
              <w:top w:w="100" w:type="dxa"/>
              <w:left w:w="100" w:type="dxa"/>
              <w:bottom w:w="100" w:type="dxa"/>
              <w:right w:w="100" w:type="dxa"/>
            </w:tcMar>
          </w:tcPr>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Empirical Study</w:t>
            </w:r>
          </w:p>
        </w:tc>
        <w:tc>
          <w:tcPr>
            <w:tcW w:w="1200" w:type="dxa"/>
            <w:tcMar>
              <w:top w:w="100" w:type="dxa"/>
              <w:left w:w="100" w:type="dxa"/>
              <w:bottom w:w="100" w:type="dxa"/>
              <w:right w:w="100" w:type="dxa"/>
            </w:tcMar>
          </w:tcPr>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Quantitative: Survey analysis and econometric modeling</w:t>
            </w:r>
          </w:p>
        </w:tc>
        <w:tc>
          <w:tcPr>
            <w:tcW w:w="1125" w:type="dxa"/>
            <w:tcMar>
              <w:top w:w="100" w:type="dxa"/>
              <w:left w:w="100" w:type="dxa"/>
              <w:bottom w:w="100" w:type="dxa"/>
              <w:right w:w="100" w:type="dxa"/>
            </w:tcMar>
          </w:tcPr>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Mobile Money (M-Pesa), Mobile Banking</w:t>
            </w:r>
          </w:p>
        </w:tc>
        <w:tc>
          <w:tcPr>
            <w:tcW w:w="1260" w:type="dxa"/>
            <w:tcMar>
              <w:top w:w="100" w:type="dxa"/>
              <w:left w:w="100" w:type="dxa"/>
              <w:bottom w:w="100" w:type="dxa"/>
              <w:right w:w="100" w:type="dxa"/>
            </w:tcMar>
          </w:tcPr>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Economic Inclusion, Household Resilience</w:t>
            </w:r>
          </w:p>
        </w:tc>
        <w:tc>
          <w:tcPr>
            <w:tcW w:w="2640" w:type="dxa"/>
            <w:tcMar>
              <w:top w:w="100" w:type="dxa"/>
              <w:left w:w="100" w:type="dxa"/>
              <w:bottom w:w="100" w:type="dxa"/>
              <w:right w:w="100" w:type="dxa"/>
            </w:tcMar>
          </w:tcPr>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Mobile money adoption improves financial access, </w:t>
            </w:r>
            <w:r>
              <w:rPr>
                <w:rFonts w:ascii="Times New Roman" w:eastAsia="Times New Roman" w:hAnsi="Times New Roman" w:cs="Times New Roman"/>
                <w:sz w:val="24"/>
                <w:szCs w:val="24"/>
                <w:highlight w:val="white"/>
              </w:rPr>
              <w:t>promotes savings, and enhances resilience, especially in rural areas.</w:t>
            </w:r>
          </w:p>
        </w:tc>
      </w:tr>
      <w:tr w:rsidR="00971747">
        <w:tc>
          <w:tcPr>
            <w:tcW w:w="990" w:type="dxa"/>
            <w:tcMar>
              <w:top w:w="100" w:type="dxa"/>
              <w:left w:w="100" w:type="dxa"/>
              <w:bottom w:w="100" w:type="dxa"/>
              <w:right w:w="100" w:type="dxa"/>
            </w:tcMar>
          </w:tcPr>
          <w:p w:rsidR="00971747" w:rsidRDefault="00E5642E">
            <w:pPr>
              <w:widowControl w:val="0"/>
              <w:pBdr>
                <w:top w:val="nil"/>
                <w:left w:val="nil"/>
                <w:bottom w:val="nil"/>
                <w:right w:val="nil"/>
                <w:between w:val="nil"/>
              </w:pBdr>
              <w:spacing w:line="36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Ugulumu</w:t>
            </w:r>
            <w:proofErr w:type="spellEnd"/>
            <w:r>
              <w:rPr>
                <w:rFonts w:ascii="Times New Roman" w:eastAsia="Times New Roman" w:hAnsi="Times New Roman" w:cs="Times New Roman"/>
                <w:sz w:val="24"/>
                <w:szCs w:val="24"/>
                <w:highlight w:val="white"/>
              </w:rPr>
              <w:t xml:space="preserve"> et al. (2023) </w:t>
            </w:r>
          </w:p>
        </w:tc>
        <w:tc>
          <w:tcPr>
            <w:tcW w:w="1155" w:type="dxa"/>
            <w:tcMar>
              <w:top w:w="100" w:type="dxa"/>
              <w:left w:w="100" w:type="dxa"/>
              <w:bottom w:w="100" w:type="dxa"/>
              <w:right w:w="100" w:type="dxa"/>
            </w:tcMar>
          </w:tcPr>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Tanzania</w:t>
            </w:r>
          </w:p>
        </w:tc>
        <w:tc>
          <w:tcPr>
            <w:tcW w:w="870" w:type="dxa"/>
            <w:tcMar>
              <w:top w:w="100" w:type="dxa"/>
              <w:left w:w="100" w:type="dxa"/>
              <w:bottom w:w="100" w:type="dxa"/>
              <w:right w:w="100" w:type="dxa"/>
            </w:tcMar>
          </w:tcPr>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Cross-sectional study</w:t>
            </w:r>
          </w:p>
        </w:tc>
        <w:tc>
          <w:tcPr>
            <w:tcW w:w="1200" w:type="dxa"/>
            <w:tcMar>
              <w:top w:w="100" w:type="dxa"/>
              <w:left w:w="100" w:type="dxa"/>
              <w:bottom w:w="100" w:type="dxa"/>
              <w:right w:w="100" w:type="dxa"/>
            </w:tcMar>
          </w:tcPr>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Mixed-methods: Surveys, </w:t>
            </w:r>
            <w:r>
              <w:rPr>
                <w:rFonts w:ascii="Times New Roman" w:eastAsia="Times New Roman" w:hAnsi="Times New Roman" w:cs="Times New Roman"/>
                <w:sz w:val="24"/>
                <w:szCs w:val="24"/>
                <w:highlight w:val="white"/>
              </w:rPr>
              <w:lastRenderedPageBreak/>
              <w:t>structured interviews</w:t>
            </w:r>
          </w:p>
        </w:tc>
        <w:tc>
          <w:tcPr>
            <w:tcW w:w="1125" w:type="dxa"/>
            <w:tcMar>
              <w:top w:w="100" w:type="dxa"/>
              <w:left w:w="100" w:type="dxa"/>
              <w:bottom w:w="100" w:type="dxa"/>
              <w:right w:w="100" w:type="dxa"/>
            </w:tcMar>
          </w:tcPr>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Mobile Money, Informal Savings, </w:t>
            </w:r>
            <w:r>
              <w:rPr>
                <w:rFonts w:ascii="Times New Roman" w:eastAsia="Times New Roman" w:hAnsi="Times New Roman" w:cs="Times New Roman"/>
                <w:sz w:val="24"/>
                <w:szCs w:val="24"/>
                <w:highlight w:val="white"/>
              </w:rPr>
              <w:lastRenderedPageBreak/>
              <w:t>Formal Credit</w:t>
            </w:r>
          </w:p>
        </w:tc>
        <w:tc>
          <w:tcPr>
            <w:tcW w:w="1260" w:type="dxa"/>
            <w:tcMar>
              <w:top w:w="100" w:type="dxa"/>
              <w:left w:w="100" w:type="dxa"/>
              <w:bottom w:w="100" w:type="dxa"/>
              <w:right w:w="100" w:type="dxa"/>
            </w:tcMar>
          </w:tcPr>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Household Financial Resilience, </w:t>
            </w:r>
            <w:r>
              <w:rPr>
                <w:rFonts w:ascii="Times New Roman" w:eastAsia="Times New Roman" w:hAnsi="Times New Roman" w:cs="Times New Roman"/>
                <w:sz w:val="24"/>
                <w:szCs w:val="24"/>
                <w:highlight w:val="white"/>
              </w:rPr>
              <w:lastRenderedPageBreak/>
              <w:t xml:space="preserve">Gender </w:t>
            </w:r>
            <w:r>
              <w:rPr>
                <w:rFonts w:ascii="Times New Roman" w:eastAsia="Times New Roman" w:hAnsi="Times New Roman" w:cs="Times New Roman"/>
                <w:sz w:val="24"/>
                <w:szCs w:val="24"/>
                <w:highlight w:val="white"/>
              </w:rPr>
              <w:t>Equality</w:t>
            </w:r>
          </w:p>
        </w:tc>
        <w:tc>
          <w:tcPr>
            <w:tcW w:w="2640" w:type="dxa"/>
            <w:tcMar>
              <w:top w:w="100" w:type="dxa"/>
              <w:left w:w="100" w:type="dxa"/>
              <w:bottom w:w="100" w:type="dxa"/>
              <w:right w:w="100" w:type="dxa"/>
            </w:tcMar>
          </w:tcPr>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Women petty traders rely heavily on mobile money; socio-economic </w:t>
            </w:r>
            <w:r>
              <w:rPr>
                <w:rFonts w:ascii="Times New Roman" w:eastAsia="Times New Roman" w:hAnsi="Times New Roman" w:cs="Times New Roman"/>
                <w:sz w:val="24"/>
                <w:szCs w:val="24"/>
                <w:highlight w:val="white"/>
              </w:rPr>
              <w:lastRenderedPageBreak/>
              <w:t>factors limit access to formal financial services.</w:t>
            </w:r>
          </w:p>
        </w:tc>
      </w:tr>
      <w:tr w:rsidR="00971747">
        <w:tc>
          <w:tcPr>
            <w:tcW w:w="990" w:type="dxa"/>
            <w:tcMar>
              <w:top w:w="100" w:type="dxa"/>
              <w:left w:w="100" w:type="dxa"/>
              <w:bottom w:w="100" w:type="dxa"/>
              <w:right w:w="100" w:type="dxa"/>
            </w:tcMar>
          </w:tcPr>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Kamara &amp; Yu (2024)</w:t>
            </w:r>
          </w:p>
        </w:tc>
        <w:tc>
          <w:tcPr>
            <w:tcW w:w="1155" w:type="dxa"/>
            <w:tcMar>
              <w:top w:w="100" w:type="dxa"/>
              <w:left w:w="100" w:type="dxa"/>
              <w:bottom w:w="100" w:type="dxa"/>
              <w:right w:w="100" w:type="dxa"/>
            </w:tcMar>
          </w:tcPr>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Sub-Saharan Africa</w:t>
            </w:r>
          </w:p>
        </w:tc>
        <w:tc>
          <w:tcPr>
            <w:tcW w:w="870" w:type="dxa"/>
            <w:tcMar>
              <w:top w:w="100" w:type="dxa"/>
              <w:left w:w="100" w:type="dxa"/>
              <w:bottom w:w="100" w:type="dxa"/>
              <w:right w:w="100" w:type="dxa"/>
            </w:tcMar>
          </w:tcPr>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Panel Data Analysis</w:t>
            </w:r>
          </w:p>
        </w:tc>
        <w:tc>
          <w:tcPr>
            <w:tcW w:w="1200" w:type="dxa"/>
            <w:tcMar>
              <w:top w:w="100" w:type="dxa"/>
              <w:left w:w="100" w:type="dxa"/>
              <w:bottom w:w="100" w:type="dxa"/>
              <w:right w:w="100" w:type="dxa"/>
            </w:tcMar>
          </w:tcPr>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Quantitative: Dynamic panel data models</w:t>
            </w:r>
          </w:p>
        </w:tc>
        <w:tc>
          <w:tcPr>
            <w:tcW w:w="1125" w:type="dxa"/>
            <w:tcMar>
              <w:top w:w="100" w:type="dxa"/>
              <w:left w:w="100" w:type="dxa"/>
              <w:bottom w:w="100" w:type="dxa"/>
              <w:right w:w="100" w:type="dxa"/>
            </w:tcMar>
          </w:tcPr>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FinTech Platforms, Mobile </w:t>
            </w:r>
            <w:r>
              <w:rPr>
                <w:rFonts w:ascii="Times New Roman" w:eastAsia="Times New Roman" w:hAnsi="Times New Roman" w:cs="Times New Roman"/>
                <w:sz w:val="24"/>
                <w:szCs w:val="24"/>
                <w:highlight w:val="white"/>
              </w:rPr>
              <w:t>Banking, Digital Loans</w:t>
            </w:r>
          </w:p>
        </w:tc>
        <w:tc>
          <w:tcPr>
            <w:tcW w:w="1260" w:type="dxa"/>
            <w:tcMar>
              <w:top w:w="100" w:type="dxa"/>
              <w:left w:w="100" w:type="dxa"/>
              <w:bottom w:w="100" w:type="dxa"/>
              <w:right w:w="100" w:type="dxa"/>
            </w:tcMar>
          </w:tcPr>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Economic Resilience, Financial Inclusion, Infrastructure</w:t>
            </w:r>
          </w:p>
        </w:tc>
        <w:tc>
          <w:tcPr>
            <w:tcW w:w="2640" w:type="dxa"/>
            <w:tcMar>
              <w:top w:w="100" w:type="dxa"/>
              <w:left w:w="100" w:type="dxa"/>
              <w:bottom w:w="100" w:type="dxa"/>
              <w:right w:w="100" w:type="dxa"/>
            </w:tcMar>
          </w:tcPr>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FinTech adoption improves financial inclusion but may leave gaps in spatial access, impacting economic resilience unevenly.</w:t>
            </w:r>
          </w:p>
        </w:tc>
      </w:tr>
      <w:tr w:rsidR="00971747">
        <w:tc>
          <w:tcPr>
            <w:tcW w:w="990" w:type="dxa"/>
            <w:tcMar>
              <w:top w:w="100" w:type="dxa"/>
              <w:left w:w="100" w:type="dxa"/>
              <w:bottom w:w="100" w:type="dxa"/>
              <w:right w:w="100" w:type="dxa"/>
            </w:tcMar>
          </w:tcPr>
          <w:p w:rsidR="00971747" w:rsidRDefault="00E5642E">
            <w:pPr>
              <w:spacing w:before="240" w:after="240"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Chitimira</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Torerai</w:t>
            </w:r>
            <w:proofErr w:type="spellEnd"/>
            <w:r>
              <w:rPr>
                <w:rFonts w:ascii="Times New Roman" w:eastAsia="Times New Roman" w:hAnsi="Times New Roman" w:cs="Times New Roman"/>
                <w:sz w:val="24"/>
                <w:szCs w:val="24"/>
                <w:highlight w:val="white"/>
              </w:rPr>
              <w:t xml:space="preserve"> (2021)</w:t>
            </w:r>
          </w:p>
        </w:tc>
        <w:tc>
          <w:tcPr>
            <w:tcW w:w="1155" w:type="dxa"/>
            <w:tcMar>
              <w:top w:w="100" w:type="dxa"/>
              <w:left w:w="100" w:type="dxa"/>
              <w:bottom w:w="100" w:type="dxa"/>
              <w:right w:w="100" w:type="dxa"/>
            </w:tcMar>
          </w:tcPr>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Sub-Saharan Africa</w:t>
            </w:r>
          </w:p>
        </w:tc>
        <w:tc>
          <w:tcPr>
            <w:tcW w:w="870" w:type="dxa"/>
            <w:tcMar>
              <w:top w:w="100" w:type="dxa"/>
              <w:left w:w="100" w:type="dxa"/>
              <w:bottom w:w="100" w:type="dxa"/>
              <w:right w:w="100" w:type="dxa"/>
            </w:tcMar>
          </w:tcPr>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Revie</w:t>
            </w:r>
            <w:r>
              <w:rPr>
                <w:rFonts w:ascii="Times New Roman" w:eastAsia="Times New Roman" w:hAnsi="Times New Roman" w:cs="Times New Roman"/>
                <w:sz w:val="24"/>
                <w:szCs w:val="24"/>
                <w:highlight w:val="white"/>
              </w:rPr>
              <w:t>w Study</w:t>
            </w:r>
          </w:p>
        </w:tc>
        <w:tc>
          <w:tcPr>
            <w:tcW w:w="1200" w:type="dxa"/>
            <w:tcMar>
              <w:top w:w="100" w:type="dxa"/>
              <w:left w:w="100" w:type="dxa"/>
              <w:bottom w:w="100" w:type="dxa"/>
              <w:right w:w="100" w:type="dxa"/>
            </w:tcMar>
          </w:tcPr>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Systematic Literature Review</w:t>
            </w:r>
          </w:p>
        </w:tc>
        <w:tc>
          <w:tcPr>
            <w:tcW w:w="1125" w:type="dxa"/>
            <w:tcMar>
              <w:top w:w="100" w:type="dxa"/>
              <w:left w:w="100" w:type="dxa"/>
              <w:bottom w:w="100" w:type="dxa"/>
              <w:right w:w="100" w:type="dxa"/>
            </w:tcMar>
          </w:tcPr>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Mobile Banking, Digital Payments</w:t>
            </w:r>
          </w:p>
        </w:tc>
        <w:tc>
          <w:tcPr>
            <w:tcW w:w="1260" w:type="dxa"/>
            <w:tcMar>
              <w:top w:w="100" w:type="dxa"/>
              <w:left w:w="100" w:type="dxa"/>
              <w:bottom w:w="100" w:type="dxa"/>
              <w:right w:w="100" w:type="dxa"/>
            </w:tcMar>
          </w:tcPr>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Economic Growth, Financial Resilience</w:t>
            </w:r>
          </w:p>
        </w:tc>
        <w:tc>
          <w:tcPr>
            <w:tcW w:w="2640" w:type="dxa"/>
            <w:tcMar>
              <w:top w:w="100" w:type="dxa"/>
              <w:left w:w="100" w:type="dxa"/>
              <w:bottom w:w="100" w:type="dxa"/>
              <w:right w:w="100" w:type="dxa"/>
            </w:tcMar>
          </w:tcPr>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Mobile banking fosters economic resilience by enabling access to savings, credit, and insurance, boosting financial stability in SSA.</w:t>
            </w:r>
          </w:p>
        </w:tc>
      </w:tr>
      <w:tr w:rsidR="00971747">
        <w:tc>
          <w:tcPr>
            <w:tcW w:w="990" w:type="dxa"/>
            <w:tcMar>
              <w:top w:w="100" w:type="dxa"/>
              <w:left w:w="100" w:type="dxa"/>
              <w:bottom w:w="100" w:type="dxa"/>
              <w:right w:w="100" w:type="dxa"/>
            </w:tcMar>
          </w:tcPr>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Siano et al. </w:t>
            </w:r>
            <w:r>
              <w:rPr>
                <w:rFonts w:ascii="Times New Roman" w:eastAsia="Times New Roman" w:hAnsi="Times New Roman" w:cs="Times New Roman"/>
                <w:sz w:val="24"/>
                <w:szCs w:val="24"/>
                <w:highlight w:val="white"/>
              </w:rPr>
              <w:t>(2020)</w:t>
            </w:r>
          </w:p>
        </w:tc>
        <w:tc>
          <w:tcPr>
            <w:tcW w:w="1155"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highlight w:val="white"/>
              </w:rPr>
              <w:t>Sub-Saharan Africa</w:t>
            </w:r>
          </w:p>
        </w:tc>
        <w:tc>
          <w:tcPr>
            <w:tcW w:w="87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highlight w:val="white"/>
              </w:rPr>
              <w:t>Empirical Study</w:t>
            </w:r>
          </w:p>
        </w:tc>
        <w:tc>
          <w:tcPr>
            <w:tcW w:w="120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highlight w:val="white"/>
              </w:rPr>
              <w:t>Qualitative, Case Study</w:t>
            </w:r>
          </w:p>
        </w:tc>
        <w:tc>
          <w:tcPr>
            <w:tcW w:w="1125"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highlight w:val="white"/>
              </w:rPr>
              <w:t>Mobile Money, FinTech</w:t>
            </w:r>
          </w:p>
        </w:tc>
        <w:tc>
          <w:tcPr>
            <w:tcW w:w="126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highlight w:val="white"/>
              </w:rPr>
              <w:t>Economic Growth, Financial Access</w:t>
            </w:r>
          </w:p>
        </w:tc>
        <w:tc>
          <w:tcPr>
            <w:tcW w:w="264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highlight w:val="white"/>
              </w:rPr>
              <w:t>Examines mobile money’s role in bridging financial access gaps, fostering economic stability.</w:t>
            </w:r>
          </w:p>
        </w:tc>
      </w:tr>
      <w:tr w:rsidR="00971747">
        <w:tc>
          <w:tcPr>
            <w:tcW w:w="990" w:type="dxa"/>
            <w:tcMar>
              <w:top w:w="100" w:type="dxa"/>
              <w:left w:w="100" w:type="dxa"/>
              <w:bottom w:w="100" w:type="dxa"/>
              <w:right w:w="100" w:type="dxa"/>
            </w:tcMar>
          </w:tcPr>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Antwi-Boampong et al. (2022)</w:t>
            </w:r>
          </w:p>
        </w:tc>
        <w:tc>
          <w:tcPr>
            <w:tcW w:w="1155"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Sub-Sahara</w:t>
            </w:r>
            <w:r>
              <w:rPr>
                <w:rFonts w:ascii="Times New Roman" w:eastAsia="Times New Roman" w:hAnsi="Times New Roman" w:cs="Times New Roman"/>
                <w:highlight w:val="white"/>
              </w:rPr>
              <w:t>n Africa</w:t>
            </w:r>
          </w:p>
        </w:tc>
        <w:tc>
          <w:tcPr>
            <w:tcW w:w="87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Survey Study</w:t>
            </w:r>
          </w:p>
        </w:tc>
        <w:tc>
          <w:tcPr>
            <w:tcW w:w="120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Quantitative, Regression Analysis</w:t>
            </w:r>
          </w:p>
        </w:tc>
        <w:tc>
          <w:tcPr>
            <w:tcW w:w="1125"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Mobile Money</w:t>
            </w:r>
          </w:p>
        </w:tc>
        <w:tc>
          <w:tcPr>
            <w:tcW w:w="126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Financial Inclusion</w:t>
            </w:r>
          </w:p>
        </w:tc>
        <w:tc>
          <w:tcPr>
            <w:tcW w:w="264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Finds that mobile money boosts financial access, particularly in rural areas, improving financial inclusion rates.</w:t>
            </w:r>
          </w:p>
        </w:tc>
      </w:tr>
      <w:tr w:rsidR="00971747">
        <w:tc>
          <w:tcPr>
            <w:tcW w:w="990" w:type="dxa"/>
            <w:tcMar>
              <w:top w:w="100" w:type="dxa"/>
              <w:left w:w="100" w:type="dxa"/>
              <w:bottom w:w="100" w:type="dxa"/>
              <w:right w:w="100" w:type="dxa"/>
            </w:tcMar>
          </w:tcPr>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Koomson, Villano, &amp; Hadley (2020)</w:t>
            </w:r>
          </w:p>
        </w:tc>
        <w:tc>
          <w:tcPr>
            <w:tcW w:w="1155"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Sub-Saharan </w:t>
            </w:r>
            <w:r>
              <w:rPr>
                <w:rFonts w:ascii="Times New Roman" w:eastAsia="Times New Roman" w:hAnsi="Times New Roman" w:cs="Times New Roman"/>
                <w:highlight w:val="white"/>
              </w:rPr>
              <w:t>Africa</w:t>
            </w:r>
          </w:p>
        </w:tc>
        <w:tc>
          <w:tcPr>
            <w:tcW w:w="87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Empirical Study</w:t>
            </w:r>
          </w:p>
        </w:tc>
        <w:tc>
          <w:tcPr>
            <w:tcW w:w="120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Mixed-methods</w:t>
            </w:r>
          </w:p>
        </w:tc>
        <w:tc>
          <w:tcPr>
            <w:tcW w:w="1125"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Mobile Banking, Mobile Money</w:t>
            </w:r>
          </w:p>
        </w:tc>
        <w:tc>
          <w:tcPr>
            <w:tcW w:w="126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Household Resilience</w:t>
            </w:r>
          </w:p>
        </w:tc>
        <w:tc>
          <w:tcPr>
            <w:tcW w:w="264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Mobile money improves access to financial services, contributing to better household financial stability.</w:t>
            </w:r>
          </w:p>
        </w:tc>
      </w:tr>
      <w:tr w:rsidR="00971747">
        <w:tc>
          <w:tcPr>
            <w:tcW w:w="990" w:type="dxa"/>
            <w:tcMar>
              <w:top w:w="100" w:type="dxa"/>
              <w:left w:w="100" w:type="dxa"/>
              <w:bottom w:w="100" w:type="dxa"/>
              <w:right w:w="100" w:type="dxa"/>
            </w:tcMar>
          </w:tcPr>
          <w:p w:rsidR="00971747" w:rsidRDefault="00E5642E">
            <w:pPr>
              <w:spacing w:before="240" w:after="240"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Apiors</w:t>
            </w:r>
            <w:proofErr w:type="spellEnd"/>
            <w:r>
              <w:rPr>
                <w:rFonts w:ascii="Times New Roman" w:eastAsia="Times New Roman" w:hAnsi="Times New Roman" w:cs="Times New Roman"/>
                <w:sz w:val="24"/>
                <w:szCs w:val="24"/>
                <w:highlight w:val="white"/>
              </w:rPr>
              <w:t xml:space="preserve"> and Suzuki (2023) </w:t>
            </w:r>
          </w:p>
        </w:tc>
        <w:tc>
          <w:tcPr>
            <w:tcW w:w="1155"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Ghana</w:t>
            </w:r>
          </w:p>
        </w:tc>
        <w:tc>
          <w:tcPr>
            <w:tcW w:w="87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Case Study</w:t>
            </w:r>
          </w:p>
        </w:tc>
        <w:tc>
          <w:tcPr>
            <w:tcW w:w="120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Qualitative </w:t>
            </w:r>
            <w:r>
              <w:rPr>
                <w:rFonts w:ascii="Times New Roman" w:eastAsia="Times New Roman" w:hAnsi="Times New Roman" w:cs="Times New Roman"/>
                <w:highlight w:val="white"/>
              </w:rPr>
              <w:t>Analysis</w:t>
            </w:r>
          </w:p>
        </w:tc>
        <w:tc>
          <w:tcPr>
            <w:tcW w:w="1125"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Mobile Money, Digital Banking</w:t>
            </w:r>
          </w:p>
        </w:tc>
        <w:tc>
          <w:tcPr>
            <w:tcW w:w="126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Economic Growth</w:t>
            </w:r>
          </w:p>
        </w:tc>
        <w:tc>
          <w:tcPr>
            <w:tcW w:w="264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Investigates how mobile money is reshaping financial services in Ghana, enhancing accessibility to credit.</w:t>
            </w:r>
          </w:p>
        </w:tc>
      </w:tr>
      <w:tr w:rsidR="00971747">
        <w:tc>
          <w:tcPr>
            <w:tcW w:w="990" w:type="dxa"/>
            <w:tcMar>
              <w:top w:w="100" w:type="dxa"/>
              <w:left w:w="100" w:type="dxa"/>
              <w:bottom w:w="100" w:type="dxa"/>
              <w:right w:w="100" w:type="dxa"/>
            </w:tcMar>
          </w:tcPr>
          <w:p w:rsidR="00971747" w:rsidRDefault="00E5642E">
            <w:pPr>
              <w:spacing w:before="240" w:after="240"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Asravor</w:t>
            </w:r>
            <w:proofErr w:type="spellEnd"/>
            <w:r>
              <w:rPr>
                <w:rFonts w:ascii="Times New Roman" w:eastAsia="Times New Roman" w:hAnsi="Times New Roman" w:cs="Times New Roman"/>
                <w:sz w:val="24"/>
                <w:szCs w:val="24"/>
                <w:highlight w:val="white"/>
              </w:rPr>
              <w:t xml:space="preserve"> et al. (2022)</w:t>
            </w:r>
          </w:p>
        </w:tc>
        <w:tc>
          <w:tcPr>
            <w:tcW w:w="1155"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Ghana</w:t>
            </w:r>
          </w:p>
        </w:tc>
        <w:tc>
          <w:tcPr>
            <w:tcW w:w="87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Quantitative Study</w:t>
            </w:r>
          </w:p>
        </w:tc>
        <w:tc>
          <w:tcPr>
            <w:tcW w:w="120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Econometric Modeling</w:t>
            </w:r>
          </w:p>
        </w:tc>
        <w:tc>
          <w:tcPr>
            <w:tcW w:w="1125"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Mobile Money, FinTech</w:t>
            </w:r>
          </w:p>
        </w:tc>
        <w:tc>
          <w:tcPr>
            <w:tcW w:w="126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Economic Stability, Poverty Reduction</w:t>
            </w:r>
          </w:p>
        </w:tc>
        <w:tc>
          <w:tcPr>
            <w:tcW w:w="264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Mobile money adoption reduces financial exclusion and increases entrepreneurial activity in rural Ghana.</w:t>
            </w:r>
          </w:p>
        </w:tc>
      </w:tr>
      <w:tr w:rsidR="00971747">
        <w:tc>
          <w:tcPr>
            <w:tcW w:w="990" w:type="dxa"/>
            <w:tcMar>
              <w:top w:w="100" w:type="dxa"/>
              <w:left w:w="100" w:type="dxa"/>
              <w:bottom w:w="100" w:type="dxa"/>
              <w:right w:w="100" w:type="dxa"/>
            </w:tcMar>
          </w:tcPr>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Fall, Orozco, &amp; Akim (2020)</w:t>
            </w:r>
          </w:p>
        </w:tc>
        <w:tc>
          <w:tcPr>
            <w:tcW w:w="1155"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Sub-Saharan Africa</w:t>
            </w:r>
          </w:p>
        </w:tc>
        <w:tc>
          <w:tcPr>
            <w:tcW w:w="87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Literature Review</w:t>
            </w:r>
          </w:p>
        </w:tc>
        <w:tc>
          <w:tcPr>
            <w:tcW w:w="120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Narrative Review</w:t>
            </w:r>
          </w:p>
        </w:tc>
        <w:tc>
          <w:tcPr>
            <w:tcW w:w="1125"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Mobile Money</w:t>
            </w:r>
          </w:p>
        </w:tc>
        <w:tc>
          <w:tcPr>
            <w:tcW w:w="126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Economic Growth, </w:t>
            </w:r>
            <w:r>
              <w:rPr>
                <w:rFonts w:ascii="Times New Roman" w:eastAsia="Times New Roman" w:hAnsi="Times New Roman" w:cs="Times New Roman"/>
                <w:highlight w:val="white"/>
              </w:rPr>
              <w:t>Poverty Reduction</w:t>
            </w:r>
          </w:p>
        </w:tc>
        <w:tc>
          <w:tcPr>
            <w:tcW w:w="264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Reviews mobile money’s potential in driving financial inclusion and economic development in SSA.</w:t>
            </w:r>
          </w:p>
        </w:tc>
      </w:tr>
      <w:tr w:rsidR="00971747">
        <w:tc>
          <w:tcPr>
            <w:tcW w:w="990" w:type="dxa"/>
            <w:tcMar>
              <w:top w:w="100" w:type="dxa"/>
              <w:left w:w="100" w:type="dxa"/>
              <w:bottom w:w="100" w:type="dxa"/>
              <w:right w:w="100" w:type="dxa"/>
            </w:tcMar>
          </w:tcPr>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Tembo &amp; </w:t>
            </w:r>
            <w:r>
              <w:rPr>
                <w:rFonts w:ascii="Times New Roman" w:eastAsia="Times New Roman" w:hAnsi="Times New Roman" w:cs="Times New Roman"/>
                <w:sz w:val="24"/>
                <w:szCs w:val="24"/>
                <w:highlight w:val="white"/>
              </w:rPr>
              <w:lastRenderedPageBreak/>
              <w:t>Okoro (2021)</w:t>
            </w:r>
          </w:p>
        </w:tc>
        <w:tc>
          <w:tcPr>
            <w:tcW w:w="1155"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Sub-Saharan Africa</w:t>
            </w:r>
          </w:p>
        </w:tc>
        <w:tc>
          <w:tcPr>
            <w:tcW w:w="87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Quantitative Study</w:t>
            </w:r>
          </w:p>
        </w:tc>
        <w:tc>
          <w:tcPr>
            <w:tcW w:w="120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Time-Series Analysis</w:t>
            </w:r>
          </w:p>
        </w:tc>
        <w:tc>
          <w:tcPr>
            <w:tcW w:w="1125"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Mobile Money, </w:t>
            </w:r>
            <w:r>
              <w:rPr>
                <w:rFonts w:ascii="Times New Roman" w:eastAsia="Times New Roman" w:hAnsi="Times New Roman" w:cs="Times New Roman"/>
                <w:highlight w:val="white"/>
              </w:rPr>
              <w:lastRenderedPageBreak/>
              <w:t>Mobile Payments</w:t>
            </w:r>
          </w:p>
        </w:tc>
        <w:tc>
          <w:tcPr>
            <w:tcW w:w="126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Economic Integration, Growth</w:t>
            </w:r>
          </w:p>
        </w:tc>
        <w:tc>
          <w:tcPr>
            <w:tcW w:w="264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Examines the positive impact of mobile money on regional financial </w:t>
            </w:r>
            <w:r>
              <w:rPr>
                <w:rFonts w:ascii="Times New Roman" w:eastAsia="Times New Roman" w:hAnsi="Times New Roman" w:cs="Times New Roman"/>
                <w:highlight w:val="white"/>
              </w:rPr>
              <w:lastRenderedPageBreak/>
              <w:t>integration and cross-border remittances.</w:t>
            </w:r>
          </w:p>
        </w:tc>
      </w:tr>
      <w:tr w:rsidR="00971747">
        <w:tc>
          <w:tcPr>
            <w:tcW w:w="990" w:type="dxa"/>
            <w:tcMar>
              <w:top w:w="100" w:type="dxa"/>
              <w:left w:w="100" w:type="dxa"/>
              <w:bottom w:w="100" w:type="dxa"/>
              <w:right w:w="100" w:type="dxa"/>
            </w:tcMar>
          </w:tcPr>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Ayeni (2025)</w:t>
            </w:r>
          </w:p>
        </w:tc>
        <w:tc>
          <w:tcPr>
            <w:tcW w:w="1155"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Sub-Saharan Africa</w:t>
            </w:r>
          </w:p>
        </w:tc>
        <w:tc>
          <w:tcPr>
            <w:tcW w:w="87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Case Study</w:t>
            </w:r>
          </w:p>
        </w:tc>
        <w:tc>
          <w:tcPr>
            <w:tcW w:w="120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Qualitative Analysis</w:t>
            </w:r>
          </w:p>
        </w:tc>
        <w:tc>
          <w:tcPr>
            <w:tcW w:w="1125"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FinTech, Mobile Payments</w:t>
            </w:r>
          </w:p>
        </w:tc>
        <w:tc>
          <w:tcPr>
            <w:tcW w:w="126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Sustainable Economic Growth</w:t>
            </w:r>
          </w:p>
        </w:tc>
        <w:tc>
          <w:tcPr>
            <w:tcW w:w="264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Explores the role of FinTech </w:t>
            </w:r>
            <w:r>
              <w:rPr>
                <w:rFonts w:ascii="Times New Roman" w:eastAsia="Times New Roman" w:hAnsi="Times New Roman" w:cs="Times New Roman"/>
                <w:highlight w:val="white"/>
              </w:rPr>
              <w:t>in financial inclusion and its contribution to sustainable economic growth.</w:t>
            </w:r>
          </w:p>
        </w:tc>
      </w:tr>
      <w:tr w:rsidR="00971747">
        <w:tc>
          <w:tcPr>
            <w:tcW w:w="990" w:type="dxa"/>
            <w:tcMar>
              <w:top w:w="100" w:type="dxa"/>
              <w:left w:w="100" w:type="dxa"/>
              <w:bottom w:w="100" w:type="dxa"/>
              <w:right w:w="100" w:type="dxa"/>
            </w:tcMar>
          </w:tcPr>
          <w:p w:rsidR="00971747" w:rsidRDefault="00E5642E">
            <w:pPr>
              <w:spacing w:before="240" w:after="240"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Mugoro</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Makhura</w:t>
            </w:r>
            <w:proofErr w:type="spellEnd"/>
            <w:r>
              <w:rPr>
                <w:rFonts w:ascii="Times New Roman" w:eastAsia="Times New Roman" w:hAnsi="Times New Roman" w:cs="Times New Roman"/>
                <w:sz w:val="24"/>
                <w:szCs w:val="24"/>
                <w:highlight w:val="white"/>
              </w:rPr>
              <w:t xml:space="preserve"> (2025)</w:t>
            </w:r>
          </w:p>
        </w:tc>
        <w:tc>
          <w:tcPr>
            <w:tcW w:w="1155"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Ethiopia</w:t>
            </w:r>
          </w:p>
        </w:tc>
        <w:tc>
          <w:tcPr>
            <w:tcW w:w="87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Survey Study</w:t>
            </w:r>
          </w:p>
        </w:tc>
        <w:tc>
          <w:tcPr>
            <w:tcW w:w="120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Qualitative Analysis</w:t>
            </w:r>
          </w:p>
        </w:tc>
        <w:tc>
          <w:tcPr>
            <w:tcW w:w="1125"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Mobile Money (CBE Birr, </w:t>
            </w:r>
            <w:proofErr w:type="spellStart"/>
            <w:r>
              <w:rPr>
                <w:rFonts w:ascii="Times New Roman" w:eastAsia="Times New Roman" w:hAnsi="Times New Roman" w:cs="Times New Roman"/>
                <w:highlight w:val="white"/>
              </w:rPr>
              <w:t>Telebirr</w:t>
            </w:r>
            <w:proofErr w:type="spellEnd"/>
            <w:r>
              <w:rPr>
                <w:rFonts w:ascii="Times New Roman" w:eastAsia="Times New Roman" w:hAnsi="Times New Roman" w:cs="Times New Roman"/>
                <w:highlight w:val="white"/>
              </w:rPr>
              <w:t>)</w:t>
            </w:r>
          </w:p>
        </w:tc>
        <w:tc>
          <w:tcPr>
            <w:tcW w:w="126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Financial Inclusion</w:t>
            </w:r>
          </w:p>
        </w:tc>
        <w:tc>
          <w:tcPr>
            <w:tcW w:w="264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Identifies key drivers of digital finance adoption in rural Ethiopia, emphasizing the role of education and mobile ownership.</w:t>
            </w:r>
          </w:p>
        </w:tc>
      </w:tr>
      <w:tr w:rsidR="00971747">
        <w:tc>
          <w:tcPr>
            <w:tcW w:w="990" w:type="dxa"/>
            <w:tcMar>
              <w:top w:w="100" w:type="dxa"/>
              <w:left w:w="100" w:type="dxa"/>
              <w:bottom w:w="100" w:type="dxa"/>
              <w:right w:w="100" w:type="dxa"/>
            </w:tcMar>
          </w:tcPr>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Jama et al. (2025)</w:t>
            </w:r>
          </w:p>
        </w:tc>
        <w:tc>
          <w:tcPr>
            <w:tcW w:w="1155"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Sub-Saharan Africa</w:t>
            </w:r>
          </w:p>
        </w:tc>
        <w:tc>
          <w:tcPr>
            <w:tcW w:w="87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Cross-sectional Study</w:t>
            </w:r>
          </w:p>
        </w:tc>
        <w:tc>
          <w:tcPr>
            <w:tcW w:w="120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Multivariate Probit Model</w:t>
            </w:r>
          </w:p>
        </w:tc>
        <w:tc>
          <w:tcPr>
            <w:tcW w:w="1125"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Mobile Money, Digital Payments</w:t>
            </w:r>
          </w:p>
        </w:tc>
        <w:tc>
          <w:tcPr>
            <w:tcW w:w="126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Financial In</w:t>
            </w:r>
            <w:r>
              <w:rPr>
                <w:rFonts w:ascii="Times New Roman" w:eastAsia="Times New Roman" w:hAnsi="Times New Roman" w:cs="Times New Roman"/>
                <w:highlight w:val="white"/>
              </w:rPr>
              <w:t>clusion</w:t>
            </w:r>
          </w:p>
        </w:tc>
        <w:tc>
          <w:tcPr>
            <w:tcW w:w="264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Finds that mobile ownership and education are key drivers of financial inclusion in SSA countries.</w:t>
            </w:r>
          </w:p>
        </w:tc>
      </w:tr>
      <w:tr w:rsidR="00971747">
        <w:tc>
          <w:tcPr>
            <w:tcW w:w="990" w:type="dxa"/>
            <w:tcMar>
              <w:top w:w="100" w:type="dxa"/>
              <w:left w:w="100" w:type="dxa"/>
              <w:bottom w:w="100" w:type="dxa"/>
              <w:right w:w="100" w:type="dxa"/>
            </w:tcMar>
          </w:tcPr>
          <w:p w:rsidR="00971747" w:rsidRDefault="00E5642E">
            <w:pPr>
              <w:spacing w:before="240" w:after="240"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Meniago</w:t>
            </w:r>
            <w:proofErr w:type="spellEnd"/>
            <w:r>
              <w:rPr>
                <w:rFonts w:ascii="Times New Roman" w:eastAsia="Times New Roman" w:hAnsi="Times New Roman" w:cs="Times New Roman"/>
                <w:sz w:val="24"/>
                <w:szCs w:val="24"/>
                <w:highlight w:val="white"/>
              </w:rPr>
              <w:t xml:space="preserve"> (2025)</w:t>
            </w:r>
          </w:p>
        </w:tc>
        <w:tc>
          <w:tcPr>
            <w:tcW w:w="1155"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Southern African Development Community (</w:t>
            </w:r>
            <w:r>
              <w:rPr>
                <w:rFonts w:ascii="Times New Roman" w:eastAsia="Times New Roman" w:hAnsi="Times New Roman" w:cs="Times New Roman"/>
                <w:highlight w:val="white"/>
              </w:rPr>
              <w:t>SADC) Countries</w:t>
            </w:r>
          </w:p>
        </w:tc>
        <w:tc>
          <w:tcPr>
            <w:tcW w:w="87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Empirical Study</w:t>
            </w:r>
          </w:p>
        </w:tc>
        <w:tc>
          <w:tcPr>
            <w:tcW w:w="120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System GMM, Principal Component Analysis</w:t>
            </w:r>
          </w:p>
        </w:tc>
        <w:tc>
          <w:tcPr>
            <w:tcW w:w="1125"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Mobile Money, </w:t>
            </w:r>
            <w:r>
              <w:rPr>
                <w:rFonts w:ascii="Times New Roman" w:eastAsia="Times New Roman" w:hAnsi="Times New Roman" w:cs="Times New Roman"/>
                <w:highlight w:val="white"/>
              </w:rPr>
              <w:t>Digital Banking</w:t>
            </w:r>
          </w:p>
        </w:tc>
        <w:tc>
          <w:tcPr>
            <w:tcW w:w="126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Economic Growth, Institutional Quality</w:t>
            </w:r>
          </w:p>
        </w:tc>
        <w:tc>
          <w:tcPr>
            <w:tcW w:w="264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Shows a positive relationship between digital financial inclusion and economic growth, moderated by institutional quality.</w:t>
            </w:r>
          </w:p>
        </w:tc>
      </w:tr>
      <w:tr w:rsidR="00971747">
        <w:tc>
          <w:tcPr>
            <w:tcW w:w="990" w:type="dxa"/>
            <w:tcMar>
              <w:top w:w="100" w:type="dxa"/>
              <w:left w:w="100" w:type="dxa"/>
              <w:bottom w:w="100" w:type="dxa"/>
              <w:right w:w="100" w:type="dxa"/>
            </w:tcMar>
          </w:tcPr>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Grzybowski et al. (2023) </w:t>
            </w:r>
          </w:p>
        </w:tc>
        <w:tc>
          <w:tcPr>
            <w:tcW w:w="1155"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highlight w:val="white"/>
              </w:rPr>
              <w:t>Sub-Saharan Africa</w:t>
            </w:r>
          </w:p>
        </w:tc>
        <w:tc>
          <w:tcPr>
            <w:tcW w:w="87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Survey Study</w:t>
            </w:r>
          </w:p>
        </w:tc>
        <w:tc>
          <w:tcPr>
            <w:tcW w:w="120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Two-Stage Modeling</w:t>
            </w:r>
          </w:p>
        </w:tc>
        <w:tc>
          <w:tcPr>
            <w:tcW w:w="1125"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Mobile Money</w:t>
            </w:r>
          </w:p>
        </w:tc>
        <w:tc>
          <w:tcPr>
            <w:tcW w:w="126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Financial Inclusion, Remittances</w:t>
            </w:r>
          </w:p>
        </w:tc>
        <w:tc>
          <w:tcPr>
            <w:tcW w:w="264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Investigates how mobile money adoption affects financial inclusion, particularly in remittance systems.</w:t>
            </w:r>
          </w:p>
        </w:tc>
      </w:tr>
      <w:tr w:rsidR="00971747">
        <w:tc>
          <w:tcPr>
            <w:tcW w:w="990" w:type="dxa"/>
            <w:tcMar>
              <w:top w:w="100" w:type="dxa"/>
              <w:left w:w="100" w:type="dxa"/>
              <w:bottom w:w="100" w:type="dxa"/>
              <w:right w:w="100" w:type="dxa"/>
            </w:tcMar>
          </w:tcPr>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Alhassan, </w:t>
            </w:r>
            <w:proofErr w:type="spellStart"/>
            <w:r>
              <w:rPr>
                <w:rFonts w:ascii="Times New Roman" w:eastAsia="Times New Roman" w:hAnsi="Times New Roman" w:cs="Times New Roman"/>
                <w:sz w:val="24"/>
                <w:szCs w:val="24"/>
                <w:highlight w:val="white"/>
              </w:rPr>
              <w:t>Kolog</w:t>
            </w:r>
            <w:proofErr w:type="spellEnd"/>
            <w:r>
              <w:rPr>
                <w:rFonts w:ascii="Times New Roman" w:eastAsia="Times New Roman" w:hAnsi="Times New Roman" w:cs="Times New Roman"/>
                <w:sz w:val="24"/>
                <w:szCs w:val="24"/>
                <w:highlight w:val="white"/>
              </w:rPr>
              <w:t>, &amp; Boateng (2020) (2020)</w:t>
            </w:r>
          </w:p>
        </w:tc>
        <w:tc>
          <w:tcPr>
            <w:tcW w:w="1155"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Ghana</w:t>
            </w:r>
          </w:p>
        </w:tc>
        <w:tc>
          <w:tcPr>
            <w:tcW w:w="87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Empirical Study</w:t>
            </w:r>
          </w:p>
        </w:tc>
        <w:tc>
          <w:tcPr>
            <w:tcW w:w="120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Structural Equation Modeling</w:t>
            </w:r>
          </w:p>
        </w:tc>
        <w:tc>
          <w:tcPr>
            <w:tcW w:w="1125"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Mobile </w:t>
            </w:r>
            <w:r>
              <w:rPr>
                <w:rFonts w:ascii="Times New Roman" w:eastAsia="Times New Roman" w:hAnsi="Times New Roman" w:cs="Times New Roman"/>
                <w:highlight w:val="white"/>
              </w:rPr>
              <w:t>Payments, Digital Banking</w:t>
            </w:r>
          </w:p>
        </w:tc>
        <w:tc>
          <w:tcPr>
            <w:tcW w:w="126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Financial Inclusion</w:t>
            </w:r>
          </w:p>
        </w:tc>
        <w:tc>
          <w:tcPr>
            <w:tcW w:w="264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Mobile payments in Ghana are driven by functional and non-functional benefits, boosting financial inclusion.</w:t>
            </w:r>
          </w:p>
        </w:tc>
      </w:tr>
    </w:tbl>
    <w:p w:rsidR="00971747" w:rsidRDefault="00971747">
      <w:pPr>
        <w:spacing w:before="240" w:after="240" w:line="360" w:lineRule="auto"/>
        <w:rPr>
          <w:rFonts w:ascii="Times New Roman" w:eastAsia="Times New Roman" w:hAnsi="Times New Roman" w:cs="Times New Roman"/>
          <w:highlight w:val="white"/>
        </w:rPr>
      </w:pPr>
    </w:p>
    <w:p w:rsidR="00971747" w:rsidRDefault="00E5642E">
      <w:pPr>
        <w:pStyle w:val="Heading3"/>
        <w:keepNext w:val="0"/>
        <w:keepLines w:val="0"/>
        <w:spacing w:before="280" w:line="360" w:lineRule="auto"/>
        <w:rPr>
          <w:rFonts w:ascii="Times New Roman" w:eastAsia="Times New Roman" w:hAnsi="Times New Roman" w:cs="Times New Roman"/>
          <w:b/>
          <w:bCs/>
          <w:color w:val="000000"/>
          <w:sz w:val="32"/>
          <w:szCs w:val="32"/>
          <w:highlight w:val="white"/>
        </w:rPr>
      </w:pPr>
      <w:bookmarkStart w:id="10" w:name="_heading=h.wd2pgrk998p2" w:colFirst="0" w:colLast="0"/>
      <w:bookmarkEnd w:id="10"/>
      <w:r>
        <w:rPr>
          <w:rFonts w:ascii="Times New Roman" w:eastAsia="Times New Roman" w:hAnsi="Times New Roman" w:cs="Times New Roman"/>
          <w:b/>
          <w:bCs/>
          <w:color w:val="000000"/>
          <w:sz w:val="32"/>
          <w:szCs w:val="32"/>
          <w:highlight w:val="white"/>
        </w:rPr>
        <w:t>Narrative Synthesis</w:t>
      </w:r>
    </w:p>
    <w:p w:rsidR="00971747" w:rsidRDefault="00E5642E">
      <w:pPr>
        <w:pStyle w:val="Heading4"/>
        <w:keepNext w:val="0"/>
        <w:keepLines w:val="0"/>
        <w:spacing w:before="240" w:after="40" w:line="360" w:lineRule="auto"/>
        <w:rPr>
          <w:rFonts w:ascii="Times New Roman" w:eastAsia="Times New Roman" w:hAnsi="Times New Roman" w:cs="Times New Roman"/>
          <w:b/>
          <w:bCs/>
          <w:color w:val="000000"/>
          <w:sz w:val="28"/>
          <w:szCs w:val="28"/>
          <w:highlight w:val="white"/>
        </w:rPr>
      </w:pPr>
      <w:bookmarkStart w:id="11" w:name="_heading=h.mf5gsci8izyr" w:colFirst="0" w:colLast="0"/>
      <w:bookmarkEnd w:id="11"/>
      <w:r>
        <w:rPr>
          <w:rFonts w:ascii="Times New Roman" w:eastAsia="Times New Roman" w:hAnsi="Times New Roman" w:cs="Times New Roman"/>
          <w:b/>
          <w:bCs/>
          <w:color w:val="000000"/>
          <w:sz w:val="28"/>
          <w:szCs w:val="28"/>
          <w:highlight w:val="white"/>
        </w:rPr>
        <w:t>Overview of Digital Financial Inclusion Tools in SSA</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Digital financial inclusion tools, such as mobile money, mobile banking, and FinTech platforms, have revolutionized the financial landscape in Sub-Saharan Africa (SSA), offering innovative solutions to longstanding issues of financial exclusion. These tool</w:t>
      </w:r>
      <w:r>
        <w:rPr>
          <w:rFonts w:ascii="Times New Roman" w:eastAsia="Times New Roman" w:hAnsi="Times New Roman" w:cs="Times New Roman"/>
          <w:sz w:val="24"/>
          <w:szCs w:val="24"/>
          <w:highlight w:val="white"/>
        </w:rPr>
        <w:t xml:space="preserve">s have provided access to financial services to populations previously sidelined by traditional banking systems due to geographic, infrastructural, or financial barriers. Mobile money, exemplified by platforms like M-Pesa in Kenya and </w:t>
      </w:r>
      <w:proofErr w:type="spellStart"/>
      <w:r>
        <w:rPr>
          <w:rFonts w:ascii="Times New Roman" w:eastAsia="Times New Roman" w:hAnsi="Times New Roman" w:cs="Times New Roman"/>
          <w:sz w:val="24"/>
          <w:szCs w:val="24"/>
          <w:highlight w:val="white"/>
        </w:rPr>
        <w:t>MoMo</w:t>
      </w:r>
      <w:proofErr w:type="spellEnd"/>
      <w:r>
        <w:rPr>
          <w:rFonts w:ascii="Times New Roman" w:eastAsia="Times New Roman" w:hAnsi="Times New Roman" w:cs="Times New Roman"/>
          <w:sz w:val="24"/>
          <w:szCs w:val="24"/>
          <w:highlight w:val="white"/>
        </w:rPr>
        <w:t xml:space="preserve"> in Ghana, has be</w:t>
      </w:r>
      <w:r>
        <w:rPr>
          <w:rFonts w:ascii="Times New Roman" w:eastAsia="Times New Roman" w:hAnsi="Times New Roman" w:cs="Times New Roman"/>
          <w:sz w:val="24"/>
          <w:szCs w:val="24"/>
          <w:highlight w:val="white"/>
        </w:rPr>
        <w:t xml:space="preserve">come a cornerstone of digital financial inclusion, facilitating easy transactions and empowering individuals to manage their finances without the need for a physical bank account (Siano, 2020; </w:t>
      </w:r>
      <w:proofErr w:type="spellStart"/>
      <w:r>
        <w:rPr>
          <w:rFonts w:ascii="Times New Roman" w:eastAsia="Times New Roman" w:hAnsi="Times New Roman" w:cs="Times New Roman"/>
          <w:sz w:val="24"/>
          <w:szCs w:val="24"/>
          <w:highlight w:val="white"/>
        </w:rPr>
        <w:t>Wamalwa</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Obokoh</w:t>
      </w:r>
      <w:proofErr w:type="spellEnd"/>
      <w:r>
        <w:rPr>
          <w:rFonts w:ascii="Times New Roman" w:eastAsia="Times New Roman" w:hAnsi="Times New Roman" w:cs="Times New Roman"/>
          <w:sz w:val="24"/>
          <w:szCs w:val="24"/>
          <w:highlight w:val="white"/>
        </w:rPr>
        <w:t>, 2025).</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Similarly, mobile banking and FinTech </w:t>
      </w:r>
      <w:r>
        <w:rPr>
          <w:rFonts w:ascii="Times New Roman" w:eastAsia="Times New Roman" w:hAnsi="Times New Roman" w:cs="Times New Roman"/>
          <w:sz w:val="24"/>
          <w:szCs w:val="24"/>
          <w:highlight w:val="white"/>
        </w:rPr>
        <w:t>platforms have gained ground, offering products such as digital loans, insurance, and savings accounts, further enhancing the financial ecosystem (</w:t>
      </w:r>
      <w:proofErr w:type="spellStart"/>
      <w:r>
        <w:rPr>
          <w:rFonts w:ascii="Times New Roman" w:eastAsia="Times New Roman" w:hAnsi="Times New Roman" w:cs="Times New Roman"/>
          <w:sz w:val="24"/>
          <w:szCs w:val="24"/>
          <w:highlight w:val="white"/>
        </w:rPr>
        <w:t>Chitimira</w:t>
      </w:r>
      <w:proofErr w:type="spellEnd"/>
      <w:r>
        <w:rPr>
          <w:rFonts w:ascii="Times New Roman" w:eastAsia="Times New Roman" w:hAnsi="Times New Roman" w:cs="Times New Roman"/>
          <w:sz w:val="24"/>
          <w:szCs w:val="24"/>
          <w:highlight w:val="white"/>
        </w:rPr>
        <w:t xml:space="preserve">, 2021; </w:t>
      </w:r>
      <w:proofErr w:type="spellStart"/>
      <w:r>
        <w:rPr>
          <w:rFonts w:ascii="Times New Roman" w:eastAsia="Times New Roman" w:hAnsi="Times New Roman" w:cs="Times New Roman"/>
          <w:sz w:val="24"/>
          <w:szCs w:val="24"/>
          <w:highlight w:val="white"/>
        </w:rPr>
        <w:t>Tembo</w:t>
      </w:r>
      <w:proofErr w:type="spellEnd"/>
      <w:r>
        <w:rPr>
          <w:rFonts w:ascii="Times New Roman" w:eastAsia="Times New Roman" w:hAnsi="Times New Roman" w:cs="Times New Roman"/>
          <w:sz w:val="24"/>
          <w:szCs w:val="24"/>
          <w:highlight w:val="white"/>
        </w:rPr>
        <w:t xml:space="preserve"> &amp; Okoro, 2021). The proliferation of mobile phones across SSA, driven by affordable de</w:t>
      </w:r>
      <w:r>
        <w:rPr>
          <w:rFonts w:ascii="Times New Roman" w:eastAsia="Times New Roman" w:hAnsi="Times New Roman" w:cs="Times New Roman"/>
          <w:sz w:val="24"/>
          <w:szCs w:val="24"/>
          <w:highlight w:val="white"/>
        </w:rPr>
        <w:t xml:space="preserve">vices and increasing mobile network coverage, has enabled these services to reach even the most remote areas (Grzybowski et al., 2023; Fall, Orozco, &amp; Akim, 2020). These digital tools have not only brought financial services to underserved populations but </w:t>
      </w:r>
      <w:r>
        <w:rPr>
          <w:rFonts w:ascii="Times New Roman" w:eastAsia="Times New Roman" w:hAnsi="Times New Roman" w:cs="Times New Roman"/>
          <w:sz w:val="24"/>
          <w:szCs w:val="24"/>
          <w:highlight w:val="white"/>
        </w:rPr>
        <w:t xml:space="preserve">have also contributed to the broader economic development agenda by promoting entrepreneurship and improving access to credit, savings, and remittances (Ayeni, 2025; </w:t>
      </w:r>
      <w:proofErr w:type="spellStart"/>
      <w:r>
        <w:rPr>
          <w:rFonts w:ascii="Times New Roman" w:eastAsia="Times New Roman" w:hAnsi="Times New Roman" w:cs="Times New Roman"/>
          <w:sz w:val="24"/>
          <w:szCs w:val="24"/>
          <w:highlight w:val="white"/>
        </w:rPr>
        <w:t>Meniago</w:t>
      </w:r>
      <w:proofErr w:type="spellEnd"/>
      <w:r>
        <w:rPr>
          <w:rFonts w:ascii="Times New Roman" w:eastAsia="Times New Roman" w:hAnsi="Times New Roman" w:cs="Times New Roman"/>
          <w:sz w:val="24"/>
          <w:szCs w:val="24"/>
          <w:highlight w:val="white"/>
        </w:rPr>
        <w:t>, 2025).</w:t>
      </w:r>
    </w:p>
    <w:p w:rsidR="00971747" w:rsidRDefault="00E5642E">
      <w:pPr>
        <w:pStyle w:val="Heading4"/>
        <w:keepNext w:val="0"/>
        <w:keepLines w:val="0"/>
        <w:spacing w:before="240" w:after="40" w:line="360" w:lineRule="auto"/>
        <w:rPr>
          <w:rFonts w:ascii="Times New Roman" w:eastAsia="Times New Roman" w:hAnsi="Times New Roman" w:cs="Times New Roman"/>
          <w:b/>
          <w:bCs/>
          <w:color w:val="000000"/>
          <w:sz w:val="28"/>
          <w:szCs w:val="28"/>
          <w:highlight w:val="white"/>
        </w:rPr>
      </w:pPr>
      <w:bookmarkStart w:id="12" w:name="_heading=h.7d4la8nqll8t" w:colFirst="0" w:colLast="0"/>
      <w:bookmarkEnd w:id="12"/>
      <w:r>
        <w:rPr>
          <w:rFonts w:ascii="Times New Roman" w:eastAsia="Times New Roman" w:hAnsi="Times New Roman" w:cs="Times New Roman"/>
          <w:b/>
          <w:bCs/>
          <w:color w:val="000000"/>
          <w:sz w:val="28"/>
          <w:szCs w:val="28"/>
          <w:highlight w:val="white"/>
        </w:rPr>
        <w:t>Impact of Digital Financial Inclusion on Economic Participation</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transf</w:t>
      </w:r>
      <w:r>
        <w:rPr>
          <w:rFonts w:ascii="Times New Roman" w:eastAsia="Times New Roman" w:hAnsi="Times New Roman" w:cs="Times New Roman"/>
          <w:sz w:val="24"/>
          <w:szCs w:val="24"/>
          <w:highlight w:val="white"/>
        </w:rPr>
        <w:t xml:space="preserve">ormative power of digital financial inclusion in SSA can be seen in its capacity to increase economic participation, especially for marginalized populations such as women, rural communities, and micro-entrepreneurs. Mobile money platforms like M-Pesa have </w:t>
      </w:r>
      <w:r>
        <w:rPr>
          <w:rFonts w:ascii="Times New Roman" w:eastAsia="Times New Roman" w:hAnsi="Times New Roman" w:cs="Times New Roman"/>
          <w:sz w:val="24"/>
          <w:szCs w:val="24"/>
          <w:highlight w:val="white"/>
        </w:rPr>
        <w:t xml:space="preserve">demonstrated how mobile-based financial services can facilitate the flow of money, enabling users to send, receive, and store funds securely (Koomson, Villano, &amp; Hadley, 2020; </w:t>
      </w:r>
      <w:proofErr w:type="spellStart"/>
      <w:r>
        <w:rPr>
          <w:rFonts w:ascii="Times New Roman" w:eastAsia="Times New Roman" w:hAnsi="Times New Roman" w:cs="Times New Roman"/>
          <w:sz w:val="24"/>
          <w:szCs w:val="24"/>
          <w:highlight w:val="white"/>
        </w:rPr>
        <w:t>Wamalwa</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Obokoh</w:t>
      </w:r>
      <w:proofErr w:type="spellEnd"/>
      <w:r>
        <w:rPr>
          <w:rFonts w:ascii="Times New Roman" w:eastAsia="Times New Roman" w:hAnsi="Times New Roman" w:cs="Times New Roman"/>
          <w:sz w:val="24"/>
          <w:szCs w:val="24"/>
          <w:highlight w:val="white"/>
        </w:rPr>
        <w:t>, 2025). In Kenya, for example, M-Pesa has facilitated the finan</w:t>
      </w:r>
      <w:r>
        <w:rPr>
          <w:rFonts w:ascii="Times New Roman" w:eastAsia="Times New Roman" w:hAnsi="Times New Roman" w:cs="Times New Roman"/>
          <w:sz w:val="24"/>
          <w:szCs w:val="24"/>
          <w:highlight w:val="white"/>
        </w:rPr>
        <w:t>cial inclusion of millions, fostering economic resilience by enabling households to manage financial shocks, such as natural disasters or health crises (</w:t>
      </w:r>
      <w:proofErr w:type="spellStart"/>
      <w:r>
        <w:rPr>
          <w:rFonts w:ascii="Times New Roman" w:eastAsia="Times New Roman" w:hAnsi="Times New Roman" w:cs="Times New Roman"/>
          <w:sz w:val="24"/>
          <w:szCs w:val="24"/>
          <w:highlight w:val="white"/>
        </w:rPr>
        <w:t>Chitimira</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Torerai</w:t>
      </w:r>
      <w:proofErr w:type="spellEnd"/>
      <w:r>
        <w:rPr>
          <w:rFonts w:ascii="Times New Roman" w:eastAsia="Times New Roman" w:hAnsi="Times New Roman" w:cs="Times New Roman"/>
          <w:sz w:val="24"/>
          <w:szCs w:val="24"/>
          <w:highlight w:val="white"/>
        </w:rPr>
        <w:t>, 2021). The same trend has been observed in other SSA countries like Tanzania, Ugan</w:t>
      </w:r>
      <w:r>
        <w:rPr>
          <w:rFonts w:ascii="Times New Roman" w:eastAsia="Times New Roman" w:hAnsi="Times New Roman" w:cs="Times New Roman"/>
          <w:sz w:val="24"/>
          <w:szCs w:val="24"/>
          <w:highlight w:val="white"/>
        </w:rPr>
        <w:t xml:space="preserve">da, and Ghana, where mobile money has contributed to poverty reduction and economic participation by offering a reliable means of managing financial resources (Ayeni, 2025; </w:t>
      </w:r>
      <w:proofErr w:type="spellStart"/>
      <w:r>
        <w:rPr>
          <w:rFonts w:ascii="Times New Roman" w:eastAsia="Times New Roman" w:hAnsi="Times New Roman" w:cs="Times New Roman"/>
          <w:sz w:val="24"/>
          <w:szCs w:val="24"/>
          <w:highlight w:val="white"/>
        </w:rPr>
        <w:t>Apiors</w:t>
      </w:r>
      <w:proofErr w:type="spellEnd"/>
      <w:r>
        <w:rPr>
          <w:rFonts w:ascii="Times New Roman" w:eastAsia="Times New Roman" w:hAnsi="Times New Roman" w:cs="Times New Roman"/>
          <w:sz w:val="24"/>
          <w:szCs w:val="24"/>
          <w:highlight w:val="white"/>
        </w:rPr>
        <w:t xml:space="preserve"> &amp; Suzuki, 2022).</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adoption of mobile banking and digital payments has als</w:t>
      </w:r>
      <w:r>
        <w:rPr>
          <w:rFonts w:ascii="Times New Roman" w:eastAsia="Times New Roman" w:hAnsi="Times New Roman" w:cs="Times New Roman"/>
          <w:sz w:val="24"/>
          <w:szCs w:val="24"/>
          <w:highlight w:val="white"/>
        </w:rPr>
        <w:t>o extended beyond the individual, affecting broader sectors of the economy. In Ghana, mobile banking has improved financial accessibility for businesses, especially small and medium-sized enterprises (SMEs), allowing them to access loans, savings, and paym</w:t>
      </w:r>
      <w:r>
        <w:rPr>
          <w:rFonts w:ascii="Times New Roman" w:eastAsia="Times New Roman" w:hAnsi="Times New Roman" w:cs="Times New Roman"/>
          <w:sz w:val="24"/>
          <w:szCs w:val="24"/>
          <w:highlight w:val="white"/>
        </w:rPr>
        <w:t>ent services that were previously out of reach (</w:t>
      </w:r>
      <w:proofErr w:type="spellStart"/>
      <w:r>
        <w:rPr>
          <w:rFonts w:ascii="Times New Roman" w:eastAsia="Times New Roman" w:hAnsi="Times New Roman" w:cs="Times New Roman"/>
          <w:sz w:val="24"/>
          <w:szCs w:val="24"/>
          <w:highlight w:val="white"/>
        </w:rPr>
        <w:t>Asravor</w:t>
      </w:r>
      <w:proofErr w:type="spellEnd"/>
      <w:r>
        <w:rPr>
          <w:rFonts w:ascii="Times New Roman" w:eastAsia="Times New Roman" w:hAnsi="Times New Roman" w:cs="Times New Roman"/>
          <w:sz w:val="24"/>
          <w:szCs w:val="24"/>
          <w:highlight w:val="white"/>
        </w:rPr>
        <w:t>, 2022). This shift has enabled increased participation in the formal economy by creating more efficient, cost-effective channels for financial transactions (Siano, 2020). Moreover, digital financial t</w:t>
      </w:r>
      <w:r>
        <w:rPr>
          <w:rFonts w:ascii="Times New Roman" w:eastAsia="Times New Roman" w:hAnsi="Times New Roman" w:cs="Times New Roman"/>
          <w:sz w:val="24"/>
          <w:szCs w:val="24"/>
          <w:highlight w:val="white"/>
        </w:rPr>
        <w:t>ools have allowed for enhanced economic integration across borders, as evidenced by studies on regional financial systems in SSA, where mobile money facilitates cross-border remittances and promotes regional trade (Tembo &amp; Okoro, 2021).</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lastRenderedPageBreak/>
        <w:drawing>
          <wp:inline distT="114300" distB="114300" distL="114300" distR="114300">
            <wp:extent cx="4572000" cy="3241514"/>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10576" t="2804" r="12500" b="15498"/>
                    <a:stretch>
                      <a:fillRect/>
                    </a:stretch>
                  </pic:blipFill>
                  <pic:spPr>
                    <a:xfrm>
                      <a:off x="0" y="0"/>
                      <a:ext cx="4572000" cy="3241514"/>
                    </a:xfrm>
                    <a:prstGeom prst="rect">
                      <a:avLst/>
                    </a:prstGeom>
                    <a:ln/>
                  </pic:spPr>
                </pic:pic>
              </a:graphicData>
            </a:graphic>
          </wp:inline>
        </w:drawing>
      </w:r>
    </w:p>
    <w:p w:rsidR="00971747" w:rsidRDefault="00E5642E">
      <w:pPr>
        <w:spacing w:before="240" w:after="240" w:line="360" w:lineRule="auto"/>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Figure 2: The Imp</w:t>
      </w:r>
      <w:r>
        <w:rPr>
          <w:rFonts w:ascii="Times New Roman" w:eastAsia="Times New Roman" w:hAnsi="Times New Roman" w:cs="Times New Roman"/>
          <w:b/>
          <w:bCs/>
          <w:i/>
          <w:iCs/>
          <w:sz w:val="24"/>
          <w:szCs w:val="24"/>
          <w:highlight w:val="white"/>
        </w:rPr>
        <w:t>act of Digital Financial Inclusion on Economic Resilience</w:t>
      </w:r>
    </w:p>
    <w:p w:rsidR="00971747" w:rsidRDefault="00E5642E">
      <w:pPr>
        <w:pStyle w:val="Heading4"/>
        <w:keepNext w:val="0"/>
        <w:keepLines w:val="0"/>
        <w:spacing w:before="240" w:after="40" w:line="360" w:lineRule="auto"/>
        <w:rPr>
          <w:rFonts w:ascii="Times New Roman" w:eastAsia="Times New Roman" w:hAnsi="Times New Roman" w:cs="Times New Roman"/>
          <w:b/>
          <w:bCs/>
          <w:color w:val="000000"/>
          <w:sz w:val="28"/>
          <w:szCs w:val="28"/>
          <w:highlight w:val="white"/>
        </w:rPr>
      </w:pPr>
      <w:bookmarkStart w:id="13" w:name="_heading=h.t3ggi2yqlx27" w:colFirst="0" w:colLast="0"/>
      <w:bookmarkEnd w:id="13"/>
      <w:r>
        <w:rPr>
          <w:rFonts w:ascii="Times New Roman" w:eastAsia="Times New Roman" w:hAnsi="Times New Roman" w:cs="Times New Roman"/>
          <w:b/>
          <w:bCs/>
          <w:color w:val="000000"/>
          <w:sz w:val="28"/>
          <w:szCs w:val="28"/>
          <w:highlight w:val="white"/>
        </w:rPr>
        <w:t>Drivers of Digital Financial Inclusion</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drivers of digital financial inclusion in SSA are multifaceted, encompassing technological, socio-economic, and regulatory factors. Technological advanceme</w:t>
      </w:r>
      <w:r>
        <w:rPr>
          <w:rFonts w:ascii="Times New Roman" w:eastAsia="Times New Roman" w:hAnsi="Times New Roman" w:cs="Times New Roman"/>
          <w:sz w:val="24"/>
          <w:szCs w:val="24"/>
          <w:highlight w:val="white"/>
        </w:rPr>
        <w:t>nts, especially the growth of mobile networks and internet connectivity, have been pivotal in enabling the widespread adoption of mobile money and other digital financial tools. Research indicates that network coverage and proximity to mobile towers signif</w:t>
      </w:r>
      <w:r>
        <w:rPr>
          <w:rFonts w:ascii="Times New Roman" w:eastAsia="Times New Roman" w:hAnsi="Times New Roman" w:cs="Times New Roman"/>
          <w:sz w:val="24"/>
          <w:szCs w:val="24"/>
          <w:highlight w:val="white"/>
        </w:rPr>
        <w:t>icantly impact mobile money adoption, as individuals in rural and underserved areas are more likely to adopt these technologies when mobile networks are accessible (Grzybowski et al., 2023; Ayeni, 2025).</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addition to technological factors, regulatory fra</w:t>
      </w:r>
      <w:r>
        <w:rPr>
          <w:rFonts w:ascii="Times New Roman" w:eastAsia="Times New Roman" w:hAnsi="Times New Roman" w:cs="Times New Roman"/>
          <w:sz w:val="24"/>
          <w:szCs w:val="24"/>
          <w:highlight w:val="white"/>
        </w:rPr>
        <w:t>meworks play a crucial role in shaping the environment for digital financial inclusion. Policies that promote mobile banking, establish interoperable payment systems, and ensure consumer protection are essential for the successful implementation of digital</w:t>
      </w:r>
      <w:r>
        <w:rPr>
          <w:rFonts w:ascii="Times New Roman" w:eastAsia="Times New Roman" w:hAnsi="Times New Roman" w:cs="Times New Roman"/>
          <w:sz w:val="24"/>
          <w:szCs w:val="24"/>
          <w:highlight w:val="white"/>
        </w:rPr>
        <w:t xml:space="preserve"> financial services (Fall, Orozco, &amp; Akim, 2020; Kamara &amp; Yu, 2024). For example, in Tanzania, the government's introduction of a national financial inclusion framework has been instrumental in driving mobile money adoption and improving financial access (</w:t>
      </w:r>
      <w:proofErr w:type="spellStart"/>
      <w:r>
        <w:rPr>
          <w:rFonts w:ascii="Times New Roman" w:eastAsia="Times New Roman" w:hAnsi="Times New Roman" w:cs="Times New Roman"/>
          <w:sz w:val="24"/>
          <w:szCs w:val="24"/>
          <w:highlight w:val="white"/>
        </w:rPr>
        <w:t>Chitimira</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Torerai</w:t>
      </w:r>
      <w:proofErr w:type="spellEnd"/>
      <w:r>
        <w:rPr>
          <w:rFonts w:ascii="Times New Roman" w:eastAsia="Times New Roman" w:hAnsi="Times New Roman" w:cs="Times New Roman"/>
          <w:sz w:val="24"/>
          <w:szCs w:val="24"/>
          <w:highlight w:val="white"/>
        </w:rPr>
        <w:t xml:space="preserve">, 2021). However, despite these advances, regulatory gaps and a lack </w:t>
      </w:r>
      <w:r>
        <w:rPr>
          <w:rFonts w:ascii="Times New Roman" w:eastAsia="Times New Roman" w:hAnsi="Times New Roman" w:cs="Times New Roman"/>
          <w:sz w:val="24"/>
          <w:szCs w:val="24"/>
          <w:highlight w:val="white"/>
        </w:rPr>
        <w:lastRenderedPageBreak/>
        <w:t>of digital literacy remain significant barriers to full inclusion, especially for rural populations (</w:t>
      </w:r>
      <w:proofErr w:type="spellStart"/>
      <w:r>
        <w:rPr>
          <w:rFonts w:ascii="Times New Roman" w:eastAsia="Times New Roman" w:hAnsi="Times New Roman" w:cs="Times New Roman"/>
          <w:sz w:val="24"/>
          <w:szCs w:val="24"/>
          <w:highlight w:val="white"/>
        </w:rPr>
        <w:t>Mugoro</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Makhura</w:t>
      </w:r>
      <w:proofErr w:type="spellEnd"/>
      <w:r>
        <w:rPr>
          <w:rFonts w:ascii="Times New Roman" w:eastAsia="Times New Roman" w:hAnsi="Times New Roman" w:cs="Times New Roman"/>
          <w:sz w:val="24"/>
          <w:szCs w:val="24"/>
          <w:highlight w:val="white"/>
        </w:rPr>
        <w:t>, 2025; Antwi-Boampong et al., 2022).</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Socio-economi</w:t>
      </w:r>
      <w:r>
        <w:rPr>
          <w:rFonts w:ascii="Times New Roman" w:eastAsia="Times New Roman" w:hAnsi="Times New Roman" w:cs="Times New Roman"/>
          <w:sz w:val="24"/>
          <w:szCs w:val="24"/>
          <w:highlight w:val="white"/>
        </w:rPr>
        <w:t>c factors also play a critical role in determining who adopts digital financial services. Studies consistently show that education, income, and occupation are key determinants of mobile money adoption, with wealthier and more educated individuals more like</w:t>
      </w:r>
      <w:r>
        <w:rPr>
          <w:rFonts w:ascii="Times New Roman" w:eastAsia="Times New Roman" w:hAnsi="Times New Roman" w:cs="Times New Roman"/>
          <w:sz w:val="24"/>
          <w:szCs w:val="24"/>
          <w:highlight w:val="white"/>
        </w:rPr>
        <w:t>ly to use digital financial tools (</w:t>
      </w:r>
      <w:proofErr w:type="spellStart"/>
      <w:r>
        <w:rPr>
          <w:rFonts w:ascii="Times New Roman" w:eastAsia="Times New Roman" w:hAnsi="Times New Roman" w:cs="Times New Roman"/>
          <w:sz w:val="24"/>
          <w:szCs w:val="24"/>
          <w:highlight w:val="white"/>
        </w:rPr>
        <w:t>Meniago</w:t>
      </w:r>
      <w:proofErr w:type="spellEnd"/>
      <w:r>
        <w:rPr>
          <w:rFonts w:ascii="Times New Roman" w:eastAsia="Times New Roman" w:hAnsi="Times New Roman" w:cs="Times New Roman"/>
          <w:sz w:val="24"/>
          <w:szCs w:val="24"/>
          <w:highlight w:val="white"/>
        </w:rPr>
        <w:t>, 2025; Kamara &amp; Yu, 2024). Furthermore, gender disparities continue to hinder the adoption of digital financial services, as women in many SSA countries face additional challenges, such as limited access to mobile</w:t>
      </w:r>
      <w:r>
        <w:rPr>
          <w:rFonts w:ascii="Times New Roman" w:eastAsia="Times New Roman" w:hAnsi="Times New Roman" w:cs="Times New Roman"/>
          <w:sz w:val="24"/>
          <w:szCs w:val="24"/>
          <w:highlight w:val="white"/>
        </w:rPr>
        <w:t xml:space="preserve"> phones and financial resources, which impede their ability to fully participate in digital financial ecosystems (</w:t>
      </w:r>
      <w:proofErr w:type="spellStart"/>
      <w:r>
        <w:rPr>
          <w:rFonts w:ascii="Times New Roman" w:eastAsia="Times New Roman" w:hAnsi="Times New Roman" w:cs="Times New Roman"/>
          <w:sz w:val="24"/>
          <w:szCs w:val="24"/>
          <w:highlight w:val="white"/>
        </w:rPr>
        <w:t>Ugulumu</w:t>
      </w:r>
      <w:proofErr w:type="spellEnd"/>
      <w:r>
        <w:rPr>
          <w:rFonts w:ascii="Times New Roman" w:eastAsia="Times New Roman" w:hAnsi="Times New Roman" w:cs="Times New Roman"/>
          <w:sz w:val="24"/>
          <w:szCs w:val="24"/>
          <w:highlight w:val="white"/>
        </w:rPr>
        <w:t xml:space="preserve"> et al., 2023; Antwi-Boampong et al., 2022).</w:t>
      </w:r>
    </w:p>
    <w:p w:rsidR="00971747" w:rsidRDefault="00E5642E">
      <w:pPr>
        <w:pStyle w:val="Heading4"/>
        <w:keepNext w:val="0"/>
        <w:keepLines w:val="0"/>
        <w:spacing w:before="240" w:after="40" w:line="360" w:lineRule="auto"/>
        <w:rPr>
          <w:rFonts w:ascii="Times New Roman" w:eastAsia="Times New Roman" w:hAnsi="Times New Roman" w:cs="Times New Roman"/>
          <w:b/>
          <w:bCs/>
          <w:color w:val="000000"/>
          <w:sz w:val="28"/>
          <w:szCs w:val="28"/>
          <w:highlight w:val="white"/>
        </w:rPr>
      </w:pPr>
      <w:bookmarkStart w:id="14" w:name="_heading=h.s45952qj0vj" w:colFirst="0" w:colLast="0"/>
      <w:bookmarkEnd w:id="14"/>
      <w:r>
        <w:rPr>
          <w:rFonts w:ascii="Times New Roman" w:eastAsia="Times New Roman" w:hAnsi="Times New Roman" w:cs="Times New Roman"/>
          <w:b/>
          <w:bCs/>
          <w:color w:val="000000"/>
          <w:sz w:val="28"/>
          <w:szCs w:val="28"/>
          <w:highlight w:val="white"/>
        </w:rPr>
        <w:t>Socio-Economic Determinants of Digital Financial Inclusion</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socio-economic determinants</w:t>
      </w:r>
      <w:r>
        <w:rPr>
          <w:rFonts w:ascii="Times New Roman" w:eastAsia="Times New Roman" w:hAnsi="Times New Roman" w:cs="Times New Roman"/>
          <w:sz w:val="24"/>
          <w:szCs w:val="24"/>
          <w:highlight w:val="white"/>
        </w:rPr>
        <w:t xml:space="preserve"> of digital financial inclusion are critical to understanding the barriers and opportunities for extending financial services to underserved populations. Research reveals that income, education, and gender are among the most significant socio-economic fact</w:t>
      </w:r>
      <w:r>
        <w:rPr>
          <w:rFonts w:ascii="Times New Roman" w:eastAsia="Times New Roman" w:hAnsi="Times New Roman" w:cs="Times New Roman"/>
          <w:sz w:val="24"/>
          <w:szCs w:val="24"/>
          <w:highlight w:val="white"/>
        </w:rPr>
        <w:t xml:space="preserve">ors influencing the adoption of mobile money and other digital financial services (Jama et al., 2025; Alhassan, </w:t>
      </w:r>
      <w:proofErr w:type="spellStart"/>
      <w:r>
        <w:rPr>
          <w:rFonts w:ascii="Times New Roman" w:eastAsia="Times New Roman" w:hAnsi="Times New Roman" w:cs="Times New Roman"/>
          <w:sz w:val="24"/>
          <w:szCs w:val="24"/>
          <w:highlight w:val="white"/>
        </w:rPr>
        <w:t>Kolog</w:t>
      </w:r>
      <w:proofErr w:type="spellEnd"/>
      <w:r>
        <w:rPr>
          <w:rFonts w:ascii="Times New Roman" w:eastAsia="Times New Roman" w:hAnsi="Times New Roman" w:cs="Times New Roman"/>
          <w:sz w:val="24"/>
          <w:szCs w:val="24"/>
          <w:highlight w:val="white"/>
        </w:rPr>
        <w:t>, &amp; Boateng, 2020). In rural areas, where poverty and low levels of education are prevalent, individuals face substantial barriers to adopt</w:t>
      </w:r>
      <w:r>
        <w:rPr>
          <w:rFonts w:ascii="Times New Roman" w:eastAsia="Times New Roman" w:hAnsi="Times New Roman" w:cs="Times New Roman"/>
          <w:sz w:val="24"/>
          <w:szCs w:val="24"/>
          <w:highlight w:val="white"/>
        </w:rPr>
        <w:t>ing digital financial services. These barriers include lack of access to mobile phones, limited internet connectivity, and financial illiteracy (</w:t>
      </w:r>
      <w:proofErr w:type="spellStart"/>
      <w:r>
        <w:rPr>
          <w:rFonts w:ascii="Times New Roman" w:eastAsia="Times New Roman" w:hAnsi="Times New Roman" w:cs="Times New Roman"/>
          <w:sz w:val="24"/>
          <w:szCs w:val="24"/>
          <w:highlight w:val="white"/>
        </w:rPr>
        <w:t>Meniago</w:t>
      </w:r>
      <w:proofErr w:type="spellEnd"/>
      <w:r>
        <w:rPr>
          <w:rFonts w:ascii="Times New Roman" w:eastAsia="Times New Roman" w:hAnsi="Times New Roman" w:cs="Times New Roman"/>
          <w:sz w:val="24"/>
          <w:szCs w:val="24"/>
          <w:highlight w:val="white"/>
        </w:rPr>
        <w:t xml:space="preserve">, 2025; </w:t>
      </w:r>
      <w:proofErr w:type="spellStart"/>
      <w:r>
        <w:rPr>
          <w:rFonts w:ascii="Times New Roman" w:eastAsia="Times New Roman" w:hAnsi="Times New Roman" w:cs="Times New Roman"/>
          <w:sz w:val="24"/>
          <w:szCs w:val="24"/>
          <w:highlight w:val="white"/>
        </w:rPr>
        <w:t>Mugoro</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Makhura</w:t>
      </w:r>
      <w:proofErr w:type="spellEnd"/>
      <w:r>
        <w:rPr>
          <w:rFonts w:ascii="Times New Roman" w:eastAsia="Times New Roman" w:hAnsi="Times New Roman" w:cs="Times New Roman"/>
          <w:sz w:val="24"/>
          <w:szCs w:val="24"/>
          <w:highlight w:val="white"/>
        </w:rPr>
        <w:t>, 2025).</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Moreover, gender plays a significant role in digital financial inclusio</w:t>
      </w:r>
      <w:r>
        <w:rPr>
          <w:rFonts w:ascii="Times New Roman" w:eastAsia="Times New Roman" w:hAnsi="Times New Roman" w:cs="Times New Roman"/>
          <w:sz w:val="24"/>
          <w:szCs w:val="24"/>
          <w:highlight w:val="white"/>
        </w:rPr>
        <w:t>n. Women, particularly in rural communities, face additional barriers to accessing mobile financial services, such as lower levels of mobile phone ownership, limited access to financial literacy programs, and socio-cultural norms that restrict their econom</w:t>
      </w:r>
      <w:r>
        <w:rPr>
          <w:rFonts w:ascii="Times New Roman" w:eastAsia="Times New Roman" w:hAnsi="Times New Roman" w:cs="Times New Roman"/>
          <w:sz w:val="24"/>
          <w:szCs w:val="24"/>
          <w:highlight w:val="white"/>
        </w:rPr>
        <w:t>ic autonomy (</w:t>
      </w:r>
      <w:proofErr w:type="spellStart"/>
      <w:r>
        <w:rPr>
          <w:rFonts w:ascii="Times New Roman" w:eastAsia="Times New Roman" w:hAnsi="Times New Roman" w:cs="Times New Roman"/>
          <w:sz w:val="24"/>
          <w:szCs w:val="24"/>
          <w:highlight w:val="white"/>
        </w:rPr>
        <w:t>Ugulumu</w:t>
      </w:r>
      <w:proofErr w:type="spellEnd"/>
      <w:r>
        <w:rPr>
          <w:rFonts w:ascii="Times New Roman" w:eastAsia="Times New Roman" w:hAnsi="Times New Roman" w:cs="Times New Roman"/>
          <w:sz w:val="24"/>
          <w:szCs w:val="24"/>
          <w:highlight w:val="white"/>
        </w:rPr>
        <w:t xml:space="preserve"> et al., 2023; Siano, 2020). This gender gap in digital financial inclusion has profound implications for economic resilience, as women often play a central role in household income generation and financial management (Koomson, Villano,</w:t>
      </w:r>
      <w:r>
        <w:rPr>
          <w:rFonts w:ascii="Times New Roman" w:eastAsia="Times New Roman" w:hAnsi="Times New Roman" w:cs="Times New Roman"/>
          <w:sz w:val="24"/>
          <w:szCs w:val="24"/>
          <w:highlight w:val="white"/>
        </w:rPr>
        <w:t xml:space="preserve"> &amp; Hadley, 2020; Kamara &amp; Yu, 2024).</w:t>
      </w:r>
    </w:p>
    <w:p w:rsidR="00971747" w:rsidRDefault="00E5642E">
      <w:pPr>
        <w:pStyle w:val="Heading4"/>
        <w:keepNext w:val="0"/>
        <w:keepLines w:val="0"/>
        <w:spacing w:before="240" w:after="40" w:line="360" w:lineRule="auto"/>
        <w:rPr>
          <w:rFonts w:ascii="Times New Roman" w:eastAsia="Times New Roman" w:hAnsi="Times New Roman" w:cs="Times New Roman"/>
          <w:b/>
          <w:bCs/>
          <w:color w:val="000000"/>
          <w:sz w:val="28"/>
          <w:szCs w:val="28"/>
          <w:highlight w:val="white"/>
        </w:rPr>
      </w:pPr>
      <w:bookmarkStart w:id="15" w:name="_heading=h.q8dulkjl764p" w:colFirst="0" w:colLast="0"/>
      <w:bookmarkEnd w:id="15"/>
      <w:r>
        <w:rPr>
          <w:rFonts w:ascii="Times New Roman" w:eastAsia="Times New Roman" w:hAnsi="Times New Roman" w:cs="Times New Roman"/>
          <w:b/>
          <w:bCs/>
          <w:color w:val="000000"/>
          <w:sz w:val="28"/>
          <w:szCs w:val="28"/>
          <w:highlight w:val="white"/>
        </w:rPr>
        <w:t>Barriers to Full Financial Inclusion and Their Impact on Economic Resilience</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Despite the progress made in digital financial inclusion, several structural barriers still impede full access to digital financial services, </w:t>
      </w:r>
      <w:r>
        <w:rPr>
          <w:rFonts w:ascii="Times New Roman" w:eastAsia="Times New Roman" w:hAnsi="Times New Roman" w:cs="Times New Roman"/>
          <w:sz w:val="24"/>
          <w:szCs w:val="24"/>
          <w:highlight w:val="white"/>
        </w:rPr>
        <w:t>particularly for marginalized groups in SSA. These barriers include insufficient infrastructure, digital illiteracy, and gender biases, all of which significantly hinder the economic resilience of households and communities (</w:t>
      </w:r>
      <w:proofErr w:type="spellStart"/>
      <w:r>
        <w:rPr>
          <w:rFonts w:ascii="Times New Roman" w:eastAsia="Times New Roman" w:hAnsi="Times New Roman" w:cs="Times New Roman"/>
          <w:sz w:val="24"/>
          <w:szCs w:val="24"/>
          <w:highlight w:val="white"/>
        </w:rPr>
        <w:t>Siano</w:t>
      </w:r>
      <w:proofErr w:type="spellEnd"/>
      <w:r>
        <w:rPr>
          <w:rFonts w:ascii="Times New Roman" w:eastAsia="Times New Roman" w:hAnsi="Times New Roman" w:cs="Times New Roman"/>
          <w:sz w:val="24"/>
          <w:szCs w:val="24"/>
          <w:highlight w:val="white"/>
        </w:rPr>
        <w:t xml:space="preserve">, 2020; </w:t>
      </w:r>
      <w:proofErr w:type="spellStart"/>
      <w:r>
        <w:rPr>
          <w:rFonts w:ascii="Times New Roman" w:eastAsia="Times New Roman" w:hAnsi="Times New Roman" w:cs="Times New Roman"/>
          <w:sz w:val="24"/>
          <w:szCs w:val="24"/>
          <w:highlight w:val="white"/>
        </w:rPr>
        <w:t>Chitimira</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Torera</w:t>
      </w:r>
      <w:r>
        <w:rPr>
          <w:rFonts w:ascii="Times New Roman" w:eastAsia="Times New Roman" w:hAnsi="Times New Roman" w:cs="Times New Roman"/>
          <w:sz w:val="24"/>
          <w:szCs w:val="24"/>
          <w:highlight w:val="white"/>
        </w:rPr>
        <w:t>i</w:t>
      </w:r>
      <w:proofErr w:type="spellEnd"/>
      <w:r>
        <w:rPr>
          <w:rFonts w:ascii="Times New Roman" w:eastAsia="Times New Roman" w:hAnsi="Times New Roman" w:cs="Times New Roman"/>
          <w:sz w:val="24"/>
          <w:szCs w:val="24"/>
          <w:highlight w:val="white"/>
        </w:rPr>
        <w:t>, 2021).</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lack of reliable mobile networks and electricity in rural areas remains a major obstacle to mobile money adoption, as individuals in these areas often struggle to access mobile financial services (Grzybowski et al., 2023; </w:t>
      </w:r>
      <w:proofErr w:type="spellStart"/>
      <w:r>
        <w:rPr>
          <w:rFonts w:ascii="Times New Roman" w:eastAsia="Times New Roman" w:hAnsi="Times New Roman" w:cs="Times New Roman"/>
          <w:sz w:val="24"/>
          <w:szCs w:val="24"/>
          <w:highlight w:val="white"/>
        </w:rPr>
        <w:t>Mulugeta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Mugoro</w:t>
      </w:r>
      <w:proofErr w:type="spellEnd"/>
      <w:r>
        <w:rPr>
          <w:rFonts w:ascii="Times New Roman" w:eastAsia="Times New Roman" w:hAnsi="Times New Roman" w:cs="Times New Roman"/>
          <w:sz w:val="24"/>
          <w:szCs w:val="24"/>
          <w:highlight w:val="white"/>
        </w:rPr>
        <w:t>, 2025)</w:t>
      </w:r>
      <w:r>
        <w:rPr>
          <w:rFonts w:ascii="Times New Roman" w:eastAsia="Times New Roman" w:hAnsi="Times New Roman" w:cs="Times New Roman"/>
          <w:sz w:val="24"/>
          <w:szCs w:val="24"/>
          <w:highlight w:val="white"/>
        </w:rPr>
        <w:t>. Similarly, limited digital literacy and inadequate understanding of digital financial tools are significant barriers that prevent individuals from fully utilizing these services (Siano, 2020).</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gender gap in mobile money adoption further exacerbates t</w:t>
      </w:r>
      <w:r>
        <w:rPr>
          <w:rFonts w:ascii="Times New Roman" w:eastAsia="Times New Roman" w:hAnsi="Times New Roman" w:cs="Times New Roman"/>
          <w:sz w:val="24"/>
          <w:szCs w:val="24"/>
          <w:highlight w:val="white"/>
        </w:rPr>
        <w:t>he issue of financial exclusion. Women, particularly in rural SSA, are less likely to own mobile phones and access mobile financial services, which limits their ability to participate fully in the economy and protect themselves from financial shocks (</w:t>
      </w:r>
      <w:proofErr w:type="spellStart"/>
      <w:r>
        <w:rPr>
          <w:rFonts w:ascii="Times New Roman" w:eastAsia="Times New Roman" w:hAnsi="Times New Roman" w:cs="Times New Roman"/>
          <w:sz w:val="24"/>
          <w:szCs w:val="24"/>
          <w:highlight w:val="white"/>
        </w:rPr>
        <w:t>Ugulu</w:t>
      </w:r>
      <w:r>
        <w:rPr>
          <w:rFonts w:ascii="Times New Roman" w:eastAsia="Times New Roman" w:hAnsi="Times New Roman" w:cs="Times New Roman"/>
          <w:sz w:val="24"/>
          <w:szCs w:val="24"/>
          <w:highlight w:val="white"/>
        </w:rPr>
        <w:t>mu</w:t>
      </w:r>
      <w:proofErr w:type="spellEnd"/>
      <w:r>
        <w:rPr>
          <w:rFonts w:ascii="Times New Roman" w:eastAsia="Times New Roman" w:hAnsi="Times New Roman" w:cs="Times New Roman"/>
          <w:sz w:val="24"/>
          <w:szCs w:val="24"/>
          <w:highlight w:val="white"/>
        </w:rPr>
        <w:t xml:space="preserve"> et al., 2023; Kamara &amp; Yu, 2024). Addressing these barriers is critical to ensuring that digital financial inclusion contributes to broader economic resilience.</w:t>
      </w:r>
    </w:p>
    <w:p w:rsidR="00971747" w:rsidRDefault="00E5642E">
      <w:pPr>
        <w:spacing w:before="240" w:after="240" w:line="360" w:lineRule="auto"/>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 xml:space="preserve">Table </w:t>
      </w:r>
      <w:r w:rsidR="00C46CC7">
        <w:rPr>
          <w:rFonts w:ascii="Times New Roman" w:eastAsia="Times New Roman" w:hAnsi="Times New Roman" w:cs="Times New Roman"/>
          <w:b/>
          <w:bCs/>
          <w:i/>
          <w:iCs/>
          <w:sz w:val="24"/>
          <w:szCs w:val="24"/>
          <w:highlight w:val="white"/>
        </w:rPr>
        <w:t>2</w:t>
      </w:r>
      <w:r>
        <w:rPr>
          <w:rFonts w:ascii="Times New Roman" w:eastAsia="Times New Roman" w:hAnsi="Times New Roman" w:cs="Times New Roman"/>
          <w:b/>
          <w:bCs/>
          <w:i/>
          <w:iCs/>
          <w:sz w:val="24"/>
          <w:szCs w:val="24"/>
          <w:highlight w:val="white"/>
        </w:rPr>
        <w:t>: Barriers to Digital Financial Inclusion and Their Impact on Economic Resilience</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971747">
        <w:tc>
          <w:tcPr>
            <w:tcW w:w="3120" w:type="dxa"/>
            <w:tcMar>
              <w:top w:w="100" w:type="dxa"/>
              <w:left w:w="100" w:type="dxa"/>
              <w:bottom w:w="100" w:type="dxa"/>
              <w:right w:w="100" w:type="dxa"/>
            </w:tcMar>
          </w:tcPr>
          <w:p w:rsidR="00971747" w:rsidRDefault="00E5642E">
            <w:pPr>
              <w:spacing w:before="240" w:after="240"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Barriers</w:t>
            </w:r>
          </w:p>
        </w:tc>
        <w:tc>
          <w:tcPr>
            <w:tcW w:w="3120" w:type="dxa"/>
            <w:tcMar>
              <w:top w:w="100" w:type="dxa"/>
              <w:left w:w="100" w:type="dxa"/>
              <w:bottom w:w="100" w:type="dxa"/>
              <w:right w:w="100" w:type="dxa"/>
            </w:tcMar>
          </w:tcPr>
          <w:p w:rsidR="00971747" w:rsidRDefault="00E5642E">
            <w:pPr>
              <w:spacing w:before="240" w:after="240"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Impact on Financial Inclusion</w:t>
            </w:r>
          </w:p>
        </w:tc>
        <w:tc>
          <w:tcPr>
            <w:tcW w:w="3120" w:type="dxa"/>
            <w:tcMar>
              <w:top w:w="100" w:type="dxa"/>
              <w:left w:w="100" w:type="dxa"/>
              <w:bottom w:w="100" w:type="dxa"/>
              <w:right w:w="100" w:type="dxa"/>
            </w:tcMar>
          </w:tcPr>
          <w:p w:rsidR="00971747" w:rsidRDefault="00E5642E">
            <w:pPr>
              <w:spacing w:before="240" w:after="240"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Impact on Economic Resilience</w:t>
            </w:r>
          </w:p>
        </w:tc>
      </w:tr>
      <w:tr w:rsidR="00971747">
        <w:tc>
          <w:tcPr>
            <w:tcW w:w="312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Lack of Infrastructure</w:t>
            </w:r>
          </w:p>
        </w:tc>
        <w:tc>
          <w:tcPr>
            <w:tcW w:w="312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Limits access to mobile money and banking services.</w:t>
            </w:r>
          </w:p>
        </w:tc>
        <w:tc>
          <w:tcPr>
            <w:tcW w:w="312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Restricts economic participation and exacerbates poverty.</w:t>
            </w:r>
          </w:p>
        </w:tc>
      </w:tr>
      <w:tr w:rsidR="00971747">
        <w:tc>
          <w:tcPr>
            <w:tcW w:w="312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lastRenderedPageBreak/>
              <w:t>Digital Illiteracy</w:t>
            </w:r>
          </w:p>
        </w:tc>
        <w:tc>
          <w:tcPr>
            <w:tcW w:w="312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Prevents effective use of digital</w:t>
            </w:r>
            <w:r>
              <w:rPr>
                <w:rFonts w:ascii="Times New Roman" w:eastAsia="Times New Roman" w:hAnsi="Times New Roman" w:cs="Times New Roman"/>
                <w:sz w:val="24"/>
                <w:szCs w:val="24"/>
                <w:highlight w:val="white"/>
              </w:rPr>
              <w:t xml:space="preserve"> financial tools.</w:t>
            </w:r>
          </w:p>
        </w:tc>
        <w:tc>
          <w:tcPr>
            <w:tcW w:w="312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Reduces financial independence and exacerbates vulnerability.</w:t>
            </w:r>
          </w:p>
        </w:tc>
      </w:tr>
      <w:tr w:rsidR="00971747">
        <w:tc>
          <w:tcPr>
            <w:tcW w:w="312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Gender Disparities</w:t>
            </w:r>
          </w:p>
        </w:tc>
        <w:tc>
          <w:tcPr>
            <w:tcW w:w="312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Women have less access to mobile phones and financial services.</w:t>
            </w:r>
          </w:p>
        </w:tc>
        <w:tc>
          <w:tcPr>
            <w:tcW w:w="312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Limits household economic stability and resilience.</w:t>
            </w:r>
          </w:p>
        </w:tc>
      </w:tr>
      <w:tr w:rsidR="00971747">
        <w:tc>
          <w:tcPr>
            <w:tcW w:w="312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Regulatory Gaps</w:t>
            </w:r>
          </w:p>
        </w:tc>
        <w:tc>
          <w:tcPr>
            <w:tcW w:w="312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Hinders the development</w:t>
            </w:r>
            <w:r>
              <w:rPr>
                <w:rFonts w:ascii="Times New Roman" w:eastAsia="Times New Roman" w:hAnsi="Times New Roman" w:cs="Times New Roman"/>
                <w:sz w:val="24"/>
                <w:szCs w:val="24"/>
                <w:highlight w:val="white"/>
              </w:rPr>
              <w:t xml:space="preserve"> of secure, trustworthy platforms.</w:t>
            </w:r>
          </w:p>
        </w:tc>
        <w:tc>
          <w:tcPr>
            <w:tcW w:w="3120" w:type="dxa"/>
            <w:tcMar>
              <w:top w:w="100" w:type="dxa"/>
              <w:left w:w="100" w:type="dxa"/>
              <w:bottom w:w="100" w:type="dxa"/>
              <w:right w:w="100" w:type="dxa"/>
            </w:tcMar>
          </w:tcPr>
          <w:p w:rsidR="00971747" w:rsidRDefault="00E5642E">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Creates instability and trust issues, impeding economic growth.</w:t>
            </w:r>
          </w:p>
        </w:tc>
      </w:tr>
    </w:tbl>
    <w:p w:rsidR="00971747" w:rsidRDefault="00971747">
      <w:pPr>
        <w:spacing w:before="240" w:after="240" w:line="360" w:lineRule="auto"/>
        <w:rPr>
          <w:rFonts w:ascii="Times New Roman" w:eastAsia="Times New Roman" w:hAnsi="Times New Roman" w:cs="Times New Roman"/>
          <w:sz w:val="24"/>
          <w:szCs w:val="24"/>
          <w:highlight w:val="white"/>
        </w:rPr>
      </w:pPr>
    </w:p>
    <w:p w:rsidR="00971747" w:rsidRDefault="00E5642E">
      <w:pPr>
        <w:pStyle w:val="Heading4"/>
        <w:keepNext w:val="0"/>
        <w:keepLines w:val="0"/>
        <w:spacing w:before="240" w:after="40" w:line="360" w:lineRule="auto"/>
        <w:rPr>
          <w:rFonts w:ascii="Times New Roman" w:eastAsia="Times New Roman" w:hAnsi="Times New Roman" w:cs="Times New Roman"/>
          <w:b/>
          <w:bCs/>
          <w:color w:val="000000"/>
          <w:sz w:val="28"/>
          <w:szCs w:val="28"/>
          <w:highlight w:val="white"/>
        </w:rPr>
      </w:pPr>
      <w:bookmarkStart w:id="16" w:name="_heading=h.ez2205g38yse" w:colFirst="0" w:colLast="0"/>
      <w:bookmarkEnd w:id="16"/>
      <w:r>
        <w:rPr>
          <w:rFonts w:ascii="Times New Roman" w:eastAsia="Times New Roman" w:hAnsi="Times New Roman" w:cs="Times New Roman"/>
          <w:b/>
          <w:bCs/>
          <w:color w:val="000000"/>
          <w:sz w:val="28"/>
          <w:szCs w:val="28"/>
          <w:highlight w:val="white"/>
        </w:rPr>
        <w:t>FinTech Innovations and Their Role in Addressing Economic Inequality</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FinTech innovations, such as digital loans, savings products, and insurance, have become increasingly important in addressing economic inequality in SSA. These innovations have provided underserved populations with access to financial services that were pr</w:t>
      </w:r>
      <w:r>
        <w:rPr>
          <w:rFonts w:ascii="Times New Roman" w:eastAsia="Times New Roman" w:hAnsi="Times New Roman" w:cs="Times New Roman"/>
          <w:sz w:val="24"/>
          <w:szCs w:val="24"/>
          <w:highlight w:val="white"/>
        </w:rPr>
        <w:t>eviously inaccessible through traditional banking systems (Jama et al., 2025; Kamara, 2024). Digital loans, for example, offer micro-entrepreneurs and low-income individuals the ability to access credit without the need for collateral or a formal banking r</w:t>
      </w:r>
      <w:r>
        <w:rPr>
          <w:rFonts w:ascii="Times New Roman" w:eastAsia="Times New Roman" w:hAnsi="Times New Roman" w:cs="Times New Roman"/>
          <w:sz w:val="24"/>
          <w:szCs w:val="24"/>
          <w:highlight w:val="white"/>
        </w:rPr>
        <w:t xml:space="preserve">elationship, thereby promoting entrepreneurship and economic stability (Ayeni, 2025; </w:t>
      </w:r>
      <w:proofErr w:type="spellStart"/>
      <w:r>
        <w:rPr>
          <w:rFonts w:ascii="Times New Roman" w:eastAsia="Times New Roman" w:hAnsi="Times New Roman" w:cs="Times New Roman"/>
          <w:sz w:val="24"/>
          <w:szCs w:val="24"/>
          <w:highlight w:val="white"/>
        </w:rPr>
        <w:t>Apiors</w:t>
      </w:r>
      <w:proofErr w:type="spellEnd"/>
      <w:r>
        <w:rPr>
          <w:rFonts w:ascii="Times New Roman" w:eastAsia="Times New Roman" w:hAnsi="Times New Roman" w:cs="Times New Roman"/>
          <w:sz w:val="24"/>
          <w:szCs w:val="24"/>
          <w:highlight w:val="white"/>
        </w:rPr>
        <w:t xml:space="preserve"> &amp; Suzuki, 2022).</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FinTech platforms have also played a significant role in reducing financial inequalities by providing affordable and accessible insurance products,</w:t>
      </w:r>
      <w:r>
        <w:rPr>
          <w:rFonts w:ascii="Times New Roman" w:eastAsia="Times New Roman" w:hAnsi="Times New Roman" w:cs="Times New Roman"/>
          <w:sz w:val="24"/>
          <w:szCs w:val="24"/>
          <w:highlight w:val="white"/>
        </w:rPr>
        <w:t xml:space="preserve"> which help individuals and households manage risks associated with economic shocks (Siano, 2020; Kamara &amp; Yu, 2024). However, while FinTech innovations have shown promise in promoting financial inclusion, they also present new challenges, including data s</w:t>
      </w:r>
      <w:r>
        <w:rPr>
          <w:rFonts w:ascii="Times New Roman" w:eastAsia="Times New Roman" w:hAnsi="Times New Roman" w:cs="Times New Roman"/>
          <w:sz w:val="24"/>
          <w:szCs w:val="24"/>
          <w:highlight w:val="white"/>
        </w:rPr>
        <w:t xml:space="preserve">ecurity risks and regulatory concerns, which need to be addressed to ensure their long-term sustainability (Grzybowski et al., 2023; </w:t>
      </w:r>
      <w:proofErr w:type="spellStart"/>
      <w:r>
        <w:rPr>
          <w:rFonts w:ascii="Times New Roman" w:eastAsia="Times New Roman" w:hAnsi="Times New Roman" w:cs="Times New Roman"/>
          <w:sz w:val="24"/>
          <w:szCs w:val="24"/>
          <w:highlight w:val="white"/>
        </w:rPr>
        <w:t>Meniago</w:t>
      </w:r>
      <w:proofErr w:type="spellEnd"/>
      <w:r>
        <w:rPr>
          <w:rFonts w:ascii="Times New Roman" w:eastAsia="Times New Roman" w:hAnsi="Times New Roman" w:cs="Times New Roman"/>
          <w:sz w:val="24"/>
          <w:szCs w:val="24"/>
          <w:highlight w:val="white"/>
        </w:rPr>
        <w:t>, 2025).</w:t>
      </w:r>
    </w:p>
    <w:p w:rsidR="00971747" w:rsidRDefault="00E5642E">
      <w:pPr>
        <w:pStyle w:val="Heading4"/>
        <w:keepNext w:val="0"/>
        <w:keepLines w:val="0"/>
        <w:spacing w:before="240" w:after="40" w:line="360" w:lineRule="auto"/>
        <w:rPr>
          <w:rFonts w:ascii="Times New Roman" w:eastAsia="Times New Roman" w:hAnsi="Times New Roman" w:cs="Times New Roman"/>
          <w:b/>
          <w:bCs/>
          <w:color w:val="000000"/>
          <w:sz w:val="28"/>
          <w:szCs w:val="28"/>
          <w:highlight w:val="white"/>
        </w:rPr>
      </w:pPr>
      <w:bookmarkStart w:id="17" w:name="_heading=h.h7pzu67ljdpr" w:colFirst="0" w:colLast="0"/>
      <w:bookmarkEnd w:id="17"/>
      <w:r>
        <w:rPr>
          <w:rFonts w:ascii="Times New Roman" w:eastAsia="Times New Roman" w:hAnsi="Times New Roman" w:cs="Times New Roman"/>
          <w:b/>
          <w:bCs/>
          <w:color w:val="000000"/>
          <w:sz w:val="28"/>
          <w:szCs w:val="28"/>
          <w:highlight w:val="white"/>
        </w:rPr>
        <w:lastRenderedPageBreak/>
        <w:t>Institutional and Policy Influences on Digital Inclusion and Resilience</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Institutional and policy frameworks</w:t>
      </w:r>
      <w:r>
        <w:rPr>
          <w:rFonts w:ascii="Times New Roman" w:eastAsia="Times New Roman" w:hAnsi="Times New Roman" w:cs="Times New Roman"/>
          <w:sz w:val="24"/>
          <w:szCs w:val="24"/>
          <w:highlight w:val="white"/>
        </w:rPr>
        <w:t xml:space="preserve"> are essential in fostering digital financial inclusion and supporting economic resilience. Government policies that encourage the adoption of mobile money, ensure the security of digital transactions, and promote financial literacy are crucial in enabling</w:t>
      </w:r>
      <w:r>
        <w:rPr>
          <w:rFonts w:ascii="Times New Roman" w:eastAsia="Times New Roman" w:hAnsi="Times New Roman" w:cs="Times New Roman"/>
          <w:sz w:val="24"/>
          <w:szCs w:val="24"/>
          <w:highlight w:val="white"/>
        </w:rPr>
        <w:t xml:space="preserve"> the success of digital financial services (</w:t>
      </w:r>
      <w:proofErr w:type="spellStart"/>
      <w:r>
        <w:rPr>
          <w:rFonts w:ascii="Times New Roman" w:eastAsia="Times New Roman" w:hAnsi="Times New Roman" w:cs="Times New Roman"/>
          <w:sz w:val="24"/>
          <w:szCs w:val="24"/>
          <w:highlight w:val="white"/>
        </w:rPr>
        <w:t>Meniago</w:t>
      </w:r>
      <w:proofErr w:type="spellEnd"/>
      <w:r>
        <w:rPr>
          <w:rFonts w:ascii="Times New Roman" w:eastAsia="Times New Roman" w:hAnsi="Times New Roman" w:cs="Times New Roman"/>
          <w:sz w:val="24"/>
          <w:szCs w:val="24"/>
          <w:highlight w:val="white"/>
        </w:rPr>
        <w:t xml:space="preserve">, 2025; </w:t>
      </w:r>
      <w:proofErr w:type="spellStart"/>
      <w:r>
        <w:rPr>
          <w:rFonts w:ascii="Times New Roman" w:eastAsia="Times New Roman" w:hAnsi="Times New Roman" w:cs="Times New Roman"/>
          <w:sz w:val="24"/>
          <w:szCs w:val="24"/>
          <w:highlight w:val="white"/>
        </w:rPr>
        <w:t>Chitimira</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Torerai</w:t>
      </w:r>
      <w:proofErr w:type="spellEnd"/>
      <w:r>
        <w:rPr>
          <w:rFonts w:ascii="Times New Roman" w:eastAsia="Times New Roman" w:hAnsi="Times New Roman" w:cs="Times New Roman"/>
          <w:sz w:val="24"/>
          <w:szCs w:val="24"/>
          <w:highlight w:val="white"/>
        </w:rPr>
        <w:t>, 2021).</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role of institutions in promoting digital financial inclusion has been particularly evident in countries like Tanzania, where the government has implemented a nation</w:t>
      </w:r>
      <w:r>
        <w:rPr>
          <w:rFonts w:ascii="Times New Roman" w:eastAsia="Times New Roman" w:hAnsi="Times New Roman" w:cs="Times New Roman"/>
          <w:sz w:val="24"/>
          <w:szCs w:val="24"/>
          <w:highlight w:val="white"/>
        </w:rPr>
        <w:t>al financial inclusion framework that has significantly increased mobile money adoption and financial inclusion rates (Kamara &amp; Yu, 2024). Similarly, the establishment of robust regulatory frameworks in countries like Ghana and Kenya has helped create an e</w:t>
      </w:r>
      <w:r>
        <w:rPr>
          <w:rFonts w:ascii="Times New Roman" w:eastAsia="Times New Roman" w:hAnsi="Times New Roman" w:cs="Times New Roman"/>
          <w:sz w:val="24"/>
          <w:szCs w:val="24"/>
          <w:highlight w:val="white"/>
        </w:rPr>
        <w:t>nabling environment for the growth of mobile money services, fostering trust among users and enhancing economic resilience (Siano, 2020; Ayeni, 2025).</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However, institutional challenges, such as weak regulatory frameworks and a lack of policy coordination, </w:t>
      </w:r>
      <w:r>
        <w:rPr>
          <w:rFonts w:ascii="Times New Roman" w:eastAsia="Times New Roman" w:hAnsi="Times New Roman" w:cs="Times New Roman"/>
          <w:sz w:val="24"/>
          <w:szCs w:val="24"/>
          <w:highlight w:val="white"/>
        </w:rPr>
        <w:t>continue to hinder the full potential of digital financial inclusion in some SSA countries (Jama et al., 2025; Fall, Orozco, &amp; Akim, 2020). These challenges underscore the importance of strengthening institutional capacity and improving governance to ensur</w:t>
      </w:r>
      <w:r>
        <w:rPr>
          <w:rFonts w:ascii="Times New Roman" w:eastAsia="Times New Roman" w:hAnsi="Times New Roman" w:cs="Times New Roman"/>
          <w:sz w:val="24"/>
          <w:szCs w:val="24"/>
          <w:highlight w:val="white"/>
        </w:rPr>
        <w:t>e that digital financial services are accessible, secure, and effective in fostering economic resilience.</w:t>
      </w:r>
    </w:p>
    <w:p w:rsidR="00971747" w:rsidRDefault="00E5642E">
      <w:pPr>
        <w:pStyle w:val="Heading4"/>
        <w:keepNext w:val="0"/>
        <w:keepLines w:val="0"/>
        <w:spacing w:before="240" w:after="40" w:line="360" w:lineRule="auto"/>
        <w:rPr>
          <w:rFonts w:ascii="Times New Roman" w:eastAsia="Times New Roman" w:hAnsi="Times New Roman" w:cs="Times New Roman"/>
          <w:b/>
          <w:bCs/>
          <w:color w:val="000000"/>
          <w:sz w:val="28"/>
          <w:szCs w:val="28"/>
          <w:highlight w:val="white"/>
        </w:rPr>
      </w:pPr>
      <w:bookmarkStart w:id="18" w:name="_heading=h.dkggwh77bldv" w:colFirst="0" w:colLast="0"/>
      <w:bookmarkEnd w:id="18"/>
      <w:r>
        <w:rPr>
          <w:rFonts w:ascii="Times New Roman" w:eastAsia="Times New Roman" w:hAnsi="Times New Roman" w:cs="Times New Roman"/>
          <w:b/>
          <w:bCs/>
          <w:color w:val="000000"/>
          <w:sz w:val="28"/>
          <w:szCs w:val="28"/>
          <w:highlight w:val="white"/>
        </w:rPr>
        <w:t>Gaps in Current Research and Future Directions</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While significant progress has been made in understanding the role of digital financial inclusion in ec</w:t>
      </w:r>
      <w:r>
        <w:rPr>
          <w:rFonts w:ascii="Times New Roman" w:eastAsia="Times New Roman" w:hAnsi="Times New Roman" w:cs="Times New Roman"/>
          <w:sz w:val="24"/>
          <w:szCs w:val="24"/>
          <w:highlight w:val="white"/>
        </w:rPr>
        <w:t xml:space="preserve">onomic resilience, several gaps remain in the current literature. Specifically, more research is needed to understand the mechanisms through which digital financial tools translate into broader economic resilience at both the household and national levels </w:t>
      </w:r>
      <w:r>
        <w:rPr>
          <w:rFonts w:ascii="Times New Roman" w:eastAsia="Times New Roman" w:hAnsi="Times New Roman" w:cs="Times New Roman"/>
          <w:sz w:val="24"/>
          <w:szCs w:val="24"/>
          <w:highlight w:val="white"/>
        </w:rPr>
        <w:t>(</w:t>
      </w:r>
      <w:proofErr w:type="spellStart"/>
      <w:r>
        <w:rPr>
          <w:rFonts w:ascii="Times New Roman" w:eastAsia="Times New Roman" w:hAnsi="Times New Roman" w:cs="Times New Roman"/>
          <w:sz w:val="24"/>
          <w:szCs w:val="24"/>
          <w:highlight w:val="white"/>
        </w:rPr>
        <w:t>Chitimira</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Torerai</w:t>
      </w:r>
      <w:proofErr w:type="spellEnd"/>
      <w:r>
        <w:rPr>
          <w:rFonts w:ascii="Times New Roman" w:eastAsia="Times New Roman" w:hAnsi="Times New Roman" w:cs="Times New Roman"/>
          <w:sz w:val="24"/>
          <w:szCs w:val="24"/>
          <w:highlight w:val="white"/>
        </w:rPr>
        <w:t>, 2021; Kamara &amp; Yu, 2024).</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Future studies should also focus on the impact of digital financial inclusion on macroeconomic stability and its potential to drive inclusive economic growth across SSA (Siano, 2020; Ayeni, 2025). Moreover, m</w:t>
      </w:r>
      <w:r>
        <w:rPr>
          <w:rFonts w:ascii="Times New Roman" w:eastAsia="Times New Roman" w:hAnsi="Times New Roman" w:cs="Times New Roman"/>
          <w:sz w:val="24"/>
          <w:szCs w:val="24"/>
          <w:highlight w:val="white"/>
        </w:rPr>
        <w:t xml:space="preserve">ore attention should be given to the intersection of digital financial inclusion </w:t>
      </w:r>
      <w:r>
        <w:rPr>
          <w:rFonts w:ascii="Times New Roman" w:eastAsia="Times New Roman" w:hAnsi="Times New Roman" w:cs="Times New Roman"/>
          <w:sz w:val="24"/>
          <w:szCs w:val="24"/>
          <w:highlight w:val="white"/>
        </w:rPr>
        <w:lastRenderedPageBreak/>
        <w:t>and socio-cultural factors, such as gender and social norms, which continue to limit the impact of these tools on marginalized groups (</w:t>
      </w:r>
      <w:proofErr w:type="spellStart"/>
      <w:r>
        <w:rPr>
          <w:rFonts w:ascii="Times New Roman" w:eastAsia="Times New Roman" w:hAnsi="Times New Roman" w:cs="Times New Roman"/>
          <w:sz w:val="24"/>
          <w:szCs w:val="24"/>
          <w:highlight w:val="white"/>
        </w:rPr>
        <w:t>Ugulumu</w:t>
      </w:r>
      <w:proofErr w:type="spellEnd"/>
      <w:r>
        <w:rPr>
          <w:rFonts w:ascii="Times New Roman" w:eastAsia="Times New Roman" w:hAnsi="Times New Roman" w:cs="Times New Roman"/>
          <w:sz w:val="24"/>
          <w:szCs w:val="24"/>
          <w:highlight w:val="white"/>
        </w:rPr>
        <w:t xml:space="preserve"> et al., 2023; </w:t>
      </w:r>
      <w:proofErr w:type="spellStart"/>
      <w:r>
        <w:rPr>
          <w:rFonts w:ascii="Times New Roman" w:eastAsia="Times New Roman" w:hAnsi="Times New Roman" w:cs="Times New Roman"/>
          <w:sz w:val="24"/>
          <w:szCs w:val="24"/>
          <w:highlight w:val="white"/>
        </w:rPr>
        <w:t>Meniago</w:t>
      </w:r>
      <w:proofErr w:type="spellEnd"/>
      <w:r>
        <w:rPr>
          <w:rFonts w:ascii="Times New Roman" w:eastAsia="Times New Roman" w:hAnsi="Times New Roman" w:cs="Times New Roman"/>
          <w:sz w:val="24"/>
          <w:szCs w:val="24"/>
          <w:highlight w:val="white"/>
        </w:rPr>
        <w:t>, 2025).</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w:t>
      </w:r>
      <w:r>
        <w:rPr>
          <w:rFonts w:ascii="Times New Roman" w:eastAsia="Times New Roman" w:hAnsi="Times New Roman" w:cs="Times New Roman"/>
          <w:sz w:val="24"/>
          <w:szCs w:val="24"/>
          <w:highlight w:val="white"/>
        </w:rPr>
        <w:t xml:space="preserve"> conclusion, while digital financial inclusion has proven to be a powerful tool for enhancing economic resilience in SSA, addressing the barriers to full inclusion and ensuring the sustainable growth of digital financial services requires concerted efforts</w:t>
      </w:r>
      <w:r>
        <w:rPr>
          <w:rFonts w:ascii="Times New Roman" w:eastAsia="Times New Roman" w:hAnsi="Times New Roman" w:cs="Times New Roman"/>
          <w:sz w:val="24"/>
          <w:szCs w:val="24"/>
          <w:highlight w:val="white"/>
        </w:rPr>
        <w:t xml:space="preserve"> from governments, financial institutions, and other stakeholders. As the region continues to embrace digital financial tools, understanding and overcoming the challenges associated with their adoption will be key to unlocking their full potential for prom</w:t>
      </w:r>
      <w:r>
        <w:rPr>
          <w:rFonts w:ascii="Times New Roman" w:eastAsia="Times New Roman" w:hAnsi="Times New Roman" w:cs="Times New Roman"/>
          <w:sz w:val="24"/>
          <w:szCs w:val="24"/>
          <w:highlight w:val="white"/>
        </w:rPr>
        <w:t>oting long-term economic stability and resilience.</w:t>
      </w:r>
    </w:p>
    <w:p w:rsidR="00971747" w:rsidRDefault="00971747">
      <w:pPr>
        <w:spacing w:before="240" w:after="240" w:line="360" w:lineRule="auto"/>
        <w:jc w:val="both"/>
        <w:rPr>
          <w:rFonts w:ascii="Times New Roman" w:eastAsia="Times New Roman" w:hAnsi="Times New Roman" w:cs="Times New Roman"/>
          <w:sz w:val="24"/>
          <w:szCs w:val="24"/>
          <w:highlight w:val="white"/>
        </w:rPr>
      </w:pPr>
    </w:p>
    <w:p w:rsidR="00971747" w:rsidRDefault="00E5642E">
      <w:pPr>
        <w:spacing w:before="240" w:after="240" w:line="360" w:lineRule="auto"/>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Discussion</w:t>
      </w:r>
    </w:p>
    <w:p w:rsidR="00971747" w:rsidRDefault="00E5642E">
      <w:pPr>
        <w:pStyle w:val="Heading4"/>
        <w:keepNext w:val="0"/>
        <w:keepLines w:val="0"/>
        <w:spacing w:before="240" w:after="40" w:line="360" w:lineRule="auto"/>
        <w:rPr>
          <w:rFonts w:ascii="Times New Roman" w:eastAsia="Times New Roman" w:hAnsi="Times New Roman" w:cs="Times New Roman"/>
          <w:b/>
          <w:bCs/>
          <w:color w:val="000000"/>
          <w:sz w:val="28"/>
          <w:szCs w:val="28"/>
          <w:highlight w:val="white"/>
        </w:rPr>
      </w:pPr>
      <w:bookmarkStart w:id="19" w:name="_heading=h.t751cmxyuswa" w:colFirst="0" w:colLast="0"/>
      <w:bookmarkEnd w:id="19"/>
      <w:r>
        <w:rPr>
          <w:rFonts w:ascii="Times New Roman" w:eastAsia="Times New Roman" w:hAnsi="Times New Roman" w:cs="Times New Roman"/>
          <w:b/>
          <w:bCs/>
          <w:color w:val="000000"/>
          <w:sz w:val="28"/>
          <w:szCs w:val="28"/>
          <w:highlight w:val="white"/>
        </w:rPr>
        <w:t>Main Findings</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findings of this scoping review reveal several key insights into the role of digital financial inclusion in enhancing economic resilience in Sub-Saharan Africa (SSA). Digital financial tools—specifically mobile money, mobile banking, and FinTech platfo</w:t>
      </w:r>
      <w:r>
        <w:rPr>
          <w:rFonts w:ascii="Times New Roman" w:eastAsia="Times New Roman" w:hAnsi="Times New Roman" w:cs="Times New Roman"/>
          <w:sz w:val="24"/>
          <w:szCs w:val="24"/>
          <w:highlight w:val="white"/>
        </w:rPr>
        <w:t>rms—are pivotal in expanding access to financial services, especially for marginalized populations such as women, rural communities, and small-scale entrepreneurs. Mobile money, in particular, continues to play a central role in bridging financial exclusio</w:t>
      </w:r>
      <w:r>
        <w:rPr>
          <w:rFonts w:ascii="Times New Roman" w:eastAsia="Times New Roman" w:hAnsi="Times New Roman" w:cs="Times New Roman"/>
          <w:sz w:val="24"/>
          <w:szCs w:val="24"/>
          <w:highlight w:val="white"/>
        </w:rPr>
        <w:t>n, enabling millions to send, receive, and save money through mobile phones, often without the need for a traditional bank account (</w:t>
      </w:r>
      <w:proofErr w:type="spellStart"/>
      <w:r>
        <w:rPr>
          <w:rFonts w:ascii="Times New Roman" w:eastAsia="Times New Roman" w:hAnsi="Times New Roman" w:cs="Times New Roman"/>
          <w:sz w:val="24"/>
          <w:szCs w:val="24"/>
          <w:highlight w:val="white"/>
        </w:rPr>
        <w:t>Wamalwa</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Obokoh</w:t>
      </w:r>
      <w:proofErr w:type="spellEnd"/>
      <w:r>
        <w:rPr>
          <w:rFonts w:ascii="Times New Roman" w:eastAsia="Times New Roman" w:hAnsi="Times New Roman" w:cs="Times New Roman"/>
          <w:sz w:val="24"/>
          <w:szCs w:val="24"/>
          <w:highlight w:val="white"/>
        </w:rPr>
        <w:t>, 2025; Ayeni, 2025). This inclusion has led to improvements in household financial stability and resilience</w:t>
      </w:r>
      <w:r>
        <w:rPr>
          <w:rFonts w:ascii="Times New Roman" w:eastAsia="Times New Roman" w:hAnsi="Times New Roman" w:cs="Times New Roman"/>
          <w:sz w:val="24"/>
          <w:szCs w:val="24"/>
          <w:highlight w:val="white"/>
        </w:rPr>
        <w:t>, particularly in the face of economic shocks (</w:t>
      </w:r>
      <w:proofErr w:type="spellStart"/>
      <w:r>
        <w:rPr>
          <w:rFonts w:ascii="Times New Roman" w:eastAsia="Times New Roman" w:hAnsi="Times New Roman" w:cs="Times New Roman"/>
          <w:sz w:val="24"/>
          <w:szCs w:val="24"/>
          <w:highlight w:val="white"/>
        </w:rPr>
        <w:t>Siano</w:t>
      </w:r>
      <w:proofErr w:type="spellEnd"/>
      <w:r>
        <w:rPr>
          <w:rFonts w:ascii="Times New Roman" w:eastAsia="Times New Roman" w:hAnsi="Times New Roman" w:cs="Times New Roman"/>
          <w:sz w:val="24"/>
          <w:szCs w:val="24"/>
          <w:highlight w:val="white"/>
        </w:rPr>
        <w:t xml:space="preserve">, 2020; </w:t>
      </w:r>
      <w:proofErr w:type="spellStart"/>
      <w:r>
        <w:rPr>
          <w:rFonts w:ascii="Times New Roman" w:eastAsia="Times New Roman" w:hAnsi="Times New Roman" w:cs="Times New Roman"/>
          <w:sz w:val="24"/>
          <w:szCs w:val="24"/>
          <w:highlight w:val="white"/>
        </w:rPr>
        <w:t>Meniago</w:t>
      </w:r>
      <w:proofErr w:type="spellEnd"/>
      <w:r>
        <w:rPr>
          <w:rFonts w:ascii="Times New Roman" w:eastAsia="Times New Roman" w:hAnsi="Times New Roman" w:cs="Times New Roman"/>
          <w:sz w:val="24"/>
          <w:szCs w:val="24"/>
          <w:highlight w:val="white"/>
        </w:rPr>
        <w:t>, 2025).</w:t>
      </w:r>
    </w:p>
    <w:p w:rsidR="00971747" w:rsidRDefault="00E5642E">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FinTech platforms, including digital loans, savings products, and insurance, have also become integral to financial inclusion efforts, offering underserved populations access to fi</w:t>
      </w:r>
      <w:r>
        <w:rPr>
          <w:rFonts w:ascii="Times New Roman" w:eastAsia="Times New Roman" w:hAnsi="Times New Roman" w:cs="Times New Roman"/>
          <w:sz w:val="24"/>
          <w:szCs w:val="24"/>
          <w:highlight w:val="white"/>
        </w:rPr>
        <w:t>nancial opportunities previously inaccessible. However, the study also identifies several critical factors that influence the effectiveness of these tools, including the level of technological infrastructure, socio-economic conditions (such as education an</w:t>
      </w:r>
      <w:r>
        <w:rPr>
          <w:rFonts w:ascii="Times New Roman" w:eastAsia="Times New Roman" w:hAnsi="Times New Roman" w:cs="Times New Roman"/>
          <w:sz w:val="24"/>
          <w:szCs w:val="24"/>
          <w:highlight w:val="white"/>
        </w:rPr>
        <w:t xml:space="preserve">d income), and regulatory frameworks. These factors determine how effectively digital financial tools contribute to economic resilience. While countries like Kenya and Tanzania have implemented successful policies and infrastructure </w:t>
      </w:r>
      <w:r>
        <w:rPr>
          <w:rFonts w:ascii="Times New Roman" w:eastAsia="Times New Roman" w:hAnsi="Times New Roman" w:cs="Times New Roman"/>
          <w:sz w:val="24"/>
          <w:szCs w:val="24"/>
          <w:highlight w:val="white"/>
        </w:rPr>
        <w:lastRenderedPageBreak/>
        <w:t>developments to promote</w:t>
      </w:r>
      <w:r>
        <w:rPr>
          <w:rFonts w:ascii="Times New Roman" w:eastAsia="Times New Roman" w:hAnsi="Times New Roman" w:cs="Times New Roman"/>
          <w:sz w:val="24"/>
          <w:szCs w:val="24"/>
          <w:highlight w:val="white"/>
        </w:rPr>
        <w:t xml:space="preserve"> mobile money adoption, barriers remain in rural and underdeveloped regions, where digital literacy and mobile phone ownership are still low (</w:t>
      </w:r>
      <w:proofErr w:type="spellStart"/>
      <w:r>
        <w:rPr>
          <w:rFonts w:ascii="Times New Roman" w:eastAsia="Times New Roman" w:hAnsi="Times New Roman" w:cs="Times New Roman"/>
          <w:sz w:val="24"/>
          <w:szCs w:val="24"/>
          <w:highlight w:val="white"/>
        </w:rPr>
        <w:t>Chitimira</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Torerai</w:t>
      </w:r>
      <w:proofErr w:type="spellEnd"/>
      <w:r>
        <w:rPr>
          <w:rFonts w:ascii="Times New Roman" w:eastAsia="Times New Roman" w:hAnsi="Times New Roman" w:cs="Times New Roman"/>
          <w:sz w:val="24"/>
          <w:szCs w:val="24"/>
          <w:highlight w:val="white"/>
        </w:rPr>
        <w:t>, 2021; Kamara &amp; Yu, 2024).</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findings of this study align with existing literature highlight</w:t>
      </w:r>
      <w:r>
        <w:rPr>
          <w:rFonts w:ascii="Times New Roman" w:eastAsia="Times New Roman" w:hAnsi="Times New Roman" w:cs="Times New Roman"/>
          <w:sz w:val="24"/>
          <w:szCs w:val="24"/>
          <w:highlight w:val="white"/>
        </w:rPr>
        <w:t>ing the positive impact of digital financial inclusion on poverty reduction and economic growth (</w:t>
      </w:r>
      <w:proofErr w:type="spellStart"/>
      <w:r>
        <w:rPr>
          <w:rFonts w:ascii="Times New Roman" w:eastAsia="Times New Roman" w:hAnsi="Times New Roman" w:cs="Times New Roman"/>
          <w:sz w:val="24"/>
          <w:szCs w:val="24"/>
          <w:highlight w:val="white"/>
        </w:rPr>
        <w:t>Hussaini</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Dikko</w:t>
      </w:r>
      <w:proofErr w:type="spellEnd"/>
      <w:r>
        <w:rPr>
          <w:rFonts w:ascii="Times New Roman" w:eastAsia="Times New Roman" w:hAnsi="Times New Roman" w:cs="Times New Roman"/>
          <w:sz w:val="24"/>
          <w:szCs w:val="24"/>
          <w:highlight w:val="white"/>
        </w:rPr>
        <w:t xml:space="preserve">, 2025; </w:t>
      </w:r>
      <w:proofErr w:type="spellStart"/>
      <w:r>
        <w:rPr>
          <w:rFonts w:ascii="Times New Roman" w:eastAsia="Times New Roman" w:hAnsi="Times New Roman" w:cs="Times New Roman"/>
          <w:sz w:val="24"/>
          <w:szCs w:val="24"/>
          <w:highlight w:val="white"/>
        </w:rPr>
        <w:t>Osuma</w:t>
      </w:r>
      <w:proofErr w:type="spellEnd"/>
      <w:r>
        <w:rPr>
          <w:rFonts w:ascii="Times New Roman" w:eastAsia="Times New Roman" w:hAnsi="Times New Roman" w:cs="Times New Roman"/>
          <w:sz w:val="24"/>
          <w:szCs w:val="24"/>
          <w:highlight w:val="white"/>
        </w:rPr>
        <w:t>, 2025). Studies have shown that mobile money services, such as M-Pesa in Kenya, have improved financial access and promoted econo</w:t>
      </w:r>
      <w:r>
        <w:rPr>
          <w:rFonts w:ascii="Times New Roman" w:eastAsia="Times New Roman" w:hAnsi="Times New Roman" w:cs="Times New Roman"/>
          <w:sz w:val="24"/>
          <w:szCs w:val="24"/>
          <w:highlight w:val="white"/>
        </w:rPr>
        <w:t>mic activity (</w:t>
      </w:r>
      <w:proofErr w:type="spellStart"/>
      <w:r>
        <w:rPr>
          <w:rFonts w:ascii="Times New Roman" w:eastAsia="Times New Roman" w:hAnsi="Times New Roman" w:cs="Times New Roman"/>
          <w:sz w:val="24"/>
          <w:szCs w:val="24"/>
          <w:highlight w:val="white"/>
        </w:rPr>
        <w:t>Tiony</w:t>
      </w:r>
      <w:proofErr w:type="spellEnd"/>
      <w:r>
        <w:rPr>
          <w:rFonts w:ascii="Times New Roman" w:eastAsia="Times New Roman" w:hAnsi="Times New Roman" w:cs="Times New Roman"/>
          <w:sz w:val="24"/>
          <w:szCs w:val="24"/>
          <w:highlight w:val="white"/>
        </w:rPr>
        <w:t>, 2024; Wachira &amp; Njuguna, 2023). Similarly, several research on FinTech platforms has demonstrated their potential to increase financial inclusion and promote economic growth (Girma &amp; Huseynov, 2024; Yakubu et al., 2025).</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However, our r</w:t>
      </w:r>
      <w:r>
        <w:rPr>
          <w:rFonts w:ascii="Times New Roman" w:eastAsia="Times New Roman" w:hAnsi="Times New Roman" w:cs="Times New Roman"/>
          <w:sz w:val="24"/>
          <w:szCs w:val="24"/>
          <w:highlight w:val="white"/>
        </w:rPr>
        <w:t>eview also identifies significant socio-economic barriers, including gender disparities and low digital literacy, that hinder broader adoption. These findings are consistent with studies highlighting the importance of addressing these gaps to promote digit</w:t>
      </w:r>
      <w:r>
        <w:rPr>
          <w:rFonts w:ascii="Times New Roman" w:eastAsia="Times New Roman" w:hAnsi="Times New Roman" w:cs="Times New Roman"/>
          <w:sz w:val="24"/>
          <w:szCs w:val="24"/>
          <w:highlight w:val="white"/>
        </w:rPr>
        <w:t xml:space="preserve">al financial inclusion (Udo &amp; Jacob, 2025; </w:t>
      </w:r>
      <w:proofErr w:type="spellStart"/>
      <w:r>
        <w:rPr>
          <w:rFonts w:ascii="Times New Roman" w:eastAsia="Times New Roman" w:hAnsi="Times New Roman" w:cs="Times New Roman"/>
          <w:sz w:val="24"/>
          <w:szCs w:val="24"/>
          <w:highlight w:val="white"/>
        </w:rPr>
        <w:t>Mwakalila</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Kasongwa</w:t>
      </w:r>
      <w:proofErr w:type="spellEnd"/>
      <w:r>
        <w:rPr>
          <w:rFonts w:ascii="Times New Roman" w:eastAsia="Times New Roman" w:hAnsi="Times New Roman" w:cs="Times New Roman"/>
          <w:sz w:val="24"/>
          <w:szCs w:val="24"/>
          <w:highlight w:val="white"/>
        </w:rPr>
        <w:t>, 2024).</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Furthermore, our review highlights the importance of institutional and policy frameworks in promoting digital financial inclusion. Studies have shown that countries with robust regulat</w:t>
      </w:r>
      <w:r>
        <w:rPr>
          <w:rFonts w:ascii="Times New Roman" w:eastAsia="Times New Roman" w:hAnsi="Times New Roman" w:cs="Times New Roman"/>
          <w:sz w:val="24"/>
          <w:szCs w:val="24"/>
          <w:highlight w:val="white"/>
        </w:rPr>
        <w:t xml:space="preserve">ory frameworks and supportive policies have witnessed greater adoption of digital financial services (Tuba &amp; </w:t>
      </w:r>
      <w:proofErr w:type="spellStart"/>
      <w:r>
        <w:rPr>
          <w:rFonts w:ascii="Times New Roman" w:eastAsia="Times New Roman" w:hAnsi="Times New Roman" w:cs="Times New Roman"/>
          <w:sz w:val="24"/>
          <w:szCs w:val="24"/>
          <w:highlight w:val="white"/>
        </w:rPr>
        <w:t>Lawack</w:t>
      </w:r>
      <w:proofErr w:type="spellEnd"/>
      <w:r>
        <w:rPr>
          <w:rFonts w:ascii="Times New Roman" w:eastAsia="Times New Roman" w:hAnsi="Times New Roman" w:cs="Times New Roman"/>
          <w:sz w:val="24"/>
          <w:szCs w:val="24"/>
          <w:highlight w:val="white"/>
        </w:rPr>
        <w:t xml:space="preserve">, 2023; Tay et al., 2022; </w:t>
      </w:r>
      <w:proofErr w:type="spellStart"/>
      <w:r>
        <w:rPr>
          <w:rFonts w:ascii="Times New Roman" w:eastAsia="Times New Roman" w:hAnsi="Times New Roman" w:cs="Times New Roman"/>
          <w:sz w:val="24"/>
          <w:szCs w:val="24"/>
          <w:highlight w:val="white"/>
        </w:rPr>
        <w:t>Vijayagopal</w:t>
      </w:r>
      <w:proofErr w:type="spellEnd"/>
      <w:r>
        <w:rPr>
          <w:rFonts w:ascii="Times New Roman" w:eastAsia="Times New Roman" w:hAnsi="Times New Roman" w:cs="Times New Roman"/>
          <w:sz w:val="24"/>
          <w:szCs w:val="24"/>
          <w:highlight w:val="white"/>
        </w:rPr>
        <w:t xml:space="preserve"> et al., 2024). In contrast, countries with weak regulatory frameworks and limited infrastructure have s</w:t>
      </w:r>
      <w:r>
        <w:rPr>
          <w:rFonts w:ascii="Times New Roman" w:eastAsia="Times New Roman" w:hAnsi="Times New Roman" w:cs="Times New Roman"/>
          <w:sz w:val="24"/>
          <w:szCs w:val="24"/>
          <w:highlight w:val="white"/>
        </w:rPr>
        <w:t>truggled to promote digital financial inclusion (Khan et al., 2024; Trotta et al., 2025).</w:t>
      </w:r>
    </w:p>
    <w:p w:rsidR="00971747" w:rsidRDefault="00E5642E">
      <w:pPr>
        <w:pStyle w:val="Heading4"/>
        <w:keepNext w:val="0"/>
        <w:keepLines w:val="0"/>
        <w:spacing w:before="240" w:after="40" w:line="360" w:lineRule="auto"/>
        <w:rPr>
          <w:rFonts w:ascii="Times New Roman" w:eastAsia="Times New Roman" w:hAnsi="Times New Roman" w:cs="Times New Roman"/>
          <w:b/>
          <w:bCs/>
          <w:color w:val="000000"/>
          <w:sz w:val="28"/>
          <w:szCs w:val="28"/>
          <w:highlight w:val="white"/>
        </w:rPr>
      </w:pPr>
      <w:bookmarkStart w:id="20" w:name="_heading=h.ig0izk6jp7d2" w:colFirst="0" w:colLast="0"/>
      <w:bookmarkEnd w:id="20"/>
      <w:r>
        <w:rPr>
          <w:rFonts w:ascii="Times New Roman" w:eastAsia="Times New Roman" w:hAnsi="Times New Roman" w:cs="Times New Roman"/>
          <w:b/>
          <w:bCs/>
          <w:color w:val="000000"/>
          <w:sz w:val="28"/>
          <w:szCs w:val="28"/>
          <w:highlight w:val="white"/>
        </w:rPr>
        <w:t>Policy Recommendations</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findings of this review are highly relevant to ongoing efforts to enhance financial inclusion in SSA. As the region grapples with persisten</w:t>
      </w:r>
      <w:r>
        <w:rPr>
          <w:rFonts w:ascii="Times New Roman" w:eastAsia="Times New Roman" w:hAnsi="Times New Roman" w:cs="Times New Roman"/>
          <w:sz w:val="24"/>
          <w:szCs w:val="24"/>
          <w:highlight w:val="white"/>
        </w:rPr>
        <w:t>t issues of poverty, unemployment, and limited access to financial services, digital financial inclusion presents a powerful tool to address these challenges. The study’s findings reinforce the idea that mobile money, mobile banking, and FinTech have the p</w:t>
      </w:r>
      <w:r>
        <w:rPr>
          <w:rFonts w:ascii="Times New Roman" w:eastAsia="Times New Roman" w:hAnsi="Times New Roman" w:cs="Times New Roman"/>
          <w:sz w:val="24"/>
          <w:szCs w:val="24"/>
          <w:highlight w:val="white"/>
        </w:rPr>
        <w:t xml:space="preserve">otential to drive economic resilience by improving access to credit, savings, and remittances. However, for these tools to reach their full potential, they must be complemented by supportive infrastructure, digital literacy programs, and robust regulatory </w:t>
      </w:r>
      <w:r>
        <w:rPr>
          <w:rFonts w:ascii="Times New Roman" w:eastAsia="Times New Roman" w:hAnsi="Times New Roman" w:cs="Times New Roman"/>
          <w:sz w:val="24"/>
          <w:szCs w:val="24"/>
          <w:highlight w:val="white"/>
        </w:rPr>
        <w:t>frameworks.</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Based on these findings, the following policy recommendations are proposed:</w:t>
      </w:r>
    </w:p>
    <w:p w:rsidR="00971747" w:rsidRDefault="00E5642E">
      <w:pPr>
        <w:numPr>
          <w:ilvl w:val="0"/>
          <w:numId w:val="3"/>
        </w:numPr>
        <w:spacing w:before="240" w:line="360" w:lineRule="auto"/>
        <w:jc w:val="both"/>
        <w:rPr>
          <w:sz w:val="24"/>
          <w:szCs w:val="24"/>
          <w:highlight w:val="white"/>
        </w:rPr>
      </w:pPr>
      <w:r>
        <w:rPr>
          <w:rFonts w:ascii="Times New Roman" w:eastAsia="Times New Roman" w:hAnsi="Times New Roman" w:cs="Times New Roman"/>
          <w:b/>
          <w:bCs/>
          <w:sz w:val="24"/>
          <w:szCs w:val="24"/>
          <w:highlight w:val="white"/>
        </w:rPr>
        <w:t>Increase Investment in Infrastructure</w:t>
      </w:r>
      <w:r>
        <w:rPr>
          <w:rFonts w:ascii="Times New Roman" w:eastAsia="Times New Roman" w:hAnsi="Times New Roman" w:cs="Times New Roman"/>
          <w:sz w:val="24"/>
          <w:szCs w:val="24"/>
          <w:highlight w:val="white"/>
        </w:rPr>
        <w:t xml:space="preserve">: Governments should prioritize improving mobile network coverage and internet access, particularly in rural and underserved </w:t>
      </w:r>
      <w:r>
        <w:rPr>
          <w:rFonts w:ascii="Times New Roman" w:eastAsia="Times New Roman" w:hAnsi="Times New Roman" w:cs="Times New Roman"/>
          <w:sz w:val="24"/>
          <w:szCs w:val="24"/>
          <w:highlight w:val="white"/>
        </w:rPr>
        <w:t>regions. This is essential for facilitating broader access to mobile money and mobile banking services.</w:t>
      </w:r>
    </w:p>
    <w:p w:rsidR="00971747" w:rsidRDefault="00E5642E">
      <w:pPr>
        <w:numPr>
          <w:ilvl w:val="0"/>
          <w:numId w:val="3"/>
        </w:numPr>
        <w:spacing w:line="360" w:lineRule="auto"/>
        <w:jc w:val="both"/>
        <w:rPr>
          <w:sz w:val="24"/>
          <w:szCs w:val="24"/>
          <w:highlight w:val="white"/>
        </w:rPr>
      </w:pPr>
      <w:r>
        <w:rPr>
          <w:rFonts w:ascii="Times New Roman" w:eastAsia="Times New Roman" w:hAnsi="Times New Roman" w:cs="Times New Roman"/>
          <w:b/>
          <w:bCs/>
          <w:sz w:val="24"/>
          <w:szCs w:val="24"/>
          <w:highlight w:val="white"/>
        </w:rPr>
        <w:t>Enhance Financial Literacy Programs</w:t>
      </w:r>
      <w:r>
        <w:rPr>
          <w:rFonts w:ascii="Times New Roman" w:eastAsia="Times New Roman" w:hAnsi="Times New Roman" w:cs="Times New Roman"/>
          <w:sz w:val="24"/>
          <w:szCs w:val="24"/>
          <w:highlight w:val="white"/>
        </w:rPr>
        <w:t>: Governments and financial institutions should implement financial literacy campaigns to educate the population, esp</w:t>
      </w:r>
      <w:r>
        <w:rPr>
          <w:rFonts w:ascii="Times New Roman" w:eastAsia="Times New Roman" w:hAnsi="Times New Roman" w:cs="Times New Roman"/>
          <w:sz w:val="24"/>
          <w:szCs w:val="24"/>
          <w:highlight w:val="white"/>
        </w:rPr>
        <w:t>ecially rural and marginalized groups, on the benefits and usage of digital financial services. This would improve adoption rates and usage effectiveness.</w:t>
      </w:r>
    </w:p>
    <w:p w:rsidR="00971747" w:rsidRDefault="00E5642E">
      <w:pPr>
        <w:numPr>
          <w:ilvl w:val="0"/>
          <w:numId w:val="3"/>
        </w:numPr>
        <w:spacing w:line="360" w:lineRule="auto"/>
        <w:jc w:val="both"/>
        <w:rPr>
          <w:sz w:val="24"/>
          <w:szCs w:val="24"/>
          <w:highlight w:val="white"/>
        </w:rPr>
      </w:pPr>
      <w:r>
        <w:rPr>
          <w:rFonts w:ascii="Times New Roman" w:eastAsia="Times New Roman" w:hAnsi="Times New Roman" w:cs="Times New Roman"/>
          <w:b/>
          <w:bCs/>
          <w:sz w:val="24"/>
          <w:szCs w:val="24"/>
          <w:highlight w:val="white"/>
        </w:rPr>
        <w:t>Develop and Strengthen Regulatory Frameworks</w:t>
      </w:r>
      <w:r>
        <w:rPr>
          <w:rFonts w:ascii="Times New Roman" w:eastAsia="Times New Roman" w:hAnsi="Times New Roman" w:cs="Times New Roman"/>
          <w:sz w:val="24"/>
          <w:szCs w:val="24"/>
          <w:highlight w:val="white"/>
        </w:rPr>
        <w:t>: Policymakers should create and enforce clear regulatory</w:t>
      </w:r>
      <w:r>
        <w:rPr>
          <w:rFonts w:ascii="Times New Roman" w:eastAsia="Times New Roman" w:hAnsi="Times New Roman" w:cs="Times New Roman"/>
          <w:sz w:val="24"/>
          <w:szCs w:val="24"/>
          <w:highlight w:val="white"/>
        </w:rPr>
        <w:t xml:space="preserve"> frameworks for mobile money, mobile banking, and FinTech platforms to ensure consumer protection, security, and operational transparency. Regulatory support will help build trust in digital financial services.</w:t>
      </w:r>
    </w:p>
    <w:p w:rsidR="00971747" w:rsidRDefault="00E5642E">
      <w:pPr>
        <w:numPr>
          <w:ilvl w:val="0"/>
          <w:numId w:val="3"/>
        </w:numPr>
        <w:spacing w:line="360" w:lineRule="auto"/>
        <w:jc w:val="both"/>
        <w:rPr>
          <w:sz w:val="24"/>
          <w:szCs w:val="24"/>
          <w:highlight w:val="white"/>
        </w:rPr>
      </w:pPr>
      <w:r>
        <w:rPr>
          <w:rFonts w:ascii="Times New Roman" w:eastAsia="Times New Roman" w:hAnsi="Times New Roman" w:cs="Times New Roman"/>
          <w:b/>
          <w:bCs/>
          <w:sz w:val="24"/>
          <w:szCs w:val="24"/>
          <w:highlight w:val="white"/>
        </w:rPr>
        <w:t>Targeted Policies for Women’s Financial Inclu</w:t>
      </w:r>
      <w:r>
        <w:rPr>
          <w:rFonts w:ascii="Times New Roman" w:eastAsia="Times New Roman" w:hAnsi="Times New Roman" w:cs="Times New Roman"/>
          <w:b/>
          <w:bCs/>
          <w:sz w:val="24"/>
          <w:szCs w:val="24"/>
          <w:highlight w:val="white"/>
        </w:rPr>
        <w:t>sion</w:t>
      </w:r>
      <w:r>
        <w:rPr>
          <w:rFonts w:ascii="Times New Roman" w:eastAsia="Times New Roman" w:hAnsi="Times New Roman" w:cs="Times New Roman"/>
          <w:sz w:val="24"/>
          <w:szCs w:val="24"/>
          <w:highlight w:val="white"/>
        </w:rPr>
        <w:t>: Given the gender disparities in mobile money adoption, policymakers should create targeted initiatives to empower women with access to mobile phones, digital financial services, and financial education, addressing the specific barriers women face.</w:t>
      </w:r>
    </w:p>
    <w:p w:rsidR="00971747" w:rsidRDefault="00E5642E">
      <w:pPr>
        <w:numPr>
          <w:ilvl w:val="0"/>
          <w:numId w:val="3"/>
        </w:numPr>
        <w:spacing w:line="360" w:lineRule="auto"/>
        <w:jc w:val="both"/>
        <w:rPr>
          <w:sz w:val="24"/>
          <w:szCs w:val="24"/>
          <w:highlight w:val="white"/>
        </w:rPr>
      </w:pPr>
      <w:r>
        <w:rPr>
          <w:rFonts w:ascii="Times New Roman" w:eastAsia="Times New Roman" w:hAnsi="Times New Roman" w:cs="Times New Roman"/>
          <w:b/>
          <w:bCs/>
          <w:sz w:val="24"/>
          <w:szCs w:val="24"/>
          <w:highlight w:val="white"/>
        </w:rPr>
        <w:t>Pr</w:t>
      </w:r>
      <w:r>
        <w:rPr>
          <w:rFonts w:ascii="Times New Roman" w:eastAsia="Times New Roman" w:hAnsi="Times New Roman" w:cs="Times New Roman"/>
          <w:b/>
          <w:bCs/>
          <w:sz w:val="24"/>
          <w:szCs w:val="24"/>
          <w:highlight w:val="white"/>
        </w:rPr>
        <w:t>omote FinTech Innovations in Rural Areas</w:t>
      </w:r>
      <w:r>
        <w:rPr>
          <w:rFonts w:ascii="Times New Roman" w:eastAsia="Times New Roman" w:hAnsi="Times New Roman" w:cs="Times New Roman"/>
          <w:sz w:val="24"/>
          <w:szCs w:val="24"/>
          <w:highlight w:val="white"/>
        </w:rPr>
        <w:t>: Governments should incentivize FinTech innovations that cater specifically to the needs of rural populations, focusing on affordable and accessible digital products such as micro-loans, savings, and insurance tailo</w:t>
      </w:r>
      <w:r>
        <w:rPr>
          <w:rFonts w:ascii="Times New Roman" w:eastAsia="Times New Roman" w:hAnsi="Times New Roman" w:cs="Times New Roman"/>
          <w:sz w:val="24"/>
          <w:szCs w:val="24"/>
          <w:highlight w:val="white"/>
        </w:rPr>
        <w:t>red to low-income households.</w:t>
      </w:r>
    </w:p>
    <w:p w:rsidR="00971747" w:rsidRDefault="00E5642E">
      <w:pPr>
        <w:numPr>
          <w:ilvl w:val="0"/>
          <w:numId w:val="3"/>
        </w:numPr>
        <w:spacing w:after="240" w:line="360" w:lineRule="auto"/>
        <w:jc w:val="both"/>
        <w:rPr>
          <w:sz w:val="24"/>
          <w:szCs w:val="24"/>
          <w:highlight w:val="white"/>
        </w:rPr>
      </w:pPr>
      <w:r>
        <w:rPr>
          <w:rFonts w:ascii="Times New Roman" w:eastAsia="Times New Roman" w:hAnsi="Times New Roman" w:cs="Times New Roman"/>
          <w:b/>
          <w:bCs/>
          <w:sz w:val="24"/>
          <w:szCs w:val="24"/>
          <w:highlight w:val="white"/>
        </w:rPr>
        <w:t>Encourage Public-Private Partnerships</w:t>
      </w:r>
      <w:r>
        <w:rPr>
          <w:rFonts w:ascii="Times New Roman" w:eastAsia="Times New Roman" w:hAnsi="Times New Roman" w:cs="Times New Roman"/>
          <w:sz w:val="24"/>
          <w:szCs w:val="24"/>
          <w:highlight w:val="white"/>
        </w:rPr>
        <w:t>: Governments should foster partnerships with private FinTech companies to develop innovative solutions tailored to the needs of underserved populations. Public-private collaboration can he</w:t>
      </w:r>
      <w:r>
        <w:rPr>
          <w:rFonts w:ascii="Times New Roman" w:eastAsia="Times New Roman" w:hAnsi="Times New Roman" w:cs="Times New Roman"/>
          <w:sz w:val="24"/>
          <w:szCs w:val="24"/>
          <w:highlight w:val="white"/>
        </w:rPr>
        <w:t>lp expand the reach of digital financial services, overcome infrastructural barriers, and enhance financial inclusion in regions with limited access to traditional banking services. By leveraging both public resources and private sector innovations, such p</w:t>
      </w:r>
      <w:r>
        <w:rPr>
          <w:rFonts w:ascii="Times New Roman" w:eastAsia="Times New Roman" w:hAnsi="Times New Roman" w:cs="Times New Roman"/>
          <w:sz w:val="24"/>
          <w:szCs w:val="24"/>
          <w:highlight w:val="white"/>
        </w:rPr>
        <w:t>artnerships can contribute to sustainable growth and economic resilience in Sub-Saharan Africa.</w:t>
      </w:r>
      <w:r>
        <w:rPr>
          <w:rFonts w:ascii="Times New Roman" w:eastAsia="Times New Roman" w:hAnsi="Times New Roman" w:cs="Times New Roman"/>
          <w:sz w:val="24"/>
          <w:szCs w:val="24"/>
          <w:highlight w:val="white"/>
        </w:rPr>
        <w:br/>
      </w:r>
    </w:p>
    <w:p w:rsidR="00971747" w:rsidRDefault="00E5642E">
      <w:pPr>
        <w:pStyle w:val="Heading4"/>
        <w:keepNext w:val="0"/>
        <w:keepLines w:val="0"/>
        <w:spacing w:before="240" w:after="40" w:line="360" w:lineRule="auto"/>
        <w:rPr>
          <w:rFonts w:ascii="Times New Roman" w:eastAsia="Times New Roman" w:hAnsi="Times New Roman" w:cs="Times New Roman"/>
          <w:b/>
          <w:bCs/>
          <w:color w:val="000000"/>
          <w:sz w:val="28"/>
          <w:szCs w:val="28"/>
          <w:highlight w:val="white"/>
        </w:rPr>
      </w:pPr>
      <w:bookmarkStart w:id="21" w:name="_heading=h.qrpgqlq74h7q" w:colFirst="0" w:colLast="0"/>
      <w:bookmarkEnd w:id="21"/>
      <w:r>
        <w:rPr>
          <w:rFonts w:ascii="Times New Roman" w:eastAsia="Times New Roman" w:hAnsi="Times New Roman" w:cs="Times New Roman"/>
          <w:b/>
          <w:bCs/>
          <w:color w:val="000000"/>
          <w:sz w:val="28"/>
          <w:szCs w:val="28"/>
          <w:highlight w:val="white"/>
        </w:rPr>
        <w:t>Strengths and Limitations</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This scoping review has several strengths, particularly its comprehensive search strategy and rigorous methodology. The review follow</w:t>
      </w:r>
      <w:r>
        <w:rPr>
          <w:rFonts w:ascii="Times New Roman" w:eastAsia="Times New Roman" w:hAnsi="Times New Roman" w:cs="Times New Roman"/>
          <w:sz w:val="24"/>
          <w:szCs w:val="24"/>
          <w:highlight w:val="white"/>
        </w:rPr>
        <w:t>ed a systematic approach, searching multiple databases (Google Scholar, African Journals Online, and SSRN) and including studies from various Sub-Saharan African countries, which enhances the generalizability of the findings. The use of a narrative synthes</w:t>
      </w:r>
      <w:r>
        <w:rPr>
          <w:rFonts w:ascii="Times New Roman" w:eastAsia="Times New Roman" w:hAnsi="Times New Roman" w:cs="Times New Roman"/>
          <w:sz w:val="24"/>
          <w:szCs w:val="24"/>
          <w:highlight w:val="white"/>
        </w:rPr>
        <w:t>is approach allowed for a thorough examination of the literature, identifying patterns and themes across studies.</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However, this review also has some limitations. The search was limited to studies published in English between 2020 and 2025, which may have e</w:t>
      </w:r>
      <w:r>
        <w:rPr>
          <w:rFonts w:ascii="Times New Roman" w:eastAsia="Times New Roman" w:hAnsi="Times New Roman" w:cs="Times New Roman"/>
          <w:sz w:val="24"/>
          <w:szCs w:val="24"/>
          <w:highlight w:val="white"/>
        </w:rPr>
        <w:t>xcluded relevant studies published in other languages or earlier. Additionally, the reliance on secondary data from existing studies may introduce biases, as the original studies may have had different research questions, methodologies, or sampling strateg</w:t>
      </w:r>
      <w:r>
        <w:rPr>
          <w:rFonts w:ascii="Times New Roman" w:eastAsia="Times New Roman" w:hAnsi="Times New Roman" w:cs="Times New Roman"/>
          <w:sz w:val="24"/>
          <w:szCs w:val="24"/>
          <w:highlight w:val="white"/>
        </w:rPr>
        <w:t>ies.</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From a methodological perspective, the review's inclusion of both quantitative and qualitative studies provides a richer understanding of the topic, but it also presents challenges in terms of synthesizing the findings. The heterogeneity of the includ</w:t>
      </w:r>
      <w:r>
        <w:rPr>
          <w:rFonts w:ascii="Times New Roman" w:eastAsia="Times New Roman" w:hAnsi="Times New Roman" w:cs="Times New Roman"/>
          <w:sz w:val="24"/>
          <w:szCs w:val="24"/>
          <w:highlight w:val="white"/>
        </w:rPr>
        <w:t>ed studies, in terms of their designs, populations, and outcomes, may have affected the comparability of the results.</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Furthermore, the review's focus on digital financial inclusion and economic resilience in SSA may limit its applicability to other regions</w:t>
      </w:r>
      <w:r>
        <w:rPr>
          <w:rFonts w:ascii="Times New Roman" w:eastAsia="Times New Roman" w:hAnsi="Times New Roman" w:cs="Times New Roman"/>
          <w:sz w:val="24"/>
          <w:szCs w:val="24"/>
          <w:highlight w:val="white"/>
        </w:rPr>
        <w:t xml:space="preserve"> or contexts. Future research should consider exploring similar topics in other regions, using more diverse methodologies, such as mixed-methods approaches or longitudinal designs, to provide a more comprehensive understanding of the relationships between </w:t>
      </w:r>
      <w:r>
        <w:rPr>
          <w:rFonts w:ascii="Times New Roman" w:eastAsia="Times New Roman" w:hAnsi="Times New Roman" w:cs="Times New Roman"/>
          <w:sz w:val="24"/>
          <w:szCs w:val="24"/>
          <w:highlight w:val="white"/>
        </w:rPr>
        <w:t>digital financial inclusion and economic outcomes.</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terms of methodology, future studies could also benefit from using more robust search strategies, such as searching grey literature or contacting authors for unpublished data, to reduce publication bias</w:t>
      </w:r>
      <w:r>
        <w:rPr>
          <w:rFonts w:ascii="Times New Roman" w:eastAsia="Times New Roman" w:hAnsi="Times New Roman" w:cs="Times New Roman"/>
          <w:sz w:val="24"/>
          <w:szCs w:val="24"/>
          <w:highlight w:val="white"/>
        </w:rPr>
        <w:t>. Additionally, using more advanced synthesis methods, such as meta-analysis or realist synthesis, could provide more nuanced insights into the mechanisms underlying digital financial inclusion and economic resilience.</w:t>
      </w:r>
    </w:p>
    <w:p w:rsidR="00971747" w:rsidRDefault="00971747">
      <w:pPr>
        <w:spacing w:before="240" w:after="240" w:line="360" w:lineRule="auto"/>
        <w:jc w:val="both"/>
        <w:rPr>
          <w:rFonts w:ascii="Times New Roman" w:eastAsia="Times New Roman" w:hAnsi="Times New Roman" w:cs="Times New Roman"/>
          <w:sz w:val="24"/>
          <w:szCs w:val="24"/>
          <w:highlight w:val="white"/>
        </w:rPr>
      </w:pPr>
    </w:p>
    <w:p w:rsidR="00971747" w:rsidRDefault="00E5642E">
      <w:pPr>
        <w:spacing w:before="240" w:after="240" w:line="360" w:lineRule="auto"/>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Conclusion</w:t>
      </w:r>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This scoping review </w:t>
      </w:r>
      <w:r>
        <w:rPr>
          <w:rFonts w:ascii="Times New Roman" w:eastAsia="Times New Roman" w:hAnsi="Times New Roman" w:cs="Times New Roman"/>
          <w:sz w:val="24"/>
          <w:szCs w:val="24"/>
          <w:highlight w:val="white"/>
        </w:rPr>
        <w:t>reveals the pivotal role of digital financial inclusion in enhancing economic resilience in Sub-Saharan Africa. The analysis showed that mobile money, mobile banking, and FinTech platforms significantly improved financial access, promoted entrepreneurship,</w:t>
      </w:r>
      <w:r>
        <w:rPr>
          <w:rFonts w:ascii="Times New Roman" w:eastAsia="Times New Roman" w:hAnsi="Times New Roman" w:cs="Times New Roman"/>
          <w:sz w:val="24"/>
          <w:szCs w:val="24"/>
          <w:highlight w:val="white"/>
        </w:rPr>
        <w:t xml:space="preserve"> and mitigated risks. It was found that countries with robust regulatory frameworks and supportive policies witnessed greater adoption of digital financial services. However, barriers such as infrastructure gaps, digital illiteracy, and gender disparities </w:t>
      </w:r>
      <w:r>
        <w:rPr>
          <w:rFonts w:ascii="Times New Roman" w:eastAsia="Times New Roman" w:hAnsi="Times New Roman" w:cs="Times New Roman"/>
          <w:sz w:val="24"/>
          <w:szCs w:val="24"/>
          <w:highlight w:val="white"/>
        </w:rPr>
        <w:t>hinder broader adoption. To unlock the full potential of digital finance, policymakers should prioritize investments in infrastructure and financial literacy programs. Future research should explore the long-term impacts of digital financial tools on macro</w:t>
      </w:r>
      <w:r>
        <w:rPr>
          <w:rFonts w:ascii="Times New Roman" w:eastAsia="Times New Roman" w:hAnsi="Times New Roman" w:cs="Times New Roman"/>
          <w:sz w:val="24"/>
          <w:szCs w:val="24"/>
          <w:highlight w:val="white"/>
        </w:rPr>
        <w:t>economic stability and resilience.</w:t>
      </w:r>
    </w:p>
    <w:p w:rsidR="00971747" w:rsidRDefault="00E5642E">
      <w:pPr>
        <w:shd w:val="clear" w:color="auto" w:fill="FCFCFC"/>
        <w:spacing w:before="240" w:after="100"/>
        <w:rPr>
          <w:rFonts w:ascii="Times New Roman" w:eastAsia="Times New Roman" w:hAnsi="Times New Roman" w:cs="Times New Roman"/>
          <w:sz w:val="24"/>
          <w:szCs w:val="24"/>
          <w:highlight w:val="white"/>
        </w:rPr>
      </w:pPr>
      <w:bookmarkStart w:id="22" w:name="_GoBack"/>
      <w:bookmarkEnd w:id="22"/>
      <w:r>
        <w:rPr>
          <w:rFonts w:ascii="Times New Roman" w:eastAsia="Times New Roman" w:hAnsi="Times New Roman" w:cs="Times New Roman"/>
          <w:b/>
          <w:bCs/>
          <w:sz w:val="24"/>
          <w:szCs w:val="24"/>
          <w:highlight w:val="white"/>
        </w:rPr>
        <w:t>Ethics approval and consent to participate:</w:t>
      </w:r>
      <w:r>
        <w:rPr>
          <w:rFonts w:ascii="Times New Roman" w:eastAsia="Times New Roman" w:hAnsi="Times New Roman" w:cs="Times New Roman"/>
          <w:sz w:val="24"/>
          <w:szCs w:val="24"/>
          <w:highlight w:val="white"/>
        </w:rPr>
        <w:t xml:space="preserve"> Not applicable, study follows the Arksey and O'Malley (2005) guidelines for scoping review.</w:t>
      </w:r>
    </w:p>
    <w:p w:rsidR="00971747" w:rsidRDefault="00E5642E">
      <w:pPr>
        <w:shd w:val="clear" w:color="auto" w:fill="FCFCFC"/>
        <w:spacing w:before="240" w:after="100"/>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Consent for publication: </w:t>
      </w:r>
      <w:r>
        <w:rPr>
          <w:rFonts w:ascii="Times New Roman" w:eastAsia="Times New Roman" w:hAnsi="Times New Roman" w:cs="Times New Roman"/>
          <w:sz w:val="24"/>
          <w:szCs w:val="24"/>
          <w:highlight w:val="white"/>
        </w:rPr>
        <w:t>Not applicable</w:t>
      </w:r>
    </w:p>
    <w:p w:rsidR="00971747" w:rsidRDefault="00E5642E">
      <w:pPr>
        <w:shd w:val="clear" w:color="auto" w:fill="FCFCFC"/>
        <w:spacing w:before="240" w:after="100"/>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Availability of data and material: </w:t>
      </w:r>
      <w:r>
        <w:rPr>
          <w:rFonts w:ascii="Times New Roman" w:eastAsia="Times New Roman" w:hAnsi="Times New Roman" w:cs="Times New Roman"/>
          <w:sz w:val="24"/>
          <w:szCs w:val="24"/>
          <w:highlight w:val="white"/>
        </w:rPr>
        <w:t>All the resources consulted in the review are provided in the reference section</w:t>
      </w:r>
    </w:p>
    <w:p w:rsidR="00971747" w:rsidRDefault="00971747">
      <w:pPr>
        <w:spacing w:before="240" w:after="240"/>
        <w:jc w:val="both"/>
        <w:rPr>
          <w:rFonts w:ascii="Times New Roman" w:eastAsia="Times New Roman" w:hAnsi="Times New Roman" w:cs="Times New Roman"/>
          <w:sz w:val="24"/>
          <w:szCs w:val="24"/>
          <w:highlight w:val="white"/>
        </w:rPr>
      </w:pPr>
    </w:p>
    <w:p w:rsidR="00971747" w:rsidRDefault="00E5642E">
      <w:pPr>
        <w:spacing w:line="360" w:lineRule="auto"/>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References</w:t>
      </w:r>
    </w:p>
    <w:p w:rsidR="00971747" w:rsidRDefault="00E5642E">
      <w:pPr>
        <w:spacing w:before="240" w:after="240"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Adefabi</w:t>
      </w:r>
      <w:proofErr w:type="spellEnd"/>
      <w:r>
        <w:rPr>
          <w:rFonts w:ascii="Times New Roman" w:eastAsia="Times New Roman" w:hAnsi="Times New Roman" w:cs="Times New Roman"/>
          <w:sz w:val="24"/>
          <w:szCs w:val="24"/>
          <w:highlight w:val="white"/>
        </w:rPr>
        <w:t>, R. A. (2025). Digital financial inclusion and poverty reduction in Nigeria: A micro-level analysis. IOSR Journal of Economics and Finance, 16(4), 4-10</w:t>
      </w:r>
      <w:r>
        <w:rPr>
          <w:rFonts w:ascii="Times New Roman" w:eastAsia="Times New Roman" w:hAnsi="Times New Roman" w:cs="Times New Roman"/>
          <w:sz w:val="24"/>
          <w:szCs w:val="24"/>
          <w:highlight w:val="white"/>
        </w:rPr>
        <w:t xml:space="preserve">.  </w:t>
      </w:r>
      <w:hyperlink r:id="rId10">
        <w:r w:rsidR="00971747">
          <w:rPr>
            <w:rFonts w:ascii="Times New Roman" w:eastAsia="Times New Roman" w:hAnsi="Times New Roman" w:cs="Times New Roman"/>
            <w:sz w:val="24"/>
            <w:szCs w:val="24"/>
            <w:highlight w:val="white"/>
            <w:u w:val="single"/>
          </w:rPr>
          <w:t>https://doi.org/10.9790/5933-1604040410</w:t>
        </w:r>
      </w:hyperlink>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Antwi-Boampong, A., </w:t>
      </w:r>
      <w:proofErr w:type="spellStart"/>
      <w:r>
        <w:rPr>
          <w:rFonts w:ascii="Times New Roman" w:eastAsia="Times New Roman" w:hAnsi="Times New Roman" w:cs="Times New Roman"/>
          <w:sz w:val="24"/>
          <w:szCs w:val="24"/>
          <w:highlight w:val="white"/>
        </w:rPr>
        <w:t>Boison</w:t>
      </w:r>
      <w:proofErr w:type="spellEnd"/>
      <w:r>
        <w:rPr>
          <w:rFonts w:ascii="Times New Roman" w:eastAsia="Times New Roman" w:hAnsi="Times New Roman" w:cs="Times New Roman"/>
          <w:sz w:val="24"/>
          <w:szCs w:val="24"/>
          <w:highlight w:val="white"/>
        </w:rPr>
        <w:t>, D. K., Doumbia, M. O., Boakye, A. N., Osei-</w:t>
      </w:r>
      <w:proofErr w:type="spellStart"/>
      <w:r>
        <w:rPr>
          <w:rFonts w:ascii="Times New Roman" w:eastAsia="Times New Roman" w:hAnsi="Times New Roman" w:cs="Times New Roman"/>
          <w:sz w:val="24"/>
          <w:szCs w:val="24"/>
          <w:highlight w:val="white"/>
        </w:rPr>
        <w:t>Fosua</w:t>
      </w:r>
      <w:proofErr w:type="spellEnd"/>
      <w:r>
        <w:rPr>
          <w:rFonts w:ascii="Times New Roman" w:eastAsia="Times New Roman" w:hAnsi="Times New Roman" w:cs="Times New Roman"/>
          <w:sz w:val="24"/>
          <w:szCs w:val="24"/>
          <w:highlight w:val="white"/>
        </w:rPr>
        <w:t xml:space="preserve">, L., &amp; </w:t>
      </w:r>
      <w:proofErr w:type="spellStart"/>
      <w:r>
        <w:rPr>
          <w:rFonts w:ascii="Times New Roman" w:eastAsia="Times New Roman" w:hAnsi="Times New Roman" w:cs="Times New Roman"/>
          <w:sz w:val="24"/>
          <w:szCs w:val="24"/>
          <w:highlight w:val="white"/>
        </w:rPr>
        <w:t>Owiredu</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Sarbeng</w:t>
      </w:r>
      <w:proofErr w:type="spellEnd"/>
      <w:r>
        <w:rPr>
          <w:rFonts w:ascii="Times New Roman" w:eastAsia="Times New Roman" w:hAnsi="Times New Roman" w:cs="Times New Roman"/>
          <w:sz w:val="24"/>
          <w:szCs w:val="24"/>
          <w:highlight w:val="white"/>
        </w:rPr>
        <w:t>, K. (2022). Factors Affecting Port Users’ Behavioral I</w:t>
      </w:r>
      <w:r>
        <w:rPr>
          <w:rFonts w:ascii="Times New Roman" w:eastAsia="Times New Roman" w:hAnsi="Times New Roman" w:cs="Times New Roman"/>
          <w:sz w:val="24"/>
          <w:szCs w:val="24"/>
          <w:highlight w:val="white"/>
        </w:rPr>
        <w:t xml:space="preserve">ntentions to Adopt Financial Technology (Fintech) in Ports in Sub-Saharan Africa: A Case of Ports in Ghana. FinTech, 1(4), 362-375. </w:t>
      </w:r>
      <w:hyperlink r:id="rId11">
        <w:r w:rsidR="00971747">
          <w:rPr>
            <w:rFonts w:ascii="Times New Roman" w:eastAsia="Times New Roman" w:hAnsi="Times New Roman" w:cs="Times New Roman"/>
            <w:sz w:val="24"/>
            <w:szCs w:val="24"/>
            <w:highlight w:val="white"/>
            <w:u w:val="single"/>
          </w:rPr>
          <w:t>https://doi.org/10.3390/fintech1040027</w:t>
        </w:r>
      </w:hyperlink>
    </w:p>
    <w:p w:rsidR="00971747" w:rsidRDefault="00E5642E">
      <w:pPr>
        <w:tabs>
          <w:tab w:val="left" w:pos="384"/>
        </w:tabs>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Alharbi, A., &amp; Stevenson, M</w:t>
      </w:r>
      <w:r>
        <w:rPr>
          <w:rFonts w:ascii="Times New Roman" w:eastAsia="Times New Roman" w:hAnsi="Times New Roman" w:cs="Times New Roman"/>
          <w:sz w:val="24"/>
          <w:szCs w:val="24"/>
          <w:highlight w:val="white"/>
        </w:rPr>
        <w:t xml:space="preserve">. (2020). Refining Boolean queries to identify relevant studies for systematic review updates. Journal of the American Medical Informatics Association, 27(11), 1658-1666. </w:t>
      </w:r>
      <w:hyperlink r:id="rId12">
        <w:r w:rsidR="00971747">
          <w:rPr>
            <w:rFonts w:ascii="Times New Roman" w:eastAsia="Times New Roman" w:hAnsi="Times New Roman" w:cs="Times New Roman"/>
            <w:sz w:val="24"/>
            <w:szCs w:val="24"/>
            <w:highlight w:val="white"/>
            <w:u w:val="single"/>
          </w:rPr>
          <w:t>https://doi.org/10.1093/jamia/ocac249</w:t>
        </w:r>
      </w:hyperlink>
    </w:p>
    <w:p w:rsidR="00971747" w:rsidRDefault="00971747">
      <w:pPr>
        <w:tabs>
          <w:tab w:val="left" w:pos="384"/>
        </w:tabs>
        <w:spacing w:line="360" w:lineRule="auto"/>
        <w:jc w:val="both"/>
        <w:rPr>
          <w:rFonts w:ascii="Times New Roman" w:eastAsia="Times New Roman" w:hAnsi="Times New Roman" w:cs="Times New Roman"/>
          <w:sz w:val="24"/>
          <w:szCs w:val="24"/>
          <w:highlight w:val="white"/>
        </w:rPr>
      </w:pPr>
    </w:p>
    <w:p w:rsidR="00971747" w:rsidRDefault="00E5642E">
      <w:pPr>
        <w:tabs>
          <w:tab w:val="left" w:pos="384"/>
        </w:tabs>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Alhassan, M. D., </w:t>
      </w:r>
      <w:proofErr w:type="spellStart"/>
      <w:r>
        <w:rPr>
          <w:rFonts w:ascii="Times New Roman" w:eastAsia="Times New Roman" w:hAnsi="Times New Roman" w:cs="Times New Roman"/>
          <w:sz w:val="24"/>
          <w:szCs w:val="24"/>
          <w:highlight w:val="white"/>
        </w:rPr>
        <w:t>Kolog</w:t>
      </w:r>
      <w:proofErr w:type="spellEnd"/>
      <w:r>
        <w:rPr>
          <w:rFonts w:ascii="Times New Roman" w:eastAsia="Times New Roman" w:hAnsi="Times New Roman" w:cs="Times New Roman"/>
          <w:sz w:val="24"/>
          <w:szCs w:val="24"/>
          <w:highlight w:val="white"/>
        </w:rPr>
        <w:t xml:space="preserve">, E. A., &amp; Boateng, R. (2020). Effect of gratification on user attitude and continuance use of mobile payment services: a developing country context. Journal of Systems and Information Technology, 22(4), 351-378. </w:t>
      </w:r>
      <w:hyperlink r:id="rId13">
        <w:r w:rsidR="00971747">
          <w:rPr>
            <w:rFonts w:ascii="Times New Roman" w:eastAsia="Times New Roman" w:hAnsi="Times New Roman" w:cs="Times New Roman"/>
            <w:sz w:val="24"/>
            <w:szCs w:val="24"/>
            <w:highlight w:val="white"/>
            <w:u w:val="single"/>
          </w:rPr>
          <w:t>https://doi.org/10.1108/JSIT-01-2020-0010</w:t>
        </w:r>
      </w:hyperlink>
    </w:p>
    <w:p w:rsidR="00971747" w:rsidRDefault="00971747">
      <w:pPr>
        <w:tabs>
          <w:tab w:val="left" w:pos="384"/>
        </w:tabs>
        <w:spacing w:line="360" w:lineRule="auto"/>
        <w:ind w:left="720"/>
        <w:jc w:val="both"/>
        <w:rPr>
          <w:rFonts w:ascii="Times New Roman" w:eastAsia="Times New Roman" w:hAnsi="Times New Roman" w:cs="Times New Roman"/>
          <w:sz w:val="24"/>
          <w:szCs w:val="24"/>
          <w:highlight w:val="white"/>
        </w:rPr>
      </w:pPr>
    </w:p>
    <w:p w:rsidR="00971747" w:rsidRDefault="00E5642E">
      <w:pPr>
        <w:tabs>
          <w:tab w:val="left" w:pos="384"/>
        </w:tabs>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Apiors</w:t>
      </w:r>
      <w:proofErr w:type="spellEnd"/>
      <w:r>
        <w:rPr>
          <w:rFonts w:ascii="Times New Roman" w:eastAsia="Times New Roman" w:hAnsi="Times New Roman" w:cs="Times New Roman"/>
          <w:sz w:val="24"/>
          <w:szCs w:val="24"/>
          <w:highlight w:val="white"/>
        </w:rPr>
        <w:t>, E. K., &amp; Suzuki, A. (2023). Effects of Mobile Money Education on Mobile Money Usage: Evidence from Ghana. The European journal of development research, 35</w:t>
      </w:r>
      <w:r>
        <w:rPr>
          <w:rFonts w:ascii="Times New Roman" w:eastAsia="Times New Roman" w:hAnsi="Times New Roman" w:cs="Times New Roman"/>
          <w:sz w:val="24"/>
          <w:szCs w:val="24"/>
          <w:highlight w:val="white"/>
        </w:rPr>
        <w:t xml:space="preserve">(3), 715–742. </w:t>
      </w:r>
      <w:hyperlink r:id="rId14">
        <w:r w:rsidR="00971747">
          <w:rPr>
            <w:rFonts w:ascii="Times New Roman" w:eastAsia="Times New Roman" w:hAnsi="Times New Roman" w:cs="Times New Roman"/>
            <w:sz w:val="24"/>
            <w:szCs w:val="24"/>
            <w:highlight w:val="white"/>
            <w:u w:val="single"/>
          </w:rPr>
          <w:t>https://doi.org/10.1057/s41287-022-00529-x</w:t>
        </w:r>
      </w:hyperlink>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Arksey, H. and O’Malley, L. (2005) Scoping Studies: Towards a Methodological Framework. International Journal of Social Research Methodol</w:t>
      </w:r>
      <w:r>
        <w:rPr>
          <w:rFonts w:ascii="Times New Roman" w:eastAsia="Times New Roman" w:hAnsi="Times New Roman" w:cs="Times New Roman"/>
          <w:sz w:val="24"/>
          <w:szCs w:val="24"/>
          <w:highlight w:val="white"/>
        </w:rPr>
        <w:t xml:space="preserve">ogy, 8, 19-32. </w:t>
      </w:r>
      <w:hyperlink r:id="rId15">
        <w:r w:rsidR="00971747">
          <w:rPr>
            <w:rFonts w:ascii="Times New Roman" w:eastAsia="Times New Roman" w:hAnsi="Times New Roman" w:cs="Times New Roman"/>
            <w:sz w:val="24"/>
            <w:szCs w:val="24"/>
            <w:highlight w:val="white"/>
            <w:u w:val="single"/>
          </w:rPr>
          <w:t>https://doi.org/10.1080/1364557032000119616</w:t>
        </w:r>
      </w:hyperlink>
    </w:p>
    <w:p w:rsidR="00971747" w:rsidRDefault="00E5642E">
      <w:pPr>
        <w:tabs>
          <w:tab w:val="left" w:pos="384"/>
        </w:tabs>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Asravor</w:t>
      </w:r>
      <w:proofErr w:type="spellEnd"/>
      <w:r>
        <w:rPr>
          <w:rFonts w:ascii="Times New Roman" w:eastAsia="Times New Roman" w:hAnsi="Times New Roman" w:cs="Times New Roman"/>
          <w:sz w:val="24"/>
          <w:szCs w:val="24"/>
          <w:highlight w:val="white"/>
        </w:rPr>
        <w:t xml:space="preserve">, R. K., Boakye, A. N., &amp; </w:t>
      </w:r>
      <w:proofErr w:type="spellStart"/>
      <w:r>
        <w:rPr>
          <w:rFonts w:ascii="Times New Roman" w:eastAsia="Times New Roman" w:hAnsi="Times New Roman" w:cs="Times New Roman"/>
          <w:sz w:val="24"/>
          <w:szCs w:val="24"/>
          <w:highlight w:val="white"/>
        </w:rPr>
        <w:t>Essuman</w:t>
      </w:r>
      <w:proofErr w:type="spellEnd"/>
      <w:r>
        <w:rPr>
          <w:rFonts w:ascii="Times New Roman" w:eastAsia="Times New Roman" w:hAnsi="Times New Roman" w:cs="Times New Roman"/>
          <w:sz w:val="24"/>
          <w:szCs w:val="24"/>
          <w:highlight w:val="white"/>
        </w:rPr>
        <w:t xml:space="preserve">, J. (2022). Adoption and intensity of use of mobile money among smallholder farmers in rural </w:t>
      </w:r>
      <w:r>
        <w:rPr>
          <w:rFonts w:ascii="Times New Roman" w:eastAsia="Times New Roman" w:hAnsi="Times New Roman" w:cs="Times New Roman"/>
          <w:sz w:val="24"/>
          <w:szCs w:val="24"/>
          <w:highlight w:val="white"/>
        </w:rPr>
        <w:t xml:space="preserve">Ghana. Information Development, 38(2), 204-217. </w:t>
      </w:r>
      <w:hyperlink r:id="rId16">
        <w:r w:rsidR="00971747">
          <w:rPr>
            <w:rFonts w:ascii="Times New Roman" w:eastAsia="Times New Roman" w:hAnsi="Times New Roman" w:cs="Times New Roman"/>
            <w:sz w:val="24"/>
            <w:szCs w:val="24"/>
            <w:highlight w:val="white"/>
            <w:u w:val="single"/>
          </w:rPr>
          <w:t>https://doi.org/10.1177/0266666921999089</w:t>
        </w:r>
      </w:hyperlink>
    </w:p>
    <w:p w:rsidR="00971747" w:rsidRDefault="00971747">
      <w:pPr>
        <w:spacing w:line="360" w:lineRule="auto"/>
        <w:rPr>
          <w:rFonts w:ascii="Times New Roman" w:eastAsia="Times New Roman" w:hAnsi="Times New Roman" w:cs="Times New Roman"/>
          <w:sz w:val="24"/>
          <w:szCs w:val="24"/>
          <w:highlight w:val="white"/>
        </w:rPr>
      </w:pPr>
    </w:p>
    <w:p w:rsidR="00971747" w:rsidRDefault="00E5642E">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Ayeni, G. J. A. (2025). FinTech Solutions, Financial Inclusion and Sustainable Economic Growth in Developing Countries. African Journal of Stability and Development (AJSD), 17(1), 265–295. </w:t>
      </w:r>
      <w:hyperlink r:id="rId17">
        <w:r w:rsidR="00971747">
          <w:rPr>
            <w:rFonts w:ascii="Times New Roman" w:eastAsia="Times New Roman" w:hAnsi="Times New Roman" w:cs="Times New Roman"/>
            <w:sz w:val="24"/>
            <w:szCs w:val="24"/>
            <w:highlight w:val="white"/>
            <w:u w:val="single"/>
          </w:rPr>
          <w:t>https://doi.org/10.53982/ajsd.2025.1701.13-j</w:t>
        </w:r>
      </w:hyperlink>
    </w:p>
    <w:p w:rsidR="00971747" w:rsidRDefault="00971747">
      <w:pPr>
        <w:spacing w:line="360" w:lineRule="auto"/>
        <w:rPr>
          <w:rFonts w:ascii="Times New Roman" w:eastAsia="Times New Roman" w:hAnsi="Times New Roman" w:cs="Times New Roman"/>
          <w:sz w:val="24"/>
          <w:szCs w:val="24"/>
          <w:highlight w:val="white"/>
        </w:rPr>
      </w:pPr>
    </w:p>
    <w:p w:rsidR="00971747" w:rsidRDefault="00E5642E">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Bennani Smires, C. (2025). How digital wallets have transformed the lives of millions in Africa. SBS Insights. </w:t>
      </w:r>
      <w:hyperlink r:id="rId18">
        <w:r w:rsidR="00971747">
          <w:rPr>
            <w:rFonts w:ascii="Times New Roman" w:eastAsia="Times New Roman" w:hAnsi="Times New Roman" w:cs="Times New Roman"/>
            <w:sz w:val="24"/>
            <w:szCs w:val="24"/>
            <w:highlight w:val="white"/>
            <w:u w:val="single"/>
          </w:rPr>
          <w:t>https://sbs-software.com/insights/digital-wallets-in-africa/</w:t>
        </w:r>
      </w:hyperlink>
    </w:p>
    <w:p w:rsidR="00971747" w:rsidRDefault="00971747">
      <w:pPr>
        <w:tabs>
          <w:tab w:val="left" w:pos="384"/>
        </w:tabs>
        <w:spacing w:line="360" w:lineRule="auto"/>
        <w:jc w:val="both"/>
        <w:rPr>
          <w:rFonts w:ascii="Times New Roman" w:eastAsia="Times New Roman" w:hAnsi="Times New Roman" w:cs="Times New Roman"/>
          <w:sz w:val="24"/>
          <w:szCs w:val="24"/>
          <w:highlight w:val="white"/>
        </w:rPr>
      </w:pPr>
    </w:p>
    <w:p w:rsidR="00971747" w:rsidRDefault="00E5642E">
      <w:pPr>
        <w:tabs>
          <w:tab w:val="left" w:pos="384"/>
        </w:tabs>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Chitimira</w:t>
      </w:r>
      <w:proofErr w:type="spellEnd"/>
      <w:r>
        <w:rPr>
          <w:rFonts w:ascii="Times New Roman" w:eastAsia="Times New Roman" w:hAnsi="Times New Roman" w:cs="Times New Roman"/>
          <w:sz w:val="24"/>
          <w:szCs w:val="24"/>
          <w:highlight w:val="white"/>
        </w:rPr>
        <w:t xml:space="preserve">, H., &amp; </w:t>
      </w:r>
      <w:proofErr w:type="spellStart"/>
      <w:r>
        <w:rPr>
          <w:rFonts w:ascii="Times New Roman" w:eastAsia="Times New Roman" w:hAnsi="Times New Roman" w:cs="Times New Roman"/>
          <w:sz w:val="24"/>
          <w:szCs w:val="24"/>
          <w:highlight w:val="white"/>
        </w:rPr>
        <w:t>Torerai</w:t>
      </w:r>
      <w:proofErr w:type="spellEnd"/>
      <w:r>
        <w:rPr>
          <w:rFonts w:ascii="Times New Roman" w:eastAsia="Times New Roman" w:hAnsi="Times New Roman" w:cs="Times New Roman"/>
          <w:sz w:val="24"/>
          <w:szCs w:val="24"/>
          <w:highlight w:val="white"/>
        </w:rPr>
        <w:t>, E. (2021). The nexus between mobile money regulation, innovative technology and the promotion of financial inclusion in Zimbabwe. Potchefstroom Electronic Law Journal/</w:t>
      </w:r>
      <w:proofErr w:type="spellStart"/>
      <w:r>
        <w:rPr>
          <w:rFonts w:ascii="Times New Roman" w:eastAsia="Times New Roman" w:hAnsi="Times New Roman" w:cs="Times New Roman"/>
          <w:sz w:val="24"/>
          <w:szCs w:val="24"/>
          <w:highlight w:val="white"/>
        </w:rPr>
        <w:t>Potchefstroomse</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Elek</w:t>
      </w:r>
      <w:r>
        <w:rPr>
          <w:rFonts w:ascii="Times New Roman" w:eastAsia="Times New Roman" w:hAnsi="Times New Roman" w:cs="Times New Roman"/>
          <w:sz w:val="24"/>
          <w:szCs w:val="24"/>
          <w:highlight w:val="white"/>
        </w:rPr>
        <w:t>troniese</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Regsblad</w:t>
      </w:r>
      <w:proofErr w:type="spellEnd"/>
      <w:r>
        <w:rPr>
          <w:rFonts w:ascii="Times New Roman" w:eastAsia="Times New Roman" w:hAnsi="Times New Roman" w:cs="Times New Roman"/>
          <w:sz w:val="24"/>
          <w:szCs w:val="24"/>
          <w:highlight w:val="white"/>
        </w:rPr>
        <w:t xml:space="preserve">, 24(1). </w:t>
      </w:r>
      <w:hyperlink r:id="rId19">
        <w:r w:rsidR="00971747">
          <w:rPr>
            <w:rFonts w:ascii="Times New Roman" w:eastAsia="Times New Roman" w:hAnsi="Times New Roman" w:cs="Times New Roman"/>
            <w:sz w:val="24"/>
            <w:szCs w:val="24"/>
            <w:highlight w:val="white"/>
            <w:u w:val="single"/>
          </w:rPr>
          <w:t>https://doi.org/10.17159/1727-3781/2021/v24i0a10739</w:t>
        </w:r>
      </w:hyperlink>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Drama, B. G. H., &amp; </w:t>
      </w:r>
      <w:proofErr w:type="spellStart"/>
      <w:r>
        <w:rPr>
          <w:rFonts w:ascii="Times New Roman" w:eastAsia="Times New Roman" w:hAnsi="Times New Roman" w:cs="Times New Roman"/>
          <w:sz w:val="24"/>
          <w:szCs w:val="24"/>
          <w:highlight w:val="white"/>
        </w:rPr>
        <w:t>Senou</w:t>
      </w:r>
      <w:proofErr w:type="spellEnd"/>
      <w:r>
        <w:rPr>
          <w:rFonts w:ascii="Times New Roman" w:eastAsia="Times New Roman" w:hAnsi="Times New Roman" w:cs="Times New Roman"/>
          <w:sz w:val="24"/>
          <w:szCs w:val="24"/>
          <w:highlight w:val="white"/>
        </w:rPr>
        <w:t xml:space="preserve">, M. M. (2025). Unraveling the digital technologies and banking inclusion nexus in </w:t>
      </w:r>
      <w:r>
        <w:rPr>
          <w:rFonts w:ascii="Times New Roman" w:eastAsia="Times New Roman" w:hAnsi="Times New Roman" w:cs="Times New Roman"/>
          <w:sz w:val="24"/>
          <w:szCs w:val="24"/>
          <w:highlight w:val="white"/>
        </w:rPr>
        <w:t xml:space="preserve">Sub Saharan Africa: What causality for what </w:t>
      </w:r>
      <w:proofErr w:type="gramStart"/>
      <w:r>
        <w:rPr>
          <w:rFonts w:ascii="Times New Roman" w:eastAsia="Times New Roman" w:hAnsi="Times New Roman" w:cs="Times New Roman"/>
          <w:sz w:val="24"/>
          <w:szCs w:val="24"/>
          <w:highlight w:val="white"/>
        </w:rPr>
        <w:t>heterogeneity?.</w:t>
      </w:r>
      <w:proofErr w:type="gramEnd"/>
      <w:r>
        <w:rPr>
          <w:rFonts w:ascii="Times New Roman" w:eastAsia="Times New Roman" w:hAnsi="Times New Roman" w:cs="Times New Roman"/>
          <w:sz w:val="24"/>
          <w:szCs w:val="24"/>
          <w:highlight w:val="white"/>
        </w:rPr>
        <w:t xml:space="preserve"> Discover Sustainability, 6(1), 772. </w:t>
      </w:r>
      <w:hyperlink r:id="rId20">
        <w:r w:rsidR="00971747">
          <w:rPr>
            <w:rFonts w:ascii="Times New Roman" w:eastAsia="Times New Roman" w:hAnsi="Times New Roman" w:cs="Times New Roman"/>
            <w:sz w:val="24"/>
            <w:szCs w:val="24"/>
            <w:highlight w:val="white"/>
            <w:u w:val="single"/>
          </w:rPr>
          <w:t>https://doi.org/10.1007/s43621-025-01694-9</w:t>
        </w:r>
      </w:hyperlink>
    </w:p>
    <w:p w:rsidR="00971747" w:rsidRDefault="00E5642E">
      <w:pPr>
        <w:tabs>
          <w:tab w:val="left" w:pos="384"/>
        </w:tabs>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Fall, F. S., Orozco, L., &amp; Akim, A. M. (2020). Adoption</w:t>
      </w:r>
      <w:r>
        <w:rPr>
          <w:rFonts w:ascii="Times New Roman" w:eastAsia="Times New Roman" w:hAnsi="Times New Roman" w:cs="Times New Roman"/>
          <w:sz w:val="24"/>
          <w:szCs w:val="24"/>
          <w:highlight w:val="white"/>
        </w:rPr>
        <w:t xml:space="preserve"> and use of mobile banking by low‐income individuals in Senegal. Review of Development Economics, 24(2), 569-588. </w:t>
      </w:r>
      <w:hyperlink r:id="rId21">
        <w:r w:rsidR="00971747">
          <w:rPr>
            <w:rFonts w:ascii="Times New Roman" w:eastAsia="Times New Roman" w:hAnsi="Times New Roman" w:cs="Times New Roman"/>
            <w:sz w:val="24"/>
            <w:szCs w:val="24"/>
            <w:highlight w:val="white"/>
            <w:u w:val="single"/>
          </w:rPr>
          <w:t>https://doi.org/10.1111/rode.12658</w:t>
        </w:r>
      </w:hyperlink>
    </w:p>
    <w:p w:rsidR="00971747" w:rsidRDefault="00971747">
      <w:pPr>
        <w:spacing w:line="360" w:lineRule="auto"/>
        <w:rPr>
          <w:rFonts w:ascii="Times New Roman" w:eastAsia="Times New Roman" w:hAnsi="Times New Roman" w:cs="Times New Roman"/>
          <w:sz w:val="24"/>
          <w:szCs w:val="24"/>
          <w:highlight w:val="white"/>
        </w:rPr>
      </w:pPr>
    </w:p>
    <w:p w:rsidR="00971747" w:rsidRDefault="00E5642E">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Gao, X., &amp; Gao, R. (2024). A study of the impact of </w:t>
      </w:r>
      <w:r>
        <w:rPr>
          <w:rFonts w:ascii="Times New Roman" w:eastAsia="Times New Roman" w:hAnsi="Times New Roman" w:cs="Times New Roman"/>
          <w:sz w:val="24"/>
          <w:szCs w:val="24"/>
          <w:highlight w:val="white"/>
        </w:rPr>
        <w:t xml:space="preserve">digital financial inclusion on the resilience of the agricultural chain. Frontiers in Sustainable Food Systems, 8, 1448550. </w:t>
      </w:r>
      <w:hyperlink r:id="rId22">
        <w:r w:rsidR="00971747">
          <w:rPr>
            <w:rFonts w:ascii="Times New Roman" w:eastAsia="Times New Roman" w:hAnsi="Times New Roman" w:cs="Times New Roman"/>
            <w:sz w:val="24"/>
            <w:szCs w:val="24"/>
            <w:highlight w:val="white"/>
            <w:u w:val="single"/>
          </w:rPr>
          <w:t>https://doi.org/10.3389/fsufs.2024.1448550</w:t>
        </w:r>
      </w:hyperlink>
    </w:p>
    <w:p w:rsidR="00971747" w:rsidRDefault="00971747">
      <w:pPr>
        <w:tabs>
          <w:tab w:val="left" w:pos="384"/>
        </w:tabs>
        <w:spacing w:line="360" w:lineRule="auto"/>
        <w:jc w:val="both"/>
        <w:rPr>
          <w:rFonts w:ascii="Times New Roman" w:eastAsia="Times New Roman" w:hAnsi="Times New Roman" w:cs="Times New Roman"/>
          <w:sz w:val="24"/>
          <w:szCs w:val="24"/>
          <w:highlight w:val="white"/>
        </w:rPr>
      </w:pPr>
    </w:p>
    <w:p w:rsidR="00971747" w:rsidRDefault="00E5642E">
      <w:pPr>
        <w:tabs>
          <w:tab w:val="left" w:pos="384"/>
        </w:tabs>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Girma, A. G., &amp; Huseynov, </w:t>
      </w:r>
      <w:r>
        <w:rPr>
          <w:rFonts w:ascii="Times New Roman" w:eastAsia="Times New Roman" w:hAnsi="Times New Roman" w:cs="Times New Roman"/>
          <w:sz w:val="24"/>
          <w:szCs w:val="24"/>
          <w:highlight w:val="white"/>
        </w:rPr>
        <w:t xml:space="preserve">F. (2024). The Causal Relationship between FinTech, Financial Inclusion, and Income Inequality in African Economies. Journal of Risk and Financial Management, 17(1), 2. </w:t>
      </w:r>
      <w:hyperlink r:id="rId23">
        <w:r w:rsidR="00971747">
          <w:rPr>
            <w:rFonts w:ascii="Times New Roman" w:eastAsia="Times New Roman" w:hAnsi="Times New Roman" w:cs="Times New Roman"/>
            <w:sz w:val="24"/>
            <w:szCs w:val="24"/>
            <w:highlight w:val="white"/>
            <w:u w:val="single"/>
          </w:rPr>
          <w:t>https://doi.org/10.3390/jrfm17010002</w:t>
        </w:r>
      </w:hyperlink>
    </w:p>
    <w:p w:rsidR="00971747" w:rsidRDefault="00971747">
      <w:pPr>
        <w:tabs>
          <w:tab w:val="left" w:pos="384"/>
        </w:tabs>
        <w:spacing w:line="360" w:lineRule="auto"/>
        <w:jc w:val="both"/>
        <w:rPr>
          <w:rFonts w:ascii="Times New Roman" w:eastAsia="Times New Roman" w:hAnsi="Times New Roman" w:cs="Times New Roman"/>
          <w:sz w:val="24"/>
          <w:szCs w:val="24"/>
          <w:highlight w:val="white"/>
        </w:rPr>
      </w:pPr>
    </w:p>
    <w:p w:rsidR="00971747" w:rsidRDefault="00E5642E">
      <w:pPr>
        <w:tabs>
          <w:tab w:val="left" w:pos="384"/>
        </w:tabs>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Grzybowski, L., </w:t>
      </w:r>
      <w:proofErr w:type="spellStart"/>
      <w:r>
        <w:rPr>
          <w:rFonts w:ascii="Times New Roman" w:eastAsia="Times New Roman" w:hAnsi="Times New Roman" w:cs="Times New Roman"/>
          <w:sz w:val="24"/>
          <w:szCs w:val="24"/>
          <w:highlight w:val="white"/>
        </w:rPr>
        <w:t>Lindlacher</w:t>
      </w:r>
      <w:proofErr w:type="spellEnd"/>
      <w:r>
        <w:rPr>
          <w:rFonts w:ascii="Times New Roman" w:eastAsia="Times New Roman" w:hAnsi="Times New Roman" w:cs="Times New Roman"/>
          <w:sz w:val="24"/>
          <w:szCs w:val="24"/>
          <w:highlight w:val="white"/>
        </w:rPr>
        <w:t xml:space="preserve">, V., &amp; </w:t>
      </w:r>
      <w:proofErr w:type="spellStart"/>
      <w:r>
        <w:rPr>
          <w:rFonts w:ascii="Times New Roman" w:eastAsia="Times New Roman" w:hAnsi="Times New Roman" w:cs="Times New Roman"/>
          <w:sz w:val="24"/>
          <w:szCs w:val="24"/>
          <w:highlight w:val="white"/>
        </w:rPr>
        <w:t>Mothobi</w:t>
      </w:r>
      <w:proofErr w:type="spellEnd"/>
      <w:r>
        <w:rPr>
          <w:rFonts w:ascii="Times New Roman" w:eastAsia="Times New Roman" w:hAnsi="Times New Roman" w:cs="Times New Roman"/>
          <w:sz w:val="24"/>
          <w:szCs w:val="24"/>
          <w:highlight w:val="white"/>
        </w:rPr>
        <w:t xml:space="preserve">, O. (2023). Mobile money and financial inclusion in Sub-Saharan Africa. Information Economics and Policy, 65, 101064. </w:t>
      </w:r>
      <w:hyperlink r:id="rId24">
        <w:r w:rsidR="00971747">
          <w:rPr>
            <w:rFonts w:ascii="Times New Roman" w:eastAsia="Times New Roman" w:hAnsi="Times New Roman" w:cs="Times New Roman"/>
            <w:sz w:val="24"/>
            <w:szCs w:val="24"/>
            <w:highlight w:val="white"/>
            <w:u w:val="single"/>
          </w:rPr>
          <w:t>https://doi.org/10.1016/j.infoecopol.2023.101064</w:t>
        </w:r>
      </w:hyperlink>
    </w:p>
    <w:p w:rsidR="00971747" w:rsidRDefault="00971747">
      <w:pPr>
        <w:tabs>
          <w:tab w:val="left" w:pos="384"/>
        </w:tabs>
        <w:spacing w:line="360" w:lineRule="auto"/>
        <w:jc w:val="both"/>
        <w:rPr>
          <w:rFonts w:ascii="Times New Roman" w:eastAsia="Times New Roman" w:hAnsi="Times New Roman" w:cs="Times New Roman"/>
          <w:sz w:val="24"/>
          <w:szCs w:val="24"/>
          <w:highlight w:val="white"/>
        </w:rPr>
      </w:pPr>
    </w:p>
    <w:p w:rsidR="00971747" w:rsidRDefault="00E5642E">
      <w:pPr>
        <w:tabs>
          <w:tab w:val="left" w:pos="384"/>
        </w:tabs>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Hussaini, U., &amp; </w:t>
      </w:r>
      <w:proofErr w:type="spellStart"/>
      <w:r>
        <w:rPr>
          <w:rFonts w:ascii="Times New Roman" w:eastAsia="Times New Roman" w:hAnsi="Times New Roman" w:cs="Times New Roman"/>
          <w:sz w:val="24"/>
          <w:szCs w:val="24"/>
          <w:highlight w:val="white"/>
        </w:rPr>
        <w:t>Dikko</w:t>
      </w:r>
      <w:proofErr w:type="spellEnd"/>
      <w:r>
        <w:rPr>
          <w:rFonts w:ascii="Times New Roman" w:eastAsia="Times New Roman" w:hAnsi="Times New Roman" w:cs="Times New Roman"/>
          <w:sz w:val="24"/>
          <w:szCs w:val="24"/>
          <w:highlight w:val="white"/>
        </w:rPr>
        <w:t xml:space="preserve">, M. U. (2025). Impact of Digital Financial Inclusion on Poverty Reduction in North-Western Nigeria. African Journal of Management and Business Research, 20(1), 390-411. </w:t>
      </w:r>
      <w:hyperlink r:id="rId25">
        <w:r w:rsidR="00971747">
          <w:rPr>
            <w:rFonts w:ascii="Times New Roman" w:eastAsia="Times New Roman" w:hAnsi="Times New Roman" w:cs="Times New Roman"/>
            <w:sz w:val="24"/>
            <w:szCs w:val="24"/>
            <w:highlight w:val="white"/>
            <w:u w:val="single"/>
          </w:rPr>
          <w:t>https://doi.org/10.62154/ajmbr.2025.020.01031</w:t>
        </w:r>
      </w:hyperlink>
    </w:p>
    <w:p w:rsidR="00971747" w:rsidRDefault="00971747">
      <w:pPr>
        <w:tabs>
          <w:tab w:val="left" w:pos="384"/>
        </w:tabs>
        <w:spacing w:line="360" w:lineRule="auto"/>
        <w:jc w:val="both"/>
        <w:rPr>
          <w:rFonts w:ascii="Times New Roman" w:eastAsia="Times New Roman" w:hAnsi="Times New Roman" w:cs="Times New Roman"/>
          <w:sz w:val="24"/>
          <w:szCs w:val="24"/>
          <w:highlight w:val="white"/>
        </w:rPr>
      </w:pPr>
    </w:p>
    <w:p w:rsidR="00971747" w:rsidRDefault="00E5642E">
      <w:pPr>
        <w:tabs>
          <w:tab w:val="left" w:pos="384"/>
        </w:tabs>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Jama, A., Eshetu, F., &amp; Ali, H. (2025). Drivers of financial inclusion in sub-Saharan Africa countries. Cogent Social Sciences, 11(1). </w:t>
      </w:r>
      <w:hyperlink r:id="rId26">
        <w:r w:rsidR="00971747">
          <w:rPr>
            <w:rFonts w:ascii="Times New Roman" w:eastAsia="Times New Roman" w:hAnsi="Times New Roman" w:cs="Times New Roman"/>
            <w:sz w:val="24"/>
            <w:szCs w:val="24"/>
            <w:highlight w:val="white"/>
            <w:u w:val="single"/>
          </w:rPr>
          <w:t>https://doi.org/10.1080/23311886.2025.2590235</w:t>
        </w:r>
      </w:hyperlink>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Kamara, A. K., &amp; Yu, B. (2024). The Impact of FinTech Adoption on Traditional Financial Inclusion in Sub-Saharan Africa. Risks, 12(7), 115. </w:t>
      </w:r>
      <w:hyperlink r:id="rId27">
        <w:r w:rsidR="00971747">
          <w:rPr>
            <w:rFonts w:ascii="Times New Roman" w:eastAsia="Times New Roman" w:hAnsi="Times New Roman" w:cs="Times New Roman"/>
            <w:sz w:val="24"/>
            <w:szCs w:val="24"/>
            <w:highlight w:val="white"/>
            <w:u w:val="single"/>
          </w:rPr>
          <w:t>https://doi.org/10.3390/risks12070115</w:t>
        </w:r>
      </w:hyperlink>
    </w:p>
    <w:p w:rsidR="00971747" w:rsidRDefault="00E5642E">
      <w:pPr>
        <w:tabs>
          <w:tab w:val="left" w:pos="384"/>
        </w:tabs>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Khan, A. </w:t>
      </w:r>
      <w:proofErr w:type="gramStart"/>
      <w:r>
        <w:rPr>
          <w:rFonts w:ascii="Times New Roman" w:eastAsia="Times New Roman" w:hAnsi="Times New Roman" w:cs="Times New Roman"/>
          <w:sz w:val="24"/>
          <w:szCs w:val="24"/>
          <w:highlight w:val="white"/>
        </w:rPr>
        <w:t>A. .</w:t>
      </w:r>
      <w:proofErr w:type="gramEnd"/>
      <w:r>
        <w:rPr>
          <w:rFonts w:ascii="Times New Roman" w:eastAsia="Times New Roman" w:hAnsi="Times New Roman" w:cs="Times New Roman"/>
          <w:sz w:val="24"/>
          <w:szCs w:val="24"/>
          <w:highlight w:val="white"/>
        </w:rPr>
        <w:t>, Ahmad, Z. ., Abbas, R. ., &amp; Ahmad, M. . (2024). Economic Empowerment: The Role of Digital Financial Inclusion in Boosting Gross National Income in Upper-Income Countries. Review of Education, Admi</w:t>
      </w:r>
      <w:r>
        <w:rPr>
          <w:rFonts w:ascii="Times New Roman" w:eastAsia="Times New Roman" w:hAnsi="Times New Roman" w:cs="Times New Roman"/>
          <w:sz w:val="24"/>
          <w:szCs w:val="24"/>
          <w:highlight w:val="white"/>
        </w:rPr>
        <w:t xml:space="preserve">nistration &amp; Law, 7(1), 01-17. </w:t>
      </w:r>
      <w:hyperlink r:id="rId28">
        <w:r w:rsidR="00971747">
          <w:rPr>
            <w:rFonts w:ascii="Times New Roman" w:eastAsia="Times New Roman" w:hAnsi="Times New Roman" w:cs="Times New Roman"/>
            <w:sz w:val="24"/>
            <w:szCs w:val="24"/>
            <w:highlight w:val="white"/>
            <w:u w:val="single"/>
          </w:rPr>
          <w:t>https://doi.org/10.47067/real.v7i1.362</w:t>
        </w:r>
      </w:hyperlink>
    </w:p>
    <w:p w:rsidR="00971747" w:rsidRDefault="00971747">
      <w:pPr>
        <w:tabs>
          <w:tab w:val="left" w:pos="384"/>
        </w:tabs>
        <w:spacing w:line="360" w:lineRule="auto"/>
        <w:jc w:val="both"/>
        <w:rPr>
          <w:rFonts w:ascii="Times New Roman" w:eastAsia="Times New Roman" w:hAnsi="Times New Roman" w:cs="Times New Roman"/>
          <w:sz w:val="24"/>
          <w:szCs w:val="24"/>
          <w:highlight w:val="white"/>
        </w:rPr>
      </w:pPr>
    </w:p>
    <w:p w:rsidR="00971747" w:rsidRDefault="00E5642E">
      <w:pPr>
        <w:tabs>
          <w:tab w:val="left" w:pos="384"/>
        </w:tabs>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Koomson, I., Villano, R. A., &amp; Hadley, D. (2020). Intensifying financial inclusion through the provision of financial literacy </w:t>
      </w:r>
      <w:r>
        <w:rPr>
          <w:rFonts w:ascii="Times New Roman" w:eastAsia="Times New Roman" w:hAnsi="Times New Roman" w:cs="Times New Roman"/>
          <w:sz w:val="24"/>
          <w:szCs w:val="24"/>
          <w:highlight w:val="white"/>
        </w:rPr>
        <w:t>training: a gendered perspective. Applied Economics, 52(4), 375-387. https://doi.org/10.1080/00036846.2019.1645943</w:t>
      </w:r>
    </w:p>
    <w:p w:rsidR="00971747" w:rsidRDefault="00971747">
      <w:pPr>
        <w:spacing w:line="360" w:lineRule="auto"/>
        <w:rPr>
          <w:rFonts w:ascii="Times New Roman" w:eastAsia="Times New Roman" w:hAnsi="Times New Roman" w:cs="Times New Roman"/>
          <w:sz w:val="24"/>
          <w:szCs w:val="24"/>
          <w:highlight w:val="white"/>
        </w:rPr>
      </w:pPr>
    </w:p>
    <w:p w:rsidR="00971747" w:rsidRDefault="00E5642E">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Ma, Y., Wei, R., &amp; Bi, H. (2025). How does digital inclusive finance enhance rural economic </w:t>
      </w:r>
      <w:proofErr w:type="gramStart"/>
      <w:r>
        <w:rPr>
          <w:rFonts w:ascii="Times New Roman" w:eastAsia="Times New Roman" w:hAnsi="Times New Roman" w:cs="Times New Roman"/>
          <w:sz w:val="24"/>
          <w:szCs w:val="24"/>
          <w:highlight w:val="white"/>
        </w:rPr>
        <w:t>resilience?—</w:t>
      </w:r>
      <w:proofErr w:type="gramEnd"/>
      <w:r>
        <w:rPr>
          <w:rFonts w:ascii="Times New Roman" w:eastAsia="Times New Roman" w:hAnsi="Times New Roman" w:cs="Times New Roman"/>
          <w:sz w:val="24"/>
          <w:szCs w:val="24"/>
          <w:highlight w:val="white"/>
        </w:rPr>
        <w:t>A study based on provincial panel da</w:t>
      </w:r>
      <w:r>
        <w:rPr>
          <w:rFonts w:ascii="Times New Roman" w:eastAsia="Times New Roman" w:hAnsi="Times New Roman" w:cs="Times New Roman"/>
          <w:sz w:val="24"/>
          <w:szCs w:val="24"/>
          <w:highlight w:val="white"/>
        </w:rPr>
        <w:t xml:space="preserve">ta in China. </w:t>
      </w:r>
      <w:proofErr w:type="spellStart"/>
      <w:r>
        <w:rPr>
          <w:rFonts w:ascii="Times New Roman" w:eastAsia="Times New Roman" w:hAnsi="Times New Roman" w:cs="Times New Roman"/>
          <w:sz w:val="24"/>
          <w:szCs w:val="24"/>
          <w:highlight w:val="white"/>
        </w:rPr>
        <w:t>PloS</w:t>
      </w:r>
      <w:proofErr w:type="spellEnd"/>
      <w:r>
        <w:rPr>
          <w:rFonts w:ascii="Times New Roman" w:eastAsia="Times New Roman" w:hAnsi="Times New Roman" w:cs="Times New Roman"/>
          <w:sz w:val="24"/>
          <w:szCs w:val="24"/>
          <w:highlight w:val="white"/>
        </w:rPr>
        <w:t xml:space="preserve"> one, 20(4), e0321630. </w:t>
      </w:r>
      <w:hyperlink r:id="rId29">
        <w:r w:rsidR="00971747">
          <w:rPr>
            <w:rFonts w:ascii="Times New Roman" w:eastAsia="Times New Roman" w:hAnsi="Times New Roman" w:cs="Times New Roman"/>
            <w:sz w:val="24"/>
            <w:szCs w:val="24"/>
            <w:highlight w:val="white"/>
            <w:u w:val="single"/>
          </w:rPr>
          <w:t>https://doi.org/10.1371/journal.pone.0321630</w:t>
        </w:r>
      </w:hyperlink>
    </w:p>
    <w:p w:rsidR="00971747" w:rsidRDefault="00971747">
      <w:pPr>
        <w:tabs>
          <w:tab w:val="left" w:pos="384"/>
        </w:tabs>
        <w:spacing w:line="360" w:lineRule="auto"/>
        <w:jc w:val="both"/>
        <w:rPr>
          <w:rFonts w:ascii="Times New Roman" w:eastAsia="Times New Roman" w:hAnsi="Times New Roman" w:cs="Times New Roman"/>
          <w:sz w:val="24"/>
          <w:szCs w:val="24"/>
          <w:highlight w:val="white"/>
        </w:rPr>
      </w:pPr>
    </w:p>
    <w:p w:rsidR="00971747" w:rsidRDefault="00E5642E">
      <w:pPr>
        <w:tabs>
          <w:tab w:val="left" w:pos="384"/>
        </w:tabs>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Mashoene</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Tweneboah</w:t>
      </w:r>
      <w:proofErr w:type="spellEnd"/>
      <w:r>
        <w:rPr>
          <w:rFonts w:ascii="Times New Roman" w:eastAsia="Times New Roman" w:hAnsi="Times New Roman" w:cs="Times New Roman"/>
          <w:sz w:val="24"/>
          <w:szCs w:val="24"/>
          <w:highlight w:val="white"/>
        </w:rPr>
        <w:t xml:space="preserve">, G., &amp; </w:t>
      </w:r>
      <w:proofErr w:type="spellStart"/>
      <w:r>
        <w:rPr>
          <w:rFonts w:ascii="Times New Roman" w:eastAsia="Times New Roman" w:hAnsi="Times New Roman" w:cs="Times New Roman"/>
          <w:sz w:val="24"/>
          <w:szCs w:val="24"/>
          <w:highlight w:val="white"/>
        </w:rPr>
        <w:t>Schaling</w:t>
      </w:r>
      <w:proofErr w:type="spellEnd"/>
      <w:r>
        <w:rPr>
          <w:rFonts w:ascii="Times New Roman" w:eastAsia="Times New Roman" w:hAnsi="Times New Roman" w:cs="Times New Roman"/>
          <w:sz w:val="24"/>
          <w:szCs w:val="24"/>
          <w:highlight w:val="white"/>
        </w:rPr>
        <w:t>, E. (2025). FinTech and financial inclusion in emerging and develo</w:t>
      </w:r>
      <w:r>
        <w:rPr>
          <w:rFonts w:ascii="Times New Roman" w:eastAsia="Times New Roman" w:hAnsi="Times New Roman" w:cs="Times New Roman"/>
          <w:sz w:val="24"/>
          <w:szCs w:val="24"/>
          <w:highlight w:val="white"/>
        </w:rPr>
        <w:t>ping economies: a system GMM model. Cogent Social Sciences, 11(1). https://doi.org/10.1080/23311886.2025.2491701</w:t>
      </w:r>
    </w:p>
    <w:p w:rsidR="00971747" w:rsidRDefault="00971747">
      <w:pPr>
        <w:tabs>
          <w:tab w:val="left" w:pos="384"/>
        </w:tabs>
        <w:spacing w:line="360" w:lineRule="auto"/>
        <w:jc w:val="both"/>
        <w:rPr>
          <w:rFonts w:ascii="Times New Roman" w:eastAsia="Times New Roman" w:hAnsi="Times New Roman" w:cs="Times New Roman"/>
          <w:sz w:val="24"/>
          <w:szCs w:val="24"/>
          <w:highlight w:val="white"/>
        </w:rPr>
      </w:pPr>
    </w:p>
    <w:p w:rsidR="00971747" w:rsidRDefault="00E5642E">
      <w:pPr>
        <w:tabs>
          <w:tab w:val="left" w:pos="384"/>
        </w:tabs>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Mapurita</w:t>
      </w:r>
      <w:proofErr w:type="spellEnd"/>
      <w:r>
        <w:rPr>
          <w:rFonts w:ascii="Times New Roman" w:eastAsia="Times New Roman" w:hAnsi="Times New Roman" w:cs="Times New Roman"/>
          <w:sz w:val="24"/>
          <w:szCs w:val="24"/>
          <w:highlight w:val="white"/>
        </w:rPr>
        <w:t xml:space="preserve">, C. K., &amp; </w:t>
      </w:r>
      <w:proofErr w:type="spellStart"/>
      <w:r>
        <w:rPr>
          <w:rFonts w:ascii="Times New Roman" w:eastAsia="Times New Roman" w:hAnsi="Times New Roman" w:cs="Times New Roman"/>
          <w:sz w:val="24"/>
          <w:szCs w:val="24"/>
          <w:highlight w:val="white"/>
        </w:rPr>
        <w:t>Mayoukou</w:t>
      </w:r>
      <w:proofErr w:type="spellEnd"/>
      <w:r>
        <w:rPr>
          <w:rFonts w:ascii="Times New Roman" w:eastAsia="Times New Roman" w:hAnsi="Times New Roman" w:cs="Times New Roman"/>
          <w:sz w:val="24"/>
          <w:szCs w:val="24"/>
          <w:highlight w:val="white"/>
        </w:rPr>
        <w:t xml:space="preserve">, C. (2024). Contribution to the measurement of digital financial inclusion in Sub-Saharan Africa. Borsa Istanbul Review, 24(6), 1227-1247. </w:t>
      </w:r>
      <w:hyperlink r:id="rId30">
        <w:r w:rsidR="00971747">
          <w:rPr>
            <w:rFonts w:ascii="Times New Roman" w:eastAsia="Times New Roman" w:hAnsi="Times New Roman" w:cs="Times New Roman"/>
            <w:sz w:val="24"/>
            <w:szCs w:val="24"/>
            <w:highlight w:val="white"/>
            <w:u w:val="single"/>
          </w:rPr>
          <w:t>https://doi.org/10.1016/j.bir.2024.07.007</w:t>
        </w:r>
      </w:hyperlink>
    </w:p>
    <w:p w:rsidR="00971747" w:rsidRDefault="00971747">
      <w:pPr>
        <w:tabs>
          <w:tab w:val="left" w:pos="384"/>
        </w:tabs>
        <w:spacing w:line="360" w:lineRule="auto"/>
        <w:jc w:val="both"/>
        <w:rPr>
          <w:rFonts w:ascii="Times New Roman" w:eastAsia="Times New Roman" w:hAnsi="Times New Roman" w:cs="Times New Roman"/>
          <w:sz w:val="24"/>
          <w:szCs w:val="24"/>
          <w:highlight w:val="white"/>
        </w:rPr>
      </w:pPr>
    </w:p>
    <w:p w:rsidR="00971747" w:rsidRDefault="00E5642E">
      <w:pPr>
        <w:tabs>
          <w:tab w:val="left" w:pos="384"/>
        </w:tabs>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Meniago</w:t>
      </w:r>
      <w:proofErr w:type="spellEnd"/>
      <w:r>
        <w:rPr>
          <w:rFonts w:ascii="Times New Roman" w:eastAsia="Times New Roman" w:hAnsi="Times New Roman" w:cs="Times New Roman"/>
          <w:sz w:val="24"/>
          <w:szCs w:val="24"/>
          <w:highlight w:val="white"/>
        </w:rPr>
        <w:t xml:space="preserve">, C. (2025). Digital Financial Inclusion and Economic Growth: The Moderating Role of Institutions in SADC Countries. International Journal of Financial Studies, 13(1), 4. </w:t>
      </w:r>
      <w:hyperlink r:id="rId31">
        <w:r w:rsidR="00971747">
          <w:rPr>
            <w:rFonts w:ascii="Times New Roman" w:eastAsia="Times New Roman" w:hAnsi="Times New Roman" w:cs="Times New Roman"/>
            <w:sz w:val="24"/>
            <w:szCs w:val="24"/>
            <w:highlight w:val="white"/>
            <w:u w:val="single"/>
          </w:rPr>
          <w:t>https://doi.org/10.3390/ijfs13010004</w:t>
        </w:r>
      </w:hyperlink>
    </w:p>
    <w:p w:rsidR="00971747" w:rsidRDefault="00971747">
      <w:pPr>
        <w:tabs>
          <w:tab w:val="left" w:pos="384"/>
        </w:tabs>
        <w:spacing w:line="360" w:lineRule="auto"/>
        <w:jc w:val="both"/>
        <w:rPr>
          <w:rFonts w:ascii="Times New Roman" w:eastAsia="Times New Roman" w:hAnsi="Times New Roman" w:cs="Times New Roman"/>
          <w:sz w:val="24"/>
          <w:szCs w:val="24"/>
          <w:highlight w:val="white"/>
        </w:rPr>
      </w:pPr>
    </w:p>
    <w:p w:rsidR="00971747" w:rsidRDefault="00E5642E">
      <w:pPr>
        <w:tabs>
          <w:tab w:val="left" w:pos="384"/>
        </w:tabs>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Mugoro</w:t>
      </w:r>
      <w:proofErr w:type="spellEnd"/>
      <w:r>
        <w:rPr>
          <w:rFonts w:ascii="Times New Roman" w:eastAsia="Times New Roman" w:hAnsi="Times New Roman" w:cs="Times New Roman"/>
          <w:sz w:val="24"/>
          <w:szCs w:val="24"/>
          <w:highlight w:val="white"/>
        </w:rPr>
        <w:t xml:space="preserve">, M. M., &amp; </w:t>
      </w:r>
      <w:proofErr w:type="spellStart"/>
      <w:r>
        <w:rPr>
          <w:rFonts w:ascii="Times New Roman" w:eastAsia="Times New Roman" w:hAnsi="Times New Roman" w:cs="Times New Roman"/>
          <w:sz w:val="24"/>
          <w:szCs w:val="24"/>
          <w:highlight w:val="white"/>
        </w:rPr>
        <w:t>Makhura</w:t>
      </w:r>
      <w:proofErr w:type="spellEnd"/>
      <w:r>
        <w:rPr>
          <w:rFonts w:ascii="Times New Roman" w:eastAsia="Times New Roman" w:hAnsi="Times New Roman" w:cs="Times New Roman"/>
          <w:sz w:val="24"/>
          <w:szCs w:val="24"/>
          <w:highlight w:val="white"/>
        </w:rPr>
        <w:t xml:space="preserve">, M. N. (2025). What drives digital finance use in rural Africa? Insights from Ethiopia. Innovation and Development, 1–18. </w:t>
      </w:r>
      <w:hyperlink r:id="rId32">
        <w:r w:rsidR="00971747">
          <w:rPr>
            <w:rFonts w:ascii="Times New Roman" w:eastAsia="Times New Roman" w:hAnsi="Times New Roman" w:cs="Times New Roman"/>
            <w:sz w:val="24"/>
            <w:szCs w:val="24"/>
            <w:highlight w:val="white"/>
            <w:u w:val="single"/>
          </w:rPr>
          <w:t>https://doi.org/10.1080/2157930X.2025.2542637</w:t>
        </w:r>
      </w:hyperlink>
    </w:p>
    <w:p w:rsidR="00971747" w:rsidRDefault="00971747">
      <w:pPr>
        <w:tabs>
          <w:tab w:val="left" w:pos="384"/>
        </w:tabs>
        <w:spacing w:line="360" w:lineRule="auto"/>
        <w:jc w:val="both"/>
        <w:rPr>
          <w:rFonts w:ascii="Times New Roman" w:eastAsia="Times New Roman" w:hAnsi="Times New Roman" w:cs="Times New Roman"/>
          <w:sz w:val="24"/>
          <w:szCs w:val="24"/>
          <w:highlight w:val="white"/>
        </w:rPr>
      </w:pPr>
    </w:p>
    <w:p w:rsidR="00971747" w:rsidRDefault="00E5642E">
      <w:pPr>
        <w:tabs>
          <w:tab w:val="left" w:pos="384"/>
        </w:tabs>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Mwakalila</w:t>
      </w:r>
      <w:proofErr w:type="spellEnd"/>
      <w:r>
        <w:rPr>
          <w:rFonts w:ascii="Times New Roman" w:eastAsia="Times New Roman" w:hAnsi="Times New Roman" w:cs="Times New Roman"/>
          <w:sz w:val="24"/>
          <w:szCs w:val="24"/>
          <w:highlight w:val="white"/>
        </w:rPr>
        <w:t xml:space="preserve">, E., &amp; </w:t>
      </w:r>
      <w:proofErr w:type="spellStart"/>
      <w:r>
        <w:rPr>
          <w:rFonts w:ascii="Times New Roman" w:eastAsia="Times New Roman" w:hAnsi="Times New Roman" w:cs="Times New Roman"/>
          <w:sz w:val="24"/>
          <w:szCs w:val="24"/>
          <w:highlight w:val="white"/>
        </w:rPr>
        <w:t>Kasongwa</w:t>
      </w:r>
      <w:proofErr w:type="spellEnd"/>
      <w:r>
        <w:rPr>
          <w:rFonts w:ascii="Times New Roman" w:eastAsia="Times New Roman" w:hAnsi="Times New Roman" w:cs="Times New Roman"/>
          <w:sz w:val="24"/>
          <w:szCs w:val="24"/>
          <w:highlight w:val="white"/>
        </w:rPr>
        <w:t xml:space="preserve">, L. (2024). The transformative impact of digital financial inclusion among marginalized groups on economic growth. NG Journal of Social Development, 14(1), 135-153. </w:t>
      </w:r>
      <w:hyperlink r:id="rId33">
        <w:r w:rsidR="00971747">
          <w:rPr>
            <w:rFonts w:ascii="Times New Roman" w:eastAsia="Times New Roman" w:hAnsi="Times New Roman" w:cs="Times New Roman"/>
            <w:sz w:val="24"/>
            <w:szCs w:val="24"/>
            <w:highlight w:val="white"/>
            <w:u w:val="single"/>
          </w:rPr>
          <w:t>https://doi.org/10.4314/ngjsd.v14i1.10</w:t>
        </w:r>
      </w:hyperlink>
    </w:p>
    <w:p w:rsidR="00971747" w:rsidRDefault="00971747">
      <w:pPr>
        <w:tabs>
          <w:tab w:val="left" w:pos="384"/>
        </w:tabs>
        <w:spacing w:line="360" w:lineRule="auto"/>
        <w:jc w:val="both"/>
        <w:rPr>
          <w:rFonts w:ascii="Times New Roman" w:eastAsia="Times New Roman" w:hAnsi="Times New Roman" w:cs="Times New Roman"/>
          <w:sz w:val="24"/>
          <w:szCs w:val="24"/>
          <w:highlight w:val="white"/>
        </w:rPr>
      </w:pPr>
    </w:p>
    <w:p w:rsidR="00971747" w:rsidRDefault="00E5642E">
      <w:pPr>
        <w:tabs>
          <w:tab w:val="left" w:pos="384"/>
        </w:tabs>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Osuma</w:t>
      </w:r>
      <w:proofErr w:type="spellEnd"/>
      <w:r>
        <w:rPr>
          <w:rFonts w:ascii="Times New Roman" w:eastAsia="Times New Roman" w:hAnsi="Times New Roman" w:cs="Times New Roman"/>
          <w:sz w:val="24"/>
          <w:szCs w:val="24"/>
          <w:highlight w:val="white"/>
        </w:rPr>
        <w:t>, G. (2025). The impact of financial inclusion on poverty reduction and economic growth in Sub-Saharan Africa: A comparative study of digital financial services. Social Sciences &amp; Humanities Open, 11, 10126</w:t>
      </w:r>
      <w:r>
        <w:rPr>
          <w:rFonts w:ascii="Times New Roman" w:eastAsia="Times New Roman" w:hAnsi="Times New Roman" w:cs="Times New Roman"/>
          <w:sz w:val="24"/>
          <w:szCs w:val="24"/>
          <w:highlight w:val="white"/>
        </w:rPr>
        <w:t xml:space="preserve">3. </w:t>
      </w:r>
      <w:hyperlink r:id="rId34">
        <w:r w:rsidR="00971747">
          <w:rPr>
            <w:rFonts w:ascii="Times New Roman" w:eastAsia="Times New Roman" w:hAnsi="Times New Roman" w:cs="Times New Roman"/>
            <w:sz w:val="24"/>
            <w:szCs w:val="24"/>
            <w:highlight w:val="white"/>
            <w:u w:val="single"/>
          </w:rPr>
          <w:t>https://doi.org/10.1016/j.ssaho.2024.101263</w:t>
        </w:r>
      </w:hyperlink>
    </w:p>
    <w:p w:rsidR="00971747" w:rsidRDefault="00971747">
      <w:pPr>
        <w:tabs>
          <w:tab w:val="left" w:pos="384"/>
        </w:tabs>
        <w:spacing w:line="360" w:lineRule="auto"/>
        <w:jc w:val="both"/>
        <w:rPr>
          <w:rFonts w:ascii="Times New Roman" w:eastAsia="Times New Roman" w:hAnsi="Times New Roman" w:cs="Times New Roman"/>
          <w:sz w:val="24"/>
          <w:szCs w:val="24"/>
          <w:highlight w:val="white"/>
        </w:rPr>
      </w:pPr>
    </w:p>
    <w:p w:rsidR="00971747" w:rsidRDefault="00E5642E">
      <w:pPr>
        <w:tabs>
          <w:tab w:val="left" w:pos="384"/>
        </w:tabs>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Siano, A., Raimi, L., Palazzo, M., &amp; Panait, M. C. (2020). Mobile Banking: An Innovative Solution for Increasing Financial Inclusion in Sub-Sahar</w:t>
      </w:r>
      <w:r>
        <w:rPr>
          <w:rFonts w:ascii="Times New Roman" w:eastAsia="Times New Roman" w:hAnsi="Times New Roman" w:cs="Times New Roman"/>
          <w:sz w:val="24"/>
          <w:szCs w:val="24"/>
          <w:highlight w:val="white"/>
        </w:rPr>
        <w:t xml:space="preserve">an African Countries: Evidence from Nigeria. Sustainability, 12(23), 10130. </w:t>
      </w:r>
      <w:hyperlink r:id="rId35">
        <w:r w:rsidR="00971747">
          <w:rPr>
            <w:rFonts w:ascii="Times New Roman" w:eastAsia="Times New Roman" w:hAnsi="Times New Roman" w:cs="Times New Roman"/>
            <w:sz w:val="24"/>
            <w:szCs w:val="24"/>
            <w:highlight w:val="white"/>
            <w:u w:val="single"/>
          </w:rPr>
          <w:t>https://doi.org/10.3390/su122310130</w:t>
        </w:r>
      </w:hyperlink>
    </w:p>
    <w:p w:rsidR="00971747" w:rsidRDefault="00E5642E">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Sulemana, S., Gyeke-Dako, A., &amp; Akolgo, P. M. (2025). Digital finance, financial inclusio</w:t>
      </w:r>
      <w:r>
        <w:rPr>
          <w:rFonts w:ascii="Times New Roman" w:eastAsia="Times New Roman" w:hAnsi="Times New Roman" w:cs="Times New Roman"/>
          <w:sz w:val="24"/>
          <w:szCs w:val="24"/>
          <w:highlight w:val="white"/>
        </w:rPr>
        <w:t>n, and financial resilience in sub-Saharan Africa (APRWPS/2025/01). African Export-Import Bank. https://media.afreximbank.com/afrexim/APRWPS202501_Digital-Finance-Financial-Inclusion-and-Financial-Resilience-in-Sub-Saharan-Africa.pdf</w:t>
      </w:r>
    </w:p>
    <w:p w:rsidR="00971747" w:rsidRDefault="00E5642E">
      <w:pPr>
        <w:tabs>
          <w:tab w:val="left" w:pos="384"/>
        </w:tabs>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Tay, L. Y., Tai, H. T.</w:t>
      </w:r>
      <w:r>
        <w:rPr>
          <w:rFonts w:ascii="Times New Roman" w:eastAsia="Times New Roman" w:hAnsi="Times New Roman" w:cs="Times New Roman"/>
          <w:sz w:val="24"/>
          <w:szCs w:val="24"/>
          <w:highlight w:val="white"/>
        </w:rPr>
        <w:t xml:space="preserve">, &amp; Tan, G. S. (2022). Digital financial inclusion: A gateway to sustainable development. </w:t>
      </w:r>
      <w:proofErr w:type="spellStart"/>
      <w:r>
        <w:rPr>
          <w:rFonts w:ascii="Times New Roman" w:eastAsia="Times New Roman" w:hAnsi="Times New Roman" w:cs="Times New Roman"/>
          <w:sz w:val="24"/>
          <w:szCs w:val="24"/>
          <w:highlight w:val="white"/>
        </w:rPr>
        <w:t>Heliyon</w:t>
      </w:r>
      <w:proofErr w:type="spellEnd"/>
      <w:r>
        <w:rPr>
          <w:rFonts w:ascii="Times New Roman" w:eastAsia="Times New Roman" w:hAnsi="Times New Roman" w:cs="Times New Roman"/>
          <w:sz w:val="24"/>
          <w:szCs w:val="24"/>
          <w:highlight w:val="white"/>
        </w:rPr>
        <w:t xml:space="preserve">, 8(6), e09766. </w:t>
      </w:r>
      <w:hyperlink r:id="rId36">
        <w:r w:rsidR="00971747">
          <w:rPr>
            <w:rFonts w:ascii="Times New Roman" w:eastAsia="Times New Roman" w:hAnsi="Times New Roman" w:cs="Times New Roman"/>
            <w:sz w:val="24"/>
            <w:szCs w:val="24"/>
            <w:highlight w:val="white"/>
            <w:u w:val="single"/>
          </w:rPr>
          <w:t>https://doi.org/10.1016/j.heliyon.2022.e09766</w:t>
        </w:r>
      </w:hyperlink>
    </w:p>
    <w:p w:rsidR="00971747" w:rsidRDefault="00971747">
      <w:pPr>
        <w:tabs>
          <w:tab w:val="left" w:pos="384"/>
        </w:tabs>
        <w:spacing w:line="360" w:lineRule="auto"/>
        <w:jc w:val="both"/>
        <w:rPr>
          <w:rFonts w:ascii="Times New Roman" w:eastAsia="Times New Roman" w:hAnsi="Times New Roman" w:cs="Times New Roman"/>
          <w:sz w:val="24"/>
          <w:szCs w:val="24"/>
          <w:highlight w:val="white"/>
        </w:rPr>
      </w:pPr>
    </w:p>
    <w:p w:rsidR="00971747" w:rsidRDefault="00E5642E">
      <w:pPr>
        <w:tabs>
          <w:tab w:val="left" w:pos="384"/>
        </w:tabs>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Tembo, J., &amp; Okoro, C. (2021). </w:t>
      </w:r>
      <w:r>
        <w:rPr>
          <w:rFonts w:ascii="Times New Roman" w:eastAsia="Times New Roman" w:hAnsi="Times New Roman" w:cs="Times New Roman"/>
          <w:sz w:val="24"/>
          <w:szCs w:val="24"/>
          <w:highlight w:val="white"/>
        </w:rPr>
        <w:t xml:space="preserve">Mobile money and regional financial integration: Evidence from sub-Saharan Africa. Journal of Economic and Financial Sciences, 14(1), 13. </w:t>
      </w:r>
      <w:hyperlink r:id="rId37">
        <w:r w:rsidR="00971747">
          <w:rPr>
            <w:rFonts w:ascii="Times New Roman" w:eastAsia="Times New Roman" w:hAnsi="Times New Roman" w:cs="Times New Roman"/>
            <w:sz w:val="24"/>
            <w:szCs w:val="24"/>
            <w:highlight w:val="white"/>
            <w:u w:val="single"/>
          </w:rPr>
          <w:t>https://doi.org/10.4102/jef.v14i1.655</w:t>
        </w:r>
      </w:hyperlink>
    </w:p>
    <w:p w:rsidR="00971747" w:rsidRDefault="00971747">
      <w:pPr>
        <w:tabs>
          <w:tab w:val="left" w:pos="384"/>
        </w:tabs>
        <w:spacing w:line="360" w:lineRule="auto"/>
        <w:jc w:val="both"/>
        <w:rPr>
          <w:rFonts w:ascii="Times New Roman" w:eastAsia="Times New Roman" w:hAnsi="Times New Roman" w:cs="Times New Roman"/>
          <w:sz w:val="24"/>
          <w:szCs w:val="24"/>
          <w:highlight w:val="white"/>
        </w:rPr>
      </w:pPr>
    </w:p>
    <w:p w:rsidR="00971747" w:rsidRDefault="00E5642E">
      <w:pPr>
        <w:tabs>
          <w:tab w:val="left" w:pos="384"/>
        </w:tabs>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Tiony</w:t>
      </w:r>
      <w:proofErr w:type="spellEnd"/>
      <w:r>
        <w:rPr>
          <w:rFonts w:ascii="Times New Roman" w:eastAsia="Times New Roman" w:hAnsi="Times New Roman" w:cs="Times New Roman"/>
          <w:sz w:val="24"/>
          <w:szCs w:val="24"/>
          <w:highlight w:val="white"/>
        </w:rPr>
        <w:t>, O. K. (2023). T</w:t>
      </w:r>
      <w:r>
        <w:rPr>
          <w:rFonts w:ascii="Times New Roman" w:eastAsia="Times New Roman" w:hAnsi="Times New Roman" w:cs="Times New Roman"/>
          <w:sz w:val="24"/>
          <w:szCs w:val="24"/>
          <w:highlight w:val="white"/>
        </w:rPr>
        <w:t xml:space="preserve">he impact of digital financial services on financial inclusion in Kenya. American Journal of Industrial and Business Management, 13(6), 593-628. </w:t>
      </w:r>
      <w:hyperlink r:id="rId38">
        <w:r w:rsidR="00971747">
          <w:rPr>
            <w:rFonts w:ascii="Times New Roman" w:eastAsia="Times New Roman" w:hAnsi="Times New Roman" w:cs="Times New Roman"/>
            <w:sz w:val="24"/>
            <w:szCs w:val="24"/>
            <w:highlight w:val="white"/>
            <w:u w:val="single"/>
          </w:rPr>
          <w:t>https://doi.org/10.4236/ajibm.2023.136035</w:t>
        </w:r>
      </w:hyperlink>
    </w:p>
    <w:p w:rsidR="00971747" w:rsidRDefault="00971747">
      <w:pPr>
        <w:tabs>
          <w:tab w:val="left" w:pos="384"/>
        </w:tabs>
        <w:spacing w:line="360" w:lineRule="auto"/>
        <w:jc w:val="both"/>
        <w:rPr>
          <w:rFonts w:ascii="Times New Roman" w:eastAsia="Times New Roman" w:hAnsi="Times New Roman" w:cs="Times New Roman"/>
          <w:sz w:val="24"/>
          <w:szCs w:val="24"/>
          <w:highlight w:val="white"/>
        </w:rPr>
      </w:pPr>
    </w:p>
    <w:p w:rsidR="00971747" w:rsidRDefault="00E5642E">
      <w:pPr>
        <w:tabs>
          <w:tab w:val="left" w:pos="384"/>
        </w:tabs>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Tiony</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O. K. (2024). Financial technology and its role in promoting financial inclusion and economic growth in Kenya. American Journal of Industrial and Business Management, 14(7), 943-968. </w:t>
      </w:r>
      <w:hyperlink r:id="rId39">
        <w:r w:rsidR="00971747">
          <w:rPr>
            <w:rFonts w:ascii="Times New Roman" w:eastAsia="Times New Roman" w:hAnsi="Times New Roman" w:cs="Times New Roman"/>
            <w:sz w:val="24"/>
            <w:szCs w:val="24"/>
            <w:highlight w:val="white"/>
            <w:u w:val="single"/>
          </w:rPr>
          <w:t>https://doi.org/10.4236/ajibm.2024.147049</w:t>
        </w:r>
      </w:hyperlink>
    </w:p>
    <w:p w:rsidR="00971747" w:rsidRDefault="00971747">
      <w:pPr>
        <w:tabs>
          <w:tab w:val="left" w:pos="384"/>
        </w:tabs>
        <w:spacing w:line="360" w:lineRule="auto"/>
        <w:jc w:val="both"/>
        <w:rPr>
          <w:rFonts w:ascii="Times New Roman" w:eastAsia="Times New Roman" w:hAnsi="Times New Roman" w:cs="Times New Roman"/>
          <w:sz w:val="24"/>
          <w:szCs w:val="24"/>
          <w:highlight w:val="white"/>
        </w:rPr>
      </w:pPr>
    </w:p>
    <w:p w:rsidR="00971747" w:rsidRDefault="00E5642E">
      <w:pPr>
        <w:tabs>
          <w:tab w:val="left" w:pos="384"/>
        </w:tabs>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Trotta, A., Gallucci, C., Rania, F., Strano, E., &amp; </w:t>
      </w:r>
      <w:proofErr w:type="spellStart"/>
      <w:r>
        <w:rPr>
          <w:rFonts w:ascii="Times New Roman" w:eastAsia="Times New Roman" w:hAnsi="Times New Roman" w:cs="Times New Roman"/>
          <w:sz w:val="24"/>
          <w:szCs w:val="24"/>
          <w:highlight w:val="white"/>
        </w:rPr>
        <w:t>Tipaldi</w:t>
      </w:r>
      <w:proofErr w:type="spellEnd"/>
      <w:r>
        <w:rPr>
          <w:rFonts w:ascii="Times New Roman" w:eastAsia="Times New Roman" w:hAnsi="Times New Roman" w:cs="Times New Roman"/>
          <w:sz w:val="24"/>
          <w:szCs w:val="24"/>
          <w:highlight w:val="white"/>
        </w:rPr>
        <w:t>, R. (2025). The “black box” of digital finance: An umbrella review of the challenges and drawbacks in advancing financial inclusion. Research in International Busines</w:t>
      </w:r>
      <w:r>
        <w:rPr>
          <w:rFonts w:ascii="Times New Roman" w:eastAsia="Times New Roman" w:hAnsi="Times New Roman" w:cs="Times New Roman"/>
          <w:sz w:val="24"/>
          <w:szCs w:val="24"/>
          <w:highlight w:val="white"/>
        </w:rPr>
        <w:t xml:space="preserve">s and Finance, 103188. </w:t>
      </w:r>
      <w:hyperlink r:id="rId40">
        <w:r w:rsidR="00971747">
          <w:rPr>
            <w:rFonts w:ascii="Times New Roman" w:eastAsia="Times New Roman" w:hAnsi="Times New Roman" w:cs="Times New Roman"/>
            <w:sz w:val="24"/>
            <w:szCs w:val="24"/>
            <w:highlight w:val="white"/>
            <w:u w:val="single"/>
          </w:rPr>
          <w:t>https://doi.org/10.1016/j.ribaf.2025.103188</w:t>
        </w:r>
      </w:hyperlink>
    </w:p>
    <w:p w:rsidR="00971747" w:rsidRDefault="00971747">
      <w:pPr>
        <w:tabs>
          <w:tab w:val="left" w:pos="384"/>
        </w:tabs>
        <w:spacing w:line="360" w:lineRule="auto"/>
        <w:jc w:val="both"/>
        <w:rPr>
          <w:rFonts w:ascii="Times New Roman" w:eastAsia="Times New Roman" w:hAnsi="Times New Roman" w:cs="Times New Roman"/>
          <w:sz w:val="24"/>
          <w:szCs w:val="24"/>
          <w:highlight w:val="white"/>
        </w:rPr>
      </w:pPr>
    </w:p>
    <w:p w:rsidR="00971747" w:rsidRDefault="00E5642E">
      <w:pPr>
        <w:tabs>
          <w:tab w:val="left" w:pos="384"/>
        </w:tabs>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Tuba, M. D., &amp; </w:t>
      </w:r>
      <w:proofErr w:type="spellStart"/>
      <w:r>
        <w:rPr>
          <w:rFonts w:ascii="Times New Roman" w:eastAsia="Times New Roman" w:hAnsi="Times New Roman" w:cs="Times New Roman"/>
          <w:sz w:val="24"/>
          <w:szCs w:val="24"/>
          <w:highlight w:val="white"/>
        </w:rPr>
        <w:t>Lawack</w:t>
      </w:r>
      <w:proofErr w:type="spellEnd"/>
      <w:r>
        <w:rPr>
          <w:rFonts w:ascii="Times New Roman" w:eastAsia="Times New Roman" w:hAnsi="Times New Roman" w:cs="Times New Roman"/>
          <w:sz w:val="24"/>
          <w:szCs w:val="24"/>
          <w:highlight w:val="white"/>
        </w:rPr>
        <w:t>, V. A. (2023). Towards an international financial inclusion strategy, institutional frameworks and enfo</w:t>
      </w:r>
      <w:r>
        <w:rPr>
          <w:rFonts w:ascii="Times New Roman" w:eastAsia="Times New Roman" w:hAnsi="Times New Roman" w:cs="Times New Roman"/>
          <w:sz w:val="24"/>
          <w:szCs w:val="24"/>
          <w:highlight w:val="white"/>
        </w:rPr>
        <w:t xml:space="preserve">rcement: Setting regulatory benchmarks for the SADC countries. </w:t>
      </w:r>
      <w:r>
        <w:rPr>
          <w:rFonts w:ascii="Times New Roman" w:eastAsia="Times New Roman" w:hAnsi="Times New Roman" w:cs="Times New Roman"/>
          <w:sz w:val="24"/>
          <w:szCs w:val="24"/>
          <w:highlight w:val="white"/>
        </w:rPr>
        <w:lastRenderedPageBreak/>
        <w:t>In Financial inclusion and digital transformation regulatory practices in selected SADC countries: South Africa, Namibia, Botswana and Zimbabwe (pp. 23-56). Cham: Springer International Publish</w:t>
      </w:r>
      <w:r>
        <w:rPr>
          <w:rFonts w:ascii="Times New Roman" w:eastAsia="Times New Roman" w:hAnsi="Times New Roman" w:cs="Times New Roman"/>
          <w:sz w:val="24"/>
          <w:szCs w:val="24"/>
          <w:highlight w:val="white"/>
        </w:rPr>
        <w:t>ing. https://doi.org/10.1007/978-3-031-23863-5_2</w:t>
      </w:r>
    </w:p>
    <w:p w:rsidR="00971747" w:rsidRDefault="00971747">
      <w:pPr>
        <w:tabs>
          <w:tab w:val="left" w:pos="384"/>
        </w:tabs>
        <w:spacing w:line="360" w:lineRule="auto"/>
        <w:jc w:val="both"/>
        <w:rPr>
          <w:rFonts w:ascii="Times New Roman" w:eastAsia="Times New Roman" w:hAnsi="Times New Roman" w:cs="Times New Roman"/>
          <w:sz w:val="24"/>
          <w:szCs w:val="24"/>
          <w:highlight w:val="white"/>
        </w:rPr>
      </w:pPr>
    </w:p>
    <w:p w:rsidR="00971747" w:rsidRDefault="00E5642E">
      <w:pPr>
        <w:tabs>
          <w:tab w:val="left" w:pos="384"/>
        </w:tabs>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Udo, U. U., &amp; Jacob, A. O. (2025). Bridging the Gap: Exploring the Role of FinTech in Advancing Financial Inclusion in Nigeria. Management, 13(1), 22-34. </w:t>
      </w:r>
      <w:hyperlink r:id="rId41">
        <w:r w:rsidR="00971747">
          <w:rPr>
            <w:rFonts w:ascii="Times New Roman" w:eastAsia="Times New Roman" w:hAnsi="Times New Roman" w:cs="Times New Roman"/>
            <w:sz w:val="24"/>
            <w:szCs w:val="24"/>
            <w:highlight w:val="white"/>
            <w:u w:val="single"/>
          </w:rPr>
          <w:t>https://doi.org/10.26438/wajm/v13i1.2234</w:t>
        </w:r>
      </w:hyperlink>
    </w:p>
    <w:p w:rsidR="00971747" w:rsidRDefault="00971747">
      <w:pPr>
        <w:tabs>
          <w:tab w:val="left" w:pos="384"/>
        </w:tabs>
        <w:spacing w:line="360" w:lineRule="auto"/>
        <w:jc w:val="both"/>
        <w:rPr>
          <w:rFonts w:ascii="Times New Roman" w:eastAsia="Times New Roman" w:hAnsi="Times New Roman" w:cs="Times New Roman"/>
          <w:sz w:val="24"/>
          <w:szCs w:val="24"/>
          <w:highlight w:val="white"/>
        </w:rPr>
      </w:pPr>
    </w:p>
    <w:p w:rsidR="00971747" w:rsidRDefault="00E5642E">
      <w:pPr>
        <w:tabs>
          <w:tab w:val="left" w:pos="384"/>
        </w:tabs>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Ugulumu</w:t>
      </w:r>
      <w:proofErr w:type="spellEnd"/>
      <w:r>
        <w:rPr>
          <w:rFonts w:ascii="Times New Roman" w:eastAsia="Times New Roman" w:hAnsi="Times New Roman" w:cs="Times New Roman"/>
          <w:sz w:val="24"/>
          <w:szCs w:val="24"/>
          <w:highlight w:val="white"/>
        </w:rPr>
        <w:t xml:space="preserve">, E., Mpasa, O., &amp; </w:t>
      </w:r>
      <w:proofErr w:type="spellStart"/>
      <w:r>
        <w:rPr>
          <w:rFonts w:ascii="Times New Roman" w:eastAsia="Times New Roman" w:hAnsi="Times New Roman" w:cs="Times New Roman"/>
          <w:sz w:val="24"/>
          <w:szCs w:val="24"/>
          <w:highlight w:val="white"/>
        </w:rPr>
        <w:t>Nestory</w:t>
      </w:r>
      <w:proofErr w:type="spellEnd"/>
      <w:r>
        <w:rPr>
          <w:rFonts w:ascii="Times New Roman" w:eastAsia="Times New Roman" w:hAnsi="Times New Roman" w:cs="Times New Roman"/>
          <w:sz w:val="24"/>
          <w:szCs w:val="24"/>
          <w:highlight w:val="white"/>
        </w:rPr>
        <w:t xml:space="preserve">, M. Y. (2023). Determinants of financial inclusion among women petty traders in Dodoma City. Rural Planning Journal, 25(2), 14-29. </w:t>
      </w:r>
      <w:hyperlink r:id="rId42">
        <w:r w:rsidR="00971747">
          <w:rPr>
            <w:rFonts w:ascii="Times New Roman" w:eastAsia="Times New Roman" w:hAnsi="Times New Roman" w:cs="Times New Roman"/>
            <w:sz w:val="24"/>
            <w:szCs w:val="24"/>
            <w:highlight w:val="white"/>
            <w:u w:val="single"/>
          </w:rPr>
          <w:t>https://journals.irdp.ac.tz/index.php/rpj/article/view/37</w:t>
        </w:r>
      </w:hyperlink>
    </w:p>
    <w:p w:rsidR="00971747" w:rsidRDefault="00971747">
      <w:pPr>
        <w:tabs>
          <w:tab w:val="left" w:pos="384"/>
        </w:tabs>
        <w:spacing w:line="360" w:lineRule="auto"/>
        <w:jc w:val="both"/>
        <w:rPr>
          <w:rFonts w:ascii="Times New Roman" w:eastAsia="Times New Roman" w:hAnsi="Times New Roman" w:cs="Times New Roman"/>
          <w:sz w:val="24"/>
          <w:szCs w:val="24"/>
          <w:highlight w:val="white"/>
        </w:rPr>
      </w:pPr>
    </w:p>
    <w:p w:rsidR="00971747" w:rsidRDefault="00E5642E">
      <w:pPr>
        <w:tabs>
          <w:tab w:val="left" w:pos="384"/>
        </w:tabs>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Vijayagopal</w:t>
      </w:r>
      <w:proofErr w:type="spellEnd"/>
      <w:r>
        <w:rPr>
          <w:rFonts w:ascii="Times New Roman" w:eastAsia="Times New Roman" w:hAnsi="Times New Roman" w:cs="Times New Roman"/>
          <w:sz w:val="24"/>
          <w:szCs w:val="24"/>
          <w:highlight w:val="white"/>
        </w:rPr>
        <w:t xml:space="preserve">, P., Jain, B., &amp; </w:t>
      </w:r>
      <w:proofErr w:type="spellStart"/>
      <w:r>
        <w:rPr>
          <w:rFonts w:ascii="Times New Roman" w:eastAsia="Times New Roman" w:hAnsi="Times New Roman" w:cs="Times New Roman"/>
          <w:sz w:val="24"/>
          <w:szCs w:val="24"/>
          <w:highlight w:val="white"/>
        </w:rPr>
        <w:t>Ayinippully</w:t>
      </w:r>
      <w:proofErr w:type="spellEnd"/>
      <w:r>
        <w:rPr>
          <w:rFonts w:ascii="Times New Roman" w:eastAsia="Times New Roman" w:hAnsi="Times New Roman" w:cs="Times New Roman"/>
          <w:sz w:val="24"/>
          <w:szCs w:val="24"/>
          <w:highlight w:val="white"/>
        </w:rPr>
        <w:t xml:space="preserve"> Viswanathan, S. (2024). Regulations and Fintech: A Comparative Study of the Developed and Developing Countries. Journal of Risk and Financial Management, 17(8), 324. </w:t>
      </w:r>
      <w:hyperlink r:id="rId43">
        <w:r w:rsidR="00971747">
          <w:rPr>
            <w:rFonts w:ascii="Times New Roman" w:eastAsia="Times New Roman" w:hAnsi="Times New Roman" w:cs="Times New Roman"/>
            <w:sz w:val="24"/>
            <w:szCs w:val="24"/>
            <w:highlight w:val="white"/>
            <w:u w:val="single"/>
          </w:rPr>
          <w:t>https://doi.org/10.3390/jrfm17080324</w:t>
        </w:r>
      </w:hyperlink>
    </w:p>
    <w:p w:rsidR="00971747" w:rsidRDefault="00971747">
      <w:pPr>
        <w:tabs>
          <w:tab w:val="left" w:pos="384"/>
        </w:tabs>
        <w:spacing w:line="360" w:lineRule="auto"/>
        <w:jc w:val="both"/>
        <w:rPr>
          <w:rFonts w:ascii="Times New Roman" w:eastAsia="Times New Roman" w:hAnsi="Times New Roman" w:cs="Times New Roman"/>
          <w:sz w:val="24"/>
          <w:szCs w:val="24"/>
          <w:highlight w:val="white"/>
        </w:rPr>
      </w:pPr>
    </w:p>
    <w:p w:rsidR="00971747" w:rsidRDefault="00E5642E">
      <w:pPr>
        <w:tabs>
          <w:tab w:val="left" w:pos="384"/>
        </w:tabs>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Wachira, G., &amp; Njuguna, A. (2023). Enhancing growth and productivity through mobile money financial technology services: the case of m-</w:t>
      </w:r>
      <w:proofErr w:type="spellStart"/>
      <w:r>
        <w:rPr>
          <w:rFonts w:ascii="Times New Roman" w:eastAsia="Times New Roman" w:hAnsi="Times New Roman" w:cs="Times New Roman"/>
          <w:sz w:val="24"/>
          <w:szCs w:val="24"/>
          <w:highlight w:val="white"/>
        </w:rPr>
        <w:t>pesa</w:t>
      </w:r>
      <w:proofErr w:type="spellEnd"/>
      <w:r>
        <w:rPr>
          <w:rFonts w:ascii="Times New Roman" w:eastAsia="Times New Roman" w:hAnsi="Times New Roman" w:cs="Times New Roman"/>
          <w:sz w:val="24"/>
          <w:szCs w:val="24"/>
          <w:highlight w:val="white"/>
        </w:rPr>
        <w:t xml:space="preserve"> in </w:t>
      </w:r>
      <w:proofErr w:type="spellStart"/>
      <w:r>
        <w:rPr>
          <w:rFonts w:ascii="Times New Roman" w:eastAsia="Times New Roman" w:hAnsi="Times New Roman" w:cs="Times New Roman"/>
          <w:sz w:val="24"/>
          <w:szCs w:val="24"/>
          <w:highlight w:val="white"/>
        </w:rPr>
        <w:t>kenya</w:t>
      </w:r>
      <w:proofErr w:type="spellEnd"/>
      <w:r>
        <w:rPr>
          <w:rFonts w:ascii="Times New Roman" w:eastAsia="Times New Roman" w:hAnsi="Times New Roman" w:cs="Times New Roman"/>
          <w:sz w:val="24"/>
          <w:szCs w:val="24"/>
          <w:highlight w:val="white"/>
        </w:rPr>
        <w:t xml:space="preserve">. International Journal of Economics and Finance, 15(12), 1-91. </w:t>
      </w:r>
      <w:hyperlink r:id="rId44">
        <w:r w:rsidR="00971747">
          <w:rPr>
            <w:rFonts w:ascii="Times New Roman" w:eastAsia="Times New Roman" w:hAnsi="Times New Roman" w:cs="Times New Roman"/>
            <w:sz w:val="24"/>
            <w:szCs w:val="24"/>
            <w:highlight w:val="white"/>
            <w:u w:val="single"/>
          </w:rPr>
          <w:t>https://doi.org/10.5539/ijef.v15n12p91</w:t>
        </w:r>
      </w:hyperlink>
    </w:p>
    <w:p w:rsidR="00971747" w:rsidRDefault="00971747">
      <w:pPr>
        <w:tabs>
          <w:tab w:val="left" w:pos="384"/>
        </w:tabs>
        <w:spacing w:line="360" w:lineRule="auto"/>
        <w:jc w:val="both"/>
        <w:rPr>
          <w:rFonts w:ascii="Times New Roman" w:eastAsia="Times New Roman" w:hAnsi="Times New Roman" w:cs="Times New Roman"/>
          <w:sz w:val="24"/>
          <w:szCs w:val="24"/>
          <w:highlight w:val="white"/>
        </w:rPr>
      </w:pPr>
    </w:p>
    <w:p w:rsidR="00971747" w:rsidRDefault="00E5642E">
      <w:pPr>
        <w:tabs>
          <w:tab w:val="left" w:pos="384"/>
        </w:tabs>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Wanzala, R. W., &amp; </w:t>
      </w:r>
      <w:proofErr w:type="spellStart"/>
      <w:r>
        <w:rPr>
          <w:rFonts w:ascii="Times New Roman" w:eastAsia="Times New Roman" w:hAnsi="Times New Roman" w:cs="Times New Roman"/>
          <w:sz w:val="24"/>
          <w:szCs w:val="24"/>
          <w:highlight w:val="white"/>
        </w:rPr>
        <w:t>Obokoh</w:t>
      </w:r>
      <w:proofErr w:type="spellEnd"/>
      <w:r>
        <w:rPr>
          <w:rFonts w:ascii="Times New Roman" w:eastAsia="Times New Roman" w:hAnsi="Times New Roman" w:cs="Times New Roman"/>
          <w:sz w:val="24"/>
          <w:szCs w:val="24"/>
          <w:highlight w:val="white"/>
        </w:rPr>
        <w:t xml:space="preserve">, L. O. (2025). Financial inclusion of the informal sector of marginalized counties in Kenya. Cogent social sciences, 11(1), 2522291. </w:t>
      </w:r>
      <w:hyperlink r:id="rId45">
        <w:r w:rsidR="00971747">
          <w:rPr>
            <w:rFonts w:ascii="Times New Roman" w:eastAsia="Times New Roman" w:hAnsi="Times New Roman" w:cs="Times New Roman"/>
            <w:sz w:val="24"/>
            <w:szCs w:val="24"/>
            <w:highlight w:val="white"/>
            <w:u w:val="single"/>
          </w:rPr>
          <w:t>https://doi.org/10.1080/23311886.2025.2522291</w:t>
        </w:r>
      </w:hyperlink>
    </w:p>
    <w:p w:rsidR="00971747" w:rsidRDefault="00971747">
      <w:pPr>
        <w:spacing w:line="360" w:lineRule="auto"/>
        <w:rPr>
          <w:rFonts w:ascii="Times New Roman" w:eastAsia="Times New Roman" w:hAnsi="Times New Roman" w:cs="Times New Roman"/>
          <w:sz w:val="24"/>
          <w:szCs w:val="24"/>
          <w:highlight w:val="white"/>
        </w:rPr>
      </w:pPr>
    </w:p>
    <w:p w:rsidR="00971747" w:rsidRDefault="00E5642E">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World Bank. (2024). Financial inclusion in Sub-Saharan Africa—Overview. The Global Findex Database 2025. </w:t>
      </w:r>
      <w:hyperlink r:id="rId46">
        <w:r w:rsidR="00971747">
          <w:rPr>
            <w:rFonts w:ascii="Times New Roman" w:eastAsia="Times New Roman" w:hAnsi="Times New Roman" w:cs="Times New Roman"/>
            <w:sz w:val="24"/>
            <w:szCs w:val="24"/>
            <w:highlight w:val="white"/>
            <w:u w:val="single"/>
          </w:rPr>
          <w:t>https://www.worldbank.org/en/publication/globalfindex/brief/financial-inclusion-in-sub-saharan-africa-overview</w:t>
        </w:r>
      </w:hyperlink>
    </w:p>
    <w:p w:rsidR="00971747" w:rsidRDefault="00971747">
      <w:pPr>
        <w:spacing w:line="360" w:lineRule="auto"/>
        <w:rPr>
          <w:rFonts w:ascii="Times New Roman" w:eastAsia="Times New Roman" w:hAnsi="Times New Roman" w:cs="Times New Roman"/>
          <w:sz w:val="24"/>
          <w:szCs w:val="24"/>
          <w:highlight w:val="white"/>
        </w:rPr>
      </w:pPr>
    </w:p>
    <w:p w:rsidR="00971747" w:rsidRDefault="00E5642E">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World Bank. (2025). The Global Findex Database 2025: Connectivity and Financial Inclusion in</w:t>
      </w:r>
      <w:r>
        <w:rPr>
          <w:rFonts w:ascii="Times New Roman" w:eastAsia="Times New Roman" w:hAnsi="Times New Roman" w:cs="Times New Roman"/>
          <w:sz w:val="24"/>
          <w:szCs w:val="24"/>
          <w:highlight w:val="white"/>
        </w:rPr>
        <w:t xml:space="preserve"> the Digital Economy. </w:t>
      </w:r>
      <w:hyperlink r:id="rId47">
        <w:r w:rsidR="00971747">
          <w:rPr>
            <w:rFonts w:ascii="Times New Roman" w:eastAsia="Times New Roman" w:hAnsi="Times New Roman" w:cs="Times New Roman"/>
            <w:sz w:val="24"/>
            <w:szCs w:val="24"/>
            <w:highlight w:val="white"/>
            <w:u w:val="single"/>
          </w:rPr>
          <w:t>https://www.cnbctv18.com/world/financial-inclusion-at-record-high-but-1-3-billion-still-unbanked-world-bank-global-findex-2025-report-19638086.htm</w:t>
        </w:r>
      </w:hyperlink>
    </w:p>
    <w:p w:rsidR="00971747" w:rsidRDefault="00971747">
      <w:pPr>
        <w:tabs>
          <w:tab w:val="left" w:pos="384"/>
        </w:tabs>
        <w:spacing w:line="360" w:lineRule="auto"/>
        <w:jc w:val="both"/>
        <w:rPr>
          <w:rFonts w:ascii="Times New Roman" w:eastAsia="Times New Roman" w:hAnsi="Times New Roman" w:cs="Times New Roman"/>
          <w:sz w:val="24"/>
          <w:szCs w:val="24"/>
          <w:highlight w:val="white"/>
        </w:rPr>
      </w:pPr>
    </w:p>
    <w:p w:rsidR="00971747" w:rsidRDefault="00E5642E">
      <w:pPr>
        <w:tabs>
          <w:tab w:val="left" w:pos="384"/>
        </w:tabs>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Yakubu Hassan </w:t>
      </w:r>
      <w:proofErr w:type="spellStart"/>
      <w:r>
        <w:rPr>
          <w:rFonts w:ascii="Times New Roman" w:eastAsia="Times New Roman" w:hAnsi="Times New Roman" w:cs="Times New Roman"/>
          <w:sz w:val="24"/>
          <w:szCs w:val="24"/>
          <w:highlight w:val="white"/>
        </w:rPr>
        <w:t>Madugbe</w:t>
      </w:r>
      <w:proofErr w:type="spellEnd"/>
      <w:r>
        <w:rPr>
          <w:rFonts w:ascii="Times New Roman" w:eastAsia="Times New Roman" w:hAnsi="Times New Roman" w:cs="Times New Roman"/>
          <w:sz w:val="24"/>
          <w:szCs w:val="24"/>
          <w:highlight w:val="white"/>
        </w:rPr>
        <w:t xml:space="preserve">, Sylvester Monday </w:t>
      </w:r>
      <w:proofErr w:type="spellStart"/>
      <w:r>
        <w:rPr>
          <w:rFonts w:ascii="Times New Roman" w:eastAsia="Times New Roman" w:hAnsi="Times New Roman" w:cs="Times New Roman"/>
          <w:sz w:val="24"/>
          <w:szCs w:val="24"/>
          <w:highlight w:val="white"/>
        </w:rPr>
        <w:t>Onyeoma</w:t>
      </w:r>
      <w:proofErr w:type="spellEnd"/>
      <w:r>
        <w:rPr>
          <w:rFonts w:ascii="Times New Roman" w:eastAsia="Times New Roman" w:hAnsi="Times New Roman" w:cs="Times New Roman"/>
          <w:sz w:val="24"/>
          <w:szCs w:val="24"/>
          <w:highlight w:val="white"/>
        </w:rPr>
        <w:t>, Prof. Mercy Ada Anyiwe (2025). The Impact of Fintech- Driven Financial Inclusion on Economic Growth in Nigeria. International J</w:t>
      </w:r>
      <w:r>
        <w:rPr>
          <w:rFonts w:ascii="Times New Roman" w:eastAsia="Times New Roman" w:hAnsi="Times New Roman" w:cs="Times New Roman"/>
          <w:sz w:val="24"/>
          <w:szCs w:val="24"/>
          <w:highlight w:val="white"/>
        </w:rPr>
        <w:t xml:space="preserve">ournal of Research and Innovation in Social Science (IJRISS), 9(15), 924-933. </w:t>
      </w:r>
      <w:hyperlink r:id="rId48">
        <w:r w:rsidR="00971747">
          <w:rPr>
            <w:rFonts w:ascii="Times New Roman" w:eastAsia="Times New Roman" w:hAnsi="Times New Roman" w:cs="Times New Roman"/>
            <w:sz w:val="24"/>
            <w:szCs w:val="24"/>
            <w:highlight w:val="white"/>
            <w:u w:val="single"/>
          </w:rPr>
          <w:t>https://doi.org/https://dx.doi.org/10.47772/IJRISS.2025.915EC0069</w:t>
        </w:r>
      </w:hyperlink>
    </w:p>
    <w:p w:rsidR="00971747" w:rsidRDefault="00971747">
      <w:pPr>
        <w:spacing w:line="360" w:lineRule="auto"/>
        <w:rPr>
          <w:rFonts w:ascii="Times New Roman" w:eastAsia="Times New Roman" w:hAnsi="Times New Roman" w:cs="Times New Roman"/>
          <w:sz w:val="24"/>
          <w:szCs w:val="24"/>
          <w:highlight w:val="white"/>
        </w:rPr>
      </w:pPr>
    </w:p>
    <w:p w:rsidR="00971747" w:rsidRDefault="00E5642E">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Zou, X., Dai, W., &amp; Meng, </w:t>
      </w:r>
      <w:r>
        <w:rPr>
          <w:rFonts w:ascii="Times New Roman" w:eastAsia="Times New Roman" w:hAnsi="Times New Roman" w:cs="Times New Roman"/>
          <w:sz w:val="24"/>
          <w:szCs w:val="24"/>
          <w:highlight w:val="white"/>
        </w:rPr>
        <w:t xml:space="preserve">S. (2024). The Impacts of Digital Finance on Economic Resilience. Sustainability, 16(17), 7305. </w:t>
      </w:r>
      <w:hyperlink r:id="rId49">
        <w:r w:rsidR="00971747">
          <w:rPr>
            <w:rFonts w:ascii="Times New Roman" w:eastAsia="Times New Roman" w:hAnsi="Times New Roman" w:cs="Times New Roman"/>
            <w:sz w:val="24"/>
            <w:szCs w:val="24"/>
            <w:highlight w:val="white"/>
            <w:u w:val="single"/>
          </w:rPr>
          <w:t>https://doi.org/10.3390/su16177305</w:t>
        </w:r>
      </w:hyperlink>
    </w:p>
    <w:p w:rsidR="00971747" w:rsidRDefault="00971747">
      <w:pPr>
        <w:spacing w:before="240" w:after="240" w:line="360" w:lineRule="auto"/>
        <w:jc w:val="both"/>
        <w:rPr>
          <w:rFonts w:ascii="Times New Roman" w:eastAsia="Times New Roman" w:hAnsi="Times New Roman" w:cs="Times New Roman"/>
          <w:sz w:val="24"/>
          <w:szCs w:val="24"/>
          <w:highlight w:val="white"/>
        </w:rPr>
      </w:pPr>
    </w:p>
    <w:p w:rsidR="00971747" w:rsidRDefault="00971747">
      <w:pPr>
        <w:spacing w:before="240" w:after="240" w:line="360" w:lineRule="auto"/>
        <w:jc w:val="both"/>
        <w:rPr>
          <w:rFonts w:ascii="Times New Roman" w:eastAsia="Times New Roman" w:hAnsi="Times New Roman" w:cs="Times New Roman"/>
          <w:sz w:val="24"/>
          <w:szCs w:val="24"/>
          <w:highlight w:val="white"/>
        </w:rPr>
      </w:pPr>
    </w:p>
    <w:p w:rsidR="00971747" w:rsidRDefault="00971747">
      <w:pPr>
        <w:spacing w:before="240" w:after="240" w:line="360" w:lineRule="auto"/>
        <w:jc w:val="both"/>
        <w:rPr>
          <w:rFonts w:ascii="Times New Roman" w:eastAsia="Times New Roman" w:hAnsi="Times New Roman" w:cs="Times New Roman"/>
          <w:sz w:val="24"/>
          <w:szCs w:val="24"/>
          <w:highlight w:val="white"/>
        </w:rPr>
      </w:pPr>
    </w:p>
    <w:p w:rsidR="00971747" w:rsidRDefault="00971747">
      <w:pPr>
        <w:spacing w:before="240" w:after="240" w:line="360" w:lineRule="auto"/>
        <w:jc w:val="both"/>
        <w:rPr>
          <w:rFonts w:ascii="Times New Roman" w:eastAsia="Times New Roman" w:hAnsi="Times New Roman" w:cs="Times New Roman"/>
          <w:sz w:val="24"/>
          <w:szCs w:val="24"/>
          <w:highlight w:val="white"/>
        </w:rPr>
      </w:pPr>
    </w:p>
    <w:p w:rsidR="00971747" w:rsidRDefault="00971747"/>
    <w:sectPr w:rsidR="00971747">
      <w:headerReference w:type="even" r:id="rId50"/>
      <w:headerReference w:type="default" r:id="rId51"/>
      <w:footerReference w:type="even" r:id="rId52"/>
      <w:footerReference w:type="default" r:id="rId53"/>
      <w:headerReference w:type="first" r:id="rId54"/>
      <w:footerReference w:type="first" r:id="rId5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642E" w:rsidRDefault="00E5642E" w:rsidP="001B1A7D">
      <w:pPr>
        <w:spacing w:line="240" w:lineRule="auto"/>
      </w:pPr>
      <w:r>
        <w:separator/>
      </w:r>
    </w:p>
  </w:endnote>
  <w:endnote w:type="continuationSeparator" w:id="0">
    <w:p w:rsidR="00E5642E" w:rsidRDefault="00E5642E" w:rsidP="001B1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A2DF409-C7AE-4CF4-9CD8-FEDBB83B28C9}"/>
  </w:font>
  <w:font w:name="Cambria">
    <w:panose1 w:val="02040503050406030204"/>
    <w:charset w:val="00"/>
    <w:family w:val="roman"/>
    <w:pitch w:val="variable"/>
    <w:sig w:usb0="E00006FF" w:usb1="420024FF" w:usb2="02000000" w:usb3="00000000" w:csb0="0000019F" w:csb1="00000000"/>
    <w:embedRegular r:id="rId2" w:fontKey="{8D4BDEBB-8BBD-4CED-ADED-BE72A99339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1A7D" w:rsidRDefault="001B1A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1A7D" w:rsidRDefault="001B1A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1A7D" w:rsidRDefault="001B1A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642E" w:rsidRDefault="00E5642E" w:rsidP="001B1A7D">
      <w:pPr>
        <w:spacing w:line="240" w:lineRule="auto"/>
      </w:pPr>
      <w:r>
        <w:separator/>
      </w:r>
    </w:p>
  </w:footnote>
  <w:footnote w:type="continuationSeparator" w:id="0">
    <w:p w:rsidR="00E5642E" w:rsidRDefault="00E5642E" w:rsidP="001B1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1A7D" w:rsidRDefault="001B1A7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225485"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1A7D" w:rsidRDefault="001B1A7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225486"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1A7D" w:rsidRDefault="001B1A7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225484"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012F0"/>
    <w:multiLevelType w:val="multilevel"/>
    <w:tmpl w:val="448C0B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D4A287C"/>
    <w:multiLevelType w:val="multilevel"/>
    <w:tmpl w:val="91001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3E51F5D"/>
    <w:multiLevelType w:val="multilevel"/>
    <w:tmpl w:val="BAD4D94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CD205A4"/>
    <w:multiLevelType w:val="multilevel"/>
    <w:tmpl w:val="43FA34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58541D7"/>
    <w:multiLevelType w:val="multilevel"/>
    <w:tmpl w:val="43987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747"/>
    <w:rsid w:val="00120C24"/>
    <w:rsid w:val="001B1A7D"/>
    <w:rsid w:val="00300EBE"/>
    <w:rsid w:val="00971747"/>
    <w:rsid w:val="009D110C"/>
    <w:rsid w:val="00A469F1"/>
    <w:rsid w:val="00C46CC7"/>
    <w:rsid w:val="00E564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09F08359-8991-479A-9355-ABB3E7359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character" w:styleId="Hyperlink">
    <w:name w:val="Hyperlink"/>
    <w:basedOn w:val="DefaultParagraphFont"/>
    <w:uiPriority w:val="99"/>
    <w:unhideWhenUsed/>
    <w:rsid w:val="00A469F1"/>
    <w:rPr>
      <w:color w:val="0000FF" w:themeColor="hyperlink"/>
      <w:u w:val="single"/>
    </w:rPr>
  </w:style>
  <w:style w:type="character" w:styleId="UnresolvedMention">
    <w:name w:val="Unresolved Mention"/>
    <w:basedOn w:val="DefaultParagraphFont"/>
    <w:uiPriority w:val="99"/>
    <w:semiHidden/>
    <w:unhideWhenUsed/>
    <w:rsid w:val="00A469F1"/>
    <w:rPr>
      <w:color w:val="605E5C"/>
      <w:shd w:val="clear" w:color="auto" w:fill="E1DFDD"/>
    </w:rPr>
  </w:style>
  <w:style w:type="paragraph" w:styleId="Header">
    <w:name w:val="header"/>
    <w:basedOn w:val="Normal"/>
    <w:link w:val="HeaderChar"/>
    <w:uiPriority w:val="99"/>
    <w:unhideWhenUsed/>
    <w:rsid w:val="001B1A7D"/>
    <w:pPr>
      <w:tabs>
        <w:tab w:val="center" w:pos="4680"/>
        <w:tab w:val="right" w:pos="9360"/>
      </w:tabs>
      <w:spacing w:line="240" w:lineRule="auto"/>
    </w:pPr>
  </w:style>
  <w:style w:type="character" w:customStyle="1" w:styleId="HeaderChar">
    <w:name w:val="Header Char"/>
    <w:basedOn w:val="DefaultParagraphFont"/>
    <w:link w:val="Header"/>
    <w:uiPriority w:val="99"/>
    <w:rsid w:val="001B1A7D"/>
  </w:style>
  <w:style w:type="paragraph" w:styleId="Footer">
    <w:name w:val="footer"/>
    <w:basedOn w:val="Normal"/>
    <w:link w:val="FooterChar"/>
    <w:uiPriority w:val="99"/>
    <w:unhideWhenUsed/>
    <w:rsid w:val="001B1A7D"/>
    <w:pPr>
      <w:tabs>
        <w:tab w:val="center" w:pos="4680"/>
        <w:tab w:val="right" w:pos="9360"/>
      </w:tabs>
      <w:spacing w:line="240" w:lineRule="auto"/>
    </w:pPr>
  </w:style>
  <w:style w:type="character" w:customStyle="1" w:styleId="FooterChar">
    <w:name w:val="Footer Char"/>
    <w:basedOn w:val="DefaultParagraphFont"/>
    <w:link w:val="Footer"/>
    <w:uiPriority w:val="99"/>
    <w:rsid w:val="001B1A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1108/JSIT-01-2020-0010" TargetMode="External"/><Relationship Id="rId18" Type="http://schemas.openxmlformats.org/officeDocument/2006/relationships/hyperlink" Target="https://sbs-software.com/insights/digital-wallets-in-africa/" TargetMode="External"/><Relationship Id="rId26" Type="http://schemas.openxmlformats.org/officeDocument/2006/relationships/hyperlink" Target="https://doi.org/10.1080/23311886.2025.2590235" TargetMode="External"/><Relationship Id="rId39" Type="http://schemas.openxmlformats.org/officeDocument/2006/relationships/hyperlink" Target="https://doi.org/10.4236/ajibm.2024.147049" TargetMode="External"/><Relationship Id="rId21" Type="http://schemas.openxmlformats.org/officeDocument/2006/relationships/hyperlink" Target="https://doi.org/10.1111/rode.12658" TargetMode="External"/><Relationship Id="rId34" Type="http://schemas.openxmlformats.org/officeDocument/2006/relationships/hyperlink" Target="https://doi.org/10.1016/j.ssaho.2024.101263" TargetMode="External"/><Relationship Id="rId42" Type="http://schemas.openxmlformats.org/officeDocument/2006/relationships/hyperlink" Target="https://journals.irdp.ac.tz/index.php/rpj/article/view/37" TargetMode="External"/><Relationship Id="rId47" Type="http://schemas.openxmlformats.org/officeDocument/2006/relationships/hyperlink" Target="https://www.cnbctv18.com/world/financial-inclusion-at-record-high-but-1-3-billion-still-unbanked-world-bank-global-findex-2025-report-19638086.htm"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77/0266666921999089" TargetMode="External"/><Relationship Id="rId29" Type="http://schemas.openxmlformats.org/officeDocument/2006/relationships/hyperlink" Target="https://doi.org/10.1371/journal.pone.0321630" TargetMode="External"/><Relationship Id="rId11" Type="http://schemas.openxmlformats.org/officeDocument/2006/relationships/hyperlink" Target="https://doi.org/10.3390/fintech1040027" TargetMode="External"/><Relationship Id="rId24" Type="http://schemas.openxmlformats.org/officeDocument/2006/relationships/hyperlink" Target="https://doi.org/10.1016/j.infoecopol.2023.101064" TargetMode="External"/><Relationship Id="rId32" Type="http://schemas.openxmlformats.org/officeDocument/2006/relationships/hyperlink" Target="https://doi.org/10.1080/2157930X.2025.2542637" TargetMode="External"/><Relationship Id="rId37" Type="http://schemas.openxmlformats.org/officeDocument/2006/relationships/hyperlink" Target="https://doi.org/10.4102/jef.v14i1.655" TargetMode="External"/><Relationship Id="rId40" Type="http://schemas.openxmlformats.org/officeDocument/2006/relationships/hyperlink" Target="https://doi.org/10.1016/j.ribaf.2025.103188" TargetMode="External"/><Relationship Id="rId45" Type="http://schemas.openxmlformats.org/officeDocument/2006/relationships/hyperlink" Target="https://doi.org/10.1080/23311886.2025.2522291" TargetMode="External"/><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s://doi.org/10.17159/1727-3781/2021/v24i0a1073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57/s41287-022-00529-x" TargetMode="External"/><Relationship Id="rId22" Type="http://schemas.openxmlformats.org/officeDocument/2006/relationships/hyperlink" Target="https://doi.org/10.3389/fsufs.2024.1448550" TargetMode="External"/><Relationship Id="rId27" Type="http://schemas.openxmlformats.org/officeDocument/2006/relationships/hyperlink" Target="https://doi.org/10.3390/risks12070115" TargetMode="External"/><Relationship Id="rId30" Type="http://schemas.openxmlformats.org/officeDocument/2006/relationships/hyperlink" Target="https://doi.org/10.1016/j.bir.2024.07.007" TargetMode="External"/><Relationship Id="rId35" Type="http://schemas.openxmlformats.org/officeDocument/2006/relationships/hyperlink" Target="https://doi.org/10.3390/su122310130" TargetMode="External"/><Relationship Id="rId43" Type="http://schemas.openxmlformats.org/officeDocument/2006/relationships/hyperlink" Target="https://doi.org/10.3390/jrfm17080324" TargetMode="External"/><Relationship Id="rId48" Type="http://schemas.openxmlformats.org/officeDocument/2006/relationships/hyperlink" Target="https://doi.org/https://dx.doi.org/10.47772/IJRISS.2025.915EC0069"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doi.org/10.1093/jamia/ocac249" TargetMode="External"/><Relationship Id="rId17" Type="http://schemas.openxmlformats.org/officeDocument/2006/relationships/hyperlink" Target="https://doi.org/10.53982/ajsd.2025.1701.13-j" TargetMode="External"/><Relationship Id="rId25" Type="http://schemas.openxmlformats.org/officeDocument/2006/relationships/hyperlink" Target="https://doi.org/10.62154/ajmbr.2025.020.01031" TargetMode="External"/><Relationship Id="rId33" Type="http://schemas.openxmlformats.org/officeDocument/2006/relationships/hyperlink" Target="https://doi.org/10.4314/ngjsd.v14i1.10" TargetMode="External"/><Relationship Id="rId38" Type="http://schemas.openxmlformats.org/officeDocument/2006/relationships/hyperlink" Target="https://doi.org/10.4236/ajibm.2023.136035" TargetMode="External"/><Relationship Id="rId46" Type="http://schemas.openxmlformats.org/officeDocument/2006/relationships/hyperlink" Target="https://www.worldbank.org/en/publication/globalfindex/brief/financial-inclusion-in-sub-saharan-africa-overview" TargetMode="External"/><Relationship Id="rId20" Type="http://schemas.openxmlformats.org/officeDocument/2006/relationships/hyperlink" Target="https://doi.org/10.1007/s43621-025-01694-9" TargetMode="External"/><Relationship Id="rId41" Type="http://schemas.openxmlformats.org/officeDocument/2006/relationships/hyperlink" Target="https://doi.org/10.26438/wajm/v13i1.2234"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80/1364557032000119616" TargetMode="External"/><Relationship Id="rId23" Type="http://schemas.openxmlformats.org/officeDocument/2006/relationships/hyperlink" Target="https://doi.org/10.3390/jrfm17010002" TargetMode="External"/><Relationship Id="rId28" Type="http://schemas.openxmlformats.org/officeDocument/2006/relationships/hyperlink" Target="https://doi.org/10.47067/real.v7i1.362" TargetMode="External"/><Relationship Id="rId36" Type="http://schemas.openxmlformats.org/officeDocument/2006/relationships/hyperlink" Target="https://doi.org/10.1016/j.heliyon.2022.e09766" TargetMode="External"/><Relationship Id="rId49" Type="http://schemas.openxmlformats.org/officeDocument/2006/relationships/hyperlink" Target="https://doi.org/10.3390/su16177305" TargetMode="External"/><Relationship Id="rId57" Type="http://schemas.openxmlformats.org/officeDocument/2006/relationships/theme" Target="theme/theme1.xml"/><Relationship Id="rId10" Type="http://schemas.openxmlformats.org/officeDocument/2006/relationships/hyperlink" Target="https://doi.org/10.9790/5933-1604040410" TargetMode="External"/><Relationship Id="rId31" Type="http://schemas.openxmlformats.org/officeDocument/2006/relationships/hyperlink" Target="https://doi.org/10.3390/ijfs13010004" TargetMode="External"/><Relationship Id="rId44" Type="http://schemas.openxmlformats.org/officeDocument/2006/relationships/hyperlink" Target="https://doi.org/10.5539/ijef.v15n12p91" TargetMode="External"/><Relationship Id="rId52"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jezi8ie+7WFWfgqLINPas7a+ZQ==">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32</Pages>
  <Words>9038</Words>
  <Characters>51517</Characters>
  <Application>Microsoft Office Word</Application>
  <DocSecurity>0</DocSecurity>
  <Lines>429</Lines>
  <Paragraphs>120</Paragraphs>
  <ScaleCrop>false</ScaleCrop>
  <Company/>
  <LinksUpToDate>false</LinksUpToDate>
  <CharactersWithSpaces>60435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5</cp:revision>
  <dcterms:created xsi:type="dcterms:W3CDTF">2025-12-26T07:46:00Z</dcterms:created>
  <dcterms:modified xsi:type="dcterms:W3CDTF">2025-12-26T12:56:00Z</dcterms:modified>
</cp:coreProperties>
</file>