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552A7" w14:textId="77777777" w:rsidR="00975729" w:rsidRDefault="00975729" w:rsidP="00975729">
      <w:pPr>
        <w:rPr>
          <w:rFonts w:asciiTheme="majorHAnsi" w:hAnsiTheme="majorHAnsi" w:cstheme="majorHAnsi"/>
          <w:b/>
          <w:bCs/>
          <w:sz w:val="28"/>
          <w:szCs w:val="28"/>
        </w:rPr>
      </w:pPr>
    </w:p>
    <w:p w14:paraId="19F98F9F" w14:textId="594B1303" w:rsidR="00095D1A" w:rsidRDefault="00095D1A" w:rsidP="00FA2606">
      <w:pPr>
        <w:rPr>
          <w:rFonts w:asciiTheme="majorHAnsi" w:hAnsiTheme="majorHAnsi" w:cstheme="majorHAnsi"/>
          <w:b/>
          <w:bCs/>
          <w:sz w:val="28"/>
          <w:szCs w:val="28"/>
        </w:rPr>
      </w:pPr>
      <w:r w:rsidRPr="0057395C">
        <w:rPr>
          <w:rFonts w:asciiTheme="majorHAnsi" w:hAnsiTheme="majorHAnsi" w:cstheme="majorHAnsi"/>
          <w:b/>
          <w:bCs/>
          <w:sz w:val="28"/>
          <w:szCs w:val="28"/>
        </w:rPr>
        <w:t>BIOPROTECTIVE POTENTIAL</w:t>
      </w:r>
      <w:r>
        <w:rPr>
          <w:rFonts w:asciiTheme="majorHAnsi" w:hAnsiTheme="majorHAnsi" w:cstheme="majorHAnsi"/>
          <w:b/>
          <w:bCs/>
          <w:sz w:val="28"/>
          <w:szCs w:val="28"/>
        </w:rPr>
        <w:t>S</w:t>
      </w:r>
      <w:r w:rsidRPr="0057395C">
        <w:rPr>
          <w:rFonts w:asciiTheme="majorHAnsi" w:hAnsiTheme="majorHAnsi" w:cstheme="majorHAnsi"/>
          <w:b/>
          <w:bCs/>
          <w:sz w:val="28"/>
          <w:szCs w:val="28"/>
        </w:rPr>
        <w:t xml:space="preserve"> OF </w:t>
      </w:r>
      <w:r w:rsidRPr="0049399E">
        <w:rPr>
          <w:rFonts w:asciiTheme="majorHAnsi" w:hAnsiTheme="majorHAnsi" w:cstheme="majorHAnsi"/>
          <w:b/>
          <w:bCs/>
          <w:i/>
          <w:iCs/>
          <w:sz w:val="28"/>
          <w:szCs w:val="28"/>
        </w:rPr>
        <w:t>Lactobacillus</w:t>
      </w:r>
      <w:r w:rsidRPr="0057395C">
        <w:rPr>
          <w:rFonts w:asciiTheme="majorHAnsi" w:hAnsiTheme="majorHAnsi" w:cstheme="majorHAnsi"/>
          <w:b/>
          <w:bCs/>
          <w:sz w:val="28"/>
          <w:szCs w:val="28"/>
        </w:rPr>
        <w:t xml:space="preserve"> </w:t>
      </w:r>
      <w:proofErr w:type="spellStart"/>
      <w:r w:rsidRPr="0057395C">
        <w:rPr>
          <w:rFonts w:asciiTheme="majorHAnsi" w:hAnsiTheme="majorHAnsi" w:cstheme="majorHAnsi"/>
          <w:b/>
          <w:bCs/>
          <w:sz w:val="28"/>
          <w:szCs w:val="28"/>
        </w:rPr>
        <w:t>spp</w:t>
      </w:r>
      <w:proofErr w:type="spellEnd"/>
      <w:r>
        <w:rPr>
          <w:rFonts w:asciiTheme="majorHAnsi" w:hAnsiTheme="majorHAnsi" w:cstheme="majorHAnsi"/>
          <w:b/>
          <w:bCs/>
          <w:sz w:val="28"/>
          <w:szCs w:val="28"/>
        </w:rPr>
        <w:t xml:space="preserve"> </w:t>
      </w:r>
      <w:r w:rsidRPr="0057395C">
        <w:rPr>
          <w:rFonts w:asciiTheme="majorHAnsi" w:hAnsiTheme="majorHAnsi" w:cstheme="majorHAnsi"/>
          <w:b/>
          <w:bCs/>
          <w:sz w:val="28"/>
          <w:szCs w:val="28"/>
        </w:rPr>
        <w:t xml:space="preserve">FOR THE CONTROL OF POST HARVEST ROT OF </w:t>
      </w:r>
      <w:r>
        <w:rPr>
          <w:rFonts w:asciiTheme="majorHAnsi" w:hAnsiTheme="majorHAnsi" w:cstheme="majorHAnsi"/>
          <w:b/>
          <w:bCs/>
          <w:sz w:val="28"/>
          <w:szCs w:val="28"/>
        </w:rPr>
        <w:t>S</w:t>
      </w:r>
      <w:r w:rsidRPr="0057395C">
        <w:rPr>
          <w:rFonts w:asciiTheme="majorHAnsi" w:hAnsiTheme="majorHAnsi" w:cstheme="majorHAnsi"/>
          <w:b/>
          <w:bCs/>
          <w:sz w:val="28"/>
          <w:szCs w:val="28"/>
        </w:rPr>
        <w:t>WEET POTATO (</w:t>
      </w:r>
      <w:r w:rsidRPr="0049399E">
        <w:rPr>
          <w:rFonts w:asciiTheme="majorHAnsi" w:hAnsiTheme="majorHAnsi" w:cstheme="majorHAnsi"/>
          <w:b/>
          <w:bCs/>
          <w:i/>
          <w:iCs/>
          <w:sz w:val="28"/>
          <w:szCs w:val="28"/>
        </w:rPr>
        <w:t>Ipomoea</w:t>
      </w:r>
      <w:r w:rsidRPr="0057395C">
        <w:rPr>
          <w:rFonts w:asciiTheme="majorHAnsi" w:hAnsiTheme="majorHAnsi" w:cstheme="majorHAnsi"/>
          <w:b/>
          <w:bCs/>
          <w:sz w:val="28"/>
          <w:szCs w:val="28"/>
        </w:rPr>
        <w:t xml:space="preserve"> </w:t>
      </w:r>
      <w:r w:rsidRPr="0049399E">
        <w:rPr>
          <w:rFonts w:asciiTheme="majorHAnsi" w:hAnsiTheme="majorHAnsi" w:cstheme="majorHAnsi"/>
          <w:b/>
          <w:bCs/>
          <w:i/>
          <w:iCs/>
          <w:sz w:val="28"/>
          <w:szCs w:val="28"/>
        </w:rPr>
        <w:t>batatas</w:t>
      </w:r>
      <w:r>
        <w:rPr>
          <w:rFonts w:asciiTheme="majorHAnsi" w:hAnsiTheme="majorHAnsi" w:cstheme="majorHAnsi"/>
          <w:b/>
          <w:bCs/>
          <w:i/>
          <w:iCs/>
          <w:sz w:val="28"/>
          <w:szCs w:val="28"/>
        </w:rPr>
        <w:t xml:space="preserve"> </w:t>
      </w:r>
      <w:r w:rsidRPr="00095D1A">
        <w:rPr>
          <w:rFonts w:asciiTheme="majorHAnsi" w:hAnsiTheme="majorHAnsi" w:cstheme="majorHAnsi"/>
          <w:b/>
          <w:bCs/>
          <w:sz w:val="28"/>
          <w:szCs w:val="28"/>
        </w:rPr>
        <w:t>(L</w:t>
      </w:r>
      <w:r>
        <w:rPr>
          <w:rFonts w:asciiTheme="majorHAnsi" w:hAnsiTheme="majorHAnsi" w:cstheme="majorHAnsi"/>
          <w:b/>
          <w:bCs/>
          <w:sz w:val="28"/>
          <w:szCs w:val="28"/>
        </w:rPr>
        <w:t>.</w:t>
      </w:r>
      <w:r w:rsidRPr="00095D1A">
        <w:rPr>
          <w:rFonts w:asciiTheme="majorHAnsi" w:hAnsiTheme="majorHAnsi" w:cstheme="majorHAnsi"/>
          <w:b/>
          <w:bCs/>
          <w:sz w:val="28"/>
          <w:szCs w:val="28"/>
        </w:rPr>
        <w:t>) Lam</w:t>
      </w:r>
      <w:r>
        <w:rPr>
          <w:rFonts w:asciiTheme="majorHAnsi" w:hAnsiTheme="majorHAnsi" w:cstheme="majorHAnsi"/>
          <w:b/>
          <w:bCs/>
          <w:i/>
          <w:iCs/>
          <w:sz w:val="28"/>
          <w:szCs w:val="28"/>
        </w:rPr>
        <w:t>.</w:t>
      </w:r>
      <w:r w:rsidRPr="0057395C">
        <w:rPr>
          <w:rFonts w:asciiTheme="majorHAnsi" w:hAnsiTheme="majorHAnsi" w:cstheme="majorHAnsi"/>
          <w:b/>
          <w:bCs/>
          <w:sz w:val="28"/>
          <w:szCs w:val="28"/>
        </w:rPr>
        <w:t>).</w:t>
      </w:r>
    </w:p>
    <w:p w14:paraId="0B465052" w14:textId="77777777" w:rsidR="00975729" w:rsidRDefault="00975729" w:rsidP="00975729">
      <w:pPr>
        <w:ind w:left="5760"/>
        <w:rPr>
          <w:rFonts w:asciiTheme="majorHAnsi" w:hAnsiTheme="majorHAnsi" w:cstheme="majorHAnsi"/>
          <w:b/>
          <w:bCs/>
          <w:sz w:val="28"/>
          <w:szCs w:val="28"/>
        </w:rPr>
      </w:pPr>
    </w:p>
    <w:p w14:paraId="70AFCC22" w14:textId="77777777" w:rsidR="00EB6B3F" w:rsidRDefault="00EB6B3F" w:rsidP="00095D1A">
      <w:pPr>
        <w:jc w:val="center"/>
        <w:rPr>
          <w:rFonts w:asciiTheme="majorHAnsi" w:hAnsiTheme="majorHAnsi" w:cstheme="majorHAnsi"/>
          <w:b/>
          <w:bCs/>
          <w:sz w:val="28"/>
          <w:szCs w:val="28"/>
        </w:rPr>
      </w:pPr>
    </w:p>
    <w:p w14:paraId="16A4E527" w14:textId="1129F9B4" w:rsidR="00EB6B3F" w:rsidRPr="00EB6B3F" w:rsidRDefault="00EB6B3F" w:rsidP="00EB6B3F">
      <w:pPr>
        <w:jc w:val="center"/>
        <w:rPr>
          <w:rFonts w:asciiTheme="majorHAnsi" w:hAnsiTheme="majorHAnsi" w:cstheme="majorHAnsi"/>
          <w:b/>
          <w:bCs/>
          <w:sz w:val="36"/>
          <w:szCs w:val="36"/>
        </w:rPr>
      </w:pPr>
      <w:r w:rsidRPr="00E354B1">
        <w:rPr>
          <w:rFonts w:asciiTheme="majorHAnsi" w:hAnsiTheme="majorHAnsi" w:cstheme="majorHAnsi"/>
          <w:b/>
          <w:bCs/>
          <w:sz w:val="36"/>
          <w:szCs w:val="36"/>
        </w:rPr>
        <w:t xml:space="preserve">ABSTRACT </w:t>
      </w:r>
    </w:p>
    <w:p w14:paraId="4EF7C0C4" w14:textId="60B22873" w:rsidR="00EB6B3F" w:rsidRPr="00975729" w:rsidRDefault="00FA2606" w:rsidP="00975729">
      <w:pPr>
        <w:spacing w:after="0" w:line="276" w:lineRule="auto"/>
        <w:jc w:val="both"/>
        <w:rPr>
          <w:rFonts w:ascii="Arial" w:eastAsia="Arial" w:hAnsi="Arial" w:cs="Arial"/>
          <w:b/>
          <w:bCs/>
          <w:color w:val="252525"/>
        </w:rPr>
      </w:pPr>
      <w:r w:rsidRPr="00975729">
        <w:rPr>
          <w:rFonts w:ascii="Arial" w:eastAsia="Arial" w:hAnsi="Arial" w:cs="Arial"/>
          <w:b/>
          <w:bCs/>
          <w:color w:val="252525"/>
        </w:rPr>
        <w:t>Post-harvest losses of sweet potato (</w:t>
      </w:r>
      <w:r w:rsidRPr="00975729">
        <w:rPr>
          <w:rFonts w:ascii="Arial" w:eastAsia="Arial" w:hAnsi="Arial" w:cs="Arial"/>
          <w:b/>
          <w:bCs/>
          <w:i/>
          <w:iCs/>
          <w:color w:val="252525"/>
        </w:rPr>
        <w:t xml:space="preserve">ipomoea batatas </w:t>
      </w:r>
      <w:r w:rsidRPr="00975729">
        <w:rPr>
          <w:rFonts w:ascii="Arial" w:eastAsia="Arial" w:hAnsi="Arial" w:cs="Arial"/>
          <w:b/>
          <w:bCs/>
          <w:color w:val="252525"/>
        </w:rPr>
        <w:t>(l.) Lam.) Due to microbial spoilage remain a critical challenge in food security and agricultural sustainability, particularly in tropical regions</w:t>
      </w:r>
      <w:r w:rsidR="00975729" w:rsidRPr="00975729">
        <w:rPr>
          <w:rFonts w:ascii="Arial" w:eastAsia="Arial" w:hAnsi="Arial" w:cs="Arial"/>
          <w:b/>
          <w:bCs/>
          <w:color w:val="252525"/>
        </w:rPr>
        <w:t xml:space="preserve">. </w:t>
      </w:r>
      <w:r w:rsidRPr="00975729">
        <w:rPr>
          <w:rFonts w:ascii="Arial" w:eastAsia="Arial" w:hAnsi="Arial" w:cs="Arial"/>
          <w:b/>
          <w:bCs/>
          <w:color w:val="252525"/>
        </w:rPr>
        <w:t xml:space="preserve">This Study Investigates </w:t>
      </w:r>
      <w:proofErr w:type="gramStart"/>
      <w:r w:rsidRPr="00975729">
        <w:rPr>
          <w:rFonts w:ascii="Arial" w:eastAsia="Arial" w:hAnsi="Arial" w:cs="Arial"/>
          <w:b/>
          <w:bCs/>
          <w:color w:val="252525"/>
        </w:rPr>
        <w:t>The</w:t>
      </w:r>
      <w:proofErr w:type="gramEnd"/>
      <w:r w:rsidRPr="00975729">
        <w:rPr>
          <w:rFonts w:ascii="Arial" w:eastAsia="Arial" w:hAnsi="Arial" w:cs="Arial"/>
          <w:b/>
          <w:bCs/>
          <w:color w:val="252525"/>
        </w:rPr>
        <w:t xml:space="preserve"> Bioprotective Potential Of </w:t>
      </w:r>
      <w:r w:rsidRPr="00975729">
        <w:rPr>
          <w:rFonts w:ascii="Arial" w:eastAsia="Arial" w:hAnsi="Arial" w:cs="Arial"/>
          <w:b/>
          <w:bCs/>
          <w:i/>
          <w:iCs/>
          <w:color w:val="252525"/>
        </w:rPr>
        <w:t>Lactobacillus</w:t>
      </w:r>
      <w:r w:rsidRPr="00975729">
        <w:rPr>
          <w:rFonts w:ascii="Arial" w:eastAsia="Arial" w:hAnsi="Arial" w:cs="Arial"/>
          <w:b/>
          <w:bCs/>
          <w:color w:val="252525"/>
        </w:rPr>
        <w:t xml:space="preserve"> Species, Specifically </w:t>
      </w:r>
      <w:r w:rsidRPr="00975729">
        <w:rPr>
          <w:rFonts w:ascii="Arial" w:eastAsia="Arial" w:hAnsi="Arial" w:cs="Arial"/>
          <w:b/>
          <w:bCs/>
          <w:i/>
          <w:iCs/>
          <w:color w:val="252525"/>
        </w:rPr>
        <w:t>Lactobacillus Plantarum</w:t>
      </w:r>
      <w:r w:rsidRPr="00975729">
        <w:rPr>
          <w:rFonts w:ascii="Arial" w:eastAsia="Arial" w:hAnsi="Arial" w:cs="Arial"/>
          <w:b/>
          <w:bCs/>
          <w:color w:val="252525"/>
        </w:rPr>
        <w:t xml:space="preserve"> And </w:t>
      </w:r>
      <w:r w:rsidRPr="00975729">
        <w:rPr>
          <w:rFonts w:ascii="Arial" w:eastAsia="Arial" w:hAnsi="Arial" w:cs="Arial"/>
          <w:b/>
          <w:bCs/>
          <w:i/>
          <w:iCs/>
          <w:color w:val="252525"/>
        </w:rPr>
        <w:t>Lactobacillus Acidophilus</w:t>
      </w:r>
      <w:r w:rsidRPr="00975729">
        <w:rPr>
          <w:rFonts w:ascii="Arial" w:eastAsia="Arial" w:hAnsi="Arial" w:cs="Arial"/>
          <w:b/>
          <w:bCs/>
          <w:color w:val="252525"/>
        </w:rPr>
        <w:t>, In Controlling Fungal Pathogens Associated With The Post-Harvest Rot Of Sweet Potatoes</w:t>
      </w:r>
      <w:r w:rsidR="00975729" w:rsidRPr="00975729">
        <w:rPr>
          <w:rFonts w:ascii="Arial" w:eastAsia="Arial" w:hAnsi="Arial" w:cs="Arial"/>
          <w:b/>
          <w:bCs/>
          <w:color w:val="252525"/>
        </w:rPr>
        <w:t>.</w:t>
      </w:r>
    </w:p>
    <w:p w14:paraId="11AAF081" w14:textId="7D724F2F" w:rsidR="00EB6B3F" w:rsidRPr="00975729" w:rsidRDefault="00FA2606" w:rsidP="00975729">
      <w:pPr>
        <w:spacing w:after="0" w:line="276" w:lineRule="auto"/>
        <w:jc w:val="both"/>
        <w:rPr>
          <w:rFonts w:ascii="Arial" w:eastAsia="Arial" w:hAnsi="Arial" w:cs="Arial"/>
          <w:b/>
          <w:bCs/>
          <w:color w:val="252525"/>
        </w:rPr>
      </w:pPr>
      <w:r w:rsidRPr="00975729">
        <w:rPr>
          <w:rFonts w:ascii="Arial" w:eastAsia="Arial" w:hAnsi="Arial" w:cs="Arial"/>
          <w:b/>
          <w:bCs/>
          <w:color w:val="252525"/>
        </w:rPr>
        <w:t xml:space="preserve">A Total Of 30 Fungal Isolates Were Obtained </w:t>
      </w:r>
      <w:proofErr w:type="gramStart"/>
      <w:r w:rsidRPr="00975729">
        <w:rPr>
          <w:rFonts w:ascii="Arial" w:eastAsia="Arial" w:hAnsi="Arial" w:cs="Arial"/>
          <w:b/>
          <w:bCs/>
          <w:color w:val="252525"/>
        </w:rPr>
        <w:t>From</w:t>
      </w:r>
      <w:proofErr w:type="gramEnd"/>
      <w:r w:rsidRPr="00975729">
        <w:rPr>
          <w:rFonts w:ascii="Arial" w:eastAsia="Arial" w:hAnsi="Arial" w:cs="Arial"/>
          <w:b/>
          <w:bCs/>
          <w:color w:val="252525"/>
        </w:rPr>
        <w:t xml:space="preserve"> Infected Sweet Potato Tubers And Identified Based On Cultural And Microscopic Characteristics</w:t>
      </w:r>
      <w:r w:rsidR="00975729" w:rsidRPr="00975729">
        <w:rPr>
          <w:rFonts w:ascii="Arial" w:eastAsia="Arial" w:hAnsi="Arial" w:cs="Arial"/>
          <w:b/>
          <w:bCs/>
          <w:color w:val="252525"/>
        </w:rPr>
        <w:t xml:space="preserve">. </w:t>
      </w:r>
      <w:r w:rsidRPr="00975729">
        <w:rPr>
          <w:rFonts w:ascii="Arial" w:eastAsia="Arial" w:hAnsi="Arial" w:cs="Arial"/>
          <w:b/>
          <w:bCs/>
          <w:color w:val="252525"/>
        </w:rPr>
        <w:t xml:space="preserve">Predominant fungi included </w:t>
      </w:r>
      <w:r w:rsidRPr="00975729">
        <w:rPr>
          <w:rFonts w:ascii="Arial" w:eastAsia="Arial" w:hAnsi="Arial" w:cs="Arial"/>
          <w:b/>
          <w:bCs/>
          <w:i/>
          <w:iCs/>
          <w:color w:val="252525"/>
        </w:rPr>
        <w:t xml:space="preserve">aspergillus </w:t>
      </w:r>
      <w:proofErr w:type="spellStart"/>
      <w:r w:rsidRPr="00975729">
        <w:rPr>
          <w:rFonts w:ascii="Arial" w:eastAsia="Arial" w:hAnsi="Arial" w:cs="Arial"/>
          <w:b/>
          <w:bCs/>
          <w:i/>
          <w:iCs/>
          <w:color w:val="252525"/>
        </w:rPr>
        <w:t>niger</w:t>
      </w:r>
      <w:proofErr w:type="spellEnd"/>
      <w:r w:rsidRPr="00975729">
        <w:rPr>
          <w:rFonts w:ascii="Arial" w:eastAsia="Arial" w:hAnsi="Arial" w:cs="Arial"/>
          <w:b/>
          <w:bCs/>
          <w:color w:val="252525"/>
        </w:rPr>
        <w:t xml:space="preserve">, </w:t>
      </w:r>
      <w:r w:rsidRPr="00975729">
        <w:rPr>
          <w:rFonts w:ascii="Arial" w:eastAsia="Arial" w:hAnsi="Arial" w:cs="Arial"/>
          <w:b/>
          <w:bCs/>
          <w:i/>
          <w:iCs/>
          <w:color w:val="252525"/>
        </w:rPr>
        <w:t>aspergillus flavus</w:t>
      </w:r>
      <w:r w:rsidRPr="00975729">
        <w:rPr>
          <w:rFonts w:ascii="Arial" w:eastAsia="Arial" w:hAnsi="Arial" w:cs="Arial"/>
          <w:b/>
          <w:bCs/>
          <w:color w:val="252525"/>
        </w:rPr>
        <w:t xml:space="preserve">, </w:t>
      </w:r>
      <w:r w:rsidRPr="00975729">
        <w:rPr>
          <w:rFonts w:ascii="Arial" w:eastAsia="Arial" w:hAnsi="Arial" w:cs="Arial"/>
          <w:b/>
          <w:bCs/>
          <w:i/>
          <w:iCs/>
          <w:color w:val="252525"/>
        </w:rPr>
        <w:t xml:space="preserve">fusarium </w:t>
      </w:r>
      <w:proofErr w:type="spellStart"/>
      <w:r w:rsidRPr="00975729">
        <w:rPr>
          <w:rFonts w:ascii="Arial" w:eastAsia="Arial" w:hAnsi="Arial" w:cs="Arial"/>
          <w:b/>
          <w:bCs/>
          <w:i/>
          <w:iCs/>
          <w:color w:val="252525"/>
        </w:rPr>
        <w:t>oxysporum</w:t>
      </w:r>
      <w:proofErr w:type="spellEnd"/>
      <w:r w:rsidRPr="00975729">
        <w:rPr>
          <w:rFonts w:ascii="Arial" w:eastAsia="Arial" w:hAnsi="Arial" w:cs="Arial"/>
          <w:b/>
          <w:bCs/>
          <w:color w:val="252525"/>
        </w:rPr>
        <w:t xml:space="preserve">, </w:t>
      </w:r>
      <w:r w:rsidRPr="00975729">
        <w:rPr>
          <w:rFonts w:ascii="Arial" w:eastAsia="Arial" w:hAnsi="Arial" w:cs="Arial"/>
          <w:b/>
          <w:bCs/>
          <w:i/>
          <w:iCs/>
          <w:color w:val="252525"/>
        </w:rPr>
        <w:t>penicillium</w:t>
      </w:r>
      <w:r w:rsidRPr="00975729">
        <w:rPr>
          <w:rFonts w:ascii="Arial" w:eastAsia="Arial" w:hAnsi="Arial" w:cs="Arial"/>
          <w:b/>
          <w:bCs/>
          <w:color w:val="252525"/>
        </w:rPr>
        <w:t xml:space="preserve"> species, and </w:t>
      </w:r>
      <w:proofErr w:type="spellStart"/>
      <w:r w:rsidRPr="00975729">
        <w:rPr>
          <w:rFonts w:ascii="Arial" w:eastAsia="Arial" w:hAnsi="Arial" w:cs="Arial"/>
          <w:b/>
          <w:bCs/>
          <w:i/>
          <w:iCs/>
          <w:color w:val="252525"/>
        </w:rPr>
        <w:t>rhizopus</w:t>
      </w:r>
      <w:proofErr w:type="spellEnd"/>
      <w:r w:rsidRPr="00975729">
        <w:rPr>
          <w:rFonts w:ascii="Arial" w:eastAsia="Arial" w:hAnsi="Arial" w:cs="Arial"/>
          <w:b/>
          <w:bCs/>
          <w:i/>
          <w:iCs/>
          <w:color w:val="252525"/>
        </w:rPr>
        <w:t xml:space="preserve"> </w:t>
      </w:r>
      <w:proofErr w:type="spellStart"/>
      <w:r w:rsidRPr="00975729">
        <w:rPr>
          <w:rFonts w:ascii="Arial" w:eastAsia="Arial" w:hAnsi="Arial" w:cs="Arial"/>
          <w:b/>
          <w:bCs/>
          <w:i/>
          <w:iCs/>
          <w:color w:val="252525"/>
        </w:rPr>
        <w:t>stolonifer</w:t>
      </w:r>
      <w:proofErr w:type="spellEnd"/>
      <w:r w:rsidRPr="00975729">
        <w:rPr>
          <w:rFonts w:ascii="Arial" w:eastAsia="Arial" w:hAnsi="Arial" w:cs="Arial"/>
          <w:b/>
          <w:bCs/>
          <w:color w:val="252525"/>
        </w:rPr>
        <w:t xml:space="preserve">. In parallel, </w:t>
      </w:r>
      <w:r w:rsidRPr="00975729">
        <w:rPr>
          <w:rFonts w:ascii="Arial" w:eastAsia="Arial" w:hAnsi="Arial" w:cs="Arial"/>
          <w:b/>
          <w:bCs/>
          <w:i/>
          <w:iCs/>
          <w:color w:val="252525"/>
        </w:rPr>
        <w:t>lactobacillus</w:t>
      </w:r>
      <w:r w:rsidRPr="00975729">
        <w:rPr>
          <w:rFonts w:ascii="Arial" w:eastAsia="Arial" w:hAnsi="Arial" w:cs="Arial"/>
          <w:b/>
          <w:bCs/>
          <w:color w:val="252525"/>
        </w:rPr>
        <w:t xml:space="preserve"> species were isolated from fruit juices and screened for antifungal activity using </w:t>
      </w:r>
      <w:r w:rsidRPr="00975729">
        <w:rPr>
          <w:rFonts w:ascii="Arial" w:eastAsia="Arial" w:hAnsi="Arial" w:cs="Arial"/>
          <w:b/>
          <w:bCs/>
          <w:i/>
          <w:iCs/>
          <w:color w:val="252525"/>
        </w:rPr>
        <w:t>in</w:t>
      </w:r>
      <w:r w:rsidRPr="00975729">
        <w:rPr>
          <w:rFonts w:ascii="Arial" w:eastAsia="Arial" w:hAnsi="Arial" w:cs="Arial"/>
          <w:b/>
          <w:bCs/>
          <w:color w:val="252525"/>
        </w:rPr>
        <w:t xml:space="preserve"> </w:t>
      </w:r>
      <w:r w:rsidRPr="00975729">
        <w:rPr>
          <w:rFonts w:ascii="Arial" w:eastAsia="Arial" w:hAnsi="Arial" w:cs="Arial"/>
          <w:b/>
          <w:bCs/>
          <w:i/>
          <w:iCs/>
          <w:color w:val="252525"/>
        </w:rPr>
        <w:t>vitro</w:t>
      </w:r>
      <w:r w:rsidRPr="00975729">
        <w:rPr>
          <w:rFonts w:ascii="Arial" w:eastAsia="Arial" w:hAnsi="Arial" w:cs="Arial"/>
          <w:b/>
          <w:bCs/>
          <w:color w:val="252525"/>
        </w:rPr>
        <w:t xml:space="preserve"> dual culture assays</w:t>
      </w:r>
      <w:r w:rsidR="00975729" w:rsidRPr="00975729">
        <w:rPr>
          <w:rFonts w:ascii="Arial" w:eastAsia="Arial" w:hAnsi="Arial" w:cs="Arial"/>
          <w:b/>
          <w:bCs/>
          <w:color w:val="252525"/>
        </w:rPr>
        <w:t xml:space="preserve">. </w:t>
      </w:r>
      <w:r w:rsidRPr="00975729">
        <w:rPr>
          <w:rFonts w:ascii="Arial" w:eastAsia="Arial" w:hAnsi="Arial" w:cs="Arial"/>
          <w:b/>
          <w:bCs/>
          <w:color w:val="252525"/>
        </w:rPr>
        <w:t xml:space="preserve">The results demonstrated significant inhibitory effects of lab against the test fungi. </w:t>
      </w:r>
      <w:r w:rsidRPr="00975729">
        <w:rPr>
          <w:rFonts w:ascii="Arial" w:eastAsia="Arial" w:hAnsi="Arial" w:cs="Arial"/>
          <w:b/>
          <w:bCs/>
          <w:i/>
          <w:iCs/>
          <w:color w:val="252525"/>
        </w:rPr>
        <w:t>L. Plantarum</w:t>
      </w:r>
      <w:r w:rsidRPr="00975729">
        <w:rPr>
          <w:rFonts w:ascii="Arial" w:eastAsia="Arial" w:hAnsi="Arial" w:cs="Arial"/>
          <w:b/>
          <w:bCs/>
          <w:color w:val="252525"/>
        </w:rPr>
        <w:t xml:space="preserve"> exhibited the highest inhibition (45.00%) against </w:t>
      </w:r>
      <w:r w:rsidRPr="00975729">
        <w:rPr>
          <w:rFonts w:ascii="Arial" w:eastAsia="Arial" w:hAnsi="Arial" w:cs="Arial"/>
          <w:b/>
          <w:bCs/>
          <w:i/>
          <w:iCs/>
          <w:color w:val="252525"/>
        </w:rPr>
        <w:t xml:space="preserve">f. </w:t>
      </w:r>
      <w:proofErr w:type="spellStart"/>
      <w:r w:rsidRPr="00975729">
        <w:rPr>
          <w:rFonts w:ascii="Arial" w:eastAsia="Arial" w:hAnsi="Arial" w:cs="Arial"/>
          <w:b/>
          <w:bCs/>
          <w:i/>
          <w:iCs/>
          <w:color w:val="252525"/>
        </w:rPr>
        <w:t>Oxysporum</w:t>
      </w:r>
      <w:proofErr w:type="spellEnd"/>
      <w:r w:rsidRPr="00975729">
        <w:rPr>
          <w:rFonts w:ascii="Arial" w:eastAsia="Arial" w:hAnsi="Arial" w:cs="Arial"/>
          <w:b/>
          <w:bCs/>
          <w:color w:val="252525"/>
        </w:rPr>
        <w:t xml:space="preserve">, while </w:t>
      </w:r>
      <w:r w:rsidRPr="00975729">
        <w:rPr>
          <w:rFonts w:ascii="Arial" w:eastAsia="Arial" w:hAnsi="Arial" w:cs="Arial"/>
          <w:b/>
          <w:bCs/>
          <w:i/>
          <w:iCs/>
          <w:color w:val="252525"/>
        </w:rPr>
        <w:t>l. Acidophilus</w:t>
      </w:r>
      <w:r w:rsidRPr="00975729">
        <w:rPr>
          <w:rFonts w:ascii="Arial" w:eastAsia="Arial" w:hAnsi="Arial" w:cs="Arial"/>
          <w:b/>
          <w:bCs/>
          <w:color w:val="252525"/>
        </w:rPr>
        <w:t xml:space="preserve"> achieved the greatest inhibition (40.16%) against </w:t>
      </w:r>
      <w:r w:rsidRPr="00975729">
        <w:rPr>
          <w:rFonts w:ascii="Arial" w:eastAsia="Arial" w:hAnsi="Arial" w:cs="Arial"/>
          <w:b/>
          <w:bCs/>
          <w:i/>
          <w:iCs/>
          <w:color w:val="252525"/>
        </w:rPr>
        <w:t xml:space="preserve">r. </w:t>
      </w:r>
      <w:proofErr w:type="spellStart"/>
      <w:r w:rsidRPr="00975729">
        <w:rPr>
          <w:rFonts w:ascii="Arial" w:eastAsia="Arial" w:hAnsi="Arial" w:cs="Arial"/>
          <w:b/>
          <w:bCs/>
          <w:i/>
          <w:iCs/>
          <w:color w:val="252525"/>
        </w:rPr>
        <w:t>Stolonifer</w:t>
      </w:r>
      <w:proofErr w:type="spellEnd"/>
      <w:r w:rsidRPr="00975729">
        <w:rPr>
          <w:rFonts w:ascii="Arial" w:eastAsia="Arial" w:hAnsi="Arial" w:cs="Arial"/>
          <w:b/>
          <w:bCs/>
          <w:color w:val="252525"/>
        </w:rPr>
        <w:t xml:space="preserve">. Mean inhibition zones and radial growth measurements across multiple test fungi confirmed the strong antagonistic properties of these lab strains. Notably, control treatments showed 100% radial growth of fungal colonies, emphasizing the efficacy of lab as biocontrol agents. This study concludes that </w:t>
      </w:r>
      <w:r w:rsidRPr="00975729">
        <w:rPr>
          <w:rFonts w:ascii="Arial" w:eastAsia="Arial" w:hAnsi="Arial" w:cs="Arial"/>
          <w:b/>
          <w:bCs/>
          <w:i/>
          <w:iCs/>
          <w:color w:val="252525"/>
        </w:rPr>
        <w:t>lactobacillus</w:t>
      </w:r>
      <w:r w:rsidRPr="00975729">
        <w:rPr>
          <w:rFonts w:ascii="Arial" w:eastAsia="Arial" w:hAnsi="Arial" w:cs="Arial"/>
          <w:b/>
          <w:bCs/>
          <w:color w:val="252525"/>
        </w:rPr>
        <w:t xml:space="preserve"> species possess promising antifungal activity and can serve as eco-friendly alternatives to synthetic fungicides for the management of post-harvest diseases in sweet potato</w:t>
      </w:r>
      <w:r w:rsidR="00975729" w:rsidRPr="00975729">
        <w:rPr>
          <w:rFonts w:ascii="Arial" w:eastAsia="Arial" w:hAnsi="Arial" w:cs="Arial"/>
          <w:b/>
          <w:bCs/>
          <w:color w:val="252525"/>
        </w:rPr>
        <w:t xml:space="preserve">. </w:t>
      </w:r>
      <w:r w:rsidRPr="00975729">
        <w:rPr>
          <w:rFonts w:ascii="Arial" w:eastAsia="Arial" w:hAnsi="Arial" w:cs="Arial"/>
          <w:b/>
          <w:bCs/>
          <w:color w:val="252525"/>
        </w:rPr>
        <w:t xml:space="preserve">The Implementation </w:t>
      </w:r>
      <w:proofErr w:type="gramStart"/>
      <w:r w:rsidRPr="00975729">
        <w:rPr>
          <w:rFonts w:ascii="Arial" w:eastAsia="Arial" w:hAnsi="Arial" w:cs="Arial"/>
          <w:b/>
          <w:bCs/>
          <w:color w:val="252525"/>
        </w:rPr>
        <w:t>Of</w:t>
      </w:r>
      <w:proofErr w:type="gramEnd"/>
      <w:r w:rsidRPr="00975729">
        <w:rPr>
          <w:rFonts w:ascii="Arial" w:eastAsia="Arial" w:hAnsi="Arial" w:cs="Arial"/>
          <w:b/>
          <w:bCs/>
          <w:color w:val="252525"/>
        </w:rPr>
        <w:t xml:space="preserve"> Such Biological Control Strategies Could Enhance Food Preservation, Minimize Economic Losses, And Promote Sustainable Agricultural Practices</w:t>
      </w:r>
      <w:r w:rsidR="00975729" w:rsidRPr="00975729">
        <w:rPr>
          <w:rFonts w:ascii="Arial" w:eastAsia="Arial" w:hAnsi="Arial" w:cs="Arial"/>
          <w:b/>
          <w:bCs/>
          <w:color w:val="252525"/>
        </w:rPr>
        <w:t>.</w:t>
      </w:r>
    </w:p>
    <w:p w14:paraId="2030B935" w14:textId="77777777" w:rsidR="00095D1A" w:rsidRPr="00975729" w:rsidRDefault="00095D1A" w:rsidP="00975729">
      <w:pPr>
        <w:jc w:val="both"/>
        <w:rPr>
          <w:rFonts w:ascii="Arial" w:hAnsi="Arial" w:cs="Arial"/>
          <w:b/>
          <w:bCs/>
        </w:rPr>
      </w:pPr>
    </w:p>
    <w:p w14:paraId="5D105453" w14:textId="134D9769" w:rsidR="00CE424B" w:rsidRPr="004E5052" w:rsidRDefault="00CE424B" w:rsidP="004E5052">
      <w:pPr>
        <w:jc w:val="both"/>
        <w:rPr>
          <w:rFonts w:ascii="Arial" w:hAnsi="Arial" w:cs="Arial"/>
          <w:b/>
          <w:bCs/>
          <w:i/>
          <w:iCs/>
          <w:sz w:val="20"/>
          <w:szCs w:val="20"/>
        </w:rPr>
      </w:pPr>
      <w:r>
        <w:rPr>
          <w:rFonts w:asciiTheme="majorHAnsi" w:hAnsiTheme="majorHAnsi" w:cstheme="majorHAnsi"/>
          <w:b/>
          <w:bCs/>
          <w:sz w:val="28"/>
          <w:szCs w:val="28"/>
        </w:rPr>
        <w:t xml:space="preserve">Keywords: </w:t>
      </w:r>
      <w:proofErr w:type="spellStart"/>
      <w:r w:rsidR="004E5052" w:rsidRPr="004E5052">
        <w:rPr>
          <w:rFonts w:ascii="Arial" w:hAnsi="Arial" w:cs="Arial"/>
          <w:b/>
          <w:bCs/>
          <w:i/>
          <w:iCs/>
          <w:sz w:val="20"/>
          <w:szCs w:val="20"/>
        </w:rPr>
        <w:t>B</w:t>
      </w:r>
      <w:r w:rsidR="00975729" w:rsidRPr="004E5052">
        <w:rPr>
          <w:rFonts w:ascii="Arial" w:hAnsi="Arial" w:cs="Arial"/>
          <w:b/>
          <w:bCs/>
          <w:i/>
          <w:iCs/>
          <w:sz w:val="20"/>
          <w:szCs w:val="20"/>
        </w:rPr>
        <w:t>ioprotection</w:t>
      </w:r>
      <w:proofErr w:type="spellEnd"/>
      <w:r w:rsidR="00975729" w:rsidRPr="004E5052">
        <w:rPr>
          <w:rFonts w:ascii="Arial" w:hAnsi="Arial" w:cs="Arial"/>
          <w:b/>
          <w:bCs/>
          <w:i/>
          <w:iCs/>
          <w:sz w:val="20"/>
          <w:szCs w:val="20"/>
        </w:rPr>
        <w:t xml:space="preserve">, </w:t>
      </w:r>
      <w:r w:rsidR="004E5052" w:rsidRPr="004E5052">
        <w:rPr>
          <w:rFonts w:ascii="Arial" w:hAnsi="Arial" w:cs="Arial"/>
          <w:b/>
          <w:bCs/>
          <w:i/>
          <w:iCs/>
          <w:sz w:val="20"/>
          <w:szCs w:val="20"/>
        </w:rPr>
        <w:t>L</w:t>
      </w:r>
      <w:r w:rsidR="00975729" w:rsidRPr="004E5052">
        <w:rPr>
          <w:rFonts w:ascii="Arial" w:hAnsi="Arial" w:cs="Arial"/>
          <w:b/>
          <w:bCs/>
          <w:i/>
          <w:iCs/>
          <w:sz w:val="20"/>
          <w:szCs w:val="20"/>
        </w:rPr>
        <w:t>actobacillus</w:t>
      </w:r>
      <w:r w:rsidR="004E5052" w:rsidRPr="004E5052">
        <w:rPr>
          <w:rFonts w:ascii="Arial" w:hAnsi="Arial" w:cs="Arial"/>
          <w:b/>
          <w:bCs/>
          <w:i/>
          <w:iCs/>
          <w:sz w:val="20"/>
          <w:szCs w:val="20"/>
        </w:rPr>
        <w:t xml:space="preserve">, </w:t>
      </w:r>
      <w:proofErr w:type="spellStart"/>
      <w:r w:rsidR="004E5052" w:rsidRPr="004E5052">
        <w:rPr>
          <w:rFonts w:ascii="Arial" w:hAnsi="Arial" w:cs="Arial"/>
          <w:b/>
          <w:bCs/>
          <w:i/>
          <w:iCs/>
          <w:sz w:val="20"/>
          <w:szCs w:val="20"/>
        </w:rPr>
        <w:t>Biofungicidal</w:t>
      </w:r>
      <w:proofErr w:type="spellEnd"/>
      <w:r w:rsidR="004E5052" w:rsidRPr="004E5052">
        <w:rPr>
          <w:rFonts w:ascii="Arial" w:hAnsi="Arial" w:cs="Arial"/>
          <w:b/>
          <w:bCs/>
          <w:i/>
          <w:iCs/>
          <w:sz w:val="20"/>
          <w:szCs w:val="20"/>
        </w:rPr>
        <w:t xml:space="preserve">, Postharvest, Antagonism, </w:t>
      </w:r>
      <w:proofErr w:type="spellStart"/>
      <w:r w:rsidR="004E5052" w:rsidRPr="004E5052">
        <w:rPr>
          <w:rFonts w:ascii="Arial" w:hAnsi="Arial" w:cs="Arial"/>
          <w:b/>
          <w:bCs/>
          <w:i/>
          <w:iCs/>
          <w:sz w:val="20"/>
          <w:szCs w:val="20"/>
        </w:rPr>
        <w:t>Sweetpotato</w:t>
      </w:r>
      <w:proofErr w:type="spellEnd"/>
    </w:p>
    <w:p w14:paraId="47B70E07" w14:textId="77777777" w:rsidR="00095D1A" w:rsidRDefault="00095D1A" w:rsidP="00095D1A">
      <w:pPr>
        <w:jc w:val="center"/>
        <w:rPr>
          <w:rFonts w:asciiTheme="majorHAnsi" w:hAnsiTheme="majorHAnsi" w:cstheme="majorHAnsi"/>
          <w:b/>
          <w:bCs/>
          <w:sz w:val="28"/>
          <w:szCs w:val="28"/>
        </w:rPr>
      </w:pPr>
    </w:p>
    <w:p w14:paraId="66562205" w14:textId="65FBF8F6" w:rsidR="00095D1A" w:rsidRDefault="00095D1A" w:rsidP="00095D1A">
      <w:pPr>
        <w:jc w:val="center"/>
        <w:rPr>
          <w:rFonts w:asciiTheme="majorHAnsi" w:hAnsiTheme="majorHAnsi" w:cstheme="majorHAnsi"/>
          <w:b/>
          <w:bCs/>
          <w:sz w:val="28"/>
          <w:szCs w:val="28"/>
        </w:rPr>
      </w:pPr>
    </w:p>
    <w:p w14:paraId="0E8AD1FB" w14:textId="7EA65123" w:rsidR="00DB442E" w:rsidRDefault="00DB442E" w:rsidP="00095D1A">
      <w:pPr>
        <w:jc w:val="center"/>
        <w:rPr>
          <w:rFonts w:asciiTheme="majorHAnsi" w:hAnsiTheme="majorHAnsi" w:cstheme="majorHAnsi"/>
          <w:b/>
          <w:bCs/>
          <w:sz w:val="28"/>
          <w:szCs w:val="28"/>
        </w:rPr>
      </w:pPr>
    </w:p>
    <w:p w14:paraId="4D83AC71" w14:textId="4F7B4749" w:rsidR="00DB442E" w:rsidRDefault="00DB442E" w:rsidP="00095D1A">
      <w:pPr>
        <w:jc w:val="center"/>
        <w:rPr>
          <w:rFonts w:asciiTheme="majorHAnsi" w:hAnsiTheme="majorHAnsi" w:cstheme="majorHAnsi"/>
          <w:b/>
          <w:bCs/>
          <w:sz w:val="28"/>
          <w:szCs w:val="28"/>
        </w:rPr>
      </w:pPr>
    </w:p>
    <w:p w14:paraId="476AAC5D" w14:textId="77777777" w:rsidR="00DB442E" w:rsidRDefault="00DB442E" w:rsidP="00095D1A">
      <w:pPr>
        <w:jc w:val="center"/>
        <w:rPr>
          <w:rFonts w:asciiTheme="majorHAnsi" w:hAnsiTheme="majorHAnsi" w:cstheme="majorHAnsi"/>
          <w:b/>
          <w:bCs/>
          <w:sz w:val="28"/>
          <w:szCs w:val="28"/>
        </w:rPr>
      </w:pPr>
      <w:bookmarkStart w:id="0" w:name="_GoBack"/>
      <w:bookmarkEnd w:id="0"/>
    </w:p>
    <w:p w14:paraId="1A78CCDB" w14:textId="77777777" w:rsidR="00EB6B3F" w:rsidRDefault="00EB6B3F" w:rsidP="00095D1A">
      <w:pPr>
        <w:jc w:val="center"/>
        <w:rPr>
          <w:rFonts w:asciiTheme="majorHAnsi" w:hAnsiTheme="majorHAnsi" w:cstheme="majorHAnsi"/>
          <w:b/>
          <w:bCs/>
          <w:sz w:val="28"/>
          <w:szCs w:val="28"/>
        </w:rPr>
      </w:pPr>
    </w:p>
    <w:p w14:paraId="4638FB28" w14:textId="125D259E" w:rsidR="00095D1A" w:rsidRDefault="00095D1A" w:rsidP="00095D1A">
      <w:pPr>
        <w:jc w:val="center"/>
        <w:rPr>
          <w:rFonts w:asciiTheme="majorHAnsi" w:hAnsiTheme="majorHAnsi" w:cstheme="majorHAnsi"/>
          <w:b/>
          <w:bCs/>
          <w:sz w:val="28"/>
          <w:szCs w:val="28"/>
        </w:rPr>
      </w:pPr>
      <w:r>
        <w:rPr>
          <w:rFonts w:asciiTheme="majorHAnsi" w:hAnsiTheme="majorHAnsi" w:cstheme="majorHAnsi"/>
          <w:b/>
          <w:bCs/>
          <w:sz w:val="28"/>
          <w:szCs w:val="28"/>
        </w:rPr>
        <w:t>INTRODUCTION</w:t>
      </w:r>
    </w:p>
    <w:p w14:paraId="17AB9B42" w14:textId="41110C84" w:rsidR="00095D1A" w:rsidRDefault="00095D1A" w:rsidP="00095D1A">
      <w:pPr>
        <w:spacing w:line="312" w:lineRule="auto"/>
        <w:rPr>
          <w:rFonts w:ascii="Times New Roman" w:hAnsi="Times New Roman" w:cs="Times New Roman"/>
          <w:sz w:val="28"/>
          <w:szCs w:val="28"/>
        </w:rPr>
      </w:pPr>
      <w:r>
        <w:rPr>
          <w:rFonts w:ascii="Times New Roman" w:eastAsia="Arial" w:hAnsi="Times New Roman" w:cs="Times New Roman"/>
          <w:color w:val="252525"/>
          <w:sz w:val="28"/>
          <w:szCs w:val="28"/>
        </w:rPr>
        <w:t>Sweet potatoes (</w:t>
      </w:r>
      <w:r>
        <w:rPr>
          <w:rFonts w:ascii="Times New Roman" w:eastAsia="Arial" w:hAnsi="Times New Roman" w:cs="Times New Roman"/>
          <w:i/>
          <w:iCs/>
          <w:color w:val="252525"/>
          <w:sz w:val="28"/>
          <w:szCs w:val="28"/>
        </w:rPr>
        <w:t>Ipomoea batatas</w:t>
      </w:r>
      <w:r w:rsidR="00975729">
        <w:rPr>
          <w:rFonts w:ascii="Times New Roman" w:eastAsia="Arial" w:hAnsi="Times New Roman" w:cs="Times New Roman"/>
          <w:i/>
          <w:iCs/>
          <w:color w:val="252525"/>
          <w:sz w:val="28"/>
          <w:szCs w:val="28"/>
        </w:rPr>
        <w:t xml:space="preserve"> </w:t>
      </w:r>
      <w:r w:rsidR="00975729" w:rsidRPr="00975729">
        <w:rPr>
          <w:rFonts w:ascii="Times New Roman" w:eastAsia="Arial" w:hAnsi="Times New Roman" w:cs="Times New Roman"/>
          <w:color w:val="252525"/>
          <w:sz w:val="28"/>
          <w:szCs w:val="28"/>
        </w:rPr>
        <w:t>(L.) Lam</w:t>
      </w:r>
      <w:r w:rsidR="00975729">
        <w:rPr>
          <w:rFonts w:ascii="Times New Roman" w:eastAsia="Arial" w:hAnsi="Times New Roman" w:cs="Times New Roman"/>
          <w:color w:val="252525"/>
          <w:sz w:val="28"/>
          <w:szCs w:val="28"/>
        </w:rPr>
        <w:t>.</w:t>
      </w:r>
      <w:r w:rsidRPr="00975729">
        <w:rPr>
          <w:rFonts w:ascii="Times New Roman" w:eastAsia="Arial" w:hAnsi="Times New Roman" w:cs="Times New Roman"/>
          <w:color w:val="252525"/>
          <w:sz w:val="28"/>
          <w:szCs w:val="28"/>
        </w:rPr>
        <w:t>)</w:t>
      </w:r>
      <w:r>
        <w:rPr>
          <w:rFonts w:ascii="Times New Roman" w:eastAsia="Arial" w:hAnsi="Times New Roman" w:cs="Times New Roman"/>
          <w:color w:val="252525"/>
          <w:sz w:val="28"/>
          <w:szCs w:val="28"/>
        </w:rPr>
        <w:t xml:space="preserve"> are a highly nutritious root vegetable that holds</w:t>
      </w:r>
      <w:r>
        <w:rPr>
          <w:rFonts w:ascii="Times New Roman" w:eastAsia="Arial" w:hAnsi="Times New Roman" w:cs="Times New Roman"/>
          <w:color w:val="252525"/>
          <w:sz w:val="28"/>
          <w:szCs w:val="28"/>
          <w:lang w:val="en-GB"/>
        </w:rPr>
        <w:t xml:space="preserve"> a</w:t>
      </w:r>
      <w:r>
        <w:rPr>
          <w:rFonts w:ascii="Times New Roman" w:eastAsia="Arial" w:hAnsi="Times New Roman" w:cs="Times New Roman"/>
          <w:color w:val="252525"/>
          <w:sz w:val="28"/>
          <w:szCs w:val="28"/>
        </w:rPr>
        <w:t xml:space="preserve"> significant economic and nutritional importance, particularly in Nigeria, which is the largest producer of sweet potatoes in Africa and the third-largest in the world, following China and Indonesia </w:t>
      </w:r>
      <w:r>
        <w:rPr>
          <w:rFonts w:ascii="Times New Roman" w:eastAsia="Arial" w:hAnsi="Times New Roman" w:cs="Times New Roman"/>
          <w:color w:val="252525"/>
          <w:sz w:val="28"/>
          <w:szCs w:val="28"/>
          <w:lang w:val="en-GB"/>
        </w:rPr>
        <w:t>(</w:t>
      </w:r>
      <w:proofErr w:type="spellStart"/>
      <w:r>
        <w:rPr>
          <w:rFonts w:ascii="Times New Roman" w:eastAsia="Arial" w:hAnsi="Times New Roman" w:cs="Times New Roman"/>
          <w:color w:val="252525"/>
          <w:sz w:val="28"/>
          <w:szCs w:val="28"/>
        </w:rPr>
        <w:t>Ikeokwu</w:t>
      </w:r>
      <w:proofErr w:type="spellEnd"/>
      <w:r>
        <w:rPr>
          <w:rFonts w:ascii="Times New Roman" w:eastAsia="Arial" w:hAnsi="Times New Roman" w:cs="Times New Roman"/>
          <w:color w:val="252525"/>
          <w:sz w:val="28"/>
          <w:szCs w:val="28"/>
        </w:rPr>
        <w:t xml:space="preserve"> </w:t>
      </w:r>
      <w:r>
        <w:rPr>
          <w:rFonts w:ascii="Times New Roman" w:eastAsia="Arial" w:hAnsi="Times New Roman" w:cs="Times New Roman"/>
          <w:color w:val="252525"/>
          <w:sz w:val="28"/>
          <w:szCs w:val="28"/>
          <w:lang w:val="en-GB"/>
        </w:rPr>
        <w:t>and</w:t>
      </w:r>
      <w:r>
        <w:rPr>
          <w:rFonts w:ascii="Times New Roman" w:eastAsia="Arial" w:hAnsi="Times New Roman" w:cs="Times New Roman"/>
          <w:color w:val="252525"/>
          <w:sz w:val="28"/>
          <w:szCs w:val="28"/>
        </w:rPr>
        <w:t xml:space="preserve"> Orji</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2022).</w:t>
      </w:r>
      <w:r>
        <w:rPr>
          <w:rFonts w:ascii="Times New Roman" w:eastAsia="Arial" w:hAnsi="Times New Roman" w:cs="Times New Roman"/>
          <w:color w:val="252525"/>
          <w:sz w:val="28"/>
          <w:szCs w:val="28"/>
          <w:lang w:val="en-GB"/>
        </w:rPr>
        <w:t xml:space="preserve"> According to </w:t>
      </w:r>
      <w:r>
        <w:rPr>
          <w:rFonts w:ascii="Times New Roman" w:eastAsia="Arial" w:hAnsi="Times New Roman" w:cs="Times New Roman"/>
          <w:color w:val="252525"/>
          <w:sz w:val="28"/>
          <w:szCs w:val="28"/>
        </w:rPr>
        <w:t>Chidozie</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(2019)</w:t>
      </w:r>
      <w:r>
        <w:rPr>
          <w:rFonts w:ascii="Times New Roman" w:eastAsia="Arial" w:hAnsi="Times New Roman" w:cs="Times New Roman"/>
          <w:color w:val="252525"/>
          <w:sz w:val="28"/>
          <w:szCs w:val="28"/>
          <w:lang w:val="en-GB"/>
        </w:rPr>
        <w:t>, w</w:t>
      </w:r>
      <w:proofErr w:type="spellStart"/>
      <w:r>
        <w:rPr>
          <w:rFonts w:ascii="Times New Roman" w:eastAsia="Arial" w:hAnsi="Times New Roman" w:cs="Times New Roman"/>
          <w:color w:val="252525"/>
          <w:sz w:val="28"/>
          <w:szCs w:val="28"/>
        </w:rPr>
        <w:t>ith</w:t>
      </w:r>
      <w:proofErr w:type="spellEnd"/>
      <w:r>
        <w:rPr>
          <w:rFonts w:ascii="Times New Roman" w:eastAsia="Arial" w:hAnsi="Times New Roman" w:cs="Times New Roman"/>
          <w:color w:val="252525"/>
          <w:sz w:val="28"/>
          <w:szCs w:val="28"/>
        </w:rPr>
        <w:t xml:space="preserve"> an annual output of approximately 3.46 million metric tons, sweet potatoes play a crucial role in enhancing food security and alleviating poverty in a nation where agricultural products are vital for sustenance and income generation. Nutritionally, sweet potatoes are valued for their rich content of vitamins A, B6, and C, as well as minerals like manganese and potassium, making them a key component in diets across Nigeria</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Oyebamiji</w:t>
      </w:r>
      <w:r>
        <w:rPr>
          <w:rFonts w:ascii="Times New Roman" w:eastAsia="Arial" w:hAnsi="Times New Roman" w:cs="Times New Roman"/>
          <w:i/>
          <w:iCs/>
          <w:color w:val="252525"/>
          <w:sz w:val="28"/>
          <w:szCs w:val="28"/>
          <w:lang w:val="en-GB"/>
        </w:rPr>
        <w:t xml:space="preserve"> et al.</w:t>
      </w:r>
      <w:r>
        <w:rPr>
          <w:rFonts w:ascii="Times New Roman" w:eastAsia="Arial" w:hAnsi="Times New Roman" w:cs="Times New Roman"/>
          <w:color w:val="252525"/>
          <w:sz w:val="28"/>
          <w:szCs w:val="28"/>
          <w:lang w:val="en-GB"/>
        </w:rPr>
        <w:t>, 2024)</w:t>
      </w:r>
      <w:r>
        <w:rPr>
          <w:rFonts w:ascii="Times New Roman" w:eastAsia="Arial" w:hAnsi="Times New Roman" w:cs="Times New Roman"/>
          <w:color w:val="252525"/>
          <w:sz w:val="28"/>
          <w:szCs w:val="28"/>
        </w:rPr>
        <w:t>. Their high beta-carotene levels contribute to improved vision, immune function, and overall health, especially in a country grappling with malnutrition.</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The crop's low glycemic index also makes it an attractive option for individuals managing diabetes, reinforcing its status as a staple food in local cuisine.</w:t>
      </w:r>
    </w:p>
    <w:p w14:paraId="2D6FE3C2" w14:textId="77777777" w:rsidR="00095D1A" w:rsidRDefault="00095D1A" w:rsidP="00095D1A">
      <w:pPr>
        <w:spacing w:line="312" w:lineRule="auto"/>
        <w:rPr>
          <w:rFonts w:ascii="Times New Roman" w:hAnsi="Times New Roman" w:cs="Times New Roman"/>
          <w:sz w:val="28"/>
          <w:szCs w:val="28"/>
        </w:rPr>
      </w:pPr>
      <w:r>
        <w:rPr>
          <w:rFonts w:ascii="Times New Roman" w:eastAsia="Arial" w:hAnsi="Times New Roman" w:cs="Times New Roman"/>
          <w:color w:val="252525"/>
          <w:sz w:val="28"/>
          <w:szCs w:val="28"/>
        </w:rPr>
        <w:t>Despite their potential, sweet potato farmers face numerous challenges, including limited access to quality seeds, inadequate infrastructure, and adverse climatic conditions, which hinder production efficiency and profitability</w:t>
      </w:r>
      <w:r>
        <w:rPr>
          <w:rFonts w:ascii="Times New Roman" w:eastAsia="Arial" w:hAnsi="Times New Roman" w:cs="Times New Roman"/>
          <w:color w:val="252525"/>
          <w:sz w:val="28"/>
          <w:szCs w:val="28"/>
          <w:lang w:val="en-GB"/>
        </w:rPr>
        <w:t xml:space="preserve"> (</w:t>
      </w:r>
      <w:proofErr w:type="spellStart"/>
      <w:r>
        <w:rPr>
          <w:rFonts w:ascii="Times New Roman" w:eastAsia="Arial" w:hAnsi="Times New Roman" w:cs="Times New Roman"/>
          <w:color w:val="252525"/>
          <w:sz w:val="28"/>
          <w:szCs w:val="28"/>
        </w:rPr>
        <w:t>Udemezue</w:t>
      </w:r>
      <w:proofErr w:type="spellEnd"/>
      <w:r>
        <w:rPr>
          <w:rFonts w:ascii="Times New Roman" w:eastAsia="Arial" w:hAnsi="Times New Roman" w:cs="Times New Roman"/>
          <w:color w:val="252525"/>
          <w:sz w:val="28"/>
          <w:szCs w:val="28"/>
        </w:rPr>
        <w:t xml:space="preserve"> </w:t>
      </w:r>
      <w:r>
        <w:rPr>
          <w:rFonts w:ascii="Times New Roman" w:eastAsia="Arial" w:hAnsi="Times New Roman" w:cs="Times New Roman"/>
          <w:color w:val="252525"/>
          <w:sz w:val="28"/>
          <w:szCs w:val="28"/>
          <w:lang w:val="en-GB"/>
        </w:rPr>
        <w:t>and</w:t>
      </w:r>
      <w:r>
        <w:rPr>
          <w:rFonts w:ascii="Times New Roman" w:eastAsia="Arial" w:hAnsi="Times New Roman" w:cs="Times New Roman"/>
          <w:color w:val="252525"/>
          <w:sz w:val="28"/>
          <w:szCs w:val="28"/>
        </w:rPr>
        <w:t xml:space="preserve"> </w:t>
      </w:r>
      <w:proofErr w:type="spellStart"/>
      <w:r>
        <w:rPr>
          <w:rFonts w:ascii="Times New Roman" w:eastAsia="Arial" w:hAnsi="Times New Roman" w:cs="Times New Roman"/>
          <w:color w:val="252525"/>
          <w:sz w:val="28"/>
          <w:szCs w:val="28"/>
        </w:rPr>
        <w:t>Eluagu</w:t>
      </w:r>
      <w:proofErr w:type="spellEnd"/>
      <w:r>
        <w:rPr>
          <w:rFonts w:ascii="Times New Roman" w:eastAsia="Arial" w:hAnsi="Times New Roman" w:cs="Times New Roman"/>
          <w:color w:val="252525"/>
          <w:sz w:val="28"/>
          <w:szCs w:val="28"/>
        </w:rPr>
        <w:t>, 2021). Economic factors, such as high production costs and market fluctuations, further complicate the agricultural landscape. Policies aimed at improving access to resources and modern farming techniques are critical for enhancing productivity and securing the livelihoods of farmers in Nigeria's sweet potato sector</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Ume</w:t>
      </w:r>
      <w:r>
        <w:rPr>
          <w:rFonts w:ascii="Times New Roman" w:eastAsia="Arial" w:hAnsi="Times New Roman" w:cs="Times New Roman"/>
          <w:color w:val="252525"/>
          <w:sz w:val="28"/>
          <w:szCs w:val="28"/>
          <w:lang w:val="en-GB"/>
        </w:rPr>
        <w:t xml:space="preserve">, 2016). </w:t>
      </w:r>
      <w:r>
        <w:rPr>
          <w:rFonts w:ascii="Times New Roman" w:eastAsia="Arial" w:hAnsi="Times New Roman" w:cs="Times New Roman"/>
          <w:color w:val="252525"/>
          <w:sz w:val="28"/>
          <w:szCs w:val="28"/>
        </w:rPr>
        <w:t>The prominence of sweet potatoes in Nigeria underscores their dual role as a cornerstone of food security and a driver of economic growth. Addressing the challenges faced by farmers not only has the potential to bolster Nigeria's standing in the global sweet potato market but also to improve the health and prosperity of its population.</w:t>
      </w:r>
    </w:p>
    <w:p w14:paraId="52793DE3" w14:textId="77777777" w:rsidR="00095D1A" w:rsidRDefault="00095D1A" w:rsidP="00095D1A">
      <w:pPr>
        <w:spacing w:line="312" w:lineRule="auto"/>
        <w:rPr>
          <w:rFonts w:ascii="Times New Roman" w:hAnsi="Times New Roman" w:cs="Times New Roman"/>
          <w:sz w:val="28"/>
          <w:szCs w:val="28"/>
        </w:rPr>
      </w:pPr>
      <w:r>
        <w:rPr>
          <w:rFonts w:ascii="Times New Roman" w:eastAsia="Arial" w:hAnsi="Times New Roman" w:cs="Times New Roman"/>
          <w:color w:val="252525"/>
          <w:sz w:val="28"/>
          <w:szCs w:val="28"/>
        </w:rPr>
        <w:lastRenderedPageBreak/>
        <w:t>Post-harvest losses in sweet potato production, primarily due to rot, represent a critical challenge that significantly impacts food security and the livelihoods of farmers, particularly in developing regions. Estimates indicate that these losses can range from 30% to 40% before sweet potatoes reach consumers, highlighting the urgency of addressing this issue within the agricultural supply chain</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B</w:t>
      </w:r>
      <w:proofErr w:type="spellStart"/>
      <w:r>
        <w:rPr>
          <w:rFonts w:ascii="Times New Roman" w:eastAsia="Arial" w:hAnsi="Times New Roman" w:cs="Times New Roman"/>
          <w:color w:val="252525"/>
          <w:sz w:val="28"/>
          <w:szCs w:val="28"/>
          <w:lang w:val="en-GB"/>
        </w:rPr>
        <w:t>etty</w:t>
      </w:r>
      <w:proofErr w:type="spellEnd"/>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2011).</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The notable susceptibility of sweet potatoes to various forms of rot—especially soft rot caused by </w:t>
      </w:r>
      <w:r>
        <w:rPr>
          <w:rFonts w:ascii="Times New Roman" w:eastAsia="Arial" w:hAnsi="Times New Roman" w:cs="Times New Roman"/>
          <w:i/>
          <w:color w:val="252525"/>
          <w:sz w:val="28"/>
          <w:szCs w:val="28"/>
        </w:rPr>
        <w:t xml:space="preserve">Erwinia </w:t>
      </w:r>
      <w:proofErr w:type="spellStart"/>
      <w:r>
        <w:rPr>
          <w:rFonts w:ascii="Times New Roman" w:eastAsia="Arial" w:hAnsi="Times New Roman" w:cs="Times New Roman"/>
          <w:i/>
          <w:color w:val="252525"/>
          <w:sz w:val="28"/>
          <w:szCs w:val="28"/>
        </w:rPr>
        <w:t>chrysanthemi</w:t>
      </w:r>
      <w:proofErr w:type="spellEnd"/>
      <w:r>
        <w:rPr>
          <w:rFonts w:ascii="Times New Roman" w:eastAsia="Arial" w:hAnsi="Times New Roman" w:cs="Times New Roman"/>
          <w:color w:val="252525"/>
          <w:sz w:val="28"/>
          <w:szCs w:val="28"/>
        </w:rPr>
        <w:t>—further exacerbates these losses, particularly under conditions of high humidity and improper handling practices. Factors contributing to post-harvest losses include inadequate temperature management, poor handling practices, and substandard packaging quality. Sweet potatoes should ideally be stored at temperatures between 55°F and 60°F to maintain their quality and minimize decay</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Ray</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and Ravi</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 xml:space="preserve"> 2005).</w:t>
      </w:r>
    </w:p>
    <w:p w14:paraId="10481492" w14:textId="77777777" w:rsidR="00095D1A" w:rsidRDefault="00095D1A" w:rsidP="00095D1A">
      <w:pPr>
        <w:spacing w:line="312" w:lineRule="auto"/>
        <w:rPr>
          <w:rFonts w:ascii="Times New Roman" w:hAnsi="Times New Roman" w:cs="Times New Roman"/>
          <w:sz w:val="28"/>
          <w:szCs w:val="28"/>
        </w:rPr>
      </w:pPr>
      <w:r>
        <w:rPr>
          <w:rFonts w:ascii="Times New Roman" w:eastAsia="Arial" w:hAnsi="Times New Roman" w:cs="Times New Roman"/>
          <w:color w:val="252525"/>
          <w:sz w:val="28"/>
          <w:szCs w:val="28"/>
        </w:rPr>
        <w:t>However, many farmers lack access to modern storage facilities, leading to increased spoilage. Additionally, rough handling during harvesting and transportation can cause physical injuries that promote rot and spoilage. Moreover, limited education on best practices for post-harvest management further complicates efforts to mitigate these losses, resulting in decreased income for smallholder farmers and heightened concerns regarding food safety. The economic implications of these post-harvest losses are profound, threatening food security in region where sweet potatoes are a staple crop. The high levels of waste not only diminish the economic value of the produce but also restrict farmers' market access and their ability to engage in broader export markets.</w:t>
      </w:r>
    </w:p>
    <w:p w14:paraId="3849D61E" w14:textId="77777777" w:rsidR="00095D1A" w:rsidRDefault="00095D1A" w:rsidP="00095D1A">
      <w:pPr>
        <w:spacing w:line="312" w:lineRule="auto"/>
        <w:rPr>
          <w:rFonts w:ascii="Times New Roman" w:eastAsia="Arial" w:hAnsi="Times New Roman" w:cs="Times New Roman"/>
          <w:color w:val="252525"/>
          <w:sz w:val="28"/>
          <w:szCs w:val="28"/>
        </w:rPr>
      </w:pPr>
      <w:r>
        <w:rPr>
          <w:rFonts w:ascii="Times New Roman" w:eastAsia="Arial" w:hAnsi="Times New Roman" w:cs="Times New Roman"/>
          <w:color w:val="252525"/>
          <w:sz w:val="28"/>
          <w:szCs w:val="28"/>
        </w:rPr>
        <w:t>While strategies to reduce these losses—such as improved harvesting techniques, enhanced packaging solutions, and better education on post-harvest practices—are essential, the lack of adequate infrastructure remains a significant barrier to effective implementation</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Paul</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i/>
          <w:iCs/>
          <w:color w:val="252525"/>
          <w:sz w:val="28"/>
          <w:szCs w:val="28"/>
          <w:lang w:val="en-GB"/>
        </w:rPr>
        <w:t>et al</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 xml:space="preserve"> 2021).</w:t>
      </w:r>
    </w:p>
    <w:p w14:paraId="03A815C4" w14:textId="77777777" w:rsidR="00095D1A" w:rsidRDefault="00095D1A" w:rsidP="00095D1A">
      <w:pPr>
        <w:spacing w:line="312" w:lineRule="auto"/>
        <w:rPr>
          <w:rFonts w:ascii="Times New Roman" w:eastAsia="Arial" w:hAnsi="Times New Roman" w:cs="Times New Roman"/>
          <w:color w:val="252525"/>
          <w:sz w:val="28"/>
          <w:szCs w:val="28"/>
        </w:rPr>
      </w:pPr>
    </w:p>
    <w:p w14:paraId="79ADC563" w14:textId="77777777" w:rsidR="00B8515B" w:rsidRDefault="00095D1A" w:rsidP="00B8515B">
      <w:pPr>
        <w:spacing w:line="312" w:lineRule="auto"/>
        <w:rPr>
          <w:rFonts w:ascii="Times New Roman" w:eastAsia="Arial" w:hAnsi="Times New Roman" w:cs="Times New Roman"/>
          <w:color w:val="252525"/>
          <w:sz w:val="28"/>
          <w:szCs w:val="28"/>
          <w:lang w:val="en-GB"/>
        </w:rPr>
      </w:pPr>
      <w:r>
        <w:rPr>
          <w:rFonts w:ascii="Times New Roman" w:eastAsia="Arial" w:hAnsi="Times New Roman" w:cs="Times New Roman"/>
          <w:color w:val="252525"/>
          <w:sz w:val="28"/>
          <w:szCs w:val="28"/>
        </w:rPr>
        <w:t xml:space="preserve">Post-harvest rot in sweet potatoes is a significant agricultural concern caused by various pathogens, primarily fungi and bacteria, which lead to substantial losses </w:t>
      </w:r>
      <w:r>
        <w:rPr>
          <w:rFonts w:ascii="Times New Roman" w:eastAsia="Arial" w:hAnsi="Times New Roman" w:cs="Times New Roman"/>
          <w:color w:val="252525"/>
          <w:sz w:val="28"/>
          <w:szCs w:val="28"/>
        </w:rPr>
        <w:lastRenderedPageBreak/>
        <w:t>during storage. Among the most notable pathogens are </w:t>
      </w:r>
      <w:r>
        <w:rPr>
          <w:rFonts w:ascii="Times New Roman" w:eastAsia="Arial" w:hAnsi="Times New Roman" w:cs="Times New Roman"/>
          <w:bCs/>
          <w:i/>
          <w:iCs/>
          <w:color w:val="252525"/>
          <w:sz w:val="28"/>
          <w:szCs w:val="28"/>
        </w:rPr>
        <w:t xml:space="preserve">Rhizopus </w:t>
      </w:r>
      <w:proofErr w:type="spellStart"/>
      <w:r>
        <w:rPr>
          <w:rFonts w:ascii="Times New Roman" w:eastAsia="Arial" w:hAnsi="Times New Roman" w:cs="Times New Roman"/>
          <w:bCs/>
          <w:i/>
          <w:iCs/>
          <w:color w:val="252525"/>
          <w:sz w:val="28"/>
          <w:szCs w:val="28"/>
        </w:rPr>
        <w:t>stolonifer</w:t>
      </w:r>
      <w:proofErr w:type="spellEnd"/>
      <w:r>
        <w:rPr>
          <w:rFonts w:ascii="Times New Roman" w:eastAsia="Arial" w:hAnsi="Times New Roman" w:cs="Times New Roman"/>
          <w:color w:val="252525"/>
          <w:sz w:val="28"/>
          <w:szCs w:val="28"/>
        </w:rPr>
        <w:t xml:space="preserve">, which induces </w:t>
      </w:r>
      <w:r>
        <w:rPr>
          <w:rFonts w:ascii="Times New Roman" w:eastAsia="Arial" w:hAnsi="Times New Roman" w:cs="Times New Roman"/>
          <w:i/>
          <w:iCs/>
          <w:color w:val="252525"/>
          <w:sz w:val="28"/>
          <w:szCs w:val="28"/>
        </w:rPr>
        <w:t>Rhizopus</w:t>
      </w:r>
      <w:r>
        <w:rPr>
          <w:rFonts w:ascii="Times New Roman" w:eastAsia="Arial" w:hAnsi="Times New Roman" w:cs="Times New Roman"/>
          <w:color w:val="252525"/>
          <w:sz w:val="28"/>
          <w:szCs w:val="28"/>
        </w:rPr>
        <w:t xml:space="preserve"> soft rot, and </w:t>
      </w:r>
      <w:r>
        <w:rPr>
          <w:rFonts w:ascii="Times New Roman" w:eastAsia="Arial" w:hAnsi="Times New Roman" w:cs="Times New Roman"/>
          <w:bCs/>
          <w:i/>
          <w:iCs/>
          <w:color w:val="252525"/>
          <w:sz w:val="28"/>
          <w:szCs w:val="28"/>
        </w:rPr>
        <w:t xml:space="preserve">Fusarium </w:t>
      </w:r>
      <w:r>
        <w:rPr>
          <w:rFonts w:ascii="Times New Roman" w:eastAsia="Arial" w:hAnsi="Times New Roman" w:cs="Times New Roman"/>
          <w:bCs/>
          <w:color w:val="252525"/>
          <w:sz w:val="28"/>
          <w:szCs w:val="28"/>
        </w:rPr>
        <w:t>spp</w:t>
      </w:r>
      <w:r>
        <w:rPr>
          <w:rFonts w:ascii="Times New Roman" w:eastAsia="Arial" w:hAnsi="Times New Roman" w:cs="Times New Roman"/>
          <w:b/>
          <w:color w:val="252525"/>
          <w:sz w:val="28"/>
          <w:szCs w:val="28"/>
        </w:rPr>
        <w:t>.</w:t>
      </w:r>
      <w:r>
        <w:rPr>
          <w:rFonts w:ascii="Times New Roman" w:eastAsia="Arial" w:hAnsi="Times New Roman" w:cs="Times New Roman"/>
          <w:color w:val="252525"/>
          <w:sz w:val="28"/>
          <w:szCs w:val="28"/>
        </w:rPr>
        <w:t>, both of which can rapidly deteriorate tuber quality. The presence of these pathogens is facilitated by environmental conditions, handling practices, and mechanical injuries sustained during harvesting and packing, creating entry points for infections. Infected sweet potatoes exhibit characteristic signs, including white, hairy fungal growth and soft, wet rot, with the decay process accelerating under favorable conditions for pathogen growth, particularly at temperatures between 13°C and 15°C (55°F to 59°F) </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Magan</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 xml:space="preserve">and </w:t>
      </w:r>
      <w:r>
        <w:rPr>
          <w:rFonts w:ascii="Arial" w:eastAsia="Arial" w:hAnsi="Arial" w:cs="Arial"/>
          <w:color w:val="252525"/>
          <w:sz w:val="28"/>
          <w:szCs w:val="28"/>
        </w:rPr>
        <w:t>Aldred</w:t>
      </w:r>
      <w:r>
        <w:rPr>
          <w:rFonts w:ascii="Times New Roman" w:eastAsia="Arial" w:hAnsi="Times New Roman" w:cs="Times New Roman"/>
          <w:i/>
          <w:iCs/>
          <w:color w:val="252525"/>
          <w:sz w:val="28"/>
          <w:szCs w:val="28"/>
          <w:lang w:val="en-GB"/>
        </w:rPr>
        <w:t xml:space="preserve">, </w:t>
      </w:r>
      <w:r>
        <w:rPr>
          <w:rFonts w:ascii="Times New Roman" w:eastAsia="Arial" w:hAnsi="Times New Roman" w:cs="Times New Roman"/>
          <w:color w:val="252525"/>
          <w:sz w:val="28"/>
          <w:szCs w:val="28"/>
        </w:rPr>
        <w:t>2007). The economic impact of post-harvest rot is considerable, as infected produce often becomes unsalable, contributing to food waste and affecting market availability. Fungal species such as </w:t>
      </w:r>
      <w:r>
        <w:rPr>
          <w:rFonts w:ascii="Times New Roman" w:eastAsia="Arial" w:hAnsi="Times New Roman" w:cs="Times New Roman"/>
          <w:bCs/>
          <w:i/>
          <w:iCs/>
          <w:color w:val="252525"/>
          <w:sz w:val="28"/>
          <w:szCs w:val="28"/>
        </w:rPr>
        <w:t xml:space="preserve">Aspergillus </w:t>
      </w:r>
      <w:proofErr w:type="spellStart"/>
      <w:r>
        <w:rPr>
          <w:rFonts w:ascii="Times New Roman" w:eastAsia="Arial" w:hAnsi="Times New Roman" w:cs="Times New Roman"/>
          <w:bCs/>
          <w:i/>
          <w:iCs/>
          <w:color w:val="252525"/>
          <w:sz w:val="28"/>
          <w:szCs w:val="28"/>
        </w:rPr>
        <w:t>niger</w:t>
      </w:r>
      <w:proofErr w:type="spellEnd"/>
      <w:r>
        <w:rPr>
          <w:rFonts w:ascii="Times New Roman" w:eastAsia="Arial" w:hAnsi="Times New Roman" w:cs="Times New Roman"/>
          <w:color w:val="252525"/>
          <w:sz w:val="28"/>
          <w:szCs w:val="28"/>
        </w:rPr>
        <w:t> and </w:t>
      </w:r>
      <w:r>
        <w:rPr>
          <w:rFonts w:ascii="Times New Roman" w:eastAsia="Arial" w:hAnsi="Times New Roman" w:cs="Times New Roman"/>
          <w:bCs/>
          <w:i/>
          <w:iCs/>
          <w:color w:val="252525"/>
          <w:sz w:val="28"/>
          <w:szCs w:val="28"/>
        </w:rPr>
        <w:t>Aspergillus flavus</w:t>
      </w:r>
      <w:r>
        <w:rPr>
          <w:rFonts w:ascii="Times New Roman" w:eastAsia="Arial" w:hAnsi="Times New Roman" w:cs="Times New Roman"/>
          <w:color w:val="252525"/>
          <w:sz w:val="28"/>
          <w:szCs w:val="28"/>
        </w:rPr>
        <w:t> are also prevalent in stored sweet potatoes, exacerbating spoilage and contributing to post-harvest losses </w:t>
      </w:r>
      <w:r>
        <w:rPr>
          <w:rFonts w:ascii="Times New Roman" w:eastAsia="Arial" w:hAnsi="Times New Roman" w:cs="Times New Roman"/>
          <w:color w:val="252525"/>
          <w:sz w:val="28"/>
          <w:szCs w:val="28"/>
          <w:lang w:val="en-GB"/>
        </w:rPr>
        <w:t>(</w:t>
      </w:r>
      <w:proofErr w:type="spellStart"/>
      <w:r>
        <w:rPr>
          <w:rFonts w:ascii="Times New Roman" w:eastAsia="Arial" w:hAnsi="Times New Roman" w:cs="Times New Roman"/>
          <w:color w:val="252525"/>
          <w:sz w:val="28"/>
          <w:szCs w:val="28"/>
        </w:rPr>
        <w:t>Thambugala</w:t>
      </w:r>
      <w:proofErr w:type="spellEnd"/>
      <w:r>
        <w:rPr>
          <w:rFonts w:ascii="Times New Roman" w:eastAsia="Arial" w:hAnsi="Times New Roman" w:cs="Times New Roman"/>
          <w:color w:val="252525"/>
          <w:sz w:val="28"/>
          <w:szCs w:val="28"/>
          <w:lang w:val="en-GB"/>
        </w:rPr>
        <w:t xml:space="preserve"> </w:t>
      </w:r>
      <w:r>
        <w:rPr>
          <w:rFonts w:ascii="Times New Roman" w:eastAsia="Arial" w:hAnsi="Times New Roman" w:cs="Times New Roman"/>
          <w:i/>
          <w:iCs/>
          <w:color w:val="252525"/>
          <w:sz w:val="28"/>
          <w:szCs w:val="28"/>
          <w:lang w:val="en-GB"/>
        </w:rPr>
        <w:t xml:space="preserve">et al., </w:t>
      </w:r>
      <w:r>
        <w:rPr>
          <w:rFonts w:ascii="Times New Roman" w:eastAsia="Arial" w:hAnsi="Times New Roman" w:cs="Times New Roman"/>
          <w:color w:val="252525"/>
          <w:sz w:val="28"/>
          <w:szCs w:val="28"/>
        </w:rPr>
        <w:t>2020). Moreover, bacterial pathogens can further compromise tuber integrity, emphasizing the need for effective management strategies to minimize spoilage. The interplay between these pathogens and various environmental and handling factors underscores the complexity of post-harvest disease management </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 xml:space="preserve">Adaku, </w:t>
      </w:r>
      <w:r>
        <w:rPr>
          <w:rFonts w:ascii="Times New Roman" w:eastAsia="Arial" w:hAnsi="Times New Roman" w:cs="Times New Roman"/>
          <w:i/>
          <w:iCs/>
          <w:color w:val="252525"/>
          <w:sz w:val="28"/>
          <w:szCs w:val="28"/>
          <w:lang w:val="en-GB"/>
        </w:rPr>
        <w:t xml:space="preserve">et al., </w:t>
      </w:r>
      <w:r>
        <w:rPr>
          <w:rFonts w:ascii="Times New Roman" w:eastAsia="Arial" w:hAnsi="Times New Roman" w:cs="Times New Roman"/>
          <w:color w:val="252525"/>
          <w:sz w:val="28"/>
          <w:szCs w:val="28"/>
        </w:rPr>
        <w:t>2025). Controversies arise over the effectiveness and safety of various management strategies employed to combat these pathogens, including the use of chemical fungicides and biocontrol agents. While registered fungicides like Scholar (fludioxonil) can help control specific pathogens, there are concerns regarding their</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color w:val="252525"/>
          <w:sz w:val="28"/>
          <w:szCs w:val="28"/>
        </w:rPr>
        <w:t>environmental impact and regulatory status in different regions </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Nan</w:t>
      </w:r>
      <w:r>
        <w:rPr>
          <w:rFonts w:ascii="Times New Roman" w:eastAsia="Arial" w:hAnsi="Times New Roman" w:cs="Times New Roman"/>
          <w:color w:val="252525"/>
          <w:sz w:val="28"/>
          <w:szCs w:val="28"/>
          <w:lang w:val="en-GB"/>
        </w:rPr>
        <w:t xml:space="preserve"> </w:t>
      </w:r>
      <w:r>
        <w:rPr>
          <w:rFonts w:ascii="Times New Roman" w:eastAsia="Arial" w:hAnsi="Times New Roman" w:cs="Times New Roman"/>
          <w:i/>
          <w:iCs/>
          <w:color w:val="252525"/>
          <w:sz w:val="28"/>
          <w:szCs w:val="28"/>
          <w:lang w:val="en-GB"/>
        </w:rPr>
        <w:t xml:space="preserve">et al., </w:t>
      </w:r>
      <w:r>
        <w:rPr>
          <w:rFonts w:ascii="Times New Roman" w:eastAsia="Arial" w:hAnsi="Times New Roman" w:cs="Times New Roman"/>
          <w:color w:val="252525"/>
          <w:sz w:val="28"/>
          <w:szCs w:val="28"/>
        </w:rPr>
        <w:t>2022). Conversely, biological control approaches are gaining attention for their potential to reduce reliance on chemical treatments while promoting sustainable agricultural practices</w:t>
      </w:r>
      <w:r>
        <w:rPr>
          <w:rFonts w:ascii="Times New Roman" w:eastAsia="Arial" w:hAnsi="Times New Roman" w:cs="Times New Roman"/>
          <w:color w:val="252525"/>
          <w:sz w:val="28"/>
          <w:szCs w:val="28"/>
          <w:lang w:val="en-GB"/>
        </w:rPr>
        <w:t>.</w:t>
      </w:r>
      <w:r>
        <w:rPr>
          <w:rFonts w:ascii="Times New Roman" w:eastAsia="Arial" w:hAnsi="Times New Roman" w:cs="Times New Roman"/>
          <w:color w:val="252525"/>
          <w:sz w:val="28"/>
          <w:szCs w:val="28"/>
        </w:rPr>
        <w:t xml:space="preserve"> Addressing post-harvest rot in sweet potatoes requires a comprehensive approach that incorporates careful handling, appropriate storage conditions, and the adoption of best agricultural practices. Strategies such as selecting resistant varieties, maintaining optimal humidity and temperature during storage, and implementing biological control measures are crucial to ensuring the quality and marketability of sweet potatoes while minimizing economic losses</w:t>
      </w:r>
      <w:r>
        <w:rPr>
          <w:rFonts w:ascii="Times New Roman" w:eastAsia="Arial" w:hAnsi="Times New Roman" w:cs="Times New Roman"/>
          <w:color w:val="252525"/>
          <w:sz w:val="28"/>
          <w:szCs w:val="28"/>
          <w:lang w:val="en-GB"/>
        </w:rPr>
        <w:t>.</w:t>
      </w:r>
    </w:p>
    <w:p w14:paraId="6FB8D85A" w14:textId="1309CA97" w:rsidR="00095D1A" w:rsidRPr="00B8515B" w:rsidRDefault="00095D1A" w:rsidP="00B8515B">
      <w:pPr>
        <w:spacing w:line="312" w:lineRule="auto"/>
        <w:rPr>
          <w:rFonts w:ascii="Times New Roman" w:hAnsi="Times New Roman" w:cs="Times New Roman"/>
          <w:b/>
          <w:bCs/>
          <w:sz w:val="28"/>
          <w:szCs w:val="28"/>
        </w:rPr>
      </w:pPr>
      <w:r w:rsidRPr="00B8515B">
        <w:rPr>
          <w:b/>
          <w:bCs/>
        </w:rPr>
        <w:lastRenderedPageBreak/>
        <w:t>MATERIALS AND METHODS</w:t>
      </w:r>
    </w:p>
    <w:p w14:paraId="2150D74E"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of Sample Materials</w:t>
      </w:r>
    </w:p>
    <w:p w14:paraId="35608050" w14:textId="2BFAAB72"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total of 4 rotten and 4 healthy sweet potatoes tubers were purchased from major markets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r w:rsidR="00B8515B">
        <w:rPr>
          <w:rFonts w:ascii="Times New Roman" w:hAnsi="Times New Roman" w:cs="Times New Roman"/>
          <w:sz w:val="24"/>
          <w:szCs w:val="24"/>
        </w:rPr>
        <w:t>S</w:t>
      </w:r>
      <w:r>
        <w:rPr>
          <w:rFonts w:ascii="Times New Roman" w:hAnsi="Times New Roman" w:cs="Times New Roman"/>
          <w:sz w:val="24"/>
          <w:szCs w:val="24"/>
        </w:rPr>
        <w:t xml:space="preserve">outh LGA, Anambra state.  The collected samples were taken to the Biological Sciences laboratory at Alpha Research Laboratory for further studies. Ten locally made fruit juice each were collected from Eke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main market.  The method of Adetunji </w:t>
      </w:r>
      <w:r>
        <w:rPr>
          <w:rFonts w:ascii="Times New Roman" w:hAnsi="Times New Roman" w:cs="Times New Roman"/>
          <w:i/>
          <w:sz w:val="24"/>
          <w:szCs w:val="24"/>
        </w:rPr>
        <w:t>et al</w:t>
      </w:r>
      <w:r>
        <w:rPr>
          <w:rFonts w:ascii="Times New Roman" w:hAnsi="Times New Roman" w:cs="Times New Roman"/>
          <w:sz w:val="24"/>
          <w:szCs w:val="24"/>
        </w:rPr>
        <w:t xml:space="preserve">. (2014) was adopted in sampling diseased sweet potatoes tubers, i.e. tubers that showed symptoms of rot. The rot signs of the infected sweet potatoes tubers were black patches, browning,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softening and foul or offensive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/smell.</w:t>
      </w:r>
    </w:p>
    <w:p w14:paraId="522740A6"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Sterilization of Materials</w:t>
      </w:r>
    </w:p>
    <w:p w14:paraId="46E7F400" w14:textId="4E94F06F"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used include, all glass wares such as Petri dishes, Conical flasks, round bottom flasks, measuring cylinders and Pipettes, as well as paper towels, inoculating loops, were wrapped with paper foil and were sterilized according to the methods described by Singleton (1977) in a high-pressure steam sterilizer Autoclave at 121</w:t>
      </w:r>
      <w:r>
        <w:rPr>
          <w:rFonts w:ascii="Times New Roman" w:hAnsi="Times New Roman" w:cs="Times New Roman"/>
          <w:sz w:val="24"/>
          <w:szCs w:val="24"/>
          <w:vertAlign w:val="superscript"/>
        </w:rPr>
        <w:t>0</w:t>
      </w:r>
      <w:r>
        <w:rPr>
          <w:rFonts w:ascii="Times New Roman" w:hAnsi="Times New Roman" w:cs="Times New Roman"/>
          <w:sz w:val="24"/>
          <w:szCs w:val="24"/>
        </w:rPr>
        <w:t>C for 15 minutes.</w:t>
      </w:r>
    </w:p>
    <w:p w14:paraId="4B8879B8"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Preparation of Culture Media</w:t>
      </w:r>
    </w:p>
    <w:p w14:paraId="4DB259E4"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Potato Dextrose Agar (PDA) was used as the medium for the growth and maintenance of the fungal isolates. The Potato Dextrose Agar (PDA) was prepared in accordance with the manufacturer’s instruction. Thirty-nine (39g) of dehydrated PDA powder was weighed into a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glass Conical flask. The weighed PDA powder was dispersed in about 800ml of distilled water and heated in an electric water bath until the agar melted. It was then made up to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with distilled water and its pH was measured using a digital pH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to ensure compliance with the standard (5.4 to 5.8). The prepared medium was transferred to a Pyrex media bottle and sterilized in the Autoclave at </w:t>
      </w:r>
      <w:r>
        <w:rPr>
          <w:rFonts w:ascii="Times New Roman" w:hAnsi="Times New Roman" w:cs="Times New Roman"/>
          <w:sz w:val="24"/>
          <w:szCs w:val="24"/>
        </w:rPr>
        <w:lastRenderedPageBreak/>
        <w:t>121</w:t>
      </w:r>
      <w:r>
        <w:rPr>
          <w:rFonts w:ascii="Times New Roman" w:hAnsi="Times New Roman" w:cs="Times New Roman"/>
          <w:sz w:val="24"/>
          <w:szCs w:val="24"/>
          <w:vertAlign w:val="superscript"/>
        </w:rPr>
        <w:t>0</w:t>
      </w:r>
      <w:r>
        <w:rPr>
          <w:rFonts w:ascii="Times New Roman" w:hAnsi="Times New Roman" w:cs="Times New Roman"/>
          <w:sz w:val="24"/>
          <w:szCs w:val="24"/>
        </w:rPr>
        <w:t>C, pressure of 15 (Psi) for 15 minutes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Jawetz</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2004). After sterilization, the medium was allowed to cool to about 45</w:t>
      </w:r>
      <w:r>
        <w:rPr>
          <w:rFonts w:ascii="Times New Roman" w:hAnsi="Times New Roman" w:cs="Times New Roman"/>
          <w:sz w:val="24"/>
          <w:szCs w:val="24"/>
          <w:vertAlign w:val="superscript"/>
        </w:rPr>
        <w:t>o</w:t>
      </w:r>
      <w:r>
        <w:rPr>
          <w:rFonts w:ascii="Times New Roman" w:hAnsi="Times New Roman" w:cs="Times New Roman"/>
          <w:sz w:val="24"/>
          <w:szCs w:val="24"/>
        </w:rPr>
        <w:t>C and 1ml of 10% concentration of lactic acid solution was added to it to suppress bacterial growth and contamination. It was mixed properly and then aseptically dispensed into 15ml aliquots to sterile glass Petri dishes. They were allowed to cool down and gel. After solidification, each agar plate was aseptically wrapped round (externally) with masking tape until needed for use. These plates were stored in the refrigerator.</w:t>
      </w:r>
    </w:p>
    <w:p w14:paraId="4E2F55B2"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Isolation of Fungal Pathogens from Rotten sweet potatoes Tubers</w:t>
      </w:r>
    </w:p>
    <w:p w14:paraId="08F76DA7"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The collected rotten sweet potatoes tubers were rinsed in sterilized distilled water and surface sterilized 10 with 70% ethanol. Each was cut open and 3 pieces of the infected tissues were removed from the point of advancement of rot using 3mm diameter cork borer and inoculated on the solidified Potatoes Dextrose Agar (PDA) in Petri dish. Three replicates of each were made. The inoculated plates were incubated at room temperature (28 ± 2</w:t>
      </w:r>
      <w:r w:rsidRPr="00C467AC">
        <w:rPr>
          <w:rFonts w:ascii="Times New Roman" w:hAnsi="Times New Roman" w:cs="Times New Roman"/>
          <w:sz w:val="24"/>
          <w:szCs w:val="24"/>
          <w:vertAlign w:val="superscript"/>
        </w:rPr>
        <w:t>o</w:t>
      </w:r>
      <w:r>
        <w:rPr>
          <w:rFonts w:ascii="Times New Roman" w:hAnsi="Times New Roman" w:cs="Times New Roman"/>
          <w:sz w:val="24"/>
          <w:szCs w:val="24"/>
        </w:rPr>
        <w:t>C) for 48 hours and observations were made daily for fungi growth. Subcultures were made to obtained pure culture of the isolates. The isolated pathogens were identified using their morphological features and Fungi Families of the world mycological monographs by Samson and Hoekstra (1988) Stock cultures was prepared using slants of PDA in McCartney bottle and stored in a refrigerator at 5</w:t>
      </w:r>
      <w:r w:rsidRPr="00482C0D">
        <w:rPr>
          <w:rFonts w:ascii="Times New Roman" w:hAnsi="Times New Roman" w:cs="Times New Roman"/>
          <w:sz w:val="24"/>
          <w:szCs w:val="24"/>
          <w:vertAlign w:val="superscript"/>
        </w:rPr>
        <w:t>o</w:t>
      </w:r>
      <w:r>
        <w:rPr>
          <w:rFonts w:ascii="Times New Roman" w:hAnsi="Times New Roman" w:cs="Times New Roman"/>
          <w:sz w:val="24"/>
          <w:szCs w:val="24"/>
        </w:rPr>
        <w:t>C for further used (</w:t>
      </w:r>
      <w:proofErr w:type="spellStart"/>
      <w:r>
        <w:rPr>
          <w:rFonts w:ascii="Times New Roman" w:hAnsi="Times New Roman" w:cs="Times New Roman"/>
          <w:sz w:val="24"/>
          <w:szCs w:val="24"/>
        </w:rPr>
        <w:t>Ezeibekwe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Ibe</w:t>
      </w:r>
      <w:proofErr w:type="spellEnd"/>
      <w:r>
        <w:rPr>
          <w:rFonts w:ascii="Times New Roman" w:hAnsi="Times New Roman" w:cs="Times New Roman"/>
          <w:sz w:val="24"/>
          <w:szCs w:val="24"/>
        </w:rPr>
        <w:t>, 2010).</w:t>
      </w:r>
    </w:p>
    <w:p w14:paraId="173646EF"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Identification and Characterization of Fungal Isolates</w:t>
      </w:r>
    </w:p>
    <w:p w14:paraId="184BF932"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the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and purified isolates were viewed under a compound microscope. Identification of fungal isolates was based on the morphological or structural features as seen on the culture plates as well as slides viewed under the compound microscope. Generally, morphological or structural features of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extent of growth, presence or absence </w:t>
      </w:r>
      <w:r>
        <w:rPr>
          <w:rFonts w:ascii="Times New Roman" w:hAnsi="Times New Roman" w:cs="Times New Roman"/>
          <w:sz w:val="24"/>
          <w:szCs w:val="24"/>
        </w:rPr>
        <w:lastRenderedPageBreak/>
        <w:t xml:space="preserve">of mycelia, spores, etc. and the nature of colony surface were observed. Microscopic examination involved slide mounts of test isolates and stained with Lactophenol Cotton Blue Stain (LCBS). Morphological or structural features as observed from each isolate were matched against those present in standard manual or identification guides, Sutton (1998). </w:t>
      </w:r>
    </w:p>
    <w:p w14:paraId="35A3B9BF"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Determination of Percentage Frequency Occurrence of the Fungal Isolates</w:t>
      </w:r>
    </w:p>
    <w:p w14:paraId="6519B245"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This was done to determine the incidence of occurrence of the different fungal isolates associated with sweet potatoes (</w:t>
      </w:r>
      <w:proofErr w:type="spellStart"/>
      <w:r>
        <w:rPr>
          <w:rFonts w:ascii="Times New Roman" w:hAnsi="Times New Roman" w:cs="Times New Roman"/>
          <w:i/>
          <w:sz w:val="24"/>
          <w:szCs w:val="24"/>
        </w:rPr>
        <w:t>Dioscorea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rotundata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Poir</w:t>
      </w:r>
      <w:proofErr w:type="spellEnd"/>
      <w:r>
        <w:rPr>
          <w:rFonts w:ascii="Times New Roman" w:hAnsi="Times New Roman" w:cs="Times New Roman"/>
          <w:sz w:val="24"/>
          <w:szCs w:val="24"/>
        </w:rPr>
        <w:t xml:space="preserve">.) tubers. The total number of each isolate in all samples was obtained against the total number of all the isolates in all the samples screened. Frequencies of occurrence of different fungal isolates were therefore determined using methods described by </w:t>
      </w:r>
      <w:proofErr w:type="spellStart"/>
      <w:r>
        <w:rPr>
          <w:rFonts w:ascii="Times New Roman" w:hAnsi="Times New Roman" w:cs="Times New Roman"/>
          <w:sz w:val="24"/>
          <w:szCs w:val="24"/>
        </w:rPr>
        <w:t>Okigbo</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and </w:t>
      </w:r>
      <w:proofErr w:type="spellStart"/>
      <w:r>
        <w:rPr>
          <w:rFonts w:ascii="Times New Roman" w:hAnsi="Times New Roman" w:cs="Times New Roman"/>
          <w:iCs/>
          <w:sz w:val="24"/>
          <w:szCs w:val="24"/>
        </w:rPr>
        <w:t>Igwe</w:t>
      </w:r>
      <w:proofErr w:type="spellEnd"/>
      <w:r>
        <w:rPr>
          <w:rFonts w:ascii="Times New Roman" w:hAnsi="Times New Roman" w:cs="Times New Roman"/>
          <w:iCs/>
          <w:sz w:val="24"/>
          <w:szCs w:val="24"/>
        </w:rPr>
        <w:t xml:space="preserve"> (2007)</w:t>
      </w:r>
      <w:r>
        <w:rPr>
          <w:rFonts w:ascii="Times New Roman" w:hAnsi="Times New Roman" w:cs="Times New Roman"/>
          <w:sz w:val="24"/>
          <w:szCs w:val="24"/>
        </w:rPr>
        <w:t>. Number of times each fungus was encountered was recorded and the percentage frequency of occurrence was calculated using the formula thus:</w:t>
      </w:r>
    </w:p>
    <w:p w14:paraId="25D8F1C3" w14:textId="77777777" w:rsidR="00095D1A" w:rsidRDefault="00095D1A" w:rsidP="00095D1A">
      <w:pPr>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Number of times a fungus was encountered × 100</w:t>
      </w:r>
      <w:r>
        <w:rPr>
          <w:rFonts w:ascii="Times New Roman" w:hAnsi="Times New Roman" w:cs="Times New Roman"/>
          <w:sz w:val="24"/>
          <w:szCs w:val="24"/>
          <w:u w:val="single"/>
        </w:rPr>
        <w:tab/>
      </w:r>
    </w:p>
    <w:p w14:paraId="0EBF8083"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Total fungal isolations</w:t>
      </w:r>
    </w:p>
    <w:p w14:paraId="63B1DDAE"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Pathogenicity Test </w:t>
      </w:r>
    </w:p>
    <w:p w14:paraId="39924FFA"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Ten healthy sweet potatoes tubers were washed under running tap water to removed soil (dirt). Surface sterilization was made by dipping each sweet potatoes tuber in to 10% concentration of sodium hypochlorite for 2 minutes and rinsed twice in sterile distilled water (SDW). The tubers were placed on sterile paper towels to dry for 20minutes. Cylindrical holes were drilled at the proximal and distal ends of the sweet potatoes’ tubers using a sterile 10mm cork borer. Discs of five days old pathogen cultures were plug in the holes created in the sweet potatoes’ tubers and the disc of the tuber in the cork borer was placed back. Then Vaseline was applied on the point of inoculation and incubated at room temperature. Three replications of each were made. After 72hrs, </w:t>
      </w:r>
      <w:r>
        <w:rPr>
          <w:rFonts w:ascii="Times New Roman" w:hAnsi="Times New Roman" w:cs="Times New Roman"/>
          <w:sz w:val="24"/>
          <w:szCs w:val="24"/>
        </w:rPr>
        <w:lastRenderedPageBreak/>
        <w:t>the sweet potatoes were cut transversely and the observation of the symptoms produced was recorded and the pathogens were re – isolated (Agrios, 2005).</w:t>
      </w:r>
    </w:p>
    <w:p w14:paraId="3D12F5A6"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Isolation of lactic acid bacteria from fruits juice</w:t>
      </w:r>
    </w:p>
    <w:p w14:paraId="1B66B441"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Lactic acid bacteria were isolated from locally made fruit juice by standard plate count method using de Man, </w:t>
      </w:r>
      <w:proofErr w:type="spellStart"/>
      <w:r>
        <w:rPr>
          <w:rFonts w:ascii="Times New Roman" w:hAnsi="Times New Roman" w:cs="Times New Roman"/>
          <w:sz w:val="24"/>
          <w:szCs w:val="24"/>
        </w:rPr>
        <w:t>Rogosa</w:t>
      </w:r>
      <w:proofErr w:type="spellEnd"/>
      <w:r>
        <w:rPr>
          <w:rFonts w:ascii="Times New Roman" w:hAnsi="Times New Roman" w:cs="Times New Roman"/>
          <w:sz w:val="24"/>
          <w:szCs w:val="24"/>
        </w:rPr>
        <w:t xml:space="preserve"> and Sharpe agar (MRS) medium. From each sample, 1:10 dilution was subsequently made using sterile normal saline water (0.85%) followed by making a 10-fold serial dilution. The 0.1 ml from each dilution was then sub-cultured aseptically into MRS agar (</w:t>
      </w:r>
      <w:proofErr w:type="spellStart"/>
      <w:r>
        <w:rPr>
          <w:rFonts w:ascii="Times New Roman" w:hAnsi="Times New Roman" w:cs="Times New Roman"/>
          <w:sz w:val="24"/>
          <w:szCs w:val="24"/>
        </w:rPr>
        <w:t>Guessas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Kihal</w:t>
      </w:r>
      <w:proofErr w:type="spellEnd"/>
      <w:r>
        <w:rPr>
          <w:rFonts w:ascii="Times New Roman" w:hAnsi="Times New Roman" w:cs="Times New Roman"/>
          <w:sz w:val="24"/>
          <w:szCs w:val="24"/>
        </w:rPr>
        <w:t>, 2004) using pour plate technique. All plates were then incubated at 37 °C for 24 to 48 h in anaerobic condition to provide an optimal environmental for growing lactic acid bacteria. Colonies differ in morphology, pigmentation, shape and size were sub cultured in MRS broth. Initially all the isolates were examined for Gram staining. Only the Gram-positive isolates were then purified by streak plate method on medium. The culture was kept in MRS agar slant and stored at 4 °C for further use (</w:t>
      </w:r>
      <w:proofErr w:type="spellStart"/>
      <w:r>
        <w:rPr>
          <w:rFonts w:ascii="Times New Roman" w:hAnsi="Times New Roman" w:cs="Times New Roman"/>
          <w:sz w:val="24"/>
          <w:szCs w:val="24"/>
        </w:rPr>
        <w:t>Hawaz</w:t>
      </w:r>
      <w:proofErr w:type="spellEnd"/>
      <w:r>
        <w:rPr>
          <w:rFonts w:ascii="Times New Roman" w:hAnsi="Times New Roman" w:cs="Times New Roman"/>
          <w:sz w:val="24"/>
          <w:szCs w:val="24"/>
        </w:rPr>
        <w:t xml:space="preserve">, 2014) </w:t>
      </w:r>
    </w:p>
    <w:p w14:paraId="4E1DD803" w14:textId="77777777" w:rsidR="00095D1A" w:rsidRDefault="00095D1A" w:rsidP="00095D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Identification of lactic acid bacterial isolates</w:t>
      </w:r>
    </w:p>
    <w:p w14:paraId="69F4BFFB"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Identification of lactic acid bacterial isolates was done by studying their morphological characteristics and biochemical tests.</w:t>
      </w:r>
    </w:p>
    <w:p w14:paraId="6D75F8AA" w14:textId="77777777" w:rsidR="00095D1A" w:rsidRDefault="00095D1A" w:rsidP="00095D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Colony Morphology of lactic acid bacterial isolates </w:t>
      </w:r>
    </w:p>
    <w:p w14:paraId="61D194F5"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Lactic acid bacteria formed different characteristic colonies on media, which could be a tool for preliminary identification. Each isolate was streaked on </w:t>
      </w:r>
      <w:proofErr w:type="spellStart"/>
      <w:r>
        <w:rPr>
          <w:rFonts w:ascii="Times New Roman" w:hAnsi="Times New Roman" w:cs="Times New Roman"/>
          <w:sz w:val="24"/>
          <w:szCs w:val="24"/>
        </w:rPr>
        <w:t>petriplates</w:t>
      </w:r>
      <w:proofErr w:type="spellEnd"/>
      <w:r>
        <w:rPr>
          <w:rFonts w:ascii="Times New Roman" w:hAnsi="Times New Roman" w:cs="Times New Roman"/>
          <w:sz w:val="24"/>
          <w:szCs w:val="24"/>
        </w:rPr>
        <w:t xml:space="preserve"> containing MRS medium and incubated for 48 h at 37 ℃ for identification.</w:t>
      </w:r>
    </w:p>
    <w:p w14:paraId="404C56F1"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Microscopic observation of lactic acid bacterial isolates</w:t>
      </w:r>
    </w:p>
    <w:p w14:paraId="4BB03085"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Lactic acid bacterial isolates from watermelon, banana, custard apple, tomato and papaya were studied for their cell morphology and phenotypic characteristics under microscope.</w:t>
      </w:r>
    </w:p>
    <w:p w14:paraId="41423768" w14:textId="77777777" w:rsidR="00095D1A" w:rsidRDefault="00095D1A" w:rsidP="00095D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Gram staining</w:t>
      </w:r>
    </w:p>
    <w:p w14:paraId="24546980"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Gram staining was done by using the standard procedure. Briefly, a loop full of bacteria (24 h old culture) was transferred aseptically onto a clean glass slide and was heat fixed using a Bunsen burner. The smeared area was flooded with crystal violet for 1 min and washed with water. Gram’s iodine solution was added on to smear for 60 seconds and washed with water. Slides were dipped in 95 percent ethyl alcohol for 45 seconds and then slides were allowed to air dry for alcohol to evaporate. Then safranin was used to stain the smears for 30 seconds. It was then blotted dry with a paper towel using firm pressure. The smear was examined with a compound microscope starting from the low power objective and finally the oil immersion lens (Murray </w:t>
      </w:r>
      <w:r w:rsidRPr="00FA2E00">
        <w:rPr>
          <w:rFonts w:ascii="Times New Roman" w:hAnsi="Times New Roman" w:cs="Times New Roman"/>
          <w:i/>
          <w:iCs/>
          <w:sz w:val="24"/>
          <w:szCs w:val="24"/>
        </w:rPr>
        <w:t>et</w:t>
      </w:r>
      <w:r>
        <w:rPr>
          <w:rFonts w:ascii="Times New Roman" w:hAnsi="Times New Roman" w:cs="Times New Roman"/>
          <w:sz w:val="24"/>
          <w:szCs w:val="24"/>
        </w:rPr>
        <w:t xml:space="preserve"> </w:t>
      </w:r>
      <w:r w:rsidRPr="00FA2E00">
        <w:rPr>
          <w:rFonts w:ascii="Times New Roman" w:hAnsi="Times New Roman" w:cs="Times New Roman"/>
          <w:i/>
          <w:iCs/>
          <w:sz w:val="24"/>
          <w:szCs w:val="24"/>
        </w:rPr>
        <w:t>al</w:t>
      </w:r>
      <w:r>
        <w:rPr>
          <w:rFonts w:ascii="Times New Roman" w:hAnsi="Times New Roman" w:cs="Times New Roman"/>
          <w:sz w:val="24"/>
          <w:szCs w:val="24"/>
        </w:rPr>
        <w:t>., 1994).</w:t>
      </w:r>
    </w:p>
    <w:p w14:paraId="5560095F" w14:textId="77777777" w:rsidR="00095D1A" w:rsidRDefault="00095D1A" w:rsidP="00095D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Endospore staining</w:t>
      </w:r>
    </w:p>
    <w:p w14:paraId="6054725A"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LAB cultures of 30 days old were used for endospore staining. A thin smear was made on a clean glass slide and air dried. The smear was flooded with malachite green (0.5% aqueous solution) and kept on hot water bath for seven minutes. Malachite green was not allowed to dry. Slides were washed with running water and counter stained with safranin for 30 seconds. Then washed, air dried and observed under 100X magnification (Murray </w:t>
      </w:r>
      <w:r w:rsidRPr="00030A4B">
        <w:rPr>
          <w:rFonts w:ascii="Times New Roman" w:hAnsi="Times New Roman" w:cs="Times New Roman"/>
          <w:i/>
          <w:iCs/>
          <w:sz w:val="24"/>
          <w:szCs w:val="24"/>
        </w:rPr>
        <w:t>et</w:t>
      </w:r>
      <w:r>
        <w:rPr>
          <w:rFonts w:ascii="Times New Roman" w:hAnsi="Times New Roman" w:cs="Times New Roman"/>
          <w:sz w:val="24"/>
          <w:szCs w:val="24"/>
        </w:rPr>
        <w:t xml:space="preserve"> </w:t>
      </w:r>
      <w:r w:rsidRPr="00030A4B">
        <w:rPr>
          <w:rFonts w:ascii="Times New Roman" w:hAnsi="Times New Roman" w:cs="Times New Roman"/>
          <w:i/>
          <w:iCs/>
          <w:sz w:val="24"/>
          <w:szCs w:val="24"/>
        </w:rPr>
        <w:t>al</w:t>
      </w:r>
      <w:r>
        <w:rPr>
          <w:rFonts w:ascii="Times New Roman" w:hAnsi="Times New Roman" w:cs="Times New Roman"/>
          <w:sz w:val="24"/>
          <w:szCs w:val="24"/>
        </w:rPr>
        <w:t>., 1994).</w:t>
      </w:r>
    </w:p>
    <w:p w14:paraId="22B3D5AB" w14:textId="77777777" w:rsidR="00095D1A" w:rsidRDefault="00095D1A" w:rsidP="00095D1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Catalase test </w:t>
      </w:r>
    </w:p>
    <w:p w14:paraId="6818B4F8"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A loop full of culture was transferred to a clean glass slide. few drops of hydrogen peroxide (H</w:t>
      </w:r>
      <w:r w:rsidRPr="00030A4B">
        <w:rPr>
          <w:rFonts w:ascii="Times New Roman" w:hAnsi="Times New Roman" w:cs="Times New Roman"/>
          <w:sz w:val="24"/>
          <w:szCs w:val="24"/>
          <w:vertAlign w:val="subscript"/>
        </w:rPr>
        <w:t>2</w:t>
      </w:r>
      <w:r>
        <w:rPr>
          <w:rFonts w:ascii="Times New Roman" w:hAnsi="Times New Roman" w:cs="Times New Roman"/>
          <w:sz w:val="24"/>
          <w:szCs w:val="24"/>
        </w:rPr>
        <w:t>O</w:t>
      </w:r>
      <w:r w:rsidRPr="00030A4B">
        <w:rPr>
          <w:rFonts w:ascii="Times New Roman" w:hAnsi="Times New Roman" w:cs="Times New Roman"/>
          <w:sz w:val="24"/>
          <w:szCs w:val="24"/>
          <w:vertAlign w:val="subscript"/>
        </w:rPr>
        <w:t>2</w:t>
      </w:r>
      <w:r>
        <w:rPr>
          <w:rFonts w:ascii="Times New Roman" w:hAnsi="Times New Roman" w:cs="Times New Roman"/>
          <w:sz w:val="24"/>
          <w:szCs w:val="24"/>
        </w:rPr>
        <w:t xml:space="preserve">) reagent were put onto the sample using a pipette. The reaction was observed for bubbles/effervescence formation (positive reaction) while no bubbles formation indicated a negative reaction (Murray </w:t>
      </w:r>
      <w:r w:rsidRPr="003B1623">
        <w:rPr>
          <w:rFonts w:ascii="Times New Roman" w:hAnsi="Times New Roman" w:cs="Times New Roman"/>
          <w:i/>
          <w:iCs/>
          <w:sz w:val="24"/>
          <w:szCs w:val="24"/>
        </w:rPr>
        <w:t>et</w:t>
      </w:r>
      <w:r>
        <w:rPr>
          <w:rFonts w:ascii="Times New Roman" w:hAnsi="Times New Roman" w:cs="Times New Roman"/>
          <w:sz w:val="24"/>
          <w:szCs w:val="24"/>
        </w:rPr>
        <w:t xml:space="preserve"> </w:t>
      </w:r>
      <w:r w:rsidRPr="003B1623">
        <w:rPr>
          <w:rFonts w:ascii="Times New Roman" w:hAnsi="Times New Roman" w:cs="Times New Roman"/>
          <w:i/>
          <w:iCs/>
          <w:sz w:val="24"/>
          <w:szCs w:val="24"/>
        </w:rPr>
        <w:t>al</w:t>
      </w:r>
      <w:r>
        <w:rPr>
          <w:rFonts w:ascii="Times New Roman" w:hAnsi="Times New Roman" w:cs="Times New Roman"/>
          <w:sz w:val="24"/>
          <w:szCs w:val="24"/>
        </w:rPr>
        <w:t>., 1994).</w:t>
      </w:r>
    </w:p>
    <w:p w14:paraId="16E3829C" w14:textId="77777777" w:rsidR="00095D1A" w:rsidRDefault="00095D1A" w:rsidP="00095D1A">
      <w:pPr>
        <w:spacing w:line="480" w:lineRule="auto"/>
        <w:jc w:val="both"/>
        <w:rPr>
          <w:rFonts w:ascii="Times New Roman" w:hAnsi="Times New Roman" w:cs="Times New Roman"/>
          <w:b/>
          <w:sz w:val="24"/>
          <w:szCs w:val="24"/>
        </w:rPr>
      </w:pPr>
      <w:r>
        <w:rPr>
          <w:rFonts w:ascii="Times New Roman" w:hAnsi="Times New Roman" w:cs="Times New Roman"/>
          <w:b/>
          <w:i/>
          <w:sz w:val="24"/>
          <w:szCs w:val="24"/>
        </w:rPr>
        <w:lastRenderedPageBreak/>
        <w:t xml:space="preserve">In Vivo </w:t>
      </w:r>
      <w:r>
        <w:rPr>
          <w:rFonts w:ascii="Times New Roman" w:hAnsi="Times New Roman" w:cs="Times New Roman"/>
          <w:b/>
          <w:sz w:val="24"/>
          <w:szCs w:val="24"/>
        </w:rPr>
        <w:t>Effects of Biological Control Agents on Rot Pathogens of sweet potatoes Tubers</w:t>
      </w:r>
    </w:p>
    <w:p w14:paraId="31165F75"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The prospective antagonists, saprophytic yeast that showed the highest antagonism in vitro experiments were tested against fungal isolates on yam tubers. The selected tubers were healthy and commonly 300 mm long with a girth of 55 mm (middle region). Sweet potatoes tubers were surface sterilized with 70% ethanol for 3 min, and a 3 mm deep and 6 mm wide inoculation well was made in the middle region of the yam tuber using a cork borer. The inoculum was 0.1 ml of a conidial suspension of 2 · 104 spores ml) prepared in potato dextrose (PDA) broth from a five-day-old PDA culture of a test fungus.</w:t>
      </w:r>
    </w:p>
    <w:p w14:paraId="4258DB9A"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mycelial suspension was prepared from a five-day old PDA static culture of the fungus incubated in a 250 ml flask at room temperature and then homogenized in 50 ml PDA broth using a blender (Mixer Model 830 l, Hong Kong). Double concentrations of the suspension were employed when a mixture of any two </w:t>
      </w:r>
      <w:proofErr w:type="spellStart"/>
      <w:r>
        <w:rPr>
          <w:rFonts w:ascii="Times New Roman" w:hAnsi="Times New Roman" w:cs="Times New Roman"/>
          <w:sz w:val="24"/>
          <w:szCs w:val="24"/>
        </w:rPr>
        <w:t>inocula</w:t>
      </w:r>
      <w:proofErr w:type="spellEnd"/>
      <w:r>
        <w:rPr>
          <w:rFonts w:ascii="Times New Roman" w:hAnsi="Times New Roman" w:cs="Times New Roman"/>
          <w:sz w:val="24"/>
          <w:szCs w:val="24"/>
        </w:rPr>
        <w:t xml:space="preserve"> were required for simultaneous inoculation. </w:t>
      </w:r>
    </w:p>
    <w:p w14:paraId="65ED8373"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inoculation, the cylinder of yam tissue originally removed to create the inoculation well was replaced and the edges of the well were sealed with sterile molten candle wax. Four replicate tubers were prepared for each of the treatments and these were incubated at room temperature for four weeks before the tubers were cut open through the inoculation sites, and along the main axis of the tuber, to assess the extent of rot. Rot was estimated, as the sum of the width (along the main axis of tuber) and depth (perpendicular to main axis) of the rot affected tissue. The extent of rot estimated for a fungus-antagonist pairing was compared with that of the appropriate control (fungus alone) to obtain a measure of the level of disease control and thus, of in vivo antagonism by the antagonist. The degree of rot was evaluated by comparing with the controls and the percentage inhibition of rot by the antagonists over the pathogenic fungi was also evaluated according to the method described by </w:t>
      </w:r>
      <w:proofErr w:type="spellStart"/>
      <w:r>
        <w:rPr>
          <w:rFonts w:ascii="Times New Roman" w:hAnsi="Times New Roman" w:cs="Times New Roman"/>
          <w:sz w:val="24"/>
          <w:szCs w:val="24"/>
        </w:rPr>
        <w:t>Okigbo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(2018).</w:t>
      </w:r>
    </w:p>
    <w:p w14:paraId="63D8D12E" w14:textId="77777777" w:rsidR="00095D1A" w:rsidRDefault="00095D1A" w:rsidP="00095D1A">
      <w:pPr>
        <w:jc w:val="both"/>
        <w:rPr>
          <w:rFonts w:ascii="Times New Roman" w:hAnsi="Times New Roman" w:cs="Times New Roman"/>
          <w:sz w:val="24"/>
          <w:szCs w:val="24"/>
        </w:rPr>
      </w:pPr>
      <w:r>
        <w:rPr>
          <w:rFonts w:ascii="Times New Roman" w:hAnsi="Times New Roman" w:cs="Times New Roman"/>
          <w:b/>
          <w:sz w:val="24"/>
          <w:szCs w:val="24"/>
        </w:rPr>
        <w:lastRenderedPageBreak/>
        <w:t>Percentage inhibition</w:t>
      </w:r>
      <w:r>
        <w:rPr>
          <w:rFonts w:ascii="Times New Roman" w:hAnsi="Times New Roman" w:cs="Times New Roman"/>
          <w:sz w:val="24"/>
          <w:szCs w:val="24"/>
        </w:rPr>
        <w:t xml:space="preserve"> = </w:t>
      </w:r>
      <w:r>
        <w:rPr>
          <w:rFonts w:ascii="Times New Roman" w:hAnsi="Times New Roman" w:cs="Times New Roman"/>
          <w:sz w:val="24"/>
          <w:szCs w:val="24"/>
          <w:u w:val="single"/>
        </w:rPr>
        <w:t>R</w:t>
      </w:r>
      <w:r>
        <w:rPr>
          <w:rFonts w:ascii="Times New Roman" w:hAnsi="Times New Roman" w:cs="Times New Roman"/>
          <w:sz w:val="24"/>
          <w:szCs w:val="24"/>
          <w:u w:val="single"/>
          <w:vertAlign w:val="subscript"/>
        </w:rPr>
        <w:t xml:space="preserve">1 </w:t>
      </w:r>
      <w:r>
        <w:rPr>
          <w:rFonts w:ascii="Times New Roman" w:hAnsi="Times New Roman" w:cs="Times New Roman"/>
          <w:sz w:val="24"/>
          <w:szCs w:val="24"/>
          <w:u w:val="single"/>
        </w:rPr>
        <w:t>- R</w:t>
      </w:r>
      <w:r>
        <w:rPr>
          <w:rFonts w:ascii="Times New Roman" w:hAnsi="Times New Roman" w:cs="Times New Roman"/>
          <w:sz w:val="24"/>
          <w:szCs w:val="24"/>
          <w:u w:val="single"/>
          <w:vertAlign w:val="subscript"/>
        </w:rPr>
        <w:t>2</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x 100%</w:t>
      </w:r>
    </w:p>
    <w:p w14:paraId="0FDDBBF6"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bscript"/>
        </w:rPr>
        <w:t>1</w:t>
      </w:r>
    </w:p>
    <w:p w14:paraId="48809592" w14:textId="77777777" w:rsidR="00095D1A" w:rsidRDefault="00095D1A" w:rsidP="00095D1A">
      <w:pPr>
        <w:jc w:val="both"/>
        <w:rPr>
          <w:rFonts w:ascii="Times New Roman" w:hAnsi="Times New Roman" w:cs="Times New Roman"/>
          <w:b/>
          <w:sz w:val="24"/>
          <w:szCs w:val="24"/>
        </w:rPr>
      </w:pPr>
    </w:p>
    <w:p w14:paraId="07F6EDA4"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Where; R</w:t>
      </w:r>
      <w:r>
        <w:rPr>
          <w:rFonts w:ascii="Times New Roman" w:hAnsi="Times New Roman" w:cs="Times New Roman"/>
          <w:sz w:val="24"/>
          <w:szCs w:val="24"/>
          <w:vertAlign w:val="subscript"/>
        </w:rPr>
        <w:t>1</w:t>
      </w:r>
      <w:r>
        <w:rPr>
          <w:rFonts w:ascii="Times New Roman" w:hAnsi="Times New Roman" w:cs="Times New Roman"/>
          <w:sz w:val="24"/>
          <w:szCs w:val="24"/>
        </w:rPr>
        <w:t xml:space="preserve"> is the furthest radial distance of pathogen in control tubers</w:t>
      </w:r>
    </w:p>
    <w:p w14:paraId="270759C3"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bscript"/>
        </w:rPr>
        <w:t>2</w:t>
      </w:r>
      <w:r>
        <w:rPr>
          <w:rFonts w:ascii="Times New Roman" w:hAnsi="Times New Roman" w:cs="Times New Roman"/>
          <w:sz w:val="24"/>
          <w:szCs w:val="24"/>
        </w:rPr>
        <w:t xml:space="preserve"> is the furthest radial distance of pathogen in antagonist-incorporated tubers.</w:t>
      </w:r>
    </w:p>
    <w:p w14:paraId="600B559F" w14:textId="77777777" w:rsidR="00095D1A" w:rsidRDefault="00095D1A" w:rsidP="00095D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inhibition percentage was determined as a guide in selecting the Minimum Inhibition Concentration (MIC) that will be effective in controlling the rot-causing fungi. Antagonists were also rated for their inhibitory effects using a scale by </w:t>
      </w:r>
      <w:proofErr w:type="spellStart"/>
      <w:r>
        <w:rPr>
          <w:rFonts w:ascii="Times New Roman" w:hAnsi="Times New Roman" w:cs="Times New Roman"/>
          <w:sz w:val="24"/>
          <w:szCs w:val="24"/>
        </w:rPr>
        <w:t>Sangoyomi</w:t>
      </w:r>
      <w:proofErr w:type="spellEnd"/>
      <w:r>
        <w:rPr>
          <w:rFonts w:ascii="Times New Roman" w:hAnsi="Times New Roman" w:cs="Times New Roman"/>
          <w:sz w:val="24"/>
          <w:szCs w:val="24"/>
        </w:rPr>
        <w:t xml:space="preserve"> (2004).</w:t>
      </w:r>
    </w:p>
    <w:p w14:paraId="2DE08F0D"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 0% inhibition (not effective),</w:t>
      </w:r>
    </w:p>
    <w:p w14:paraId="1ADCBAD8"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 0 - 20% inhibition (slightly effective),</w:t>
      </w:r>
    </w:p>
    <w:p w14:paraId="20F8B122"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 20 - 50% inhibition (moderately effective),</w:t>
      </w:r>
    </w:p>
    <w:p w14:paraId="7FB035D2"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 50 - ˂ 100% inhibition (effective),</w:t>
      </w:r>
    </w:p>
    <w:p w14:paraId="4FC5A3AC" w14:textId="77777777" w:rsidR="00095D1A" w:rsidRDefault="00095D1A" w:rsidP="00095D1A">
      <w:pPr>
        <w:jc w:val="both"/>
        <w:rPr>
          <w:rFonts w:ascii="Times New Roman" w:hAnsi="Times New Roman" w:cs="Times New Roman"/>
          <w:sz w:val="24"/>
          <w:szCs w:val="24"/>
        </w:rPr>
      </w:pPr>
      <w:r>
        <w:rPr>
          <w:rFonts w:ascii="Times New Roman" w:hAnsi="Times New Roman" w:cs="Times New Roman"/>
          <w:sz w:val="24"/>
          <w:szCs w:val="24"/>
        </w:rPr>
        <w:t>100% inhibition (highly effective).</w:t>
      </w:r>
    </w:p>
    <w:p w14:paraId="5EFD5EF3" w14:textId="77777777" w:rsidR="00095D1A" w:rsidRDefault="00095D1A" w:rsidP="00095D1A">
      <w:pPr>
        <w:jc w:val="both"/>
        <w:rPr>
          <w:rFonts w:ascii="Times New Roman" w:hAnsi="Times New Roman" w:cs="Times New Roman"/>
          <w:sz w:val="24"/>
          <w:szCs w:val="24"/>
        </w:rPr>
      </w:pPr>
    </w:p>
    <w:p w14:paraId="126686EF" w14:textId="77777777" w:rsidR="00095D1A" w:rsidRDefault="00095D1A" w:rsidP="00095D1A">
      <w:pPr>
        <w:jc w:val="both"/>
        <w:rPr>
          <w:rFonts w:ascii="Times New Roman" w:hAnsi="Times New Roman" w:cs="Times New Roman"/>
          <w:sz w:val="24"/>
          <w:szCs w:val="24"/>
        </w:rPr>
      </w:pPr>
    </w:p>
    <w:p w14:paraId="4B1F7615" w14:textId="393070DC" w:rsidR="00095D1A" w:rsidRPr="00095D1A" w:rsidRDefault="00095D1A" w:rsidP="00095D1A">
      <w:pPr>
        <w:jc w:val="both"/>
        <w:rPr>
          <w:rFonts w:ascii="Times New Roman" w:hAnsi="Times New Roman" w:cs="Times New Roman"/>
          <w:sz w:val="24"/>
          <w:szCs w:val="24"/>
        </w:rPr>
      </w:pPr>
      <w:r>
        <w:t>Data Analysis</w:t>
      </w:r>
    </w:p>
    <w:p w14:paraId="1101DD79" w14:textId="77777777" w:rsidR="00095D1A" w:rsidRPr="00D84EF6" w:rsidRDefault="00095D1A" w:rsidP="00095D1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data were entered into an excel spreadsheet for statistical analysis using Statistical Package for Social Science (SPSS) version 20. The descriptive statistics, one‐way ANOVA, Tukey's post hoc test and linear regression </w:t>
      </w:r>
      <w:r>
        <w:rPr>
          <w:rFonts w:ascii="Times New Roman" w:hAnsi="Times New Roman" w:cs="Times New Roman"/>
          <w:bCs/>
          <w:i/>
          <w:iCs/>
          <w:sz w:val="24"/>
          <w:szCs w:val="24"/>
        </w:rPr>
        <w:t>R</w:t>
      </w:r>
      <w:r>
        <w:rPr>
          <w:rFonts w:ascii="Times New Roman" w:hAnsi="Times New Roman" w:cs="Times New Roman"/>
          <w:bCs/>
          <w:sz w:val="24"/>
          <w:szCs w:val="24"/>
        </w:rPr>
        <w:t> </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(Coefficient of determination) were utilized for statistical analysis and inference. The descriptive statistics were employed for calculation of group mean of inhibition zone diameter as mean ± SEM. The one‐way ANOVA was performed to determine the significant difference among group means. Whereas, Tukey's post hoc test followed one‐way ANOVA to determine the significant difference between each group mean. </w:t>
      </w:r>
    </w:p>
    <w:p w14:paraId="572BE88D" w14:textId="3295674C" w:rsidR="00095D1A" w:rsidRPr="00095D1A" w:rsidRDefault="00095D1A" w:rsidP="00095D1A">
      <w:pPr>
        <w:pStyle w:val="Heading1"/>
        <w:rPr>
          <w:color w:val="auto"/>
        </w:rPr>
      </w:pPr>
      <w:r w:rsidRPr="00095D1A">
        <w:rPr>
          <w:color w:val="auto"/>
        </w:rPr>
        <w:lastRenderedPageBreak/>
        <w:t>RESULTS</w:t>
      </w:r>
    </w:p>
    <w:p w14:paraId="4A853D11" w14:textId="77777777" w:rsidR="00095D1A" w:rsidRDefault="00095D1A" w:rsidP="00095D1A">
      <w:pPr>
        <w:jc w:val="center"/>
        <w:rPr>
          <w:rFonts w:ascii="Times New Roman" w:eastAsia="SimSun" w:hAnsi="Times New Roman"/>
          <w:b/>
          <w:bCs/>
          <w:color w:val="000000"/>
        </w:rPr>
      </w:pPr>
    </w:p>
    <w:p w14:paraId="748498D4" w14:textId="77777777" w:rsidR="00095D1A" w:rsidRPr="00A1266E" w:rsidRDefault="00095D1A" w:rsidP="00095D1A">
      <w:pPr>
        <w:rPr>
          <w:sz w:val="28"/>
          <w:szCs w:val="28"/>
        </w:rPr>
      </w:pPr>
      <w:r w:rsidRPr="00A1266E">
        <w:rPr>
          <w:b/>
          <w:bCs/>
          <w:sz w:val="28"/>
          <w:szCs w:val="28"/>
        </w:rPr>
        <w:t xml:space="preserve">Table 1: </w:t>
      </w:r>
      <w:r w:rsidRPr="00A1266E">
        <w:rPr>
          <w:sz w:val="28"/>
          <w:szCs w:val="28"/>
        </w:rPr>
        <w:t xml:space="preserve"> </w:t>
      </w:r>
      <w:r w:rsidRPr="00A1266E">
        <w:rPr>
          <w:rFonts w:ascii="Times New Roman" w:eastAsia="Calibri" w:hAnsi="Times New Roman"/>
          <w:b/>
          <w:sz w:val="28"/>
          <w:szCs w:val="28"/>
        </w:rPr>
        <w:t>Mean fungi count of rotten sweet potato samples</w:t>
      </w:r>
    </w:p>
    <w:tbl>
      <w:tblPr>
        <w:tblStyle w:val="TableGrid"/>
        <w:tblW w:w="0" w:type="auto"/>
        <w:tblInd w:w="-342" w:type="dxa"/>
        <w:tblLook w:val="04A0" w:firstRow="1" w:lastRow="0" w:firstColumn="1" w:lastColumn="0" w:noHBand="0" w:noVBand="1"/>
      </w:tblPr>
      <w:tblGrid>
        <w:gridCol w:w="3330"/>
        <w:gridCol w:w="5490"/>
      </w:tblGrid>
      <w:tr w:rsidR="00095D1A" w14:paraId="6CDB111C" w14:textId="77777777" w:rsidTr="00D559CE">
        <w:tc>
          <w:tcPr>
            <w:tcW w:w="3330" w:type="dxa"/>
            <w:tcBorders>
              <w:top w:val="single" w:sz="4" w:space="0" w:color="auto"/>
              <w:left w:val="single" w:sz="4" w:space="0" w:color="auto"/>
              <w:bottom w:val="single" w:sz="4" w:space="0" w:color="auto"/>
              <w:right w:val="single" w:sz="4" w:space="0" w:color="auto"/>
            </w:tcBorders>
          </w:tcPr>
          <w:p w14:paraId="1DE7ED30" w14:textId="77777777" w:rsidR="00095D1A" w:rsidRDefault="00095D1A" w:rsidP="00D559CE">
            <w:pPr>
              <w:pStyle w:val="NoSpacing"/>
              <w:spacing w:line="480" w:lineRule="auto"/>
              <w:ind w:right="-63"/>
              <w:rPr>
                <w:rFonts w:eastAsia="Calibri"/>
                <w:b/>
                <w:sz w:val="24"/>
                <w:szCs w:val="24"/>
              </w:rPr>
            </w:pPr>
            <w:r>
              <w:rPr>
                <w:rFonts w:eastAsia="Calibri"/>
                <w:b/>
                <w:sz w:val="24"/>
                <w:szCs w:val="24"/>
              </w:rPr>
              <w:t>LOCATION</w:t>
            </w:r>
          </w:p>
        </w:tc>
        <w:tc>
          <w:tcPr>
            <w:tcW w:w="5490" w:type="dxa"/>
            <w:tcBorders>
              <w:top w:val="single" w:sz="4" w:space="0" w:color="auto"/>
              <w:left w:val="single" w:sz="4" w:space="0" w:color="auto"/>
              <w:bottom w:val="single" w:sz="4" w:space="0" w:color="auto"/>
              <w:right w:val="single" w:sz="4" w:space="0" w:color="auto"/>
            </w:tcBorders>
          </w:tcPr>
          <w:p w14:paraId="6582FAC4" w14:textId="77777777" w:rsidR="00095D1A" w:rsidRDefault="00095D1A" w:rsidP="00D559CE">
            <w:pPr>
              <w:pStyle w:val="NoSpacing"/>
              <w:spacing w:line="480" w:lineRule="auto"/>
              <w:ind w:right="-63"/>
              <w:rPr>
                <w:rFonts w:eastAsia="Calibri"/>
                <w:b/>
                <w:sz w:val="24"/>
                <w:szCs w:val="24"/>
              </w:rPr>
            </w:pPr>
            <w:r>
              <w:rPr>
                <w:rFonts w:eastAsia="Calibri"/>
                <w:b/>
                <w:sz w:val="24"/>
                <w:szCs w:val="24"/>
              </w:rPr>
              <w:t>Mean total fungi count (x104cfu/g)</w:t>
            </w:r>
          </w:p>
        </w:tc>
      </w:tr>
      <w:tr w:rsidR="00095D1A" w14:paraId="404E4B1C" w14:textId="77777777" w:rsidTr="00D559CE">
        <w:tc>
          <w:tcPr>
            <w:tcW w:w="3330" w:type="dxa"/>
            <w:tcBorders>
              <w:top w:val="single" w:sz="4" w:space="0" w:color="auto"/>
              <w:left w:val="single" w:sz="4" w:space="0" w:color="auto"/>
              <w:bottom w:val="single" w:sz="4" w:space="0" w:color="auto"/>
              <w:right w:val="single" w:sz="4" w:space="0" w:color="auto"/>
            </w:tcBorders>
            <w:vAlign w:val="center"/>
          </w:tcPr>
          <w:p w14:paraId="2B2C4C32" w14:textId="77777777" w:rsidR="00095D1A" w:rsidRDefault="00095D1A" w:rsidP="00D559CE">
            <w:pPr>
              <w:widowControl/>
              <w:textAlignment w:val="center"/>
              <w:rPr>
                <w:b/>
                <w:bCs/>
                <w:color w:val="000000"/>
                <w:sz w:val="24"/>
                <w:szCs w:val="24"/>
              </w:rPr>
            </w:pPr>
            <w:proofErr w:type="spellStart"/>
            <w:r>
              <w:rPr>
                <w:rFonts w:eastAsia="SimSun"/>
                <w:b/>
                <w:bCs/>
                <w:color w:val="000000"/>
                <w:sz w:val="24"/>
                <w:szCs w:val="24"/>
                <w:lang w:bidi="ar"/>
              </w:rPr>
              <w:t>Ifite</w:t>
            </w:r>
            <w:proofErr w:type="spellEnd"/>
            <w:r>
              <w:rPr>
                <w:rFonts w:eastAsia="SimSun"/>
                <w:b/>
                <w:bCs/>
                <w:color w:val="000000"/>
                <w:sz w:val="24"/>
                <w:szCs w:val="24"/>
                <w:lang w:bidi="ar"/>
              </w:rPr>
              <w:t xml:space="preserve"> </w:t>
            </w:r>
            <w:proofErr w:type="spellStart"/>
            <w:r>
              <w:rPr>
                <w:rFonts w:eastAsia="SimSun"/>
                <w:b/>
                <w:bCs/>
                <w:color w:val="000000"/>
                <w:sz w:val="24"/>
                <w:szCs w:val="24"/>
                <w:lang w:bidi="ar"/>
              </w:rPr>
              <w:t>Awka</w:t>
            </w:r>
            <w:proofErr w:type="spellEnd"/>
          </w:p>
        </w:tc>
        <w:tc>
          <w:tcPr>
            <w:tcW w:w="5490" w:type="dxa"/>
            <w:tcBorders>
              <w:top w:val="single" w:sz="4" w:space="0" w:color="auto"/>
              <w:left w:val="single" w:sz="4" w:space="0" w:color="auto"/>
              <w:bottom w:val="single" w:sz="4" w:space="0" w:color="auto"/>
              <w:right w:val="single" w:sz="4" w:space="0" w:color="auto"/>
            </w:tcBorders>
          </w:tcPr>
          <w:p w14:paraId="5D73D8BA" w14:textId="77777777" w:rsidR="00095D1A" w:rsidRDefault="00095D1A" w:rsidP="00D559CE">
            <w:pPr>
              <w:pStyle w:val="NoSpacing"/>
              <w:spacing w:line="480" w:lineRule="auto"/>
              <w:ind w:right="-63"/>
              <w:rPr>
                <w:rFonts w:eastAsia="Calibri"/>
                <w:b/>
                <w:sz w:val="24"/>
                <w:szCs w:val="24"/>
              </w:rPr>
            </w:pPr>
            <w:r>
              <w:rPr>
                <w:rFonts w:eastAsia="Calibri"/>
                <w:b/>
                <w:sz w:val="24"/>
                <w:szCs w:val="24"/>
              </w:rPr>
              <w:t xml:space="preserve">12.50 </w:t>
            </w:r>
            <w:r>
              <w:rPr>
                <w:u w:val="single"/>
              </w:rPr>
              <w:t>+</w:t>
            </w:r>
            <w:r>
              <w:t xml:space="preserve"> 0.22</w:t>
            </w:r>
          </w:p>
        </w:tc>
      </w:tr>
      <w:tr w:rsidR="00095D1A" w14:paraId="3F18B033" w14:textId="77777777" w:rsidTr="00D559CE">
        <w:tc>
          <w:tcPr>
            <w:tcW w:w="3330" w:type="dxa"/>
            <w:tcBorders>
              <w:top w:val="single" w:sz="4" w:space="0" w:color="auto"/>
              <w:left w:val="single" w:sz="4" w:space="0" w:color="auto"/>
              <w:bottom w:val="single" w:sz="4" w:space="0" w:color="auto"/>
              <w:right w:val="single" w:sz="4" w:space="0" w:color="auto"/>
            </w:tcBorders>
            <w:vAlign w:val="center"/>
          </w:tcPr>
          <w:p w14:paraId="16A44E76" w14:textId="77777777" w:rsidR="00095D1A" w:rsidRDefault="00095D1A" w:rsidP="00D559CE">
            <w:pPr>
              <w:widowControl/>
              <w:textAlignment w:val="center"/>
              <w:rPr>
                <w:b/>
                <w:bCs/>
                <w:color w:val="000000"/>
                <w:sz w:val="24"/>
                <w:szCs w:val="24"/>
              </w:rPr>
            </w:pPr>
            <w:r>
              <w:rPr>
                <w:rFonts w:eastAsia="SimSun"/>
                <w:b/>
                <w:bCs/>
                <w:color w:val="000000"/>
                <w:sz w:val="24"/>
                <w:szCs w:val="24"/>
                <w:lang w:bidi="ar"/>
              </w:rPr>
              <w:t xml:space="preserve">Eke </w:t>
            </w:r>
            <w:proofErr w:type="spellStart"/>
            <w:r>
              <w:rPr>
                <w:rFonts w:eastAsia="SimSun"/>
                <w:b/>
                <w:bCs/>
                <w:color w:val="000000"/>
                <w:sz w:val="24"/>
                <w:szCs w:val="24"/>
                <w:lang w:bidi="ar"/>
              </w:rPr>
              <w:t>Awka</w:t>
            </w:r>
            <w:proofErr w:type="spellEnd"/>
          </w:p>
        </w:tc>
        <w:tc>
          <w:tcPr>
            <w:tcW w:w="5490" w:type="dxa"/>
            <w:tcBorders>
              <w:top w:val="single" w:sz="4" w:space="0" w:color="auto"/>
              <w:left w:val="single" w:sz="4" w:space="0" w:color="auto"/>
              <w:bottom w:val="single" w:sz="4" w:space="0" w:color="auto"/>
              <w:right w:val="single" w:sz="4" w:space="0" w:color="auto"/>
            </w:tcBorders>
          </w:tcPr>
          <w:p w14:paraId="3862BDD0" w14:textId="77777777" w:rsidR="00095D1A" w:rsidRDefault="00095D1A" w:rsidP="00D559CE">
            <w:pPr>
              <w:pStyle w:val="NoSpacing"/>
              <w:spacing w:line="480" w:lineRule="auto"/>
              <w:ind w:right="-63"/>
              <w:rPr>
                <w:rFonts w:eastAsia="Calibri"/>
                <w:b/>
                <w:sz w:val="24"/>
                <w:szCs w:val="24"/>
              </w:rPr>
            </w:pPr>
            <w:r>
              <w:rPr>
                <w:rFonts w:eastAsia="Calibri"/>
                <w:b/>
                <w:sz w:val="24"/>
                <w:szCs w:val="24"/>
              </w:rPr>
              <w:t xml:space="preserve">10.80 </w:t>
            </w:r>
            <w:r>
              <w:rPr>
                <w:u w:val="single"/>
              </w:rPr>
              <w:t>+</w:t>
            </w:r>
            <w:r>
              <w:t xml:space="preserve"> 0.10</w:t>
            </w:r>
          </w:p>
        </w:tc>
      </w:tr>
      <w:tr w:rsidR="00095D1A" w14:paraId="3BF5A07B" w14:textId="77777777" w:rsidTr="00D559CE">
        <w:tc>
          <w:tcPr>
            <w:tcW w:w="3330" w:type="dxa"/>
            <w:tcBorders>
              <w:top w:val="single" w:sz="4" w:space="0" w:color="auto"/>
              <w:left w:val="single" w:sz="4" w:space="0" w:color="auto"/>
              <w:bottom w:val="single" w:sz="4" w:space="0" w:color="auto"/>
              <w:right w:val="single" w:sz="4" w:space="0" w:color="auto"/>
            </w:tcBorders>
            <w:vAlign w:val="center"/>
          </w:tcPr>
          <w:p w14:paraId="312C73FD" w14:textId="77777777" w:rsidR="00095D1A" w:rsidRDefault="00095D1A" w:rsidP="00D559CE">
            <w:pPr>
              <w:widowControl/>
              <w:textAlignment w:val="center"/>
              <w:rPr>
                <w:b/>
                <w:bCs/>
                <w:color w:val="000000"/>
                <w:sz w:val="24"/>
                <w:szCs w:val="24"/>
              </w:rPr>
            </w:pPr>
            <w:proofErr w:type="spellStart"/>
            <w:r>
              <w:rPr>
                <w:rFonts w:eastAsia="SimSun"/>
                <w:b/>
                <w:bCs/>
                <w:color w:val="000000"/>
                <w:sz w:val="24"/>
                <w:szCs w:val="24"/>
                <w:lang w:bidi="ar"/>
              </w:rPr>
              <w:t>Nkwo</w:t>
            </w:r>
            <w:proofErr w:type="spellEnd"/>
            <w:r>
              <w:rPr>
                <w:rFonts w:eastAsia="SimSun"/>
                <w:b/>
                <w:bCs/>
                <w:color w:val="000000"/>
                <w:sz w:val="24"/>
                <w:szCs w:val="24"/>
                <w:lang w:bidi="ar"/>
              </w:rPr>
              <w:t xml:space="preserve"> </w:t>
            </w:r>
            <w:proofErr w:type="spellStart"/>
            <w:r>
              <w:rPr>
                <w:rFonts w:eastAsia="SimSun"/>
                <w:b/>
                <w:bCs/>
                <w:color w:val="000000"/>
                <w:sz w:val="24"/>
                <w:szCs w:val="24"/>
                <w:lang w:bidi="ar"/>
              </w:rPr>
              <w:t>Amenyi</w:t>
            </w:r>
            <w:proofErr w:type="spellEnd"/>
          </w:p>
        </w:tc>
        <w:tc>
          <w:tcPr>
            <w:tcW w:w="5490" w:type="dxa"/>
            <w:tcBorders>
              <w:top w:val="single" w:sz="4" w:space="0" w:color="auto"/>
              <w:left w:val="single" w:sz="4" w:space="0" w:color="auto"/>
              <w:bottom w:val="single" w:sz="4" w:space="0" w:color="auto"/>
              <w:right w:val="single" w:sz="4" w:space="0" w:color="auto"/>
            </w:tcBorders>
          </w:tcPr>
          <w:p w14:paraId="116A7420" w14:textId="77777777" w:rsidR="00095D1A" w:rsidRDefault="00095D1A" w:rsidP="00D559CE">
            <w:pPr>
              <w:pStyle w:val="NoSpacing"/>
              <w:spacing w:line="480" w:lineRule="auto"/>
              <w:ind w:right="-63"/>
              <w:rPr>
                <w:rFonts w:eastAsia="Calibri"/>
                <w:b/>
                <w:sz w:val="24"/>
                <w:szCs w:val="24"/>
              </w:rPr>
            </w:pPr>
            <w:r>
              <w:rPr>
                <w:rFonts w:eastAsia="Calibri"/>
                <w:b/>
                <w:sz w:val="24"/>
                <w:szCs w:val="24"/>
              </w:rPr>
              <w:t xml:space="preserve">13.00 </w:t>
            </w:r>
            <w:r>
              <w:rPr>
                <w:u w:val="single"/>
              </w:rPr>
              <w:t>+</w:t>
            </w:r>
            <w:r>
              <w:t xml:space="preserve"> 0.50</w:t>
            </w:r>
          </w:p>
        </w:tc>
      </w:tr>
      <w:tr w:rsidR="00095D1A" w14:paraId="1C64C403" w14:textId="77777777" w:rsidTr="00D559CE">
        <w:tc>
          <w:tcPr>
            <w:tcW w:w="3330" w:type="dxa"/>
            <w:tcBorders>
              <w:top w:val="single" w:sz="4" w:space="0" w:color="auto"/>
              <w:left w:val="single" w:sz="4" w:space="0" w:color="auto"/>
              <w:bottom w:val="single" w:sz="4" w:space="0" w:color="auto"/>
              <w:right w:val="single" w:sz="4" w:space="0" w:color="auto"/>
            </w:tcBorders>
            <w:vAlign w:val="center"/>
          </w:tcPr>
          <w:p w14:paraId="591A52A4" w14:textId="77777777" w:rsidR="00095D1A" w:rsidRDefault="00095D1A" w:rsidP="00D559CE">
            <w:pPr>
              <w:widowControl/>
              <w:textAlignment w:val="center"/>
              <w:rPr>
                <w:b/>
                <w:bCs/>
                <w:color w:val="000000"/>
                <w:sz w:val="24"/>
                <w:szCs w:val="24"/>
              </w:rPr>
            </w:pPr>
            <w:r>
              <w:rPr>
                <w:rFonts w:eastAsia="SimSun"/>
                <w:b/>
                <w:bCs/>
                <w:color w:val="000000"/>
                <w:sz w:val="24"/>
                <w:szCs w:val="24"/>
                <w:lang w:bidi="ar"/>
              </w:rPr>
              <w:t xml:space="preserve">Eke </w:t>
            </w:r>
            <w:proofErr w:type="spellStart"/>
            <w:r>
              <w:rPr>
                <w:rFonts w:eastAsia="SimSun"/>
                <w:b/>
                <w:bCs/>
                <w:color w:val="000000"/>
                <w:sz w:val="24"/>
                <w:szCs w:val="24"/>
                <w:lang w:bidi="ar"/>
              </w:rPr>
              <w:t>Amawbia</w:t>
            </w:r>
            <w:proofErr w:type="spellEnd"/>
          </w:p>
        </w:tc>
        <w:tc>
          <w:tcPr>
            <w:tcW w:w="5490" w:type="dxa"/>
            <w:tcBorders>
              <w:top w:val="single" w:sz="4" w:space="0" w:color="auto"/>
              <w:left w:val="single" w:sz="4" w:space="0" w:color="auto"/>
              <w:bottom w:val="single" w:sz="4" w:space="0" w:color="auto"/>
              <w:right w:val="single" w:sz="4" w:space="0" w:color="auto"/>
            </w:tcBorders>
          </w:tcPr>
          <w:p w14:paraId="61E1541D" w14:textId="77777777" w:rsidR="00095D1A" w:rsidRDefault="00095D1A" w:rsidP="00D559CE">
            <w:pPr>
              <w:pStyle w:val="NoSpacing"/>
              <w:spacing w:line="480" w:lineRule="auto"/>
              <w:ind w:right="-63"/>
              <w:rPr>
                <w:rFonts w:eastAsia="Calibri"/>
                <w:b/>
                <w:sz w:val="24"/>
                <w:szCs w:val="24"/>
              </w:rPr>
            </w:pPr>
            <w:r>
              <w:rPr>
                <w:rFonts w:eastAsia="Calibri"/>
                <w:b/>
                <w:sz w:val="24"/>
                <w:szCs w:val="24"/>
              </w:rPr>
              <w:t xml:space="preserve">17.45 </w:t>
            </w:r>
            <w:r>
              <w:rPr>
                <w:u w:val="single"/>
              </w:rPr>
              <w:t>+</w:t>
            </w:r>
            <w:r>
              <w:t xml:space="preserve"> 0.25</w:t>
            </w:r>
          </w:p>
        </w:tc>
      </w:tr>
    </w:tbl>
    <w:p w14:paraId="60C07B02" w14:textId="77777777" w:rsidR="00095D1A" w:rsidRDefault="00095D1A" w:rsidP="00095D1A">
      <w:pPr>
        <w:jc w:val="center"/>
      </w:pPr>
    </w:p>
    <w:p w14:paraId="533BE659" w14:textId="77777777" w:rsidR="00095D1A" w:rsidRDefault="00095D1A" w:rsidP="00095D1A">
      <w:pPr>
        <w:jc w:val="center"/>
      </w:pPr>
      <w:r>
        <w:rPr>
          <w:noProof/>
        </w:rPr>
        <w:drawing>
          <wp:inline distT="0" distB="0" distL="114300" distR="114300" wp14:anchorId="449EC285" wp14:editId="19993831">
            <wp:extent cx="5557520" cy="295021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557520" cy="2950210"/>
                    </a:xfrm>
                    <a:prstGeom prst="rect">
                      <a:avLst/>
                    </a:prstGeom>
                    <a:noFill/>
                    <a:ln>
                      <a:noFill/>
                    </a:ln>
                  </pic:spPr>
                </pic:pic>
              </a:graphicData>
            </a:graphic>
          </wp:inline>
        </w:drawing>
      </w:r>
    </w:p>
    <w:p w14:paraId="3C00D061" w14:textId="77777777" w:rsidR="00095D1A" w:rsidRPr="00A1266E" w:rsidRDefault="00095D1A" w:rsidP="00095D1A">
      <w:pPr>
        <w:jc w:val="center"/>
        <w:rPr>
          <w:sz w:val="24"/>
          <w:szCs w:val="24"/>
        </w:rPr>
      </w:pPr>
      <w:r w:rsidRPr="00A1266E">
        <w:rPr>
          <w:sz w:val="24"/>
          <w:szCs w:val="24"/>
        </w:rPr>
        <w:t xml:space="preserve">Fig </w:t>
      </w:r>
      <w:r>
        <w:rPr>
          <w:sz w:val="24"/>
          <w:szCs w:val="24"/>
        </w:rPr>
        <w:t>1</w:t>
      </w:r>
      <w:r w:rsidRPr="00A1266E">
        <w:rPr>
          <w:sz w:val="24"/>
          <w:szCs w:val="24"/>
        </w:rPr>
        <w:t xml:space="preserve">: </w:t>
      </w:r>
      <w:r w:rsidRPr="00A1266E">
        <w:rPr>
          <w:rFonts w:ascii="Times New Roman" w:eastAsia="Calibri" w:hAnsi="Times New Roman"/>
          <w:b/>
          <w:sz w:val="24"/>
          <w:szCs w:val="24"/>
        </w:rPr>
        <w:t>Mean fungi count of rotten sweet potato samples</w:t>
      </w:r>
    </w:p>
    <w:tbl>
      <w:tblPr>
        <w:tblStyle w:val="TableGrid"/>
        <w:tblpPr w:leftFromText="180" w:rightFromText="180" w:vertAnchor="text" w:horzAnchor="margin" w:tblpY="1201"/>
        <w:tblOverlap w:val="never"/>
        <w:tblW w:w="8986" w:type="dxa"/>
        <w:tblLayout w:type="fixed"/>
        <w:tblLook w:val="04A0" w:firstRow="1" w:lastRow="0" w:firstColumn="1" w:lastColumn="0" w:noHBand="0" w:noVBand="1"/>
      </w:tblPr>
      <w:tblGrid>
        <w:gridCol w:w="1007"/>
        <w:gridCol w:w="1110"/>
        <w:gridCol w:w="1207"/>
        <w:gridCol w:w="1624"/>
        <w:gridCol w:w="1320"/>
        <w:gridCol w:w="1080"/>
        <w:gridCol w:w="1638"/>
      </w:tblGrid>
      <w:tr w:rsidR="00095D1A" w14:paraId="5C719EF8" w14:textId="77777777" w:rsidTr="00D559CE">
        <w:tc>
          <w:tcPr>
            <w:tcW w:w="1007" w:type="dxa"/>
            <w:tcBorders>
              <w:top w:val="single" w:sz="4" w:space="0" w:color="auto"/>
              <w:left w:val="single" w:sz="4" w:space="0" w:color="auto"/>
              <w:bottom w:val="single" w:sz="4" w:space="0" w:color="auto"/>
              <w:right w:val="single" w:sz="4" w:space="0" w:color="auto"/>
            </w:tcBorders>
          </w:tcPr>
          <w:p w14:paraId="0646F03C" w14:textId="77777777" w:rsidR="00095D1A" w:rsidRPr="00A1266E" w:rsidRDefault="00095D1A" w:rsidP="00D559CE">
            <w:pPr>
              <w:rPr>
                <w:b/>
                <w:sz w:val="24"/>
                <w:szCs w:val="24"/>
              </w:rPr>
            </w:pPr>
            <w:r w:rsidRPr="00A1266E">
              <w:rPr>
                <w:b/>
                <w:sz w:val="24"/>
                <w:szCs w:val="24"/>
              </w:rPr>
              <w:t>Isolate Code</w:t>
            </w:r>
          </w:p>
        </w:tc>
        <w:tc>
          <w:tcPr>
            <w:tcW w:w="1110" w:type="dxa"/>
            <w:tcBorders>
              <w:top w:val="single" w:sz="4" w:space="0" w:color="auto"/>
              <w:left w:val="single" w:sz="4" w:space="0" w:color="auto"/>
              <w:bottom w:val="single" w:sz="4" w:space="0" w:color="auto"/>
              <w:right w:val="single" w:sz="4" w:space="0" w:color="auto"/>
            </w:tcBorders>
          </w:tcPr>
          <w:p w14:paraId="6A7ADCD9" w14:textId="77777777" w:rsidR="00095D1A" w:rsidRPr="00A1266E" w:rsidRDefault="00095D1A" w:rsidP="00D559CE">
            <w:pPr>
              <w:rPr>
                <w:b/>
                <w:sz w:val="24"/>
                <w:szCs w:val="24"/>
              </w:rPr>
            </w:pPr>
            <w:proofErr w:type="spellStart"/>
            <w:r w:rsidRPr="00A1266E">
              <w:rPr>
                <w:b/>
                <w:sz w:val="24"/>
                <w:szCs w:val="24"/>
              </w:rPr>
              <w:t>Colour</w:t>
            </w:r>
            <w:proofErr w:type="spellEnd"/>
            <w:r w:rsidRPr="00A1266E">
              <w:rPr>
                <w:b/>
                <w:sz w:val="24"/>
                <w:szCs w:val="24"/>
              </w:rPr>
              <w:t xml:space="preserve"> of Spores</w:t>
            </w:r>
          </w:p>
        </w:tc>
        <w:tc>
          <w:tcPr>
            <w:tcW w:w="1207" w:type="dxa"/>
            <w:tcBorders>
              <w:top w:val="single" w:sz="4" w:space="0" w:color="auto"/>
              <w:left w:val="single" w:sz="4" w:space="0" w:color="auto"/>
              <w:bottom w:val="single" w:sz="4" w:space="0" w:color="auto"/>
              <w:right w:val="single" w:sz="4" w:space="0" w:color="auto"/>
            </w:tcBorders>
          </w:tcPr>
          <w:p w14:paraId="067773BC" w14:textId="77777777" w:rsidR="00095D1A" w:rsidRPr="00A1266E" w:rsidRDefault="00095D1A" w:rsidP="00D559CE">
            <w:pPr>
              <w:rPr>
                <w:b/>
                <w:sz w:val="24"/>
                <w:szCs w:val="24"/>
              </w:rPr>
            </w:pPr>
            <w:r w:rsidRPr="00A1266E">
              <w:rPr>
                <w:b/>
                <w:sz w:val="24"/>
                <w:szCs w:val="24"/>
              </w:rPr>
              <w:t>Reverse of the agar</w:t>
            </w:r>
          </w:p>
        </w:tc>
        <w:tc>
          <w:tcPr>
            <w:tcW w:w="1624" w:type="dxa"/>
            <w:tcBorders>
              <w:top w:val="single" w:sz="4" w:space="0" w:color="auto"/>
              <w:left w:val="single" w:sz="4" w:space="0" w:color="auto"/>
              <w:bottom w:val="single" w:sz="4" w:space="0" w:color="auto"/>
              <w:right w:val="single" w:sz="4" w:space="0" w:color="auto"/>
            </w:tcBorders>
          </w:tcPr>
          <w:p w14:paraId="2F9FB349" w14:textId="77777777" w:rsidR="00095D1A" w:rsidRPr="00A1266E" w:rsidRDefault="00095D1A" w:rsidP="00D559CE">
            <w:pPr>
              <w:rPr>
                <w:b/>
                <w:sz w:val="24"/>
                <w:szCs w:val="24"/>
              </w:rPr>
            </w:pPr>
            <w:r w:rsidRPr="00A1266E">
              <w:rPr>
                <w:b/>
                <w:sz w:val="24"/>
                <w:szCs w:val="24"/>
              </w:rPr>
              <w:t xml:space="preserve">Aerial </w:t>
            </w:r>
            <w:proofErr w:type="spellStart"/>
            <w:r w:rsidRPr="00A1266E">
              <w:rPr>
                <w:b/>
                <w:sz w:val="24"/>
                <w:szCs w:val="24"/>
              </w:rPr>
              <w:t>hypae</w:t>
            </w:r>
            <w:proofErr w:type="spellEnd"/>
          </w:p>
        </w:tc>
        <w:tc>
          <w:tcPr>
            <w:tcW w:w="1320" w:type="dxa"/>
            <w:tcBorders>
              <w:top w:val="single" w:sz="4" w:space="0" w:color="auto"/>
              <w:left w:val="single" w:sz="4" w:space="0" w:color="auto"/>
              <w:bottom w:val="single" w:sz="4" w:space="0" w:color="auto"/>
              <w:right w:val="single" w:sz="4" w:space="0" w:color="auto"/>
            </w:tcBorders>
          </w:tcPr>
          <w:p w14:paraId="1CADD602" w14:textId="77777777" w:rsidR="00095D1A" w:rsidRPr="00A1266E" w:rsidRDefault="00095D1A" w:rsidP="00D559CE">
            <w:pPr>
              <w:rPr>
                <w:b/>
                <w:sz w:val="24"/>
                <w:szCs w:val="24"/>
              </w:rPr>
            </w:pPr>
            <w:r w:rsidRPr="00A1266E">
              <w:rPr>
                <w:b/>
                <w:sz w:val="24"/>
                <w:szCs w:val="24"/>
              </w:rPr>
              <w:t xml:space="preserve">Abundance </w:t>
            </w:r>
          </w:p>
        </w:tc>
        <w:tc>
          <w:tcPr>
            <w:tcW w:w="1080" w:type="dxa"/>
            <w:tcBorders>
              <w:top w:val="single" w:sz="4" w:space="0" w:color="auto"/>
              <w:left w:val="single" w:sz="4" w:space="0" w:color="auto"/>
              <w:bottom w:val="single" w:sz="4" w:space="0" w:color="auto"/>
              <w:right w:val="single" w:sz="4" w:space="0" w:color="auto"/>
            </w:tcBorders>
          </w:tcPr>
          <w:p w14:paraId="53F7C013" w14:textId="77777777" w:rsidR="00095D1A" w:rsidRPr="00A1266E" w:rsidRDefault="00095D1A" w:rsidP="00D559CE">
            <w:pPr>
              <w:rPr>
                <w:b/>
                <w:sz w:val="24"/>
                <w:szCs w:val="24"/>
              </w:rPr>
            </w:pPr>
            <w:r w:rsidRPr="00A1266E">
              <w:rPr>
                <w:b/>
                <w:sz w:val="24"/>
                <w:szCs w:val="24"/>
              </w:rPr>
              <w:t xml:space="preserve">Growth </w:t>
            </w:r>
          </w:p>
        </w:tc>
        <w:tc>
          <w:tcPr>
            <w:tcW w:w="1638" w:type="dxa"/>
            <w:tcBorders>
              <w:top w:val="single" w:sz="4" w:space="0" w:color="auto"/>
              <w:left w:val="single" w:sz="4" w:space="0" w:color="auto"/>
              <w:bottom w:val="single" w:sz="4" w:space="0" w:color="auto"/>
              <w:right w:val="single" w:sz="4" w:space="0" w:color="auto"/>
            </w:tcBorders>
          </w:tcPr>
          <w:p w14:paraId="62907F54" w14:textId="77777777" w:rsidR="00095D1A" w:rsidRPr="00A1266E" w:rsidRDefault="00095D1A" w:rsidP="00D559CE">
            <w:pPr>
              <w:rPr>
                <w:b/>
                <w:sz w:val="24"/>
                <w:szCs w:val="24"/>
              </w:rPr>
            </w:pPr>
            <w:r w:rsidRPr="00A1266E">
              <w:rPr>
                <w:b/>
                <w:sz w:val="24"/>
                <w:szCs w:val="24"/>
              </w:rPr>
              <w:t xml:space="preserve">Pigmentation </w:t>
            </w:r>
          </w:p>
        </w:tc>
      </w:tr>
      <w:tr w:rsidR="00095D1A" w14:paraId="53F8A514" w14:textId="77777777" w:rsidTr="00D559CE">
        <w:tc>
          <w:tcPr>
            <w:tcW w:w="1007" w:type="dxa"/>
            <w:tcBorders>
              <w:top w:val="single" w:sz="4" w:space="0" w:color="auto"/>
              <w:left w:val="single" w:sz="4" w:space="0" w:color="auto"/>
              <w:bottom w:val="single" w:sz="4" w:space="0" w:color="auto"/>
              <w:right w:val="single" w:sz="4" w:space="0" w:color="auto"/>
            </w:tcBorders>
          </w:tcPr>
          <w:p w14:paraId="0DEC67B0" w14:textId="77777777" w:rsidR="00095D1A" w:rsidRPr="00A1266E" w:rsidRDefault="00095D1A" w:rsidP="00D559CE">
            <w:pPr>
              <w:rPr>
                <w:sz w:val="24"/>
                <w:szCs w:val="24"/>
              </w:rPr>
            </w:pPr>
            <w:r w:rsidRPr="00A1266E">
              <w:rPr>
                <w:sz w:val="24"/>
                <w:szCs w:val="24"/>
              </w:rPr>
              <w:t>Isolate 1</w:t>
            </w:r>
          </w:p>
        </w:tc>
        <w:tc>
          <w:tcPr>
            <w:tcW w:w="1110" w:type="dxa"/>
            <w:tcBorders>
              <w:top w:val="single" w:sz="4" w:space="0" w:color="auto"/>
              <w:left w:val="single" w:sz="4" w:space="0" w:color="auto"/>
              <w:bottom w:val="single" w:sz="4" w:space="0" w:color="auto"/>
              <w:right w:val="single" w:sz="4" w:space="0" w:color="auto"/>
            </w:tcBorders>
          </w:tcPr>
          <w:p w14:paraId="41528B60" w14:textId="77777777" w:rsidR="00095D1A" w:rsidRPr="00A1266E" w:rsidRDefault="00095D1A" w:rsidP="00D559CE">
            <w:pPr>
              <w:rPr>
                <w:sz w:val="24"/>
                <w:szCs w:val="24"/>
              </w:rPr>
            </w:pPr>
            <w:r w:rsidRPr="00A1266E">
              <w:rPr>
                <w:sz w:val="24"/>
                <w:szCs w:val="24"/>
              </w:rPr>
              <w:t xml:space="preserve">Black </w:t>
            </w:r>
          </w:p>
        </w:tc>
        <w:tc>
          <w:tcPr>
            <w:tcW w:w="1207" w:type="dxa"/>
            <w:tcBorders>
              <w:top w:val="single" w:sz="4" w:space="0" w:color="auto"/>
              <w:left w:val="single" w:sz="4" w:space="0" w:color="auto"/>
              <w:bottom w:val="single" w:sz="4" w:space="0" w:color="auto"/>
              <w:right w:val="single" w:sz="4" w:space="0" w:color="auto"/>
            </w:tcBorders>
          </w:tcPr>
          <w:p w14:paraId="16B9C3CF" w14:textId="77777777" w:rsidR="00095D1A" w:rsidRPr="00A1266E" w:rsidRDefault="00095D1A" w:rsidP="00D559CE">
            <w:pPr>
              <w:rPr>
                <w:sz w:val="24"/>
                <w:szCs w:val="24"/>
              </w:rPr>
            </w:pPr>
            <w:r w:rsidRPr="00A1266E">
              <w:rPr>
                <w:sz w:val="24"/>
                <w:szCs w:val="24"/>
              </w:rPr>
              <w:t>Light green</w:t>
            </w:r>
          </w:p>
        </w:tc>
        <w:tc>
          <w:tcPr>
            <w:tcW w:w="1624" w:type="dxa"/>
            <w:tcBorders>
              <w:top w:val="single" w:sz="4" w:space="0" w:color="auto"/>
              <w:left w:val="single" w:sz="4" w:space="0" w:color="auto"/>
              <w:bottom w:val="single" w:sz="4" w:space="0" w:color="auto"/>
              <w:right w:val="single" w:sz="4" w:space="0" w:color="auto"/>
            </w:tcBorders>
          </w:tcPr>
          <w:p w14:paraId="6F999F2F" w14:textId="77777777" w:rsidR="00095D1A" w:rsidRPr="00A1266E" w:rsidRDefault="00095D1A" w:rsidP="00D559CE">
            <w:pPr>
              <w:rPr>
                <w:sz w:val="24"/>
                <w:szCs w:val="24"/>
              </w:rPr>
            </w:pPr>
            <w:r w:rsidRPr="00A1266E">
              <w:rPr>
                <w:sz w:val="24"/>
                <w:szCs w:val="24"/>
              </w:rPr>
              <w:t xml:space="preserve">Powdery, spores </w:t>
            </w:r>
            <w:r w:rsidRPr="00A1266E">
              <w:rPr>
                <w:sz w:val="24"/>
                <w:szCs w:val="24"/>
              </w:rPr>
              <w:lastRenderedPageBreak/>
              <w:t>embedded</w:t>
            </w:r>
          </w:p>
        </w:tc>
        <w:tc>
          <w:tcPr>
            <w:tcW w:w="1320" w:type="dxa"/>
            <w:tcBorders>
              <w:top w:val="single" w:sz="4" w:space="0" w:color="auto"/>
              <w:left w:val="single" w:sz="4" w:space="0" w:color="auto"/>
              <w:bottom w:val="single" w:sz="4" w:space="0" w:color="auto"/>
              <w:right w:val="single" w:sz="4" w:space="0" w:color="auto"/>
            </w:tcBorders>
          </w:tcPr>
          <w:p w14:paraId="737CB6BF" w14:textId="77777777" w:rsidR="00095D1A" w:rsidRPr="00A1266E" w:rsidRDefault="00095D1A" w:rsidP="00D559CE">
            <w:pPr>
              <w:rPr>
                <w:sz w:val="24"/>
                <w:szCs w:val="24"/>
              </w:rPr>
            </w:pPr>
            <w:r w:rsidRPr="00A1266E">
              <w:rPr>
                <w:sz w:val="24"/>
                <w:szCs w:val="24"/>
              </w:rPr>
              <w:lastRenderedPageBreak/>
              <w:t xml:space="preserve">Abundant </w:t>
            </w:r>
          </w:p>
        </w:tc>
        <w:tc>
          <w:tcPr>
            <w:tcW w:w="1080" w:type="dxa"/>
            <w:tcBorders>
              <w:top w:val="single" w:sz="4" w:space="0" w:color="auto"/>
              <w:left w:val="single" w:sz="4" w:space="0" w:color="auto"/>
              <w:bottom w:val="single" w:sz="4" w:space="0" w:color="auto"/>
              <w:right w:val="single" w:sz="4" w:space="0" w:color="auto"/>
            </w:tcBorders>
          </w:tcPr>
          <w:p w14:paraId="127BB427" w14:textId="77777777" w:rsidR="00095D1A" w:rsidRPr="00A1266E" w:rsidRDefault="00095D1A" w:rsidP="00D559CE">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2EBAEBE6" w14:textId="77777777" w:rsidR="00095D1A" w:rsidRPr="00A1266E" w:rsidRDefault="00095D1A" w:rsidP="00D559CE">
            <w:pPr>
              <w:rPr>
                <w:sz w:val="24"/>
                <w:szCs w:val="24"/>
              </w:rPr>
            </w:pPr>
            <w:r w:rsidRPr="00A1266E">
              <w:rPr>
                <w:sz w:val="24"/>
                <w:szCs w:val="24"/>
              </w:rPr>
              <w:t xml:space="preserve">No </w:t>
            </w:r>
          </w:p>
        </w:tc>
      </w:tr>
      <w:tr w:rsidR="00095D1A" w14:paraId="4198608C" w14:textId="77777777" w:rsidTr="00D559CE">
        <w:tc>
          <w:tcPr>
            <w:tcW w:w="1007" w:type="dxa"/>
            <w:tcBorders>
              <w:top w:val="single" w:sz="4" w:space="0" w:color="auto"/>
              <w:left w:val="single" w:sz="4" w:space="0" w:color="auto"/>
              <w:bottom w:val="single" w:sz="4" w:space="0" w:color="auto"/>
              <w:right w:val="single" w:sz="4" w:space="0" w:color="auto"/>
            </w:tcBorders>
          </w:tcPr>
          <w:p w14:paraId="04E1D7E5" w14:textId="77777777" w:rsidR="00095D1A" w:rsidRPr="00A1266E" w:rsidRDefault="00095D1A" w:rsidP="00D559CE">
            <w:pPr>
              <w:rPr>
                <w:sz w:val="24"/>
                <w:szCs w:val="24"/>
              </w:rPr>
            </w:pPr>
            <w:r w:rsidRPr="00A1266E">
              <w:rPr>
                <w:sz w:val="24"/>
                <w:szCs w:val="24"/>
              </w:rPr>
              <w:t>Isolate 2</w:t>
            </w:r>
          </w:p>
        </w:tc>
        <w:tc>
          <w:tcPr>
            <w:tcW w:w="1110" w:type="dxa"/>
            <w:tcBorders>
              <w:top w:val="single" w:sz="4" w:space="0" w:color="auto"/>
              <w:left w:val="single" w:sz="4" w:space="0" w:color="auto"/>
              <w:bottom w:val="single" w:sz="4" w:space="0" w:color="auto"/>
              <w:right w:val="single" w:sz="4" w:space="0" w:color="auto"/>
            </w:tcBorders>
          </w:tcPr>
          <w:p w14:paraId="672427AF" w14:textId="77777777" w:rsidR="00095D1A" w:rsidRPr="00A1266E" w:rsidRDefault="00095D1A" w:rsidP="00D559CE">
            <w:pPr>
              <w:rPr>
                <w:sz w:val="24"/>
                <w:szCs w:val="24"/>
              </w:rPr>
            </w:pPr>
            <w:r w:rsidRPr="00A1266E">
              <w:rPr>
                <w:sz w:val="24"/>
                <w:szCs w:val="24"/>
              </w:rPr>
              <w:t>Black</w:t>
            </w:r>
          </w:p>
        </w:tc>
        <w:tc>
          <w:tcPr>
            <w:tcW w:w="1207" w:type="dxa"/>
            <w:tcBorders>
              <w:top w:val="single" w:sz="4" w:space="0" w:color="auto"/>
              <w:left w:val="single" w:sz="4" w:space="0" w:color="auto"/>
              <w:bottom w:val="single" w:sz="4" w:space="0" w:color="auto"/>
              <w:right w:val="single" w:sz="4" w:space="0" w:color="auto"/>
            </w:tcBorders>
          </w:tcPr>
          <w:p w14:paraId="711346F4" w14:textId="77777777" w:rsidR="00095D1A" w:rsidRPr="00A1266E" w:rsidRDefault="00095D1A" w:rsidP="00D559CE">
            <w:pPr>
              <w:rPr>
                <w:sz w:val="24"/>
                <w:szCs w:val="24"/>
              </w:rPr>
            </w:pPr>
            <w:proofErr w:type="gramStart"/>
            <w:r w:rsidRPr="00A1266E">
              <w:rPr>
                <w:sz w:val="24"/>
                <w:szCs w:val="24"/>
              </w:rPr>
              <w:t>Light  green</w:t>
            </w:r>
            <w:proofErr w:type="gramEnd"/>
          </w:p>
        </w:tc>
        <w:tc>
          <w:tcPr>
            <w:tcW w:w="1624" w:type="dxa"/>
            <w:tcBorders>
              <w:top w:val="single" w:sz="4" w:space="0" w:color="auto"/>
              <w:left w:val="single" w:sz="4" w:space="0" w:color="auto"/>
              <w:bottom w:val="single" w:sz="4" w:space="0" w:color="auto"/>
              <w:right w:val="single" w:sz="4" w:space="0" w:color="auto"/>
            </w:tcBorders>
          </w:tcPr>
          <w:p w14:paraId="0B95EB71" w14:textId="77777777" w:rsidR="00095D1A" w:rsidRPr="00A1266E" w:rsidRDefault="00095D1A" w:rsidP="00D559CE">
            <w:pPr>
              <w:rPr>
                <w:sz w:val="24"/>
                <w:szCs w:val="24"/>
              </w:rPr>
            </w:pPr>
            <w:r w:rsidRPr="00A1266E">
              <w:rPr>
                <w:sz w:val="24"/>
                <w:szCs w:val="24"/>
              </w:rPr>
              <w:t>Powdery, spores embedded</w:t>
            </w:r>
          </w:p>
        </w:tc>
        <w:tc>
          <w:tcPr>
            <w:tcW w:w="1320" w:type="dxa"/>
            <w:tcBorders>
              <w:top w:val="single" w:sz="4" w:space="0" w:color="auto"/>
              <w:left w:val="single" w:sz="4" w:space="0" w:color="auto"/>
              <w:bottom w:val="single" w:sz="4" w:space="0" w:color="auto"/>
              <w:right w:val="single" w:sz="4" w:space="0" w:color="auto"/>
            </w:tcBorders>
          </w:tcPr>
          <w:p w14:paraId="1175F7A4" w14:textId="77777777" w:rsidR="00095D1A" w:rsidRPr="00A1266E" w:rsidRDefault="00095D1A" w:rsidP="00D559CE">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75A9FAC8" w14:textId="77777777" w:rsidR="00095D1A" w:rsidRPr="00A1266E" w:rsidRDefault="00095D1A" w:rsidP="00D559CE">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1506D14E" w14:textId="77777777" w:rsidR="00095D1A" w:rsidRPr="00A1266E" w:rsidRDefault="00095D1A" w:rsidP="00D559CE">
            <w:pPr>
              <w:rPr>
                <w:sz w:val="24"/>
                <w:szCs w:val="24"/>
              </w:rPr>
            </w:pPr>
            <w:r w:rsidRPr="00A1266E">
              <w:rPr>
                <w:sz w:val="24"/>
                <w:szCs w:val="24"/>
              </w:rPr>
              <w:t>No</w:t>
            </w:r>
          </w:p>
        </w:tc>
      </w:tr>
      <w:tr w:rsidR="00095D1A" w14:paraId="778998C7" w14:textId="77777777" w:rsidTr="00D559CE">
        <w:tc>
          <w:tcPr>
            <w:tcW w:w="1007" w:type="dxa"/>
            <w:tcBorders>
              <w:top w:val="single" w:sz="4" w:space="0" w:color="auto"/>
              <w:left w:val="single" w:sz="4" w:space="0" w:color="auto"/>
              <w:bottom w:val="single" w:sz="4" w:space="0" w:color="auto"/>
              <w:right w:val="single" w:sz="4" w:space="0" w:color="auto"/>
            </w:tcBorders>
          </w:tcPr>
          <w:p w14:paraId="0DBCB214" w14:textId="77777777" w:rsidR="00095D1A" w:rsidRPr="00A1266E" w:rsidRDefault="00095D1A" w:rsidP="00D559CE">
            <w:pPr>
              <w:rPr>
                <w:sz w:val="24"/>
                <w:szCs w:val="24"/>
              </w:rPr>
            </w:pPr>
            <w:r w:rsidRPr="00A1266E">
              <w:rPr>
                <w:sz w:val="24"/>
                <w:szCs w:val="24"/>
              </w:rPr>
              <w:t>Isolate 3</w:t>
            </w:r>
          </w:p>
        </w:tc>
        <w:tc>
          <w:tcPr>
            <w:tcW w:w="1110" w:type="dxa"/>
            <w:tcBorders>
              <w:top w:val="single" w:sz="4" w:space="0" w:color="auto"/>
              <w:left w:val="single" w:sz="4" w:space="0" w:color="auto"/>
              <w:bottom w:val="single" w:sz="4" w:space="0" w:color="auto"/>
              <w:right w:val="single" w:sz="4" w:space="0" w:color="auto"/>
            </w:tcBorders>
          </w:tcPr>
          <w:p w14:paraId="1B086D3A" w14:textId="77777777" w:rsidR="00095D1A" w:rsidRPr="00A1266E" w:rsidRDefault="00095D1A" w:rsidP="00D559CE">
            <w:pPr>
              <w:rPr>
                <w:sz w:val="24"/>
                <w:szCs w:val="24"/>
              </w:rPr>
            </w:pPr>
            <w:r w:rsidRPr="00A1266E">
              <w:rPr>
                <w:sz w:val="24"/>
                <w:szCs w:val="24"/>
              </w:rPr>
              <w:t>Blue –green</w:t>
            </w:r>
          </w:p>
        </w:tc>
        <w:tc>
          <w:tcPr>
            <w:tcW w:w="1207" w:type="dxa"/>
            <w:tcBorders>
              <w:top w:val="single" w:sz="4" w:space="0" w:color="auto"/>
              <w:left w:val="single" w:sz="4" w:space="0" w:color="auto"/>
              <w:bottom w:val="single" w:sz="4" w:space="0" w:color="auto"/>
              <w:right w:val="single" w:sz="4" w:space="0" w:color="auto"/>
            </w:tcBorders>
          </w:tcPr>
          <w:p w14:paraId="2D531A3F" w14:textId="77777777" w:rsidR="00095D1A" w:rsidRPr="00A1266E" w:rsidRDefault="00095D1A" w:rsidP="00D559CE">
            <w:pPr>
              <w:rPr>
                <w:sz w:val="24"/>
                <w:szCs w:val="24"/>
              </w:rPr>
            </w:pPr>
            <w:r w:rsidRPr="00A1266E">
              <w:rPr>
                <w:sz w:val="24"/>
                <w:szCs w:val="24"/>
              </w:rPr>
              <w:t xml:space="preserve">Cream </w:t>
            </w:r>
          </w:p>
        </w:tc>
        <w:tc>
          <w:tcPr>
            <w:tcW w:w="1624" w:type="dxa"/>
            <w:tcBorders>
              <w:top w:val="single" w:sz="4" w:space="0" w:color="auto"/>
              <w:left w:val="single" w:sz="4" w:space="0" w:color="auto"/>
              <w:bottom w:val="single" w:sz="4" w:space="0" w:color="auto"/>
              <w:right w:val="single" w:sz="4" w:space="0" w:color="auto"/>
            </w:tcBorders>
          </w:tcPr>
          <w:p w14:paraId="6822A3FF" w14:textId="77777777" w:rsidR="00095D1A" w:rsidRPr="00A1266E" w:rsidRDefault="00095D1A" w:rsidP="00D559CE">
            <w:pPr>
              <w:rPr>
                <w:sz w:val="24"/>
                <w:szCs w:val="24"/>
              </w:rPr>
            </w:pPr>
            <w:r w:rsidRPr="00A1266E">
              <w:rPr>
                <w:sz w:val="24"/>
                <w:szCs w:val="24"/>
              </w:rPr>
              <w:t>Powdery, spores embedded</w:t>
            </w:r>
          </w:p>
        </w:tc>
        <w:tc>
          <w:tcPr>
            <w:tcW w:w="1320" w:type="dxa"/>
            <w:tcBorders>
              <w:top w:val="single" w:sz="4" w:space="0" w:color="auto"/>
              <w:left w:val="single" w:sz="4" w:space="0" w:color="auto"/>
              <w:bottom w:val="single" w:sz="4" w:space="0" w:color="auto"/>
              <w:right w:val="single" w:sz="4" w:space="0" w:color="auto"/>
            </w:tcBorders>
          </w:tcPr>
          <w:p w14:paraId="13FA67EC" w14:textId="77777777" w:rsidR="00095D1A" w:rsidRPr="00A1266E" w:rsidRDefault="00095D1A" w:rsidP="00D559CE">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08718CFF" w14:textId="77777777" w:rsidR="00095D1A" w:rsidRPr="00A1266E" w:rsidRDefault="00095D1A" w:rsidP="00D559CE">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073AD853" w14:textId="77777777" w:rsidR="00095D1A" w:rsidRPr="00A1266E" w:rsidRDefault="00095D1A" w:rsidP="00D559CE">
            <w:pPr>
              <w:rPr>
                <w:sz w:val="24"/>
                <w:szCs w:val="24"/>
              </w:rPr>
            </w:pPr>
            <w:r w:rsidRPr="00A1266E">
              <w:rPr>
                <w:sz w:val="24"/>
                <w:szCs w:val="24"/>
              </w:rPr>
              <w:t>No</w:t>
            </w:r>
          </w:p>
        </w:tc>
      </w:tr>
      <w:tr w:rsidR="00095D1A" w14:paraId="39EE7F92" w14:textId="77777777" w:rsidTr="00D559CE">
        <w:tc>
          <w:tcPr>
            <w:tcW w:w="1007" w:type="dxa"/>
            <w:tcBorders>
              <w:top w:val="single" w:sz="4" w:space="0" w:color="auto"/>
              <w:left w:val="single" w:sz="4" w:space="0" w:color="auto"/>
              <w:bottom w:val="single" w:sz="4" w:space="0" w:color="auto"/>
              <w:right w:val="single" w:sz="4" w:space="0" w:color="auto"/>
            </w:tcBorders>
          </w:tcPr>
          <w:p w14:paraId="74B70612" w14:textId="77777777" w:rsidR="00095D1A" w:rsidRPr="00A1266E" w:rsidRDefault="00095D1A" w:rsidP="00D559CE">
            <w:pPr>
              <w:rPr>
                <w:sz w:val="24"/>
                <w:szCs w:val="24"/>
              </w:rPr>
            </w:pPr>
            <w:r w:rsidRPr="00A1266E">
              <w:rPr>
                <w:sz w:val="24"/>
                <w:szCs w:val="24"/>
              </w:rPr>
              <w:t>Isolate 4</w:t>
            </w:r>
          </w:p>
        </w:tc>
        <w:tc>
          <w:tcPr>
            <w:tcW w:w="1110" w:type="dxa"/>
            <w:tcBorders>
              <w:top w:val="single" w:sz="4" w:space="0" w:color="auto"/>
              <w:left w:val="single" w:sz="4" w:space="0" w:color="auto"/>
              <w:bottom w:val="single" w:sz="4" w:space="0" w:color="auto"/>
              <w:right w:val="single" w:sz="4" w:space="0" w:color="auto"/>
            </w:tcBorders>
          </w:tcPr>
          <w:p w14:paraId="2C70E371" w14:textId="77777777" w:rsidR="00095D1A" w:rsidRPr="00A1266E" w:rsidRDefault="00095D1A" w:rsidP="00D559CE">
            <w:pPr>
              <w:rPr>
                <w:sz w:val="24"/>
                <w:szCs w:val="24"/>
              </w:rPr>
            </w:pPr>
            <w:r w:rsidRPr="00A1266E">
              <w:rPr>
                <w:sz w:val="24"/>
                <w:szCs w:val="24"/>
              </w:rPr>
              <w:t>White</w:t>
            </w:r>
          </w:p>
        </w:tc>
        <w:tc>
          <w:tcPr>
            <w:tcW w:w="1207" w:type="dxa"/>
            <w:tcBorders>
              <w:top w:val="single" w:sz="4" w:space="0" w:color="auto"/>
              <w:left w:val="single" w:sz="4" w:space="0" w:color="auto"/>
              <w:bottom w:val="single" w:sz="4" w:space="0" w:color="auto"/>
              <w:right w:val="single" w:sz="4" w:space="0" w:color="auto"/>
            </w:tcBorders>
          </w:tcPr>
          <w:p w14:paraId="01D2261E" w14:textId="77777777" w:rsidR="00095D1A" w:rsidRPr="00A1266E" w:rsidRDefault="00095D1A" w:rsidP="00D559CE">
            <w:pPr>
              <w:rPr>
                <w:sz w:val="24"/>
                <w:szCs w:val="24"/>
              </w:rPr>
            </w:pPr>
            <w:r w:rsidRPr="00A1266E">
              <w:rPr>
                <w:sz w:val="24"/>
                <w:szCs w:val="24"/>
              </w:rPr>
              <w:t>Cream</w:t>
            </w:r>
          </w:p>
        </w:tc>
        <w:tc>
          <w:tcPr>
            <w:tcW w:w="1624" w:type="dxa"/>
            <w:tcBorders>
              <w:top w:val="single" w:sz="4" w:space="0" w:color="auto"/>
              <w:left w:val="single" w:sz="4" w:space="0" w:color="auto"/>
              <w:bottom w:val="single" w:sz="4" w:space="0" w:color="auto"/>
              <w:right w:val="single" w:sz="4" w:space="0" w:color="auto"/>
            </w:tcBorders>
          </w:tcPr>
          <w:p w14:paraId="760D0BFC" w14:textId="77777777" w:rsidR="00095D1A" w:rsidRPr="00A1266E" w:rsidRDefault="00095D1A" w:rsidP="00D559CE">
            <w:pPr>
              <w:rPr>
                <w:sz w:val="24"/>
                <w:szCs w:val="24"/>
              </w:rPr>
            </w:pPr>
            <w:r w:rsidRPr="00A1266E">
              <w:rPr>
                <w:sz w:val="24"/>
                <w:szCs w:val="24"/>
              </w:rPr>
              <w:t>Fluffy, raised a little</w:t>
            </w:r>
          </w:p>
        </w:tc>
        <w:tc>
          <w:tcPr>
            <w:tcW w:w="1320" w:type="dxa"/>
            <w:tcBorders>
              <w:top w:val="single" w:sz="4" w:space="0" w:color="auto"/>
              <w:left w:val="single" w:sz="4" w:space="0" w:color="auto"/>
              <w:bottom w:val="single" w:sz="4" w:space="0" w:color="auto"/>
              <w:right w:val="single" w:sz="4" w:space="0" w:color="auto"/>
            </w:tcBorders>
          </w:tcPr>
          <w:p w14:paraId="6D91C080" w14:textId="77777777" w:rsidR="00095D1A" w:rsidRPr="00A1266E" w:rsidRDefault="00095D1A" w:rsidP="00D559CE">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0B92EC4F" w14:textId="77777777" w:rsidR="00095D1A" w:rsidRPr="00A1266E" w:rsidRDefault="00095D1A" w:rsidP="00D559CE">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1E804547" w14:textId="77777777" w:rsidR="00095D1A" w:rsidRPr="00A1266E" w:rsidRDefault="00095D1A" w:rsidP="00D559CE">
            <w:pPr>
              <w:rPr>
                <w:sz w:val="24"/>
                <w:szCs w:val="24"/>
              </w:rPr>
            </w:pPr>
            <w:r w:rsidRPr="00A1266E">
              <w:rPr>
                <w:sz w:val="24"/>
                <w:szCs w:val="24"/>
              </w:rPr>
              <w:t>No</w:t>
            </w:r>
          </w:p>
        </w:tc>
      </w:tr>
      <w:tr w:rsidR="00095D1A" w14:paraId="3F70722F" w14:textId="77777777" w:rsidTr="00D559CE">
        <w:tc>
          <w:tcPr>
            <w:tcW w:w="1007" w:type="dxa"/>
            <w:tcBorders>
              <w:top w:val="single" w:sz="4" w:space="0" w:color="auto"/>
              <w:left w:val="single" w:sz="4" w:space="0" w:color="auto"/>
              <w:bottom w:val="single" w:sz="4" w:space="0" w:color="auto"/>
              <w:right w:val="single" w:sz="4" w:space="0" w:color="auto"/>
            </w:tcBorders>
          </w:tcPr>
          <w:p w14:paraId="0DA0E885" w14:textId="77777777" w:rsidR="00095D1A" w:rsidRPr="00A1266E" w:rsidRDefault="00095D1A" w:rsidP="00D559CE">
            <w:pPr>
              <w:rPr>
                <w:sz w:val="24"/>
                <w:szCs w:val="24"/>
              </w:rPr>
            </w:pPr>
            <w:r w:rsidRPr="00A1266E">
              <w:rPr>
                <w:sz w:val="24"/>
                <w:szCs w:val="24"/>
              </w:rPr>
              <w:t>Isolate 5</w:t>
            </w:r>
          </w:p>
        </w:tc>
        <w:tc>
          <w:tcPr>
            <w:tcW w:w="1110" w:type="dxa"/>
            <w:tcBorders>
              <w:top w:val="single" w:sz="4" w:space="0" w:color="auto"/>
              <w:left w:val="single" w:sz="4" w:space="0" w:color="auto"/>
              <w:bottom w:val="single" w:sz="4" w:space="0" w:color="auto"/>
              <w:right w:val="single" w:sz="4" w:space="0" w:color="auto"/>
            </w:tcBorders>
          </w:tcPr>
          <w:p w14:paraId="7105000B" w14:textId="77777777" w:rsidR="00095D1A" w:rsidRPr="00A1266E" w:rsidRDefault="00095D1A" w:rsidP="00D559CE">
            <w:pPr>
              <w:rPr>
                <w:sz w:val="24"/>
                <w:szCs w:val="24"/>
              </w:rPr>
            </w:pPr>
            <w:r w:rsidRPr="00A1266E">
              <w:rPr>
                <w:sz w:val="24"/>
                <w:szCs w:val="24"/>
              </w:rPr>
              <w:t>White</w:t>
            </w:r>
          </w:p>
        </w:tc>
        <w:tc>
          <w:tcPr>
            <w:tcW w:w="1207" w:type="dxa"/>
            <w:tcBorders>
              <w:top w:val="single" w:sz="4" w:space="0" w:color="auto"/>
              <w:left w:val="single" w:sz="4" w:space="0" w:color="auto"/>
              <w:bottom w:val="single" w:sz="4" w:space="0" w:color="auto"/>
              <w:right w:val="single" w:sz="4" w:space="0" w:color="auto"/>
            </w:tcBorders>
          </w:tcPr>
          <w:p w14:paraId="67DF9C02" w14:textId="77777777" w:rsidR="00095D1A" w:rsidRPr="00A1266E" w:rsidRDefault="00095D1A" w:rsidP="00D559CE">
            <w:pPr>
              <w:rPr>
                <w:sz w:val="24"/>
                <w:szCs w:val="24"/>
              </w:rPr>
            </w:pPr>
            <w:r w:rsidRPr="00A1266E">
              <w:rPr>
                <w:sz w:val="24"/>
                <w:szCs w:val="24"/>
              </w:rPr>
              <w:t>Cream</w:t>
            </w:r>
          </w:p>
        </w:tc>
        <w:tc>
          <w:tcPr>
            <w:tcW w:w="1624" w:type="dxa"/>
            <w:tcBorders>
              <w:top w:val="single" w:sz="4" w:space="0" w:color="auto"/>
              <w:left w:val="single" w:sz="4" w:space="0" w:color="auto"/>
              <w:bottom w:val="single" w:sz="4" w:space="0" w:color="auto"/>
              <w:right w:val="single" w:sz="4" w:space="0" w:color="auto"/>
            </w:tcBorders>
          </w:tcPr>
          <w:p w14:paraId="0870D5DE" w14:textId="77777777" w:rsidR="00095D1A" w:rsidRPr="00A1266E" w:rsidRDefault="00095D1A" w:rsidP="00D559CE">
            <w:pPr>
              <w:rPr>
                <w:sz w:val="24"/>
                <w:szCs w:val="24"/>
              </w:rPr>
            </w:pPr>
            <w:r w:rsidRPr="00A1266E">
              <w:rPr>
                <w:sz w:val="24"/>
                <w:szCs w:val="24"/>
              </w:rPr>
              <w:t>Fluffy not raised</w:t>
            </w:r>
          </w:p>
        </w:tc>
        <w:tc>
          <w:tcPr>
            <w:tcW w:w="1320" w:type="dxa"/>
            <w:tcBorders>
              <w:top w:val="single" w:sz="4" w:space="0" w:color="auto"/>
              <w:left w:val="single" w:sz="4" w:space="0" w:color="auto"/>
              <w:bottom w:val="single" w:sz="4" w:space="0" w:color="auto"/>
              <w:right w:val="single" w:sz="4" w:space="0" w:color="auto"/>
            </w:tcBorders>
          </w:tcPr>
          <w:p w14:paraId="6BC950A8" w14:textId="77777777" w:rsidR="00095D1A" w:rsidRPr="00A1266E" w:rsidRDefault="00095D1A" w:rsidP="00D559CE">
            <w:pPr>
              <w:rPr>
                <w:sz w:val="24"/>
                <w:szCs w:val="24"/>
              </w:rPr>
            </w:pPr>
            <w:r w:rsidRPr="00A1266E">
              <w:rPr>
                <w:sz w:val="24"/>
                <w:szCs w:val="24"/>
              </w:rPr>
              <w:t>Abundant</w:t>
            </w:r>
          </w:p>
        </w:tc>
        <w:tc>
          <w:tcPr>
            <w:tcW w:w="1080" w:type="dxa"/>
            <w:tcBorders>
              <w:top w:val="single" w:sz="4" w:space="0" w:color="auto"/>
              <w:left w:val="single" w:sz="4" w:space="0" w:color="auto"/>
              <w:bottom w:val="single" w:sz="4" w:space="0" w:color="auto"/>
              <w:right w:val="single" w:sz="4" w:space="0" w:color="auto"/>
            </w:tcBorders>
          </w:tcPr>
          <w:p w14:paraId="252820EA" w14:textId="77777777" w:rsidR="00095D1A" w:rsidRPr="00A1266E" w:rsidRDefault="00095D1A" w:rsidP="00D559CE">
            <w:pPr>
              <w:rPr>
                <w:sz w:val="24"/>
                <w:szCs w:val="24"/>
              </w:rPr>
            </w:pPr>
            <w:r w:rsidRPr="00A1266E">
              <w:rPr>
                <w:sz w:val="24"/>
                <w:szCs w:val="24"/>
              </w:rPr>
              <w:t xml:space="preserve">Fast </w:t>
            </w:r>
          </w:p>
        </w:tc>
        <w:tc>
          <w:tcPr>
            <w:tcW w:w="1638" w:type="dxa"/>
            <w:tcBorders>
              <w:top w:val="single" w:sz="4" w:space="0" w:color="auto"/>
              <w:left w:val="single" w:sz="4" w:space="0" w:color="auto"/>
              <w:bottom w:val="single" w:sz="4" w:space="0" w:color="auto"/>
              <w:right w:val="single" w:sz="4" w:space="0" w:color="auto"/>
            </w:tcBorders>
          </w:tcPr>
          <w:p w14:paraId="0F83696F" w14:textId="77777777" w:rsidR="00095D1A" w:rsidRPr="00A1266E" w:rsidRDefault="00095D1A" w:rsidP="00D559CE">
            <w:pPr>
              <w:rPr>
                <w:sz w:val="24"/>
                <w:szCs w:val="24"/>
              </w:rPr>
            </w:pPr>
            <w:r w:rsidRPr="00A1266E">
              <w:rPr>
                <w:sz w:val="24"/>
                <w:szCs w:val="24"/>
              </w:rPr>
              <w:t>No</w:t>
            </w:r>
          </w:p>
        </w:tc>
      </w:tr>
    </w:tbl>
    <w:p w14:paraId="57D94B04" w14:textId="77777777" w:rsidR="00095D1A" w:rsidRPr="00A1266E" w:rsidRDefault="00095D1A" w:rsidP="00095D1A">
      <w:pPr>
        <w:pStyle w:val="NoSpacing"/>
        <w:spacing w:line="480" w:lineRule="auto"/>
        <w:ind w:right="-63"/>
        <w:jc w:val="both"/>
        <w:rPr>
          <w:rFonts w:ascii="Times New Roman" w:eastAsia="Calibri" w:hAnsi="Times New Roman"/>
          <w:b/>
          <w:sz w:val="28"/>
          <w:szCs w:val="28"/>
        </w:rPr>
      </w:pPr>
      <w:r w:rsidRPr="00A1266E">
        <w:rPr>
          <w:rFonts w:ascii="Times New Roman" w:eastAsia="Calibri" w:hAnsi="Times New Roman"/>
          <w:b/>
          <w:sz w:val="28"/>
          <w:szCs w:val="28"/>
        </w:rPr>
        <w:t>Table 2: Morphological Characteristics of Fungal Isolates</w:t>
      </w:r>
    </w:p>
    <w:p w14:paraId="461FBF68" w14:textId="77777777" w:rsidR="00095D1A" w:rsidRDefault="00095D1A" w:rsidP="00095D1A">
      <w:pPr>
        <w:pStyle w:val="NoSpacing"/>
        <w:spacing w:line="480" w:lineRule="auto"/>
        <w:ind w:right="-63"/>
        <w:jc w:val="both"/>
        <w:rPr>
          <w:rFonts w:ascii="Times New Roman" w:eastAsia="Calibri" w:hAnsi="Times New Roman"/>
          <w:b/>
          <w:sz w:val="24"/>
          <w:szCs w:val="24"/>
        </w:rPr>
      </w:pPr>
    </w:p>
    <w:p w14:paraId="4AFEC249" w14:textId="77777777" w:rsidR="00095D1A" w:rsidRDefault="00095D1A" w:rsidP="00095D1A">
      <w:pPr>
        <w:pStyle w:val="NoSpacing"/>
        <w:spacing w:line="480" w:lineRule="auto"/>
        <w:ind w:right="-63"/>
        <w:jc w:val="both"/>
        <w:rPr>
          <w:rFonts w:ascii="Times New Roman" w:eastAsia="Calibri" w:hAnsi="Times New Roman"/>
          <w:b/>
          <w:sz w:val="28"/>
          <w:szCs w:val="28"/>
        </w:rPr>
      </w:pPr>
    </w:p>
    <w:p w14:paraId="2A704BA1" w14:textId="77777777" w:rsidR="00095D1A" w:rsidRDefault="00095D1A" w:rsidP="00095D1A">
      <w:pPr>
        <w:pStyle w:val="NoSpacing"/>
        <w:spacing w:line="480" w:lineRule="auto"/>
        <w:ind w:right="-63"/>
        <w:jc w:val="both"/>
        <w:rPr>
          <w:rFonts w:ascii="Times New Roman" w:eastAsia="Calibri" w:hAnsi="Times New Roman"/>
          <w:b/>
          <w:sz w:val="28"/>
          <w:szCs w:val="28"/>
        </w:rPr>
      </w:pPr>
    </w:p>
    <w:p w14:paraId="3112228D" w14:textId="77777777" w:rsidR="00095D1A" w:rsidRPr="003B1623" w:rsidRDefault="00095D1A" w:rsidP="00095D1A">
      <w:pPr>
        <w:pStyle w:val="NoSpacing"/>
        <w:spacing w:line="480" w:lineRule="auto"/>
        <w:ind w:right="-63"/>
        <w:jc w:val="both"/>
        <w:rPr>
          <w:rFonts w:ascii="Times New Roman" w:eastAsia="Calibri" w:hAnsi="Times New Roman"/>
          <w:b/>
          <w:sz w:val="28"/>
          <w:szCs w:val="28"/>
        </w:rPr>
      </w:pPr>
      <w:r w:rsidRPr="00A1266E">
        <w:rPr>
          <w:rFonts w:ascii="Times New Roman" w:eastAsia="Calibri" w:hAnsi="Times New Roman"/>
          <w:b/>
          <w:sz w:val="28"/>
          <w:szCs w:val="28"/>
        </w:rPr>
        <w:t xml:space="preserve">Table 3: Identification of Fungi </w:t>
      </w:r>
    </w:p>
    <w:tbl>
      <w:tblPr>
        <w:tblStyle w:val="TableGrid"/>
        <w:tblpPr w:leftFromText="180" w:rightFromText="180" w:vertAnchor="text" w:horzAnchor="page" w:tblpX="1364" w:tblpY="545"/>
        <w:tblOverlap w:val="never"/>
        <w:tblW w:w="9060" w:type="dxa"/>
        <w:tblLook w:val="04A0" w:firstRow="1" w:lastRow="0" w:firstColumn="1" w:lastColumn="0" w:noHBand="0" w:noVBand="1"/>
      </w:tblPr>
      <w:tblGrid>
        <w:gridCol w:w="1059"/>
        <w:gridCol w:w="6156"/>
        <w:gridCol w:w="1845"/>
      </w:tblGrid>
      <w:tr w:rsidR="00095D1A" w14:paraId="5AC6281A" w14:textId="77777777" w:rsidTr="00D559CE">
        <w:tc>
          <w:tcPr>
            <w:tcW w:w="1059" w:type="dxa"/>
            <w:tcBorders>
              <w:top w:val="single" w:sz="4" w:space="0" w:color="auto"/>
              <w:left w:val="single" w:sz="4" w:space="0" w:color="auto"/>
              <w:bottom w:val="single" w:sz="4" w:space="0" w:color="auto"/>
              <w:right w:val="single" w:sz="4" w:space="0" w:color="auto"/>
            </w:tcBorders>
          </w:tcPr>
          <w:p w14:paraId="1FC44481" w14:textId="77777777" w:rsidR="00095D1A" w:rsidRPr="00A1266E" w:rsidRDefault="00095D1A" w:rsidP="00D559CE">
            <w:pPr>
              <w:rPr>
                <w:b/>
                <w:sz w:val="24"/>
                <w:szCs w:val="24"/>
              </w:rPr>
            </w:pPr>
            <w:r w:rsidRPr="00A1266E">
              <w:rPr>
                <w:b/>
                <w:sz w:val="24"/>
                <w:szCs w:val="24"/>
              </w:rPr>
              <w:t>Isolate code</w:t>
            </w:r>
          </w:p>
        </w:tc>
        <w:tc>
          <w:tcPr>
            <w:tcW w:w="6156" w:type="dxa"/>
            <w:tcBorders>
              <w:top w:val="single" w:sz="4" w:space="0" w:color="auto"/>
              <w:left w:val="single" w:sz="4" w:space="0" w:color="auto"/>
              <w:bottom w:val="single" w:sz="4" w:space="0" w:color="auto"/>
              <w:right w:val="single" w:sz="4" w:space="0" w:color="auto"/>
            </w:tcBorders>
          </w:tcPr>
          <w:p w14:paraId="4784D511" w14:textId="77777777" w:rsidR="00095D1A" w:rsidRPr="00A1266E" w:rsidRDefault="00095D1A" w:rsidP="00D559CE">
            <w:pPr>
              <w:rPr>
                <w:b/>
                <w:sz w:val="24"/>
                <w:szCs w:val="24"/>
              </w:rPr>
            </w:pPr>
            <w:r w:rsidRPr="00A1266E">
              <w:rPr>
                <w:b/>
                <w:sz w:val="24"/>
                <w:szCs w:val="24"/>
              </w:rPr>
              <w:t xml:space="preserve">                         Description </w:t>
            </w:r>
          </w:p>
        </w:tc>
        <w:tc>
          <w:tcPr>
            <w:tcW w:w="1845" w:type="dxa"/>
            <w:tcBorders>
              <w:top w:val="single" w:sz="4" w:space="0" w:color="auto"/>
              <w:left w:val="single" w:sz="4" w:space="0" w:color="auto"/>
              <w:bottom w:val="single" w:sz="4" w:space="0" w:color="auto"/>
              <w:right w:val="single" w:sz="4" w:space="0" w:color="auto"/>
            </w:tcBorders>
          </w:tcPr>
          <w:p w14:paraId="4DEEBC99" w14:textId="77777777" w:rsidR="00095D1A" w:rsidRPr="00A1266E" w:rsidRDefault="00095D1A" w:rsidP="00D559CE">
            <w:pPr>
              <w:rPr>
                <w:b/>
                <w:sz w:val="24"/>
                <w:szCs w:val="24"/>
              </w:rPr>
            </w:pPr>
            <w:r w:rsidRPr="00A1266E">
              <w:rPr>
                <w:b/>
                <w:sz w:val="24"/>
                <w:szCs w:val="24"/>
              </w:rPr>
              <w:t>Probable identity</w:t>
            </w:r>
          </w:p>
        </w:tc>
      </w:tr>
      <w:tr w:rsidR="00095D1A" w14:paraId="56C5AF95" w14:textId="77777777" w:rsidTr="00D559CE">
        <w:tc>
          <w:tcPr>
            <w:tcW w:w="1059" w:type="dxa"/>
            <w:tcBorders>
              <w:top w:val="single" w:sz="4" w:space="0" w:color="auto"/>
              <w:left w:val="single" w:sz="4" w:space="0" w:color="auto"/>
              <w:bottom w:val="single" w:sz="4" w:space="0" w:color="auto"/>
              <w:right w:val="single" w:sz="4" w:space="0" w:color="auto"/>
            </w:tcBorders>
          </w:tcPr>
          <w:p w14:paraId="7EFD4435" w14:textId="77777777" w:rsidR="00095D1A" w:rsidRPr="00A1266E" w:rsidRDefault="00095D1A" w:rsidP="00D559CE">
            <w:pPr>
              <w:rPr>
                <w:sz w:val="24"/>
                <w:szCs w:val="24"/>
              </w:rPr>
            </w:pPr>
            <w:r w:rsidRPr="00A1266E">
              <w:rPr>
                <w:sz w:val="24"/>
                <w:szCs w:val="24"/>
              </w:rPr>
              <w:t>Isolate 1</w:t>
            </w:r>
          </w:p>
        </w:tc>
        <w:tc>
          <w:tcPr>
            <w:tcW w:w="6156" w:type="dxa"/>
            <w:tcBorders>
              <w:top w:val="single" w:sz="4" w:space="0" w:color="auto"/>
              <w:left w:val="single" w:sz="4" w:space="0" w:color="auto"/>
              <w:bottom w:val="single" w:sz="4" w:space="0" w:color="auto"/>
              <w:right w:val="single" w:sz="4" w:space="0" w:color="auto"/>
            </w:tcBorders>
          </w:tcPr>
          <w:p w14:paraId="552EB27E" w14:textId="77777777" w:rsidR="00095D1A" w:rsidRPr="00A1266E" w:rsidRDefault="00095D1A" w:rsidP="00D559CE">
            <w:pPr>
              <w:rPr>
                <w:sz w:val="24"/>
                <w:szCs w:val="24"/>
              </w:rPr>
            </w:pPr>
            <w:r w:rsidRPr="00A1266E">
              <w:rPr>
                <w:sz w:val="24"/>
                <w:szCs w:val="24"/>
              </w:rPr>
              <w:t xml:space="preserve">They are typically powdery black, Conidiophores arising from long, broad, thick-walled, sometimes branched foot cell, it has tall conidiophores. Conidia are large with radiating heads, mostly globose and irregularly roughed. </w:t>
            </w:r>
          </w:p>
        </w:tc>
        <w:tc>
          <w:tcPr>
            <w:tcW w:w="1845" w:type="dxa"/>
            <w:tcBorders>
              <w:top w:val="single" w:sz="4" w:space="0" w:color="auto"/>
              <w:left w:val="single" w:sz="4" w:space="0" w:color="auto"/>
              <w:bottom w:val="single" w:sz="4" w:space="0" w:color="auto"/>
              <w:right w:val="single" w:sz="4" w:space="0" w:color="auto"/>
            </w:tcBorders>
          </w:tcPr>
          <w:p w14:paraId="7B8274BF" w14:textId="77777777" w:rsidR="00095D1A" w:rsidRPr="00A1266E" w:rsidRDefault="00095D1A" w:rsidP="00D559CE">
            <w:pPr>
              <w:rPr>
                <w:b/>
                <w:bCs/>
                <w:i/>
                <w:sz w:val="24"/>
                <w:szCs w:val="24"/>
              </w:rPr>
            </w:pPr>
            <w:r w:rsidRPr="00A1266E">
              <w:rPr>
                <w:b/>
                <w:bCs/>
                <w:i/>
                <w:sz w:val="24"/>
                <w:szCs w:val="24"/>
              </w:rPr>
              <w:t xml:space="preserve">Aspergillus </w:t>
            </w:r>
            <w:proofErr w:type="spellStart"/>
            <w:r w:rsidRPr="00A1266E">
              <w:rPr>
                <w:b/>
                <w:bCs/>
                <w:i/>
                <w:sz w:val="24"/>
                <w:szCs w:val="24"/>
              </w:rPr>
              <w:t>niger</w:t>
            </w:r>
            <w:proofErr w:type="spellEnd"/>
          </w:p>
        </w:tc>
      </w:tr>
      <w:tr w:rsidR="00095D1A" w14:paraId="061FDE33" w14:textId="77777777" w:rsidTr="00D559CE">
        <w:tc>
          <w:tcPr>
            <w:tcW w:w="1059" w:type="dxa"/>
            <w:tcBorders>
              <w:top w:val="single" w:sz="4" w:space="0" w:color="auto"/>
              <w:left w:val="single" w:sz="4" w:space="0" w:color="auto"/>
              <w:bottom w:val="single" w:sz="4" w:space="0" w:color="auto"/>
              <w:right w:val="single" w:sz="4" w:space="0" w:color="auto"/>
            </w:tcBorders>
          </w:tcPr>
          <w:p w14:paraId="78EDCC0E" w14:textId="77777777" w:rsidR="00095D1A" w:rsidRPr="00A1266E" w:rsidRDefault="00095D1A" w:rsidP="00D559CE">
            <w:pPr>
              <w:rPr>
                <w:sz w:val="24"/>
                <w:szCs w:val="24"/>
              </w:rPr>
            </w:pPr>
            <w:r w:rsidRPr="00A1266E">
              <w:rPr>
                <w:sz w:val="24"/>
                <w:szCs w:val="24"/>
              </w:rPr>
              <w:t>Isolate 2</w:t>
            </w:r>
          </w:p>
        </w:tc>
        <w:tc>
          <w:tcPr>
            <w:tcW w:w="6156" w:type="dxa"/>
            <w:tcBorders>
              <w:top w:val="single" w:sz="4" w:space="0" w:color="auto"/>
              <w:left w:val="single" w:sz="4" w:space="0" w:color="auto"/>
              <w:bottom w:val="single" w:sz="4" w:space="0" w:color="auto"/>
              <w:right w:val="single" w:sz="4" w:space="0" w:color="auto"/>
            </w:tcBorders>
          </w:tcPr>
          <w:p w14:paraId="55BA28A0" w14:textId="77777777" w:rsidR="00095D1A" w:rsidRPr="00A1266E" w:rsidRDefault="00095D1A" w:rsidP="00D559CE">
            <w:pPr>
              <w:rPr>
                <w:sz w:val="24"/>
                <w:szCs w:val="24"/>
              </w:rPr>
            </w:pPr>
            <w:r w:rsidRPr="00A1266E">
              <w:rPr>
                <w:sz w:val="24"/>
                <w:szCs w:val="24"/>
              </w:rPr>
              <w:t>Colonies spread thinly, blue-green with strictly columnar conidial heads. Pigmented conidiophores present with clavate vesicles arising from clearly differentiated thick-walled foot cells. Conidia are absent.</w:t>
            </w:r>
          </w:p>
        </w:tc>
        <w:tc>
          <w:tcPr>
            <w:tcW w:w="1845" w:type="dxa"/>
            <w:tcBorders>
              <w:top w:val="single" w:sz="4" w:space="0" w:color="auto"/>
              <w:left w:val="single" w:sz="4" w:space="0" w:color="auto"/>
              <w:bottom w:val="single" w:sz="4" w:space="0" w:color="auto"/>
              <w:right w:val="single" w:sz="4" w:space="0" w:color="auto"/>
            </w:tcBorders>
          </w:tcPr>
          <w:p w14:paraId="61B55F8F" w14:textId="77777777" w:rsidR="00095D1A" w:rsidRPr="00A1266E" w:rsidRDefault="00095D1A" w:rsidP="00D559CE">
            <w:pPr>
              <w:rPr>
                <w:b/>
                <w:bCs/>
                <w:i/>
                <w:sz w:val="24"/>
                <w:szCs w:val="24"/>
              </w:rPr>
            </w:pPr>
            <w:r w:rsidRPr="00A1266E">
              <w:rPr>
                <w:b/>
                <w:bCs/>
                <w:i/>
                <w:sz w:val="24"/>
                <w:szCs w:val="24"/>
              </w:rPr>
              <w:t>Aspergillus flavus</w:t>
            </w:r>
          </w:p>
        </w:tc>
      </w:tr>
      <w:tr w:rsidR="00095D1A" w14:paraId="4DDA0842" w14:textId="77777777" w:rsidTr="00D559CE">
        <w:tc>
          <w:tcPr>
            <w:tcW w:w="1059" w:type="dxa"/>
            <w:tcBorders>
              <w:top w:val="single" w:sz="4" w:space="0" w:color="auto"/>
              <w:left w:val="single" w:sz="4" w:space="0" w:color="auto"/>
              <w:bottom w:val="single" w:sz="4" w:space="0" w:color="auto"/>
              <w:right w:val="single" w:sz="4" w:space="0" w:color="auto"/>
            </w:tcBorders>
          </w:tcPr>
          <w:p w14:paraId="0F9BF790" w14:textId="77777777" w:rsidR="00095D1A" w:rsidRPr="00A1266E" w:rsidRDefault="00095D1A" w:rsidP="00D559CE">
            <w:pPr>
              <w:rPr>
                <w:sz w:val="24"/>
                <w:szCs w:val="24"/>
              </w:rPr>
            </w:pPr>
            <w:r w:rsidRPr="00A1266E">
              <w:rPr>
                <w:sz w:val="24"/>
                <w:szCs w:val="24"/>
              </w:rPr>
              <w:t>Isolate 3</w:t>
            </w:r>
          </w:p>
        </w:tc>
        <w:tc>
          <w:tcPr>
            <w:tcW w:w="6156" w:type="dxa"/>
            <w:tcBorders>
              <w:top w:val="single" w:sz="4" w:space="0" w:color="auto"/>
              <w:left w:val="single" w:sz="4" w:space="0" w:color="auto"/>
              <w:bottom w:val="single" w:sz="4" w:space="0" w:color="auto"/>
              <w:right w:val="single" w:sz="4" w:space="0" w:color="auto"/>
            </w:tcBorders>
          </w:tcPr>
          <w:p w14:paraId="6D750928" w14:textId="77777777" w:rsidR="00095D1A" w:rsidRPr="00A1266E" w:rsidRDefault="00095D1A" w:rsidP="00D559CE">
            <w:pPr>
              <w:rPr>
                <w:sz w:val="24"/>
                <w:szCs w:val="24"/>
              </w:rPr>
            </w:pPr>
            <w:r w:rsidRPr="00A1266E">
              <w:rPr>
                <w:sz w:val="24"/>
                <w:szCs w:val="24"/>
              </w:rPr>
              <w:t xml:space="preserve">Colonies smoke-grey in dark, yellowish brown in the light: </w:t>
            </w:r>
            <w:proofErr w:type="spellStart"/>
            <w:r w:rsidRPr="00A1266E">
              <w:rPr>
                <w:sz w:val="24"/>
                <w:szCs w:val="24"/>
              </w:rPr>
              <w:t>odour</w:t>
            </w:r>
            <w:proofErr w:type="spellEnd"/>
            <w:r w:rsidRPr="00A1266E">
              <w:rPr>
                <w:sz w:val="24"/>
                <w:szCs w:val="24"/>
              </w:rPr>
              <w:t xml:space="preserve"> aromatic, it has wide </w:t>
            </w:r>
            <w:proofErr w:type="spellStart"/>
            <w:r w:rsidRPr="00A1266E">
              <w:rPr>
                <w:sz w:val="24"/>
                <w:szCs w:val="24"/>
              </w:rPr>
              <w:t>sporangiopore</w:t>
            </w:r>
            <w:proofErr w:type="spellEnd"/>
            <w:r w:rsidRPr="00A1266E">
              <w:rPr>
                <w:sz w:val="24"/>
                <w:szCs w:val="24"/>
              </w:rPr>
              <w:t xml:space="preserve"> and a denser layer of short repeatedly branched </w:t>
            </w:r>
            <w:proofErr w:type="spellStart"/>
            <w:r w:rsidRPr="00A1266E">
              <w:rPr>
                <w:sz w:val="24"/>
                <w:szCs w:val="24"/>
              </w:rPr>
              <w:t>sporangiopores</w:t>
            </w:r>
            <w:proofErr w:type="spellEnd"/>
            <w:r w:rsidRPr="00A1266E">
              <w:rPr>
                <w:sz w:val="24"/>
                <w:szCs w:val="24"/>
              </w:rPr>
              <w:t xml:space="preserve">. </w:t>
            </w:r>
            <w:proofErr w:type="spellStart"/>
            <w:r w:rsidRPr="00A1266E">
              <w:rPr>
                <w:sz w:val="24"/>
                <w:szCs w:val="24"/>
              </w:rPr>
              <w:t>Sporangiopores</w:t>
            </w:r>
            <w:proofErr w:type="spellEnd"/>
            <w:r w:rsidRPr="00A1266E">
              <w:rPr>
                <w:sz w:val="24"/>
                <w:szCs w:val="24"/>
              </w:rPr>
              <w:t xml:space="preserve"> thick-walled with granular contents.</w:t>
            </w:r>
          </w:p>
        </w:tc>
        <w:tc>
          <w:tcPr>
            <w:tcW w:w="1845" w:type="dxa"/>
            <w:tcBorders>
              <w:top w:val="single" w:sz="4" w:space="0" w:color="auto"/>
              <w:left w:val="single" w:sz="4" w:space="0" w:color="auto"/>
              <w:bottom w:val="single" w:sz="4" w:space="0" w:color="auto"/>
              <w:right w:val="single" w:sz="4" w:space="0" w:color="auto"/>
            </w:tcBorders>
          </w:tcPr>
          <w:p w14:paraId="3DED2610" w14:textId="77777777" w:rsidR="00095D1A" w:rsidRPr="00A1266E" w:rsidRDefault="00095D1A" w:rsidP="00D559CE">
            <w:pPr>
              <w:rPr>
                <w:b/>
                <w:bCs/>
                <w:i/>
                <w:sz w:val="24"/>
                <w:szCs w:val="24"/>
              </w:rPr>
            </w:pPr>
            <w:r w:rsidRPr="00A1266E">
              <w:rPr>
                <w:b/>
                <w:bCs/>
                <w:i/>
                <w:sz w:val="24"/>
                <w:szCs w:val="24"/>
              </w:rPr>
              <w:t xml:space="preserve">Rhizopus </w:t>
            </w:r>
            <w:r w:rsidRPr="00920CF6">
              <w:rPr>
                <w:b/>
                <w:bCs/>
                <w:iCs/>
                <w:sz w:val="24"/>
                <w:szCs w:val="24"/>
              </w:rPr>
              <w:t>sp</w:t>
            </w:r>
            <w:r w:rsidRPr="00A1266E">
              <w:rPr>
                <w:b/>
                <w:bCs/>
                <w:i/>
                <w:sz w:val="24"/>
                <w:szCs w:val="24"/>
              </w:rPr>
              <w:t>.</w:t>
            </w:r>
          </w:p>
        </w:tc>
      </w:tr>
      <w:tr w:rsidR="00095D1A" w14:paraId="3DFB1278" w14:textId="77777777" w:rsidTr="00D559CE">
        <w:tc>
          <w:tcPr>
            <w:tcW w:w="1059" w:type="dxa"/>
            <w:tcBorders>
              <w:top w:val="single" w:sz="4" w:space="0" w:color="auto"/>
              <w:left w:val="single" w:sz="4" w:space="0" w:color="auto"/>
              <w:bottom w:val="single" w:sz="4" w:space="0" w:color="auto"/>
              <w:right w:val="single" w:sz="4" w:space="0" w:color="auto"/>
            </w:tcBorders>
          </w:tcPr>
          <w:p w14:paraId="407B9AA7" w14:textId="77777777" w:rsidR="00095D1A" w:rsidRPr="00A1266E" w:rsidRDefault="00095D1A" w:rsidP="00D559CE">
            <w:pPr>
              <w:rPr>
                <w:sz w:val="24"/>
                <w:szCs w:val="24"/>
              </w:rPr>
            </w:pPr>
            <w:r w:rsidRPr="00A1266E">
              <w:rPr>
                <w:sz w:val="24"/>
                <w:szCs w:val="24"/>
              </w:rPr>
              <w:t>Isolate 4</w:t>
            </w:r>
          </w:p>
        </w:tc>
        <w:tc>
          <w:tcPr>
            <w:tcW w:w="6156" w:type="dxa"/>
            <w:tcBorders>
              <w:top w:val="single" w:sz="4" w:space="0" w:color="auto"/>
              <w:left w:val="single" w:sz="4" w:space="0" w:color="auto"/>
              <w:bottom w:val="single" w:sz="4" w:space="0" w:color="auto"/>
              <w:right w:val="single" w:sz="4" w:space="0" w:color="auto"/>
            </w:tcBorders>
          </w:tcPr>
          <w:p w14:paraId="60E8C7DE" w14:textId="77777777" w:rsidR="00095D1A" w:rsidRPr="00A1266E" w:rsidRDefault="00095D1A" w:rsidP="00D559CE">
            <w:pPr>
              <w:rPr>
                <w:sz w:val="24"/>
                <w:szCs w:val="24"/>
              </w:rPr>
            </w:pPr>
            <w:r w:rsidRPr="00A1266E">
              <w:rPr>
                <w:sz w:val="24"/>
                <w:szCs w:val="24"/>
              </w:rPr>
              <w:t xml:space="preserve">Colonies are fast growing, aerial mycelium sparse to abundant and floccose, becoming felted, white or peach, but with a </w:t>
            </w:r>
            <w:r w:rsidRPr="00A1266E">
              <w:rPr>
                <w:sz w:val="24"/>
                <w:szCs w:val="24"/>
              </w:rPr>
              <w:lastRenderedPageBreak/>
              <w:t xml:space="preserve">violet tinge. Characteristic aromatic </w:t>
            </w:r>
            <w:proofErr w:type="spellStart"/>
            <w:r w:rsidRPr="00A1266E">
              <w:rPr>
                <w:sz w:val="24"/>
                <w:szCs w:val="24"/>
              </w:rPr>
              <w:t>odour</w:t>
            </w:r>
            <w:proofErr w:type="spellEnd"/>
            <w:r w:rsidRPr="00A1266E">
              <w:rPr>
                <w:sz w:val="24"/>
                <w:szCs w:val="24"/>
              </w:rPr>
              <w:t xml:space="preserve"> suggesting </w:t>
            </w:r>
            <w:proofErr w:type="spellStart"/>
            <w:r w:rsidRPr="00A1266E">
              <w:rPr>
                <w:sz w:val="24"/>
                <w:szCs w:val="24"/>
              </w:rPr>
              <w:t>lilae</w:t>
            </w:r>
            <w:proofErr w:type="spellEnd"/>
            <w:r w:rsidRPr="00A1266E">
              <w:rPr>
                <w:sz w:val="24"/>
                <w:szCs w:val="24"/>
              </w:rPr>
              <w:t>.</w:t>
            </w:r>
          </w:p>
        </w:tc>
        <w:tc>
          <w:tcPr>
            <w:tcW w:w="1845" w:type="dxa"/>
            <w:tcBorders>
              <w:top w:val="single" w:sz="4" w:space="0" w:color="auto"/>
              <w:left w:val="single" w:sz="4" w:space="0" w:color="auto"/>
              <w:bottom w:val="single" w:sz="4" w:space="0" w:color="auto"/>
              <w:right w:val="single" w:sz="4" w:space="0" w:color="auto"/>
            </w:tcBorders>
          </w:tcPr>
          <w:p w14:paraId="5D486943" w14:textId="77777777" w:rsidR="00095D1A" w:rsidRPr="00A1266E" w:rsidRDefault="00095D1A" w:rsidP="00D559CE">
            <w:pPr>
              <w:rPr>
                <w:b/>
                <w:bCs/>
                <w:i/>
                <w:sz w:val="24"/>
                <w:szCs w:val="24"/>
              </w:rPr>
            </w:pPr>
            <w:r w:rsidRPr="00A1266E">
              <w:rPr>
                <w:b/>
                <w:bCs/>
                <w:i/>
                <w:sz w:val="24"/>
                <w:szCs w:val="24"/>
              </w:rPr>
              <w:lastRenderedPageBreak/>
              <w:t xml:space="preserve">Fusarium </w:t>
            </w:r>
            <w:r w:rsidRPr="00920CF6">
              <w:rPr>
                <w:b/>
                <w:bCs/>
                <w:iCs/>
                <w:sz w:val="24"/>
                <w:szCs w:val="24"/>
              </w:rPr>
              <w:t>sp</w:t>
            </w:r>
            <w:r w:rsidRPr="00A1266E">
              <w:rPr>
                <w:b/>
                <w:bCs/>
                <w:i/>
                <w:sz w:val="24"/>
                <w:szCs w:val="24"/>
              </w:rPr>
              <w:t>.</w:t>
            </w:r>
          </w:p>
        </w:tc>
      </w:tr>
      <w:tr w:rsidR="00095D1A" w14:paraId="7DA0A101" w14:textId="77777777" w:rsidTr="00D559CE">
        <w:tc>
          <w:tcPr>
            <w:tcW w:w="1059" w:type="dxa"/>
            <w:tcBorders>
              <w:top w:val="single" w:sz="4" w:space="0" w:color="auto"/>
              <w:left w:val="single" w:sz="4" w:space="0" w:color="auto"/>
              <w:bottom w:val="single" w:sz="4" w:space="0" w:color="auto"/>
              <w:right w:val="single" w:sz="4" w:space="0" w:color="auto"/>
            </w:tcBorders>
          </w:tcPr>
          <w:p w14:paraId="64006B58" w14:textId="77777777" w:rsidR="00095D1A" w:rsidRPr="00A1266E" w:rsidRDefault="00095D1A" w:rsidP="00D559CE">
            <w:pPr>
              <w:rPr>
                <w:sz w:val="24"/>
                <w:szCs w:val="24"/>
              </w:rPr>
            </w:pPr>
            <w:r w:rsidRPr="00A1266E">
              <w:rPr>
                <w:sz w:val="24"/>
                <w:szCs w:val="24"/>
              </w:rPr>
              <w:t>Isolate 5</w:t>
            </w:r>
          </w:p>
        </w:tc>
        <w:tc>
          <w:tcPr>
            <w:tcW w:w="6156" w:type="dxa"/>
            <w:tcBorders>
              <w:top w:val="single" w:sz="4" w:space="0" w:color="auto"/>
              <w:left w:val="single" w:sz="4" w:space="0" w:color="auto"/>
              <w:bottom w:val="single" w:sz="4" w:space="0" w:color="auto"/>
              <w:right w:val="single" w:sz="4" w:space="0" w:color="auto"/>
            </w:tcBorders>
          </w:tcPr>
          <w:p w14:paraId="7F23026E" w14:textId="77777777" w:rsidR="00095D1A" w:rsidRPr="00A1266E" w:rsidRDefault="00095D1A" w:rsidP="00D559CE">
            <w:pPr>
              <w:rPr>
                <w:sz w:val="24"/>
                <w:szCs w:val="24"/>
              </w:rPr>
            </w:pPr>
            <w:r w:rsidRPr="00A1266E">
              <w:rPr>
                <w:sz w:val="24"/>
                <w:szCs w:val="24"/>
              </w:rPr>
              <w:t xml:space="preserve">Colonies are fast growing conidiophores in fresh isolate typically loosely </w:t>
            </w:r>
            <w:proofErr w:type="spellStart"/>
            <w:r w:rsidRPr="00A1266E">
              <w:rPr>
                <w:sz w:val="24"/>
                <w:szCs w:val="24"/>
              </w:rPr>
              <w:t>synematous</w:t>
            </w:r>
            <w:proofErr w:type="spellEnd"/>
            <w:r w:rsidRPr="00A1266E">
              <w:rPr>
                <w:sz w:val="24"/>
                <w:szCs w:val="24"/>
              </w:rPr>
              <w:t xml:space="preserve">, giving the colony a zonate appearance. Colonies are light green, reversed </w:t>
            </w:r>
            <w:proofErr w:type="spellStart"/>
            <w:r w:rsidRPr="00A1266E">
              <w:rPr>
                <w:sz w:val="24"/>
                <w:szCs w:val="24"/>
              </w:rPr>
              <w:t>colourless</w:t>
            </w:r>
            <w:proofErr w:type="spellEnd"/>
            <w:r w:rsidRPr="00A1266E">
              <w:rPr>
                <w:sz w:val="24"/>
                <w:szCs w:val="24"/>
              </w:rPr>
              <w:t xml:space="preserve">, yellow-brown conidiophores usually smooth walled, </w:t>
            </w:r>
            <w:proofErr w:type="spellStart"/>
            <w:r w:rsidRPr="00A1266E">
              <w:rPr>
                <w:sz w:val="24"/>
                <w:szCs w:val="24"/>
              </w:rPr>
              <w:t>pencilli</w:t>
            </w:r>
            <w:proofErr w:type="spellEnd"/>
            <w:r w:rsidRPr="00A1266E">
              <w:rPr>
                <w:sz w:val="24"/>
                <w:szCs w:val="24"/>
              </w:rPr>
              <w:t xml:space="preserve"> 2-3 staged branched with numerous usually oppressed </w:t>
            </w:r>
            <w:proofErr w:type="spellStart"/>
            <w:r w:rsidRPr="00A1266E">
              <w:rPr>
                <w:sz w:val="24"/>
                <w:szCs w:val="24"/>
              </w:rPr>
              <w:t>mutulae</w:t>
            </w:r>
            <w:proofErr w:type="spellEnd"/>
            <w:r w:rsidRPr="00A1266E">
              <w:rPr>
                <w:sz w:val="24"/>
                <w:szCs w:val="24"/>
              </w:rPr>
              <w:t xml:space="preserve">, conidia sub-globose to ellipsoidal smooth-walled, </w:t>
            </w:r>
            <w:proofErr w:type="spellStart"/>
            <w:r w:rsidRPr="00A1266E">
              <w:rPr>
                <w:sz w:val="24"/>
                <w:szCs w:val="24"/>
              </w:rPr>
              <w:t>odour</w:t>
            </w:r>
            <w:proofErr w:type="spellEnd"/>
            <w:r w:rsidRPr="00A1266E">
              <w:rPr>
                <w:sz w:val="24"/>
                <w:szCs w:val="24"/>
              </w:rPr>
              <w:t xml:space="preserve"> aromatic, fruity and suggesting apples.</w:t>
            </w:r>
          </w:p>
        </w:tc>
        <w:tc>
          <w:tcPr>
            <w:tcW w:w="1845" w:type="dxa"/>
            <w:tcBorders>
              <w:top w:val="single" w:sz="4" w:space="0" w:color="auto"/>
              <w:left w:val="single" w:sz="4" w:space="0" w:color="auto"/>
              <w:bottom w:val="single" w:sz="4" w:space="0" w:color="auto"/>
              <w:right w:val="single" w:sz="4" w:space="0" w:color="auto"/>
            </w:tcBorders>
          </w:tcPr>
          <w:p w14:paraId="7D2132A3" w14:textId="77777777" w:rsidR="00095D1A" w:rsidRPr="00A1266E" w:rsidRDefault="00095D1A" w:rsidP="00D559CE">
            <w:pPr>
              <w:rPr>
                <w:b/>
                <w:bCs/>
                <w:i/>
                <w:sz w:val="24"/>
                <w:szCs w:val="24"/>
              </w:rPr>
            </w:pPr>
            <w:r w:rsidRPr="00A1266E">
              <w:rPr>
                <w:b/>
                <w:bCs/>
                <w:i/>
                <w:sz w:val="24"/>
                <w:szCs w:val="24"/>
              </w:rPr>
              <w:t xml:space="preserve">Penicillium </w:t>
            </w:r>
            <w:r w:rsidRPr="00920CF6">
              <w:rPr>
                <w:b/>
                <w:bCs/>
                <w:iCs/>
                <w:sz w:val="24"/>
                <w:szCs w:val="24"/>
              </w:rPr>
              <w:t>sp</w:t>
            </w:r>
            <w:r w:rsidRPr="00A1266E">
              <w:rPr>
                <w:b/>
                <w:bCs/>
                <w:i/>
                <w:sz w:val="24"/>
                <w:szCs w:val="24"/>
              </w:rPr>
              <w:t>.</w:t>
            </w:r>
          </w:p>
        </w:tc>
      </w:tr>
    </w:tbl>
    <w:p w14:paraId="164DA511" w14:textId="77777777" w:rsidR="00095D1A" w:rsidRDefault="00095D1A" w:rsidP="00095D1A">
      <w:pPr>
        <w:pStyle w:val="NoSpacing"/>
        <w:spacing w:line="480" w:lineRule="auto"/>
        <w:ind w:right="-63"/>
        <w:jc w:val="both"/>
        <w:rPr>
          <w:rFonts w:ascii="Times New Roman" w:eastAsia="Calibri" w:hAnsi="Times New Roman"/>
          <w:sz w:val="28"/>
          <w:szCs w:val="28"/>
        </w:rPr>
      </w:pPr>
    </w:p>
    <w:p w14:paraId="3BC240D6" w14:textId="77777777" w:rsidR="00095D1A" w:rsidRPr="00A1266E" w:rsidRDefault="00095D1A" w:rsidP="00095D1A">
      <w:pPr>
        <w:pStyle w:val="NoSpacing"/>
        <w:spacing w:line="480" w:lineRule="auto"/>
        <w:ind w:right="-63"/>
        <w:jc w:val="both"/>
        <w:rPr>
          <w:rFonts w:ascii="Times New Roman" w:hAnsi="Times New Roman"/>
          <w:b/>
          <w:sz w:val="28"/>
          <w:szCs w:val="28"/>
        </w:rPr>
      </w:pPr>
      <w:r w:rsidRPr="00A1266E">
        <w:rPr>
          <w:rFonts w:ascii="Times New Roman" w:eastAsia="Calibri" w:hAnsi="Times New Roman"/>
          <w:sz w:val="28"/>
          <w:szCs w:val="28"/>
        </w:rPr>
        <w:t xml:space="preserve">Table 4: </w:t>
      </w:r>
      <w:r w:rsidRPr="00A1266E">
        <w:rPr>
          <w:rFonts w:ascii="Times New Roman" w:hAnsi="Times New Roman"/>
          <w:b/>
          <w:sz w:val="28"/>
          <w:szCs w:val="28"/>
        </w:rPr>
        <w:t xml:space="preserve">Distribution of Fungal Pathogens Associated with Sweet Potato across the locations </w:t>
      </w:r>
    </w:p>
    <w:tbl>
      <w:tblPr>
        <w:tblStyle w:val="TableGrid"/>
        <w:tblW w:w="9036" w:type="dxa"/>
        <w:tblLook w:val="04A0" w:firstRow="1" w:lastRow="0" w:firstColumn="1" w:lastColumn="0" w:noHBand="0" w:noVBand="1"/>
      </w:tblPr>
      <w:tblGrid>
        <w:gridCol w:w="2965"/>
        <w:gridCol w:w="6071"/>
      </w:tblGrid>
      <w:tr w:rsidR="00095D1A" w14:paraId="6D0352A8" w14:textId="77777777" w:rsidTr="00D559CE">
        <w:tc>
          <w:tcPr>
            <w:tcW w:w="2965" w:type="dxa"/>
            <w:tcBorders>
              <w:top w:val="single" w:sz="4" w:space="0" w:color="auto"/>
              <w:left w:val="single" w:sz="4" w:space="0" w:color="auto"/>
              <w:bottom w:val="single" w:sz="4" w:space="0" w:color="auto"/>
              <w:right w:val="single" w:sz="4" w:space="0" w:color="auto"/>
            </w:tcBorders>
          </w:tcPr>
          <w:p w14:paraId="263E2C68" w14:textId="77777777" w:rsidR="00095D1A" w:rsidRPr="00A1266E" w:rsidRDefault="00095D1A" w:rsidP="00D559CE">
            <w:pPr>
              <w:spacing w:line="360" w:lineRule="auto"/>
              <w:jc w:val="center"/>
              <w:rPr>
                <w:b/>
                <w:sz w:val="24"/>
                <w:szCs w:val="24"/>
              </w:rPr>
            </w:pPr>
            <w:r w:rsidRPr="00A1266E">
              <w:rPr>
                <w:b/>
                <w:sz w:val="24"/>
                <w:szCs w:val="24"/>
              </w:rPr>
              <w:t>Isolates</w:t>
            </w:r>
          </w:p>
        </w:tc>
        <w:tc>
          <w:tcPr>
            <w:tcW w:w="6071" w:type="dxa"/>
            <w:tcBorders>
              <w:top w:val="single" w:sz="4" w:space="0" w:color="auto"/>
              <w:left w:val="single" w:sz="4" w:space="0" w:color="auto"/>
              <w:bottom w:val="single" w:sz="4" w:space="0" w:color="auto"/>
              <w:right w:val="single" w:sz="4" w:space="0" w:color="auto"/>
            </w:tcBorders>
          </w:tcPr>
          <w:p w14:paraId="3A3A6361" w14:textId="77777777" w:rsidR="00095D1A" w:rsidRPr="00A1266E" w:rsidRDefault="00095D1A" w:rsidP="00D559CE">
            <w:pPr>
              <w:spacing w:line="360" w:lineRule="auto"/>
              <w:rPr>
                <w:b/>
                <w:sz w:val="24"/>
                <w:szCs w:val="24"/>
              </w:rPr>
            </w:pPr>
            <w:r w:rsidRPr="00A1266E">
              <w:rPr>
                <w:b/>
                <w:sz w:val="24"/>
                <w:szCs w:val="24"/>
              </w:rPr>
              <w:t>Fungal pathogens isolated</w:t>
            </w:r>
          </w:p>
        </w:tc>
      </w:tr>
      <w:tr w:rsidR="00095D1A" w14:paraId="7D9979C9" w14:textId="77777777" w:rsidTr="00D559CE">
        <w:tc>
          <w:tcPr>
            <w:tcW w:w="2965" w:type="dxa"/>
            <w:tcBorders>
              <w:top w:val="single" w:sz="4" w:space="0" w:color="auto"/>
              <w:left w:val="single" w:sz="4" w:space="0" w:color="auto"/>
              <w:bottom w:val="single" w:sz="4" w:space="0" w:color="auto"/>
              <w:right w:val="single" w:sz="4" w:space="0" w:color="auto"/>
            </w:tcBorders>
            <w:vAlign w:val="center"/>
          </w:tcPr>
          <w:p w14:paraId="3386EFBE" w14:textId="77777777" w:rsidR="00095D1A" w:rsidRPr="00A1266E" w:rsidRDefault="00095D1A" w:rsidP="00D559CE">
            <w:pPr>
              <w:widowControl/>
              <w:textAlignment w:val="center"/>
              <w:rPr>
                <w:b/>
                <w:bCs/>
                <w:color w:val="000000"/>
                <w:sz w:val="24"/>
                <w:szCs w:val="24"/>
              </w:rPr>
            </w:pPr>
            <w:proofErr w:type="spellStart"/>
            <w:r w:rsidRPr="00A1266E">
              <w:rPr>
                <w:rFonts w:eastAsia="SimSun"/>
                <w:b/>
                <w:bCs/>
                <w:color w:val="000000"/>
                <w:sz w:val="24"/>
                <w:szCs w:val="24"/>
                <w:lang w:bidi="ar"/>
              </w:rPr>
              <w:t>Ifite</w:t>
            </w:r>
            <w:proofErr w:type="spellEnd"/>
            <w:r w:rsidRPr="00A1266E">
              <w:rPr>
                <w:rFonts w:eastAsia="SimSun"/>
                <w:b/>
                <w:bCs/>
                <w:color w:val="000000"/>
                <w:sz w:val="24"/>
                <w:szCs w:val="24"/>
                <w:lang w:bidi="ar"/>
              </w:rPr>
              <w:t xml:space="preserve"> </w:t>
            </w:r>
            <w:proofErr w:type="spellStart"/>
            <w:r w:rsidRPr="00A1266E">
              <w:rPr>
                <w:rFonts w:eastAsia="SimSun"/>
                <w:b/>
                <w:bCs/>
                <w:color w:val="000000"/>
                <w:sz w:val="24"/>
                <w:szCs w:val="24"/>
                <w:lang w:bidi="ar"/>
              </w:rPr>
              <w:t>Awka</w:t>
            </w:r>
            <w:proofErr w:type="spellEnd"/>
          </w:p>
        </w:tc>
        <w:tc>
          <w:tcPr>
            <w:tcW w:w="6071" w:type="dxa"/>
            <w:tcBorders>
              <w:top w:val="single" w:sz="4" w:space="0" w:color="auto"/>
              <w:left w:val="single" w:sz="4" w:space="0" w:color="auto"/>
              <w:bottom w:val="single" w:sz="4" w:space="0" w:color="auto"/>
              <w:right w:val="single" w:sz="4" w:space="0" w:color="auto"/>
            </w:tcBorders>
          </w:tcPr>
          <w:p w14:paraId="5AA8177A" w14:textId="77777777" w:rsidR="00095D1A" w:rsidRPr="00A1266E" w:rsidRDefault="00095D1A" w:rsidP="00D559CE">
            <w:pPr>
              <w:spacing w:line="360" w:lineRule="auto"/>
              <w:rPr>
                <w:sz w:val="24"/>
                <w:szCs w:val="24"/>
              </w:rPr>
            </w:pPr>
            <w:r w:rsidRPr="00A1266E">
              <w:rPr>
                <w:i/>
                <w:iCs/>
                <w:sz w:val="24"/>
                <w:szCs w:val="24"/>
              </w:rPr>
              <w:t xml:space="preserve">A. </w:t>
            </w:r>
            <w:proofErr w:type="spellStart"/>
            <w:r w:rsidRPr="00A1266E">
              <w:rPr>
                <w:i/>
                <w:iCs/>
                <w:sz w:val="24"/>
                <w:szCs w:val="24"/>
              </w:rPr>
              <w:t>niger</w:t>
            </w:r>
            <w:proofErr w:type="spellEnd"/>
            <w:proofErr w:type="gramStart"/>
            <w:r w:rsidRPr="00A1266E">
              <w:rPr>
                <w:i/>
                <w:iCs/>
                <w:sz w:val="24"/>
                <w:szCs w:val="24"/>
              </w:rPr>
              <w:t>, ,</w:t>
            </w:r>
            <w:proofErr w:type="gramEnd"/>
            <w:r w:rsidRPr="00A1266E">
              <w:rPr>
                <w:i/>
                <w:iCs/>
                <w:sz w:val="24"/>
                <w:szCs w:val="24"/>
              </w:rPr>
              <w:t xml:space="preserve"> 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r w:rsidRPr="00A1266E">
              <w:rPr>
                <w:i/>
                <w:iCs/>
                <w:sz w:val="24"/>
                <w:szCs w:val="24"/>
              </w:rPr>
              <w:t xml:space="preserve"> </w:t>
            </w:r>
          </w:p>
        </w:tc>
      </w:tr>
      <w:tr w:rsidR="00095D1A" w14:paraId="34587C26" w14:textId="77777777" w:rsidTr="00D559CE">
        <w:tc>
          <w:tcPr>
            <w:tcW w:w="2965" w:type="dxa"/>
            <w:tcBorders>
              <w:top w:val="single" w:sz="4" w:space="0" w:color="auto"/>
              <w:left w:val="single" w:sz="4" w:space="0" w:color="auto"/>
              <w:bottom w:val="single" w:sz="4" w:space="0" w:color="auto"/>
              <w:right w:val="single" w:sz="4" w:space="0" w:color="auto"/>
            </w:tcBorders>
            <w:vAlign w:val="center"/>
          </w:tcPr>
          <w:p w14:paraId="03E20564" w14:textId="77777777" w:rsidR="00095D1A" w:rsidRPr="00A1266E" w:rsidRDefault="00095D1A" w:rsidP="00D559CE">
            <w:pPr>
              <w:widowControl/>
              <w:textAlignment w:val="center"/>
              <w:rPr>
                <w:b/>
                <w:bCs/>
                <w:color w:val="000000"/>
                <w:sz w:val="24"/>
                <w:szCs w:val="24"/>
              </w:rPr>
            </w:pPr>
            <w:r w:rsidRPr="00A1266E">
              <w:rPr>
                <w:rFonts w:eastAsia="SimSun"/>
                <w:b/>
                <w:bCs/>
                <w:color w:val="000000"/>
                <w:sz w:val="24"/>
                <w:szCs w:val="24"/>
                <w:lang w:bidi="ar"/>
              </w:rPr>
              <w:t xml:space="preserve">Eke </w:t>
            </w:r>
            <w:proofErr w:type="spellStart"/>
            <w:r w:rsidRPr="00A1266E">
              <w:rPr>
                <w:rFonts w:eastAsia="SimSun"/>
                <w:b/>
                <w:bCs/>
                <w:color w:val="000000"/>
                <w:sz w:val="24"/>
                <w:szCs w:val="24"/>
                <w:lang w:bidi="ar"/>
              </w:rPr>
              <w:t>Awka</w:t>
            </w:r>
            <w:proofErr w:type="spellEnd"/>
          </w:p>
        </w:tc>
        <w:tc>
          <w:tcPr>
            <w:tcW w:w="6071" w:type="dxa"/>
            <w:tcBorders>
              <w:top w:val="single" w:sz="4" w:space="0" w:color="auto"/>
              <w:left w:val="single" w:sz="4" w:space="0" w:color="auto"/>
              <w:bottom w:val="single" w:sz="4" w:space="0" w:color="auto"/>
              <w:right w:val="single" w:sz="4" w:space="0" w:color="auto"/>
            </w:tcBorders>
          </w:tcPr>
          <w:p w14:paraId="10F57A10" w14:textId="77777777" w:rsidR="00095D1A" w:rsidRPr="00A1266E" w:rsidRDefault="00095D1A" w:rsidP="00D559CE">
            <w:pPr>
              <w:spacing w:line="360" w:lineRule="auto"/>
              <w:rPr>
                <w:sz w:val="24"/>
                <w:szCs w:val="24"/>
              </w:rPr>
            </w:pPr>
            <w:r w:rsidRPr="00A1266E">
              <w:rPr>
                <w:i/>
                <w:sz w:val="24"/>
                <w:szCs w:val="24"/>
              </w:rPr>
              <w:t xml:space="preserve">Penicillium </w:t>
            </w:r>
            <w:r w:rsidRPr="00920CF6">
              <w:rPr>
                <w:iCs/>
                <w:sz w:val="24"/>
                <w:szCs w:val="24"/>
              </w:rPr>
              <w:t>sp</w:t>
            </w:r>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p>
        </w:tc>
      </w:tr>
      <w:tr w:rsidR="00095D1A" w14:paraId="3BC9A1AB" w14:textId="77777777" w:rsidTr="00D559CE">
        <w:tc>
          <w:tcPr>
            <w:tcW w:w="2965" w:type="dxa"/>
            <w:tcBorders>
              <w:top w:val="single" w:sz="4" w:space="0" w:color="auto"/>
              <w:left w:val="single" w:sz="4" w:space="0" w:color="auto"/>
              <w:bottom w:val="single" w:sz="4" w:space="0" w:color="auto"/>
              <w:right w:val="single" w:sz="4" w:space="0" w:color="auto"/>
            </w:tcBorders>
            <w:vAlign w:val="center"/>
          </w:tcPr>
          <w:p w14:paraId="419F8A75" w14:textId="77777777" w:rsidR="00095D1A" w:rsidRPr="00A1266E" w:rsidRDefault="00095D1A" w:rsidP="00D559CE">
            <w:pPr>
              <w:widowControl/>
              <w:textAlignment w:val="center"/>
              <w:rPr>
                <w:b/>
                <w:bCs/>
                <w:color w:val="000000"/>
                <w:sz w:val="24"/>
                <w:szCs w:val="24"/>
              </w:rPr>
            </w:pPr>
            <w:proofErr w:type="spellStart"/>
            <w:r w:rsidRPr="00A1266E">
              <w:rPr>
                <w:rFonts w:eastAsia="SimSun"/>
                <w:b/>
                <w:bCs/>
                <w:color w:val="000000"/>
                <w:sz w:val="24"/>
                <w:szCs w:val="24"/>
                <w:lang w:bidi="ar"/>
              </w:rPr>
              <w:t>Nkwo</w:t>
            </w:r>
            <w:proofErr w:type="spellEnd"/>
            <w:r w:rsidRPr="00A1266E">
              <w:rPr>
                <w:rFonts w:eastAsia="SimSun"/>
                <w:b/>
                <w:bCs/>
                <w:color w:val="000000"/>
                <w:sz w:val="24"/>
                <w:szCs w:val="24"/>
                <w:lang w:bidi="ar"/>
              </w:rPr>
              <w:t xml:space="preserve"> </w:t>
            </w:r>
            <w:proofErr w:type="spellStart"/>
            <w:r w:rsidRPr="00A1266E">
              <w:rPr>
                <w:rFonts w:eastAsia="SimSun"/>
                <w:b/>
                <w:bCs/>
                <w:color w:val="000000"/>
                <w:sz w:val="24"/>
                <w:szCs w:val="24"/>
                <w:lang w:bidi="ar"/>
              </w:rPr>
              <w:t>Amenyi</w:t>
            </w:r>
            <w:proofErr w:type="spellEnd"/>
          </w:p>
        </w:tc>
        <w:tc>
          <w:tcPr>
            <w:tcW w:w="6071" w:type="dxa"/>
            <w:tcBorders>
              <w:top w:val="single" w:sz="4" w:space="0" w:color="auto"/>
              <w:left w:val="single" w:sz="4" w:space="0" w:color="auto"/>
              <w:bottom w:val="single" w:sz="4" w:space="0" w:color="auto"/>
              <w:right w:val="single" w:sz="4" w:space="0" w:color="auto"/>
            </w:tcBorders>
          </w:tcPr>
          <w:p w14:paraId="208F7D60" w14:textId="77777777" w:rsidR="00095D1A" w:rsidRPr="00A1266E" w:rsidRDefault="00095D1A" w:rsidP="00D559CE">
            <w:pPr>
              <w:spacing w:line="360" w:lineRule="auto"/>
              <w:rPr>
                <w:sz w:val="24"/>
                <w:szCs w:val="24"/>
              </w:rPr>
            </w:pPr>
            <w:r w:rsidRPr="00A1266E">
              <w:rPr>
                <w:i/>
                <w:iCs/>
                <w:sz w:val="24"/>
                <w:szCs w:val="24"/>
              </w:rPr>
              <w:t xml:space="preserve">A. </w:t>
            </w:r>
            <w:proofErr w:type="spellStart"/>
            <w:r w:rsidRPr="00A1266E">
              <w:rPr>
                <w:i/>
                <w:iCs/>
                <w:sz w:val="24"/>
                <w:szCs w:val="24"/>
              </w:rPr>
              <w:t>niger</w:t>
            </w:r>
            <w:proofErr w:type="spellEnd"/>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 xml:space="preserve">, F. </w:t>
            </w:r>
            <w:proofErr w:type="spellStart"/>
            <w:r w:rsidRPr="00A1266E">
              <w:rPr>
                <w:i/>
                <w:iCs/>
                <w:sz w:val="24"/>
                <w:szCs w:val="24"/>
              </w:rPr>
              <w:t>solani</w:t>
            </w:r>
            <w:proofErr w:type="spellEnd"/>
          </w:p>
        </w:tc>
      </w:tr>
      <w:tr w:rsidR="00095D1A" w14:paraId="0250853B" w14:textId="77777777" w:rsidTr="00D559CE">
        <w:tc>
          <w:tcPr>
            <w:tcW w:w="2965" w:type="dxa"/>
            <w:tcBorders>
              <w:top w:val="single" w:sz="4" w:space="0" w:color="auto"/>
              <w:left w:val="single" w:sz="4" w:space="0" w:color="auto"/>
              <w:bottom w:val="single" w:sz="4" w:space="0" w:color="auto"/>
              <w:right w:val="single" w:sz="4" w:space="0" w:color="auto"/>
            </w:tcBorders>
            <w:vAlign w:val="center"/>
          </w:tcPr>
          <w:p w14:paraId="414BF623" w14:textId="77777777" w:rsidR="00095D1A" w:rsidRPr="00A1266E" w:rsidRDefault="00095D1A" w:rsidP="00D559CE">
            <w:pPr>
              <w:widowControl/>
              <w:textAlignment w:val="center"/>
              <w:rPr>
                <w:b/>
                <w:bCs/>
                <w:color w:val="000000"/>
                <w:sz w:val="24"/>
                <w:szCs w:val="24"/>
              </w:rPr>
            </w:pPr>
            <w:r w:rsidRPr="00A1266E">
              <w:rPr>
                <w:rFonts w:eastAsia="SimSun"/>
                <w:b/>
                <w:bCs/>
                <w:color w:val="000000"/>
                <w:sz w:val="24"/>
                <w:szCs w:val="24"/>
                <w:lang w:bidi="ar"/>
              </w:rPr>
              <w:t xml:space="preserve">Eke </w:t>
            </w:r>
            <w:proofErr w:type="spellStart"/>
            <w:r w:rsidRPr="00A1266E">
              <w:rPr>
                <w:rFonts w:eastAsia="SimSun"/>
                <w:b/>
                <w:bCs/>
                <w:color w:val="000000"/>
                <w:sz w:val="24"/>
                <w:szCs w:val="24"/>
                <w:lang w:bidi="ar"/>
              </w:rPr>
              <w:t>Amawbia</w:t>
            </w:r>
            <w:proofErr w:type="spellEnd"/>
          </w:p>
        </w:tc>
        <w:tc>
          <w:tcPr>
            <w:tcW w:w="6071" w:type="dxa"/>
            <w:tcBorders>
              <w:top w:val="single" w:sz="4" w:space="0" w:color="auto"/>
              <w:left w:val="single" w:sz="4" w:space="0" w:color="auto"/>
              <w:bottom w:val="single" w:sz="4" w:space="0" w:color="auto"/>
              <w:right w:val="single" w:sz="4" w:space="0" w:color="auto"/>
            </w:tcBorders>
          </w:tcPr>
          <w:p w14:paraId="1A2E6E77" w14:textId="77777777" w:rsidR="00095D1A" w:rsidRPr="00A1266E" w:rsidRDefault="00095D1A" w:rsidP="00D559CE">
            <w:pPr>
              <w:spacing w:line="360" w:lineRule="auto"/>
              <w:rPr>
                <w:sz w:val="24"/>
                <w:szCs w:val="24"/>
              </w:rPr>
            </w:pPr>
            <w:r w:rsidRPr="00A1266E">
              <w:rPr>
                <w:i/>
                <w:sz w:val="24"/>
                <w:szCs w:val="24"/>
              </w:rPr>
              <w:t xml:space="preserve">Penicillium </w:t>
            </w:r>
            <w:r w:rsidRPr="00920CF6">
              <w:rPr>
                <w:iCs/>
                <w:sz w:val="24"/>
                <w:szCs w:val="24"/>
              </w:rPr>
              <w:t>sp</w:t>
            </w:r>
            <w:r w:rsidRPr="00A1266E">
              <w:rPr>
                <w:i/>
                <w:sz w:val="24"/>
                <w:szCs w:val="24"/>
              </w:rPr>
              <w:t xml:space="preserve">., </w:t>
            </w:r>
            <w:r w:rsidRPr="00A1266E">
              <w:rPr>
                <w:i/>
                <w:iCs/>
                <w:sz w:val="24"/>
                <w:szCs w:val="24"/>
              </w:rPr>
              <w:t xml:space="preserve">A. flavus, Rhizopus </w:t>
            </w:r>
            <w:proofErr w:type="spellStart"/>
            <w:r w:rsidRPr="00920CF6">
              <w:rPr>
                <w:sz w:val="24"/>
                <w:szCs w:val="24"/>
              </w:rPr>
              <w:t>spp</w:t>
            </w:r>
            <w:proofErr w:type="spellEnd"/>
            <w:r w:rsidRPr="00A1266E">
              <w:rPr>
                <w:i/>
                <w:iCs/>
                <w:sz w:val="24"/>
                <w:szCs w:val="24"/>
              </w:rPr>
              <w:t>,</w:t>
            </w:r>
          </w:p>
        </w:tc>
      </w:tr>
    </w:tbl>
    <w:p w14:paraId="6613CC2C" w14:textId="77777777" w:rsidR="00095D1A" w:rsidRDefault="00095D1A" w:rsidP="00095D1A"/>
    <w:p w14:paraId="208CA67B" w14:textId="77777777" w:rsidR="00095D1A" w:rsidRDefault="00095D1A" w:rsidP="00095D1A"/>
    <w:p w14:paraId="4EDB75C7" w14:textId="77777777" w:rsidR="00095D1A" w:rsidRPr="00A1266E" w:rsidRDefault="00095D1A" w:rsidP="00095D1A">
      <w:pPr>
        <w:jc w:val="both"/>
        <w:rPr>
          <w:rFonts w:ascii="Times New Roman" w:hAnsi="Times New Roman" w:cs="Times New Roman"/>
          <w:sz w:val="28"/>
          <w:szCs w:val="28"/>
        </w:rPr>
      </w:pPr>
      <w:r w:rsidRPr="00A1266E">
        <w:rPr>
          <w:rFonts w:ascii="Times New Roman" w:eastAsia="Times New Roman" w:hAnsi="Times New Roman" w:cs="Times New Roman"/>
          <w:b/>
          <w:sz w:val="28"/>
          <w:szCs w:val="28"/>
        </w:rPr>
        <w:t>Table 5:</w:t>
      </w:r>
      <w:r w:rsidRPr="00A1266E">
        <w:rPr>
          <w:rFonts w:ascii="Times New Roman" w:eastAsia="Times New Roman" w:hAnsi="Times New Roman" w:cs="Times New Roman"/>
          <w:sz w:val="28"/>
          <w:szCs w:val="28"/>
        </w:rPr>
        <w:t xml:space="preserve"> Colony characteristics of lactic acid bacterial isolates from different fruits juice</w:t>
      </w:r>
    </w:p>
    <w:tbl>
      <w:tblPr>
        <w:tblpPr w:leftFromText="180" w:rightFromText="180" w:vertAnchor="text" w:horzAnchor="page" w:tblpX="1547" w:tblpY="281"/>
        <w:tblOverlap w:val="never"/>
        <w:tblW w:w="9130" w:type="dxa"/>
        <w:tblLayout w:type="fixed"/>
        <w:tblCellMar>
          <w:left w:w="0" w:type="dxa"/>
          <w:right w:w="0" w:type="dxa"/>
        </w:tblCellMar>
        <w:tblLook w:val="04A0" w:firstRow="1" w:lastRow="0" w:firstColumn="1" w:lastColumn="0" w:noHBand="0" w:noVBand="1"/>
      </w:tblPr>
      <w:tblGrid>
        <w:gridCol w:w="1120"/>
        <w:gridCol w:w="1940"/>
        <w:gridCol w:w="759"/>
        <w:gridCol w:w="1047"/>
        <w:gridCol w:w="300"/>
        <w:gridCol w:w="274"/>
        <w:gridCol w:w="979"/>
        <w:gridCol w:w="2711"/>
      </w:tblGrid>
      <w:tr w:rsidR="00095D1A" w:rsidRPr="00A1266E" w14:paraId="5FB480F1" w14:textId="77777777" w:rsidTr="00D559CE">
        <w:trPr>
          <w:trHeight w:val="196"/>
        </w:trPr>
        <w:tc>
          <w:tcPr>
            <w:tcW w:w="1120" w:type="dxa"/>
            <w:vMerge w:val="restart"/>
            <w:tcBorders>
              <w:left w:val="single" w:sz="8" w:space="0" w:color="auto"/>
              <w:right w:val="single" w:sz="8" w:space="0" w:color="auto"/>
            </w:tcBorders>
            <w:vAlign w:val="bottom"/>
          </w:tcPr>
          <w:p w14:paraId="54423CDE" w14:textId="77777777" w:rsidR="00095D1A" w:rsidRPr="00A1266E" w:rsidRDefault="00095D1A" w:rsidP="00D559CE">
            <w:pPr>
              <w:spacing w:line="0" w:lineRule="atLeast"/>
              <w:ind w:left="300"/>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isolate</w:t>
            </w:r>
          </w:p>
        </w:tc>
        <w:tc>
          <w:tcPr>
            <w:tcW w:w="4320" w:type="dxa"/>
            <w:gridSpan w:val="5"/>
            <w:tcBorders>
              <w:bottom w:val="single" w:sz="8" w:space="0" w:color="auto"/>
            </w:tcBorders>
            <w:vAlign w:val="bottom"/>
          </w:tcPr>
          <w:p w14:paraId="0C25E7DE" w14:textId="77777777" w:rsidR="00095D1A" w:rsidRPr="00A1266E" w:rsidRDefault="00095D1A" w:rsidP="00D559CE">
            <w:pPr>
              <w:spacing w:line="195" w:lineRule="exact"/>
              <w:ind w:left="1340"/>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Colony morphological characteristics</w:t>
            </w:r>
          </w:p>
        </w:tc>
        <w:tc>
          <w:tcPr>
            <w:tcW w:w="979" w:type="dxa"/>
            <w:tcBorders>
              <w:bottom w:val="single" w:sz="8" w:space="0" w:color="auto"/>
              <w:right w:val="single" w:sz="8" w:space="0" w:color="auto"/>
            </w:tcBorders>
            <w:vAlign w:val="bottom"/>
          </w:tcPr>
          <w:p w14:paraId="253CF39C"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2711" w:type="dxa"/>
            <w:tcBorders>
              <w:bottom w:val="single" w:sz="8" w:space="0" w:color="auto"/>
              <w:right w:val="single" w:sz="8" w:space="0" w:color="auto"/>
            </w:tcBorders>
            <w:vAlign w:val="bottom"/>
          </w:tcPr>
          <w:p w14:paraId="2E5A77D9" w14:textId="77777777" w:rsidR="00095D1A" w:rsidRPr="00A1266E" w:rsidRDefault="00095D1A" w:rsidP="00D559CE">
            <w:pPr>
              <w:spacing w:line="0" w:lineRule="atLeast"/>
              <w:rPr>
                <w:rFonts w:ascii="Times New Roman" w:eastAsia="Times New Roman" w:hAnsi="Times New Roman" w:cs="Times New Roman"/>
                <w:sz w:val="24"/>
                <w:szCs w:val="24"/>
              </w:rPr>
            </w:pPr>
          </w:p>
        </w:tc>
      </w:tr>
      <w:tr w:rsidR="00095D1A" w:rsidRPr="00A1266E" w14:paraId="59545076" w14:textId="77777777" w:rsidTr="00D559CE">
        <w:trPr>
          <w:trHeight w:val="88"/>
        </w:trPr>
        <w:tc>
          <w:tcPr>
            <w:tcW w:w="1120" w:type="dxa"/>
            <w:vMerge/>
            <w:tcBorders>
              <w:left w:val="single" w:sz="8" w:space="0" w:color="auto"/>
              <w:right w:val="single" w:sz="8" w:space="0" w:color="auto"/>
            </w:tcBorders>
            <w:vAlign w:val="bottom"/>
          </w:tcPr>
          <w:p w14:paraId="2AC397D6"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940" w:type="dxa"/>
            <w:vMerge w:val="restart"/>
            <w:tcBorders>
              <w:right w:val="single" w:sz="8" w:space="0" w:color="auto"/>
            </w:tcBorders>
            <w:vAlign w:val="bottom"/>
          </w:tcPr>
          <w:p w14:paraId="2CA4B101" w14:textId="77777777" w:rsidR="00095D1A" w:rsidRPr="00A1266E" w:rsidRDefault="00095D1A" w:rsidP="00D559CE">
            <w:pPr>
              <w:spacing w:line="197" w:lineRule="exact"/>
              <w:jc w:val="center"/>
              <w:rPr>
                <w:rFonts w:ascii="Times New Roman" w:eastAsia="Times New Roman" w:hAnsi="Times New Roman" w:cs="Times New Roman"/>
                <w:b/>
                <w:w w:val="99"/>
                <w:sz w:val="24"/>
                <w:szCs w:val="24"/>
              </w:rPr>
            </w:pPr>
            <w:proofErr w:type="spellStart"/>
            <w:r w:rsidRPr="00A1266E">
              <w:rPr>
                <w:rFonts w:ascii="Times New Roman" w:eastAsia="Times New Roman" w:hAnsi="Times New Roman" w:cs="Times New Roman"/>
                <w:b/>
                <w:w w:val="99"/>
                <w:sz w:val="24"/>
                <w:szCs w:val="24"/>
              </w:rPr>
              <w:t>Colour</w:t>
            </w:r>
            <w:proofErr w:type="spellEnd"/>
          </w:p>
        </w:tc>
        <w:tc>
          <w:tcPr>
            <w:tcW w:w="759" w:type="dxa"/>
            <w:vMerge w:val="restart"/>
            <w:tcBorders>
              <w:right w:val="single" w:sz="8" w:space="0" w:color="auto"/>
            </w:tcBorders>
            <w:vAlign w:val="bottom"/>
          </w:tcPr>
          <w:p w14:paraId="4527390C" w14:textId="77777777" w:rsidR="00095D1A" w:rsidRPr="00A1266E" w:rsidRDefault="00095D1A" w:rsidP="00D559CE">
            <w:pPr>
              <w:spacing w:line="197" w:lineRule="exact"/>
              <w:jc w:val="center"/>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Size</w:t>
            </w:r>
          </w:p>
        </w:tc>
        <w:tc>
          <w:tcPr>
            <w:tcW w:w="1047" w:type="dxa"/>
            <w:vMerge w:val="restart"/>
            <w:tcBorders>
              <w:right w:val="single" w:sz="8" w:space="0" w:color="auto"/>
            </w:tcBorders>
            <w:vAlign w:val="bottom"/>
          </w:tcPr>
          <w:p w14:paraId="0CC4585B" w14:textId="77777777" w:rsidR="00095D1A" w:rsidRPr="00A1266E" w:rsidRDefault="00095D1A" w:rsidP="00D559CE">
            <w:pPr>
              <w:spacing w:line="197" w:lineRule="exact"/>
              <w:ind w:left="300"/>
              <w:rPr>
                <w:rFonts w:ascii="Times New Roman" w:eastAsia="Times New Roman" w:hAnsi="Times New Roman" w:cs="Times New Roman"/>
                <w:b/>
                <w:sz w:val="24"/>
                <w:szCs w:val="24"/>
              </w:rPr>
            </w:pPr>
            <w:r w:rsidRPr="00A1266E">
              <w:rPr>
                <w:rFonts w:ascii="Times New Roman" w:eastAsia="Times New Roman" w:hAnsi="Times New Roman" w:cs="Times New Roman"/>
                <w:b/>
                <w:sz w:val="24"/>
                <w:szCs w:val="24"/>
              </w:rPr>
              <w:t>Shape</w:t>
            </w:r>
          </w:p>
        </w:tc>
        <w:tc>
          <w:tcPr>
            <w:tcW w:w="300" w:type="dxa"/>
            <w:vAlign w:val="bottom"/>
          </w:tcPr>
          <w:p w14:paraId="637E4A1D"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vMerge w:val="restart"/>
            <w:tcBorders>
              <w:right w:val="single" w:sz="8" w:space="0" w:color="auto"/>
            </w:tcBorders>
            <w:vAlign w:val="bottom"/>
          </w:tcPr>
          <w:p w14:paraId="7EEE1711" w14:textId="77777777" w:rsidR="00095D1A" w:rsidRPr="00A1266E" w:rsidRDefault="00095D1A" w:rsidP="00D559CE">
            <w:pPr>
              <w:spacing w:line="197" w:lineRule="exact"/>
              <w:ind w:right="250"/>
              <w:jc w:val="center"/>
              <w:rPr>
                <w:rFonts w:ascii="Times New Roman" w:eastAsia="Times New Roman" w:hAnsi="Times New Roman" w:cs="Times New Roman"/>
                <w:b/>
                <w:w w:val="98"/>
                <w:sz w:val="24"/>
                <w:szCs w:val="24"/>
              </w:rPr>
            </w:pPr>
            <w:r w:rsidRPr="00A1266E">
              <w:rPr>
                <w:rFonts w:ascii="Times New Roman" w:eastAsia="Times New Roman" w:hAnsi="Times New Roman" w:cs="Times New Roman"/>
                <w:b/>
                <w:w w:val="98"/>
                <w:sz w:val="24"/>
                <w:szCs w:val="24"/>
              </w:rPr>
              <w:t>Elevation</w:t>
            </w:r>
          </w:p>
        </w:tc>
        <w:tc>
          <w:tcPr>
            <w:tcW w:w="2711" w:type="dxa"/>
            <w:tcBorders>
              <w:right w:val="single" w:sz="8" w:space="0" w:color="auto"/>
            </w:tcBorders>
            <w:vAlign w:val="bottom"/>
          </w:tcPr>
          <w:p w14:paraId="0EF7F3E5" w14:textId="77777777" w:rsidR="00095D1A" w:rsidRPr="00A1266E" w:rsidRDefault="00095D1A" w:rsidP="00D559CE">
            <w:pPr>
              <w:spacing w:line="197" w:lineRule="exact"/>
              <w:ind w:right="250"/>
              <w:jc w:val="center"/>
              <w:rPr>
                <w:rFonts w:ascii="Times New Roman" w:eastAsia="Times New Roman" w:hAnsi="Times New Roman" w:cs="Times New Roman"/>
                <w:b/>
                <w:w w:val="98"/>
                <w:sz w:val="24"/>
                <w:szCs w:val="24"/>
              </w:rPr>
            </w:pPr>
            <w:r w:rsidRPr="00A1266E">
              <w:rPr>
                <w:rFonts w:ascii="Times New Roman" w:eastAsia="Times New Roman" w:hAnsi="Times New Roman" w:cs="Times New Roman"/>
                <w:b/>
                <w:w w:val="98"/>
                <w:sz w:val="24"/>
                <w:szCs w:val="24"/>
              </w:rPr>
              <w:t>Suspected organism</w:t>
            </w:r>
          </w:p>
        </w:tc>
      </w:tr>
      <w:tr w:rsidR="00095D1A" w:rsidRPr="00A1266E" w14:paraId="331FE9D0" w14:textId="77777777" w:rsidTr="00D559CE">
        <w:trPr>
          <w:trHeight w:val="109"/>
        </w:trPr>
        <w:tc>
          <w:tcPr>
            <w:tcW w:w="1120" w:type="dxa"/>
            <w:tcBorders>
              <w:left w:val="single" w:sz="8" w:space="0" w:color="auto"/>
              <w:bottom w:val="single" w:sz="8" w:space="0" w:color="auto"/>
              <w:right w:val="single" w:sz="8" w:space="0" w:color="auto"/>
            </w:tcBorders>
            <w:vAlign w:val="bottom"/>
          </w:tcPr>
          <w:p w14:paraId="129FA885"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940" w:type="dxa"/>
            <w:vMerge/>
            <w:tcBorders>
              <w:bottom w:val="single" w:sz="8" w:space="0" w:color="auto"/>
              <w:right w:val="single" w:sz="8" w:space="0" w:color="auto"/>
            </w:tcBorders>
            <w:vAlign w:val="bottom"/>
          </w:tcPr>
          <w:p w14:paraId="1210AE24"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759" w:type="dxa"/>
            <w:vMerge/>
            <w:tcBorders>
              <w:bottom w:val="single" w:sz="8" w:space="0" w:color="auto"/>
              <w:right w:val="single" w:sz="8" w:space="0" w:color="auto"/>
            </w:tcBorders>
            <w:vAlign w:val="bottom"/>
          </w:tcPr>
          <w:p w14:paraId="24F55AEB"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047" w:type="dxa"/>
            <w:vMerge/>
            <w:tcBorders>
              <w:bottom w:val="single" w:sz="8" w:space="0" w:color="auto"/>
              <w:right w:val="single" w:sz="8" w:space="0" w:color="auto"/>
            </w:tcBorders>
            <w:vAlign w:val="bottom"/>
          </w:tcPr>
          <w:p w14:paraId="73ADB9EB"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300" w:type="dxa"/>
            <w:tcBorders>
              <w:bottom w:val="single" w:sz="8" w:space="0" w:color="auto"/>
            </w:tcBorders>
            <w:vAlign w:val="bottom"/>
          </w:tcPr>
          <w:p w14:paraId="6AC25053"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vMerge/>
            <w:tcBorders>
              <w:bottom w:val="single" w:sz="8" w:space="0" w:color="auto"/>
              <w:right w:val="single" w:sz="8" w:space="0" w:color="auto"/>
            </w:tcBorders>
            <w:vAlign w:val="bottom"/>
          </w:tcPr>
          <w:p w14:paraId="3B9065FB"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2711" w:type="dxa"/>
            <w:tcBorders>
              <w:bottom w:val="single" w:sz="8" w:space="0" w:color="auto"/>
              <w:right w:val="single" w:sz="8" w:space="0" w:color="auto"/>
            </w:tcBorders>
            <w:vAlign w:val="bottom"/>
          </w:tcPr>
          <w:p w14:paraId="2DA52241" w14:textId="77777777" w:rsidR="00095D1A" w:rsidRPr="00A1266E" w:rsidRDefault="00095D1A" w:rsidP="00D559CE">
            <w:pPr>
              <w:spacing w:line="0" w:lineRule="atLeast"/>
              <w:rPr>
                <w:rFonts w:ascii="Times New Roman" w:eastAsia="Times New Roman" w:hAnsi="Times New Roman" w:cs="Times New Roman"/>
                <w:sz w:val="24"/>
                <w:szCs w:val="24"/>
              </w:rPr>
            </w:pPr>
          </w:p>
        </w:tc>
      </w:tr>
      <w:tr w:rsidR="00095D1A" w:rsidRPr="00A1266E" w14:paraId="54783F47" w14:textId="77777777" w:rsidTr="00D559CE">
        <w:trPr>
          <w:trHeight w:val="198"/>
        </w:trPr>
        <w:tc>
          <w:tcPr>
            <w:tcW w:w="1120" w:type="dxa"/>
            <w:tcBorders>
              <w:left w:val="single" w:sz="8" w:space="0" w:color="auto"/>
              <w:bottom w:val="single" w:sz="8" w:space="0" w:color="auto"/>
              <w:right w:val="single" w:sz="8" w:space="0" w:color="auto"/>
            </w:tcBorders>
            <w:vAlign w:val="bottom"/>
          </w:tcPr>
          <w:p w14:paraId="6A598E00" w14:textId="77777777" w:rsidR="00095D1A" w:rsidRPr="00A1266E" w:rsidRDefault="00095D1A" w:rsidP="00D559CE">
            <w:pPr>
              <w:spacing w:line="197"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LAB-1</w:t>
            </w:r>
          </w:p>
        </w:tc>
        <w:tc>
          <w:tcPr>
            <w:tcW w:w="1940" w:type="dxa"/>
            <w:tcBorders>
              <w:bottom w:val="single" w:sz="8" w:space="0" w:color="auto"/>
              <w:right w:val="single" w:sz="8" w:space="0" w:color="auto"/>
            </w:tcBorders>
            <w:vAlign w:val="bottom"/>
          </w:tcPr>
          <w:p w14:paraId="08A9941C" w14:textId="77777777" w:rsidR="00095D1A" w:rsidRPr="00A1266E" w:rsidRDefault="00095D1A" w:rsidP="00D559CE">
            <w:pPr>
              <w:spacing w:line="197"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Milky white</w:t>
            </w:r>
          </w:p>
        </w:tc>
        <w:tc>
          <w:tcPr>
            <w:tcW w:w="759" w:type="dxa"/>
            <w:tcBorders>
              <w:bottom w:val="single" w:sz="8" w:space="0" w:color="auto"/>
              <w:right w:val="single" w:sz="8" w:space="0" w:color="auto"/>
            </w:tcBorders>
            <w:vAlign w:val="bottom"/>
          </w:tcPr>
          <w:p w14:paraId="6CA39E2E" w14:textId="77777777" w:rsidR="00095D1A" w:rsidRPr="00A1266E" w:rsidRDefault="00095D1A" w:rsidP="00D559CE">
            <w:pPr>
              <w:spacing w:line="197"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5BF84AC3" w14:textId="77777777" w:rsidR="00095D1A" w:rsidRPr="00A1266E" w:rsidRDefault="00095D1A" w:rsidP="00D559CE">
            <w:pPr>
              <w:spacing w:line="197" w:lineRule="exact"/>
              <w:ind w:left="300"/>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5F590503"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75222CB0" w14:textId="77777777" w:rsidR="00095D1A" w:rsidRPr="00A1266E" w:rsidRDefault="00095D1A" w:rsidP="00D559CE">
            <w:pPr>
              <w:spacing w:line="197" w:lineRule="exact"/>
              <w:ind w:right="250"/>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3B194BA8" w14:textId="77777777" w:rsidR="00095D1A" w:rsidRPr="00A1266E" w:rsidRDefault="00095D1A" w:rsidP="00D559CE">
            <w:pPr>
              <w:spacing w:line="197" w:lineRule="exact"/>
              <w:ind w:right="250"/>
              <w:jc w:val="center"/>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proofErr w:type="spellStart"/>
            <w:r w:rsidRPr="00920CF6">
              <w:rPr>
                <w:rFonts w:ascii="Times New Roman" w:eastAsia="Times New Roman" w:hAnsi="Times New Roman" w:cs="Times New Roman"/>
                <w:i/>
                <w:iCs/>
                <w:w w:val="99"/>
                <w:sz w:val="24"/>
                <w:szCs w:val="24"/>
              </w:rPr>
              <w:t>acidophilu</w:t>
            </w:r>
            <w:proofErr w:type="spellEnd"/>
          </w:p>
        </w:tc>
      </w:tr>
      <w:tr w:rsidR="00095D1A" w:rsidRPr="00A1266E" w14:paraId="743ADF75" w14:textId="77777777" w:rsidTr="00D559CE">
        <w:trPr>
          <w:trHeight w:val="196"/>
        </w:trPr>
        <w:tc>
          <w:tcPr>
            <w:tcW w:w="1120" w:type="dxa"/>
            <w:tcBorders>
              <w:left w:val="single" w:sz="8" w:space="0" w:color="auto"/>
              <w:bottom w:val="single" w:sz="8" w:space="0" w:color="auto"/>
              <w:right w:val="single" w:sz="8" w:space="0" w:color="auto"/>
            </w:tcBorders>
            <w:vAlign w:val="bottom"/>
          </w:tcPr>
          <w:p w14:paraId="24205911" w14:textId="77777777" w:rsidR="00095D1A" w:rsidRPr="00A1266E" w:rsidRDefault="00095D1A" w:rsidP="00D559CE">
            <w:pPr>
              <w:spacing w:line="196"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LAB-2</w:t>
            </w:r>
          </w:p>
        </w:tc>
        <w:tc>
          <w:tcPr>
            <w:tcW w:w="1940" w:type="dxa"/>
            <w:tcBorders>
              <w:bottom w:val="single" w:sz="8" w:space="0" w:color="auto"/>
              <w:right w:val="single" w:sz="8" w:space="0" w:color="auto"/>
            </w:tcBorders>
            <w:vAlign w:val="bottom"/>
          </w:tcPr>
          <w:p w14:paraId="0805A597" w14:textId="77777777" w:rsidR="00095D1A" w:rsidRPr="00A1266E" w:rsidRDefault="00095D1A" w:rsidP="00D559CE">
            <w:pPr>
              <w:spacing w:line="196"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Milky white</w:t>
            </w:r>
          </w:p>
        </w:tc>
        <w:tc>
          <w:tcPr>
            <w:tcW w:w="759" w:type="dxa"/>
            <w:tcBorders>
              <w:bottom w:val="single" w:sz="8" w:space="0" w:color="auto"/>
              <w:right w:val="single" w:sz="8" w:space="0" w:color="auto"/>
            </w:tcBorders>
            <w:vAlign w:val="bottom"/>
          </w:tcPr>
          <w:p w14:paraId="5BAE3F1C" w14:textId="77777777" w:rsidR="00095D1A" w:rsidRPr="00A1266E" w:rsidRDefault="00095D1A" w:rsidP="00D559CE">
            <w:pPr>
              <w:spacing w:line="196"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46B80A49" w14:textId="77777777" w:rsidR="00095D1A" w:rsidRPr="00A1266E" w:rsidRDefault="00095D1A" w:rsidP="00D559CE">
            <w:pPr>
              <w:spacing w:line="196" w:lineRule="exact"/>
              <w:ind w:left="300"/>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1D6F68B1"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560FFD6E" w14:textId="77777777" w:rsidR="00095D1A" w:rsidRPr="00A1266E" w:rsidRDefault="00095D1A" w:rsidP="00D559CE">
            <w:pPr>
              <w:spacing w:line="196" w:lineRule="exact"/>
              <w:ind w:right="250"/>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3E7A4877" w14:textId="77777777" w:rsidR="00095D1A" w:rsidRPr="00A1266E" w:rsidRDefault="00095D1A" w:rsidP="00D559CE">
            <w:pPr>
              <w:spacing w:line="196" w:lineRule="exact"/>
              <w:ind w:right="250"/>
              <w:jc w:val="center"/>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Acidophilus</w:t>
            </w:r>
          </w:p>
        </w:tc>
      </w:tr>
      <w:tr w:rsidR="00095D1A" w:rsidRPr="00A1266E" w14:paraId="3E934069" w14:textId="77777777" w:rsidTr="00D559CE">
        <w:trPr>
          <w:trHeight w:val="197"/>
        </w:trPr>
        <w:tc>
          <w:tcPr>
            <w:tcW w:w="1120" w:type="dxa"/>
            <w:tcBorders>
              <w:left w:val="single" w:sz="8" w:space="0" w:color="auto"/>
              <w:bottom w:val="single" w:sz="8" w:space="0" w:color="auto"/>
              <w:right w:val="single" w:sz="8" w:space="0" w:color="auto"/>
            </w:tcBorders>
            <w:vAlign w:val="bottom"/>
          </w:tcPr>
          <w:p w14:paraId="119B90BB" w14:textId="77777777" w:rsidR="00095D1A" w:rsidRPr="00A1266E" w:rsidRDefault="00095D1A" w:rsidP="00D559CE">
            <w:pPr>
              <w:spacing w:line="198"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LAB-3</w:t>
            </w:r>
          </w:p>
        </w:tc>
        <w:tc>
          <w:tcPr>
            <w:tcW w:w="1940" w:type="dxa"/>
            <w:tcBorders>
              <w:bottom w:val="single" w:sz="8" w:space="0" w:color="auto"/>
              <w:right w:val="single" w:sz="8" w:space="0" w:color="auto"/>
            </w:tcBorders>
            <w:vAlign w:val="bottom"/>
          </w:tcPr>
          <w:p w14:paraId="180C07EA" w14:textId="77777777" w:rsidR="00095D1A" w:rsidRPr="00A1266E" w:rsidRDefault="00095D1A" w:rsidP="00D559CE">
            <w:pPr>
              <w:spacing w:line="197"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Creamy white</w:t>
            </w:r>
          </w:p>
        </w:tc>
        <w:tc>
          <w:tcPr>
            <w:tcW w:w="759" w:type="dxa"/>
            <w:tcBorders>
              <w:bottom w:val="single" w:sz="8" w:space="0" w:color="auto"/>
              <w:right w:val="single" w:sz="8" w:space="0" w:color="auto"/>
            </w:tcBorders>
            <w:vAlign w:val="bottom"/>
          </w:tcPr>
          <w:p w14:paraId="20985568" w14:textId="77777777" w:rsidR="00095D1A" w:rsidRPr="00A1266E" w:rsidRDefault="00095D1A" w:rsidP="00D559CE">
            <w:pPr>
              <w:spacing w:line="197"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tcBorders>
              <w:bottom w:val="single" w:sz="8" w:space="0" w:color="auto"/>
              <w:right w:val="single" w:sz="8" w:space="0" w:color="auto"/>
            </w:tcBorders>
            <w:vAlign w:val="bottom"/>
          </w:tcPr>
          <w:p w14:paraId="0F112F81" w14:textId="77777777" w:rsidR="00095D1A" w:rsidRPr="00A1266E" w:rsidRDefault="00095D1A" w:rsidP="00D559CE">
            <w:pPr>
              <w:spacing w:line="197" w:lineRule="exact"/>
              <w:ind w:left="300"/>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tcBorders>
              <w:bottom w:val="single" w:sz="8" w:space="0" w:color="auto"/>
            </w:tcBorders>
            <w:vAlign w:val="bottom"/>
          </w:tcPr>
          <w:p w14:paraId="21582E99"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tcBorders>
              <w:bottom w:val="single" w:sz="8" w:space="0" w:color="auto"/>
              <w:right w:val="single" w:sz="8" w:space="0" w:color="auto"/>
            </w:tcBorders>
            <w:vAlign w:val="bottom"/>
          </w:tcPr>
          <w:p w14:paraId="4F00690A" w14:textId="77777777" w:rsidR="00095D1A" w:rsidRPr="00A1266E" w:rsidRDefault="00095D1A" w:rsidP="00D559CE">
            <w:pPr>
              <w:spacing w:line="197" w:lineRule="exact"/>
              <w:ind w:right="250"/>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bottom w:val="single" w:sz="8" w:space="0" w:color="auto"/>
              <w:right w:val="single" w:sz="8" w:space="0" w:color="auto"/>
            </w:tcBorders>
            <w:vAlign w:val="bottom"/>
          </w:tcPr>
          <w:p w14:paraId="5DCA8D15" w14:textId="77777777" w:rsidR="00095D1A" w:rsidRPr="00A1266E" w:rsidRDefault="00095D1A" w:rsidP="00D559CE">
            <w:pPr>
              <w:spacing w:line="197" w:lineRule="exact"/>
              <w:ind w:right="250"/>
              <w:jc w:val="center"/>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plantarum</w:t>
            </w:r>
          </w:p>
        </w:tc>
      </w:tr>
      <w:tr w:rsidR="00095D1A" w:rsidRPr="00A1266E" w14:paraId="4075AE77" w14:textId="77777777" w:rsidTr="00D559CE">
        <w:trPr>
          <w:trHeight w:val="88"/>
        </w:trPr>
        <w:tc>
          <w:tcPr>
            <w:tcW w:w="1120" w:type="dxa"/>
            <w:vMerge w:val="restart"/>
            <w:tcBorders>
              <w:left w:val="single" w:sz="8" w:space="0" w:color="auto"/>
              <w:right w:val="single" w:sz="8" w:space="0" w:color="auto"/>
            </w:tcBorders>
            <w:vAlign w:val="bottom"/>
          </w:tcPr>
          <w:p w14:paraId="321AD78F" w14:textId="77777777" w:rsidR="00095D1A" w:rsidRPr="00A1266E" w:rsidRDefault="00095D1A" w:rsidP="00D559CE">
            <w:pPr>
              <w:spacing w:line="196"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LAB-4</w:t>
            </w:r>
          </w:p>
        </w:tc>
        <w:tc>
          <w:tcPr>
            <w:tcW w:w="1940" w:type="dxa"/>
            <w:vMerge w:val="restart"/>
            <w:tcBorders>
              <w:right w:val="single" w:sz="8" w:space="0" w:color="auto"/>
            </w:tcBorders>
            <w:vAlign w:val="bottom"/>
          </w:tcPr>
          <w:p w14:paraId="4ACC5381" w14:textId="77777777" w:rsidR="00095D1A" w:rsidRPr="00A1266E" w:rsidRDefault="00095D1A" w:rsidP="00D559CE">
            <w:pPr>
              <w:spacing w:line="196" w:lineRule="exact"/>
              <w:jc w:val="center"/>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Creamy white</w:t>
            </w:r>
          </w:p>
        </w:tc>
        <w:tc>
          <w:tcPr>
            <w:tcW w:w="759" w:type="dxa"/>
            <w:vMerge w:val="restart"/>
            <w:tcBorders>
              <w:right w:val="single" w:sz="8" w:space="0" w:color="auto"/>
            </w:tcBorders>
            <w:vAlign w:val="bottom"/>
          </w:tcPr>
          <w:p w14:paraId="1BAC4B71" w14:textId="77777777" w:rsidR="00095D1A" w:rsidRPr="00A1266E" w:rsidRDefault="00095D1A" w:rsidP="00D559CE">
            <w:pPr>
              <w:spacing w:line="196" w:lineRule="exact"/>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Small</w:t>
            </w:r>
          </w:p>
        </w:tc>
        <w:tc>
          <w:tcPr>
            <w:tcW w:w="1047" w:type="dxa"/>
            <w:vMerge w:val="restart"/>
            <w:tcBorders>
              <w:right w:val="single" w:sz="8" w:space="0" w:color="auto"/>
            </w:tcBorders>
            <w:vAlign w:val="bottom"/>
          </w:tcPr>
          <w:p w14:paraId="3BD6DDC8" w14:textId="77777777" w:rsidR="00095D1A" w:rsidRPr="00A1266E" w:rsidRDefault="00095D1A" w:rsidP="00D559CE">
            <w:pPr>
              <w:spacing w:line="196" w:lineRule="exact"/>
              <w:ind w:left="300"/>
              <w:rPr>
                <w:rFonts w:ascii="Times New Roman" w:eastAsia="Times New Roman" w:hAnsi="Times New Roman" w:cs="Times New Roman"/>
                <w:sz w:val="24"/>
                <w:szCs w:val="24"/>
              </w:rPr>
            </w:pPr>
            <w:r w:rsidRPr="00A1266E">
              <w:rPr>
                <w:rFonts w:ascii="Times New Roman" w:eastAsia="Times New Roman" w:hAnsi="Times New Roman" w:cs="Times New Roman"/>
                <w:sz w:val="24"/>
                <w:szCs w:val="24"/>
              </w:rPr>
              <w:t>Round</w:t>
            </w:r>
          </w:p>
        </w:tc>
        <w:tc>
          <w:tcPr>
            <w:tcW w:w="300" w:type="dxa"/>
            <w:vAlign w:val="bottom"/>
          </w:tcPr>
          <w:p w14:paraId="3D07102E" w14:textId="77777777" w:rsidR="00095D1A" w:rsidRPr="00A1266E" w:rsidRDefault="00095D1A" w:rsidP="00D559CE">
            <w:pPr>
              <w:spacing w:line="0" w:lineRule="atLeast"/>
              <w:rPr>
                <w:rFonts w:ascii="Times New Roman" w:eastAsia="Times New Roman" w:hAnsi="Times New Roman" w:cs="Times New Roman"/>
                <w:sz w:val="24"/>
                <w:szCs w:val="24"/>
              </w:rPr>
            </w:pPr>
          </w:p>
        </w:tc>
        <w:tc>
          <w:tcPr>
            <w:tcW w:w="1253" w:type="dxa"/>
            <w:gridSpan w:val="2"/>
            <w:vMerge w:val="restart"/>
            <w:tcBorders>
              <w:right w:val="single" w:sz="8" w:space="0" w:color="auto"/>
            </w:tcBorders>
            <w:vAlign w:val="bottom"/>
          </w:tcPr>
          <w:p w14:paraId="53049C56" w14:textId="77777777" w:rsidR="00095D1A" w:rsidRPr="00A1266E" w:rsidRDefault="00095D1A" w:rsidP="00D559CE">
            <w:pPr>
              <w:spacing w:line="196" w:lineRule="exact"/>
              <w:ind w:right="250"/>
              <w:jc w:val="center"/>
              <w:rPr>
                <w:rFonts w:ascii="Times New Roman" w:eastAsia="Times New Roman" w:hAnsi="Times New Roman" w:cs="Times New Roman"/>
                <w:w w:val="99"/>
                <w:sz w:val="24"/>
                <w:szCs w:val="24"/>
              </w:rPr>
            </w:pPr>
            <w:r w:rsidRPr="00A1266E">
              <w:rPr>
                <w:rFonts w:ascii="Times New Roman" w:eastAsia="Times New Roman" w:hAnsi="Times New Roman" w:cs="Times New Roman"/>
                <w:w w:val="99"/>
                <w:sz w:val="24"/>
                <w:szCs w:val="24"/>
              </w:rPr>
              <w:t>Convex</w:t>
            </w:r>
          </w:p>
        </w:tc>
        <w:tc>
          <w:tcPr>
            <w:tcW w:w="2711" w:type="dxa"/>
            <w:tcBorders>
              <w:right w:val="single" w:sz="8" w:space="0" w:color="auto"/>
            </w:tcBorders>
            <w:vAlign w:val="bottom"/>
          </w:tcPr>
          <w:p w14:paraId="72EE7119" w14:textId="77777777" w:rsidR="00095D1A" w:rsidRPr="00A1266E" w:rsidRDefault="00095D1A" w:rsidP="00D559CE">
            <w:pPr>
              <w:spacing w:line="196" w:lineRule="exact"/>
              <w:ind w:right="250"/>
              <w:jc w:val="center"/>
              <w:rPr>
                <w:rFonts w:ascii="Times New Roman" w:eastAsia="Times New Roman" w:hAnsi="Times New Roman" w:cs="Times New Roman"/>
                <w:w w:val="99"/>
                <w:sz w:val="24"/>
                <w:szCs w:val="24"/>
              </w:rPr>
            </w:pPr>
            <w:r w:rsidRPr="00920CF6">
              <w:rPr>
                <w:rFonts w:ascii="Times New Roman" w:eastAsia="Times New Roman" w:hAnsi="Times New Roman" w:cs="Times New Roman"/>
                <w:i/>
                <w:iCs/>
                <w:w w:val="99"/>
                <w:sz w:val="24"/>
                <w:szCs w:val="24"/>
              </w:rPr>
              <w:t>Lactobacillus</w:t>
            </w:r>
            <w:r w:rsidRPr="00A1266E">
              <w:rPr>
                <w:rFonts w:ascii="Times New Roman" w:eastAsia="Times New Roman" w:hAnsi="Times New Roman" w:cs="Times New Roman"/>
                <w:w w:val="99"/>
                <w:sz w:val="24"/>
                <w:szCs w:val="24"/>
              </w:rPr>
              <w:t xml:space="preserve"> </w:t>
            </w:r>
            <w:r w:rsidRPr="00920CF6">
              <w:rPr>
                <w:rFonts w:ascii="Times New Roman" w:eastAsia="Times New Roman" w:hAnsi="Times New Roman" w:cs="Times New Roman"/>
                <w:i/>
                <w:iCs/>
                <w:w w:val="99"/>
                <w:sz w:val="24"/>
                <w:szCs w:val="24"/>
              </w:rPr>
              <w:t>plantarum</w:t>
            </w:r>
          </w:p>
        </w:tc>
      </w:tr>
      <w:tr w:rsidR="00095D1A" w:rsidRPr="00A1266E" w14:paraId="23813FB9" w14:textId="77777777" w:rsidTr="00D559CE">
        <w:trPr>
          <w:trHeight w:val="108"/>
        </w:trPr>
        <w:tc>
          <w:tcPr>
            <w:tcW w:w="1120" w:type="dxa"/>
            <w:vMerge/>
            <w:tcBorders>
              <w:left w:val="single" w:sz="8" w:space="0" w:color="auto"/>
              <w:bottom w:val="single" w:sz="8" w:space="0" w:color="auto"/>
              <w:right w:val="single" w:sz="8" w:space="0" w:color="auto"/>
            </w:tcBorders>
            <w:vAlign w:val="bottom"/>
          </w:tcPr>
          <w:p w14:paraId="7DB2D1BC" w14:textId="77777777" w:rsidR="00095D1A" w:rsidRPr="00A1266E" w:rsidRDefault="00095D1A" w:rsidP="00D559CE">
            <w:pPr>
              <w:spacing w:line="0" w:lineRule="atLeast"/>
              <w:rPr>
                <w:rFonts w:ascii="Times New Roman" w:eastAsia="Times New Roman" w:hAnsi="Times New Roman"/>
                <w:sz w:val="24"/>
                <w:szCs w:val="24"/>
              </w:rPr>
            </w:pPr>
          </w:p>
        </w:tc>
        <w:tc>
          <w:tcPr>
            <w:tcW w:w="1940" w:type="dxa"/>
            <w:vMerge/>
            <w:tcBorders>
              <w:bottom w:val="single" w:sz="8" w:space="0" w:color="auto"/>
              <w:right w:val="single" w:sz="8" w:space="0" w:color="auto"/>
            </w:tcBorders>
            <w:vAlign w:val="bottom"/>
          </w:tcPr>
          <w:p w14:paraId="50251694" w14:textId="77777777" w:rsidR="00095D1A" w:rsidRPr="00A1266E" w:rsidRDefault="00095D1A" w:rsidP="00D559CE">
            <w:pPr>
              <w:spacing w:line="0" w:lineRule="atLeast"/>
              <w:rPr>
                <w:rFonts w:ascii="Times New Roman" w:eastAsia="Times New Roman" w:hAnsi="Times New Roman"/>
                <w:sz w:val="24"/>
                <w:szCs w:val="24"/>
              </w:rPr>
            </w:pPr>
          </w:p>
        </w:tc>
        <w:tc>
          <w:tcPr>
            <w:tcW w:w="759" w:type="dxa"/>
            <w:vMerge/>
            <w:tcBorders>
              <w:bottom w:val="single" w:sz="8" w:space="0" w:color="auto"/>
              <w:right w:val="single" w:sz="8" w:space="0" w:color="auto"/>
            </w:tcBorders>
            <w:vAlign w:val="bottom"/>
          </w:tcPr>
          <w:p w14:paraId="39DFFA37" w14:textId="77777777" w:rsidR="00095D1A" w:rsidRPr="00A1266E" w:rsidRDefault="00095D1A" w:rsidP="00D559CE">
            <w:pPr>
              <w:spacing w:line="0" w:lineRule="atLeast"/>
              <w:rPr>
                <w:rFonts w:ascii="Times New Roman" w:eastAsia="Times New Roman" w:hAnsi="Times New Roman"/>
                <w:sz w:val="24"/>
                <w:szCs w:val="24"/>
              </w:rPr>
            </w:pPr>
          </w:p>
        </w:tc>
        <w:tc>
          <w:tcPr>
            <w:tcW w:w="1047" w:type="dxa"/>
            <w:vMerge/>
            <w:tcBorders>
              <w:bottom w:val="single" w:sz="8" w:space="0" w:color="auto"/>
              <w:right w:val="single" w:sz="8" w:space="0" w:color="auto"/>
            </w:tcBorders>
            <w:vAlign w:val="bottom"/>
          </w:tcPr>
          <w:p w14:paraId="608EF0A3" w14:textId="77777777" w:rsidR="00095D1A" w:rsidRPr="00A1266E" w:rsidRDefault="00095D1A" w:rsidP="00D559CE">
            <w:pPr>
              <w:spacing w:line="0" w:lineRule="atLeast"/>
              <w:rPr>
                <w:rFonts w:ascii="Times New Roman" w:eastAsia="Times New Roman" w:hAnsi="Times New Roman"/>
                <w:sz w:val="24"/>
                <w:szCs w:val="24"/>
              </w:rPr>
            </w:pPr>
          </w:p>
        </w:tc>
        <w:tc>
          <w:tcPr>
            <w:tcW w:w="300" w:type="dxa"/>
            <w:tcBorders>
              <w:bottom w:val="single" w:sz="8" w:space="0" w:color="auto"/>
            </w:tcBorders>
            <w:vAlign w:val="bottom"/>
          </w:tcPr>
          <w:p w14:paraId="66B28331" w14:textId="77777777" w:rsidR="00095D1A" w:rsidRPr="00A1266E" w:rsidRDefault="00095D1A" w:rsidP="00D559CE">
            <w:pPr>
              <w:spacing w:line="0" w:lineRule="atLeast"/>
              <w:rPr>
                <w:rFonts w:ascii="Times New Roman" w:eastAsia="Times New Roman" w:hAnsi="Times New Roman"/>
                <w:sz w:val="24"/>
                <w:szCs w:val="24"/>
              </w:rPr>
            </w:pPr>
          </w:p>
        </w:tc>
        <w:tc>
          <w:tcPr>
            <w:tcW w:w="1253" w:type="dxa"/>
            <w:gridSpan w:val="2"/>
            <w:vMerge/>
            <w:tcBorders>
              <w:bottom w:val="single" w:sz="8" w:space="0" w:color="auto"/>
              <w:right w:val="single" w:sz="8" w:space="0" w:color="auto"/>
            </w:tcBorders>
            <w:vAlign w:val="bottom"/>
          </w:tcPr>
          <w:p w14:paraId="695FD0CE" w14:textId="77777777" w:rsidR="00095D1A" w:rsidRPr="00A1266E" w:rsidRDefault="00095D1A" w:rsidP="00D559CE">
            <w:pPr>
              <w:spacing w:line="0" w:lineRule="atLeast"/>
              <w:rPr>
                <w:rFonts w:ascii="Times New Roman" w:eastAsia="Times New Roman" w:hAnsi="Times New Roman"/>
                <w:sz w:val="24"/>
                <w:szCs w:val="24"/>
              </w:rPr>
            </w:pPr>
          </w:p>
        </w:tc>
        <w:tc>
          <w:tcPr>
            <w:tcW w:w="2711" w:type="dxa"/>
            <w:tcBorders>
              <w:bottom w:val="single" w:sz="8" w:space="0" w:color="auto"/>
              <w:right w:val="single" w:sz="8" w:space="0" w:color="auto"/>
            </w:tcBorders>
            <w:vAlign w:val="bottom"/>
          </w:tcPr>
          <w:p w14:paraId="1BDA5F28" w14:textId="77777777" w:rsidR="00095D1A" w:rsidRPr="00A1266E" w:rsidRDefault="00095D1A" w:rsidP="00D559CE">
            <w:pPr>
              <w:spacing w:line="0" w:lineRule="atLeast"/>
              <w:rPr>
                <w:rFonts w:ascii="Times New Roman" w:eastAsia="Times New Roman" w:hAnsi="Times New Roman"/>
                <w:sz w:val="24"/>
                <w:szCs w:val="24"/>
              </w:rPr>
            </w:pPr>
          </w:p>
        </w:tc>
      </w:tr>
    </w:tbl>
    <w:p w14:paraId="30766CE8" w14:textId="77777777" w:rsidR="00095D1A" w:rsidRDefault="00095D1A" w:rsidP="00095D1A">
      <w:pPr>
        <w:spacing w:line="0" w:lineRule="atLeast"/>
        <w:jc w:val="center"/>
        <w:rPr>
          <w:rFonts w:ascii="Times New Roman" w:eastAsia="Times New Roman" w:hAnsi="Times New Roman"/>
          <w:b/>
          <w:sz w:val="18"/>
        </w:rPr>
      </w:pPr>
    </w:p>
    <w:p w14:paraId="4A3CCBCF" w14:textId="77777777" w:rsidR="00095D1A" w:rsidRDefault="00095D1A" w:rsidP="00095D1A">
      <w:pPr>
        <w:spacing w:line="0" w:lineRule="atLeast"/>
        <w:jc w:val="center"/>
        <w:rPr>
          <w:rFonts w:ascii="Times New Roman" w:eastAsia="Times New Roman" w:hAnsi="Times New Roman"/>
          <w:b/>
          <w:sz w:val="18"/>
        </w:rPr>
      </w:pPr>
    </w:p>
    <w:tbl>
      <w:tblPr>
        <w:tblpPr w:leftFromText="180" w:rightFromText="180" w:vertAnchor="text" w:horzAnchor="margin" w:tblpY="1084"/>
        <w:tblOverlap w:val="never"/>
        <w:tblW w:w="9933" w:type="dxa"/>
        <w:tblLayout w:type="fixed"/>
        <w:tblCellMar>
          <w:left w:w="0" w:type="dxa"/>
          <w:right w:w="0" w:type="dxa"/>
        </w:tblCellMar>
        <w:tblLook w:val="04A0" w:firstRow="1" w:lastRow="0" w:firstColumn="1" w:lastColumn="0" w:noHBand="0" w:noVBand="1"/>
      </w:tblPr>
      <w:tblGrid>
        <w:gridCol w:w="1389"/>
        <w:gridCol w:w="1900"/>
        <w:gridCol w:w="1467"/>
        <w:gridCol w:w="1427"/>
        <w:gridCol w:w="1195"/>
        <w:gridCol w:w="925"/>
        <w:gridCol w:w="1630"/>
      </w:tblGrid>
      <w:tr w:rsidR="00095D1A" w14:paraId="608972BF" w14:textId="77777777" w:rsidTr="00D559CE">
        <w:trPr>
          <w:trHeight w:val="217"/>
        </w:trPr>
        <w:tc>
          <w:tcPr>
            <w:tcW w:w="1389" w:type="dxa"/>
            <w:tcBorders>
              <w:top w:val="single" w:sz="8" w:space="0" w:color="auto"/>
              <w:bottom w:val="single" w:sz="8" w:space="0" w:color="auto"/>
              <w:right w:val="single" w:sz="8" w:space="0" w:color="auto"/>
            </w:tcBorders>
            <w:vAlign w:val="bottom"/>
          </w:tcPr>
          <w:p w14:paraId="1963A1A3" w14:textId="77777777" w:rsidR="00095D1A" w:rsidRDefault="00095D1A" w:rsidP="00D559CE">
            <w:pPr>
              <w:spacing w:line="0" w:lineRule="atLeast"/>
              <w:jc w:val="center"/>
              <w:rPr>
                <w:rFonts w:ascii="Times New Roman" w:eastAsia="Times New Roman" w:hAnsi="Times New Roman"/>
                <w:b/>
                <w:w w:val="99"/>
                <w:sz w:val="24"/>
                <w:szCs w:val="24"/>
              </w:rPr>
            </w:pPr>
            <w:r>
              <w:rPr>
                <w:rFonts w:ascii="Times New Roman" w:eastAsia="Times New Roman" w:hAnsi="Times New Roman"/>
                <w:b/>
                <w:w w:val="99"/>
                <w:sz w:val="24"/>
                <w:szCs w:val="24"/>
              </w:rPr>
              <w:lastRenderedPageBreak/>
              <w:t>Isolates</w:t>
            </w:r>
          </w:p>
        </w:tc>
        <w:tc>
          <w:tcPr>
            <w:tcW w:w="1900" w:type="dxa"/>
            <w:tcBorders>
              <w:top w:val="single" w:sz="8" w:space="0" w:color="auto"/>
              <w:bottom w:val="single" w:sz="8" w:space="0" w:color="auto"/>
              <w:right w:val="single" w:sz="8" w:space="0" w:color="auto"/>
            </w:tcBorders>
            <w:vAlign w:val="bottom"/>
          </w:tcPr>
          <w:p w14:paraId="1E3CB119" w14:textId="77777777" w:rsidR="00095D1A" w:rsidRDefault="00095D1A" w:rsidP="00D559CE">
            <w:pPr>
              <w:spacing w:line="0" w:lineRule="atLeast"/>
              <w:jc w:val="center"/>
              <w:rPr>
                <w:rFonts w:ascii="Times New Roman" w:eastAsia="Times New Roman" w:hAnsi="Times New Roman"/>
                <w:b/>
                <w:w w:val="99"/>
                <w:sz w:val="24"/>
                <w:szCs w:val="24"/>
              </w:rPr>
            </w:pPr>
            <w:r>
              <w:rPr>
                <w:rFonts w:ascii="Times New Roman" w:eastAsia="Times New Roman" w:hAnsi="Times New Roman"/>
                <w:b/>
                <w:w w:val="99"/>
                <w:sz w:val="24"/>
                <w:szCs w:val="24"/>
              </w:rPr>
              <w:t>Gram’s reaction</w:t>
            </w:r>
          </w:p>
        </w:tc>
        <w:tc>
          <w:tcPr>
            <w:tcW w:w="1467" w:type="dxa"/>
            <w:tcBorders>
              <w:top w:val="single" w:sz="8" w:space="0" w:color="auto"/>
              <w:bottom w:val="single" w:sz="8" w:space="0" w:color="auto"/>
              <w:right w:val="single" w:sz="8" w:space="0" w:color="auto"/>
            </w:tcBorders>
            <w:vAlign w:val="bottom"/>
          </w:tcPr>
          <w:p w14:paraId="1962DF7B" w14:textId="77777777" w:rsidR="00095D1A" w:rsidRDefault="00095D1A" w:rsidP="00D559CE">
            <w:pPr>
              <w:spacing w:line="0" w:lineRule="atLeast"/>
              <w:jc w:val="center"/>
              <w:rPr>
                <w:rFonts w:ascii="Times New Roman" w:eastAsia="Times New Roman" w:hAnsi="Times New Roman"/>
                <w:b/>
                <w:w w:val="99"/>
                <w:sz w:val="24"/>
                <w:szCs w:val="24"/>
              </w:rPr>
            </w:pPr>
            <w:r>
              <w:rPr>
                <w:rFonts w:ascii="Times New Roman" w:eastAsia="Times New Roman" w:hAnsi="Times New Roman"/>
                <w:b/>
                <w:w w:val="99"/>
                <w:sz w:val="24"/>
                <w:szCs w:val="24"/>
              </w:rPr>
              <w:t>Motility</w:t>
            </w:r>
          </w:p>
        </w:tc>
        <w:tc>
          <w:tcPr>
            <w:tcW w:w="1427" w:type="dxa"/>
            <w:tcBorders>
              <w:top w:val="single" w:sz="8" w:space="0" w:color="auto"/>
              <w:bottom w:val="single" w:sz="8" w:space="0" w:color="auto"/>
              <w:right w:val="single" w:sz="8" w:space="0" w:color="auto"/>
            </w:tcBorders>
            <w:vAlign w:val="bottom"/>
          </w:tcPr>
          <w:p w14:paraId="01242B88" w14:textId="77777777" w:rsidR="00095D1A" w:rsidRDefault="00095D1A" w:rsidP="00D559CE">
            <w:pPr>
              <w:spacing w:line="0" w:lineRule="atLeast"/>
              <w:ind w:left="160"/>
              <w:rPr>
                <w:rFonts w:ascii="Times New Roman" w:eastAsia="Times New Roman" w:hAnsi="Times New Roman"/>
                <w:b/>
                <w:sz w:val="24"/>
                <w:szCs w:val="24"/>
              </w:rPr>
            </w:pPr>
            <w:r>
              <w:rPr>
                <w:rFonts w:ascii="Times New Roman" w:eastAsia="Times New Roman" w:hAnsi="Times New Roman"/>
                <w:b/>
                <w:sz w:val="24"/>
                <w:szCs w:val="24"/>
              </w:rPr>
              <w:t>Cell shape</w:t>
            </w:r>
          </w:p>
        </w:tc>
        <w:tc>
          <w:tcPr>
            <w:tcW w:w="1195" w:type="dxa"/>
            <w:tcBorders>
              <w:top w:val="single" w:sz="8" w:space="0" w:color="auto"/>
              <w:bottom w:val="single" w:sz="8" w:space="0" w:color="auto"/>
              <w:right w:val="single" w:sz="8" w:space="0" w:color="auto"/>
            </w:tcBorders>
            <w:vAlign w:val="bottom"/>
          </w:tcPr>
          <w:p w14:paraId="63A6BC92" w14:textId="77777777" w:rsidR="00095D1A" w:rsidRDefault="00095D1A" w:rsidP="00D559CE">
            <w:pPr>
              <w:spacing w:line="0" w:lineRule="atLeast"/>
              <w:ind w:left="160"/>
              <w:rPr>
                <w:rFonts w:ascii="Times New Roman" w:eastAsia="Times New Roman" w:hAnsi="Times New Roman"/>
                <w:b/>
                <w:sz w:val="24"/>
                <w:szCs w:val="24"/>
              </w:rPr>
            </w:pPr>
            <w:r>
              <w:rPr>
                <w:rFonts w:ascii="Times New Roman" w:eastAsia="Times New Roman" w:hAnsi="Times New Roman"/>
                <w:b/>
                <w:sz w:val="24"/>
                <w:szCs w:val="24"/>
              </w:rPr>
              <w:t>Cell size</w:t>
            </w:r>
          </w:p>
        </w:tc>
        <w:tc>
          <w:tcPr>
            <w:tcW w:w="925" w:type="dxa"/>
            <w:tcBorders>
              <w:top w:val="single" w:sz="8" w:space="0" w:color="auto"/>
              <w:bottom w:val="single" w:sz="8" w:space="0" w:color="auto"/>
              <w:right w:val="single" w:sz="8" w:space="0" w:color="auto"/>
            </w:tcBorders>
            <w:vAlign w:val="bottom"/>
          </w:tcPr>
          <w:p w14:paraId="0E9D27C7" w14:textId="77777777" w:rsidR="00095D1A" w:rsidRDefault="00095D1A" w:rsidP="00D559CE">
            <w:pPr>
              <w:spacing w:line="0" w:lineRule="atLeast"/>
              <w:jc w:val="center"/>
              <w:rPr>
                <w:rFonts w:ascii="Times New Roman" w:eastAsia="Times New Roman" w:hAnsi="Times New Roman"/>
                <w:b/>
                <w:w w:val="98"/>
                <w:sz w:val="24"/>
                <w:szCs w:val="24"/>
              </w:rPr>
            </w:pPr>
            <w:r>
              <w:rPr>
                <w:rFonts w:ascii="Times New Roman" w:eastAsia="Times New Roman" w:hAnsi="Times New Roman"/>
                <w:b/>
                <w:w w:val="98"/>
                <w:sz w:val="24"/>
                <w:szCs w:val="24"/>
              </w:rPr>
              <w:t>Endospore</w:t>
            </w:r>
          </w:p>
        </w:tc>
        <w:tc>
          <w:tcPr>
            <w:tcW w:w="1630" w:type="dxa"/>
            <w:tcBorders>
              <w:top w:val="single" w:sz="8" w:space="0" w:color="auto"/>
              <w:bottom w:val="single" w:sz="8" w:space="0" w:color="auto"/>
              <w:right w:val="single" w:sz="8" w:space="0" w:color="auto"/>
            </w:tcBorders>
            <w:vAlign w:val="bottom"/>
          </w:tcPr>
          <w:p w14:paraId="3E0BAA1A" w14:textId="77777777" w:rsidR="00095D1A" w:rsidRDefault="00095D1A" w:rsidP="00D559CE">
            <w:pPr>
              <w:spacing w:line="197" w:lineRule="exact"/>
              <w:ind w:right="250"/>
              <w:jc w:val="center"/>
              <w:rPr>
                <w:rFonts w:ascii="Times New Roman" w:eastAsia="Times New Roman" w:hAnsi="Times New Roman"/>
                <w:b/>
                <w:w w:val="98"/>
                <w:sz w:val="24"/>
                <w:szCs w:val="24"/>
              </w:rPr>
            </w:pPr>
            <w:r>
              <w:rPr>
                <w:rFonts w:ascii="Times New Roman" w:eastAsia="Times New Roman" w:hAnsi="Times New Roman"/>
                <w:b/>
                <w:w w:val="98"/>
                <w:sz w:val="24"/>
                <w:szCs w:val="24"/>
              </w:rPr>
              <w:t>Suspected organism</w:t>
            </w:r>
          </w:p>
        </w:tc>
      </w:tr>
      <w:tr w:rsidR="00095D1A" w14:paraId="09D7354C" w14:textId="77777777" w:rsidTr="00D559CE">
        <w:trPr>
          <w:trHeight w:val="197"/>
        </w:trPr>
        <w:tc>
          <w:tcPr>
            <w:tcW w:w="1389" w:type="dxa"/>
            <w:tcBorders>
              <w:bottom w:val="single" w:sz="8" w:space="0" w:color="auto"/>
              <w:right w:val="single" w:sz="8" w:space="0" w:color="auto"/>
            </w:tcBorders>
            <w:vAlign w:val="bottom"/>
          </w:tcPr>
          <w:p w14:paraId="1403F849" w14:textId="77777777" w:rsidR="00095D1A" w:rsidRDefault="00095D1A" w:rsidP="00D559CE">
            <w:pPr>
              <w:spacing w:line="197" w:lineRule="exact"/>
              <w:jc w:val="center"/>
              <w:rPr>
                <w:rFonts w:ascii="Times New Roman" w:eastAsia="Times New Roman" w:hAnsi="Times New Roman"/>
                <w:sz w:val="24"/>
                <w:szCs w:val="24"/>
              </w:rPr>
            </w:pPr>
            <w:r>
              <w:rPr>
                <w:rFonts w:ascii="Times New Roman" w:eastAsia="Times New Roman" w:hAnsi="Times New Roman"/>
                <w:sz w:val="24"/>
                <w:szCs w:val="24"/>
              </w:rPr>
              <w:t>LAB-1</w:t>
            </w:r>
          </w:p>
        </w:tc>
        <w:tc>
          <w:tcPr>
            <w:tcW w:w="1900" w:type="dxa"/>
            <w:tcBorders>
              <w:bottom w:val="single" w:sz="8" w:space="0" w:color="auto"/>
              <w:right w:val="single" w:sz="8" w:space="0" w:color="auto"/>
            </w:tcBorders>
            <w:vAlign w:val="bottom"/>
          </w:tcPr>
          <w:p w14:paraId="7758B566" w14:textId="77777777" w:rsidR="00095D1A" w:rsidRDefault="00095D1A" w:rsidP="00D559CE">
            <w:pPr>
              <w:spacing w:line="197" w:lineRule="exact"/>
              <w:jc w:val="center"/>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213402B1" w14:textId="77777777" w:rsidR="00095D1A" w:rsidRDefault="00095D1A" w:rsidP="00D559CE">
            <w:pPr>
              <w:spacing w:line="197" w:lineRule="exact"/>
              <w:jc w:val="center"/>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635804DC" w14:textId="77777777" w:rsidR="00095D1A" w:rsidRDefault="00095D1A" w:rsidP="00D559CE">
            <w:pPr>
              <w:spacing w:line="197" w:lineRule="exact"/>
              <w:ind w:left="180"/>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42BF4D7B" w14:textId="77777777" w:rsidR="00095D1A" w:rsidRDefault="00095D1A" w:rsidP="00D559CE">
            <w:pPr>
              <w:spacing w:line="197" w:lineRule="exact"/>
              <w:ind w:left="160"/>
              <w:rPr>
                <w:rFonts w:ascii="Times New Roman" w:eastAsia="Times New Roman" w:hAnsi="Times New Roman"/>
                <w:sz w:val="24"/>
                <w:szCs w:val="24"/>
              </w:rPr>
            </w:pPr>
            <w:r>
              <w:rPr>
                <w:rFonts w:ascii="Times New Roman" w:eastAsia="Times New Roman" w:hAnsi="Times New Roman"/>
                <w:sz w:val="24"/>
                <w:szCs w:val="24"/>
              </w:rPr>
              <w:t>0.4 x 2.0</w:t>
            </w:r>
          </w:p>
        </w:tc>
        <w:tc>
          <w:tcPr>
            <w:tcW w:w="925" w:type="dxa"/>
            <w:tcBorders>
              <w:bottom w:val="single" w:sz="8" w:space="0" w:color="auto"/>
              <w:right w:val="single" w:sz="8" w:space="0" w:color="auto"/>
            </w:tcBorders>
            <w:vAlign w:val="bottom"/>
          </w:tcPr>
          <w:p w14:paraId="400C2E31" w14:textId="77777777" w:rsidR="00095D1A" w:rsidRDefault="00095D1A" w:rsidP="00D559CE">
            <w:pPr>
              <w:spacing w:line="197" w:lineRule="exact"/>
              <w:jc w:val="center"/>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2E54E4B8" w14:textId="1A7A728F" w:rsidR="00095D1A" w:rsidRDefault="00095D1A" w:rsidP="00D559CE">
            <w:pPr>
              <w:spacing w:line="197" w:lineRule="exact"/>
              <w:ind w:right="250"/>
              <w:jc w:val="center"/>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sidRPr="00920CF6">
              <w:rPr>
                <w:rFonts w:ascii="Times New Roman" w:eastAsia="Times New Roman" w:hAnsi="Times New Roman"/>
                <w:i/>
                <w:iCs/>
                <w:w w:val="99"/>
                <w:sz w:val="24"/>
                <w:szCs w:val="24"/>
              </w:rPr>
              <w:t>acidophilu</w:t>
            </w:r>
            <w:r w:rsidR="00B8515B">
              <w:rPr>
                <w:rFonts w:ascii="Times New Roman" w:eastAsia="Times New Roman" w:hAnsi="Times New Roman"/>
                <w:i/>
                <w:iCs/>
                <w:w w:val="99"/>
                <w:sz w:val="24"/>
                <w:szCs w:val="24"/>
              </w:rPr>
              <w:t>s</w:t>
            </w:r>
          </w:p>
        </w:tc>
      </w:tr>
      <w:tr w:rsidR="00095D1A" w14:paraId="73AF8915" w14:textId="77777777" w:rsidTr="00D559CE">
        <w:trPr>
          <w:trHeight w:val="196"/>
        </w:trPr>
        <w:tc>
          <w:tcPr>
            <w:tcW w:w="1389" w:type="dxa"/>
            <w:tcBorders>
              <w:bottom w:val="single" w:sz="8" w:space="0" w:color="auto"/>
              <w:right w:val="single" w:sz="8" w:space="0" w:color="auto"/>
            </w:tcBorders>
            <w:vAlign w:val="bottom"/>
          </w:tcPr>
          <w:p w14:paraId="20245EE8" w14:textId="77777777" w:rsidR="00095D1A" w:rsidRDefault="00095D1A" w:rsidP="00D559CE">
            <w:pPr>
              <w:spacing w:line="196" w:lineRule="exact"/>
              <w:jc w:val="center"/>
              <w:rPr>
                <w:rFonts w:ascii="Times New Roman" w:eastAsia="Times New Roman" w:hAnsi="Times New Roman"/>
                <w:sz w:val="24"/>
                <w:szCs w:val="24"/>
              </w:rPr>
            </w:pPr>
            <w:r>
              <w:rPr>
                <w:rFonts w:ascii="Times New Roman" w:eastAsia="Times New Roman" w:hAnsi="Times New Roman"/>
                <w:sz w:val="24"/>
                <w:szCs w:val="24"/>
              </w:rPr>
              <w:t>LAB-2</w:t>
            </w:r>
          </w:p>
        </w:tc>
        <w:tc>
          <w:tcPr>
            <w:tcW w:w="1900" w:type="dxa"/>
            <w:tcBorders>
              <w:bottom w:val="single" w:sz="8" w:space="0" w:color="auto"/>
              <w:right w:val="single" w:sz="8" w:space="0" w:color="auto"/>
            </w:tcBorders>
            <w:vAlign w:val="bottom"/>
          </w:tcPr>
          <w:p w14:paraId="2E59A9E6" w14:textId="77777777" w:rsidR="00095D1A" w:rsidRDefault="00095D1A" w:rsidP="00D559CE">
            <w:pPr>
              <w:spacing w:line="196" w:lineRule="exact"/>
              <w:jc w:val="center"/>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40D79833" w14:textId="77777777" w:rsidR="00095D1A" w:rsidRDefault="00095D1A" w:rsidP="00D559CE">
            <w:pPr>
              <w:spacing w:line="196" w:lineRule="exact"/>
              <w:jc w:val="center"/>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29F6A67C" w14:textId="77777777" w:rsidR="00095D1A" w:rsidRDefault="00095D1A" w:rsidP="00D559CE">
            <w:pPr>
              <w:spacing w:line="196" w:lineRule="exact"/>
              <w:ind w:left="180"/>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765DA13C" w14:textId="77777777" w:rsidR="00095D1A" w:rsidRDefault="00095D1A" w:rsidP="00D559CE">
            <w:pPr>
              <w:spacing w:line="196" w:lineRule="exact"/>
              <w:ind w:left="160"/>
              <w:rPr>
                <w:rFonts w:ascii="Times New Roman" w:eastAsia="Times New Roman" w:hAnsi="Times New Roman"/>
                <w:sz w:val="24"/>
                <w:szCs w:val="24"/>
              </w:rPr>
            </w:pPr>
            <w:r>
              <w:rPr>
                <w:rFonts w:ascii="Times New Roman" w:eastAsia="Times New Roman" w:hAnsi="Times New Roman"/>
                <w:sz w:val="24"/>
                <w:szCs w:val="24"/>
              </w:rPr>
              <w:t>0.6 x 1.7</w:t>
            </w:r>
          </w:p>
        </w:tc>
        <w:tc>
          <w:tcPr>
            <w:tcW w:w="925" w:type="dxa"/>
            <w:tcBorders>
              <w:bottom w:val="single" w:sz="8" w:space="0" w:color="auto"/>
              <w:right w:val="single" w:sz="8" w:space="0" w:color="auto"/>
            </w:tcBorders>
            <w:vAlign w:val="bottom"/>
          </w:tcPr>
          <w:p w14:paraId="00FF71DD" w14:textId="77777777" w:rsidR="00095D1A" w:rsidRDefault="00095D1A" w:rsidP="00D559CE">
            <w:pPr>
              <w:spacing w:line="196" w:lineRule="exact"/>
              <w:jc w:val="center"/>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62BFD086" w14:textId="77777777" w:rsidR="00095D1A" w:rsidRDefault="00095D1A" w:rsidP="00D559CE">
            <w:pPr>
              <w:spacing w:line="196" w:lineRule="exact"/>
              <w:ind w:right="250"/>
              <w:jc w:val="center"/>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Pr>
                <w:rFonts w:ascii="Times New Roman" w:eastAsia="Times New Roman" w:hAnsi="Times New Roman"/>
                <w:i/>
                <w:iCs/>
                <w:w w:val="99"/>
                <w:sz w:val="24"/>
                <w:szCs w:val="24"/>
              </w:rPr>
              <w:t>a</w:t>
            </w:r>
            <w:r w:rsidRPr="00920CF6">
              <w:rPr>
                <w:rFonts w:ascii="Times New Roman" w:eastAsia="Times New Roman" w:hAnsi="Times New Roman"/>
                <w:i/>
                <w:iCs/>
                <w:w w:val="99"/>
                <w:sz w:val="24"/>
                <w:szCs w:val="24"/>
              </w:rPr>
              <w:t>cidophilus</w:t>
            </w:r>
          </w:p>
        </w:tc>
      </w:tr>
      <w:tr w:rsidR="00095D1A" w14:paraId="3183377B" w14:textId="77777777" w:rsidTr="00D559CE">
        <w:trPr>
          <w:trHeight w:val="198"/>
        </w:trPr>
        <w:tc>
          <w:tcPr>
            <w:tcW w:w="1389" w:type="dxa"/>
            <w:tcBorders>
              <w:bottom w:val="single" w:sz="8" w:space="0" w:color="auto"/>
              <w:right w:val="single" w:sz="8" w:space="0" w:color="auto"/>
            </w:tcBorders>
            <w:vAlign w:val="bottom"/>
          </w:tcPr>
          <w:p w14:paraId="302ADF38" w14:textId="77777777" w:rsidR="00095D1A" w:rsidRDefault="00095D1A" w:rsidP="00D559CE">
            <w:pPr>
              <w:spacing w:line="198" w:lineRule="exact"/>
              <w:jc w:val="center"/>
              <w:rPr>
                <w:rFonts w:ascii="Times New Roman" w:eastAsia="Times New Roman" w:hAnsi="Times New Roman"/>
                <w:sz w:val="24"/>
                <w:szCs w:val="24"/>
              </w:rPr>
            </w:pPr>
            <w:r>
              <w:rPr>
                <w:rFonts w:ascii="Times New Roman" w:eastAsia="Times New Roman" w:hAnsi="Times New Roman"/>
                <w:sz w:val="24"/>
                <w:szCs w:val="24"/>
              </w:rPr>
              <w:t>LAB-3</w:t>
            </w:r>
          </w:p>
        </w:tc>
        <w:tc>
          <w:tcPr>
            <w:tcW w:w="1900" w:type="dxa"/>
            <w:tcBorders>
              <w:bottom w:val="single" w:sz="8" w:space="0" w:color="auto"/>
              <w:right w:val="single" w:sz="8" w:space="0" w:color="auto"/>
            </w:tcBorders>
            <w:vAlign w:val="bottom"/>
          </w:tcPr>
          <w:p w14:paraId="77C23318" w14:textId="77777777" w:rsidR="00095D1A" w:rsidRDefault="00095D1A" w:rsidP="00D559CE">
            <w:pPr>
              <w:spacing w:line="198" w:lineRule="exact"/>
              <w:jc w:val="center"/>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702F120F" w14:textId="77777777" w:rsidR="00095D1A" w:rsidRDefault="00095D1A" w:rsidP="00D559CE">
            <w:pPr>
              <w:spacing w:line="198" w:lineRule="exact"/>
              <w:jc w:val="center"/>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58D4AA7B" w14:textId="77777777" w:rsidR="00095D1A" w:rsidRDefault="00095D1A" w:rsidP="00D559CE">
            <w:pPr>
              <w:spacing w:line="198" w:lineRule="exact"/>
              <w:ind w:left="180"/>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719D1336" w14:textId="77777777" w:rsidR="00095D1A" w:rsidRDefault="00095D1A" w:rsidP="00D559CE">
            <w:pPr>
              <w:spacing w:line="198" w:lineRule="exact"/>
              <w:ind w:left="160"/>
              <w:rPr>
                <w:rFonts w:ascii="Times New Roman" w:eastAsia="Times New Roman" w:hAnsi="Times New Roman"/>
                <w:sz w:val="24"/>
                <w:szCs w:val="24"/>
              </w:rPr>
            </w:pPr>
            <w:r>
              <w:rPr>
                <w:rFonts w:ascii="Times New Roman" w:eastAsia="Times New Roman" w:hAnsi="Times New Roman"/>
                <w:sz w:val="24"/>
                <w:szCs w:val="24"/>
              </w:rPr>
              <w:t>0.5 x 1.7</w:t>
            </w:r>
          </w:p>
        </w:tc>
        <w:tc>
          <w:tcPr>
            <w:tcW w:w="925" w:type="dxa"/>
            <w:tcBorders>
              <w:bottom w:val="single" w:sz="8" w:space="0" w:color="auto"/>
              <w:right w:val="single" w:sz="8" w:space="0" w:color="auto"/>
            </w:tcBorders>
            <w:vAlign w:val="bottom"/>
          </w:tcPr>
          <w:p w14:paraId="31F6F95A" w14:textId="77777777" w:rsidR="00095D1A" w:rsidRDefault="00095D1A" w:rsidP="00D559CE">
            <w:pPr>
              <w:spacing w:line="198" w:lineRule="exact"/>
              <w:jc w:val="center"/>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6AC8B98D" w14:textId="77777777" w:rsidR="00095D1A" w:rsidRDefault="00095D1A" w:rsidP="00D559CE">
            <w:pPr>
              <w:spacing w:line="197" w:lineRule="exact"/>
              <w:ind w:right="250"/>
              <w:jc w:val="center"/>
              <w:rPr>
                <w:rFonts w:ascii="Times New Roman" w:eastAsia="Times New Roman" w:hAnsi="Times New Roman"/>
                <w:w w:val="99"/>
                <w:sz w:val="24"/>
                <w:szCs w:val="24"/>
              </w:rPr>
            </w:pPr>
            <w:r w:rsidRPr="00920CF6">
              <w:rPr>
                <w:rFonts w:ascii="Times New Roman" w:eastAsia="Times New Roman" w:hAnsi="Times New Roman"/>
                <w:i/>
                <w:iCs/>
                <w:w w:val="99"/>
                <w:sz w:val="24"/>
                <w:szCs w:val="24"/>
              </w:rPr>
              <w:t>Lactobacillus</w:t>
            </w:r>
            <w:r>
              <w:rPr>
                <w:rFonts w:ascii="Times New Roman" w:eastAsia="Times New Roman" w:hAnsi="Times New Roman"/>
                <w:w w:val="99"/>
                <w:sz w:val="24"/>
                <w:szCs w:val="24"/>
              </w:rPr>
              <w:t xml:space="preserve"> </w:t>
            </w:r>
            <w:r w:rsidRPr="00920CF6">
              <w:rPr>
                <w:rFonts w:ascii="Times New Roman" w:eastAsia="Times New Roman" w:hAnsi="Times New Roman"/>
                <w:i/>
                <w:iCs/>
                <w:w w:val="99"/>
                <w:sz w:val="24"/>
                <w:szCs w:val="24"/>
              </w:rPr>
              <w:t>plantarum</w:t>
            </w:r>
          </w:p>
        </w:tc>
      </w:tr>
      <w:tr w:rsidR="00095D1A" w14:paraId="57FC205C" w14:textId="77777777" w:rsidTr="00D559CE">
        <w:trPr>
          <w:trHeight w:val="196"/>
        </w:trPr>
        <w:tc>
          <w:tcPr>
            <w:tcW w:w="1389" w:type="dxa"/>
            <w:tcBorders>
              <w:bottom w:val="single" w:sz="8" w:space="0" w:color="auto"/>
              <w:right w:val="single" w:sz="8" w:space="0" w:color="auto"/>
            </w:tcBorders>
            <w:vAlign w:val="bottom"/>
          </w:tcPr>
          <w:p w14:paraId="11F43AD6" w14:textId="77777777" w:rsidR="00095D1A" w:rsidRDefault="00095D1A" w:rsidP="00D559CE">
            <w:pPr>
              <w:spacing w:line="196" w:lineRule="exact"/>
              <w:jc w:val="center"/>
              <w:rPr>
                <w:rFonts w:ascii="Times New Roman" w:eastAsia="Times New Roman" w:hAnsi="Times New Roman"/>
                <w:sz w:val="24"/>
                <w:szCs w:val="24"/>
              </w:rPr>
            </w:pPr>
            <w:r>
              <w:rPr>
                <w:rFonts w:ascii="Times New Roman" w:eastAsia="Times New Roman" w:hAnsi="Times New Roman"/>
                <w:sz w:val="24"/>
                <w:szCs w:val="24"/>
              </w:rPr>
              <w:t>LAB-4</w:t>
            </w:r>
          </w:p>
        </w:tc>
        <w:tc>
          <w:tcPr>
            <w:tcW w:w="1900" w:type="dxa"/>
            <w:tcBorders>
              <w:bottom w:val="single" w:sz="8" w:space="0" w:color="auto"/>
              <w:right w:val="single" w:sz="8" w:space="0" w:color="auto"/>
            </w:tcBorders>
            <w:vAlign w:val="bottom"/>
          </w:tcPr>
          <w:p w14:paraId="6181CC5A" w14:textId="77777777" w:rsidR="00095D1A" w:rsidRDefault="00095D1A" w:rsidP="00D559CE">
            <w:pPr>
              <w:spacing w:line="196" w:lineRule="exact"/>
              <w:jc w:val="center"/>
              <w:rPr>
                <w:rFonts w:ascii="Times New Roman" w:eastAsia="Times New Roman" w:hAnsi="Times New Roman"/>
                <w:b/>
                <w:w w:val="96"/>
                <w:sz w:val="24"/>
                <w:szCs w:val="24"/>
              </w:rPr>
            </w:pPr>
            <w:r>
              <w:rPr>
                <w:rFonts w:ascii="Times New Roman" w:eastAsia="Times New Roman" w:hAnsi="Times New Roman"/>
                <w:b/>
                <w:w w:val="96"/>
                <w:sz w:val="24"/>
                <w:szCs w:val="24"/>
              </w:rPr>
              <w:t>+</w:t>
            </w:r>
          </w:p>
        </w:tc>
        <w:tc>
          <w:tcPr>
            <w:tcW w:w="1467" w:type="dxa"/>
            <w:tcBorders>
              <w:bottom w:val="single" w:sz="8" w:space="0" w:color="auto"/>
              <w:right w:val="single" w:sz="8" w:space="0" w:color="auto"/>
            </w:tcBorders>
            <w:vAlign w:val="bottom"/>
          </w:tcPr>
          <w:p w14:paraId="4B8983C4" w14:textId="77777777" w:rsidR="00095D1A" w:rsidRDefault="00095D1A" w:rsidP="00D559CE">
            <w:pPr>
              <w:spacing w:line="196" w:lineRule="exact"/>
              <w:jc w:val="center"/>
              <w:rPr>
                <w:rFonts w:ascii="Times New Roman" w:eastAsia="Times New Roman" w:hAnsi="Times New Roman"/>
                <w:sz w:val="24"/>
                <w:szCs w:val="24"/>
              </w:rPr>
            </w:pPr>
            <w:r>
              <w:rPr>
                <w:rFonts w:ascii="Times New Roman" w:eastAsia="Times New Roman" w:hAnsi="Times New Roman"/>
                <w:sz w:val="24"/>
                <w:szCs w:val="24"/>
              </w:rPr>
              <w:t>Non motile</w:t>
            </w:r>
          </w:p>
        </w:tc>
        <w:tc>
          <w:tcPr>
            <w:tcW w:w="1427" w:type="dxa"/>
            <w:tcBorders>
              <w:bottom w:val="single" w:sz="8" w:space="0" w:color="auto"/>
              <w:right w:val="single" w:sz="8" w:space="0" w:color="auto"/>
            </w:tcBorders>
            <w:vAlign w:val="bottom"/>
          </w:tcPr>
          <w:p w14:paraId="7590E5B2" w14:textId="77777777" w:rsidR="00095D1A" w:rsidRDefault="00095D1A" w:rsidP="00D559CE">
            <w:pPr>
              <w:spacing w:line="196" w:lineRule="exact"/>
              <w:ind w:left="180"/>
              <w:rPr>
                <w:rFonts w:ascii="Times New Roman" w:eastAsia="Times New Roman" w:hAnsi="Times New Roman"/>
                <w:sz w:val="24"/>
                <w:szCs w:val="24"/>
              </w:rPr>
            </w:pPr>
            <w:r>
              <w:rPr>
                <w:rFonts w:ascii="Times New Roman" w:eastAsia="Times New Roman" w:hAnsi="Times New Roman"/>
                <w:sz w:val="24"/>
                <w:szCs w:val="24"/>
              </w:rPr>
              <w:t>Rod shape</w:t>
            </w:r>
          </w:p>
        </w:tc>
        <w:tc>
          <w:tcPr>
            <w:tcW w:w="1195" w:type="dxa"/>
            <w:tcBorders>
              <w:bottom w:val="single" w:sz="8" w:space="0" w:color="auto"/>
              <w:right w:val="single" w:sz="8" w:space="0" w:color="auto"/>
            </w:tcBorders>
            <w:vAlign w:val="bottom"/>
          </w:tcPr>
          <w:p w14:paraId="52C8C24B" w14:textId="77777777" w:rsidR="00095D1A" w:rsidRDefault="00095D1A" w:rsidP="00D559CE">
            <w:pPr>
              <w:spacing w:line="196" w:lineRule="exact"/>
              <w:ind w:left="160"/>
              <w:rPr>
                <w:rFonts w:ascii="Times New Roman" w:eastAsia="Times New Roman" w:hAnsi="Times New Roman"/>
                <w:sz w:val="24"/>
                <w:szCs w:val="24"/>
              </w:rPr>
            </w:pPr>
            <w:r>
              <w:rPr>
                <w:rFonts w:ascii="Times New Roman" w:eastAsia="Times New Roman" w:hAnsi="Times New Roman"/>
                <w:sz w:val="24"/>
                <w:szCs w:val="24"/>
              </w:rPr>
              <w:t>0.5 x 1.8</w:t>
            </w:r>
          </w:p>
        </w:tc>
        <w:tc>
          <w:tcPr>
            <w:tcW w:w="925" w:type="dxa"/>
            <w:tcBorders>
              <w:bottom w:val="single" w:sz="8" w:space="0" w:color="auto"/>
              <w:right w:val="single" w:sz="8" w:space="0" w:color="auto"/>
            </w:tcBorders>
            <w:vAlign w:val="bottom"/>
          </w:tcPr>
          <w:p w14:paraId="7AD28EFC" w14:textId="77777777" w:rsidR="00095D1A" w:rsidRDefault="00095D1A" w:rsidP="00D559CE">
            <w:pPr>
              <w:spacing w:line="196" w:lineRule="exact"/>
              <w:jc w:val="center"/>
              <w:rPr>
                <w:rFonts w:ascii="Times New Roman" w:eastAsia="Times New Roman" w:hAnsi="Times New Roman"/>
                <w:b/>
                <w:w w:val="99"/>
                <w:sz w:val="24"/>
                <w:szCs w:val="24"/>
              </w:rPr>
            </w:pPr>
            <w:r>
              <w:rPr>
                <w:rFonts w:ascii="Times New Roman" w:eastAsia="Times New Roman" w:hAnsi="Times New Roman"/>
                <w:b/>
                <w:w w:val="99"/>
                <w:sz w:val="24"/>
                <w:szCs w:val="24"/>
              </w:rPr>
              <w:t>-</w:t>
            </w:r>
          </w:p>
        </w:tc>
        <w:tc>
          <w:tcPr>
            <w:tcW w:w="1630" w:type="dxa"/>
            <w:tcBorders>
              <w:bottom w:val="single" w:sz="8" w:space="0" w:color="auto"/>
              <w:right w:val="single" w:sz="8" w:space="0" w:color="auto"/>
            </w:tcBorders>
            <w:vAlign w:val="bottom"/>
          </w:tcPr>
          <w:p w14:paraId="7AC44E48" w14:textId="77777777" w:rsidR="00095D1A" w:rsidRDefault="00095D1A" w:rsidP="00D559CE">
            <w:pPr>
              <w:spacing w:line="196" w:lineRule="exact"/>
              <w:ind w:right="250"/>
              <w:jc w:val="center"/>
              <w:rPr>
                <w:rFonts w:ascii="Times New Roman" w:eastAsia="Times New Roman" w:hAnsi="Times New Roman"/>
                <w:w w:val="99"/>
                <w:sz w:val="24"/>
                <w:szCs w:val="24"/>
              </w:rPr>
            </w:pPr>
            <w:proofErr w:type="spellStart"/>
            <w:r w:rsidRPr="00920CF6">
              <w:rPr>
                <w:rFonts w:ascii="Times New Roman" w:eastAsia="Times New Roman" w:hAnsi="Times New Roman"/>
                <w:i/>
                <w:iCs/>
                <w:w w:val="99"/>
                <w:sz w:val="24"/>
                <w:szCs w:val="24"/>
              </w:rPr>
              <w:t>Lactobacillus</w:t>
            </w:r>
            <w:r>
              <w:rPr>
                <w:rFonts w:ascii="Times New Roman" w:eastAsia="Times New Roman" w:hAnsi="Times New Roman"/>
                <w:i/>
                <w:iCs/>
                <w:w w:val="99"/>
                <w:sz w:val="24"/>
                <w:szCs w:val="24"/>
              </w:rPr>
              <w:t>p</w:t>
            </w:r>
            <w:r w:rsidRPr="00920CF6">
              <w:rPr>
                <w:rFonts w:ascii="Times New Roman" w:eastAsia="Times New Roman" w:hAnsi="Times New Roman"/>
                <w:i/>
                <w:iCs/>
                <w:w w:val="99"/>
                <w:sz w:val="24"/>
                <w:szCs w:val="24"/>
              </w:rPr>
              <w:t>lantarum</w:t>
            </w:r>
            <w:proofErr w:type="spellEnd"/>
          </w:p>
        </w:tc>
      </w:tr>
      <w:tr w:rsidR="00095D1A" w14:paraId="48AE18AB" w14:textId="77777777" w:rsidTr="00D559CE">
        <w:trPr>
          <w:trHeight w:val="196"/>
        </w:trPr>
        <w:tc>
          <w:tcPr>
            <w:tcW w:w="1389" w:type="dxa"/>
          </w:tcPr>
          <w:p w14:paraId="7E723B2A" w14:textId="77777777" w:rsidR="00095D1A" w:rsidRDefault="00095D1A" w:rsidP="00D559CE">
            <w:pPr>
              <w:spacing w:line="196" w:lineRule="exact"/>
              <w:jc w:val="center"/>
              <w:rPr>
                <w:rFonts w:ascii="Times New Roman" w:eastAsia="Times New Roman" w:hAnsi="Times New Roman"/>
                <w:sz w:val="18"/>
              </w:rPr>
            </w:pPr>
          </w:p>
        </w:tc>
        <w:tc>
          <w:tcPr>
            <w:tcW w:w="1900" w:type="dxa"/>
          </w:tcPr>
          <w:p w14:paraId="7F54C0FA" w14:textId="77777777" w:rsidR="00095D1A" w:rsidRDefault="00095D1A" w:rsidP="00D559CE">
            <w:pPr>
              <w:spacing w:line="196" w:lineRule="exact"/>
              <w:jc w:val="center"/>
              <w:rPr>
                <w:rFonts w:ascii="Times New Roman" w:eastAsia="Times New Roman" w:hAnsi="Times New Roman"/>
                <w:b/>
                <w:w w:val="96"/>
                <w:sz w:val="18"/>
              </w:rPr>
            </w:pPr>
          </w:p>
        </w:tc>
        <w:tc>
          <w:tcPr>
            <w:tcW w:w="1467" w:type="dxa"/>
          </w:tcPr>
          <w:p w14:paraId="717C276F" w14:textId="77777777" w:rsidR="00095D1A" w:rsidRDefault="00095D1A" w:rsidP="00D559CE">
            <w:pPr>
              <w:spacing w:line="196" w:lineRule="exact"/>
              <w:jc w:val="center"/>
              <w:rPr>
                <w:rFonts w:ascii="Times New Roman" w:eastAsia="Times New Roman" w:hAnsi="Times New Roman"/>
                <w:sz w:val="18"/>
              </w:rPr>
            </w:pPr>
          </w:p>
        </w:tc>
        <w:tc>
          <w:tcPr>
            <w:tcW w:w="1427" w:type="dxa"/>
          </w:tcPr>
          <w:p w14:paraId="4301CDD4" w14:textId="77777777" w:rsidR="00095D1A" w:rsidRDefault="00095D1A" w:rsidP="00D559CE">
            <w:pPr>
              <w:spacing w:line="196" w:lineRule="exact"/>
              <w:ind w:left="180"/>
              <w:rPr>
                <w:rFonts w:ascii="Times New Roman" w:eastAsia="Times New Roman" w:hAnsi="Times New Roman"/>
                <w:sz w:val="18"/>
              </w:rPr>
            </w:pPr>
          </w:p>
        </w:tc>
        <w:tc>
          <w:tcPr>
            <w:tcW w:w="1195" w:type="dxa"/>
          </w:tcPr>
          <w:p w14:paraId="37420546" w14:textId="77777777" w:rsidR="00095D1A" w:rsidRDefault="00095D1A" w:rsidP="00D559CE">
            <w:pPr>
              <w:spacing w:line="196" w:lineRule="exact"/>
              <w:ind w:left="160"/>
              <w:rPr>
                <w:rFonts w:ascii="Times New Roman" w:eastAsia="Times New Roman" w:hAnsi="Times New Roman"/>
                <w:sz w:val="18"/>
              </w:rPr>
            </w:pPr>
          </w:p>
        </w:tc>
        <w:tc>
          <w:tcPr>
            <w:tcW w:w="925" w:type="dxa"/>
          </w:tcPr>
          <w:p w14:paraId="7AD11E4D" w14:textId="77777777" w:rsidR="00095D1A" w:rsidRDefault="00095D1A" w:rsidP="00D559CE">
            <w:pPr>
              <w:spacing w:line="196" w:lineRule="exact"/>
              <w:jc w:val="center"/>
              <w:rPr>
                <w:rFonts w:ascii="Times New Roman" w:eastAsia="Times New Roman" w:hAnsi="Times New Roman"/>
                <w:b/>
                <w:w w:val="99"/>
                <w:sz w:val="18"/>
              </w:rPr>
            </w:pPr>
          </w:p>
        </w:tc>
        <w:tc>
          <w:tcPr>
            <w:tcW w:w="1630" w:type="dxa"/>
            <w:vAlign w:val="bottom"/>
          </w:tcPr>
          <w:p w14:paraId="438461F0" w14:textId="77777777" w:rsidR="00095D1A" w:rsidRDefault="00095D1A" w:rsidP="00D559CE">
            <w:pPr>
              <w:spacing w:line="196" w:lineRule="exact"/>
              <w:ind w:right="250"/>
              <w:jc w:val="center"/>
              <w:rPr>
                <w:rFonts w:ascii="Times New Roman" w:eastAsia="Times New Roman" w:hAnsi="Times New Roman"/>
                <w:w w:val="99"/>
                <w:sz w:val="18"/>
              </w:rPr>
            </w:pPr>
          </w:p>
        </w:tc>
      </w:tr>
    </w:tbl>
    <w:p w14:paraId="59F521D9" w14:textId="77777777" w:rsidR="00095D1A" w:rsidRDefault="00095D1A" w:rsidP="00095D1A">
      <w:pPr>
        <w:spacing w:line="0" w:lineRule="atLeast"/>
        <w:jc w:val="both"/>
        <w:rPr>
          <w:sz w:val="24"/>
          <w:szCs w:val="24"/>
        </w:rPr>
      </w:pPr>
      <w:r w:rsidRPr="00A1266E">
        <w:rPr>
          <w:rFonts w:ascii="Times New Roman" w:eastAsia="Times New Roman" w:hAnsi="Times New Roman"/>
          <w:b/>
          <w:sz w:val="28"/>
          <w:szCs w:val="28"/>
        </w:rPr>
        <w:t>Table 6:</w:t>
      </w:r>
      <w:r w:rsidRPr="00A1266E">
        <w:rPr>
          <w:rFonts w:ascii="Times New Roman" w:eastAsia="Times New Roman" w:hAnsi="Times New Roman"/>
          <w:sz w:val="28"/>
          <w:szCs w:val="28"/>
        </w:rPr>
        <w:t xml:space="preserve"> Microscopic characterization of lactic acid bacterial isolates from different </w:t>
      </w:r>
      <w:r>
        <w:rPr>
          <w:rFonts w:ascii="Times New Roman" w:eastAsia="Times New Roman" w:hAnsi="Times New Roman"/>
          <w:sz w:val="24"/>
          <w:szCs w:val="24"/>
        </w:rPr>
        <w:t>fruits juice</w:t>
      </w:r>
    </w:p>
    <w:p w14:paraId="2C2077D8" w14:textId="77777777" w:rsidR="00095D1A" w:rsidRPr="00DD7755" w:rsidRDefault="00095D1A" w:rsidP="00095D1A">
      <w:pPr>
        <w:jc w:val="center"/>
        <w:rPr>
          <w:rFonts w:ascii="Times New Roman" w:eastAsia="Times New Roman" w:hAnsi="Times New Roman"/>
          <w:sz w:val="28"/>
          <w:szCs w:val="32"/>
        </w:rPr>
      </w:pPr>
      <w:r w:rsidRPr="00DD7755">
        <w:rPr>
          <w:rFonts w:ascii="Times New Roman" w:eastAsia="Times New Roman" w:hAnsi="Times New Roman"/>
          <w:b/>
          <w:sz w:val="28"/>
          <w:szCs w:val="32"/>
        </w:rPr>
        <w:t>Note:</w:t>
      </w:r>
      <w:r w:rsidRPr="00DD7755">
        <w:rPr>
          <w:rFonts w:ascii="Times New Roman" w:eastAsia="Times New Roman" w:hAnsi="Times New Roman"/>
          <w:sz w:val="28"/>
          <w:szCs w:val="32"/>
        </w:rPr>
        <w:t xml:space="preserve"> +: Positive, -: Negative</w:t>
      </w:r>
    </w:p>
    <w:p w14:paraId="74A27687" w14:textId="77777777" w:rsidR="00095D1A" w:rsidRDefault="00095D1A" w:rsidP="00095D1A">
      <w:pPr>
        <w:spacing w:line="0" w:lineRule="atLeast"/>
        <w:ind w:right="20"/>
        <w:jc w:val="center"/>
        <w:rPr>
          <w:rFonts w:ascii="Times New Roman" w:eastAsia="Times New Roman" w:hAnsi="Times New Roman"/>
          <w:b/>
          <w:sz w:val="18"/>
        </w:rPr>
      </w:pPr>
    </w:p>
    <w:p w14:paraId="17AA09D0" w14:textId="77777777" w:rsidR="00095D1A" w:rsidRDefault="00095D1A" w:rsidP="00095D1A">
      <w:pPr>
        <w:spacing w:line="0" w:lineRule="atLeast"/>
        <w:ind w:right="20"/>
        <w:jc w:val="center"/>
        <w:rPr>
          <w:rFonts w:ascii="Times New Roman" w:eastAsia="Times New Roman" w:hAnsi="Times New Roman"/>
          <w:b/>
          <w:sz w:val="18"/>
        </w:rPr>
      </w:pPr>
    </w:p>
    <w:p w14:paraId="71473246" w14:textId="77777777" w:rsidR="00095D1A" w:rsidRDefault="00095D1A" w:rsidP="00095D1A">
      <w:pPr>
        <w:spacing w:line="0" w:lineRule="atLeast"/>
        <w:ind w:right="20"/>
        <w:jc w:val="center"/>
        <w:rPr>
          <w:rFonts w:ascii="Times New Roman" w:eastAsia="Times New Roman" w:hAnsi="Times New Roman"/>
          <w:b/>
          <w:sz w:val="18"/>
        </w:rPr>
      </w:pPr>
    </w:p>
    <w:p w14:paraId="53608CBB" w14:textId="77777777" w:rsidR="00095D1A" w:rsidRDefault="00095D1A" w:rsidP="00095D1A">
      <w:pPr>
        <w:spacing w:line="0" w:lineRule="atLeast"/>
        <w:ind w:right="20"/>
        <w:jc w:val="center"/>
        <w:rPr>
          <w:rFonts w:ascii="Times New Roman" w:eastAsia="Times New Roman" w:hAnsi="Times New Roman"/>
          <w:b/>
          <w:sz w:val="18"/>
        </w:rPr>
      </w:pPr>
    </w:p>
    <w:p w14:paraId="72C8101A" w14:textId="77777777" w:rsidR="0083116D" w:rsidRDefault="0083116D" w:rsidP="00095D1A">
      <w:pPr>
        <w:spacing w:line="0" w:lineRule="atLeast"/>
        <w:ind w:right="20"/>
        <w:jc w:val="center"/>
        <w:rPr>
          <w:rFonts w:ascii="Times New Roman" w:eastAsia="Times New Roman" w:hAnsi="Times New Roman"/>
          <w:b/>
          <w:sz w:val="18"/>
        </w:rPr>
      </w:pPr>
    </w:p>
    <w:p w14:paraId="331D6AA5" w14:textId="77777777" w:rsidR="0083116D" w:rsidRDefault="0083116D" w:rsidP="00095D1A">
      <w:pPr>
        <w:spacing w:line="0" w:lineRule="atLeast"/>
        <w:ind w:right="20"/>
        <w:jc w:val="center"/>
        <w:rPr>
          <w:rFonts w:ascii="Times New Roman" w:eastAsia="Times New Roman" w:hAnsi="Times New Roman"/>
          <w:b/>
          <w:sz w:val="18"/>
        </w:rPr>
      </w:pPr>
    </w:p>
    <w:p w14:paraId="78F5311F" w14:textId="77777777" w:rsidR="0083116D" w:rsidRDefault="0083116D" w:rsidP="00095D1A">
      <w:pPr>
        <w:spacing w:line="0" w:lineRule="atLeast"/>
        <w:ind w:right="20"/>
        <w:jc w:val="center"/>
        <w:rPr>
          <w:rFonts w:ascii="Times New Roman" w:eastAsia="Times New Roman" w:hAnsi="Times New Roman"/>
          <w:b/>
          <w:sz w:val="18"/>
        </w:rPr>
      </w:pPr>
    </w:p>
    <w:p w14:paraId="17B99ED1" w14:textId="77777777" w:rsidR="0083116D" w:rsidRDefault="0083116D" w:rsidP="00095D1A">
      <w:pPr>
        <w:spacing w:line="0" w:lineRule="atLeast"/>
        <w:ind w:right="20"/>
        <w:jc w:val="center"/>
        <w:rPr>
          <w:rFonts w:ascii="Times New Roman" w:eastAsia="Times New Roman" w:hAnsi="Times New Roman"/>
          <w:b/>
          <w:sz w:val="18"/>
        </w:rPr>
      </w:pPr>
    </w:p>
    <w:p w14:paraId="0FF317D1" w14:textId="77777777" w:rsidR="0083116D" w:rsidRDefault="0083116D" w:rsidP="00095D1A">
      <w:pPr>
        <w:spacing w:line="0" w:lineRule="atLeast"/>
        <w:ind w:right="20"/>
        <w:jc w:val="center"/>
        <w:rPr>
          <w:rFonts w:ascii="Times New Roman" w:eastAsia="Times New Roman" w:hAnsi="Times New Roman"/>
          <w:b/>
          <w:sz w:val="18"/>
        </w:rPr>
      </w:pPr>
    </w:p>
    <w:p w14:paraId="2A56D997" w14:textId="77777777" w:rsidR="0083116D" w:rsidRDefault="0083116D" w:rsidP="00095D1A">
      <w:pPr>
        <w:spacing w:line="0" w:lineRule="atLeast"/>
        <w:ind w:right="20"/>
        <w:jc w:val="center"/>
        <w:rPr>
          <w:rFonts w:ascii="Times New Roman" w:eastAsia="Times New Roman" w:hAnsi="Times New Roman"/>
          <w:b/>
          <w:sz w:val="18"/>
        </w:rPr>
      </w:pPr>
    </w:p>
    <w:p w14:paraId="7D27C15E" w14:textId="77777777" w:rsidR="0083116D" w:rsidRDefault="0083116D" w:rsidP="00095D1A">
      <w:pPr>
        <w:spacing w:line="0" w:lineRule="atLeast"/>
        <w:ind w:right="20"/>
        <w:jc w:val="center"/>
        <w:rPr>
          <w:rFonts w:ascii="Times New Roman" w:eastAsia="Times New Roman" w:hAnsi="Times New Roman"/>
          <w:b/>
          <w:sz w:val="18"/>
        </w:rPr>
      </w:pPr>
    </w:p>
    <w:p w14:paraId="17AF0103" w14:textId="77777777" w:rsidR="0083116D" w:rsidRDefault="0083116D" w:rsidP="00095D1A">
      <w:pPr>
        <w:spacing w:line="0" w:lineRule="atLeast"/>
        <w:ind w:right="20"/>
        <w:jc w:val="center"/>
        <w:rPr>
          <w:rFonts w:ascii="Times New Roman" w:eastAsia="Times New Roman" w:hAnsi="Times New Roman"/>
          <w:b/>
          <w:sz w:val="18"/>
        </w:rPr>
      </w:pPr>
    </w:p>
    <w:p w14:paraId="6ED75627" w14:textId="77777777" w:rsidR="0083116D" w:rsidRDefault="0083116D" w:rsidP="00095D1A">
      <w:pPr>
        <w:spacing w:line="0" w:lineRule="atLeast"/>
        <w:ind w:right="20"/>
        <w:jc w:val="center"/>
        <w:rPr>
          <w:rFonts w:ascii="Times New Roman" w:eastAsia="Times New Roman" w:hAnsi="Times New Roman"/>
          <w:b/>
          <w:sz w:val="18"/>
        </w:rPr>
      </w:pPr>
    </w:p>
    <w:p w14:paraId="68C20A30" w14:textId="77777777" w:rsidR="0083116D" w:rsidRDefault="0083116D" w:rsidP="00095D1A">
      <w:pPr>
        <w:spacing w:line="0" w:lineRule="atLeast"/>
        <w:ind w:right="20"/>
        <w:jc w:val="center"/>
        <w:rPr>
          <w:rFonts w:ascii="Times New Roman" w:eastAsia="Times New Roman" w:hAnsi="Times New Roman"/>
          <w:b/>
          <w:sz w:val="18"/>
        </w:rPr>
      </w:pPr>
    </w:p>
    <w:p w14:paraId="65555097" w14:textId="77777777" w:rsidR="0083116D" w:rsidRDefault="0083116D" w:rsidP="00095D1A">
      <w:pPr>
        <w:spacing w:line="0" w:lineRule="atLeast"/>
        <w:ind w:right="20"/>
        <w:jc w:val="center"/>
        <w:rPr>
          <w:rFonts w:ascii="Times New Roman" w:eastAsia="Times New Roman" w:hAnsi="Times New Roman"/>
          <w:b/>
          <w:sz w:val="18"/>
        </w:rPr>
      </w:pPr>
    </w:p>
    <w:p w14:paraId="783554B2" w14:textId="77777777" w:rsidR="0083116D" w:rsidRDefault="0083116D" w:rsidP="00095D1A">
      <w:pPr>
        <w:spacing w:line="0" w:lineRule="atLeast"/>
        <w:ind w:right="20"/>
        <w:jc w:val="center"/>
        <w:rPr>
          <w:rFonts w:ascii="Times New Roman" w:eastAsia="Times New Roman" w:hAnsi="Times New Roman"/>
          <w:b/>
          <w:sz w:val="18"/>
        </w:rPr>
      </w:pPr>
    </w:p>
    <w:p w14:paraId="3A03D1F4" w14:textId="77777777" w:rsidR="00095D1A" w:rsidRDefault="00095D1A" w:rsidP="00095D1A">
      <w:pPr>
        <w:spacing w:line="0" w:lineRule="atLeast"/>
        <w:ind w:right="20"/>
        <w:jc w:val="center"/>
        <w:rPr>
          <w:rFonts w:ascii="Times New Roman" w:eastAsia="Times New Roman" w:hAnsi="Times New Roman"/>
          <w:b/>
          <w:sz w:val="18"/>
        </w:rPr>
      </w:pPr>
    </w:p>
    <w:p w14:paraId="153911C7" w14:textId="77777777" w:rsidR="0083116D" w:rsidRDefault="0083116D" w:rsidP="00095D1A">
      <w:pPr>
        <w:spacing w:line="0" w:lineRule="atLeast"/>
        <w:ind w:right="20"/>
        <w:jc w:val="center"/>
        <w:rPr>
          <w:rFonts w:ascii="Times New Roman" w:eastAsia="Times New Roman" w:hAnsi="Times New Roman"/>
          <w:b/>
          <w:sz w:val="18"/>
        </w:rPr>
      </w:pPr>
    </w:p>
    <w:p w14:paraId="43AD61A0" w14:textId="77777777" w:rsidR="0083116D" w:rsidRDefault="0083116D" w:rsidP="00095D1A">
      <w:pPr>
        <w:spacing w:line="0" w:lineRule="atLeast"/>
        <w:ind w:right="20"/>
        <w:jc w:val="center"/>
        <w:rPr>
          <w:rFonts w:ascii="Times New Roman" w:eastAsia="Times New Roman" w:hAnsi="Times New Roman"/>
          <w:b/>
          <w:sz w:val="18"/>
        </w:rPr>
      </w:pPr>
    </w:p>
    <w:p w14:paraId="736BB0D6" w14:textId="77777777" w:rsidR="0083116D" w:rsidRDefault="0083116D" w:rsidP="00095D1A">
      <w:pPr>
        <w:spacing w:line="0" w:lineRule="atLeast"/>
        <w:ind w:right="20"/>
        <w:jc w:val="center"/>
        <w:rPr>
          <w:rFonts w:ascii="Times New Roman" w:eastAsia="Times New Roman" w:hAnsi="Times New Roman"/>
          <w:b/>
          <w:sz w:val="18"/>
        </w:rPr>
      </w:pPr>
    </w:p>
    <w:p w14:paraId="1B0F389D" w14:textId="77777777" w:rsidR="0083116D" w:rsidRDefault="0083116D" w:rsidP="00095D1A">
      <w:pPr>
        <w:spacing w:line="0" w:lineRule="atLeast"/>
        <w:ind w:right="20"/>
        <w:jc w:val="center"/>
        <w:rPr>
          <w:rFonts w:ascii="Times New Roman" w:eastAsia="Times New Roman" w:hAnsi="Times New Roman"/>
          <w:b/>
          <w:sz w:val="18"/>
        </w:rPr>
      </w:pPr>
    </w:p>
    <w:p w14:paraId="1BD455E5" w14:textId="4861052D" w:rsidR="0083116D" w:rsidRPr="0083116D" w:rsidRDefault="0083116D" w:rsidP="0083116D">
      <w:pPr>
        <w:spacing w:line="0" w:lineRule="atLeast"/>
        <w:ind w:right="20"/>
        <w:jc w:val="center"/>
        <w:rPr>
          <w:rFonts w:ascii="Times New Roman" w:eastAsia="Times New Roman" w:hAnsi="Times New Roman" w:cs="Times New Roman"/>
          <w:sz w:val="28"/>
          <w:szCs w:val="28"/>
        </w:rPr>
      </w:pPr>
      <w:r w:rsidRPr="00DD7755">
        <w:rPr>
          <w:rFonts w:ascii="Times New Roman" w:eastAsia="Times New Roman" w:hAnsi="Times New Roman" w:cs="Times New Roman"/>
          <w:b/>
          <w:sz w:val="28"/>
          <w:szCs w:val="28"/>
        </w:rPr>
        <w:t>Table 7:</w:t>
      </w:r>
      <w:r w:rsidRPr="00DD7755">
        <w:rPr>
          <w:rFonts w:ascii="Times New Roman" w:eastAsia="Times New Roman" w:hAnsi="Times New Roman" w:cs="Times New Roman"/>
          <w:sz w:val="28"/>
          <w:szCs w:val="28"/>
        </w:rPr>
        <w:t xml:space="preserve"> Biochemical characterization of lactic acid bacterial isolates from</w:t>
      </w:r>
      <w:r>
        <w:rPr>
          <w:rFonts w:ascii="Times New Roman" w:eastAsia="Times New Roman" w:hAnsi="Times New Roman" w:cs="Times New Roman"/>
          <w:sz w:val="28"/>
          <w:szCs w:val="28"/>
        </w:rPr>
        <w:t xml:space="preserve"> </w:t>
      </w:r>
      <w:r w:rsidRPr="00DD7755">
        <w:rPr>
          <w:rFonts w:ascii="Times New Roman" w:eastAsia="Times New Roman" w:hAnsi="Times New Roman" w:cs="Times New Roman"/>
          <w:sz w:val="28"/>
          <w:szCs w:val="28"/>
        </w:rPr>
        <w:t>different fruits juice</w:t>
      </w:r>
    </w:p>
    <w:tbl>
      <w:tblPr>
        <w:tblpPr w:leftFromText="180" w:rightFromText="180" w:vertAnchor="text" w:horzAnchor="margin" w:tblpY="513"/>
        <w:tblOverlap w:val="never"/>
        <w:tblW w:w="9918" w:type="dxa"/>
        <w:tblLayout w:type="fixed"/>
        <w:tblCellMar>
          <w:left w:w="0" w:type="dxa"/>
          <w:right w:w="0" w:type="dxa"/>
        </w:tblCellMar>
        <w:tblLook w:val="04A0" w:firstRow="1" w:lastRow="0" w:firstColumn="1" w:lastColumn="0" w:noHBand="0" w:noVBand="1"/>
      </w:tblPr>
      <w:tblGrid>
        <w:gridCol w:w="1618"/>
        <w:gridCol w:w="1020"/>
        <w:gridCol w:w="1240"/>
        <w:gridCol w:w="1260"/>
        <w:gridCol w:w="1180"/>
        <w:gridCol w:w="1180"/>
        <w:gridCol w:w="1160"/>
        <w:gridCol w:w="1260"/>
      </w:tblGrid>
      <w:tr w:rsidR="00095D1A" w14:paraId="26509FF7" w14:textId="77777777" w:rsidTr="00D559CE">
        <w:trPr>
          <w:trHeight w:val="218"/>
        </w:trPr>
        <w:tc>
          <w:tcPr>
            <w:tcW w:w="1618" w:type="dxa"/>
            <w:tcBorders>
              <w:top w:val="single" w:sz="8" w:space="0" w:color="auto"/>
              <w:right w:val="single" w:sz="8" w:space="0" w:color="auto"/>
            </w:tcBorders>
            <w:vAlign w:val="bottom"/>
          </w:tcPr>
          <w:p w14:paraId="3F9A4652" w14:textId="77777777" w:rsidR="00095D1A" w:rsidRPr="00DD7755" w:rsidRDefault="00095D1A" w:rsidP="00D559CE">
            <w:pPr>
              <w:spacing w:line="0" w:lineRule="atLeast"/>
              <w:rPr>
                <w:rFonts w:ascii="Times New Roman" w:eastAsia="Times New Roman" w:hAnsi="Times New Roman" w:cs="Times New Roman"/>
                <w:sz w:val="24"/>
                <w:szCs w:val="24"/>
              </w:rPr>
            </w:pPr>
          </w:p>
        </w:tc>
        <w:tc>
          <w:tcPr>
            <w:tcW w:w="1020" w:type="dxa"/>
            <w:tcBorders>
              <w:top w:val="single" w:sz="8" w:space="0" w:color="auto"/>
              <w:bottom w:val="single" w:sz="8" w:space="0" w:color="auto"/>
            </w:tcBorders>
            <w:vAlign w:val="bottom"/>
          </w:tcPr>
          <w:p w14:paraId="1C8898F9" w14:textId="77777777" w:rsidR="00095D1A" w:rsidRPr="00DD7755" w:rsidRDefault="00095D1A" w:rsidP="00D559CE">
            <w:pPr>
              <w:spacing w:line="0" w:lineRule="atLeast"/>
              <w:rPr>
                <w:rFonts w:ascii="Times New Roman" w:eastAsia="Times New Roman" w:hAnsi="Times New Roman" w:cs="Times New Roman"/>
                <w:sz w:val="24"/>
                <w:szCs w:val="24"/>
              </w:rPr>
            </w:pPr>
          </w:p>
        </w:tc>
        <w:tc>
          <w:tcPr>
            <w:tcW w:w="1240" w:type="dxa"/>
            <w:tcBorders>
              <w:top w:val="single" w:sz="8" w:space="0" w:color="auto"/>
              <w:bottom w:val="single" w:sz="8" w:space="0" w:color="auto"/>
            </w:tcBorders>
            <w:vAlign w:val="bottom"/>
          </w:tcPr>
          <w:p w14:paraId="3F61527D" w14:textId="77777777" w:rsidR="00095D1A" w:rsidRPr="00DD7755" w:rsidRDefault="00095D1A" w:rsidP="00D559CE">
            <w:pPr>
              <w:spacing w:line="0" w:lineRule="atLeast"/>
              <w:rPr>
                <w:rFonts w:ascii="Times New Roman" w:eastAsia="Times New Roman" w:hAnsi="Times New Roman" w:cs="Times New Roman"/>
                <w:sz w:val="24"/>
                <w:szCs w:val="24"/>
              </w:rPr>
            </w:pPr>
          </w:p>
        </w:tc>
        <w:tc>
          <w:tcPr>
            <w:tcW w:w="3620" w:type="dxa"/>
            <w:gridSpan w:val="3"/>
            <w:tcBorders>
              <w:top w:val="single" w:sz="8" w:space="0" w:color="auto"/>
              <w:bottom w:val="single" w:sz="8" w:space="0" w:color="auto"/>
            </w:tcBorders>
            <w:vAlign w:val="bottom"/>
          </w:tcPr>
          <w:p w14:paraId="13A64A92" w14:textId="77777777" w:rsidR="00095D1A" w:rsidRPr="00DD7755" w:rsidRDefault="00095D1A" w:rsidP="00D559CE">
            <w:pPr>
              <w:spacing w:line="0" w:lineRule="atLeast"/>
              <w:ind w:left="820"/>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Biochemical characteristics</w:t>
            </w:r>
          </w:p>
        </w:tc>
        <w:tc>
          <w:tcPr>
            <w:tcW w:w="1160" w:type="dxa"/>
            <w:tcBorders>
              <w:top w:val="single" w:sz="8" w:space="0" w:color="auto"/>
              <w:bottom w:val="single" w:sz="8" w:space="0" w:color="auto"/>
            </w:tcBorders>
            <w:vAlign w:val="bottom"/>
          </w:tcPr>
          <w:p w14:paraId="6D878F9D" w14:textId="77777777" w:rsidR="00095D1A" w:rsidRPr="00DD7755" w:rsidRDefault="00095D1A" w:rsidP="00D559CE">
            <w:pPr>
              <w:spacing w:line="0" w:lineRule="atLeast"/>
              <w:rPr>
                <w:rFonts w:ascii="Times New Roman" w:eastAsia="Times New Roman" w:hAnsi="Times New Roman" w:cs="Times New Roman"/>
                <w:sz w:val="24"/>
                <w:szCs w:val="24"/>
              </w:rPr>
            </w:pPr>
          </w:p>
        </w:tc>
        <w:tc>
          <w:tcPr>
            <w:tcW w:w="1260" w:type="dxa"/>
            <w:tcBorders>
              <w:top w:val="single" w:sz="8" w:space="0" w:color="auto"/>
              <w:bottom w:val="single" w:sz="8" w:space="0" w:color="auto"/>
              <w:right w:val="single" w:sz="8" w:space="0" w:color="auto"/>
            </w:tcBorders>
            <w:vAlign w:val="bottom"/>
          </w:tcPr>
          <w:p w14:paraId="049D6C4E" w14:textId="77777777" w:rsidR="00095D1A" w:rsidRPr="00DD7755" w:rsidRDefault="00095D1A" w:rsidP="00D559CE">
            <w:pPr>
              <w:spacing w:line="0" w:lineRule="atLeast"/>
              <w:rPr>
                <w:rFonts w:ascii="Times New Roman" w:eastAsia="Times New Roman" w:hAnsi="Times New Roman" w:cs="Times New Roman"/>
                <w:sz w:val="24"/>
                <w:szCs w:val="24"/>
              </w:rPr>
            </w:pPr>
          </w:p>
        </w:tc>
      </w:tr>
      <w:tr w:rsidR="00095D1A" w14:paraId="0F1C3659" w14:textId="77777777" w:rsidTr="00D559CE">
        <w:trPr>
          <w:trHeight w:val="196"/>
        </w:trPr>
        <w:tc>
          <w:tcPr>
            <w:tcW w:w="1618" w:type="dxa"/>
            <w:tcBorders>
              <w:right w:val="single" w:sz="8" w:space="0" w:color="auto"/>
            </w:tcBorders>
            <w:vAlign w:val="bottom"/>
          </w:tcPr>
          <w:p w14:paraId="7E157FF9" w14:textId="77777777" w:rsidR="00095D1A" w:rsidRPr="00DD7755" w:rsidRDefault="00095D1A" w:rsidP="00D559CE">
            <w:pPr>
              <w:spacing w:line="191" w:lineRule="exact"/>
              <w:jc w:val="center"/>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Isolates</w:t>
            </w:r>
          </w:p>
        </w:tc>
        <w:tc>
          <w:tcPr>
            <w:tcW w:w="1020" w:type="dxa"/>
            <w:tcBorders>
              <w:right w:val="single" w:sz="8" w:space="0" w:color="auto"/>
            </w:tcBorders>
            <w:vAlign w:val="bottom"/>
          </w:tcPr>
          <w:p w14:paraId="19DB6AF8" w14:textId="77777777" w:rsidR="00095D1A" w:rsidRPr="00DD7755" w:rsidRDefault="00095D1A" w:rsidP="00D559CE">
            <w:pPr>
              <w:spacing w:line="196" w:lineRule="exact"/>
              <w:jc w:val="center"/>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Catalase</w:t>
            </w:r>
          </w:p>
        </w:tc>
        <w:tc>
          <w:tcPr>
            <w:tcW w:w="1240" w:type="dxa"/>
            <w:tcBorders>
              <w:right w:val="single" w:sz="8" w:space="0" w:color="auto"/>
            </w:tcBorders>
            <w:vAlign w:val="bottom"/>
          </w:tcPr>
          <w:p w14:paraId="11A37B25" w14:textId="77777777" w:rsidR="00095D1A" w:rsidRPr="00DD7755" w:rsidRDefault="00095D1A" w:rsidP="00D559CE">
            <w:pPr>
              <w:spacing w:line="196" w:lineRule="exact"/>
              <w:jc w:val="center"/>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Gas</w:t>
            </w:r>
          </w:p>
        </w:tc>
        <w:tc>
          <w:tcPr>
            <w:tcW w:w="1260" w:type="dxa"/>
            <w:tcBorders>
              <w:right w:val="single" w:sz="8" w:space="0" w:color="auto"/>
            </w:tcBorders>
            <w:vAlign w:val="bottom"/>
          </w:tcPr>
          <w:p w14:paraId="47B8061E" w14:textId="77777777" w:rsidR="00095D1A" w:rsidRPr="00DD7755" w:rsidRDefault="00095D1A" w:rsidP="00D559CE">
            <w:pPr>
              <w:spacing w:line="196" w:lineRule="exact"/>
              <w:jc w:val="center"/>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Acid</w:t>
            </w:r>
          </w:p>
        </w:tc>
        <w:tc>
          <w:tcPr>
            <w:tcW w:w="1180" w:type="dxa"/>
            <w:tcBorders>
              <w:right w:val="single" w:sz="8" w:space="0" w:color="auto"/>
            </w:tcBorders>
            <w:vAlign w:val="bottom"/>
          </w:tcPr>
          <w:p w14:paraId="79CF9844" w14:textId="77777777" w:rsidR="00095D1A" w:rsidRPr="00DD7755" w:rsidRDefault="00095D1A" w:rsidP="00D559CE">
            <w:pPr>
              <w:spacing w:line="196" w:lineRule="exact"/>
              <w:jc w:val="center"/>
              <w:rPr>
                <w:rFonts w:ascii="Times New Roman" w:eastAsia="Times New Roman" w:hAnsi="Times New Roman" w:cs="Times New Roman"/>
                <w:b/>
                <w:w w:val="97"/>
                <w:sz w:val="24"/>
                <w:szCs w:val="24"/>
              </w:rPr>
            </w:pPr>
            <w:r w:rsidRPr="00DD7755">
              <w:rPr>
                <w:rFonts w:ascii="Times New Roman" w:eastAsia="Times New Roman" w:hAnsi="Times New Roman" w:cs="Times New Roman"/>
                <w:b/>
                <w:w w:val="97"/>
                <w:sz w:val="24"/>
                <w:szCs w:val="24"/>
              </w:rPr>
              <w:t>Starch</w:t>
            </w:r>
          </w:p>
        </w:tc>
        <w:tc>
          <w:tcPr>
            <w:tcW w:w="1180" w:type="dxa"/>
            <w:tcBorders>
              <w:right w:val="single" w:sz="8" w:space="0" w:color="auto"/>
            </w:tcBorders>
            <w:vAlign w:val="bottom"/>
          </w:tcPr>
          <w:p w14:paraId="2C117412" w14:textId="77777777" w:rsidR="00095D1A" w:rsidRPr="00DD7755" w:rsidRDefault="00095D1A" w:rsidP="00D559CE">
            <w:pPr>
              <w:spacing w:line="196" w:lineRule="exact"/>
              <w:jc w:val="center"/>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Gelatin</w:t>
            </w:r>
          </w:p>
        </w:tc>
        <w:tc>
          <w:tcPr>
            <w:tcW w:w="1160" w:type="dxa"/>
            <w:tcBorders>
              <w:right w:val="single" w:sz="8" w:space="0" w:color="auto"/>
            </w:tcBorders>
            <w:vAlign w:val="bottom"/>
          </w:tcPr>
          <w:p w14:paraId="349EAAAF" w14:textId="77777777" w:rsidR="00095D1A" w:rsidRPr="00DD7755" w:rsidRDefault="00095D1A" w:rsidP="00D559CE">
            <w:pPr>
              <w:spacing w:line="196" w:lineRule="exact"/>
              <w:jc w:val="center"/>
              <w:rPr>
                <w:rFonts w:ascii="Times New Roman" w:eastAsia="Times New Roman" w:hAnsi="Times New Roman" w:cs="Times New Roman"/>
                <w:b/>
                <w:w w:val="99"/>
                <w:sz w:val="24"/>
                <w:szCs w:val="24"/>
              </w:rPr>
            </w:pPr>
            <w:r w:rsidRPr="00DD7755">
              <w:rPr>
                <w:rFonts w:ascii="Times New Roman" w:eastAsia="Times New Roman" w:hAnsi="Times New Roman" w:cs="Times New Roman"/>
                <w:b/>
                <w:w w:val="99"/>
                <w:sz w:val="24"/>
                <w:szCs w:val="24"/>
              </w:rPr>
              <w:t>Casein</w:t>
            </w:r>
          </w:p>
        </w:tc>
        <w:tc>
          <w:tcPr>
            <w:tcW w:w="1260" w:type="dxa"/>
            <w:tcBorders>
              <w:right w:val="single" w:sz="8" w:space="0" w:color="auto"/>
            </w:tcBorders>
            <w:vAlign w:val="bottom"/>
          </w:tcPr>
          <w:p w14:paraId="4606D4BD" w14:textId="77777777" w:rsidR="00095D1A" w:rsidRPr="00DD7755" w:rsidRDefault="00095D1A" w:rsidP="00D559CE">
            <w:pPr>
              <w:spacing w:line="196" w:lineRule="exact"/>
              <w:jc w:val="center"/>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Dextran</w:t>
            </w:r>
          </w:p>
        </w:tc>
      </w:tr>
      <w:tr w:rsidR="00095D1A" w14:paraId="2E265042" w14:textId="77777777" w:rsidTr="00D559CE">
        <w:trPr>
          <w:trHeight w:val="208"/>
        </w:trPr>
        <w:tc>
          <w:tcPr>
            <w:tcW w:w="1618" w:type="dxa"/>
            <w:tcBorders>
              <w:bottom w:val="single" w:sz="8" w:space="0" w:color="auto"/>
              <w:right w:val="single" w:sz="8" w:space="0" w:color="auto"/>
            </w:tcBorders>
            <w:vAlign w:val="bottom"/>
          </w:tcPr>
          <w:p w14:paraId="485DA616" w14:textId="77777777" w:rsidR="00095D1A" w:rsidRPr="00DD7755" w:rsidRDefault="00095D1A" w:rsidP="00D559CE">
            <w:pPr>
              <w:spacing w:line="0" w:lineRule="atLeast"/>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vAlign w:val="bottom"/>
          </w:tcPr>
          <w:p w14:paraId="4BB964D8" w14:textId="77777777" w:rsidR="00095D1A" w:rsidRPr="00DD7755" w:rsidRDefault="00095D1A" w:rsidP="00D559CE">
            <w:pPr>
              <w:spacing w:line="0" w:lineRule="atLeas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test</w:t>
            </w:r>
          </w:p>
        </w:tc>
        <w:tc>
          <w:tcPr>
            <w:tcW w:w="1240" w:type="dxa"/>
            <w:tcBorders>
              <w:bottom w:val="single" w:sz="8" w:space="0" w:color="auto"/>
              <w:right w:val="single" w:sz="8" w:space="0" w:color="auto"/>
            </w:tcBorders>
            <w:vAlign w:val="bottom"/>
          </w:tcPr>
          <w:p w14:paraId="225E9DEB" w14:textId="77777777" w:rsidR="00095D1A" w:rsidRPr="00DD7755" w:rsidRDefault="00095D1A" w:rsidP="00D559CE">
            <w:pPr>
              <w:spacing w:line="0" w:lineRule="atLeas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production</w:t>
            </w:r>
          </w:p>
        </w:tc>
        <w:tc>
          <w:tcPr>
            <w:tcW w:w="1260" w:type="dxa"/>
            <w:tcBorders>
              <w:bottom w:val="single" w:sz="8" w:space="0" w:color="auto"/>
              <w:right w:val="single" w:sz="8" w:space="0" w:color="auto"/>
            </w:tcBorders>
            <w:vAlign w:val="bottom"/>
          </w:tcPr>
          <w:p w14:paraId="22DD05FB" w14:textId="77777777" w:rsidR="00095D1A" w:rsidRPr="00DD7755" w:rsidRDefault="00095D1A" w:rsidP="00D559CE">
            <w:pPr>
              <w:spacing w:line="0" w:lineRule="atLeast"/>
              <w:jc w:val="center"/>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production</w:t>
            </w:r>
          </w:p>
        </w:tc>
        <w:tc>
          <w:tcPr>
            <w:tcW w:w="1180" w:type="dxa"/>
            <w:tcBorders>
              <w:bottom w:val="single" w:sz="8" w:space="0" w:color="auto"/>
              <w:right w:val="single" w:sz="8" w:space="0" w:color="auto"/>
            </w:tcBorders>
            <w:vAlign w:val="bottom"/>
          </w:tcPr>
          <w:p w14:paraId="143B3E36" w14:textId="77777777" w:rsidR="00095D1A" w:rsidRPr="00DD7755" w:rsidRDefault="00095D1A" w:rsidP="00D559CE">
            <w:pPr>
              <w:spacing w:line="0" w:lineRule="atLeast"/>
              <w:jc w:val="center"/>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hydrolysis</w:t>
            </w:r>
          </w:p>
        </w:tc>
        <w:tc>
          <w:tcPr>
            <w:tcW w:w="1180" w:type="dxa"/>
            <w:tcBorders>
              <w:bottom w:val="single" w:sz="8" w:space="0" w:color="auto"/>
              <w:right w:val="single" w:sz="8" w:space="0" w:color="auto"/>
            </w:tcBorders>
            <w:vAlign w:val="bottom"/>
          </w:tcPr>
          <w:p w14:paraId="3FCE50CB" w14:textId="77777777" w:rsidR="00095D1A" w:rsidRPr="00DD7755" w:rsidRDefault="00095D1A" w:rsidP="00D559CE">
            <w:pPr>
              <w:spacing w:line="0" w:lineRule="atLeas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hydrolysis</w:t>
            </w:r>
          </w:p>
        </w:tc>
        <w:tc>
          <w:tcPr>
            <w:tcW w:w="1160" w:type="dxa"/>
            <w:tcBorders>
              <w:bottom w:val="single" w:sz="8" w:space="0" w:color="auto"/>
              <w:right w:val="single" w:sz="8" w:space="0" w:color="auto"/>
            </w:tcBorders>
            <w:vAlign w:val="bottom"/>
          </w:tcPr>
          <w:p w14:paraId="68FE57E8" w14:textId="77777777" w:rsidR="00095D1A" w:rsidRPr="00DD7755" w:rsidRDefault="00095D1A" w:rsidP="00D559CE">
            <w:pPr>
              <w:spacing w:line="0" w:lineRule="atLeas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Hydrolysis</w:t>
            </w:r>
          </w:p>
        </w:tc>
        <w:tc>
          <w:tcPr>
            <w:tcW w:w="1260" w:type="dxa"/>
            <w:tcBorders>
              <w:bottom w:val="single" w:sz="8" w:space="0" w:color="auto"/>
              <w:right w:val="single" w:sz="8" w:space="0" w:color="auto"/>
            </w:tcBorders>
            <w:vAlign w:val="bottom"/>
          </w:tcPr>
          <w:p w14:paraId="007F4929" w14:textId="77777777" w:rsidR="00095D1A" w:rsidRPr="00DD7755" w:rsidRDefault="00095D1A" w:rsidP="00D559CE">
            <w:pPr>
              <w:spacing w:line="0" w:lineRule="atLeast"/>
              <w:jc w:val="center"/>
              <w:rPr>
                <w:rFonts w:ascii="Times New Roman" w:eastAsia="Times New Roman" w:hAnsi="Times New Roman" w:cs="Times New Roman"/>
                <w:b/>
                <w:w w:val="98"/>
                <w:sz w:val="24"/>
                <w:szCs w:val="24"/>
              </w:rPr>
            </w:pPr>
            <w:r w:rsidRPr="00DD7755">
              <w:rPr>
                <w:rFonts w:ascii="Times New Roman" w:eastAsia="Times New Roman" w:hAnsi="Times New Roman" w:cs="Times New Roman"/>
                <w:b/>
                <w:w w:val="98"/>
                <w:sz w:val="24"/>
                <w:szCs w:val="24"/>
              </w:rPr>
              <w:t>production</w:t>
            </w:r>
          </w:p>
        </w:tc>
      </w:tr>
      <w:tr w:rsidR="00095D1A" w14:paraId="6AF450E0" w14:textId="77777777" w:rsidTr="00D559CE">
        <w:trPr>
          <w:trHeight w:val="197"/>
        </w:trPr>
        <w:tc>
          <w:tcPr>
            <w:tcW w:w="1618" w:type="dxa"/>
            <w:tcBorders>
              <w:bottom w:val="single" w:sz="8" w:space="0" w:color="auto"/>
              <w:right w:val="single" w:sz="8" w:space="0" w:color="auto"/>
            </w:tcBorders>
            <w:vAlign w:val="bottom"/>
          </w:tcPr>
          <w:p w14:paraId="0EE1CDD2" w14:textId="66899AB5" w:rsidR="00095D1A" w:rsidRPr="00920CF6" w:rsidRDefault="00095D1A" w:rsidP="00D559CE">
            <w:pPr>
              <w:spacing w:line="197" w:lineRule="exact"/>
              <w:ind w:right="250"/>
              <w:jc w:val="center"/>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acidophilu</w:t>
            </w:r>
            <w:r w:rsidR="00B8515B">
              <w:rPr>
                <w:rFonts w:ascii="Times New Roman" w:eastAsia="Times New Roman" w:hAnsi="Times New Roman" w:cs="Times New Roman"/>
                <w:i/>
                <w:iCs/>
                <w:w w:val="99"/>
                <w:sz w:val="24"/>
                <w:szCs w:val="24"/>
              </w:rPr>
              <w:t>s</w:t>
            </w:r>
          </w:p>
        </w:tc>
        <w:tc>
          <w:tcPr>
            <w:tcW w:w="1020" w:type="dxa"/>
            <w:tcBorders>
              <w:bottom w:val="single" w:sz="8" w:space="0" w:color="auto"/>
              <w:right w:val="single" w:sz="8" w:space="0" w:color="auto"/>
            </w:tcBorders>
            <w:vAlign w:val="bottom"/>
          </w:tcPr>
          <w:p w14:paraId="07A1A81A"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5FBAAF1E"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17DD06E7"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155E846B"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660AAEB2"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42DCDAD9" w14:textId="77777777" w:rsidR="00095D1A" w:rsidRPr="00DD7755" w:rsidRDefault="00095D1A" w:rsidP="00D559CE">
            <w:pPr>
              <w:spacing w:line="197" w:lineRule="exac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2DC49E29" w14:textId="77777777" w:rsidR="00095D1A" w:rsidRPr="00DD7755" w:rsidRDefault="00095D1A" w:rsidP="00D559CE">
            <w:pPr>
              <w:spacing w:line="197"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095D1A" w14:paraId="737E878E" w14:textId="77777777" w:rsidTr="00D559CE">
        <w:trPr>
          <w:trHeight w:val="196"/>
        </w:trPr>
        <w:tc>
          <w:tcPr>
            <w:tcW w:w="1618" w:type="dxa"/>
            <w:tcBorders>
              <w:bottom w:val="single" w:sz="8" w:space="0" w:color="auto"/>
              <w:right w:val="single" w:sz="8" w:space="0" w:color="auto"/>
            </w:tcBorders>
            <w:vAlign w:val="bottom"/>
          </w:tcPr>
          <w:p w14:paraId="39CF943E" w14:textId="77777777" w:rsidR="00095D1A" w:rsidRPr="00920CF6" w:rsidRDefault="00095D1A" w:rsidP="00D559CE">
            <w:pPr>
              <w:spacing w:line="196" w:lineRule="exact"/>
              <w:ind w:right="250"/>
              <w:jc w:val="center"/>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acidophilus</w:t>
            </w:r>
          </w:p>
        </w:tc>
        <w:tc>
          <w:tcPr>
            <w:tcW w:w="1020" w:type="dxa"/>
            <w:tcBorders>
              <w:bottom w:val="single" w:sz="8" w:space="0" w:color="auto"/>
              <w:right w:val="single" w:sz="8" w:space="0" w:color="auto"/>
            </w:tcBorders>
            <w:vAlign w:val="bottom"/>
          </w:tcPr>
          <w:p w14:paraId="6B76D388"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489DED69"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6DA9A949"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20D0550D"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735B8D31"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1A4476DB" w14:textId="77777777" w:rsidR="00095D1A" w:rsidRPr="00DD7755" w:rsidRDefault="00095D1A" w:rsidP="00D559CE">
            <w:pPr>
              <w:spacing w:line="196" w:lineRule="exac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4F907252"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095D1A" w14:paraId="3F767899" w14:textId="77777777" w:rsidTr="00D559CE">
        <w:trPr>
          <w:trHeight w:val="198"/>
        </w:trPr>
        <w:tc>
          <w:tcPr>
            <w:tcW w:w="1618" w:type="dxa"/>
            <w:tcBorders>
              <w:bottom w:val="single" w:sz="8" w:space="0" w:color="auto"/>
              <w:right w:val="single" w:sz="8" w:space="0" w:color="auto"/>
            </w:tcBorders>
            <w:vAlign w:val="bottom"/>
          </w:tcPr>
          <w:p w14:paraId="582355A2" w14:textId="77777777" w:rsidR="00095D1A" w:rsidRPr="00920CF6" w:rsidRDefault="00095D1A" w:rsidP="00D559CE">
            <w:pPr>
              <w:spacing w:line="197" w:lineRule="exact"/>
              <w:ind w:right="250"/>
              <w:jc w:val="center"/>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plantarum</w:t>
            </w:r>
          </w:p>
        </w:tc>
        <w:tc>
          <w:tcPr>
            <w:tcW w:w="1020" w:type="dxa"/>
            <w:tcBorders>
              <w:bottom w:val="single" w:sz="8" w:space="0" w:color="auto"/>
              <w:right w:val="single" w:sz="8" w:space="0" w:color="auto"/>
            </w:tcBorders>
            <w:vAlign w:val="bottom"/>
          </w:tcPr>
          <w:p w14:paraId="5E991C37"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32DC4731"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47A3FB24"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78E673D5"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3BF6B7D4"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02F706D4" w14:textId="77777777" w:rsidR="00095D1A" w:rsidRPr="00DD7755" w:rsidRDefault="00095D1A" w:rsidP="00D559CE">
            <w:pPr>
              <w:spacing w:line="198" w:lineRule="exac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59CD9914" w14:textId="77777777" w:rsidR="00095D1A" w:rsidRPr="00DD7755" w:rsidRDefault="00095D1A" w:rsidP="00D559CE">
            <w:pPr>
              <w:spacing w:line="198"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r w:rsidR="00095D1A" w14:paraId="22596639" w14:textId="77777777" w:rsidTr="00D559CE">
        <w:trPr>
          <w:trHeight w:val="196"/>
        </w:trPr>
        <w:tc>
          <w:tcPr>
            <w:tcW w:w="1618" w:type="dxa"/>
            <w:tcBorders>
              <w:bottom w:val="single" w:sz="8" w:space="0" w:color="auto"/>
              <w:right w:val="single" w:sz="8" w:space="0" w:color="auto"/>
            </w:tcBorders>
            <w:vAlign w:val="bottom"/>
          </w:tcPr>
          <w:p w14:paraId="3EFD5861" w14:textId="77777777" w:rsidR="00095D1A" w:rsidRPr="00920CF6" w:rsidRDefault="00095D1A" w:rsidP="00D559CE">
            <w:pPr>
              <w:spacing w:line="196" w:lineRule="exact"/>
              <w:ind w:right="250"/>
              <w:jc w:val="center"/>
              <w:rPr>
                <w:rFonts w:ascii="Times New Roman" w:eastAsia="Times New Roman" w:hAnsi="Times New Roman" w:cs="Times New Roman"/>
                <w:i/>
                <w:iCs/>
                <w:w w:val="99"/>
                <w:sz w:val="24"/>
                <w:szCs w:val="24"/>
              </w:rPr>
            </w:pPr>
            <w:r w:rsidRPr="00920CF6">
              <w:rPr>
                <w:rFonts w:ascii="Times New Roman" w:eastAsia="Times New Roman" w:hAnsi="Times New Roman" w:cs="Times New Roman"/>
                <w:i/>
                <w:iCs/>
                <w:w w:val="99"/>
                <w:sz w:val="24"/>
                <w:szCs w:val="24"/>
              </w:rPr>
              <w:t>Lactobacillus plantarum</w:t>
            </w:r>
          </w:p>
        </w:tc>
        <w:tc>
          <w:tcPr>
            <w:tcW w:w="1020" w:type="dxa"/>
            <w:tcBorders>
              <w:bottom w:val="single" w:sz="8" w:space="0" w:color="auto"/>
              <w:right w:val="single" w:sz="8" w:space="0" w:color="auto"/>
            </w:tcBorders>
            <w:vAlign w:val="bottom"/>
          </w:tcPr>
          <w:p w14:paraId="18345011"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40" w:type="dxa"/>
            <w:tcBorders>
              <w:bottom w:val="single" w:sz="8" w:space="0" w:color="auto"/>
              <w:right w:val="single" w:sz="8" w:space="0" w:color="auto"/>
            </w:tcBorders>
            <w:vAlign w:val="bottom"/>
          </w:tcPr>
          <w:p w14:paraId="29F052F3"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260" w:type="dxa"/>
            <w:tcBorders>
              <w:bottom w:val="single" w:sz="8" w:space="0" w:color="auto"/>
              <w:right w:val="single" w:sz="8" w:space="0" w:color="auto"/>
            </w:tcBorders>
            <w:vAlign w:val="bottom"/>
          </w:tcPr>
          <w:p w14:paraId="03AB05A7"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5304952F"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80" w:type="dxa"/>
            <w:tcBorders>
              <w:bottom w:val="single" w:sz="8" w:space="0" w:color="auto"/>
              <w:right w:val="single" w:sz="8" w:space="0" w:color="auto"/>
            </w:tcBorders>
            <w:vAlign w:val="bottom"/>
          </w:tcPr>
          <w:p w14:paraId="71DC0AC8"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c>
          <w:tcPr>
            <w:tcW w:w="1160" w:type="dxa"/>
            <w:tcBorders>
              <w:bottom w:val="single" w:sz="8" w:space="0" w:color="auto"/>
              <w:right w:val="single" w:sz="8" w:space="0" w:color="auto"/>
            </w:tcBorders>
            <w:vAlign w:val="bottom"/>
          </w:tcPr>
          <w:p w14:paraId="21968B47" w14:textId="77777777" w:rsidR="00095D1A" w:rsidRPr="00DD7755" w:rsidRDefault="00095D1A" w:rsidP="00D559CE">
            <w:pPr>
              <w:spacing w:line="196" w:lineRule="exact"/>
              <w:jc w:val="center"/>
              <w:rPr>
                <w:rFonts w:ascii="Times New Roman" w:eastAsia="Times New Roman" w:hAnsi="Times New Roman" w:cs="Times New Roman"/>
                <w:b/>
                <w:sz w:val="24"/>
                <w:szCs w:val="24"/>
              </w:rPr>
            </w:pPr>
            <w:r w:rsidRPr="00DD7755">
              <w:rPr>
                <w:rFonts w:ascii="Times New Roman" w:eastAsia="Times New Roman" w:hAnsi="Times New Roman" w:cs="Times New Roman"/>
                <w:b/>
                <w:sz w:val="24"/>
                <w:szCs w:val="24"/>
              </w:rPr>
              <w:t>+</w:t>
            </w:r>
          </w:p>
        </w:tc>
        <w:tc>
          <w:tcPr>
            <w:tcW w:w="1260" w:type="dxa"/>
            <w:tcBorders>
              <w:bottom w:val="single" w:sz="8" w:space="0" w:color="auto"/>
              <w:right w:val="single" w:sz="8" w:space="0" w:color="auto"/>
            </w:tcBorders>
            <w:vAlign w:val="bottom"/>
          </w:tcPr>
          <w:p w14:paraId="2769D692" w14:textId="77777777" w:rsidR="00095D1A" w:rsidRPr="00DD7755" w:rsidRDefault="00095D1A" w:rsidP="00D559CE">
            <w:pPr>
              <w:spacing w:line="196" w:lineRule="exact"/>
              <w:jc w:val="center"/>
              <w:rPr>
                <w:rFonts w:ascii="Times New Roman" w:eastAsia="Times New Roman" w:hAnsi="Times New Roman" w:cs="Times New Roman"/>
                <w:b/>
                <w:w w:val="96"/>
                <w:sz w:val="24"/>
                <w:szCs w:val="24"/>
              </w:rPr>
            </w:pPr>
            <w:r w:rsidRPr="00DD7755">
              <w:rPr>
                <w:rFonts w:ascii="Times New Roman" w:eastAsia="Times New Roman" w:hAnsi="Times New Roman" w:cs="Times New Roman"/>
                <w:b/>
                <w:w w:val="96"/>
                <w:sz w:val="24"/>
                <w:szCs w:val="24"/>
              </w:rPr>
              <w:t>+</w:t>
            </w:r>
          </w:p>
        </w:tc>
      </w:tr>
    </w:tbl>
    <w:p w14:paraId="451A3367" w14:textId="77777777" w:rsidR="0083116D" w:rsidRDefault="0083116D" w:rsidP="0083116D">
      <w:pPr>
        <w:spacing w:line="0" w:lineRule="atLeast"/>
        <w:ind w:right="20"/>
        <w:rPr>
          <w:rFonts w:ascii="Times New Roman" w:eastAsia="Times New Roman" w:hAnsi="Times New Roman" w:cs="Times New Roman"/>
          <w:b/>
          <w:sz w:val="28"/>
          <w:szCs w:val="28"/>
        </w:rPr>
      </w:pPr>
    </w:p>
    <w:p w14:paraId="657ED6E9" w14:textId="77777777" w:rsidR="0083116D" w:rsidRDefault="0083116D" w:rsidP="0083116D">
      <w:pPr>
        <w:spacing w:line="0" w:lineRule="atLeast"/>
        <w:ind w:right="20"/>
        <w:jc w:val="center"/>
        <w:rPr>
          <w:rFonts w:ascii="Times New Roman" w:eastAsia="Times New Roman" w:hAnsi="Times New Roman" w:cs="Times New Roman"/>
          <w:b/>
          <w:sz w:val="28"/>
          <w:szCs w:val="28"/>
        </w:rPr>
      </w:pPr>
    </w:p>
    <w:p w14:paraId="4ADA0344" w14:textId="77777777" w:rsidR="0083116D" w:rsidRDefault="0083116D" w:rsidP="0083116D">
      <w:pPr>
        <w:spacing w:line="0" w:lineRule="atLeast"/>
        <w:ind w:right="20"/>
        <w:jc w:val="center"/>
        <w:rPr>
          <w:rFonts w:ascii="Times New Roman" w:eastAsia="Times New Roman" w:hAnsi="Times New Roman" w:cs="Times New Roman"/>
          <w:b/>
          <w:sz w:val="28"/>
          <w:szCs w:val="28"/>
        </w:rPr>
      </w:pPr>
    </w:p>
    <w:p w14:paraId="3AFAAB4C" w14:textId="77777777" w:rsidR="0083116D" w:rsidRDefault="0083116D" w:rsidP="00095D1A">
      <w:pPr>
        <w:jc w:val="center"/>
        <w:rPr>
          <w:rFonts w:ascii="Times New Roman" w:eastAsia="Times New Roman" w:hAnsi="Times New Roman" w:cs="Times New Roman"/>
          <w:sz w:val="24"/>
          <w:szCs w:val="24"/>
        </w:rPr>
      </w:pPr>
    </w:p>
    <w:p w14:paraId="0114CD6D" w14:textId="77777777" w:rsidR="0083116D" w:rsidRDefault="0083116D" w:rsidP="00095D1A">
      <w:pPr>
        <w:jc w:val="center"/>
        <w:rPr>
          <w:rFonts w:ascii="Times New Roman" w:eastAsia="Times New Roman" w:hAnsi="Times New Roman" w:cs="Times New Roman"/>
          <w:sz w:val="24"/>
          <w:szCs w:val="24"/>
        </w:rPr>
      </w:pPr>
    </w:p>
    <w:p w14:paraId="6B9D04B4" w14:textId="77777777" w:rsidR="0083116D" w:rsidRDefault="0083116D" w:rsidP="00095D1A">
      <w:pPr>
        <w:jc w:val="center"/>
        <w:rPr>
          <w:rFonts w:ascii="Times New Roman" w:eastAsia="Times New Roman" w:hAnsi="Times New Roman" w:cs="Times New Roman"/>
          <w:sz w:val="24"/>
          <w:szCs w:val="24"/>
        </w:rPr>
      </w:pPr>
    </w:p>
    <w:p w14:paraId="3ED55503" w14:textId="77777777" w:rsidR="00095D1A" w:rsidRPr="00DD7755" w:rsidRDefault="00095D1A" w:rsidP="00095D1A">
      <w:pPr>
        <w:rPr>
          <w:rFonts w:ascii="Times New Roman" w:hAnsi="Times New Roman" w:cs="Times New Roman"/>
          <w:b/>
          <w:sz w:val="28"/>
          <w:szCs w:val="28"/>
        </w:rPr>
      </w:pPr>
      <w:r w:rsidRPr="00DD7755">
        <w:rPr>
          <w:rFonts w:ascii="Times New Roman" w:hAnsi="Times New Roman" w:cs="Times New Roman"/>
          <w:b/>
          <w:sz w:val="28"/>
          <w:szCs w:val="28"/>
        </w:rPr>
        <w:t>Table 8: Mean radial growth of pathogens (mm).</w:t>
      </w:r>
    </w:p>
    <w:tbl>
      <w:tblPr>
        <w:tblStyle w:val="TableGrid"/>
        <w:tblW w:w="9717" w:type="dxa"/>
        <w:tblLook w:val="04A0" w:firstRow="1" w:lastRow="0" w:firstColumn="1" w:lastColumn="0" w:noHBand="0" w:noVBand="1"/>
      </w:tblPr>
      <w:tblGrid>
        <w:gridCol w:w="3056"/>
        <w:gridCol w:w="1264"/>
        <w:gridCol w:w="1261"/>
        <w:gridCol w:w="1361"/>
        <w:gridCol w:w="1379"/>
        <w:gridCol w:w="1396"/>
      </w:tblGrid>
      <w:tr w:rsidR="00095D1A" w14:paraId="3F110435" w14:textId="77777777" w:rsidTr="00D559CE">
        <w:tc>
          <w:tcPr>
            <w:tcW w:w="3056" w:type="dxa"/>
          </w:tcPr>
          <w:p w14:paraId="192B1E46" w14:textId="77777777" w:rsidR="00095D1A" w:rsidRDefault="00095D1A" w:rsidP="00D559CE">
            <w:pPr>
              <w:spacing w:line="480" w:lineRule="auto"/>
              <w:jc w:val="center"/>
              <w:rPr>
                <w:b/>
                <w:sz w:val="24"/>
                <w:szCs w:val="24"/>
              </w:rPr>
            </w:pPr>
            <w:proofErr w:type="spellStart"/>
            <w:r>
              <w:rPr>
                <w:b/>
                <w:sz w:val="24"/>
                <w:szCs w:val="24"/>
              </w:rPr>
              <w:t>Biofungicides</w:t>
            </w:r>
            <w:proofErr w:type="spellEnd"/>
          </w:p>
        </w:tc>
        <w:tc>
          <w:tcPr>
            <w:tcW w:w="1264" w:type="dxa"/>
          </w:tcPr>
          <w:p w14:paraId="2635102A" w14:textId="77777777" w:rsidR="00095D1A" w:rsidRDefault="00095D1A" w:rsidP="00D559CE">
            <w:pPr>
              <w:spacing w:line="480" w:lineRule="auto"/>
              <w:jc w:val="center"/>
              <w:rPr>
                <w:b/>
                <w:sz w:val="24"/>
                <w:szCs w:val="24"/>
              </w:rPr>
            </w:pPr>
            <w:proofErr w:type="gramStart"/>
            <w:r>
              <w:rPr>
                <w:b/>
                <w:i/>
              </w:rPr>
              <w:t xml:space="preserve">Aspergillus  </w:t>
            </w:r>
            <w:proofErr w:type="spellStart"/>
            <w:r>
              <w:rPr>
                <w:b/>
                <w:i/>
              </w:rPr>
              <w:t>niger</w:t>
            </w:r>
            <w:proofErr w:type="spellEnd"/>
            <w:proofErr w:type="gramEnd"/>
          </w:p>
        </w:tc>
        <w:tc>
          <w:tcPr>
            <w:tcW w:w="1261" w:type="dxa"/>
          </w:tcPr>
          <w:p w14:paraId="5CB9DF97" w14:textId="77777777" w:rsidR="00095D1A" w:rsidRDefault="00095D1A" w:rsidP="00D559CE">
            <w:pPr>
              <w:spacing w:line="480" w:lineRule="auto"/>
              <w:jc w:val="center"/>
              <w:rPr>
                <w:b/>
                <w:sz w:val="24"/>
                <w:szCs w:val="24"/>
              </w:rPr>
            </w:pPr>
            <w:r>
              <w:rPr>
                <w:b/>
                <w:i/>
              </w:rPr>
              <w:t>Rhizopus stolonifera</w:t>
            </w:r>
          </w:p>
        </w:tc>
        <w:tc>
          <w:tcPr>
            <w:tcW w:w="1361" w:type="dxa"/>
          </w:tcPr>
          <w:p w14:paraId="61C396DE" w14:textId="77777777" w:rsidR="00095D1A" w:rsidRDefault="00095D1A" w:rsidP="00D559CE">
            <w:pPr>
              <w:spacing w:line="480" w:lineRule="auto"/>
              <w:jc w:val="center"/>
              <w:rPr>
                <w:b/>
                <w:sz w:val="24"/>
                <w:szCs w:val="24"/>
              </w:rPr>
            </w:pPr>
            <w:r>
              <w:rPr>
                <w:b/>
                <w:i/>
              </w:rPr>
              <w:t xml:space="preserve">Fusarium </w:t>
            </w:r>
            <w:proofErr w:type="spellStart"/>
            <w:r>
              <w:rPr>
                <w:b/>
                <w:i/>
              </w:rPr>
              <w:t>oxysporum</w:t>
            </w:r>
            <w:proofErr w:type="spellEnd"/>
          </w:p>
        </w:tc>
        <w:tc>
          <w:tcPr>
            <w:tcW w:w="1379" w:type="dxa"/>
          </w:tcPr>
          <w:p w14:paraId="277FBBE2" w14:textId="77777777" w:rsidR="00095D1A" w:rsidRDefault="00095D1A" w:rsidP="00D559CE">
            <w:pPr>
              <w:spacing w:line="480" w:lineRule="auto"/>
              <w:jc w:val="center"/>
              <w:rPr>
                <w:b/>
                <w:sz w:val="24"/>
                <w:szCs w:val="24"/>
              </w:rPr>
            </w:pPr>
            <w:r>
              <w:rPr>
                <w:b/>
                <w:i/>
              </w:rPr>
              <w:t>Aspergillus flavus</w:t>
            </w:r>
          </w:p>
        </w:tc>
        <w:tc>
          <w:tcPr>
            <w:tcW w:w="1396" w:type="dxa"/>
          </w:tcPr>
          <w:p w14:paraId="6A57A2E4" w14:textId="77777777" w:rsidR="00095D1A" w:rsidRDefault="00095D1A" w:rsidP="00D559CE">
            <w:pPr>
              <w:spacing w:line="480" w:lineRule="auto"/>
              <w:jc w:val="center"/>
              <w:rPr>
                <w:b/>
                <w:sz w:val="24"/>
                <w:szCs w:val="24"/>
              </w:rPr>
            </w:pPr>
            <w:r>
              <w:rPr>
                <w:b/>
                <w:i/>
              </w:rPr>
              <w:t xml:space="preserve">Penicillium </w:t>
            </w:r>
            <w:r w:rsidRPr="00920CF6">
              <w:rPr>
                <w:b/>
                <w:iCs/>
              </w:rPr>
              <w:t>sp</w:t>
            </w:r>
            <w:r>
              <w:rPr>
                <w:b/>
                <w:i/>
              </w:rPr>
              <w:t>.</w:t>
            </w:r>
          </w:p>
        </w:tc>
      </w:tr>
      <w:tr w:rsidR="00095D1A" w14:paraId="5936A0E8" w14:textId="77777777" w:rsidTr="00D559CE">
        <w:tc>
          <w:tcPr>
            <w:tcW w:w="3056" w:type="dxa"/>
          </w:tcPr>
          <w:p w14:paraId="0ADB3701" w14:textId="77777777" w:rsidR="00095D1A" w:rsidRPr="00920CF6" w:rsidRDefault="00095D1A" w:rsidP="00D559CE">
            <w:pPr>
              <w:spacing w:line="480" w:lineRule="auto"/>
              <w:jc w:val="center"/>
              <w:rPr>
                <w:b/>
                <w:bCs/>
                <w:i/>
                <w:iCs/>
                <w:sz w:val="24"/>
                <w:szCs w:val="24"/>
              </w:rPr>
            </w:pPr>
            <w:r w:rsidRPr="00920CF6">
              <w:rPr>
                <w:b/>
                <w:bCs/>
                <w:i/>
                <w:iCs/>
                <w:w w:val="99"/>
                <w:sz w:val="24"/>
                <w:szCs w:val="24"/>
              </w:rPr>
              <w:t>Lactobacillus plantarum</w:t>
            </w:r>
          </w:p>
        </w:tc>
        <w:tc>
          <w:tcPr>
            <w:tcW w:w="1264" w:type="dxa"/>
          </w:tcPr>
          <w:p w14:paraId="16D9DB5C" w14:textId="77777777" w:rsidR="00095D1A" w:rsidRDefault="00095D1A" w:rsidP="00D559CE">
            <w:pPr>
              <w:spacing w:line="480" w:lineRule="auto"/>
              <w:jc w:val="center"/>
              <w:rPr>
                <w:sz w:val="24"/>
                <w:szCs w:val="24"/>
              </w:rPr>
            </w:pPr>
            <w:r>
              <w:rPr>
                <w:sz w:val="24"/>
                <w:szCs w:val="24"/>
              </w:rPr>
              <w:t>83.40</w:t>
            </w:r>
            <w:r>
              <w:rPr>
                <w:sz w:val="24"/>
                <w:szCs w:val="24"/>
                <w:vertAlign w:val="superscript"/>
              </w:rPr>
              <w:t xml:space="preserve"> b</w:t>
            </w:r>
          </w:p>
        </w:tc>
        <w:tc>
          <w:tcPr>
            <w:tcW w:w="1261" w:type="dxa"/>
          </w:tcPr>
          <w:p w14:paraId="3EC12287" w14:textId="77777777" w:rsidR="00095D1A" w:rsidRDefault="00095D1A" w:rsidP="00D559CE">
            <w:pPr>
              <w:spacing w:line="480" w:lineRule="auto"/>
              <w:jc w:val="center"/>
              <w:rPr>
                <w:sz w:val="24"/>
                <w:szCs w:val="24"/>
              </w:rPr>
            </w:pPr>
            <w:r>
              <w:rPr>
                <w:sz w:val="24"/>
                <w:szCs w:val="24"/>
              </w:rPr>
              <w:t>77.62</w:t>
            </w:r>
            <w:r>
              <w:rPr>
                <w:sz w:val="24"/>
                <w:szCs w:val="24"/>
                <w:vertAlign w:val="superscript"/>
              </w:rPr>
              <w:t xml:space="preserve"> b</w:t>
            </w:r>
          </w:p>
        </w:tc>
        <w:tc>
          <w:tcPr>
            <w:tcW w:w="1361" w:type="dxa"/>
          </w:tcPr>
          <w:p w14:paraId="1256612C" w14:textId="77777777" w:rsidR="00095D1A" w:rsidRDefault="00095D1A" w:rsidP="00D559CE">
            <w:pPr>
              <w:spacing w:line="480" w:lineRule="auto"/>
              <w:jc w:val="center"/>
              <w:rPr>
                <w:sz w:val="24"/>
                <w:szCs w:val="24"/>
              </w:rPr>
            </w:pPr>
            <w:r>
              <w:rPr>
                <w:sz w:val="24"/>
                <w:szCs w:val="24"/>
              </w:rPr>
              <w:t>74.11</w:t>
            </w:r>
            <w:r>
              <w:rPr>
                <w:sz w:val="24"/>
                <w:szCs w:val="24"/>
                <w:vertAlign w:val="superscript"/>
              </w:rPr>
              <w:t xml:space="preserve"> b</w:t>
            </w:r>
          </w:p>
        </w:tc>
        <w:tc>
          <w:tcPr>
            <w:tcW w:w="1379" w:type="dxa"/>
          </w:tcPr>
          <w:p w14:paraId="16DA9D71" w14:textId="77777777" w:rsidR="00095D1A" w:rsidRDefault="00095D1A" w:rsidP="00D559CE">
            <w:pPr>
              <w:spacing w:line="480" w:lineRule="auto"/>
              <w:jc w:val="center"/>
              <w:rPr>
                <w:sz w:val="24"/>
                <w:szCs w:val="24"/>
              </w:rPr>
            </w:pPr>
            <w:r>
              <w:rPr>
                <w:sz w:val="24"/>
                <w:szCs w:val="24"/>
              </w:rPr>
              <w:t>63.40</w:t>
            </w:r>
            <w:r>
              <w:rPr>
                <w:sz w:val="24"/>
                <w:szCs w:val="24"/>
                <w:vertAlign w:val="superscript"/>
              </w:rPr>
              <w:t xml:space="preserve"> b</w:t>
            </w:r>
          </w:p>
        </w:tc>
        <w:tc>
          <w:tcPr>
            <w:tcW w:w="1396" w:type="dxa"/>
          </w:tcPr>
          <w:p w14:paraId="5BD6C454" w14:textId="77777777" w:rsidR="00095D1A" w:rsidRDefault="00095D1A" w:rsidP="00D559CE">
            <w:pPr>
              <w:spacing w:line="480" w:lineRule="auto"/>
              <w:jc w:val="center"/>
              <w:rPr>
                <w:sz w:val="24"/>
                <w:szCs w:val="24"/>
              </w:rPr>
            </w:pPr>
            <w:r>
              <w:rPr>
                <w:sz w:val="24"/>
                <w:szCs w:val="24"/>
              </w:rPr>
              <w:t>80.28</w:t>
            </w:r>
            <w:r>
              <w:rPr>
                <w:sz w:val="24"/>
                <w:szCs w:val="24"/>
                <w:vertAlign w:val="superscript"/>
              </w:rPr>
              <w:t xml:space="preserve"> b</w:t>
            </w:r>
          </w:p>
        </w:tc>
      </w:tr>
      <w:tr w:rsidR="00095D1A" w14:paraId="4BD2C269" w14:textId="77777777" w:rsidTr="00D559CE">
        <w:tc>
          <w:tcPr>
            <w:tcW w:w="3056" w:type="dxa"/>
          </w:tcPr>
          <w:p w14:paraId="1FC7CEAF" w14:textId="77777777" w:rsidR="00095D1A" w:rsidRPr="00920CF6" w:rsidRDefault="00095D1A" w:rsidP="00D559CE">
            <w:pPr>
              <w:spacing w:line="480" w:lineRule="auto"/>
              <w:jc w:val="center"/>
              <w:rPr>
                <w:b/>
                <w:bCs/>
                <w:i/>
                <w:iCs/>
                <w:sz w:val="24"/>
                <w:szCs w:val="24"/>
              </w:rPr>
            </w:pPr>
            <w:r w:rsidRPr="00920CF6">
              <w:rPr>
                <w:b/>
                <w:bCs/>
                <w:i/>
                <w:iCs/>
                <w:w w:val="99"/>
                <w:sz w:val="24"/>
                <w:szCs w:val="24"/>
              </w:rPr>
              <w:t>Lactobacillus acidophilus</w:t>
            </w:r>
          </w:p>
        </w:tc>
        <w:tc>
          <w:tcPr>
            <w:tcW w:w="1264" w:type="dxa"/>
          </w:tcPr>
          <w:p w14:paraId="4F50C05A" w14:textId="77777777" w:rsidR="00095D1A" w:rsidRDefault="00095D1A" w:rsidP="00D559CE">
            <w:pPr>
              <w:spacing w:line="480" w:lineRule="auto"/>
              <w:jc w:val="center"/>
              <w:rPr>
                <w:sz w:val="24"/>
                <w:szCs w:val="24"/>
              </w:rPr>
            </w:pPr>
            <w:r>
              <w:rPr>
                <w:sz w:val="24"/>
                <w:szCs w:val="24"/>
              </w:rPr>
              <w:t>73.48</w:t>
            </w:r>
            <w:r>
              <w:rPr>
                <w:sz w:val="24"/>
                <w:szCs w:val="24"/>
                <w:vertAlign w:val="superscript"/>
              </w:rPr>
              <w:t xml:space="preserve"> c</w:t>
            </w:r>
          </w:p>
        </w:tc>
        <w:tc>
          <w:tcPr>
            <w:tcW w:w="1261" w:type="dxa"/>
          </w:tcPr>
          <w:p w14:paraId="67F0200C" w14:textId="77777777" w:rsidR="00095D1A" w:rsidRDefault="00095D1A" w:rsidP="00D559CE">
            <w:pPr>
              <w:spacing w:line="480" w:lineRule="auto"/>
              <w:jc w:val="center"/>
              <w:rPr>
                <w:sz w:val="24"/>
                <w:szCs w:val="24"/>
              </w:rPr>
            </w:pPr>
            <w:r>
              <w:rPr>
                <w:sz w:val="24"/>
                <w:szCs w:val="24"/>
              </w:rPr>
              <w:t>56.84</w:t>
            </w:r>
            <w:r>
              <w:rPr>
                <w:sz w:val="24"/>
                <w:szCs w:val="24"/>
                <w:vertAlign w:val="superscript"/>
              </w:rPr>
              <w:t xml:space="preserve"> c</w:t>
            </w:r>
          </w:p>
        </w:tc>
        <w:tc>
          <w:tcPr>
            <w:tcW w:w="1361" w:type="dxa"/>
          </w:tcPr>
          <w:p w14:paraId="020A6705" w14:textId="77777777" w:rsidR="00095D1A" w:rsidRDefault="00095D1A" w:rsidP="00D559CE">
            <w:pPr>
              <w:spacing w:line="480" w:lineRule="auto"/>
              <w:jc w:val="center"/>
              <w:rPr>
                <w:sz w:val="24"/>
                <w:szCs w:val="24"/>
              </w:rPr>
            </w:pPr>
            <w:r>
              <w:rPr>
                <w:sz w:val="24"/>
                <w:szCs w:val="24"/>
              </w:rPr>
              <w:t>67.87</w:t>
            </w:r>
            <w:r>
              <w:rPr>
                <w:sz w:val="24"/>
                <w:szCs w:val="24"/>
                <w:vertAlign w:val="superscript"/>
              </w:rPr>
              <w:t xml:space="preserve"> c</w:t>
            </w:r>
          </w:p>
        </w:tc>
        <w:tc>
          <w:tcPr>
            <w:tcW w:w="1379" w:type="dxa"/>
          </w:tcPr>
          <w:p w14:paraId="641EEB8D" w14:textId="77777777" w:rsidR="00095D1A" w:rsidRDefault="00095D1A" w:rsidP="00D559CE">
            <w:pPr>
              <w:spacing w:line="480" w:lineRule="auto"/>
              <w:jc w:val="center"/>
              <w:rPr>
                <w:sz w:val="24"/>
                <w:szCs w:val="24"/>
              </w:rPr>
            </w:pPr>
            <w:r>
              <w:rPr>
                <w:sz w:val="24"/>
                <w:szCs w:val="24"/>
              </w:rPr>
              <w:t>60.34</w:t>
            </w:r>
            <w:r>
              <w:rPr>
                <w:sz w:val="24"/>
                <w:szCs w:val="24"/>
                <w:vertAlign w:val="superscript"/>
              </w:rPr>
              <w:t xml:space="preserve"> c</w:t>
            </w:r>
          </w:p>
        </w:tc>
        <w:tc>
          <w:tcPr>
            <w:tcW w:w="1396" w:type="dxa"/>
          </w:tcPr>
          <w:p w14:paraId="113F7E08" w14:textId="77777777" w:rsidR="00095D1A" w:rsidRDefault="00095D1A" w:rsidP="00D559CE">
            <w:pPr>
              <w:spacing w:line="480" w:lineRule="auto"/>
              <w:jc w:val="center"/>
              <w:rPr>
                <w:sz w:val="24"/>
                <w:szCs w:val="24"/>
              </w:rPr>
            </w:pPr>
            <w:r>
              <w:rPr>
                <w:sz w:val="24"/>
                <w:szCs w:val="24"/>
              </w:rPr>
              <w:t>78.00</w:t>
            </w:r>
            <w:r>
              <w:rPr>
                <w:sz w:val="24"/>
                <w:szCs w:val="24"/>
                <w:vertAlign w:val="superscript"/>
              </w:rPr>
              <w:t xml:space="preserve"> c</w:t>
            </w:r>
          </w:p>
        </w:tc>
      </w:tr>
      <w:tr w:rsidR="00095D1A" w14:paraId="330BFE35" w14:textId="77777777" w:rsidTr="00D559CE">
        <w:tc>
          <w:tcPr>
            <w:tcW w:w="3056" w:type="dxa"/>
          </w:tcPr>
          <w:p w14:paraId="6F791740" w14:textId="77777777" w:rsidR="00095D1A" w:rsidRDefault="00095D1A" w:rsidP="00D559CE">
            <w:pPr>
              <w:spacing w:line="480" w:lineRule="auto"/>
              <w:jc w:val="center"/>
              <w:rPr>
                <w:b/>
                <w:sz w:val="24"/>
                <w:szCs w:val="24"/>
              </w:rPr>
            </w:pPr>
            <w:r>
              <w:rPr>
                <w:b/>
                <w:sz w:val="24"/>
                <w:szCs w:val="24"/>
              </w:rPr>
              <w:t>Control</w:t>
            </w:r>
          </w:p>
        </w:tc>
        <w:tc>
          <w:tcPr>
            <w:tcW w:w="1264" w:type="dxa"/>
          </w:tcPr>
          <w:p w14:paraId="137DDBAD" w14:textId="77777777" w:rsidR="00095D1A" w:rsidRDefault="00095D1A" w:rsidP="00D559CE">
            <w:pPr>
              <w:spacing w:line="480" w:lineRule="auto"/>
              <w:jc w:val="center"/>
              <w:rPr>
                <w:sz w:val="24"/>
                <w:szCs w:val="24"/>
              </w:rPr>
            </w:pPr>
            <w:r>
              <w:rPr>
                <w:sz w:val="24"/>
                <w:szCs w:val="24"/>
              </w:rPr>
              <w:t>91.80</w:t>
            </w:r>
            <w:r>
              <w:rPr>
                <w:sz w:val="24"/>
                <w:szCs w:val="24"/>
                <w:vertAlign w:val="superscript"/>
              </w:rPr>
              <w:t xml:space="preserve"> a</w:t>
            </w:r>
          </w:p>
        </w:tc>
        <w:tc>
          <w:tcPr>
            <w:tcW w:w="1261" w:type="dxa"/>
          </w:tcPr>
          <w:p w14:paraId="5E614533" w14:textId="77777777" w:rsidR="00095D1A" w:rsidRDefault="00095D1A" w:rsidP="00D559CE">
            <w:pPr>
              <w:spacing w:line="480" w:lineRule="auto"/>
              <w:jc w:val="center"/>
              <w:rPr>
                <w:sz w:val="24"/>
                <w:szCs w:val="24"/>
              </w:rPr>
            </w:pPr>
            <w:r>
              <w:rPr>
                <w:sz w:val="24"/>
                <w:szCs w:val="24"/>
              </w:rPr>
              <w:t>95.00</w:t>
            </w:r>
            <w:r>
              <w:rPr>
                <w:sz w:val="24"/>
                <w:szCs w:val="24"/>
                <w:vertAlign w:val="superscript"/>
              </w:rPr>
              <w:t xml:space="preserve"> a</w:t>
            </w:r>
          </w:p>
        </w:tc>
        <w:tc>
          <w:tcPr>
            <w:tcW w:w="1361" w:type="dxa"/>
          </w:tcPr>
          <w:p w14:paraId="54A8AF0F" w14:textId="77777777" w:rsidR="00095D1A" w:rsidRDefault="00095D1A" w:rsidP="00D559CE">
            <w:pPr>
              <w:spacing w:line="480" w:lineRule="auto"/>
              <w:jc w:val="center"/>
              <w:rPr>
                <w:sz w:val="24"/>
                <w:szCs w:val="24"/>
              </w:rPr>
            </w:pPr>
            <w:r>
              <w:rPr>
                <w:sz w:val="24"/>
                <w:szCs w:val="24"/>
              </w:rPr>
              <w:t>84.00</w:t>
            </w:r>
            <w:r>
              <w:rPr>
                <w:sz w:val="24"/>
                <w:szCs w:val="24"/>
                <w:vertAlign w:val="superscript"/>
              </w:rPr>
              <w:t xml:space="preserve"> a</w:t>
            </w:r>
          </w:p>
        </w:tc>
        <w:tc>
          <w:tcPr>
            <w:tcW w:w="1379" w:type="dxa"/>
          </w:tcPr>
          <w:p w14:paraId="6650C41D" w14:textId="77777777" w:rsidR="00095D1A" w:rsidRDefault="00095D1A" w:rsidP="00D559CE">
            <w:pPr>
              <w:spacing w:line="480" w:lineRule="auto"/>
              <w:jc w:val="center"/>
              <w:rPr>
                <w:sz w:val="24"/>
                <w:szCs w:val="24"/>
              </w:rPr>
            </w:pPr>
            <w:r>
              <w:rPr>
                <w:sz w:val="24"/>
                <w:szCs w:val="24"/>
              </w:rPr>
              <w:t>87.00</w:t>
            </w:r>
            <w:r>
              <w:rPr>
                <w:sz w:val="24"/>
                <w:szCs w:val="24"/>
                <w:vertAlign w:val="superscript"/>
              </w:rPr>
              <w:t xml:space="preserve"> a</w:t>
            </w:r>
          </w:p>
        </w:tc>
        <w:tc>
          <w:tcPr>
            <w:tcW w:w="1396" w:type="dxa"/>
          </w:tcPr>
          <w:p w14:paraId="43807B6E" w14:textId="77777777" w:rsidR="00095D1A" w:rsidRDefault="00095D1A" w:rsidP="00D559CE">
            <w:pPr>
              <w:spacing w:line="480" w:lineRule="auto"/>
              <w:jc w:val="center"/>
              <w:rPr>
                <w:sz w:val="24"/>
                <w:szCs w:val="24"/>
              </w:rPr>
            </w:pPr>
            <w:r>
              <w:rPr>
                <w:sz w:val="24"/>
                <w:szCs w:val="24"/>
              </w:rPr>
              <w:t>89.60</w:t>
            </w:r>
            <w:r>
              <w:rPr>
                <w:sz w:val="24"/>
                <w:szCs w:val="24"/>
                <w:vertAlign w:val="superscript"/>
              </w:rPr>
              <w:t xml:space="preserve"> a</w:t>
            </w:r>
          </w:p>
        </w:tc>
      </w:tr>
    </w:tbl>
    <w:p w14:paraId="6E240986" w14:textId="77777777" w:rsidR="00095D1A" w:rsidRPr="00DD7755" w:rsidRDefault="00095D1A" w:rsidP="00095D1A">
      <w:pPr>
        <w:rPr>
          <w:rFonts w:ascii="Times New Roman" w:hAnsi="Times New Roman" w:cs="Times New Roman"/>
          <w:b/>
          <w:sz w:val="28"/>
          <w:szCs w:val="28"/>
        </w:rPr>
      </w:pPr>
      <w:r w:rsidRPr="00DD7755">
        <w:rPr>
          <w:rFonts w:ascii="Times New Roman" w:hAnsi="Times New Roman" w:cs="Times New Roman"/>
          <w:b/>
          <w:sz w:val="28"/>
          <w:szCs w:val="28"/>
        </w:rPr>
        <w:t xml:space="preserve">Mean of three replicates, </w:t>
      </w:r>
      <w:proofErr w:type="gramStart"/>
      <w:r w:rsidRPr="00DD7755">
        <w:rPr>
          <w:rFonts w:ascii="Times New Roman" w:hAnsi="Times New Roman" w:cs="Times New Roman"/>
          <w:b/>
          <w:sz w:val="28"/>
          <w:szCs w:val="28"/>
        </w:rPr>
        <w:t>Mean</w:t>
      </w:r>
      <w:proofErr w:type="gramEnd"/>
      <w:r w:rsidRPr="00DD7755">
        <w:rPr>
          <w:rFonts w:ascii="Times New Roman" w:hAnsi="Times New Roman" w:cs="Times New Roman"/>
          <w:b/>
          <w:sz w:val="28"/>
          <w:szCs w:val="28"/>
        </w:rPr>
        <w:t xml:space="preserve"> in a Colum</w:t>
      </w:r>
      <w:r>
        <w:rPr>
          <w:rFonts w:ascii="Times New Roman" w:hAnsi="Times New Roman" w:cs="Times New Roman"/>
          <w:b/>
          <w:sz w:val="28"/>
          <w:szCs w:val="28"/>
        </w:rPr>
        <w:t>n</w:t>
      </w:r>
      <w:r w:rsidRPr="00DD7755">
        <w:rPr>
          <w:rFonts w:ascii="Times New Roman" w:hAnsi="Times New Roman" w:cs="Times New Roman"/>
          <w:b/>
          <w:sz w:val="28"/>
          <w:szCs w:val="28"/>
        </w:rPr>
        <w:t xml:space="preserve"> followed by different letters differ significantly (P&lt;0.05).</w:t>
      </w:r>
    </w:p>
    <w:p w14:paraId="778E4473" w14:textId="77777777" w:rsidR="00095D1A" w:rsidRDefault="00095D1A" w:rsidP="00095D1A">
      <w:pPr>
        <w:rPr>
          <w:rFonts w:ascii="Times New Roman" w:hAnsi="Times New Roman" w:cs="Times New Roman"/>
          <w:b/>
          <w:sz w:val="24"/>
          <w:szCs w:val="24"/>
        </w:rPr>
      </w:pPr>
      <w:r>
        <w:rPr>
          <w:noProof/>
        </w:rPr>
        <w:lastRenderedPageBreak/>
        <w:drawing>
          <wp:inline distT="0" distB="0" distL="114300" distR="114300" wp14:anchorId="260D7B68" wp14:editId="6E4402D2">
            <wp:extent cx="5755640" cy="3204210"/>
            <wp:effectExtent l="0" t="0" r="508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5755640" cy="3204210"/>
                    </a:xfrm>
                    <a:prstGeom prst="rect">
                      <a:avLst/>
                    </a:prstGeom>
                    <a:noFill/>
                    <a:ln>
                      <a:noFill/>
                    </a:ln>
                  </pic:spPr>
                </pic:pic>
              </a:graphicData>
            </a:graphic>
          </wp:inline>
        </w:drawing>
      </w:r>
    </w:p>
    <w:p w14:paraId="27E4E9D6" w14:textId="77777777" w:rsidR="00095D1A" w:rsidRDefault="00095D1A" w:rsidP="00095D1A">
      <w:pPr>
        <w:rPr>
          <w:rFonts w:ascii="Times New Roman" w:hAnsi="Times New Roman" w:cs="Times New Roman"/>
          <w:b/>
          <w:sz w:val="24"/>
          <w:szCs w:val="24"/>
        </w:rPr>
      </w:pPr>
    </w:p>
    <w:p w14:paraId="13EB8C8A" w14:textId="77777777" w:rsidR="00095D1A" w:rsidRPr="00DD7755" w:rsidRDefault="00095D1A" w:rsidP="00095D1A">
      <w:pPr>
        <w:rPr>
          <w:rFonts w:ascii="Times New Roman" w:hAnsi="Times New Roman" w:cs="Times New Roman"/>
          <w:b/>
          <w:sz w:val="28"/>
          <w:szCs w:val="28"/>
        </w:rPr>
      </w:pPr>
      <w:r w:rsidRPr="00DD7755">
        <w:rPr>
          <w:rFonts w:ascii="Times New Roman" w:hAnsi="Times New Roman" w:cs="Times New Roman"/>
          <w:b/>
          <w:sz w:val="28"/>
          <w:szCs w:val="28"/>
        </w:rPr>
        <w:t>Fig 2: Mean radial growth of pathogens (mm).</w:t>
      </w:r>
    </w:p>
    <w:p w14:paraId="4E7B3CC9" w14:textId="77777777" w:rsidR="00095D1A" w:rsidRDefault="00095D1A" w:rsidP="00095D1A">
      <w:pPr>
        <w:rPr>
          <w:rFonts w:ascii="Times New Roman" w:hAnsi="Times New Roman" w:cs="Times New Roman"/>
          <w:b/>
          <w:sz w:val="24"/>
          <w:szCs w:val="24"/>
        </w:rPr>
      </w:pPr>
    </w:p>
    <w:p w14:paraId="68D7BCC4" w14:textId="77777777" w:rsidR="00095D1A" w:rsidRDefault="00095D1A" w:rsidP="00095D1A">
      <w:pPr>
        <w:rPr>
          <w:rFonts w:ascii="Times New Roman" w:hAnsi="Times New Roman" w:cs="Times New Roman"/>
          <w:b/>
          <w:sz w:val="24"/>
          <w:szCs w:val="24"/>
        </w:rPr>
      </w:pPr>
      <w:r w:rsidRPr="00DD7755">
        <w:rPr>
          <w:rFonts w:ascii="Times New Roman" w:hAnsi="Times New Roman" w:cs="Times New Roman"/>
          <w:b/>
          <w:sz w:val="28"/>
          <w:szCs w:val="28"/>
        </w:rPr>
        <w:t>Table 9: Mean percentage (%) growth inhibition of pathogen</w:t>
      </w:r>
      <w:r>
        <w:rPr>
          <w:rFonts w:ascii="Times New Roman" w:hAnsi="Times New Roman" w:cs="Times New Roman"/>
          <w:b/>
          <w:sz w:val="24"/>
          <w:szCs w:val="24"/>
        </w:rPr>
        <w:t>.</w:t>
      </w:r>
    </w:p>
    <w:tbl>
      <w:tblPr>
        <w:tblStyle w:val="TableGrid"/>
        <w:tblW w:w="9628" w:type="dxa"/>
        <w:tblLayout w:type="fixed"/>
        <w:tblLook w:val="04A0" w:firstRow="1" w:lastRow="0" w:firstColumn="1" w:lastColumn="0" w:noHBand="0" w:noVBand="1"/>
      </w:tblPr>
      <w:tblGrid>
        <w:gridCol w:w="3022"/>
        <w:gridCol w:w="1209"/>
        <w:gridCol w:w="1261"/>
        <w:gridCol w:w="1361"/>
        <w:gridCol w:w="1379"/>
        <w:gridCol w:w="1396"/>
      </w:tblGrid>
      <w:tr w:rsidR="00095D1A" w14:paraId="08C643C3" w14:textId="77777777" w:rsidTr="00D559CE">
        <w:tc>
          <w:tcPr>
            <w:tcW w:w="3022" w:type="dxa"/>
          </w:tcPr>
          <w:p w14:paraId="37718B90" w14:textId="77777777" w:rsidR="00095D1A" w:rsidRPr="00DD7755" w:rsidRDefault="00095D1A" w:rsidP="00D559CE">
            <w:pPr>
              <w:spacing w:line="480" w:lineRule="auto"/>
              <w:jc w:val="center"/>
              <w:rPr>
                <w:b/>
                <w:sz w:val="24"/>
                <w:szCs w:val="24"/>
              </w:rPr>
            </w:pPr>
            <w:proofErr w:type="spellStart"/>
            <w:r w:rsidRPr="00DD7755">
              <w:rPr>
                <w:b/>
                <w:sz w:val="24"/>
                <w:szCs w:val="24"/>
              </w:rPr>
              <w:t>Biofungicides</w:t>
            </w:r>
            <w:proofErr w:type="spellEnd"/>
          </w:p>
        </w:tc>
        <w:tc>
          <w:tcPr>
            <w:tcW w:w="1209" w:type="dxa"/>
          </w:tcPr>
          <w:p w14:paraId="1A03DD6B" w14:textId="77777777" w:rsidR="00095D1A" w:rsidRPr="00DD7755" w:rsidRDefault="00095D1A" w:rsidP="00D559CE">
            <w:pPr>
              <w:spacing w:line="480" w:lineRule="auto"/>
              <w:jc w:val="center"/>
              <w:rPr>
                <w:b/>
                <w:sz w:val="24"/>
                <w:szCs w:val="24"/>
              </w:rPr>
            </w:pPr>
            <w:proofErr w:type="gramStart"/>
            <w:r w:rsidRPr="00DD7755">
              <w:rPr>
                <w:b/>
                <w:i/>
                <w:sz w:val="24"/>
                <w:szCs w:val="24"/>
              </w:rPr>
              <w:t xml:space="preserve">Aspergillus  </w:t>
            </w:r>
            <w:proofErr w:type="spellStart"/>
            <w:r w:rsidRPr="00DD7755">
              <w:rPr>
                <w:b/>
                <w:i/>
                <w:sz w:val="24"/>
                <w:szCs w:val="24"/>
              </w:rPr>
              <w:t>niger</w:t>
            </w:r>
            <w:proofErr w:type="spellEnd"/>
            <w:proofErr w:type="gramEnd"/>
          </w:p>
        </w:tc>
        <w:tc>
          <w:tcPr>
            <w:tcW w:w="1261" w:type="dxa"/>
          </w:tcPr>
          <w:p w14:paraId="21521E00" w14:textId="77777777" w:rsidR="00095D1A" w:rsidRPr="00DD7755" w:rsidRDefault="00095D1A" w:rsidP="00D559CE">
            <w:pPr>
              <w:spacing w:line="480" w:lineRule="auto"/>
              <w:jc w:val="center"/>
              <w:rPr>
                <w:b/>
                <w:sz w:val="24"/>
                <w:szCs w:val="24"/>
              </w:rPr>
            </w:pPr>
            <w:r w:rsidRPr="00DD7755">
              <w:rPr>
                <w:b/>
                <w:i/>
                <w:sz w:val="24"/>
                <w:szCs w:val="24"/>
              </w:rPr>
              <w:t xml:space="preserve">Rhizopus </w:t>
            </w:r>
            <w:proofErr w:type="spellStart"/>
            <w:r w:rsidRPr="00DD7755">
              <w:rPr>
                <w:b/>
                <w:i/>
                <w:sz w:val="24"/>
                <w:szCs w:val="24"/>
              </w:rPr>
              <w:t>stolonifer</w:t>
            </w:r>
            <w:proofErr w:type="spellEnd"/>
          </w:p>
        </w:tc>
        <w:tc>
          <w:tcPr>
            <w:tcW w:w="1361" w:type="dxa"/>
          </w:tcPr>
          <w:p w14:paraId="6655AE74" w14:textId="77777777" w:rsidR="00095D1A" w:rsidRPr="00DD7755" w:rsidRDefault="00095D1A" w:rsidP="00D559CE">
            <w:pPr>
              <w:spacing w:line="480" w:lineRule="auto"/>
              <w:jc w:val="center"/>
              <w:rPr>
                <w:b/>
                <w:sz w:val="24"/>
                <w:szCs w:val="24"/>
              </w:rPr>
            </w:pPr>
            <w:r w:rsidRPr="00DD7755">
              <w:rPr>
                <w:b/>
                <w:i/>
                <w:sz w:val="24"/>
                <w:szCs w:val="24"/>
              </w:rPr>
              <w:t xml:space="preserve">Fusarium </w:t>
            </w:r>
            <w:proofErr w:type="spellStart"/>
            <w:r w:rsidRPr="00DD7755">
              <w:rPr>
                <w:b/>
                <w:i/>
                <w:sz w:val="24"/>
                <w:szCs w:val="24"/>
              </w:rPr>
              <w:t>oxysporum</w:t>
            </w:r>
            <w:proofErr w:type="spellEnd"/>
          </w:p>
        </w:tc>
        <w:tc>
          <w:tcPr>
            <w:tcW w:w="1379" w:type="dxa"/>
          </w:tcPr>
          <w:p w14:paraId="00128AC9" w14:textId="77777777" w:rsidR="00095D1A" w:rsidRPr="00DD7755" w:rsidRDefault="00095D1A" w:rsidP="00D559CE">
            <w:pPr>
              <w:spacing w:line="480" w:lineRule="auto"/>
              <w:jc w:val="center"/>
              <w:rPr>
                <w:b/>
                <w:sz w:val="24"/>
                <w:szCs w:val="24"/>
              </w:rPr>
            </w:pPr>
            <w:r w:rsidRPr="00DD7755">
              <w:rPr>
                <w:b/>
                <w:i/>
                <w:sz w:val="24"/>
                <w:szCs w:val="24"/>
              </w:rPr>
              <w:t>Aspergillus flavus</w:t>
            </w:r>
          </w:p>
        </w:tc>
        <w:tc>
          <w:tcPr>
            <w:tcW w:w="1396" w:type="dxa"/>
          </w:tcPr>
          <w:p w14:paraId="6262F10C" w14:textId="77777777" w:rsidR="00095D1A" w:rsidRPr="00DD7755" w:rsidRDefault="00095D1A" w:rsidP="00D559CE">
            <w:pPr>
              <w:spacing w:line="480" w:lineRule="auto"/>
              <w:jc w:val="center"/>
              <w:rPr>
                <w:b/>
                <w:sz w:val="24"/>
                <w:szCs w:val="24"/>
              </w:rPr>
            </w:pPr>
            <w:r w:rsidRPr="00DD7755">
              <w:rPr>
                <w:b/>
                <w:i/>
                <w:sz w:val="24"/>
                <w:szCs w:val="24"/>
              </w:rPr>
              <w:t xml:space="preserve">Penicillium </w:t>
            </w:r>
            <w:r w:rsidRPr="00920CF6">
              <w:rPr>
                <w:b/>
                <w:iCs/>
                <w:sz w:val="24"/>
                <w:szCs w:val="24"/>
              </w:rPr>
              <w:t>sp</w:t>
            </w:r>
            <w:r w:rsidRPr="00DD7755">
              <w:rPr>
                <w:b/>
                <w:i/>
                <w:sz w:val="24"/>
                <w:szCs w:val="24"/>
              </w:rPr>
              <w:t>.</w:t>
            </w:r>
          </w:p>
        </w:tc>
      </w:tr>
      <w:tr w:rsidR="00095D1A" w14:paraId="511451E9" w14:textId="77777777" w:rsidTr="00D559CE">
        <w:tc>
          <w:tcPr>
            <w:tcW w:w="3022" w:type="dxa"/>
          </w:tcPr>
          <w:p w14:paraId="39224E41" w14:textId="77777777" w:rsidR="00095D1A" w:rsidRPr="00920CF6" w:rsidRDefault="00095D1A" w:rsidP="00D559CE">
            <w:pPr>
              <w:spacing w:line="480" w:lineRule="auto"/>
              <w:jc w:val="center"/>
              <w:rPr>
                <w:b/>
                <w:i/>
                <w:iCs/>
                <w:sz w:val="24"/>
                <w:szCs w:val="24"/>
              </w:rPr>
            </w:pPr>
            <w:r w:rsidRPr="00920CF6">
              <w:rPr>
                <w:b/>
                <w:bCs/>
                <w:i/>
                <w:iCs/>
                <w:w w:val="99"/>
                <w:sz w:val="24"/>
                <w:szCs w:val="24"/>
              </w:rPr>
              <w:t>Lactobacillus plantarum</w:t>
            </w:r>
          </w:p>
        </w:tc>
        <w:tc>
          <w:tcPr>
            <w:tcW w:w="1209" w:type="dxa"/>
          </w:tcPr>
          <w:p w14:paraId="7420F937" w14:textId="77777777" w:rsidR="00095D1A" w:rsidRPr="00DD7755" w:rsidRDefault="00095D1A" w:rsidP="00D559CE">
            <w:pPr>
              <w:spacing w:line="480" w:lineRule="auto"/>
              <w:jc w:val="center"/>
              <w:rPr>
                <w:sz w:val="24"/>
                <w:szCs w:val="24"/>
              </w:rPr>
            </w:pPr>
            <w:r w:rsidRPr="00DD7755">
              <w:rPr>
                <w:sz w:val="24"/>
                <w:szCs w:val="24"/>
              </w:rPr>
              <w:t>9.15</w:t>
            </w:r>
            <w:r w:rsidRPr="00DD7755">
              <w:rPr>
                <w:sz w:val="24"/>
                <w:szCs w:val="24"/>
                <w:vertAlign w:val="superscript"/>
              </w:rPr>
              <w:t xml:space="preserve"> </w:t>
            </w:r>
          </w:p>
        </w:tc>
        <w:tc>
          <w:tcPr>
            <w:tcW w:w="1261" w:type="dxa"/>
          </w:tcPr>
          <w:p w14:paraId="30059882" w14:textId="77777777" w:rsidR="00095D1A" w:rsidRPr="00DD7755" w:rsidRDefault="00095D1A" w:rsidP="00D559CE">
            <w:pPr>
              <w:spacing w:line="480" w:lineRule="auto"/>
              <w:jc w:val="center"/>
              <w:rPr>
                <w:sz w:val="24"/>
                <w:szCs w:val="24"/>
              </w:rPr>
            </w:pPr>
            <w:r w:rsidRPr="00DD7755">
              <w:rPr>
                <w:sz w:val="24"/>
                <w:szCs w:val="24"/>
              </w:rPr>
              <w:t>18.29</w:t>
            </w:r>
            <w:r w:rsidRPr="00DD7755">
              <w:rPr>
                <w:sz w:val="24"/>
                <w:szCs w:val="24"/>
                <w:vertAlign w:val="superscript"/>
              </w:rPr>
              <w:t xml:space="preserve"> </w:t>
            </w:r>
          </w:p>
        </w:tc>
        <w:tc>
          <w:tcPr>
            <w:tcW w:w="1361" w:type="dxa"/>
          </w:tcPr>
          <w:p w14:paraId="61B891DC" w14:textId="77777777" w:rsidR="00095D1A" w:rsidRPr="00DD7755" w:rsidRDefault="00095D1A" w:rsidP="00D559CE">
            <w:pPr>
              <w:spacing w:line="480" w:lineRule="auto"/>
              <w:jc w:val="center"/>
              <w:rPr>
                <w:sz w:val="24"/>
                <w:szCs w:val="24"/>
              </w:rPr>
            </w:pPr>
            <w:r w:rsidRPr="00DD7755">
              <w:rPr>
                <w:sz w:val="24"/>
                <w:szCs w:val="24"/>
              </w:rPr>
              <w:t>11.77</w:t>
            </w:r>
            <w:r w:rsidRPr="00DD7755">
              <w:rPr>
                <w:sz w:val="24"/>
                <w:szCs w:val="24"/>
                <w:vertAlign w:val="superscript"/>
              </w:rPr>
              <w:t xml:space="preserve"> </w:t>
            </w:r>
          </w:p>
        </w:tc>
        <w:tc>
          <w:tcPr>
            <w:tcW w:w="1379" w:type="dxa"/>
          </w:tcPr>
          <w:p w14:paraId="00C08E93" w14:textId="77777777" w:rsidR="00095D1A" w:rsidRPr="00DD7755" w:rsidRDefault="00095D1A" w:rsidP="00D559CE">
            <w:pPr>
              <w:spacing w:line="480" w:lineRule="auto"/>
              <w:jc w:val="center"/>
              <w:rPr>
                <w:sz w:val="24"/>
                <w:szCs w:val="24"/>
              </w:rPr>
            </w:pPr>
            <w:r w:rsidRPr="00DD7755">
              <w:rPr>
                <w:sz w:val="24"/>
                <w:szCs w:val="24"/>
              </w:rPr>
              <w:t>27.12</w:t>
            </w:r>
            <w:r w:rsidRPr="00DD7755">
              <w:rPr>
                <w:sz w:val="24"/>
                <w:szCs w:val="24"/>
                <w:vertAlign w:val="superscript"/>
              </w:rPr>
              <w:t xml:space="preserve"> </w:t>
            </w:r>
          </w:p>
        </w:tc>
        <w:tc>
          <w:tcPr>
            <w:tcW w:w="1396" w:type="dxa"/>
          </w:tcPr>
          <w:p w14:paraId="762A5539" w14:textId="77777777" w:rsidR="00095D1A" w:rsidRPr="00DD7755" w:rsidRDefault="00095D1A" w:rsidP="00D559CE">
            <w:pPr>
              <w:spacing w:line="480" w:lineRule="auto"/>
              <w:jc w:val="center"/>
              <w:rPr>
                <w:sz w:val="24"/>
                <w:szCs w:val="24"/>
              </w:rPr>
            </w:pPr>
            <w:r w:rsidRPr="00DD7755">
              <w:rPr>
                <w:sz w:val="24"/>
                <w:szCs w:val="24"/>
              </w:rPr>
              <w:t>10.40</w:t>
            </w:r>
            <w:r w:rsidRPr="00DD7755">
              <w:rPr>
                <w:sz w:val="24"/>
                <w:szCs w:val="24"/>
                <w:vertAlign w:val="superscript"/>
              </w:rPr>
              <w:t xml:space="preserve"> </w:t>
            </w:r>
          </w:p>
        </w:tc>
      </w:tr>
      <w:tr w:rsidR="00095D1A" w14:paraId="5FA621FD" w14:textId="77777777" w:rsidTr="00D559CE">
        <w:tc>
          <w:tcPr>
            <w:tcW w:w="3022" w:type="dxa"/>
          </w:tcPr>
          <w:p w14:paraId="139733BC" w14:textId="77777777" w:rsidR="00095D1A" w:rsidRPr="00920CF6" w:rsidRDefault="00095D1A" w:rsidP="00D559CE">
            <w:pPr>
              <w:spacing w:line="480" w:lineRule="auto"/>
              <w:jc w:val="center"/>
              <w:rPr>
                <w:b/>
                <w:i/>
                <w:iCs/>
                <w:sz w:val="24"/>
                <w:szCs w:val="24"/>
              </w:rPr>
            </w:pPr>
            <w:r w:rsidRPr="00920CF6">
              <w:rPr>
                <w:b/>
                <w:bCs/>
                <w:i/>
                <w:iCs/>
                <w:w w:val="99"/>
                <w:sz w:val="24"/>
                <w:szCs w:val="24"/>
              </w:rPr>
              <w:t>Lactobacillus acidophilus</w:t>
            </w:r>
          </w:p>
        </w:tc>
        <w:tc>
          <w:tcPr>
            <w:tcW w:w="1209" w:type="dxa"/>
          </w:tcPr>
          <w:p w14:paraId="2AA86FD7" w14:textId="77777777" w:rsidR="00095D1A" w:rsidRPr="00DD7755" w:rsidRDefault="00095D1A" w:rsidP="00D559CE">
            <w:pPr>
              <w:spacing w:line="480" w:lineRule="auto"/>
              <w:jc w:val="center"/>
              <w:rPr>
                <w:sz w:val="24"/>
                <w:szCs w:val="24"/>
              </w:rPr>
            </w:pPr>
            <w:r w:rsidRPr="00DD7755">
              <w:rPr>
                <w:sz w:val="24"/>
                <w:szCs w:val="24"/>
              </w:rPr>
              <w:t>19.95</w:t>
            </w:r>
            <w:r w:rsidRPr="00DD7755">
              <w:rPr>
                <w:sz w:val="24"/>
                <w:szCs w:val="24"/>
                <w:vertAlign w:val="superscript"/>
              </w:rPr>
              <w:t xml:space="preserve"> </w:t>
            </w:r>
          </w:p>
        </w:tc>
        <w:tc>
          <w:tcPr>
            <w:tcW w:w="1261" w:type="dxa"/>
          </w:tcPr>
          <w:p w14:paraId="1AD75BF5" w14:textId="77777777" w:rsidR="00095D1A" w:rsidRPr="00DD7755" w:rsidRDefault="00095D1A" w:rsidP="00D559CE">
            <w:pPr>
              <w:spacing w:line="480" w:lineRule="auto"/>
              <w:jc w:val="center"/>
              <w:rPr>
                <w:sz w:val="24"/>
                <w:szCs w:val="24"/>
              </w:rPr>
            </w:pPr>
            <w:r w:rsidRPr="00DD7755">
              <w:rPr>
                <w:sz w:val="24"/>
                <w:szCs w:val="24"/>
              </w:rPr>
              <w:t>40.16</w:t>
            </w:r>
            <w:r w:rsidRPr="00DD7755">
              <w:rPr>
                <w:sz w:val="24"/>
                <w:szCs w:val="24"/>
                <w:vertAlign w:val="superscript"/>
              </w:rPr>
              <w:t xml:space="preserve"> </w:t>
            </w:r>
          </w:p>
        </w:tc>
        <w:tc>
          <w:tcPr>
            <w:tcW w:w="1361" w:type="dxa"/>
          </w:tcPr>
          <w:p w14:paraId="52EF791B" w14:textId="77777777" w:rsidR="00095D1A" w:rsidRPr="00DD7755" w:rsidRDefault="00095D1A" w:rsidP="00D559CE">
            <w:pPr>
              <w:spacing w:line="480" w:lineRule="auto"/>
              <w:jc w:val="center"/>
              <w:rPr>
                <w:sz w:val="24"/>
                <w:szCs w:val="24"/>
              </w:rPr>
            </w:pPr>
            <w:r w:rsidRPr="00DD7755">
              <w:rPr>
                <w:sz w:val="24"/>
                <w:szCs w:val="24"/>
              </w:rPr>
              <w:t>19.20</w:t>
            </w:r>
          </w:p>
        </w:tc>
        <w:tc>
          <w:tcPr>
            <w:tcW w:w="1379" w:type="dxa"/>
          </w:tcPr>
          <w:p w14:paraId="4805D600" w14:textId="77777777" w:rsidR="00095D1A" w:rsidRPr="00DD7755" w:rsidRDefault="00095D1A" w:rsidP="00D559CE">
            <w:pPr>
              <w:spacing w:line="480" w:lineRule="auto"/>
              <w:jc w:val="center"/>
              <w:rPr>
                <w:sz w:val="24"/>
                <w:szCs w:val="24"/>
              </w:rPr>
            </w:pPr>
            <w:r w:rsidRPr="00DD7755">
              <w:rPr>
                <w:sz w:val="24"/>
                <w:szCs w:val="24"/>
              </w:rPr>
              <w:t>30.64</w:t>
            </w:r>
          </w:p>
        </w:tc>
        <w:tc>
          <w:tcPr>
            <w:tcW w:w="1396" w:type="dxa"/>
          </w:tcPr>
          <w:p w14:paraId="22EFABFF" w14:textId="77777777" w:rsidR="00095D1A" w:rsidRPr="00DD7755" w:rsidRDefault="00095D1A" w:rsidP="00D559CE">
            <w:pPr>
              <w:spacing w:line="480" w:lineRule="auto"/>
              <w:jc w:val="center"/>
              <w:rPr>
                <w:sz w:val="24"/>
                <w:szCs w:val="24"/>
              </w:rPr>
            </w:pPr>
            <w:r w:rsidRPr="00DD7755">
              <w:rPr>
                <w:sz w:val="24"/>
                <w:szCs w:val="24"/>
              </w:rPr>
              <w:t>12.95</w:t>
            </w:r>
            <w:r w:rsidRPr="00DD7755">
              <w:rPr>
                <w:sz w:val="24"/>
                <w:szCs w:val="24"/>
                <w:vertAlign w:val="superscript"/>
              </w:rPr>
              <w:t xml:space="preserve"> </w:t>
            </w:r>
          </w:p>
        </w:tc>
      </w:tr>
    </w:tbl>
    <w:p w14:paraId="0372C446" w14:textId="77777777" w:rsidR="00095D1A" w:rsidRDefault="00095D1A" w:rsidP="00095D1A">
      <w:pPr>
        <w:rPr>
          <w:rFonts w:ascii="Times New Roman" w:hAnsi="Times New Roman" w:cs="Times New Roman"/>
          <w:b/>
          <w:sz w:val="24"/>
          <w:szCs w:val="24"/>
        </w:rPr>
      </w:pPr>
      <w:r>
        <w:rPr>
          <w:rFonts w:ascii="Times New Roman" w:hAnsi="Times New Roman" w:cs="Times New Roman"/>
          <w:b/>
          <w:sz w:val="24"/>
          <w:szCs w:val="24"/>
        </w:rPr>
        <w:t xml:space="preserve">Mean of three replicates, </w:t>
      </w:r>
      <w:proofErr w:type="gramStart"/>
      <w:r>
        <w:rPr>
          <w:rFonts w:ascii="Times New Roman" w:hAnsi="Times New Roman" w:cs="Times New Roman"/>
          <w:b/>
          <w:sz w:val="24"/>
          <w:szCs w:val="24"/>
        </w:rPr>
        <w:t>Mean</w:t>
      </w:r>
      <w:proofErr w:type="gramEnd"/>
      <w:r>
        <w:rPr>
          <w:rFonts w:ascii="Times New Roman" w:hAnsi="Times New Roman" w:cs="Times New Roman"/>
          <w:b/>
          <w:sz w:val="24"/>
          <w:szCs w:val="24"/>
        </w:rPr>
        <w:t xml:space="preserve"> in a Colum followed by different letters differ significantly (P&lt;0.05)</w:t>
      </w:r>
    </w:p>
    <w:p w14:paraId="64E07157" w14:textId="77777777" w:rsidR="00095D1A" w:rsidRDefault="00095D1A" w:rsidP="00095D1A">
      <w:pPr>
        <w:rPr>
          <w:rFonts w:ascii="Times New Roman" w:hAnsi="Times New Roman" w:cs="Times New Roman"/>
          <w:b/>
          <w:sz w:val="24"/>
          <w:szCs w:val="24"/>
        </w:rPr>
      </w:pPr>
    </w:p>
    <w:p w14:paraId="1169147D" w14:textId="77777777" w:rsidR="00095D1A" w:rsidRDefault="00095D1A" w:rsidP="00095D1A">
      <w:pPr>
        <w:rPr>
          <w:rFonts w:ascii="Times New Roman" w:hAnsi="Times New Roman" w:cs="Times New Roman"/>
          <w:b/>
          <w:sz w:val="24"/>
          <w:szCs w:val="24"/>
        </w:rPr>
      </w:pPr>
      <w:r>
        <w:rPr>
          <w:noProof/>
        </w:rPr>
        <w:lastRenderedPageBreak/>
        <w:drawing>
          <wp:inline distT="0" distB="0" distL="0" distR="0" wp14:anchorId="422D1B6A" wp14:editId="5781855A">
            <wp:extent cx="4584065" cy="2755265"/>
            <wp:effectExtent l="0" t="0" r="3175" b="31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stretch>
                      <a:fillRect/>
                    </a:stretch>
                  </pic:blipFill>
                  <pic:spPr>
                    <a:xfrm>
                      <a:off x="0" y="0"/>
                      <a:ext cx="4584065" cy="2755265"/>
                    </a:xfrm>
                    <a:prstGeom prst="rect">
                      <a:avLst/>
                    </a:prstGeom>
                    <a:noFill/>
                    <a:ln>
                      <a:noFill/>
                    </a:ln>
                  </pic:spPr>
                </pic:pic>
              </a:graphicData>
            </a:graphic>
          </wp:inline>
        </w:drawing>
      </w:r>
      <w:r w:rsidRPr="17277DD0">
        <w:rPr>
          <w:rFonts w:ascii="Times New Roman" w:hAnsi="Times New Roman" w:cs="Times New Roman"/>
          <w:b/>
          <w:bCs/>
          <w:sz w:val="24"/>
          <w:szCs w:val="24"/>
        </w:rPr>
        <w:t>.</w:t>
      </w:r>
    </w:p>
    <w:p w14:paraId="0743B8E2" w14:textId="557F724A" w:rsidR="00095D1A" w:rsidRDefault="00095D1A" w:rsidP="00095D1A">
      <w:pPr>
        <w:rPr>
          <w:rFonts w:ascii="Times New Roman" w:hAnsi="Times New Roman" w:cs="Times New Roman"/>
          <w:b/>
          <w:bCs/>
          <w:sz w:val="28"/>
          <w:szCs w:val="28"/>
        </w:rPr>
      </w:pPr>
      <w:r w:rsidRPr="17277DD0">
        <w:rPr>
          <w:rFonts w:ascii="Times New Roman" w:hAnsi="Times New Roman" w:cs="Times New Roman"/>
          <w:b/>
          <w:bCs/>
          <w:sz w:val="28"/>
          <w:szCs w:val="28"/>
        </w:rPr>
        <w:t xml:space="preserve">Fig </w:t>
      </w:r>
      <w:r w:rsidR="003A0249">
        <w:rPr>
          <w:rFonts w:ascii="Times New Roman" w:hAnsi="Times New Roman" w:cs="Times New Roman"/>
          <w:b/>
          <w:bCs/>
          <w:sz w:val="28"/>
          <w:szCs w:val="28"/>
        </w:rPr>
        <w:t>3</w:t>
      </w:r>
      <w:r w:rsidRPr="17277DD0">
        <w:rPr>
          <w:rFonts w:ascii="Times New Roman" w:hAnsi="Times New Roman" w:cs="Times New Roman"/>
          <w:b/>
          <w:bCs/>
          <w:sz w:val="28"/>
          <w:szCs w:val="28"/>
        </w:rPr>
        <w:t>: Mean percentage (%) growth inhibition of pathogen.</w:t>
      </w:r>
    </w:p>
    <w:p w14:paraId="4C1875CA" w14:textId="77777777" w:rsidR="00095D1A" w:rsidRDefault="00095D1A" w:rsidP="00095D1A">
      <w:pPr>
        <w:rPr>
          <w:rFonts w:ascii="Times New Roman" w:hAnsi="Times New Roman" w:cs="Times New Roman"/>
          <w:b/>
          <w:sz w:val="24"/>
          <w:szCs w:val="24"/>
        </w:rPr>
      </w:pPr>
    </w:p>
    <w:p w14:paraId="616BAF5B" w14:textId="77777777" w:rsidR="00095D1A" w:rsidRPr="00DD7755" w:rsidRDefault="00095D1A" w:rsidP="00095D1A">
      <w:pPr>
        <w:rPr>
          <w:rFonts w:ascii="Times New Roman" w:hAnsi="Times New Roman" w:cs="Times New Roman"/>
          <w:b/>
          <w:sz w:val="28"/>
          <w:szCs w:val="28"/>
        </w:rPr>
      </w:pPr>
    </w:p>
    <w:p w14:paraId="7B332240" w14:textId="77777777" w:rsidR="00095D1A" w:rsidRPr="00DD7755" w:rsidRDefault="00095D1A" w:rsidP="00095D1A">
      <w:pPr>
        <w:rPr>
          <w:rFonts w:ascii="Times New Roman" w:hAnsi="Times New Roman" w:cs="Times New Roman"/>
          <w:b/>
          <w:bCs/>
          <w:sz w:val="28"/>
          <w:szCs w:val="28"/>
        </w:rPr>
      </w:pPr>
      <w:r w:rsidRPr="17277DD0">
        <w:rPr>
          <w:rFonts w:ascii="Times New Roman" w:hAnsi="Times New Roman" w:cs="Times New Roman"/>
          <w:b/>
          <w:bCs/>
          <w:sz w:val="28"/>
          <w:szCs w:val="28"/>
        </w:rPr>
        <w:t xml:space="preserve">Table 10: Level of Antagonist effect of </w:t>
      </w:r>
      <w:r w:rsidRPr="17277DD0">
        <w:rPr>
          <w:rFonts w:ascii="Times New Roman" w:hAnsi="Times New Roman" w:cs="Times New Roman"/>
          <w:b/>
          <w:bCs/>
          <w:i/>
          <w:iCs/>
          <w:sz w:val="28"/>
          <w:szCs w:val="28"/>
        </w:rPr>
        <w:t xml:space="preserve">Trichoderma </w:t>
      </w:r>
      <w:proofErr w:type="spellStart"/>
      <w:r w:rsidRPr="17277DD0">
        <w:rPr>
          <w:rFonts w:ascii="Times New Roman" w:hAnsi="Times New Roman" w:cs="Times New Roman"/>
          <w:b/>
          <w:bCs/>
          <w:i/>
          <w:iCs/>
          <w:sz w:val="28"/>
          <w:szCs w:val="28"/>
        </w:rPr>
        <w:t>harzianum</w:t>
      </w:r>
      <w:proofErr w:type="spellEnd"/>
      <w:r w:rsidRPr="17277DD0">
        <w:rPr>
          <w:rFonts w:ascii="Times New Roman" w:hAnsi="Times New Roman" w:cs="Times New Roman"/>
          <w:b/>
          <w:bCs/>
          <w:sz w:val="28"/>
          <w:szCs w:val="28"/>
        </w:rPr>
        <w:t xml:space="preserve">, </w:t>
      </w:r>
      <w:r w:rsidRPr="17277DD0">
        <w:rPr>
          <w:rFonts w:ascii="Times New Roman" w:hAnsi="Times New Roman" w:cs="Times New Roman"/>
          <w:b/>
          <w:bCs/>
          <w:i/>
          <w:iCs/>
          <w:sz w:val="28"/>
          <w:szCs w:val="28"/>
        </w:rPr>
        <w:t xml:space="preserve">Trichoderma </w:t>
      </w:r>
      <w:proofErr w:type="spellStart"/>
      <w:r w:rsidRPr="17277DD0">
        <w:rPr>
          <w:rFonts w:ascii="Times New Roman" w:hAnsi="Times New Roman" w:cs="Times New Roman"/>
          <w:b/>
          <w:bCs/>
          <w:i/>
          <w:iCs/>
          <w:sz w:val="28"/>
          <w:szCs w:val="28"/>
        </w:rPr>
        <w:t>viride</w:t>
      </w:r>
      <w:proofErr w:type="spellEnd"/>
      <w:r w:rsidRPr="17277DD0">
        <w:rPr>
          <w:rFonts w:ascii="Times New Roman" w:hAnsi="Times New Roman" w:cs="Times New Roman"/>
          <w:b/>
          <w:bCs/>
          <w:sz w:val="28"/>
          <w:szCs w:val="28"/>
        </w:rPr>
        <w:t xml:space="preserve">, </w:t>
      </w:r>
      <w:r w:rsidRPr="17277DD0">
        <w:rPr>
          <w:rFonts w:ascii="Times New Roman" w:hAnsi="Times New Roman" w:cs="Times New Roman"/>
          <w:b/>
          <w:bCs/>
          <w:i/>
          <w:iCs/>
          <w:sz w:val="28"/>
          <w:szCs w:val="28"/>
        </w:rPr>
        <w:t>Bacillus subtilis</w:t>
      </w:r>
      <w:r w:rsidRPr="17277DD0">
        <w:rPr>
          <w:rFonts w:ascii="Times New Roman" w:hAnsi="Times New Roman" w:cs="Times New Roman"/>
          <w:b/>
          <w:bCs/>
          <w:sz w:val="28"/>
          <w:szCs w:val="28"/>
        </w:rPr>
        <w:t xml:space="preserve">, and </w:t>
      </w:r>
      <w:r w:rsidRPr="17277DD0">
        <w:rPr>
          <w:rFonts w:ascii="Times New Roman" w:hAnsi="Times New Roman" w:cs="Times New Roman"/>
          <w:b/>
          <w:bCs/>
          <w:i/>
          <w:iCs/>
          <w:sz w:val="28"/>
          <w:szCs w:val="28"/>
        </w:rPr>
        <w:t xml:space="preserve">Pseudomonas </w:t>
      </w:r>
      <w:proofErr w:type="spellStart"/>
      <w:r w:rsidRPr="17277DD0">
        <w:rPr>
          <w:rFonts w:ascii="Times New Roman" w:hAnsi="Times New Roman" w:cs="Times New Roman"/>
          <w:b/>
          <w:bCs/>
          <w:i/>
          <w:iCs/>
          <w:sz w:val="28"/>
          <w:szCs w:val="28"/>
        </w:rPr>
        <w:t>syringae</w:t>
      </w:r>
      <w:proofErr w:type="spellEnd"/>
      <w:r w:rsidRPr="17277DD0">
        <w:rPr>
          <w:rFonts w:ascii="Times New Roman" w:hAnsi="Times New Roman" w:cs="Times New Roman"/>
          <w:b/>
          <w:bCs/>
          <w:i/>
          <w:iCs/>
          <w:sz w:val="28"/>
          <w:szCs w:val="28"/>
        </w:rPr>
        <w:t xml:space="preserve"> </w:t>
      </w:r>
      <w:r w:rsidRPr="17277DD0">
        <w:rPr>
          <w:rFonts w:ascii="Times New Roman" w:hAnsi="Times New Roman" w:cs="Times New Roman"/>
          <w:b/>
          <w:bCs/>
          <w:sz w:val="28"/>
          <w:szCs w:val="28"/>
        </w:rPr>
        <w:t>on control of spoilage fungi from sweet potatoes.</w:t>
      </w:r>
    </w:p>
    <w:tbl>
      <w:tblPr>
        <w:tblStyle w:val="TableGrid"/>
        <w:tblW w:w="0" w:type="auto"/>
        <w:tblInd w:w="-342" w:type="dxa"/>
        <w:tblLook w:val="04A0" w:firstRow="1" w:lastRow="0" w:firstColumn="1" w:lastColumn="0" w:noHBand="0" w:noVBand="1"/>
      </w:tblPr>
      <w:tblGrid>
        <w:gridCol w:w="1765"/>
        <w:gridCol w:w="1433"/>
        <w:gridCol w:w="1443"/>
        <w:gridCol w:w="1443"/>
        <w:gridCol w:w="1443"/>
        <w:gridCol w:w="1363"/>
      </w:tblGrid>
      <w:tr w:rsidR="00095D1A" w14:paraId="25100DB6" w14:textId="77777777" w:rsidTr="00D559CE">
        <w:tc>
          <w:tcPr>
            <w:tcW w:w="1765" w:type="dxa"/>
          </w:tcPr>
          <w:p w14:paraId="73B5FC8A" w14:textId="77777777" w:rsidR="00095D1A" w:rsidRPr="00DD7755" w:rsidRDefault="00095D1A" w:rsidP="00D559CE">
            <w:pPr>
              <w:spacing w:line="480" w:lineRule="auto"/>
              <w:jc w:val="center"/>
              <w:rPr>
                <w:b/>
                <w:sz w:val="24"/>
                <w:szCs w:val="24"/>
              </w:rPr>
            </w:pPr>
            <w:proofErr w:type="spellStart"/>
            <w:r w:rsidRPr="00DD7755">
              <w:rPr>
                <w:b/>
                <w:sz w:val="24"/>
                <w:szCs w:val="24"/>
              </w:rPr>
              <w:t>Biofungicides</w:t>
            </w:r>
            <w:proofErr w:type="spellEnd"/>
          </w:p>
        </w:tc>
        <w:tc>
          <w:tcPr>
            <w:tcW w:w="1433" w:type="dxa"/>
          </w:tcPr>
          <w:p w14:paraId="27A62DC0" w14:textId="77777777" w:rsidR="00095D1A" w:rsidRPr="00DD7755" w:rsidRDefault="00095D1A" w:rsidP="00D559CE">
            <w:pPr>
              <w:spacing w:line="480" w:lineRule="auto"/>
              <w:jc w:val="center"/>
              <w:rPr>
                <w:b/>
                <w:sz w:val="24"/>
                <w:szCs w:val="24"/>
              </w:rPr>
            </w:pPr>
            <w:r w:rsidRPr="00DD7755">
              <w:rPr>
                <w:b/>
                <w:i/>
                <w:sz w:val="24"/>
                <w:szCs w:val="24"/>
              </w:rPr>
              <w:t xml:space="preserve">Aspergillus </w:t>
            </w:r>
            <w:proofErr w:type="spellStart"/>
            <w:r w:rsidRPr="00DD7755">
              <w:rPr>
                <w:b/>
                <w:i/>
                <w:sz w:val="24"/>
                <w:szCs w:val="24"/>
              </w:rPr>
              <w:t>niger</w:t>
            </w:r>
            <w:proofErr w:type="spellEnd"/>
          </w:p>
        </w:tc>
        <w:tc>
          <w:tcPr>
            <w:tcW w:w="1443" w:type="dxa"/>
          </w:tcPr>
          <w:p w14:paraId="2D35DCB8" w14:textId="77777777" w:rsidR="00095D1A" w:rsidRPr="00DD7755" w:rsidRDefault="00095D1A" w:rsidP="00D559CE">
            <w:pPr>
              <w:spacing w:line="480" w:lineRule="auto"/>
              <w:jc w:val="center"/>
              <w:rPr>
                <w:b/>
                <w:sz w:val="24"/>
                <w:szCs w:val="24"/>
              </w:rPr>
            </w:pPr>
            <w:r w:rsidRPr="00DD7755">
              <w:rPr>
                <w:b/>
                <w:i/>
                <w:sz w:val="24"/>
                <w:szCs w:val="24"/>
              </w:rPr>
              <w:t xml:space="preserve">Rhizopus </w:t>
            </w:r>
            <w:proofErr w:type="spellStart"/>
            <w:r w:rsidRPr="00DD7755">
              <w:rPr>
                <w:b/>
                <w:i/>
                <w:sz w:val="24"/>
                <w:szCs w:val="24"/>
              </w:rPr>
              <w:t>stolonifer</w:t>
            </w:r>
            <w:proofErr w:type="spellEnd"/>
          </w:p>
        </w:tc>
        <w:tc>
          <w:tcPr>
            <w:tcW w:w="1443" w:type="dxa"/>
          </w:tcPr>
          <w:p w14:paraId="06613AA4" w14:textId="77777777" w:rsidR="00095D1A" w:rsidRPr="00DD7755" w:rsidRDefault="00095D1A" w:rsidP="00D559CE">
            <w:pPr>
              <w:spacing w:line="480" w:lineRule="auto"/>
              <w:jc w:val="center"/>
              <w:rPr>
                <w:b/>
                <w:sz w:val="24"/>
                <w:szCs w:val="24"/>
              </w:rPr>
            </w:pPr>
            <w:r w:rsidRPr="00DD7755">
              <w:rPr>
                <w:b/>
                <w:i/>
                <w:sz w:val="24"/>
                <w:szCs w:val="24"/>
              </w:rPr>
              <w:t xml:space="preserve">Fusarium </w:t>
            </w:r>
            <w:proofErr w:type="spellStart"/>
            <w:r w:rsidRPr="00DD7755">
              <w:rPr>
                <w:b/>
                <w:i/>
                <w:sz w:val="24"/>
                <w:szCs w:val="24"/>
              </w:rPr>
              <w:t>oxysporum</w:t>
            </w:r>
            <w:proofErr w:type="spellEnd"/>
          </w:p>
        </w:tc>
        <w:tc>
          <w:tcPr>
            <w:tcW w:w="1443" w:type="dxa"/>
          </w:tcPr>
          <w:p w14:paraId="5B13571B" w14:textId="77777777" w:rsidR="00095D1A" w:rsidRPr="00DD7755" w:rsidRDefault="00095D1A" w:rsidP="00D559CE">
            <w:pPr>
              <w:spacing w:line="480" w:lineRule="auto"/>
              <w:jc w:val="center"/>
              <w:rPr>
                <w:b/>
                <w:sz w:val="24"/>
                <w:szCs w:val="24"/>
              </w:rPr>
            </w:pPr>
            <w:r w:rsidRPr="00DD7755">
              <w:rPr>
                <w:b/>
                <w:i/>
                <w:sz w:val="24"/>
                <w:szCs w:val="24"/>
              </w:rPr>
              <w:t>Aspergillus flavus</w:t>
            </w:r>
          </w:p>
        </w:tc>
        <w:tc>
          <w:tcPr>
            <w:tcW w:w="1337" w:type="dxa"/>
          </w:tcPr>
          <w:p w14:paraId="10018320" w14:textId="77777777" w:rsidR="00095D1A" w:rsidRPr="00DD7755" w:rsidRDefault="00095D1A" w:rsidP="00D559CE">
            <w:pPr>
              <w:spacing w:line="480" w:lineRule="auto"/>
              <w:jc w:val="center"/>
              <w:rPr>
                <w:b/>
                <w:sz w:val="24"/>
                <w:szCs w:val="24"/>
              </w:rPr>
            </w:pPr>
            <w:r w:rsidRPr="00DD7755">
              <w:rPr>
                <w:b/>
                <w:i/>
                <w:sz w:val="24"/>
                <w:szCs w:val="24"/>
              </w:rPr>
              <w:t xml:space="preserve">Penicillium </w:t>
            </w:r>
            <w:r w:rsidRPr="00920CF6">
              <w:rPr>
                <w:b/>
                <w:iCs/>
                <w:sz w:val="24"/>
                <w:szCs w:val="24"/>
              </w:rPr>
              <w:t>sp</w:t>
            </w:r>
            <w:r w:rsidRPr="00DD7755">
              <w:rPr>
                <w:b/>
                <w:i/>
                <w:sz w:val="24"/>
                <w:szCs w:val="24"/>
              </w:rPr>
              <w:t>.</w:t>
            </w:r>
          </w:p>
        </w:tc>
      </w:tr>
      <w:tr w:rsidR="00095D1A" w14:paraId="41D93385" w14:textId="77777777" w:rsidTr="00D559CE">
        <w:tc>
          <w:tcPr>
            <w:tcW w:w="1765" w:type="dxa"/>
          </w:tcPr>
          <w:p w14:paraId="73EAC399" w14:textId="77777777" w:rsidR="00095D1A" w:rsidRPr="00920CF6" w:rsidRDefault="00095D1A" w:rsidP="00D559CE">
            <w:pPr>
              <w:spacing w:line="480" w:lineRule="auto"/>
              <w:jc w:val="center"/>
              <w:rPr>
                <w:b/>
                <w:i/>
                <w:iCs/>
                <w:sz w:val="24"/>
                <w:szCs w:val="24"/>
              </w:rPr>
            </w:pPr>
            <w:r w:rsidRPr="00920CF6">
              <w:rPr>
                <w:b/>
                <w:bCs/>
                <w:i/>
                <w:iCs/>
                <w:w w:val="99"/>
                <w:sz w:val="24"/>
                <w:szCs w:val="24"/>
              </w:rPr>
              <w:t>Lactobacillus acidophilus</w:t>
            </w:r>
          </w:p>
        </w:tc>
        <w:tc>
          <w:tcPr>
            <w:tcW w:w="1433" w:type="dxa"/>
          </w:tcPr>
          <w:p w14:paraId="105EC589" w14:textId="77777777" w:rsidR="00095D1A" w:rsidRPr="00DD7755" w:rsidRDefault="00095D1A" w:rsidP="00D559CE">
            <w:pPr>
              <w:spacing w:line="480" w:lineRule="auto"/>
              <w:jc w:val="center"/>
              <w:rPr>
                <w:sz w:val="24"/>
                <w:szCs w:val="24"/>
              </w:rPr>
            </w:pPr>
            <w:r w:rsidRPr="00DD7755">
              <w:rPr>
                <w:sz w:val="24"/>
                <w:szCs w:val="24"/>
              </w:rPr>
              <w:t>Slightly Effective</w:t>
            </w:r>
          </w:p>
        </w:tc>
        <w:tc>
          <w:tcPr>
            <w:tcW w:w="1443" w:type="dxa"/>
          </w:tcPr>
          <w:p w14:paraId="1ECCE37A" w14:textId="77777777" w:rsidR="00095D1A" w:rsidRPr="00DD7755" w:rsidRDefault="00095D1A" w:rsidP="00D559CE">
            <w:pPr>
              <w:spacing w:line="480" w:lineRule="auto"/>
              <w:jc w:val="center"/>
              <w:rPr>
                <w:sz w:val="24"/>
                <w:szCs w:val="24"/>
              </w:rPr>
            </w:pPr>
            <w:r w:rsidRPr="00DD7755">
              <w:rPr>
                <w:sz w:val="24"/>
                <w:szCs w:val="24"/>
              </w:rPr>
              <w:t>moderately effective</w:t>
            </w:r>
          </w:p>
        </w:tc>
        <w:tc>
          <w:tcPr>
            <w:tcW w:w="1443" w:type="dxa"/>
          </w:tcPr>
          <w:p w14:paraId="353F7678" w14:textId="77777777" w:rsidR="00095D1A" w:rsidRPr="00DD7755" w:rsidRDefault="00095D1A" w:rsidP="00D559CE">
            <w:pPr>
              <w:spacing w:line="480" w:lineRule="auto"/>
              <w:jc w:val="center"/>
              <w:rPr>
                <w:sz w:val="24"/>
                <w:szCs w:val="24"/>
              </w:rPr>
            </w:pPr>
            <w:r w:rsidRPr="00DD7755">
              <w:rPr>
                <w:sz w:val="24"/>
                <w:szCs w:val="24"/>
              </w:rPr>
              <w:t>Slightly Effective</w:t>
            </w:r>
          </w:p>
        </w:tc>
        <w:tc>
          <w:tcPr>
            <w:tcW w:w="1443" w:type="dxa"/>
          </w:tcPr>
          <w:p w14:paraId="5EB0A771" w14:textId="77777777" w:rsidR="00095D1A" w:rsidRPr="00DD7755" w:rsidRDefault="00095D1A" w:rsidP="00D559CE">
            <w:pPr>
              <w:spacing w:line="480" w:lineRule="auto"/>
              <w:jc w:val="center"/>
              <w:rPr>
                <w:sz w:val="24"/>
                <w:szCs w:val="24"/>
              </w:rPr>
            </w:pPr>
            <w:r w:rsidRPr="00DD7755">
              <w:rPr>
                <w:sz w:val="24"/>
                <w:szCs w:val="24"/>
              </w:rPr>
              <w:t>moderately effective</w:t>
            </w:r>
          </w:p>
        </w:tc>
        <w:tc>
          <w:tcPr>
            <w:tcW w:w="1337" w:type="dxa"/>
          </w:tcPr>
          <w:p w14:paraId="3A148FB0" w14:textId="77777777" w:rsidR="00095D1A" w:rsidRPr="00DD7755" w:rsidRDefault="00095D1A" w:rsidP="00D559CE">
            <w:pPr>
              <w:spacing w:line="480" w:lineRule="auto"/>
              <w:jc w:val="center"/>
              <w:rPr>
                <w:sz w:val="24"/>
                <w:szCs w:val="24"/>
              </w:rPr>
            </w:pPr>
            <w:r w:rsidRPr="00DD7755">
              <w:rPr>
                <w:sz w:val="24"/>
                <w:szCs w:val="24"/>
              </w:rPr>
              <w:t>Slightly Effective</w:t>
            </w:r>
          </w:p>
        </w:tc>
      </w:tr>
      <w:tr w:rsidR="00095D1A" w14:paraId="722DAE36" w14:textId="77777777" w:rsidTr="00D559CE">
        <w:tc>
          <w:tcPr>
            <w:tcW w:w="1765" w:type="dxa"/>
          </w:tcPr>
          <w:p w14:paraId="449A5453" w14:textId="77777777" w:rsidR="00095D1A" w:rsidRPr="00920CF6" w:rsidRDefault="00095D1A" w:rsidP="00D559CE">
            <w:pPr>
              <w:spacing w:line="480" w:lineRule="auto"/>
              <w:jc w:val="center"/>
              <w:rPr>
                <w:b/>
                <w:i/>
                <w:iCs/>
                <w:sz w:val="24"/>
                <w:szCs w:val="24"/>
              </w:rPr>
            </w:pPr>
            <w:r w:rsidRPr="00920CF6">
              <w:rPr>
                <w:b/>
                <w:bCs/>
                <w:i/>
                <w:iCs/>
                <w:w w:val="99"/>
                <w:sz w:val="24"/>
                <w:szCs w:val="24"/>
              </w:rPr>
              <w:t>Lactobacillus plantarum</w:t>
            </w:r>
          </w:p>
        </w:tc>
        <w:tc>
          <w:tcPr>
            <w:tcW w:w="1433" w:type="dxa"/>
          </w:tcPr>
          <w:p w14:paraId="6FA1DA47" w14:textId="77777777" w:rsidR="00095D1A" w:rsidRPr="00DD7755" w:rsidRDefault="00095D1A" w:rsidP="00D559CE">
            <w:pPr>
              <w:spacing w:line="480" w:lineRule="auto"/>
              <w:jc w:val="center"/>
              <w:rPr>
                <w:sz w:val="24"/>
                <w:szCs w:val="24"/>
              </w:rPr>
            </w:pPr>
            <w:r w:rsidRPr="00DD7755">
              <w:rPr>
                <w:sz w:val="24"/>
                <w:szCs w:val="24"/>
              </w:rPr>
              <w:t>moderately effective</w:t>
            </w:r>
          </w:p>
        </w:tc>
        <w:tc>
          <w:tcPr>
            <w:tcW w:w="1443" w:type="dxa"/>
          </w:tcPr>
          <w:p w14:paraId="2F3FC5BD" w14:textId="77777777" w:rsidR="00095D1A" w:rsidRPr="00DD7755" w:rsidRDefault="00095D1A" w:rsidP="00D559CE">
            <w:pPr>
              <w:spacing w:line="480" w:lineRule="auto"/>
              <w:jc w:val="center"/>
              <w:rPr>
                <w:sz w:val="24"/>
                <w:szCs w:val="24"/>
              </w:rPr>
            </w:pPr>
            <w:r w:rsidRPr="00DD7755">
              <w:rPr>
                <w:sz w:val="24"/>
                <w:szCs w:val="24"/>
              </w:rPr>
              <w:t>Effective</w:t>
            </w:r>
          </w:p>
        </w:tc>
        <w:tc>
          <w:tcPr>
            <w:tcW w:w="1443" w:type="dxa"/>
          </w:tcPr>
          <w:p w14:paraId="3C91A586" w14:textId="77777777" w:rsidR="00095D1A" w:rsidRPr="00DD7755" w:rsidRDefault="00095D1A" w:rsidP="00D559CE">
            <w:pPr>
              <w:spacing w:line="480" w:lineRule="auto"/>
              <w:jc w:val="center"/>
              <w:rPr>
                <w:sz w:val="24"/>
                <w:szCs w:val="24"/>
              </w:rPr>
            </w:pPr>
            <w:r w:rsidRPr="00DD7755">
              <w:rPr>
                <w:sz w:val="24"/>
                <w:szCs w:val="24"/>
              </w:rPr>
              <w:t>moderately effective</w:t>
            </w:r>
          </w:p>
        </w:tc>
        <w:tc>
          <w:tcPr>
            <w:tcW w:w="1443" w:type="dxa"/>
          </w:tcPr>
          <w:p w14:paraId="3A87D28F" w14:textId="77777777" w:rsidR="00095D1A" w:rsidRPr="00DD7755" w:rsidRDefault="00095D1A" w:rsidP="00D559CE">
            <w:pPr>
              <w:spacing w:line="480" w:lineRule="auto"/>
              <w:jc w:val="center"/>
              <w:rPr>
                <w:sz w:val="24"/>
                <w:szCs w:val="24"/>
              </w:rPr>
            </w:pPr>
            <w:r w:rsidRPr="00DD7755">
              <w:rPr>
                <w:sz w:val="24"/>
                <w:szCs w:val="24"/>
              </w:rPr>
              <w:t>moderately effective</w:t>
            </w:r>
          </w:p>
        </w:tc>
        <w:tc>
          <w:tcPr>
            <w:tcW w:w="1337" w:type="dxa"/>
          </w:tcPr>
          <w:p w14:paraId="07A5795E" w14:textId="77777777" w:rsidR="00095D1A" w:rsidRPr="00DD7755" w:rsidRDefault="00095D1A" w:rsidP="00D559CE">
            <w:pPr>
              <w:spacing w:line="480" w:lineRule="auto"/>
              <w:jc w:val="center"/>
              <w:rPr>
                <w:sz w:val="24"/>
                <w:szCs w:val="24"/>
              </w:rPr>
            </w:pPr>
            <w:r w:rsidRPr="00DD7755">
              <w:rPr>
                <w:sz w:val="24"/>
                <w:szCs w:val="24"/>
              </w:rPr>
              <w:t>Slightly Effective</w:t>
            </w:r>
          </w:p>
        </w:tc>
      </w:tr>
    </w:tbl>
    <w:p w14:paraId="5D02544E" w14:textId="77777777" w:rsidR="0083116D" w:rsidRDefault="0083116D" w:rsidP="0083116D">
      <w:pPr>
        <w:pStyle w:val="Heading2"/>
      </w:pPr>
    </w:p>
    <w:p w14:paraId="1A43F908" w14:textId="0B6CDC87" w:rsidR="0083116D" w:rsidRPr="0083116D" w:rsidRDefault="0083116D" w:rsidP="0083116D">
      <w:pPr>
        <w:pStyle w:val="Heading2"/>
        <w:rPr>
          <w:rFonts w:ascii="Times New Roman" w:eastAsia="Times New Roman" w:hAnsi="Times New Roman" w:cs="Times New Roman"/>
          <w:b/>
          <w:bCs/>
          <w:color w:val="auto"/>
          <w:sz w:val="24"/>
          <w:szCs w:val="24"/>
        </w:rPr>
      </w:pPr>
      <w:r w:rsidRPr="0083116D">
        <w:rPr>
          <w:color w:val="auto"/>
        </w:rPr>
        <w:t>Discussion</w:t>
      </w:r>
    </w:p>
    <w:p w14:paraId="3CB5583D"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The findings from this study strongly support the potential use of </w:t>
      </w:r>
      <w:r w:rsidRPr="00091D34">
        <w:rPr>
          <w:rFonts w:ascii="Times New Roman" w:eastAsia="Times New Roman" w:hAnsi="Times New Roman" w:cs="Times New Roman"/>
          <w:i/>
          <w:iCs/>
          <w:color w:val="252525"/>
          <w:sz w:val="24"/>
          <w:szCs w:val="24"/>
        </w:rPr>
        <w:t>Lactobacillus</w:t>
      </w:r>
      <w:r w:rsidRPr="191C780D">
        <w:rPr>
          <w:rFonts w:ascii="Times New Roman" w:eastAsia="Times New Roman" w:hAnsi="Times New Roman" w:cs="Times New Roman"/>
          <w:color w:val="252525"/>
          <w:sz w:val="24"/>
          <w:szCs w:val="24"/>
        </w:rPr>
        <w:t xml:space="preserve"> spp., particularly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Lactobacillus acidophilus</w:t>
      </w:r>
      <w:r w:rsidRPr="191C780D">
        <w:rPr>
          <w:rFonts w:ascii="Times New Roman" w:eastAsia="Times New Roman" w:hAnsi="Times New Roman" w:cs="Times New Roman"/>
          <w:color w:val="252525"/>
          <w:sz w:val="24"/>
          <w:szCs w:val="24"/>
        </w:rPr>
        <w:t xml:space="preserve">, as effective biocontrol agents against key post-harvest fungal pathogens of sweet potato. This aligns with previous research indicating </w:t>
      </w:r>
      <w:r w:rsidRPr="191C780D">
        <w:rPr>
          <w:rFonts w:ascii="Times New Roman" w:eastAsia="Times New Roman" w:hAnsi="Times New Roman" w:cs="Times New Roman"/>
          <w:color w:val="252525"/>
          <w:sz w:val="24"/>
          <w:szCs w:val="24"/>
        </w:rPr>
        <w:lastRenderedPageBreak/>
        <w:t xml:space="preserve">that lactic acid bacteria (LAB) exhibit antimicrobial activities through the production of organic acids and bacteriocins, which disrupt the growth and proliferation of spoilage organisms (Ehsani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2018; </w:t>
      </w:r>
      <w:proofErr w:type="spellStart"/>
      <w:r w:rsidRPr="191C780D">
        <w:rPr>
          <w:rFonts w:ascii="Times New Roman" w:eastAsia="Times New Roman" w:hAnsi="Times New Roman" w:cs="Times New Roman"/>
          <w:color w:val="252525"/>
          <w:sz w:val="24"/>
          <w:szCs w:val="24"/>
        </w:rPr>
        <w:t>Shokryazdan</w:t>
      </w:r>
      <w:proofErr w:type="spellEnd"/>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2014). The mean radial growth and inhibition percentages presented in Chapter Four demonstrate that both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significantly reduced fungal growth compared to the control. For instance,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showed 40.16% inhibition against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demonstrated 27.12% inhibition against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These outcomes are comparable to those of similar studies involving biocontrol of fruit rot using LAB, such as the inhibition of anthracnose in mangoes by </w:t>
      </w:r>
      <w:r w:rsidRPr="191C780D">
        <w:rPr>
          <w:rFonts w:ascii="Times New Roman" w:eastAsia="Times New Roman" w:hAnsi="Times New Roman" w:cs="Times New Roman"/>
          <w:i/>
          <w:iCs/>
          <w:color w:val="252525"/>
          <w:sz w:val="24"/>
          <w:szCs w:val="24"/>
        </w:rPr>
        <w:t>L. acidophilus</w:t>
      </w:r>
      <w:r w:rsidRPr="191C780D">
        <w:rPr>
          <w:rFonts w:ascii="Times New Roman" w:eastAsia="Times New Roman" w:hAnsi="Times New Roman" w:cs="Times New Roman"/>
          <w:color w:val="252525"/>
          <w:sz w:val="24"/>
          <w:szCs w:val="24"/>
        </w:rPr>
        <w:t xml:space="preserve"> (Jaffar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2023) and control of </w:t>
      </w:r>
      <w:r w:rsidRPr="191C780D">
        <w:rPr>
          <w:rFonts w:ascii="Times New Roman" w:eastAsia="Times New Roman" w:hAnsi="Times New Roman" w:cs="Times New Roman"/>
          <w:i/>
          <w:iCs/>
          <w:color w:val="252525"/>
          <w:sz w:val="24"/>
          <w:szCs w:val="24"/>
        </w:rPr>
        <w:t>Botrytis cinerea</w:t>
      </w:r>
      <w:r w:rsidRPr="191C780D">
        <w:rPr>
          <w:rFonts w:ascii="Times New Roman" w:eastAsia="Times New Roman" w:hAnsi="Times New Roman" w:cs="Times New Roman"/>
          <w:color w:val="252525"/>
          <w:sz w:val="24"/>
          <w:szCs w:val="24"/>
        </w:rPr>
        <w:t xml:space="preserve"> in grapes by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(Marín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2019; Chen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2022). The differences in inhibition percentages can be attributed to strain-specific differences in metabolite production, as noted in studies on lactic acid fermentation (LeBlanc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2004). Additionally, the mechanisms of action, including pH reduction, cell membrane disruption, and competition for nutrients, collectively contribute to the observed antifungal efficacy (Xia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2022). It is also notable that the effectiveness of LAB was pathogen-specific. While moderate to high inhibition was observed against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the effectiveness against </w:t>
      </w:r>
      <w:r w:rsidRPr="191C780D">
        <w:rPr>
          <w:rFonts w:ascii="Times New Roman" w:eastAsia="Times New Roman" w:hAnsi="Times New Roman" w:cs="Times New Roman"/>
          <w:i/>
          <w:iCs/>
          <w:color w:val="252525"/>
          <w:sz w:val="24"/>
          <w:szCs w:val="24"/>
        </w:rPr>
        <w:t>Penicillium sp.</w:t>
      </w:r>
      <w:r w:rsidRPr="191C780D">
        <w:rPr>
          <w:rFonts w:ascii="Times New Roman" w:eastAsia="Times New Roman" w:hAnsi="Times New Roman" w:cs="Times New Roman"/>
          <w:color w:val="252525"/>
          <w:sz w:val="24"/>
          <w:szCs w:val="24"/>
        </w:rPr>
        <w:t xml:space="preserve"> was relatively lower. This suggests that the effectiveness of LAB may depend on the pathogen’s structural resistance, metabolic adaptability, or the environmental conditions influencing microbial interactions (</w:t>
      </w:r>
      <w:proofErr w:type="spellStart"/>
      <w:r w:rsidRPr="191C780D">
        <w:rPr>
          <w:rFonts w:ascii="Times New Roman" w:eastAsia="Times New Roman" w:hAnsi="Times New Roman" w:cs="Times New Roman"/>
          <w:color w:val="252525"/>
          <w:sz w:val="24"/>
          <w:szCs w:val="24"/>
        </w:rPr>
        <w:t>Fenta</w:t>
      </w:r>
      <w:proofErr w:type="spellEnd"/>
      <w:r w:rsidRPr="191C780D">
        <w:rPr>
          <w:rFonts w:ascii="Times New Roman" w:eastAsia="Times New Roman" w:hAnsi="Times New Roman" w:cs="Times New Roman"/>
          <w:color w:val="252525"/>
          <w:sz w:val="24"/>
          <w:szCs w:val="24"/>
        </w:rPr>
        <w:t xml:space="preserve"> and </w:t>
      </w:r>
      <w:proofErr w:type="spellStart"/>
      <w:r w:rsidRPr="191C780D">
        <w:rPr>
          <w:rFonts w:ascii="Times New Roman" w:eastAsia="Times New Roman" w:hAnsi="Times New Roman" w:cs="Times New Roman"/>
          <w:color w:val="252525"/>
          <w:sz w:val="24"/>
          <w:szCs w:val="24"/>
        </w:rPr>
        <w:t>Kibret</w:t>
      </w:r>
      <w:proofErr w:type="spellEnd"/>
      <w:r w:rsidRPr="191C780D">
        <w:rPr>
          <w:rFonts w:ascii="Times New Roman" w:eastAsia="Times New Roman" w:hAnsi="Times New Roman" w:cs="Times New Roman"/>
          <w:color w:val="252525"/>
          <w:sz w:val="24"/>
          <w:szCs w:val="24"/>
        </w:rPr>
        <w:t>, 2021).</w:t>
      </w:r>
    </w:p>
    <w:p w14:paraId="1406ECB6"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Another important observation is the relatively higher performance of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in multiple tests. This aligns with its well-documented ability to produce a broader spectrum of antimicrobial compounds and its stability in different environmental conditions (</w:t>
      </w:r>
      <w:proofErr w:type="spellStart"/>
      <w:r w:rsidRPr="191C780D">
        <w:rPr>
          <w:rFonts w:ascii="Times New Roman" w:eastAsia="Times New Roman" w:hAnsi="Times New Roman" w:cs="Times New Roman"/>
          <w:color w:val="252525"/>
          <w:sz w:val="24"/>
          <w:szCs w:val="24"/>
        </w:rPr>
        <w:t>Moradinezhad</w:t>
      </w:r>
      <w:proofErr w:type="spellEnd"/>
      <w:r w:rsidRPr="191C780D">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and</w:t>
      </w:r>
      <w:r w:rsidRPr="191C780D">
        <w:rPr>
          <w:rFonts w:ascii="Times New Roman" w:eastAsia="Times New Roman" w:hAnsi="Times New Roman" w:cs="Times New Roman"/>
          <w:color w:val="252525"/>
          <w:sz w:val="24"/>
          <w:szCs w:val="24"/>
        </w:rPr>
        <w:t xml:space="preserve"> </w:t>
      </w:r>
      <w:proofErr w:type="spellStart"/>
      <w:r w:rsidRPr="191C780D">
        <w:rPr>
          <w:rFonts w:ascii="Times New Roman" w:eastAsia="Times New Roman" w:hAnsi="Times New Roman" w:cs="Times New Roman"/>
          <w:color w:val="252525"/>
          <w:sz w:val="24"/>
          <w:szCs w:val="24"/>
        </w:rPr>
        <w:t>Ranjbar</w:t>
      </w:r>
      <w:proofErr w:type="spellEnd"/>
      <w:r w:rsidRPr="191C780D">
        <w:rPr>
          <w:rFonts w:ascii="Times New Roman" w:eastAsia="Times New Roman" w:hAnsi="Times New Roman" w:cs="Times New Roman"/>
          <w:color w:val="252525"/>
          <w:sz w:val="24"/>
          <w:szCs w:val="24"/>
        </w:rPr>
        <w:t>, 2023).</w:t>
      </w:r>
    </w:p>
    <w:p w14:paraId="68B3BFB5"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The findings also support the feasibility of sourcing LAB from natural environments like fruit juices, as performed in this study. This offers a cost-effective and locally accessible alternative to chemical fungicides, which have been linked to resistance development, health hazards, and environmental degradation (Li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xml:space="preserve">., 2024; Nan </w:t>
      </w:r>
      <w:r w:rsidRPr="00091D34">
        <w:rPr>
          <w:rFonts w:ascii="Times New Roman" w:eastAsia="Times New Roman" w:hAnsi="Times New Roman" w:cs="Times New Roman"/>
          <w:i/>
          <w:iCs/>
          <w:color w:val="252525"/>
          <w:sz w:val="24"/>
          <w:szCs w:val="24"/>
        </w:rPr>
        <w:t>et</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al</w:t>
      </w:r>
      <w:r w:rsidRPr="191C780D">
        <w:rPr>
          <w:rFonts w:ascii="Times New Roman" w:eastAsia="Times New Roman" w:hAnsi="Times New Roman" w:cs="Times New Roman"/>
          <w:color w:val="252525"/>
          <w:sz w:val="24"/>
          <w:szCs w:val="24"/>
        </w:rPr>
        <w:t>., 2022).</w:t>
      </w:r>
    </w:p>
    <w:p w14:paraId="2E10CC9C"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Overall, the outcomes affirm the hypothesis that </w:t>
      </w:r>
      <w:r w:rsidRPr="00091D34">
        <w:rPr>
          <w:rFonts w:ascii="Times New Roman" w:eastAsia="Times New Roman" w:hAnsi="Times New Roman" w:cs="Times New Roman"/>
          <w:i/>
          <w:iCs/>
          <w:color w:val="252525"/>
          <w:sz w:val="24"/>
          <w:szCs w:val="24"/>
        </w:rPr>
        <w:t>Lactobacillus</w:t>
      </w:r>
      <w:r w:rsidRPr="191C780D">
        <w:rPr>
          <w:rFonts w:ascii="Times New Roman" w:eastAsia="Times New Roman" w:hAnsi="Times New Roman" w:cs="Times New Roman"/>
          <w:color w:val="252525"/>
          <w:sz w:val="24"/>
          <w:szCs w:val="24"/>
        </w:rPr>
        <w:t xml:space="preserve"> spp. can effectively mitigate post-harvest rot in sweet potato, validating their potential application in sustainable agricultural practices.</w:t>
      </w:r>
    </w:p>
    <w:p w14:paraId="1B0B4FC9" w14:textId="77777777" w:rsidR="0083116D" w:rsidRDefault="0083116D" w:rsidP="0083116D">
      <w:pPr>
        <w:spacing w:after="0" w:line="240" w:lineRule="auto"/>
        <w:rPr>
          <w:rFonts w:ascii="Times New Roman" w:eastAsia="Times New Roman" w:hAnsi="Times New Roman" w:cs="Times New Roman"/>
          <w:color w:val="252525"/>
          <w:sz w:val="24"/>
          <w:szCs w:val="24"/>
        </w:rPr>
      </w:pPr>
    </w:p>
    <w:p w14:paraId="53893075" w14:textId="558644D4" w:rsidR="0083116D" w:rsidRPr="0083116D" w:rsidRDefault="0083116D" w:rsidP="0083116D">
      <w:pPr>
        <w:spacing w:after="0" w:line="240" w:lineRule="auto"/>
        <w:rPr>
          <w:rFonts w:ascii="Times New Roman" w:eastAsia="Times New Roman" w:hAnsi="Times New Roman" w:cs="Times New Roman"/>
          <w:color w:val="252525"/>
          <w:sz w:val="24"/>
          <w:szCs w:val="24"/>
        </w:rPr>
      </w:pPr>
      <w:r w:rsidRPr="191C780D">
        <w:t>Conclusion</w:t>
      </w:r>
    </w:p>
    <w:p w14:paraId="5114D2F1"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 xml:space="preserve">This study successfully demonstrated the bioprotective potential of </w:t>
      </w:r>
      <w:r w:rsidRPr="191C780D">
        <w:rPr>
          <w:rFonts w:ascii="Times New Roman" w:eastAsia="Times New Roman" w:hAnsi="Times New Roman" w:cs="Times New Roman"/>
          <w:i/>
          <w:iCs/>
          <w:color w:val="252525"/>
          <w:sz w:val="24"/>
          <w:szCs w:val="24"/>
        </w:rPr>
        <w:t>Lactobacillus plantarum</w:t>
      </w:r>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Lactobacillus acidophilus</w:t>
      </w:r>
      <w:r w:rsidRPr="191C780D">
        <w:rPr>
          <w:rFonts w:ascii="Times New Roman" w:eastAsia="Times New Roman" w:hAnsi="Times New Roman" w:cs="Times New Roman"/>
          <w:color w:val="252525"/>
          <w:sz w:val="24"/>
          <w:szCs w:val="24"/>
        </w:rPr>
        <w:t xml:space="preserve"> in the control of post-harvest rot in sweet potato (</w:t>
      </w:r>
      <w:r w:rsidRPr="191C780D">
        <w:rPr>
          <w:rFonts w:ascii="Times New Roman" w:eastAsia="Times New Roman" w:hAnsi="Times New Roman" w:cs="Times New Roman"/>
          <w:i/>
          <w:iCs/>
          <w:color w:val="252525"/>
          <w:sz w:val="24"/>
          <w:szCs w:val="24"/>
        </w:rPr>
        <w:t>Ipomoea batatas</w:t>
      </w:r>
      <w:r w:rsidRPr="191C780D">
        <w:rPr>
          <w:rFonts w:ascii="Times New Roman" w:eastAsia="Times New Roman" w:hAnsi="Times New Roman" w:cs="Times New Roman"/>
          <w:color w:val="252525"/>
          <w:sz w:val="24"/>
          <w:szCs w:val="24"/>
        </w:rPr>
        <w:t xml:space="preserve">). The isolates exhibited substantial inhibitory effects against common spoilage fungi, including </w:t>
      </w:r>
      <w:r w:rsidRPr="191C780D">
        <w:rPr>
          <w:rFonts w:ascii="Times New Roman" w:eastAsia="Times New Roman" w:hAnsi="Times New Roman" w:cs="Times New Roman"/>
          <w:i/>
          <w:iCs/>
          <w:color w:val="252525"/>
          <w:sz w:val="24"/>
          <w:szCs w:val="24"/>
        </w:rPr>
        <w:t xml:space="preserve">Aspergillus </w:t>
      </w:r>
      <w:proofErr w:type="spellStart"/>
      <w:r w:rsidRPr="191C780D">
        <w:rPr>
          <w:rFonts w:ascii="Times New Roman" w:eastAsia="Times New Roman" w:hAnsi="Times New Roman" w:cs="Times New Roman"/>
          <w:i/>
          <w:iCs/>
          <w:color w:val="252525"/>
          <w:sz w:val="24"/>
          <w:szCs w:val="24"/>
        </w:rPr>
        <w:t>niger</w:t>
      </w:r>
      <w:proofErr w:type="spellEnd"/>
      <w:r w:rsidRPr="191C780D">
        <w:rPr>
          <w:rFonts w:ascii="Times New Roman" w:eastAsia="Times New Roman" w:hAnsi="Times New Roman" w:cs="Times New Roman"/>
          <w:color w:val="252525"/>
          <w:sz w:val="24"/>
          <w:szCs w:val="24"/>
        </w:rPr>
        <w:t xml:space="preserve">, </w:t>
      </w:r>
      <w:r w:rsidRPr="191C780D">
        <w:rPr>
          <w:rFonts w:ascii="Times New Roman" w:eastAsia="Times New Roman" w:hAnsi="Times New Roman" w:cs="Times New Roman"/>
          <w:i/>
          <w:iCs/>
          <w:color w:val="252525"/>
          <w:sz w:val="24"/>
          <w:szCs w:val="24"/>
        </w:rPr>
        <w:t>Aspergillus flavus</w:t>
      </w:r>
      <w:r w:rsidRPr="191C780D">
        <w:rPr>
          <w:rFonts w:ascii="Times New Roman" w:eastAsia="Times New Roman" w:hAnsi="Times New Roman" w:cs="Times New Roman"/>
          <w:color w:val="252525"/>
          <w:sz w:val="24"/>
          <w:szCs w:val="24"/>
        </w:rPr>
        <w:t xml:space="preserve">, </w:t>
      </w:r>
      <w:r w:rsidRPr="191C780D">
        <w:rPr>
          <w:rFonts w:ascii="Times New Roman" w:eastAsia="Times New Roman" w:hAnsi="Times New Roman" w:cs="Times New Roman"/>
          <w:i/>
          <w:iCs/>
          <w:color w:val="252525"/>
          <w:sz w:val="24"/>
          <w:szCs w:val="24"/>
        </w:rPr>
        <w:t xml:space="preserve">Fusarium </w:t>
      </w:r>
      <w:proofErr w:type="spellStart"/>
      <w:r w:rsidRPr="191C780D">
        <w:rPr>
          <w:rFonts w:ascii="Times New Roman" w:eastAsia="Times New Roman" w:hAnsi="Times New Roman" w:cs="Times New Roman"/>
          <w:i/>
          <w:iCs/>
          <w:color w:val="252525"/>
          <w:sz w:val="24"/>
          <w:szCs w:val="24"/>
        </w:rPr>
        <w:t>oxysporum</w:t>
      </w:r>
      <w:proofErr w:type="spellEnd"/>
      <w:r w:rsidRPr="191C780D">
        <w:rPr>
          <w:rFonts w:ascii="Times New Roman" w:eastAsia="Times New Roman" w:hAnsi="Times New Roman" w:cs="Times New Roman"/>
          <w:color w:val="252525"/>
          <w:sz w:val="24"/>
          <w:szCs w:val="24"/>
        </w:rPr>
        <w:t xml:space="preserve">, and </w:t>
      </w:r>
      <w:r w:rsidRPr="191C780D">
        <w:rPr>
          <w:rFonts w:ascii="Times New Roman" w:eastAsia="Times New Roman" w:hAnsi="Times New Roman" w:cs="Times New Roman"/>
          <w:i/>
          <w:iCs/>
          <w:color w:val="252525"/>
          <w:sz w:val="24"/>
          <w:szCs w:val="24"/>
        </w:rPr>
        <w:t xml:space="preserve">Rhizopus </w:t>
      </w:r>
      <w:proofErr w:type="spellStart"/>
      <w:r w:rsidRPr="191C780D">
        <w:rPr>
          <w:rFonts w:ascii="Times New Roman" w:eastAsia="Times New Roman" w:hAnsi="Times New Roman" w:cs="Times New Roman"/>
          <w:i/>
          <w:iCs/>
          <w:color w:val="252525"/>
          <w:sz w:val="24"/>
          <w:szCs w:val="24"/>
        </w:rPr>
        <w:t>stolonifer</w:t>
      </w:r>
      <w:proofErr w:type="spellEnd"/>
      <w:r w:rsidRPr="191C780D">
        <w:rPr>
          <w:rFonts w:ascii="Times New Roman" w:eastAsia="Times New Roman" w:hAnsi="Times New Roman" w:cs="Times New Roman"/>
          <w:color w:val="252525"/>
          <w:sz w:val="24"/>
          <w:szCs w:val="24"/>
        </w:rPr>
        <w:t xml:space="preserve">. The results showed that LAB, especially </w:t>
      </w:r>
      <w:r w:rsidRPr="191C780D">
        <w:rPr>
          <w:rFonts w:ascii="Times New Roman" w:eastAsia="Times New Roman" w:hAnsi="Times New Roman" w:cs="Times New Roman"/>
          <w:i/>
          <w:iCs/>
          <w:color w:val="252525"/>
          <w:sz w:val="24"/>
          <w:szCs w:val="24"/>
        </w:rPr>
        <w:t>L. plantarum</w:t>
      </w:r>
      <w:r w:rsidRPr="191C780D">
        <w:rPr>
          <w:rFonts w:ascii="Times New Roman" w:eastAsia="Times New Roman" w:hAnsi="Times New Roman" w:cs="Times New Roman"/>
          <w:color w:val="252525"/>
          <w:sz w:val="24"/>
          <w:szCs w:val="24"/>
        </w:rPr>
        <w:t xml:space="preserve">, significantly reduced the radial growth and pathogenic activity of these fungi under </w:t>
      </w:r>
      <w:r w:rsidRPr="00091D34">
        <w:rPr>
          <w:rFonts w:ascii="Times New Roman" w:eastAsia="Times New Roman" w:hAnsi="Times New Roman" w:cs="Times New Roman"/>
          <w:i/>
          <w:iCs/>
          <w:color w:val="252525"/>
          <w:sz w:val="24"/>
          <w:szCs w:val="24"/>
        </w:rPr>
        <w:t>in</w:t>
      </w:r>
      <w:r w:rsidRPr="191C780D">
        <w:rPr>
          <w:rFonts w:ascii="Times New Roman" w:eastAsia="Times New Roman" w:hAnsi="Times New Roman" w:cs="Times New Roman"/>
          <w:color w:val="252525"/>
          <w:sz w:val="24"/>
          <w:szCs w:val="24"/>
        </w:rPr>
        <w:t xml:space="preserve"> </w:t>
      </w:r>
      <w:r w:rsidRPr="00091D34">
        <w:rPr>
          <w:rFonts w:ascii="Times New Roman" w:eastAsia="Times New Roman" w:hAnsi="Times New Roman" w:cs="Times New Roman"/>
          <w:i/>
          <w:iCs/>
          <w:color w:val="252525"/>
          <w:sz w:val="24"/>
          <w:szCs w:val="24"/>
        </w:rPr>
        <w:t>vitro</w:t>
      </w:r>
      <w:r w:rsidRPr="191C780D">
        <w:rPr>
          <w:rFonts w:ascii="Times New Roman" w:eastAsia="Times New Roman" w:hAnsi="Times New Roman" w:cs="Times New Roman"/>
          <w:color w:val="252525"/>
          <w:sz w:val="24"/>
          <w:szCs w:val="24"/>
        </w:rPr>
        <w:t xml:space="preserve"> conditions.</w:t>
      </w:r>
    </w:p>
    <w:p w14:paraId="26ED4A9C"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These findings support the potential application of LAB as eco-friendly, sustainable alternatives to synthetic fungicides in post-harvest disease management. By reducing rot and spoilage, these LAB strains can contribute to improved shelf life, food security, and economic outcomes for sweet potato farmers, especially in tropical regions like Nigeria.</w:t>
      </w:r>
    </w:p>
    <w:p w14:paraId="7853FB17" w14:textId="77777777" w:rsidR="0083116D" w:rsidRDefault="0083116D" w:rsidP="0083116D">
      <w:pPr>
        <w:spacing w:after="0" w:line="240" w:lineRule="auto"/>
        <w:rPr>
          <w:rFonts w:ascii="Times New Roman" w:eastAsia="Times New Roman" w:hAnsi="Times New Roman" w:cs="Times New Roman"/>
          <w:color w:val="252525"/>
          <w:sz w:val="24"/>
          <w:szCs w:val="24"/>
        </w:rPr>
      </w:pPr>
      <w:r w:rsidRPr="191C780D">
        <w:rPr>
          <w:rFonts w:ascii="Times New Roman" w:eastAsia="Times New Roman" w:hAnsi="Times New Roman" w:cs="Times New Roman"/>
          <w:color w:val="252525"/>
          <w:sz w:val="24"/>
          <w:szCs w:val="24"/>
        </w:rPr>
        <w:t>However, while the laboratory results are promising, further field trials and optimization studies are needed to confirm the real-world applicability and commercial potential of these biocontrol agents.</w:t>
      </w:r>
    </w:p>
    <w:p w14:paraId="5767A1A2" w14:textId="77777777" w:rsidR="00095D1A" w:rsidRDefault="00095D1A"/>
    <w:p w14:paraId="2E7DA123" w14:textId="01A0BAE9" w:rsidR="00EB6B3F" w:rsidRPr="00EB6B3F" w:rsidRDefault="00EB6B3F" w:rsidP="0083116D">
      <w:pPr>
        <w:spacing w:line="276" w:lineRule="auto"/>
        <w:ind w:hanging="720"/>
        <w:rPr>
          <w:rFonts w:ascii="Times New Roman" w:eastAsia="Arial" w:hAnsi="Times New Roman" w:cs="Times New Roman"/>
          <w:b/>
          <w:bCs/>
          <w:color w:val="252525"/>
          <w:sz w:val="24"/>
          <w:szCs w:val="24"/>
        </w:rPr>
      </w:pPr>
      <w:r w:rsidRPr="00EB6B3F">
        <w:rPr>
          <w:rFonts w:ascii="Times New Roman" w:eastAsia="Arial" w:hAnsi="Times New Roman" w:cs="Times New Roman"/>
          <w:b/>
          <w:bCs/>
          <w:color w:val="252525"/>
          <w:sz w:val="24"/>
          <w:szCs w:val="24"/>
        </w:rPr>
        <w:lastRenderedPageBreak/>
        <w:t>REFERENCES</w:t>
      </w:r>
    </w:p>
    <w:p w14:paraId="7AFF9138" w14:textId="77777777" w:rsidR="00EB6B3F" w:rsidRDefault="00EB6B3F" w:rsidP="0083116D">
      <w:pPr>
        <w:spacing w:line="276" w:lineRule="auto"/>
        <w:ind w:hanging="720"/>
        <w:rPr>
          <w:rFonts w:ascii="Times New Roman" w:eastAsia="Arial" w:hAnsi="Times New Roman" w:cs="Times New Roman"/>
          <w:color w:val="252525"/>
          <w:sz w:val="24"/>
          <w:szCs w:val="24"/>
        </w:rPr>
      </w:pPr>
    </w:p>
    <w:p w14:paraId="22E3E2A1" w14:textId="77777777" w:rsidR="005004BD" w:rsidRDefault="005004BD" w:rsidP="0083116D">
      <w:pPr>
        <w:spacing w:before="240"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Adaku</w:t>
      </w:r>
      <w:proofErr w:type="spellEnd"/>
      <w:r w:rsidRPr="005004BD">
        <w:rPr>
          <w:rFonts w:ascii="Times New Roman" w:eastAsia="Arial" w:hAnsi="Times New Roman" w:cs="Times New Roman"/>
          <w:color w:val="252525"/>
          <w:sz w:val="24"/>
          <w:szCs w:val="24"/>
        </w:rPr>
        <w:t xml:space="preserve">, N. I., Yoro, M. S., &amp; </w:t>
      </w:r>
      <w:proofErr w:type="spellStart"/>
      <w:r w:rsidRPr="005004BD">
        <w:rPr>
          <w:rFonts w:ascii="Times New Roman" w:eastAsia="Arial" w:hAnsi="Times New Roman" w:cs="Times New Roman"/>
          <w:color w:val="252525"/>
          <w:sz w:val="24"/>
          <w:szCs w:val="24"/>
        </w:rPr>
        <w:t>Nwadiaro</w:t>
      </w:r>
      <w:proofErr w:type="spellEnd"/>
      <w:r w:rsidRPr="005004BD">
        <w:rPr>
          <w:rFonts w:ascii="Times New Roman" w:eastAsia="Arial" w:hAnsi="Times New Roman" w:cs="Times New Roman"/>
          <w:color w:val="252525"/>
          <w:sz w:val="24"/>
          <w:szCs w:val="24"/>
        </w:rPr>
        <w:t xml:space="preserve">, P. O. (2025). Post-Harvest Fungal Diseases of Stored Sweet Potatoes (Ipomoea batatas (L.) Lam) in Three Markets of Jos, Plateau State. Asian Journal of Plant Pathology, 19(1), 16-26. </w:t>
      </w:r>
      <w:hyperlink r:id="rId9" w:history="1">
        <w:r w:rsidRPr="00E1140C">
          <w:rPr>
            <w:rStyle w:val="Hyperlink"/>
            <w:rFonts w:ascii="Times New Roman" w:eastAsia="Arial" w:hAnsi="Times New Roman" w:cs="Times New Roman"/>
            <w:sz w:val="24"/>
            <w:szCs w:val="24"/>
          </w:rPr>
          <w:t>https://doi.org/10.3923/ajpp.2025.16.26</w:t>
        </w:r>
      </w:hyperlink>
      <w:r>
        <w:rPr>
          <w:rFonts w:ascii="Times New Roman" w:eastAsia="Arial" w:hAnsi="Times New Roman" w:cs="Times New Roman"/>
          <w:color w:val="252525"/>
          <w:sz w:val="24"/>
          <w:szCs w:val="24"/>
        </w:rPr>
        <w:t xml:space="preserve"> </w:t>
      </w:r>
    </w:p>
    <w:p w14:paraId="40165D50" w14:textId="77777777" w:rsidR="005004BD" w:rsidRDefault="005004BD" w:rsidP="0083116D">
      <w:pPr>
        <w:spacing w:line="276" w:lineRule="auto"/>
        <w:ind w:hanging="720"/>
        <w:rPr>
          <w:rFonts w:ascii="Times New Roman" w:hAnsi="Times New Roman" w:cs="Times New Roman"/>
          <w:sz w:val="24"/>
          <w:szCs w:val="24"/>
        </w:rPr>
      </w:pPr>
      <w:proofErr w:type="spellStart"/>
      <w:r w:rsidRPr="005004BD">
        <w:rPr>
          <w:rFonts w:ascii="Times New Roman" w:hAnsi="Times New Roman" w:cs="Times New Roman"/>
          <w:sz w:val="24"/>
          <w:szCs w:val="24"/>
        </w:rPr>
        <w:t>Adebajo</w:t>
      </w:r>
      <w:proofErr w:type="spellEnd"/>
      <w:r w:rsidRPr="005004BD">
        <w:rPr>
          <w:rFonts w:ascii="Times New Roman" w:hAnsi="Times New Roman" w:cs="Times New Roman"/>
          <w:sz w:val="24"/>
          <w:szCs w:val="24"/>
        </w:rPr>
        <w:t xml:space="preserve">, L. O., Idowu, A. A., &amp; Adesanya, O. O. (1994). </w:t>
      </w:r>
      <w:proofErr w:type="spellStart"/>
      <w:r w:rsidRPr="005004BD">
        <w:rPr>
          <w:rFonts w:ascii="Times New Roman" w:hAnsi="Times New Roman" w:cs="Times New Roman"/>
          <w:sz w:val="24"/>
          <w:szCs w:val="24"/>
        </w:rPr>
        <w:t>Mycoflora</w:t>
      </w:r>
      <w:proofErr w:type="spellEnd"/>
      <w:r w:rsidRPr="005004BD">
        <w:rPr>
          <w:rFonts w:ascii="Times New Roman" w:hAnsi="Times New Roman" w:cs="Times New Roman"/>
          <w:sz w:val="24"/>
          <w:szCs w:val="24"/>
        </w:rPr>
        <w:t xml:space="preserve">, and mycotoxins production in Nigerian corn and corn-based snacks. </w:t>
      </w:r>
      <w:proofErr w:type="spellStart"/>
      <w:r w:rsidRPr="005004BD">
        <w:rPr>
          <w:rFonts w:ascii="Times New Roman" w:hAnsi="Times New Roman" w:cs="Times New Roman"/>
          <w:sz w:val="24"/>
          <w:szCs w:val="24"/>
        </w:rPr>
        <w:t>Mycopathologia</w:t>
      </w:r>
      <w:proofErr w:type="spellEnd"/>
      <w:r w:rsidRPr="005004BD">
        <w:rPr>
          <w:rFonts w:ascii="Times New Roman" w:hAnsi="Times New Roman" w:cs="Times New Roman"/>
          <w:sz w:val="24"/>
          <w:szCs w:val="24"/>
        </w:rPr>
        <w:t xml:space="preserve">, 126(3), 183-192. </w:t>
      </w:r>
      <w:hyperlink r:id="rId10" w:history="1">
        <w:r w:rsidRPr="00E1140C">
          <w:rPr>
            <w:rStyle w:val="Hyperlink"/>
            <w:rFonts w:ascii="Times New Roman" w:hAnsi="Times New Roman" w:cs="Times New Roman"/>
            <w:sz w:val="24"/>
            <w:szCs w:val="24"/>
          </w:rPr>
          <w:t>https://doi.org/10.1007/BF01103774</w:t>
        </w:r>
      </w:hyperlink>
      <w:r>
        <w:rPr>
          <w:rFonts w:ascii="Times New Roman" w:hAnsi="Times New Roman" w:cs="Times New Roman"/>
          <w:sz w:val="24"/>
          <w:szCs w:val="24"/>
        </w:rPr>
        <w:t xml:space="preserve"> </w:t>
      </w:r>
    </w:p>
    <w:p w14:paraId="030C5004" w14:textId="323B4E04" w:rsidR="005004BD" w:rsidRDefault="005004BD" w:rsidP="0083116D">
      <w:pPr>
        <w:spacing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Agriopoulou</w:t>
      </w:r>
      <w:proofErr w:type="spellEnd"/>
      <w:r w:rsidRPr="005004BD">
        <w:rPr>
          <w:rFonts w:ascii="Times New Roman" w:eastAsia="Arial" w:hAnsi="Times New Roman" w:cs="Times New Roman"/>
          <w:color w:val="252525"/>
          <w:sz w:val="24"/>
          <w:szCs w:val="24"/>
        </w:rPr>
        <w:t xml:space="preserve">, S., </w:t>
      </w:r>
      <w:proofErr w:type="spellStart"/>
      <w:r w:rsidRPr="005004BD">
        <w:rPr>
          <w:rFonts w:ascii="Times New Roman" w:eastAsia="Arial" w:hAnsi="Times New Roman" w:cs="Times New Roman"/>
          <w:color w:val="252525"/>
          <w:sz w:val="24"/>
          <w:szCs w:val="24"/>
        </w:rPr>
        <w:t>Stamatelopoulou</w:t>
      </w:r>
      <w:proofErr w:type="spellEnd"/>
      <w:r w:rsidRPr="005004BD">
        <w:rPr>
          <w:rFonts w:ascii="Times New Roman" w:eastAsia="Arial" w:hAnsi="Times New Roman" w:cs="Times New Roman"/>
          <w:color w:val="252525"/>
          <w:sz w:val="24"/>
          <w:szCs w:val="24"/>
        </w:rPr>
        <w:t xml:space="preserve">, E., </w:t>
      </w:r>
      <w:proofErr w:type="spellStart"/>
      <w:r w:rsidRPr="005004BD">
        <w:rPr>
          <w:rFonts w:ascii="Times New Roman" w:eastAsia="Arial" w:hAnsi="Times New Roman" w:cs="Times New Roman"/>
          <w:color w:val="252525"/>
          <w:sz w:val="24"/>
          <w:szCs w:val="24"/>
        </w:rPr>
        <w:t>Sachadyn-Król</w:t>
      </w:r>
      <w:proofErr w:type="spellEnd"/>
      <w:r w:rsidRPr="005004BD">
        <w:rPr>
          <w:rFonts w:ascii="Times New Roman" w:eastAsia="Arial" w:hAnsi="Times New Roman" w:cs="Times New Roman"/>
          <w:color w:val="252525"/>
          <w:sz w:val="24"/>
          <w:szCs w:val="24"/>
        </w:rPr>
        <w:t xml:space="preserve">, M., &amp; </w:t>
      </w:r>
      <w:proofErr w:type="spellStart"/>
      <w:r w:rsidRPr="005004BD">
        <w:rPr>
          <w:rFonts w:ascii="Times New Roman" w:eastAsia="Arial" w:hAnsi="Times New Roman" w:cs="Times New Roman"/>
          <w:color w:val="252525"/>
          <w:sz w:val="24"/>
          <w:szCs w:val="24"/>
        </w:rPr>
        <w:t>Varzakas</w:t>
      </w:r>
      <w:proofErr w:type="spellEnd"/>
      <w:r w:rsidRPr="005004BD">
        <w:rPr>
          <w:rFonts w:ascii="Times New Roman" w:eastAsia="Arial" w:hAnsi="Times New Roman" w:cs="Times New Roman"/>
          <w:color w:val="252525"/>
          <w:sz w:val="24"/>
          <w:szCs w:val="24"/>
        </w:rPr>
        <w:t xml:space="preserve">, T. (2020). Lactic Acid Bacteria as Antibacterial Agents to Extend the Shelf Life of Fresh and Minimally Processed Fruits and Vegetables: Quality and Safety Aspects. Microorganisms, 8(6), 952. </w:t>
      </w:r>
      <w:hyperlink r:id="rId11" w:history="1">
        <w:r w:rsidRPr="00E1140C">
          <w:rPr>
            <w:rStyle w:val="Hyperlink"/>
            <w:rFonts w:ascii="Times New Roman" w:eastAsia="Arial" w:hAnsi="Times New Roman" w:cs="Times New Roman"/>
            <w:sz w:val="24"/>
            <w:szCs w:val="24"/>
          </w:rPr>
          <w:t>https://doi.org/10.3390/microorganisms8060952</w:t>
        </w:r>
      </w:hyperlink>
    </w:p>
    <w:p w14:paraId="1AC20CD5" w14:textId="77777777" w:rsidR="005004BD" w:rsidRDefault="005004BD" w:rsidP="0083116D">
      <w:pPr>
        <w:spacing w:line="276" w:lineRule="auto"/>
        <w:ind w:hanging="720"/>
        <w:rPr>
          <w:rFonts w:ascii="Times New Roman" w:hAnsi="Times New Roman" w:cs="Times New Roman"/>
          <w:sz w:val="24"/>
          <w:szCs w:val="24"/>
        </w:rPr>
      </w:pPr>
      <w:r w:rsidRPr="005004BD">
        <w:rPr>
          <w:rFonts w:ascii="Times New Roman" w:hAnsi="Times New Roman" w:cs="Times New Roman"/>
          <w:sz w:val="24"/>
          <w:szCs w:val="24"/>
        </w:rPr>
        <w:t>Association of Official Analytical Chemists. (1990). Official methods of analysis of the Association of Official Analytical Chemists (15th ed.). Association of Official Analytical Chemists.</w:t>
      </w:r>
      <w:r>
        <w:rPr>
          <w:rFonts w:ascii="Times New Roman" w:hAnsi="Times New Roman" w:cs="Times New Roman"/>
          <w:sz w:val="24"/>
          <w:szCs w:val="24"/>
        </w:rPr>
        <w:t xml:space="preserve"> </w:t>
      </w:r>
    </w:p>
    <w:p w14:paraId="349EEFC7" w14:textId="77777777" w:rsidR="005004BD" w:rsidRDefault="005004BD" w:rsidP="0083116D">
      <w:pPr>
        <w:spacing w:line="276" w:lineRule="auto"/>
        <w:ind w:hanging="720"/>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Ayaz, M., Li, C.-H., Ali, Q., Zhao, W., Chi, Y.-K., Shafiq, M., Ali, F., Yu, X.-Y., Yu, Q., Zhao, J.-T., Yu, J.-W., Qi, R.-D., &amp; Huang, W.-K. (2023). Bacterial and Fungal Biocontrol Agents for Plant Disease Protection: Journey from Lab to Field, Current Status, Challenges, and Global Perspectives. Molecules, 28(18), 6735. </w:t>
      </w:r>
      <w:hyperlink r:id="rId12" w:history="1">
        <w:r w:rsidRPr="00E1140C">
          <w:rPr>
            <w:rStyle w:val="Hyperlink"/>
            <w:rFonts w:ascii="Times New Roman" w:eastAsia="Arial" w:hAnsi="Times New Roman" w:cs="Times New Roman"/>
            <w:sz w:val="24"/>
            <w:szCs w:val="24"/>
          </w:rPr>
          <w:t>https://doi.org/10.3390/molecules28186735</w:t>
        </w:r>
      </w:hyperlink>
      <w:r>
        <w:rPr>
          <w:rFonts w:ascii="Times New Roman" w:eastAsia="Arial" w:hAnsi="Times New Roman" w:cs="Times New Roman"/>
          <w:color w:val="252525"/>
          <w:sz w:val="24"/>
          <w:szCs w:val="24"/>
        </w:rPr>
        <w:t xml:space="preserve"> </w:t>
      </w:r>
    </w:p>
    <w:p w14:paraId="4FDC6850" w14:textId="77777777" w:rsidR="005004BD" w:rsidRDefault="005004BD" w:rsidP="0083116D">
      <w:pPr>
        <w:spacing w:before="240"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Burri</w:t>
      </w:r>
      <w:proofErr w:type="spellEnd"/>
      <w:r w:rsidRPr="005004BD">
        <w:rPr>
          <w:rFonts w:ascii="Times New Roman" w:eastAsia="Arial" w:hAnsi="Times New Roman" w:cs="Times New Roman"/>
          <w:color w:val="252525"/>
          <w:sz w:val="24"/>
          <w:szCs w:val="24"/>
        </w:rPr>
        <w:t xml:space="preserve">, B. J. (2011). Evaluating Sweet Potato as an Intervention Food to Prevent Vitamin A Deficiency. Comprehensive Reviews in Food Science and Food Safety, 10(2), 118–130. </w:t>
      </w:r>
      <w:hyperlink r:id="rId13" w:history="1">
        <w:r w:rsidRPr="00E1140C">
          <w:rPr>
            <w:rStyle w:val="Hyperlink"/>
            <w:rFonts w:ascii="Times New Roman" w:eastAsia="Arial" w:hAnsi="Times New Roman" w:cs="Times New Roman"/>
            <w:sz w:val="24"/>
            <w:szCs w:val="24"/>
          </w:rPr>
          <w:t>https://doi.org/10.1111/j.1541-4337.2010.00146.x</w:t>
        </w:r>
      </w:hyperlink>
      <w:r>
        <w:rPr>
          <w:rFonts w:ascii="Times New Roman" w:eastAsia="Arial" w:hAnsi="Times New Roman" w:cs="Times New Roman"/>
          <w:color w:val="252525"/>
          <w:sz w:val="24"/>
          <w:szCs w:val="24"/>
        </w:rPr>
        <w:t xml:space="preserve"> </w:t>
      </w:r>
    </w:p>
    <w:p w14:paraId="33154949" w14:textId="0F6925D0" w:rsidR="0083116D" w:rsidRDefault="0083116D" w:rsidP="0083116D">
      <w:pPr>
        <w:spacing w:before="240" w:line="276" w:lineRule="auto"/>
        <w:ind w:hanging="720"/>
        <w:jc w:val="both"/>
        <w:rPr>
          <w:rFonts w:ascii="Times New Roman" w:hAnsi="Times New Roman" w:cs="Times New Roman"/>
          <w:sz w:val="24"/>
          <w:szCs w:val="24"/>
        </w:rPr>
      </w:pPr>
      <w:r w:rsidRPr="191C780D">
        <w:rPr>
          <w:rFonts w:ascii="Times New Roman" w:hAnsi="Times New Roman" w:cs="Times New Roman"/>
          <w:sz w:val="24"/>
          <w:szCs w:val="24"/>
        </w:rPr>
        <w:t>Chang</w:t>
      </w:r>
      <w:r>
        <w:rPr>
          <w:rFonts w:ascii="Times New Roman" w:hAnsi="Times New Roman" w:cs="Times New Roman"/>
          <w:sz w:val="24"/>
          <w:szCs w:val="24"/>
        </w:rPr>
        <w:t>,</w:t>
      </w:r>
      <w:r w:rsidRPr="191C780D">
        <w:rPr>
          <w:rFonts w:ascii="Times New Roman" w:hAnsi="Times New Roman" w:cs="Times New Roman"/>
          <w:sz w:val="24"/>
          <w:szCs w:val="24"/>
        </w:rPr>
        <w:t xml:space="preserve"> A</w:t>
      </w:r>
      <w:r>
        <w:rPr>
          <w:rFonts w:ascii="Times New Roman" w:hAnsi="Times New Roman" w:cs="Times New Roman"/>
          <w:sz w:val="24"/>
          <w:szCs w:val="24"/>
        </w:rPr>
        <w:t>.</w:t>
      </w:r>
      <w:r w:rsidRPr="191C780D">
        <w:rPr>
          <w:rFonts w:ascii="Times New Roman" w:hAnsi="Times New Roman" w:cs="Times New Roman"/>
          <w:sz w:val="24"/>
          <w:szCs w:val="24"/>
        </w:rPr>
        <w:t xml:space="preserve"> and Coppola, T</w:t>
      </w:r>
      <w:r>
        <w:rPr>
          <w:rFonts w:ascii="Times New Roman" w:hAnsi="Times New Roman" w:cs="Times New Roman"/>
          <w:sz w:val="24"/>
          <w:szCs w:val="24"/>
        </w:rPr>
        <w:t>.</w:t>
      </w:r>
      <w:r w:rsidRPr="191C780D">
        <w:rPr>
          <w:rFonts w:ascii="Times New Roman" w:hAnsi="Times New Roman" w:cs="Times New Roman"/>
          <w:sz w:val="24"/>
          <w:szCs w:val="24"/>
        </w:rPr>
        <w:t xml:space="preserve"> (2009)</w:t>
      </w:r>
      <w:r>
        <w:rPr>
          <w:rFonts w:ascii="Times New Roman" w:hAnsi="Times New Roman" w:cs="Times New Roman"/>
          <w:sz w:val="24"/>
          <w:szCs w:val="24"/>
        </w:rPr>
        <w:t>.</w:t>
      </w:r>
      <w:r w:rsidRPr="191C780D">
        <w:rPr>
          <w:rFonts w:ascii="Times New Roman" w:hAnsi="Times New Roman" w:cs="Times New Roman"/>
          <w:sz w:val="24"/>
          <w:szCs w:val="24"/>
        </w:rPr>
        <w:t xml:space="preserve"> Biochemical changes in Pawpaw fruits (VAR. ISOLO, JS22 and HOMESTEAD) infected with fungi</w:t>
      </w:r>
      <w:r>
        <w:rPr>
          <w:rFonts w:ascii="Times New Roman" w:hAnsi="Times New Roman" w:cs="Times New Roman"/>
          <w:sz w:val="24"/>
          <w:szCs w:val="24"/>
        </w:rPr>
        <w:t>.</w:t>
      </w:r>
      <w:r w:rsidRPr="191C780D">
        <w:rPr>
          <w:rFonts w:ascii="Times New Roman" w:hAnsi="Times New Roman" w:cs="Times New Roman"/>
          <w:sz w:val="24"/>
          <w:szCs w:val="24"/>
        </w:rPr>
        <w:t xml:space="preserve"> </w:t>
      </w:r>
      <w:r w:rsidRPr="008B2447">
        <w:rPr>
          <w:rFonts w:ascii="Times New Roman" w:hAnsi="Times New Roman" w:cs="Times New Roman"/>
          <w:i/>
          <w:iCs/>
          <w:sz w:val="24"/>
          <w:szCs w:val="24"/>
        </w:rPr>
        <w:t>Bioscience Research Communications</w:t>
      </w:r>
      <w:r w:rsidRPr="191C780D">
        <w:rPr>
          <w:rFonts w:ascii="Times New Roman" w:hAnsi="Times New Roman" w:cs="Times New Roman"/>
          <w:sz w:val="24"/>
          <w:szCs w:val="24"/>
        </w:rPr>
        <w:t xml:space="preserve">, 11(3): 257-261. </w:t>
      </w:r>
    </w:p>
    <w:p w14:paraId="7C3C33E2" w14:textId="77777777" w:rsidR="005004BD" w:rsidRDefault="005004BD" w:rsidP="00EB6B3F">
      <w:pPr>
        <w:spacing w:line="276" w:lineRule="auto"/>
        <w:ind w:hanging="720"/>
        <w:rPr>
          <w:rFonts w:ascii="Times New Roman" w:eastAsia="Times New Roman" w:hAnsi="Times New Roman" w:cs="Times New Roman"/>
          <w:sz w:val="24"/>
          <w:szCs w:val="24"/>
        </w:rPr>
      </w:pPr>
      <w:proofErr w:type="spellStart"/>
      <w:r w:rsidRPr="005004BD">
        <w:rPr>
          <w:rFonts w:ascii="Times New Roman" w:eastAsia="Times New Roman" w:hAnsi="Times New Roman" w:cs="Times New Roman"/>
          <w:sz w:val="24"/>
          <w:szCs w:val="24"/>
        </w:rPr>
        <w:t>Cheesbrough</w:t>
      </w:r>
      <w:proofErr w:type="spellEnd"/>
      <w:r w:rsidRPr="005004BD">
        <w:rPr>
          <w:rFonts w:ascii="Times New Roman" w:eastAsia="Times New Roman" w:hAnsi="Times New Roman" w:cs="Times New Roman"/>
          <w:sz w:val="24"/>
          <w:szCs w:val="24"/>
        </w:rPr>
        <w:t xml:space="preserve">, M. (2009). District laboratory practice in tropical countries. Cambridge University Press. </w:t>
      </w:r>
      <w:hyperlink r:id="rId14" w:history="1">
        <w:r w:rsidRPr="00E1140C">
          <w:rPr>
            <w:rStyle w:val="Hyperlink"/>
            <w:rFonts w:ascii="Times New Roman" w:eastAsia="Times New Roman" w:hAnsi="Times New Roman" w:cs="Times New Roman"/>
            <w:sz w:val="24"/>
            <w:szCs w:val="24"/>
          </w:rPr>
          <w:t>https://doi.org/10.1017/CBO9780511543470</w:t>
        </w:r>
      </w:hyperlink>
      <w:r>
        <w:rPr>
          <w:rFonts w:ascii="Times New Roman" w:eastAsia="Times New Roman" w:hAnsi="Times New Roman" w:cs="Times New Roman"/>
          <w:sz w:val="24"/>
          <w:szCs w:val="24"/>
        </w:rPr>
        <w:t xml:space="preserve"> </w:t>
      </w:r>
    </w:p>
    <w:p w14:paraId="0190DC65" w14:textId="77777777" w:rsidR="005004BD" w:rsidRDefault="005004BD" w:rsidP="0083116D">
      <w:pPr>
        <w:spacing w:line="276" w:lineRule="auto"/>
        <w:ind w:hanging="720"/>
        <w:rPr>
          <w:rFonts w:ascii="Times New Roman" w:eastAsia="Arial" w:hAnsi="Times New Roman" w:cs="Times New Roman"/>
          <w:color w:val="252525"/>
          <w:sz w:val="24"/>
          <w:szCs w:val="24"/>
          <w:lang w:val="en-GB"/>
        </w:rPr>
      </w:pPr>
      <w:r w:rsidRPr="005004BD">
        <w:rPr>
          <w:rFonts w:ascii="Times New Roman" w:eastAsia="Arial" w:hAnsi="Times New Roman" w:cs="Times New Roman"/>
          <w:color w:val="252525"/>
          <w:sz w:val="24"/>
          <w:szCs w:val="24"/>
          <w:lang w:val="en-GB"/>
        </w:rPr>
        <w:t xml:space="preserve">Chen, C.-C., Lai, C.-C., Huang, H.-L., Huang, W.-Y., </w:t>
      </w:r>
      <w:proofErr w:type="spellStart"/>
      <w:r w:rsidRPr="005004BD">
        <w:rPr>
          <w:rFonts w:ascii="Times New Roman" w:eastAsia="Arial" w:hAnsi="Times New Roman" w:cs="Times New Roman"/>
          <w:color w:val="252525"/>
          <w:sz w:val="24"/>
          <w:szCs w:val="24"/>
          <w:lang w:val="en-GB"/>
        </w:rPr>
        <w:t>Toh</w:t>
      </w:r>
      <w:proofErr w:type="spellEnd"/>
      <w:r w:rsidRPr="005004BD">
        <w:rPr>
          <w:rFonts w:ascii="Times New Roman" w:eastAsia="Arial" w:hAnsi="Times New Roman" w:cs="Times New Roman"/>
          <w:color w:val="252525"/>
          <w:sz w:val="24"/>
          <w:szCs w:val="24"/>
          <w:lang w:val="en-GB"/>
        </w:rPr>
        <w:t xml:space="preserve">, H.-S., Weng, T.-C., Chuang, Y.-C., Lu, Y.-C., &amp; Tang, H.-J. (2019). Antimicrobial activity of Lactobacillus species against carbapenem-resistant Enterobacteriaceae. Frontiers in Microbiology, 10, Article 789. </w:t>
      </w:r>
      <w:hyperlink r:id="rId15" w:history="1">
        <w:r w:rsidRPr="00E1140C">
          <w:rPr>
            <w:rStyle w:val="Hyperlink"/>
            <w:rFonts w:ascii="Times New Roman" w:eastAsia="Arial" w:hAnsi="Times New Roman" w:cs="Times New Roman"/>
            <w:sz w:val="24"/>
            <w:szCs w:val="24"/>
            <w:lang w:val="en-GB"/>
          </w:rPr>
          <w:t>https://doi.org/10.3389/fmicb.2019.00789</w:t>
        </w:r>
      </w:hyperlink>
      <w:r>
        <w:rPr>
          <w:rFonts w:ascii="Times New Roman" w:eastAsia="Arial" w:hAnsi="Times New Roman" w:cs="Times New Roman"/>
          <w:color w:val="252525"/>
          <w:sz w:val="24"/>
          <w:szCs w:val="24"/>
          <w:lang w:val="en-GB"/>
        </w:rPr>
        <w:t xml:space="preserve"> </w:t>
      </w:r>
    </w:p>
    <w:p w14:paraId="22BAE6CB" w14:textId="77777777" w:rsidR="005004BD" w:rsidRDefault="005004BD" w:rsidP="0083116D">
      <w:pPr>
        <w:spacing w:line="276" w:lineRule="auto"/>
        <w:ind w:hanging="720"/>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Chen, C., Zhang, X., Wei, X., Zhu, Y., Chen, W., &amp; Han, Y. (2022). Postharvest biological control of Botrytis </w:t>
      </w:r>
      <w:proofErr w:type="spellStart"/>
      <w:r w:rsidRPr="005004BD">
        <w:rPr>
          <w:rFonts w:ascii="Times New Roman" w:eastAsia="Arial" w:hAnsi="Times New Roman" w:cs="Times New Roman"/>
          <w:color w:val="252525"/>
          <w:sz w:val="24"/>
          <w:szCs w:val="24"/>
        </w:rPr>
        <w:t>cinerea</w:t>
      </w:r>
      <w:proofErr w:type="spellEnd"/>
      <w:r w:rsidRPr="005004BD">
        <w:rPr>
          <w:rFonts w:ascii="Times New Roman" w:eastAsia="Arial" w:hAnsi="Times New Roman" w:cs="Times New Roman"/>
          <w:color w:val="252525"/>
          <w:sz w:val="24"/>
          <w:szCs w:val="24"/>
        </w:rPr>
        <w:t xml:space="preserve"> and the mechanisms underlying the induction of disease resistance in grapes by Lactobacillus plantarum CM-3. Biological Control, 172, 104-118. </w:t>
      </w:r>
      <w:hyperlink r:id="rId16" w:history="1">
        <w:r w:rsidRPr="00E1140C">
          <w:rPr>
            <w:rStyle w:val="Hyperlink"/>
            <w:rFonts w:ascii="Times New Roman" w:eastAsia="Arial" w:hAnsi="Times New Roman" w:cs="Times New Roman"/>
            <w:sz w:val="24"/>
            <w:szCs w:val="24"/>
          </w:rPr>
          <w:t>https://doi.org/10.1016/j.biocontrol.2022.104982</w:t>
        </w:r>
      </w:hyperlink>
      <w:r>
        <w:rPr>
          <w:rFonts w:ascii="Times New Roman" w:eastAsia="Arial" w:hAnsi="Times New Roman" w:cs="Times New Roman"/>
          <w:color w:val="252525"/>
          <w:sz w:val="24"/>
          <w:szCs w:val="24"/>
        </w:rPr>
        <w:t xml:space="preserve"> </w:t>
      </w:r>
    </w:p>
    <w:p w14:paraId="66EEE80B" w14:textId="77777777" w:rsidR="005004BD" w:rsidRDefault="005004BD" w:rsidP="0083116D">
      <w:pPr>
        <w:spacing w:line="276" w:lineRule="auto"/>
        <w:ind w:hanging="720"/>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lastRenderedPageBreak/>
        <w:t>Udemezue</w:t>
      </w:r>
      <w:proofErr w:type="spellEnd"/>
      <w:r w:rsidRPr="005004BD">
        <w:rPr>
          <w:rFonts w:ascii="Times New Roman" w:eastAsia="Arial" w:hAnsi="Times New Roman" w:cs="Times New Roman"/>
          <w:color w:val="252525"/>
          <w:sz w:val="24"/>
          <w:szCs w:val="24"/>
        </w:rPr>
        <w:t xml:space="preserve">, J. C. (2019). </w:t>
      </w:r>
      <w:proofErr w:type="spellStart"/>
      <w:r w:rsidRPr="005004BD">
        <w:rPr>
          <w:rFonts w:ascii="Times New Roman" w:eastAsia="Arial" w:hAnsi="Times New Roman" w:cs="Times New Roman"/>
          <w:color w:val="252525"/>
          <w:sz w:val="24"/>
          <w:szCs w:val="24"/>
        </w:rPr>
        <w:t>Profitabilities</w:t>
      </w:r>
      <w:proofErr w:type="spellEnd"/>
      <w:r w:rsidRPr="005004BD">
        <w:rPr>
          <w:rFonts w:ascii="Times New Roman" w:eastAsia="Arial" w:hAnsi="Times New Roman" w:cs="Times New Roman"/>
          <w:color w:val="252525"/>
          <w:sz w:val="24"/>
          <w:szCs w:val="24"/>
        </w:rPr>
        <w:t xml:space="preserve"> and Constraints to Sweet Potato Production in Nigeria. *Current Trends in Biomedical Engineering &amp; Biosciences*, *19*(2), Article 556007. </w:t>
      </w:r>
      <w:hyperlink r:id="rId17" w:history="1">
        <w:r w:rsidRPr="00E1140C">
          <w:rPr>
            <w:rStyle w:val="Hyperlink"/>
            <w:rFonts w:ascii="Times New Roman" w:eastAsia="Arial" w:hAnsi="Times New Roman" w:cs="Times New Roman"/>
            <w:sz w:val="24"/>
            <w:szCs w:val="24"/>
          </w:rPr>
          <w:t>https://doi.org/10.19080/CTBEB.2019.19.556007</w:t>
        </w:r>
      </w:hyperlink>
      <w:r>
        <w:rPr>
          <w:rFonts w:ascii="Times New Roman" w:eastAsia="Arial" w:hAnsi="Times New Roman" w:cs="Times New Roman"/>
          <w:color w:val="252525"/>
          <w:sz w:val="24"/>
          <w:szCs w:val="24"/>
        </w:rPr>
        <w:t xml:space="preserve"> </w:t>
      </w:r>
    </w:p>
    <w:p w14:paraId="5B62B26D" w14:textId="77777777" w:rsidR="005004BD" w:rsidRDefault="005004BD" w:rsidP="0083116D">
      <w:pPr>
        <w:spacing w:line="276" w:lineRule="auto"/>
        <w:ind w:hanging="720"/>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Schloemer</w:t>
      </w:r>
      <w:proofErr w:type="spellEnd"/>
      <w:r w:rsidRPr="005004BD">
        <w:rPr>
          <w:rFonts w:ascii="Times New Roman" w:eastAsia="Arial" w:hAnsi="Times New Roman" w:cs="Times New Roman"/>
          <w:color w:val="252525"/>
          <w:sz w:val="24"/>
          <w:szCs w:val="24"/>
        </w:rPr>
        <w:t xml:space="preserve">, C. M., Graham, S. H., &amp; Lawrence, K. S. (2025). </w:t>
      </w:r>
      <w:proofErr w:type="spellStart"/>
      <w:r w:rsidRPr="005004BD">
        <w:rPr>
          <w:rFonts w:ascii="Times New Roman" w:eastAsia="Arial" w:hAnsi="Times New Roman" w:cs="Times New Roman"/>
          <w:color w:val="252525"/>
          <w:sz w:val="24"/>
          <w:szCs w:val="24"/>
        </w:rPr>
        <w:t>Sweetpotato</w:t>
      </w:r>
      <w:proofErr w:type="spellEnd"/>
      <w:r w:rsidRPr="005004BD">
        <w:rPr>
          <w:rFonts w:ascii="Times New Roman" w:eastAsia="Arial" w:hAnsi="Times New Roman" w:cs="Times New Roman"/>
          <w:color w:val="252525"/>
          <w:sz w:val="24"/>
          <w:szCs w:val="24"/>
        </w:rPr>
        <w:t xml:space="preserve"> pest challenges and management options. Journal of Integrated Pest Management, 16(1), 1–14. </w:t>
      </w:r>
      <w:hyperlink r:id="rId18" w:history="1">
        <w:r w:rsidRPr="00E1140C">
          <w:rPr>
            <w:rStyle w:val="Hyperlink"/>
            <w:rFonts w:ascii="Times New Roman" w:eastAsia="Arial" w:hAnsi="Times New Roman" w:cs="Times New Roman"/>
            <w:sz w:val="24"/>
            <w:szCs w:val="24"/>
          </w:rPr>
          <w:t>https://doi.org/10.1093/jipm/pmae004</w:t>
        </w:r>
      </w:hyperlink>
      <w:r>
        <w:rPr>
          <w:rFonts w:ascii="Times New Roman" w:eastAsia="Arial" w:hAnsi="Times New Roman" w:cs="Times New Roman"/>
          <w:color w:val="252525"/>
          <w:sz w:val="24"/>
          <w:szCs w:val="24"/>
        </w:rPr>
        <w:t xml:space="preserve"> </w:t>
      </w:r>
    </w:p>
    <w:p w14:paraId="7ABD4E40" w14:textId="77777777" w:rsidR="005004BD" w:rsidRDefault="005004BD" w:rsidP="0083116D">
      <w:pPr>
        <w:spacing w:line="276" w:lineRule="auto"/>
        <w:ind w:hanging="720"/>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Cleveland Clinic. (2020). Probiotics: What They Are, Benefits &amp; Side Effects. </w:t>
      </w:r>
      <w:hyperlink r:id="rId19" w:history="1">
        <w:r w:rsidRPr="00E1140C">
          <w:rPr>
            <w:rStyle w:val="Hyperlink"/>
            <w:rFonts w:ascii="Times New Roman" w:eastAsia="Arial" w:hAnsi="Times New Roman" w:cs="Times New Roman"/>
            <w:sz w:val="24"/>
            <w:szCs w:val="24"/>
          </w:rPr>
          <w:t>https://my.clevelandclinic.org/health/treatments/14598-probiotics</w:t>
        </w:r>
      </w:hyperlink>
      <w:r>
        <w:rPr>
          <w:rFonts w:ascii="Times New Roman" w:eastAsia="Arial" w:hAnsi="Times New Roman" w:cs="Times New Roman"/>
          <w:color w:val="252525"/>
          <w:sz w:val="24"/>
          <w:szCs w:val="24"/>
        </w:rPr>
        <w:t xml:space="preserve"> </w:t>
      </w:r>
    </w:p>
    <w:p w14:paraId="1ECEF729" w14:textId="77777777" w:rsidR="005004BD" w:rsidRDefault="005004BD" w:rsidP="00EB6B3F">
      <w:pPr>
        <w:spacing w:after="0" w:line="276" w:lineRule="auto"/>
        <w:ind w:hanging="720"/>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Coelho, M. C., </w:t>
      </w:r>
      <w:proofErr w:type="spellStart"/>
      <w:r w:rsidRPr="005004BD">
        <w:rPr>
          <w:rFonts w:ascii="Times New Roman" w:eastAsia="Arial" w:hAnsi="Times New Roman" w:cs="Times New Roman"/>
          <w:color w:val="252525"/>
          <w:sz w:val="24"/>
          <w:szCs w:val="24"/>
        </w:rPr>
        <w:t>Malcata</w:t>
      </w:r>
      <w:proofErr w:type="spellEnd"/>
      <w:r w:rsidRPr="005004BD">
        <w:rPr>
          <w:rFonts w:ascii="Times New Roman" w:eastAsia="Arial" w:hAnsi="Times New Roman" w:cs="Times New Roman"/>
          <w:color w:val="252525"/>
          <w:sz w:val="24"/>
          <w:szCs w:val="24"/>
        </w:rPr>
        <w:t xml:space="preserve">, F. X., &amp; Silva, C. C. G. (2022). Lactic Acid Bacteria in Raw-Milk Cheeses: From Starter Cultures to Probiotic Functions. Foods, 11(15), 2276. </w:t>
      </w:r>
      <w:hyperlink r:id="rId20" w:history="1">
        <w:r w:rsidRPr="00E1140C">
          <w:rPr>
            <w:rStyle w:val="Hyperlink"/>
            <w:rFonts w:ascii="Times New Roman" w:eastAsia="Arial" w:hAnsi="Times New Roman" w:cs="Times New Roman"/>
            <w:sz w:val="24"/>
            <w:szCs w:val="24"/>
          </w:rPr>
          <w:t>https://doi.org/10.3390/foods11152276</w:t>
        </w:r>
      </w:hyperlink>
      <w:r>
        <w:rPr>
          <w:rFonts w:ascii="Times New Roman" w:eastAsia="Arial" w:hAnsi="Times New Roman" w:cs="Times New Roman"/>
          <w:color w:val="252525"/>
          <w:sz w:val="24"/>
          <w:szCs w:val="24"/>
        </w:rPr>
        <w:t xml:space="preserve"> </w:t>
      </w:r>
    </w:p>
    <w:p w14:paraId="6C2D6D5E" w14:textId="1C7DBD2C" w:rsidR="0083116D" w:rsidRDefault="0083116D" w:rsidP="00EB6B3F">
      <w:pPr>
        <w:spacing w:after="0" w:line="276" w:lineRule="auto"/>
        <w:ind w:hanging="720"/>
        <w:rPr>
          <w:rFonts w:ascii="Times New Roman" w:hAnsi="Times New Roman" w:cs="Times New Roman"/>
          <w:sz w:val="24"/>
          <w:szCs w:val="24"/>
        </w:rPr>
      </w:pPr>
      <w:r w:rsidRPr="191C780D">
        <w:rPr>
          <w:rFonts w:ascii="Times New Roman" w:eastAsia="Arial" w:hAnsi="Times New Roman" w:cs="Times New Roman"/>
          <w:color w:val="252525"/>
          <w:sz w:val="24"/>
          <w:szCs w:val="24"/>
        </w:rPr>
        <w:t xml:space="preserve">Edmunds, B., Boyette, </w:t>
      </w:r>
      <w:r>
        <w:rPr>
          <w:rFonts w:ascii="Times New Roman" w:eastAsia="Arial" w:hAnsi="Times New Roman" w:cs="Times New Roman"/>
          <w:color w:val="252525"/>
          <w:sz w:val="24"/>
          <w:szCs w:val="24"/>
        </w:rPr>
        <w:t xml:space="preserve">M., </w:t>
      </w:r>
      <w:r w:rsidRPr="191C780D">
        <w:rPr>
          <w:rFonts w:ascii="Times New Roman" w:eastAsia="Arial" w:hAnsi="Times New Roman" w:cs="Times New Roman"/>
          <w:color w:val="252525"/>
          <w:sz w:val="24"/>
          <w:szCs w:val="24"/>
        </w:rPr>
        <w:t>Clarke,</w:t>
      </w:r>
      <w:r>
        <w:rPr>
          <w:rFonts w:ascii="Times New Roman" w:eastAsia="Arial" w:hAnsi="Times New Roman" w:cs="Times New Roman"/>
          <w:color w:val="252525"/>
          <w:sz w:val="24"/>
          <w:szCs w:val="24"/>
        </w:rPr>
        <w:t xml:space="preserve"> C., </w:t>
      </w:r>
      <w:r w:rsidRPr="191C780D">
        <w:rPr>
          <w:rFonts w:ascii="Times New Roman" w:eastAsia="Arial" w:hAnsi="Times New Roman" w:cs="Times New Roman"/>
          <w:color w:val="252525"/>
          <w:sz w:val="24"/>
          <w:szCs w:val="24"/>
        </w:rPr>
        <w:t>Ferrin,</w:t>
      </w:r>
      <w:r>
        <w:rPr>
          <w:rFonts w:ascii="Times New Roman" w:eastAsia="Arial" w:hAnsi="Times New Roman" w:cs="Times New Roman"/>
          <w:color w:val="252525"/>
          <w:sz w:val="24"/>
          <w:szCs w:val="24"/>
        </w:rPr>
        <w:t xml:space="preserve"> D., </w:t>
      </w:r>
      <w:r w:rsidRPr="191C780D">
        <w:rPr>
          <w:rFonts w:ascii="Times New Roman" w:eastAsia="Arial" w:hAnsi="Times New Roman" w:cs="Times New Roman"/>
          <w:color w:val="252525"/>
          <w:sz w:val="24"/>
          <w:szCs w:val="24"/>
        </w:rPr>
        <w:t>Smith</w:t>
      </w:r>
      <w:r>
        <w:rPr>
          <w:rFonts w:ascii="Times New Roman" w:eastAsia="Arial" w:hAnsi="Times New Roman" w:cs="Times New Roman"/>
          <w:color w:val="252525"/>
          <w:sz w:val="24"/>
          <w:szCs w:val="24"/>
        </w:rPr>
        <w:t>, T.</w:t>
      </w:r>
      <w:r w:rsidRPr="191C780D">
        <w:rPr>
          <w:rFonts w:ascii="Times New Roman" w:eastAsia="Arial" w:hAnsi="Times New Roman" w:cs="Times New Roman"/>
          <w:color w:val="252525"/>
          <w:sz w:val="24"/>
          <w:szCs w:val="24"/>
        </w:rPr>
        <w:t xml:space="preserve"> and Holmes</w:t>
      </w:r>
      <w:r>
        <w:rPr>
          <w:rFonts w:ascii="Times New Roman" w:eastAsia="Arial" w:hAnsi="Times New Roman" w:cs="Times New Roman"/>
          <w:color w:val="252525"/>
          <w:sz w:val="24"/>
          <w:szCs w:val="24"/>
        </w:rPr>
        <w:t>, G.</w:t>
      </w:r>
      <w:r w:rsidRPr="191C780D">
        <w:rPr>
          <w:rFonts w:ascii="Times New Roman" w:eastAsia="Arial" w:hAnsi="Times New Roman" w:cs="Times New Roman"/>
          <w:color w:val="252525"/>
          <w:sz w:val="24"/>
          <w:szCs w:val="24"/>
        </w:rPr>
        <w:t xml:space="preserve"> (2008). </w:t>
      </w:r>
      <w:r w:rsidRPr="00CE671A">
        <w:rPr>
          <w:rFonts w:ascii="Times New Roman" w:eastAsia="Arial" w:hAnsi="Times New Roman" w:cs="Times New Roman"/>
          <w:i/>
          <w:iCs/>
          <w:color w:val="252525"/>
          <w:sz w:val="24"/>
          <w:szCs w:val="24"/>
        </w:rPr>
        <w:t>Post harvest handling of sweet potatoes</w:t>
      </w:r>
      <w:r w:rsidRPr="191C780D">
        <w:rPr>
          <w:rFonts w:ascii="Times New Roman" w:eastAsia="Arial" w:hAnsi="Times New Roman" w:cs="Times New Roman"/>
          <w:color w:val="252525"/>
          <w:sz w:val="24"/>
          <w:szCs w:val="24"/>
        </w:rPr>
        <w:t xml:space="preserve">. </w:t>
      </w:r>
      <w:hyperlink r:id="rId21" w:history="1">
        <w:r w:rsidR="00EB6B3F" w:rsidRPr="00731EA4">
          <w:rPr>
            <w:rStyle w:val="Hyperlink"/>
            <w:rFonts w:ascii="Times New Roman" w:eastAsia="Arial" w:hAnsi="Times New Roman" w:cs="Times New Roman"/>
            <w:sz w:val="24"/>
            <w:szCs w:val="24"/>
          </w:rPr>
          <w:t>http://www.lsuagcenter.com/NR/rdonlyres/F3155C1B-F146-4BFB-A400- C35BCDDC59DB/50057/SweetPotatoPostHarvestBulletin.pdf</w:t>
        </w:r>
      </w:hyperlink>
      <w:r w:rsidRPr="191C780D">
        <w:rPr>
          <w:rFonts w:ascii="Times New Roman" w:eastAsia="Arial" w:hAnsi="Times New Roman" w:cs="Times New Roman"/>
          <w:color w:val="252525"/>
          <w:sz w:val="24"/>
          <w:szCs w:val="24"/>
        </w:rPr>
        <w:t>.</w:t>
      </w:r>
    </w:p>
    <w:p w14:paraId="483BD46E" w14:textId="77777777" w:rsidR="00EB6B3F" w:rsidRPr="00EB6B3F" w:rsidRDefault="00EB6B3F" w:rsidP="00EB6B3F">
      <w:pPr>
        <w:spacing w:after="0" w:line="276" w:lineRule="auto"/>
        <w:ind w:hanging="720"/>
        <w:rPr>
          <w:rFonts w:ascii="Times New Roman" w:hAnsi="Times New Roman" w:cs="Times New Roman"/>
          <w:sz w:val="24"/>
          <w:szCs w:val="24"/>
        </w:rPr>
      </w:pPr>
    </w:p>
    <w:p w14:paraId="0C7AFBBF" w14:textId="77777777" w:rsidR="005004BD" w:rsidRDefault="005004BD" w:rsidP="0083116D">
      <w:pPr>
        <w:spacing w:before="240" w:line="276" w:lineRule="auto"/>
        <w:ind w:hanging="720"/>
        <w:jc w:val="both"/>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Ehsani</w:t>
      </w:r>
      <w:proofErr w:type="spellEnd"/>
      <w:r w:rsidRPr="005004BD">
        <w:rPr>
          <w:rFonts w:ascii="Times New Roman" w:eastAsia="Arial" w:hAnsi="Times New Roman" w:cs="Times New Roman"/>
          <w:color w:val="252525"/>
          <w:sz w:val="24"/>
          <w:szCs w:val="24"/>
        </w:rPr>
        <w:t xml:space="preserve">, A., Hashemi, M., </w:t>
      </w:r>
      <w:proofErr w:type="spellStart"/>
      <w:r w:rsidRPr="005004BD">
        <w:rPr>
          <w:rFonts w:ascii="Times New Roman" w:eastAsia="Arial" w:hAnsi="Times New Roman" w:cs="Times New Roman"/>
          <w:color w:val="252525"/>
          <w:sz w:val="24"/>
          <w:szCs w:val="24"/>
        </w:rPr>
        <w:t>Afshari</w:t>
      </w:r>
      <w:proofErr w:type="spellEnd"/>
      <w:r w:rsidRPr="005004BD">
        <w:rPr>
          <w:rFonts w:ascii="Times New Roman" w:eastAsia="Arial" w:hAnsi="Times New Roman" w:cs="Times New Roman"/>
          <w:color w:val="252525"/>
          <w:sz w:val="24"/>
          <w:szCs w:val="24"/>
        </w:rPr>
        <w:t xml:space="preserve">, A., &amp; </w:t>
      </w:r>
      <w:proofErr w:type="spellStart"/>
      <w:r w:rsidRPr="005004BD">
        <w:rPr>
          <w:rFonts w:ascii="Times New Roman" w:eastAsia="Arial" w:hAnsi="Times New Roman" w:cs="Times New Roman"/>
          <w:color w:val="252525"/>
          <w:sz w:val="24"/>
          <w:szCs w:val="24"/>
        </w:rPr>
        <w:t>Aminzare</w:t>
      </w:r>
      <w:proofErr w:type="spellEnd"/>
      <w:r w:rsidRPr="005004BD">
        <w:rPr>
          <w:rFonts w:ascii="Times New Roman" w:eastAsia="Arial" w:hAnsi="Times New Roman" w:cs="Times New Roman"/>
          <w:color w:val="252525"/>
          <w:sz w:val="24"/>
          <w:szCs w:val="24"/>
        </w:rPr>
        <w:t xml:space="preserve">, M. (2018). Probiotic white cheese production using coculture with Lactobacillus species isolated from traditional cheeses. Veterinary World, 11(5), 726-730. </w:t>
      </w:r>
      <w:hyperlink r:id="rId22" w:history="1">
        <w:r w:rsidRPr="00E1140C">
          <w:rPr>
            <w:rStyle w:val="Hyperlink"/>
            <w:rFonts w:ascii="Times New Roman" w:eastAsia="Arial" w:hAnsi="Times New Roman" w:cs="Times New Roman"/>
            <w:sz w:val="24"/>
            <w:szCs w:val="24"/>
          </w:rPr>
          <w:t>https://doi.org/10.14202/vetworld.2018.726-730</w:t>
        </w:r>
      </w:hyperlink>
      <w:r>
        <w:rPr>
          <w:rFonts w:ascii="Times New Roman" w:eastAsia="Arial" w:hAnsi="Times New Roman" w:cs="Times New Roman"/>
          <w:color w:val="252525"/>
          <w:sz w:val="24"/>
          <w:szCs w:val="24"/>
        </w:rPr>
        <w:t xml:space="preserve"> </w:t>
      </w:r>
    </w:p>
    <w:p w14:paraId="653FDD70" w14:textId="384D7AEB" w:rsidR="005004BD" w:rsidRDefault="005004BD" w:rsidP="0083116D">
      <w:pPr>
        <w:spacing w:line="276" w:lineRule="auto"/>
        <w:ind w:hanging="720"/>
        <w:rPr>
          <w:rFonts w:ascii="Times New Roman" w:hAnsi="Times New Roman" w:cs="Times New Roman"/>
          <w:sz w:val="24"/>
          <w:szCs w:val="24"/>
        </w:rPr>
      </w:pPr>
      <w:proofErr w:type="spellStart"/>
      <w:r w:rsidRPr="005004BD">
        <w:rPr>
          <w:rFonts w:ascii="Times New Roman" w:hAnsi="Times New Roman" w:cs="Times New Roman"/>
          <w:sz w:val="24"/>
          <w:szCs w:val="24"/>
        </w:rPr>
        <w:t>Ezeibekwe</w:t>
      </w:r>
      <w:proofErr w:type="spellEnd"/>
      <w:r w:rsidRPr="005004BD">
        <w:rPr>
          <w:rFonts w:ascii="Times New Roman" w:hAnsi="Times New Roman" w:cs="Times New Roman"/>
          <w:sz w:val="24"/>
          <w:szCs w:val="24"/>
        </w:rPr>
        <w:t xml:space="preserve">, I. O., </w:t>
      </w:r>
      <w:proofErr w:type="spellStart"/>
      <w:r w:rsidRPr="005004BD">
        <w:rPr>
          <w:rFonts w:ascii="Times New Roman" w:hAnsi="Times New Roman" w:cs="Times New Roman"/>
          <w:sz w:val="24"/>
          <w:szCs w:val="24"/>
        </w:rPr>
        <w:t>Opara</w:t>
      </w:r>
      <w:proofErr w:type="spellEnd"/>
      <w:r w:rsidRPr="005004BD">
        <w:rPr>
          <w:rFonts w:ascii="Times New Roman" w:hAnsi="Times New Roman" w:cs="Times New Roman"/>
          <w:sz w:val="24"/>
          <w:szCs w:val="24"/>
        </w:rPr>
        <w:t xml:space="preserve">, M. I., &amp; </w:t>
      </w:r>
      <w:proofErr w:type="spellStart"/>
      <w:r w:rsidRPr="005004BD">
        <w:rPr>
          <w:rFonts w:ascii="Times New Roman" w:hAnsi="Times New Roman" w:cs="Times New Roman"/>
          <w:sz w:val="24"/>
          <w:szCs w:val="24"/>
        </w:rPr>
        <w:t>Mbagwu</w:t>
      </w:r>
      <w:proofErr w:type="spellEnd"/>
      <w:r w:rsidRPr="005004BD">
        <w:rPr>
          <w:rFonts w:ascii="Times New Roman" w:hAnsi="Times New Roman" w:cs="Times New Roman"/>
          <w:sz w:val="24"/>
          <w:szCs w:val="24"/>
        </w:rPr>
        <w:t>, F. N. (2009). Antifungal effect of aloe-</w:t>
      </w:r>
      <w:proofErr w:type="spellStart"/>
      <w:r w:rsidRPr="005004BD">
        <w:rPr>
          <w:rFonts w:ascii="Times New Roman" w:hAnsi="Times New Roman" w:cs="Times New Roman"/>
          <w:sz w:val="24"/>
          <w:szCs w:val="24"/>
        </w:rPr>
        <w:t>vera</w:t>
      </w:r>
      <w:proofErr w:type="spellEnd"/>
      <w:r w:rsidRPr="005004BD">
        <w:rPr>
          <w:rFonts w:ascii="Times New Roman" w:hAnsi="Times New Roman" w:cs="Times New Roman"/>
          <w:sz w:val="24"/>
          <w:szCs w:val="24"/>
        </w:rPr>
        <w:t xml:space="preserve"> gel on fungal organisms associated with yam (</w:t>
      </w:r>
      <w:proofErr w:type="spellStart"/>
      <w:r w:rsidRPr="005004BD">
        <w:rPr>
          <w:rFonts w:ascii="Times New Roman" w:hAnsi="Times New Roman" w:cs="Times New Roman"/>
          <w:sz w:val="24"/>
          <w:szCs w:val="24"/>
        </w:rPr>
        <w:t>Dioscorea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rotundata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Poir</w:t>
      </w:r>
      <w:proofErr w:type="spellEnd"/>
      <w:r w:rsidRPr="005004BD">
        <w:rPr>
          <w:rFonts w:ascii="Times New Roman" w:hAnsi="Times New Roman" w:cs="Times New Roman"/>
          <w:sz w:val="24"/>
          <w:szCs w:val="24"/>
        </w:rPr>
        <w:t xml:space="preserve">) rot. Journal of Molecular Genetics, 1(1), 11–17. </w:t>
      </w:r>
      <w:hyperlink r:id="rId23" w:history="1">
        <w:r w:rsidRPr="00E1140C">
          <w:rPr>
            <w:rStyle w:val="Hyperlink"/>
            <w:rFonts w:ascii="Times New Roman" w:hAnsi="Times New Roman" w:cs="Times New Roman"/>
            <w:sz w:val="24"/>
            <w:szCs w:val="24"/>
          </w:rPr>
          <w:t>https://makhillpublications.co/view-article.php?doi=jmolgene.2009.11.17</w:t>
        </w:r>
      </w:hyperlink>
    </w:p>
    <w:p w14:paraId="3EFF38A8" w14:textId="5C849473" w:rsidR="0083116D" w:rsidRDefault="0083116D" w:rsidP="0083116D">
      <w:pPr>
        <w:spacing w:line="276" w:lineRule="auto"/>
        <w:ind w:hanging="720"/>
        <w:rPr>
          <w:rFonts w:ascii="Times New Roman" w:hAnsi="Times New Roman" w:cs="Times New Roman"/>
          <w:sz w:val="24"/>
          <w:szCs w:val="24"/>
        </w:rPr>
      </w:pPr>
      <w:proofErr w:type="spellStart"/>
      <w:r w:rsidRPr="191C780D">
        <w:rPr>
          <w:rFonts w:ascii="Times New Roman" w:hAnsi="Times New Roman" w:cs="Times New Roman"/>
          <w:sz w:val="24"/>
          <w:szCs w:val="24"/>
        </w:rPr>
        <w:t>Fawole</w:t>
      </w:r>
      <w:proofErr w:type="spellEnd"/>
      <w:r>
        <w:rPr>
          <w:rFonts w:ascii="Times New Roman" w:hAnsi="Times New Roman" w:cs="Times New Roman"/>
          <w:sz w:val="24"/>
          <w:szCs w:val="24"/>
        </w:rPr>
        <w:t>,</w:t>
      </w:r>
      <w:r w:rsidRPr="191C780D">
        <w:rPr>
          <w:rFonts w:ascii="Times New Roman" w:hAnsi="Times New Roman" w:cs="Times New Roman"/>
          <w:sz w:val="24"/>
          <w:szCs w:val="24"/>
        </w:rPr>
        <w:t xml:space="preserve"> M.O</w:t>
      </w:r>
      <w:r>
        <w:rPr>
          <w:rFonts w:ascii="Times New Roman" w:hAnsi="Times New Roman" w:cs="Times New Roman"/>
          <w:sz w:val="24"/>
          <w:szCs w:val="24"/>
        </w:rPr>
        <w:t>.</w:t>
      </w:r>
      <w:r w:rsidRPr="191C780D">
        <w:rPr>
          <w:rFonts w:ascii="Times New Roman" w:hAnsi="Times New Roman" w:cs="Times New Roman"/>
          <w:sz w:val="24"/>
          <w:szCs w:val="24"/>
        </w:rPr>
        <w:t xml:space="preserve"> and </w:t>
      </w:r>
      <w:proofErr w:type="spellStart"/>
      <w:r w:rsidRPr="191C780D">
        <w:rPr>
          <w:rFonts w:ascii="Times New Roman" w:hAnsi="Times New Roman" w:cs="Times New Roman"/>
          <w:sz w:val="24"/>
          <w:szCs w:val="24"/>
        </w:rPr>
        <w:t>Osho</w:t>
      </w:r>
      <w:proofErr w:type="spellEnd"/>
      <w:r>
        <w:rPr>
          <w:rFonts w:ascii="Times New Roman" w:hAnsi="Times New Roman" w:cs="Times New Roman"/>
          <w:sz w:val="24"/>
          <w:szCs w:val="24"/>
        </w:rPr>
        <w:t xml:space="preserve">, </w:t>
      </w:r>
      <w:r w:rsidRPr="191C780D">
        <w:rPr>
          <w:rFonts w:ascii="Times New Roman" w:hAnsi="Times New Roman" w:cs="Times New Roman"/>
          <w:sz w:val="24"/>
          <w:szCs w:val="24"/>
        </w:rPr>
        <w:t>B.A</w:t>
      </w:r>
      <w:r>
        <w:rPr>
          <w:rFonts w:ascii="Times New Roman" w:hAnsi="Times New Roman" w:cs="Times New Roman"/>
          <w:sz w:val="24"/>
          <w:szCs w:val="24"/>
        </w:rPr>
        <w:t xml:space="preserve">. </w:t>
      </w:r>
      <w:r w:rsidRPr="191C780D">
        <w:rPr>
          <w:rFonts w:ascii="Times New Roman" w:hAnsi="Times New Roman" w:cs="Times New Roman"/>
          <w:sz w:val="24"/>
          <w:szCs w:val="24"/>
        </w:rPr>
        <w:t>(1995)</w:t>
      </w:r>
      <w:r>
        <w:rPr>
          <w:rFonts w:ascii="Times New Roman" w:hAnsi="Times New Roman" w:cs="Times New Roman"/>
          <w:sz w:val="24"/>
          <w:szCs w:val="24"/>
        </w:rPr>
        <w:t>.</w:t>
      </w:r>
      <w:r w:rsidRPr="191C780D">
        <w:rPr>
          <w:rFonts w:ascii="Times New Roman" w:hAnsi="Times New Roman" w:cs="Times New Roman"/>
          <w:sz w:val="24"/>
          <w:szCs w:val="24"/>
        </w:rPr>
        <w:t xml:space="preserve"> </w:t>
      </w:r>
      <w:r w:rsidRPr="00E851A0">
        <w:rPr>
          <w:rFonts w:ascii="Times New Roman" w:hAnsi="Times New Roman" w:cs="Times New Roman"/>
          <w:i/>
          <w:iCs/>
          <w:sz w:val="24"/>
          <w:szCs w:val="24"/>
        </w:rPr>
        <w:t>Laboratory Manual of Microbiology</w:t>
      </w:r>
      <w:r w:rsidRPr="191C780D">
        <w:rPr>
          <w:rFonts w:ascii="Times New Roman" w:hAnsi="Times New Roman" w:cs="Times New Roman"/>
          <w:sz w:val="24"/>
          <w:szCs w:val="24"/>
        </w:rPr>
        <w:t>, Spectrum Books Ltd Nigeria. p. 34-35.</w:t>
      </w:r>
    </w:p>
    <w:p w14:paraId="214E5635" w14:textId="77777777" w:rsidR="005004BD" w:rsidRDefault="005004BD" w:rsidP="0083116D">
      <w:pPr>
        <w:spacing w:line="276" w:lineRule="auto"/>
        <w:ind w:hanging="720"/>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Fenta</w:t>
      </w:r>
      <w:proofErr w:type="spellEnd"/>
      <w:r w:rsidRPr="005004BD">
        <w:rPr>
          <w:rFonts w:ascii="Times New Roman" w:eastAsia="Arial" w:hAnsi="Times New Roman" w:cs="Times New Roman"/>
          <w:color w:val="252525"/>
          <w:sz w:val="24"/>
          <w:szCs w:val="24"/>
        </w:rPr>
        <w:t xml:space="preserve">, L., &amp; </w:t>
      </w:r>
      <w:proofErr w:type="spellStart"/>
      <w:r w:rsidRPr="005004BD">
        <w:rPr>
          <w:rFonts w:ascii="Times New Roman" w:eastAsia="Arial" w:hAnsi="Times New Roman" w:cs="Times New Roman"/>
          <w:color w:val="252525"/>
          <w:sz w:val="24"/>
          <w:szCs w:val="24"/>
        </w:rPr>
        <w:t>Kibret</w:t>
      </w:r>
      <w:proofErr w:type="spellEnd"/>
      <w:r w:rsidRPr="005004BD">
        <w:rPr>
          <w:rFonts w:ascii="Times New Roman" w:eastAsia="Arial" w:hAnsi="Times New Roman" w:cs="Times New Roman"/>
          <w:color w:val="252525"/>
          <w:sz w:val="24"/>
          <w:szCs w:val="24"/>
        </w:rPr>
        <w:t>, M. (2021). Biocontrol potential of Lactobacillus spp. against post-harvest mango (</w:t>
      </w:r>
      <w:proofErr w:type="spellStart"/>
      <w:r w:rsidRPr="005004BD">
        <w:rPr>
          <w:rFonts w:ascii="Times New Roman" w:eastAsia="Arial" w:hAnsi="Times New Roman" w:cs="Times New Roman"/>
          <w:color w:val="252525"/>
          <w:sz w:val="24"/>
          <w:szCs w:val="24"/>
        </w:rPr>
        <w:t>Mangifera</w:t>
      </w:r>
      <w:proofErr w:type="spellEnd"/>
      <w:r w:rsidRPr="005004BD">
        <w:rPr>
          <w:rFonts w:ascii="Times New Roman" w:eastAsia="Arial" w:hAnsi="Times New Roman" w:cs="Times New Roman"/>
          <w:color w:val="252525"/>
          <w:sz w:val="24"/>
          <w:szCs w:val="24"/>
        </w:rPr>
        <w:t xml:space="preserve"> </w:t>
      </w:r>
      <w:proofErr w:type="spellStart"/>
      <w:r w:rsidRPr="005004BD">
        <w:rPr>
          <w:rFonts w:ascii="Times New Roman" w:eastAsia="Arial" w:hAnsi="Times New Roman" w:cs="Times New Roman"/>
          <w:color w:val="252525"/>
          <w:sz w:val="24"/>
          <w:szCs w:val="24"/>
        </w:rPr>
        <w:t>indica</w:t>
      </w:r>
      <w:proofErr w:type="spellEnd"/>
      <w:r w:rsidRPr="005004BD">
        <w:rPr>
          <w:rFonts w:ascii="Times New Roman" w:eastAsia="Arial" w:hAnsi="Times New Roman" w:cs="Times New Roman"/>
          <w:color w:val="252525"/>
          <w:sz w:val="24"/>
          <w:szCs w:val="24"/>
        </w:rPr>
        <w:t xml:space="preserve"> L.) anthracnose disease caused by Colletotrichum </w:t>
      </w:r>
      <w:proofErr w:type="spellStart"/>
      <w:r w:rsidRPr="005004BD">
        <w:rPr>
          <w:rFonts w:ascii="Times New Roman" w:eastAsia="Arial" w:hAnsi="Times New Roman" w:cs="Times New Roman"/>
          <w:color w:val="252525"/>
          <w:sz w:val="24"/>
          <w:szCs w:val="24"/>
        </w:rPr>
        <w:t>gloeosporioides</w:t>
      </w:r>
      <w:proofErr w:type="spellEnd"/>
      <w:r w:rsidRPr="005004BD">
        <w:rPr>
          <w:rFonts w:ascii="Times New Roman" w:eastAsia="Arial" w:hAnsi="Times New Roman" w:cs="Times New Roman"/>
          <w:color w:val="252525"/>
          <w:sz w:val="24"/>
          <w:szCs w:val="24"/>
        </w:rPr>
        <w:t xml:space="preserve">. Research on Crops, 22, 858-867. </w:t>
      </w:r>
      <w:hyperlink r:id="rId24" w:history="1">
        <w:r w:rsidRPr="00E1140C">
          <w:rPr>
            <w:rStyle w:val="Hyperlink"/>
            <w:rFonts w:ascii="Times New Roman" w:eastAsia="Arial" w:hAnsi="Times New Roman" w:cs="Times New Roman"/>
            <w:sz w:val="24"/>
            <w:szCs w:val="24"/>
          </w:rPr>
          <w:t>https://doi.org/10.31830/2348-7542.2021.141</w:t>
        </w:r>
      </w:hyperlink>
      <w:r>
        <w:rPr>
          <w:rFonts w:ascii="Times New Roman" w:eastAsia="Arial" w:hAnsi="Times New Roman" w:cs="Times New Roman"/>
          <w:color w:val="252525"/>
          <w:sz w:val="24"/>
          <w:szCs w:val="24"/>
        </w:rPr>
        <w:t xml:space="preserve"> </w:t>
      </w:r>
    </w:p>
    <w:p w14:paraId="44B7C40D" w14:textId="40FF683A" w:rsidR="0083116D" w:rsidRDefault="0083116D" w:rsidP="0083116D">
      <w:pPr>
        <w:spacing w:line="276" w:lineRule="auto"/>
        <w:ind w:hanging="720"/>
        <w:rPr>
          <w:rFonts w:ascii="Times New Roman" w:eastAsia="Arial" w:hAnsi="Times New Roman" w:cs="Times New Roman"/>
          <w:color w:val="252525"/>
          <w:sz w:val="24"/>
          <w:szCs w:val="24"/>
        </w:rPr>
      </w:pPr>
      <w:r w:rsidRPr="191C780D">
        <w:rPr>
          <w:rFonts w:ascii="Times New Roman" w:eastAsia="Arial" w:hAnsi="Times New Roman" w:cs="Times New Roman"/>
          <w:color w:val="252525"/>
          <w:sz w:val="24"/>
          <w:szCs w:val="24"/>
        </w:rPr>
        <w:t>Ghimire, S. (2023). Re: What are the key factors that affect the post-harvest quality of agricultural products, and how can post-harvest losses be minimized?</w:t>
      </w:r>
    </w:p>
    <w:p w14:paraId="0B012E1C" w14:textId="77777777" w:rsidR="005004BD" w:rsidRDefault="005004BD" w:rsidP="0083116D">
      <w:pPr>
        <w:spacing w:line="276" w:lineRule="auto"/>
        <w:ind w:hanging="720"/>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Fenta</w:t>
      </w:r>
      <w:proofErr w:type="spellEnd"/>
      <w:r w:rsidRPr="005004BD">
        <w:rPr>
          <w:rFonts w:ascii="Times New Roman" w:eastAsia="Arial" w:hAnsi="Times New Roman" w:cs="Times New Roman"/>
          <w:color w:val="252525"/>
          <w:sz w:val="24"/>
          <w:szCs w:val="24"/>
        </w:rPr>
        <w:t xml:space="preserve">, L., &amp; </w:t>
      </w:r>
      <w:proofErr w:type="spellStart"/>
      <w:r w:rsidRPr="005004BD">
        <w:rPr>
          <w:rFonts w:ascii="Times New Roman" w:eastAsia="Arial" w:hAnsi="Times New Roman" w:cs="Times New Roman"/>
          <w:color w:val="252525"/>
          <w:sz w:val="24"/>
          <w:szCs w:val="24"/>
        </w:rPr>
        <w:t>Kibret</w:t>
      </w:r>
      <w:proofErr w:type="spellEnd"/>
      <w:r w:rsidRPr="005004BD">
        <w:rPr>
          <w:rFonts w:ascii="Times New Roman" w:eastAsia="Arial" w:hAnsi="Times New Roman" w:cs="Times New Roman"/>
          <w:color w:val="252525"/>
          <w:sz w:val="24"/>
          <w:szCs w:val="24"/>
        </w:rPr>
        <w:t>, M. (2021). Biocontrol potential of Lactobacillus spp. against post-harvest mango (</w:t>
      </w:r>
      <w:proofErr w:type="spellStart"/>
      <w:r w:rsidRPr="005004BD">
        <w:rPr>
          <w:rFonts w:ascii="Times New Roman" w:eastAsia="Arial" w:hAnsi="Times New Roman" w:cs="Times New Roman"/>
          <w:color w:val="252525"/>
          <w:sz w:val="24"/>
          <w:szCs w:val="24"/>
        </w:rPr>
        <w:t>Mangifera</w:t>
      </w:r>
      <w:proofErr w:type="spellEnd"/>
      <w:r w:rsidRPr="005004BD">
        <w:rPr>
          <w:rFonts w:ascii="Times New Roman" w:eastAsia="Arial" w:hAnsi="Times New Roman" w:cs="Times New Roman"/>
          <w:color w:val="252525"/>
          <w:sz w:val="24"/>
          <w:szCs w:val="24"/>
        </w:rPr>
        <w:t xml:space="preserve"> </w:t>
      </w:r>
      <w:proofErr w:type="spellStart"/>
      <w:r w:rsidRPr="005004BD">
        <w:rPr>
          <w:rFonts w:ascii="Times New Roman" w:eastAsia="Arial" w:hAnsi="Times New Roman" w:cs="Times New Roman"/>
          <w:color w:val="252525"/>
          <w:sz w:val="24"/>
          <w:szCs w:val="24"/>
        </w:rPr>
        <w:t>indica</w:t>
      </w:r>
      <w:proofErr w:type="spellEnd"/>
      <w:r w:rsidRPr="005004BD">
        <w:rPr>
          <w:rFonts w:ascii="Times New Roman" w:eastAsia="Arial" w:hAnsi="Times New Roman" w:cs="Times New Roman"/>
          <w:color w:val="252525"/>
          <w:sz w:val="24"/>
          <w:szCs w:val="24"/>
        </w:rPr>
        <w:t xml:space="preserve"> L.) anthracnose disease caused by Colletotrichum </w:t>
      </w:r>
      <w:proofErr w:type="spellStart"/>
      <w:r w:rsidRPr="005004BD">
        <w:rPr>
          <w:rFonts w:ascii="Times New Roman" w:eastAsia="Arial" w:hAnsi="Times New Roman" w:cs="Times New Roman"/>
          <w:color w:val="252525"/>
          <w:sz w:val="24"/>
          <w:szCs w:val="24"/>
        </w:rPr>
        <w:t>gloeosporioides</w:t>
      </w:r>
      <w:proofErr w:type="spellEnd"/>
      <w:r w:rsidRPr="005004BD">
        <w:rPr>
          <w:rFonts w:ascii="Times New Roman" w:eastAsia="Arial" w:hAnsi="Times New Roman" w:cs="Times New Roman"/>
          <w:color w:val="252525"/>
          <w:sz w:val="24"/>
          <w:szCs w:val="24"/>
        </w:rPr>
        <w:t xml:space="preserve">. Research on Crops, 22, 858-867. </w:t>
      </w:r>
      <w:hyperlink r:id="rId25" w:history="1">
        <w:r w:rsidRPr="00E1140C">
          <w:rPr>
            <w:rStyle w:val="Hyperlink"/>
            <w:rFonts w:ascii="Times New Roman" w:eastAsia="Arial" w:hAnsi="Times New Roman" w:cs="Times New Roman"/>
            <w:sz w:val="24"/>
            <w:szCs w:val="24"/>
          </w:rPr>
          <w:t>https://doi.org/10.31830/2348-7542.2021.141</w:t>
        </w:r>
      </w:hyperlink>
      <w:r>
        <w:rPr>
          <w:rFonts w:ascii="Times New Roman" w:eastAsia="Arial" w:hAnsi="Times New Roman" w:cs="Times New Roman"/>
          <w:color w:val="252525"/>
          <w:sz w:val="24"/>
          <w:szCs w:val="24"/>
        </w:rPr>
        <w:t xml:space="preserve"> </w:t>
      </w:r>
    </w:p>
    <w:p w14:paraId="5ED49B57" w14:textId="77777777" w:rsidR="005004BD" w:rsidRDefault="005004BD" w:rsidP="0083116D">
      <w:pPr>
        <w:spacing w:line="276" w:lineRule="auto"/>
        <w:ind w:hanging="720"/>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t xml:space="preserve">Gomaa, A. E.-R. F., Tao, J., Liang, S.-Y., Liu, J.-Q., Yang, S., Shi, X.-Q., El-Sayed, M. H., Xing, K., &amp; Qin, S. (2025). Biocontrol of postharvest soft rot caused by Rhizopus </w:t>
      </w:r>
      <w:proofErr w:type="spellStart"/>
      <w:r w:rsidRPr="005004BD">
        <w:rPr>
          <w:rFonts w:ascii="Times New Roman" w:eastAsia="Arial" w:hAnsi="Times New Roman" w:cs="Times New Roman"/>
          <w:color w:val="252525"/>
          <w:sz w:val="24"/>
          <w:szCs w:val="24"/>
        </w:rPr>
        <w:t>stolonifer</w:t>
      </w:r>
      <w:proofErr w:type="spellEnd"/>
      <w:r w:rsidRPr="005004BD">
        <w:rPr>
          <w:rFonts w:ascii="Times New Roman" w:eastAsia="Arial" w:hAnsi="Times New Roman" w:cs="Times New Roman"/>
          <w:color w:val="252525"/>
          <w:sz w:val="24"/>
          <w:szCs w:val="24"/>
        </w:rPr>
        <w:t xml:space="preserve"> in sweet potatoes using volatile organic compounds from actinomycete </w:t>
      </w:r>
      <w:proofErr w:type="spellStart"/>
      <w:r w:rsidRPr="005004BD">
        <w:rPr>
          <w:rFonts w:ascii="Times New Roman" w:eastAsia="Arial" w:hAnsi="Times New Roman" w:cs="Times New Roman"/>
          <w:color w:val="252525"/>
          <w:sz w:val="24"/>
          <w:szCs w:val="24"/>
        </w:rPr>
        <w:t>Nocardiopsis</w:t>
      </w:r>
      <w:proofErr w:type="spellEnd"/>
      <w:r w:rsidRPr="005004BD">
        <w:rPr>
          <w:rFonts w:ascii="Times New Roman" w:eastAsia="Arial" w:hAnsi="Times New Roman" w:cs="Times New Roman"/>
          <w:color w:val="252525"/>
          <w:sz w:val="24"/>
          <w:szCs w:val="24"/>
        </w:rPr>
        <w:t xml:space="preserve"> </w:t>
      </w:r>
      <w:proofErr w:type="spellStart"/>
      <w:r w:rsidRPr="005004BD">
        <w:rPr>
          <w:rFonts w:ascii="Times New Roman" w:eastAsia="Arial" w:hAnsi="Times New Roman" w:cs="Times New Roman"/>
          <w:color w:val="252525"/>
          <w:sz w:val="24"/>
          <w:szCs w:val="24"/>
        </w:rPr>
        <w:t>dassonvillei</w:t>
      </w:r>
      <w:proofErr w:type="spellEnd"/>
      <w:r w:rsidRPr="005004BD">
        <w:rPr>
          <w:rFonts w:ascii="Times New Roman" w:eastAsia="Arial" w:hAnsi="Times New Roman" w:cs="Times New Roman"/>
          <w:color w:val="252525"/>
          <w:sz w:val="24"/>
          <w:szCs w:val="24"/>
        </w:rPr>
        <w:t xml:space="preserve"> MI-S24. *Food Control*, *176*, 111-359. </w:t>
      </w:r>
      <w:hyperlink r:id="rId26" w:history="1">
        <w:r w:rsidRPr="00E1140C">
          <w:rPr>
            <w:rStyle w:val="Hyperlink"/>
            <w:rFonts w:ascii="Times New Roman" w:eastAsia="Arial" w:hAnsi="Times New Roman" w:cs="Times New Roman"/>
            <w:sz w:val="24"/>
            <w:szCs w:val="24"/>
          </w:rPr>
          <w:t>https://doi.org/10.1016/j.foodcont.2025.111359</w:t>
        </w:r>
      </w:hyperlink>
      <w:r>
        <w:rPr>
          <w:rFonts w:ascii="Times New Roman" w:eastAsia="Arial" w:hAnsi="Times New Roman" w:cs="Times New Roman"/>
          <w:color w:val="252525"/>
          <w:sz w:val="24"/>
          <w:szCs w:val="24"/>
        </w:rPr>
        <w:t xml:space="preserve"> </w:t>
      </w:r>
    </w:p>
    <w:p w14:paraId="63A5E9DF" w14:textId="77777777" w:rsidR="005004BD" w:rsidRDefault="005004BD" w:rsidP="0083116D">
      <w:pPr>
        <w:spacing w:before="240" w:line="276" w:lineRule="auto"/>
        <w:ind w:hanging="720"/>
        <w:jc w:val="both"/>
        <w:rPr>
          <w:rFonts w:ascii="Times New Roman" w:eastAsia="Arial" w:hAnsi="Times New Roman" w:cs="Times New Roman"/>
          <w:color w:val="252525"/>
          <w:sz w:val="24"/>
          <w:szCs w:val="24"/>
        </w:rPr>
      </w:pPr>
      <w:r w:rsidRPr="005004BD">
        <w:rPr>
          <w:rFonts w:ascii="Times New Roman" w:eastAsia="Arial" w:hAnsi="Times New Roman" w:cs="Times New Roman"/>
          <w:color w:val="252525"/>
          <w:sz w:val="24"/>
          <w:szCs w:val="24"/>
        </w:rPr>
        <w:lastRenderedPageBreak/>
        <w:t xml:space="preserve">Grant, A. (2023). Sweet potato rotting after harvest – What causes sweet potato storage rots. Gardening Know How. </w:t>
      </w:r>
      <w:hyperlink r:id="rId27" w:history="1">
        <w:r w:rsidRPr="00E1140C">
          <w:rPr>
            <w:rStyle w:val="Hyperlink"/>
            <w:rFonts w:ascii="Times New Roman" w:eastAsia="Arial" w:hAnsi="Times New Roman" w:cs="Times New Roman"/>
            <w:sz w:val="24"/>
            <w:szCs w:val="24"/>
          </w:rPr>
          <w:t>https://www.gardeningknowhow.com/edible/vegetables/sweet-potato/sweet-potato-rotting-after-harvest.htm</w:t>
        </w:r>
      </w:hyperlink>
      <w:r>
        <w:rPr>
          <w:rFonts w:ascii="Times New Roman" w:eastAsia="Arial" w:hAnsi="Times New Roman" w:cs="Times New Roman"/>
          <w:color w:val="252525"/>
          <w:sz w:val="24"/>
          <w:szCs w:val="24"/>
        </w:rPr>
        <w:t xml:space="preserve"> </w:t>
      </w:r>
    </w:p>
    <w:p w14:paraId="5611A3D5" w14:textId="77777777" w:rsidR="005004BD" w:rsidRDefault="005004BD" w:rsidP="0083116D">
      <w:pPr>
        <w:spacing w:before="240" w:line="276" w:lineRule="auto"/>
        <w:ind w:hanging="720"/>
        <w:jc w:val="both"/>
        <w:rPr>
          <w:rFonts w:ascii="Times New Roman" w:hAnsi="Times New Roman" w:cs="Times New Roman"/>
          <w:sz w:val="24"/>
          <w:szCs w:val="24"/>
        </w:rPr>
      </w:pPr>
      <w:proofErr w:type="spellStart"/>
      <w:r w:rsidRPr="005004BD">
        <w:rPr>
          <w:rFonts w:ascii="Times New Roman" w:hAnsi="Times New Roman" w:cs="Times New Roman"/>
          <w:sz w:val="24"/>
          <w:szCs w:val="24"/>
        </w:rPr>
        <w:t>Balali</w:t>
      </w:r>
      <w:proofErr w:type="spellEnd"/>
      <w:r w:rsidRPr="005004BD">
        <w:rPr>
          <w:rFonts w:ascii="Times New Roman" w:hAnsi="Times New Roman" w:cs="Times New Roman"/>
          <w:sz w:val="24"/>
          <w:szCs w:val="24"/>
        </w:rPr>
        <w:t xml:space="preserve">, G. R., </w:t>
      </w:r>
      <w:proofErr w:type="spellStart"/>
      <w:r w:rsidRPr="005004BD">
        <w:rPr>
          <w:rFonts w:ascii="Times New Roman" w:hAnsi="Times New Roman" w:cs="Times New Roman"/>
          <w:sz w:val="24"/>
          <w:szCs w:val="24"/>
        </w:rPr>
        <w:t>Neate</w:t>
      </w:r>
      <w:proofErr w:type="spellEnd"/>
      <w:r w:rsidRPr="005004BD">
        <w:rPr>
          <w:rFonts w:ascii="Times New Roman" w:hAnsi="Times New Roman" w:cs="Times New Roman"/>
          <w:sz w:val="24"/>
          <w:szCs w:val="24"/>
        </w:rPr>
        <w:t xml:space="preserve">, S. M., Scott, E. S., </w:t>
      </w:r>
      <w:proofErr w:type="spellStart"/>
      <w:r w:rsidRPr="005004BD">
        <w:rPr>
          <w:rFonts w:ascii="Times New Roman" w:hAnsi="Times New Roman" w:cs="Times New Roman"/>
          <w:sz w:val="24"/>
          <w:szCs w:val="24"/>
        </w:rPr>
        <w:t>Whisson</w:t>
      </w:r>
      <w:proofErr w:type="spellEnd"/>
      <w:r w:rsidRPr="005004BD">
        <w:rPr>
          <w:rFonts w:ascii="Times New Roman" w:hAnsi="Times New Roman" w:cs="Times New Roman"/>
          <w:sz w:val="24"/>
          <w:szCs w:val="24"/>
        </w:rPr>
        <w:t xml:space="preserve">, D. L., &amp; Wicks, T. J. (1995). Anastomosis group and pathogenicity of isolates of </w:t>
      </w:r>
      <w:proofErr w:type="spellStart"/>
      <w:r w:rsidRPr="005004BD">
        <w:rPr>
          <w:rFonts w:ascii="Times New Roman" w:hAnsi="Times New Roman" w:cs="Times New Roman"/>
          <w:sz w:val="24"/>
          <w:szCs w:val="24"/>
        </w:rPr>
        <w:t>Rhizoctonia</w:t>
      </w:r>
      <w:proofErr w:type="spellEnd"/>
      <w:r w:rsidRPr="005004BD">
        <w:rPr>
          <w:rFonts w:ascii="Times New Roman" w:hAnsi="Times New Roman" w:cs="Times New Roman"/>
          <w:sz w:val="24"/>
          <w:szCs w:val="24"/>
        </w:rPr>
        <w:t xml:space="preserve"> </w:t>
      </w:r>
      <w:proofErr w:type="spellStart"/>
      <w:r w:rsidRPr="005004BD">
        <w:rPr>
          <w:rFonts w:ascii="Times New Roman" w:hAnsi="Times New Roman" w:cs="Times New Roman"/>
          <w:sz w:val="24"/>
          <w:szCs w:val="24"/>
        </w:rPr>
        <w:t>solani</w:t>
      </w:r>
      <w:proofErr w:type="spellEnd"/>
      <w:r w:rsidRPr="005004BD">
        <w:rPr>
          <w:rFonts w:ascii="Times New Roman" w:hAnsi="Times New Roman" w:cs="Times New Roman"/>
          <w:sz w:val="24"/>
          <w:szCs w:val="24"/>
        </w:rPr>
        <w:t xml:space="preserve"> from potato crops in South Australia. Plant Pathology, 44(6), 1050-1057. </w:t>
      </w:r>
      <w:hyperlink r:id="rId28" w:history="1">
        <w:r w:rsidRPr="00E1140C">
          <w:rPr>
            <w:rStyle w:val="Hyperlink"/>
            <w:rFonts w:ascii="Times New Roman" w:hAnsi="Times New Roman" w:cs="Times New Roman"/>
            <w:sz w:val="24"/>
            <w:szCs w:val="24"/>
          </w:rPr>
          <w:t>https://doi.org/10.1111/j.1365-3059.1995.tb02664.x</w:t>
        </w:r>
      </w:hyperlink>
      <w:r>
        <w:rPr>
          <w:rFonts w:ascii="Times New Roman" w:hAnsi="Times New Roman" w:cs="Times New Roman"/>
          <w:sz w:val="24"/>
          <w:szCs w:val="24"/>
        </w:rPr>
        <w:t xml:space="preserve"> </w:t>
      </w:r>
    </w:p>
    <w:p w14:paraId="1BB981CA" w14:textId="77777777" w:rsidR="005004BD" w:rsidRDefault="005004BD" w:rsidP="0083116D">
      <w:pPr>
        <w:spacing w:before="240" w:line="276" w:lineRule="auto"/>
        <w:ind w:hanging="720"/>
        <w:jc w:val="both"/>
        <w:rPr>
          <w:rFonts w:ascii="Times New Roman" w:hAnsi="Times New Roman" w:cs="Times New Roman"/>
          <w:sz w:val="24"/>
          <w:szCs w:val="24"/>
        </w:rPr>
      </w:pPr>
      <w:proofErr w:type="spellStart"/>
      <w:r w:rsidRPr="005004BD">
        <w:rPr>
          <w:rFonts w:ascii="Times New Roman" w:hAnsi="Times New Roman" w:cs="Times New Roman"/>
          <w:sz w:val="24"/>
          <w:szCs w:val="24"/>
        </w:rPr>
        <w:t>Guessas</w:t>
      </w:r>
      <w:proofErr w:type="spellEnd"/>
      <w:r w:rsidRPr="005004BD">
        <w:rPr>
          <w:rFonts w:ascii="Times New Roman" w:hAnsi="Times New Roman" w:cs="Times New Roman"/>
          <w:sz w:val="24"/>
          <w:szCs w:val="24"/>
        </w:rPr>
        <w:t xml:space="preserve">, B., &amp; </w:t>
      </w:r>
      <w:proofErr w:type="spellStart"/>
      <w:r w:rsidRPr="005004BD">
        <w:rPr>
          <w:rFonts w:ascii="Times New Roman" w:hAnsi="Times New Roman" w:cs="Times New Roman"/>
          <w:sz w:val="24"/>
          <w:szCs w:val="24"/>
        </w:rPr>
        <w:t>Kihal</w:t>
      </w:r>
      <w:proofErr w:type="spellEnd"/>
      <w:r w:rsidRPr="005004BD">
        <w:rPr>
          <w:rFonts w:ascii="Times New Roman" w:hAnsi="Times New Roman" w:cs="Times New Roman"/>
          <w:sz w:val="24"/>
          <w:szCs w:val="24"/>
        </w:rPr>
        <w:t xml:space="preserve">, M. (2004). Characterization of lactic acid bacteria isolated from Algerian arid zone raw goats' milk. African Journal of Biotechnology, 3(6), 339-342. </w:t>
      </w:r>
      <w:hyperlink r:id="rId29" w:history="1">
        <w:r w:rsidRPr="00E1140C">
          <w:rPr>
            <w:rStyle w:val="Hyperlink"/>
            <w:rFonts w:ascii="Times New Roman" w:hAnsi="Times New Roman" w:cs="Times New Roman"/>
            <w:sz w:val="24"/>
            <w:szCs w:val="24"/>
          </w:rPr>
          <w:t>https://doi.org/10.5897/AJB2004.000-2062</w:t>
        </w:r>
      </w:hyperlink>
      <w:r>
        <w:rPr>
          <w:rFonts w:ascii="Times New Roman" w:hAnsi="Times New Roman" w:cs="Times New Roman"/>
          <w:sz w:val="24"/>
          <w:szCs w:val="24"/>
        </w:rPr>
        <w:t xml:space="preserve"> </w:t>
      </w:r>
    </w:p>
    <w:p w14:paraId="38C5BB62" w14:textId="77777777" w:rsidR="005004BD" w:rsidRDefault="005004BD" w:rsidP="0083116D">
      <w:pPr>
        <w:spacing w:line="276" w:lineRule="auto"/>
        <w:ind w:hanging="720"/>
        <w:rPr>
          <w:rFonts w:ascii="Times New Roman" w:hAnsi="Times New Roman" w:cs="Times New Roman"/>
          <w:sz w:val="24"/>
          <w:szCs w:val="24"/>
        </w:rPr>
      </w:pPr>
      <w:proofErr w:type="spellStart"/>
      <w:r w:rsidRPr="005004BD">
        <w:rPr>
          <w:rFonts w:ascii="Times New Roman" w:hAnsi="Times New Roman" w:cs="Times New Roman"/>
          <w:sz w:val="24"/>
          <w:szCs w:val="24"/>
        </w:rPr>
        <w:t>Hawaz</w:t>
      </w:r>
      <w:proofErr w:type="spellEnd"/>
      <w:r w:rsidRPr="005004BD">
        <w:rPr>
          <w:rFonts w:ascii="Times New Roman" w:hAnsi="Times New Roman" w:cs="Times New Roman"/>
          <w:sz w:val="24"/>
          <w:szCs w:val="24"/>
        </w:rPr>
        <w:t xml:space="preserve">, E. (2014). Isolation and identification of probiotic lactic acid bacteria from curd and in vitro evaluation of its growth inhibition activities against pathogenic bacteria. African Journal of Microbiology Research. </w:t>
      </w:r>
      <w:hyperlink r:id="rId30" w:history="1">
        <w:r w:rsidRPr="00E1140C">
          <w:rPr>
            <w:rStyle w:val="Hyperlink"/>
            <w:rFonts w:ascii="Times New Roman" w:hAnsi="Times New Roman" w:cs="Times New Roman"/>
            <w:sz w:val="24"/>
            <w:szCs w:val="24"/>
          </w:rPr>
          <w:t>https://doi.org/10.5897/AJMR2014.6639</w:t>
        </w:r>
      </w:hyperlink>
      <w:r>
        <w:rPr>
          <w:rFonts w:ascii="Times New Roman" w:hAnsi="Times New Roman" w:cs="Times New Roman"/>
          <w:sz w:val="24"/>
          <w:szCs w:val="24"/>
        </w:rPr>
        <w:t xml:space="preserve"> </w:t>
      </w:r>
    </w:p>
    <w:p w14:paraId="234B2328" w14:textId="77777777" w:rsidR="005004BD" w:rsidRDefault="005004BD" w:rsidP="0083116D">
      <w:pPr>
        <w:spacing w:line="276" w:lineRule="auto"/>
        <w:ind w:hanging="720"/>
        <w:rPr>
          <w:rFonts w:ascii="Times New Roman" w:eastAsia="Arial" w:hAnsi="Times New Roman" w:cs="Times New Roman"/>
          <w:color w:val="252525"/>
          <w:sz w:val="24"/>
          <w:szCs w:val="24"/>
        </w:rPr>
      </w:pPr>
      <w:proofErr w:type="spellStart"/>
      <w:r w:rsidRPr="005004BD">
        <w:rPr>
          <w:rFonts w:ascii="Times New Roman" w:eastAsia="Arial" w:hAnsi="Times New Roman" w:cs="Times New Roman"/>
          <w:color w:val="252525"/>
          <w:sz w:val="24"/>
          <w:szCs w:val="24"/>
        </w:rPr>
        <w:t>Heczko</w:t>
      </w:r>
      <w:proofErr w:type="spellEnd"/>
      <w:r w:rsidRPr="005004BD">
        <w:rPr>
          <w:rFonts w:ascii="Times New Roman" w:eastAsia="Arial" w:hAnsi="Times New Roman" w:cs="Times New Roman"/>
          <w:color w:val="252525"/>
          <w:sz w:val="24"/>
          <w:szCs w:val="24"/>
        </w:rPr>
        <w:t xml:space="preserve">, P., </w:t>
      </w:r>
      <w:proofErr w:type="spellStart"/>
      <w:r w:rsidRPr="005004BD">
        <w:rPr>
          <w:rFonts w:ascii="Times New Roman" w:eastAsia="Arial" w:hAnsi="Times New Roman" w:cs="Times New Roman"/>
          <w:color w:val="252525"/>
          <w:sz w:val="24"/>
          <w:szCs w:val="24"/>
        </w:rPr>
        <w:t>Kozień</w:t>
      </w:r>
      <w:proofErr w:type="spellEnd"/>
      <w:r w:rsidRPr="005004BD">
        <w:rPr>
          <w:rFonts w:ascii="Times New Roman" w:eastAsia="Arial" w:hAnsi="Times New Roman" w:cs="Times New Roman"/>
          <w:color w:val="252525"/>
          <w:sz w:val="24"/>
          <w:szCs w:val="24"/>
        </w:rPr>
        <w:t xml:space="preserve">, Ł., &amp; </w:t>
      </w:r>
      <w:proofErr w:type="spellStart"/>
      <w:r w:rsidRPr="005004BD">
        <w:rPr>
          <w:rFonts w:ascii="Times New Roman" w:eastAsia="Arial" w:hAnsi="Times New Roman" w:cs="Times New Roman"/>
          <w:color w:val="252525"/>
          <w:sz w:val="24"/>
          <w:szCs w:val="24"/>
        </w:rPr>
        <w:t>Strus</w:t>
      </w:r>
      <w:proofErr w:type="spellEnd"/>
      <w:r w:rsidRPr="005004BD">
        <w:rPr>
          <w:rFonts w:ascii="Times New Roman" w:eastAsia="Arial" w:hAnsi="Times New Roman" w:cs="Times New Roman"/>
          <w:color w:val="252525"/>
          <w:sz w:val="24"/>
          <w:szCs w:val="24"/>
        </w:rPr>
        <w:t xml:space="preserve">, M. (2023). Special Issue “An Update on Lactobacillus”: Editorial. Microorganisms, 11(6), 1400. </w:t>
      </w:r>
      <w:hyperlink r:id="rId31" w:history="1">
        <w:r w:rsidRPr="00E1140C">
          <w:rPr>
            <w:rStyle w:val="Hyperlink"/>
            <w:rFonts w:ascii="Times New Roman" w:eastAsia="Arial" w:hAnsi="Times New Roman" w:cs="Times New Roman"/>
            <w:sz w:val="24"/>
            <w:szCs w:val="24"/>
          </w:rPr>
          <w:t>https://doi.org/10.3390/microorganisms11061400</w:t>
        </w:r>
      </w:hyperlink>
      <w:r>
        <w:rPr>
          <w:rFonts w:ascii="Times New Roman" w:eastAsia="Arial" w:hAnsi="Times New Roman" w:cs="Times New Roman"/>
          <w:color w:val="252525"/>
          <w:sz w:val="24"/>
          <w:szCs w:val="24"/>
        </w:rPr>
        <w:t xml:space="preserve"> </w:t>
      </w:r>
    </w:p>
    <w:p w14:paraId="77688D1A" w14:textId="77777777" w:rsidR="003F2CE9" w:rsidRDefault="003F2CE9" w:rsidP="0083116D">
      <w:pPr>
        <w:spacing w:line="276" w:lineRule="auto"/>
        <w:ind w:hanging="720"/>
        <w:rPr>
          <w:rFonts w:ascii="Times New Roman" w:eastAsia="Arial" w:hAnsi="Times New Roman" w:cs="Times New Roman"/>
          <w:color w:val="252525"/>
          <w:sz w:val="24"/>
          <w:szCs w:val="24"/>
        </w:rPr>
      </w:pPr>
      <w:r w:rsidRPr="003F2CE9">
        <w:rPr>
          <w:rFonts w:ascii="Times New Roman" w:eastAsia="Arial" w:hAnsi="Times New Roman" w:cs="Times New Roman"/>
          <w:color w:val="252525"/>
          <w:sz w:val="24"/>
          <w:szCs w:val="24"/>
        </w:rPr>
        <w:t xml:space="preserve">Huang, J., Sun, R., Cao, X., Hu, N., Xia, B., Yi, Y., Zhou, S., &amp; Zhou, H. (2023). Preservation effect of Lactobacillus plantarum O2 fermentation supernatant on postharvest pepper and its induced resistance to Phytophthora </w:t>
      </w:r>
      <w:proofErr w:type="spellStart"/>
      <w:r w:rsidRPr="003F2CE9">
        <w:rPr>
          <w:rFonts w:ascii="Times New Roman" w:eastAsia="Arial" w:hAnsi="Times New Roman" w:cs="Times New Roman"/>
          <w:color w:val="252525"/>
          <w:sz w:val="24"/>
          <w:szCs w:val="24"/>
        </w:rPr>
        <w:t>capsici</w:t>
      </w:r>
      <w:proofErr w:type="spellEnd"/>
      <w:r w:rsidRPr="003F2CE9">
        <w:rPr>
          <w:rFonts w:ascii="Times New Roman" w:eastAsia="Arial" w:hAnsi="Times New Roman" w:cs="Times New Roman"/>
          <w:color w:val="252525"/>
          <w:sz w:val="24"/>
          <w:szCs w:val="24"/>
        </w:rPr>
        <w:t xml:space="preserve">. Plant Physiology and Biochemistry, 204, 108-119. </w:t>
      </w:r>
      <w:hyperlink r:id="rId32" w:history="1">
        <w:r w:rsidRPr="00E1140C">
          <w:rPr>
            <w:rStyle w:val="Hyperlink"/>
            <w:rFonts w:ascii="Times New Roman" w:eastAsia="Arial" w:hAnsi="Times New Roman" w:cs="Times New Roman"/>
            <w:sz w:val="24"/>
            <w:szCs w:val="24"/>
          </w:rPr>
          <w:t>https://doi.org/10.1016/j.plaphy.2023.108098</w:t>
        </w:r>
      </w:hyperlink>
      <w:r>
        <w:rPr>
          <w:rFonts w:ascii="Times New Roman" w:eastAsia="Arial" w:hAnsi="Times New Roman" w:cs="Times New Roman"/>
          <w:color w:val="252525"/>
          <w:sz w:val="24"/>
          <w:szCs w:val="24"/>
        </w:rPr>
        <w:t xml:space="preserve"> </w:t>
      </w:r>
    </w:p>
    <w:p w14:paraId="5C90A068"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Ikeokwu</w:t>
      </w:r>
      <w:proofErr w:type="spellEnd"/>
      <w:r w:rsidRPr="006E6AE2">
        <w:rPr>
          <w:rFonts w:ascii="Times New Roman" w:eastAsia="Arial" w:hAnsi="Times New Roman" w:cs="Times New Roman"/>
          <w:color w:val="252525"/>
          <w:sz w:val="24"/>
          <w:szCs w:val="24"/>
        </w:rPr>
        <w:t xml:space="preserve">, C., &amp; Orji, K. O. (2022). SWEET POTATO (Ipomoea batatas L.) PRODUCTION IN NIGERIA: A SYNOPTIC REVIEW OF ITS IMPORTANCE, PROBLEMS AND PROSPECTS. Nigerian Journal of Scientific Research, 21(1), 61–64. </w:t>
      </w:r>
      <w:hyperlink r:id="rId33" w:history="1">
        <w:r w:rsidRPr="00E1140C">
          <w:rPr>
            <w:rStyle w:val="Hyperlink"/>
            <w:rFonts w:ascii="Times New Roman" w:eastAsia="Arial" w:hAnsi="Times New Roman" w:cs="Times New Roman"/>
            <w:sz w:val="24"/>
            <w:szCs w:val="24"/>
          </w:rPr>
          <w:t>http://njsr.abu.edu.ng</w:t>
        </w:r>
      </w:hyperlink>
      <w:r>
        <w:rPr>
          <w:rFonts w:ascii="Times New Roman" w:eastAsia="Arial" w:hAnsi="Times New Roman" w:cs="Times New Roman"/>
          <w:color w:val="252525"/>
          <w:sz w:val="24"/>
          <w:szCs w:val="24"/>
        </w:rPr>
        <w:t xml:space="preserve"> </w:t>
      </w:r>
    </w:p>
    <w:p w14:paraId="0EFA9AF6"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Integrated Taxonomic Information System. (2012). Lactobacillus </w:t>
      </w:r>
      <w:proofErr w:type="spellStart"/>
      <w:r w:rsidRPr="006E6AE2">
        <w:rPr>
          <w:rFonts w:ascii="Times New Roman" w:eastAsia="Arial" w:hAnsi="Times New Roman" w:cs="Times New Roman"/>
          <w:color w:val="252525"/>
          <w:sz w:val="24"/>
          <w:szCs w:val="24"/>
        </w:rPr>
        <w:t>Beijerinck</w:t>
      </w:r>
      <w:proofErr w:type="spellEnd"/>
      <w:r w:rsidRPr="006E6AE2">
        <w:rPr>
          <w:rFonts w:ascii="Times New Roman" w:eastAsia="Arial" w:hAnsi="Times New Roman" w:cs="Times New Roman"/>
          <w:color w:val="252525"/>
          <w:sz w:val="24"/>
          <w:szCs w:val="24"/>
        </w:rPr>
        <w:t xml:space="preserve">. </w:t>
      </w:r>
      <w:hyperlink r:id="rId34" w:history="1">
        <w:r w:rsidRPr="00E1140C">
          <w:rPr>
            <w:rStyle w:val="Hyperlink"/>
            <w:rFonts w:ascii="Times New Roman" w:eastAsia="Arial" w:hAnsi="Times New Roman" w:cs="Times New Roman"/>
            <w:sz w:val="24"/>
            <w:szCs w:val="24"/>
          </w:rPr>
          <w:t>https://www.itis.gov/servlet/SingleRpt/SingleRpt?search_topic=TSN&amp;search_value=35730</w:t>
        </w:r>
      </w:hyperlink>
      <w:r>
        <w:rPr>
          <w:rFonts w:ascii="Times New Roman" w:eastAsia="Arial" w:hAnsi="Times New Roman" w:cs="Times New Roman"/>
          <w:color w:val="252525"/>
          <w:sz w:val="24"/>
          <w:szCs w:val="24"/>
        </w:rPr>
        <w:t xml:space="preserve"> </w:t>
      </w:r>
    </w:p>
    <w:p w14:paraId="0120AE8B" w14:textId="77777777" w:rsidR="006E6AE2" w:rsidRDefault="006E6AE2" w:rsidP="0083116D">
      <w:pPr>
        <w:tabs>
          <w:tab w:val="left" w:pos="9180"/>
        </w:tabs>
        <w:spacing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Jaffar, N. S., </w:t>
      </w:r>
      <w:proofErr w:type="spellStart"/>
      <w:r w:rsidRPr="006E6AE2">
        <w:rPr>
          <w:rFonts w:ascii="Times New Roman" w:eastAsia="Arial" w:hAnsi="Times New Roman" w:cs="Times New Roman"/>
          <w:color w:val="252525"/>
          <w:sz w:val="24"/>
          <w:szCs w:val="24"/>
        </w:rPr>
        <w:t>Jawan</w:t>
      </w:r>
      <w:proofErr w:type="spellEnd"/>
      <w:r w:rsidRPr="006E6AE2">
        <w:rPr>
          <w:rFonts w:ascii="Times New Roman" w:eastAsia="Arial" w:hAnsi="Times New Roman" w:cs="Times New Roman"/>
          <w:color w:val="252525"/>
          <w:sz w:val="24"/>
          <w:szCs w:val="24"/>
        </w:rPr>
        <w:t xml:space="preserve">, R., &amp; Chong, K. P. (2023). The potential of lactic acid bacteria in mediating the control of plant diseases and plant growth stimulation in crop production - A mini review. Frontiers in Plant Science. </w:t>
      </w:r>
      <w:hyperlink r:id="rId35" w:history="1">
        <w:r w:rsidRPr="00E1140C">
          <w:rPr>
            <w:rStyle w:val="Hyperlink"/>
            <w:rFonts w:ascii="Times New Roman" w:eastAsia="Arial" w:hAnsi="Times New Roman" w:cs="Times New Roman"/>
            <w:sz w:val="24"/>
            <w:szCs w:val="24"/>
          </w:rPr>
          <w:t>https://doi.org/10.3389/fpls.2022.1047945</w:t>
        </w:r>
      </w:hyperlink>
      <w:r>
        <w:rPr>
          <w:rFonts w:ascii="Times New Roman" w:eastAsia="Arial" w:hAnsi="Times New Roman" w:cs="Times New Roman"/>
          <w:color w:val="252525"/>
          <w:sz w:val="24"/>
          <w:szCs w:val="24"/>
        </w:rPr>
        <w:t xml:space="preserve"> </w:t>
      </w:r>
    </w:p>
    <w:p w14:paraId="4D550278" w14:textId="77777777" w:rsidR="006E6AE2" w:rsidRDefault="006E6AE2" w:rsidP="0083116D">
      <w:pPr>
        <w:spacing w:line="276" w:lineRule="auto"/>
        <w:ind w:hanging="720"/>
        <w:rPr>
          <w:rFonts w:ascii="Times New Roman" w:hAnsi="Times New Roman" w:cs="Times New Roman"/>
          <w:sz w:val="24"/>
          <w:szCs w:val="24"/>
        </w:rPr>
      </w:pPr>
      <w:r w:rsidRPr="006E6AE2">
        <w:rPr>
          <w:rFonts w:ascii="Times New Roman" w:hAnsi="Times New Roman" w:cs="Times New Roman"/>
          <w:sz w:val="24"/>
          <w:szCs w:val="24"/>
        </w:rPr>
        <w:t xml:space="preserve">Brooks, G. F., </w:t>
      </w:r>
      <w:proofErr w:type="spellStart"/>
      <w:r w:rsidRPr="006E6AE2">
        <w:rPr>
          <w:rFonts w:ascii="Times New Roman" w:hAnsi="Times New Roman" w:cs="Times New Roman"/>
          <w:sz w:val="24"/>
          <w:szCs w:val="24"/>
        </w:rPr>
        <w:t>Butel</w:t>
      </w:r>
      <w:proofErr w:type="spellEnd"/>
      <w:r w:rsidRPr="006E6AE2">
        <w:rPr>
          <w:rFonts w:ascii="Times New Roman" w:hAnsi="Times New Roman" w:cs="Times New Roman"/>
          <w:sz w:val="24"/>
          <w:szCs w:val="24"/>
        </w:rPr>
        <w:t xml:space="preserve">, J. S., &amp; Morse, S. A. (2004). </w:t>
      </w:r>
      <w:proofErr w:type="spellStart"/>
      <w:r w:rsidRPr="006E6AE2">
        <w:rPr>
          <w:rFonts w:ascii="Times New Roman" w:hAnsi="Times New Roman" w:cs="Times New Roman"/>
          <w:sz w:val="24"/>
          <w:szCs w:val="24"/>
        </w:rPr>
        <w:t>Jawetz</w:t>
      </w:r>
      <w:proofErr w:type="spellEnd"/>
      <w:r w:rsidRPr="006E6AE2">
        <w:rPr>
          <w:rFonts w:ascii="Times New Roman" w:hAnsi="Times New Roman" w:cs="Times New Roman"/>
          <w:sz w:val="24"/>
          <w:szCs w:val="24"/>
        </w:rPr>
        <w:t xml:space="preserve">, Melnick, &amp; </w:t>
      </w:r>
      <w:proofErr w:type="spellStart"/>
      <w:r w:rsidRPr="006E6AE2">
        <w:rPr>
          <w:rFonts w:ascii="Times New Roman" w:hAnsi="Times New Roman" w:cs="Times New Roman"/>
          <w:sz w:val="24"/>
          <w:szCs w:val="24"/>
        </w:rPr>
        <w:t>Adelberg's</w:t>
      </w:r>
      <w:proofErr w:type="spellEnd"/>
      <w:r w:rsidRPr="006E6AE2">
        <w:rPr>
          <w:rFonts w:ascii="Times New Roman" w:hAnsi="Times New Roman" w:cs="Times New Roman"/>
          <w:sz w:val="24"/>
          <w:szCs w:val="24"/>
        </w:rPr>
        <w:t xml:space="preserve"> Medical Microbiology. Lange Medical Books/McGraw-Hill Medical Publishing Division.</w:t>
      </w:r>
      <w:r>
        <w:rPr>
          <w:rFonts w:ascii="Times New Roman" w:hAnsi="Times New Roman" w:cs="Times New Roman"/>
          <w:sz w:val="24"/>
          <w:szCs w:val="24"/>
        </w:rPr>
        <w:t xml:space="preserve"> </w:t>
      </w:r>
    </w:p>
    <w:p w14:paraId="155F35A3" w14:textId="77777777" w:rsidR="006E6AE2" w:rsidRDefault="006E6AE2" w:rsidP="00EB6B3F">
      <w:pPr>
        <w:spacing w:line="276" w:lineRule="auto"/>
        <w:ind w:hanging="720"/>
        <w:rPr>
          <w:rFonts w:ascii="Times New Roman" w:eastAsia="Arial" w:hAnsi="Times New Roman" w:cs="Times New Roman"/>
          <w:color w:val="252525"/>
          <w:sz w:val="24"/>
          <w:szCs w:val="24"/>
          <w:lang w:val="en-GB"/>
        </w:rPr>
      </w:pPr>
      <w:proofErr w:type="spellStart"/>
      <w:r w:rsidRPr="006E6AE2">
        <w:rPr>
          <w:rFonts w:ascii="Times New Roman" w:eastAsia="Arial" w:hAnsi="Times New Roman" w:cs="Times New Roman"/>
          <w:color w:val="252525"/>
          <w:sz w:val="24"/>
          <w:szCs w:val="24"/>
          <w:lang w:val="en-GB"/>
        </w:rPr>
        <w:t>Kinhal</w:t>
      </w:r>
      <w:proofErr w:type="spellEnd"/>
      <w:r w:rsidRPr="006E6AE2">
        <w:rPr>
          <w:rFonts w:ascii="Times New Roman" w:eastAsia="Arial" w:hAnsi="Times New Roman" w:cs="Times New Roman"/>
          <w:color w:val="252525"/>
          <w:sz w:val="24"/>
          <w:szCs w:val="24"/>
          <w:lang w:val="en-GB"/>
        </w:rPr>
        <w:t xml:space="preserve">, V. (2024). How to improve post-harvest quality in fresh produce. Felix Instruments. </w:t>
      </w:r>
      <w:hyperlink r:id="rId36" w:history="1">
        <w:r w:rsidRPr="00E1140C">
          <w:rPr>
            <w:rStyle w:val="Hyperlink"/>
            <w:rFonts w:ascii="Times New Roman" w:eastAsia="Arial" w:hAnsi="Times New Roman" w:cs="Times New Roman"/>
            <w:sz w:val="24"/>
            <w:szCs w:val="24"/>
            <w:lang w:val="en-GB"/>
          </w:rPr>
          <w:t>https://felixinstruments.com/blog/how-to-improve-post-harvest-quality-in-fresh-produce/</w:t>
        </w:r>
      </w:hyperlink>
      <w:r>
        <w:rPr>
          <w:rFonts w:ascii="Times New Roman" w:eastAsia="Arial" w:hAnsi="Times New Roman" w:cs="Times New Roman"/>
          <w:color w:val="252525"/>
          <w:sz w:val="24"/>
          <w:szCs w:val="24"/>
          <w:lang w:val="en-GB"/>
        </w:rPr>
        <w:t xml:space="preserve"> </w:t>
      </w:r>
    </w:p>
    <w:p w14:paraId="596B1474"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Kowalska</w:t>
      </w:r>
      <w:proofErr w:type="spellEnd"/>
      <w:r w:rsidRPr="006E6AE2">
        <w:rPr>
          <w:rFonts w:ascii="Times New Roman" w:eastAsia="Arial" w:hAnsi="Times New Roman" w:cs="Times New Roman"/>
          <w:color w:val="252525"/>
          <w:sz w:val="24"/>
          <w:szCs w:val="24"/>
        </w:rPr>
        <w:t xml:space="preserve">, B., &amp; </w:t>
      </w:r>
      <w:proofErr w:type="spellStart"/>
      <w:r w:rsidRPr="006E6AE2">
        <w:rPr>
          <w:rFonts w:ascii="Times New Roman" w:eastAsia="Arial" w:hAnsi="Times New Roman" w:cs="Times New Roman"/>
          <w:color w:val="252525"/>
          <w:sz w:val="24"/>
          <w:szCs w:val="24"/>
        </w:rPr>
        <w:t>Wrzodak</w:t>
      </w:r>
      <w:proofErr w:type="spellEnd"/>
      <w:r w:rsidRPr="006E6AE2">
        <w:rPr>
          <w:rFonts w:ascii="Times New Roman" w:eastAsia="Arial" w:hAnsi="Times New Roman" w:cs="Times New Roman"/>
          <w:color w:val="252525"/>
          <w:sz w:val="24"/>
          <w:szCs w:val="24"/>
        </w:rPr>
        <w:t xml:space="preserve">, A. (2025). Application Potential of Lactic Acid Bacteria in Horticultural Production. *Sustainability*, *17*(4), 1385. </w:t>
      </w:r>
      <w:hyperlink r:id="rId37" w:history="1">
        <w:r w:rsidRPr="00E1140C">
          <w:rPr>
            <w:rStyle w:val="Hyperlink"/>
            <w:rFonts w:ascii="Times New Roman" w:eastAsia="Arial" w:hAnsi="Times New Roman" w:cs="Times New Roman"/>
            <w:sz w:val="24"/>
            <w:szCs w:val="24"/>
          </w:rPr>
          <w:t>https://doi.org/10.3390/su17041385</w:t>
        </w:r>
      </w:hyperlink>
      <w:r>
        <w:rPr>
          <w:rFonts w:ascii="Times New Roman" w:eastAsia="Arial" w:hAnsi="Times New Roman" w:cs="Times New Roman"/>
          <w:color w:val="252525"/>
          <w:sz w:val="24"/>
          <w:szCs w:val="24"/>
        </w:rPr>
        <w:t xml:space="preserve"> </w:t>
      </w:r>
    </w:p>
    <w:p w14:paraId="6A0AE0D6" w14:textId="2E56F7BF" w:rsidR="0083116D" w:rsidRDefault="0083116D" w:rsidP="0083116D">
      <w:pPr>
        <w:spacing w:line="276" w:lineRule="auto"/>
        <w:ind w:hanging="720"/>
        <w:rPr>
          <w:rFonts w:ascii="Times New Roman" w:hAnsi="Times New Roman" w:cs="Times New Roman"/>
          <w:color w:val="222222"/>
          <w:sz w:val="24"/>
          <w:szCs w:val="24"/>
          <w:shd w:val="clear" w:color="auto" w:fill="FFFFFF"/>
        </w:rPr>
      </w:pPr>
      <w:r w:rsidRPr="191C780D">
        <w:rPr>
          <w:rFonts w:ascii="Times New Roman" w:hAnsi="Times New Roman" w:cs="Times New Roman"/>
          <w:color w:val="222222"/>
          <w:sz w:val="24"/>
          <w:szCs w:val="24"/>
          <w:shd w:val="clear" w:color="auto" w:fill="FFFFFF"/>
        </w:rPr>
        <w:t>Krieg</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N</w:t>
      </w:r>
      <w:r>
        <w:rPr>
          <w:rFonts w:ascii="Times New Roman" w:hAnsi="Times New Roman" w:cs="Times New Roman"/>
          <w:color w:val="222222"/>
          <w:sz w:val="24"/>
          <w:szCs w:val="24"/>
          <w:shd w:val="clear" w:color="auto" w:fill="FFFFFF"/>
        </w:rPr>
        <w:t xml:space="preserve">. </w:t>
      </w:r>
      <w:r w:rsidRPr="191C780D">
        <w:rPr>
          <w:rFonts w:ascii="Times New Roman" w:hAnsi="Times New Roman" w:cs="Times New Roman"/>
          <w:color w:val="222222"/>
          <w:sz w:val="24"/>
          <w:szCs w:val="24"/>
          <w:shd w:val="clear" w:color="auto" w:fill="FFFFFF"/>
        </w:rPr>
        <w:t>R</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and Holt</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J</w:t>
      </w:r>
      <w:r>
        <w:rPr>
          <w:rFonts w:ascii="Times New Roman" w:hAnsi="Times New Roman" w:cs="Times New Roman"/>
          <w:color w:val="222222"/>
          <w:sz w:val="24"/>
          <w:szCs w:val="24"/>
          <w:shd w:val="clear" w:color="auto" w:fill="FFFFFF"/>
        </w:rPr>
        <w:t xml:space="preserve">. </w:t>
      </w:r>
      <w:r w:rsidRPr="191C780D">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(1984)</w:t>
      </w:r>
      <w:r>
        <w:rPr>
          <w:rFonts w:ascii="Times New Roman" w:hAnsi="Times New Roman" w:cs="Times New Roman"/>
          <w:color w:val="222222"/>
          <w:sz w:val="24"/>
          <w:szCs w:val="24"/>
          <w:shd w:val="clear" w:color="auto" w:fill="FFFFFF"/>
        </w:rPr>
        <w:t>.</w:t>
      </w:r>
      <w:r w:rsidRPr="191C780D">
        <w:rPr>
          <w:rFonts w:ascii="Times New Roman" w:hAnsi="Times New Roman" w:cs="Times New Roman"/>
          <w:color w:val="222222"/>
          <w:sz w:val="24"/>
          <w:szCs w:val="24"/>
          <w:shd w:val="clear" w:color="auto" w:fill="FFFFFF"/>
        </w:rPr>
        <w:t xml:space="preserve"> Bergey’s Manual of Systematic Bacteriology Williams and Wilkins, Baltimore, London</w:t>
      </w:r>
      <w:r>
        <w:rPr>
          <w:rFonts w:ascii="Times New Roman" w:hAnsi="Times New Roman" w:cs="Times New Roman"/>
          <w:color w:val="222222"/>
          <w:sz w:val="24"/>
          <w:szCs w:val="24"/>
          <w:shd w:val="clear" w:color="auto" w:fill="FFFFFF"/>
        </w:rPr>
        <w:t>.</w:t>
      </w:r>
    </w:p>
    <w:p w14:paraId="18190721"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lastRenderedPageBreak/>
        <w:t xml:space="preserve">LeBlanc, J. G., </w:t>
      </w:r>
      <w:proofErr w:type="spellStart"/>
      <w:r w:rsidRPr="006E6AE2">
        <w:rPr>
          <w:rFonts w:ascii="Times New Roman" w:eastAsia="Arial" w:hAnsi="Times New Roman" w:cs="Times New Roman"/>
          <w:color w:val="252525"/>
          <w:sz w:val="24"/>
          <w:szCs w:val="24"/>
        </w:rPr>
        <w:t>Garro</w:t>
      </w:r>
      <w:proofErr w:type="spellEnd"/>
      <w:r w:rsidRPr="006E6AE2">
        <w:rPr>
          <w:rFonts w:ascii="Times New Roman" w:eastAsia="Arial" w:hAnsi="Times New Roman" w:cs="Times New Roman"/>
          <w:color w:val="252525"/>
          <w:sz w:val="24"/>
          <w:szCs w:val="24"/>
        </w:rPr>
        <w:t xml:space="preserve">, M. S., &amp; Savoy de </w:t>
      </w:r>
      <w:proofErr w:type="spellStart"/>
      <w:r w:rsidRPr="006E6AE2">
        <w:rPr>
          <w:rFonts w:ascii="Times New Roman" w:eastAsia="Arial" w:hAnsi="Times New Roman" w:cs="Times New Roman"/>
          <w:color w:val="252525"/>
          <w:sz w:val="24"/>
          <w:szCs w:val="24"/>
        </w:rPr>
        <w:t>Giori</w:t>
      </w:r>
      <w:proofErr w:type="spellEnd"/>
      <w:r w:rsidRPr="006E6AE2">
        <w:rPr>
          <w:rFonts w:ascii="Times New Roman" w:eastAsia="Arial" w:hAnsi="Times New Roman" w:cs="Times New Roman"/>
          <w:color w:val="252525"/>
          <w:sz w:val="24"/>
          <w:szCs w:val="24"/>
        </w:rPr>
        <w:t xml:space="preserve">, G. (2004). Effect of pH on Lactobacillus fermentum growth, raffinose removal, alpha-galactosidase activity and fermentation products. Applied Microbiology and Biotechnology, 65(1), 119-123. </w:t>
      </w:r>
      <w:hyperlink r:id="rId38" w:history="1">
        <w:r w:rsidRPr="00E1140C">
          <w:rPr>
            <w:rStyle w:val="Hyperlink"/>
            <w:rFonts w:ascii="Times New Roman" w:eastAsia="Arial" w:hAnsi="Times New Roman" w:cs="Times New Roman"/>
            <w:sz w:val="24"/>
            <w:szCs w:val="24"/>
          </w:rPr>
          <w:t>https://doi.org/10.1007/s00253-003-1532-z</w:t>
        </w:r>
      </w:hyperlink>
      <w:r>
        <w:rPr>
          <w:rFonts w:ascii="Times New Roman" w:eastAsia="Arial" w:hAnsi="Times New Roman" w:cs="Times New Roman"/>
          <w:color w:val="252525"/>
          <w:sz w:val="24"/>
          <w:szCs w:val="24"/>
        </w:rPr>
        <w:t xml:space="preserve"> </w:t>
      </w:r>
    </w:p>
    <w:p w14:paraId="576D2195" w14:textId="752CF971" w:rsidR="0083116D" w:rsidRPr="000A0175" w:rsidRDefault="006E6AE2" w:rsidP="0083116D">
      <w:pPr>
        <w:spacing w:line="276" w:lineRule="auto"/>
        <w:ind w:hanging="720"/>
        <w:rPr>
          <w:rFonts w:ascii="Times New Roman" w:eastAsia="Arial" w:hAnsi="Times New Roman" w:cs="Times New Roman"/>
          <w:color w:val="252525"/>
          <w:sz w:val="24"/>
          <w:szCs w:val="24"/>
          <w:lang w:val="en-GB"/>
        </w:rPr>
      </w:pPr>
      <w:r w:rsidRPr="006E6AE2">
        <w:rPr>
          <w:rFonts w:ascii="Times New Roman" w:eastAsia="Arial" w:hAnsi="Times New Roman" w:cs="Times New Roman"/>
          <w:color w:val="252525"/>
          <w:sz w:val="24"/>
          <w:szCs w:val="24"/>
        </w:rPr>
        <w:t xml:space="preserve">Li, L., Sun, H.-N., Zhang, M., &amp; Mu, T.-H. (2024). Exploring the potential in postharvest preservation of sweet potato: 2-methylbutanoic acid, </w:t>
      </w:r>
      <w:proofErr w:type="spellStart"/>
      <w:r w:rsidRPr="006E6AE2">
        <w:rPr>
          <w:rFonts w:ascii="Times New Roman" w:eastAsia="Arial" w:hAnsi="Times New Roman" w:cs="Times New Roman"/>
          <w:color w:val="252525"/>
          <w:sz w:val="24"/>
          <w:szCs w:val="24"/>
        </w:rPr>
        <w:t>isobutyric</w:t>
      </w:r>
      <w:proofErr w:type="spellEnd"/>
      <w:r w:rsidRPr="006E6AE2">
        <w:rPr>
          <w:rFonts w:ascii="Times New Roman" w:eastAsia="Arial" w:hAnsi="Times New Roman" w:cs="Times New Roman"/>
          <w:color w:val="252525"/>
          <w:sz w:val="24"/>
          <w:szCs w:val="24"/>
        </w:rPr>
        <w:t xml:space="preserve"> acid, perillaldehyde and salicylaldehyde, to control Rhizopus </w:t>
      </w:r>
      <w:proofErr w:type="spellStart"/>
      <w:r w:rsidRPr="006E6AE2">
        <w:rPr>
          <w:rFonts w:ascii="Times New Roman" w:eastAsia="Arial" w:hAnsi="Times New Roman" w:cs="Times New Roman"/>
          <w:color w:val="252525"/>
          <w:sz w:val="24"/>
          <w:szCs w:val="24"/>
        </w:rPr>
        <w:t>stolonifer</w:t>
      </w:r>
      <w:proofErr w:type="spellEnd"/>
      <w:r w:rsidRPr="006E6AE2">
        <w:rPr>
          <w:rFonts w:ascii="Times New Roman" w:eastAsia="Arial" w:hAnsi="Times New Roman" w:cs="Times New Roman"/>
          <w:color w:val="252525"/>
          <w:sz w:val="24"/>
          <w:szCs w:val="24"/>
        </w:rPr>
        <w:t xml:space="preserve">. *Postharvest Biology and Technology*, *210*, 112785. </w:t>
      </w:r>
      <w:hyperlink r:id="rId39" w:history="1">
        <w:r w:rsidRPr="00E1140C">
          <w:rPr>
            <w:rStyle w:val="Hyperlink"/>
            <w:rFonts w:ascii="Times New Roman" w:eastAsia="Arial" w:hAnsi="Times New Roman" w:cs="Times New Roman"/>
            <w:sz w:val="24"/>
            <w:szCs w:val="24"/>
          </w:rPr>
          <w:t>https://doi.org/10.1016/j.postharvbio.2024.112785</w:t>
        </w:r>
      </w:hyperlink>
      <w:r>
        <w:rPr>
          <w:rFonts w:ascii="Times New Roman" w:eastAsia="Arial" w:hAnsi="Times New Roman" w:cs="Times New Roman"/>
          <w:color w:val="252525"/>
          <w:sz w:val="24"/>
          <w:szCs w:val="24"/>
        </w:rPr>
        <w:t xml:space="preserve"> </w:t>
      </w:r>
    </w:p>
    <w:p w14:paraId="09283247"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Liu, Y., </w:t>
      </w:r>
      <w:proofErr w:type="spellStart"/>
      <w:r w:rsidRPr="006E6AE2">
        <w:rPr>
          <w:rFonts w:ascii="Times New Roman" w:eastAsia="Arial" w:hAnsi="Times New Roman" w:cs="Times New Roman"/>
          <w:color w:val="252525"/>
          <w:sz w:val="24"/>
          <w:szCs w:val="24"/>
        </w:rPr>
        <w:t>Nawazish</w:t>
      </w:r>
      <w:proofErr w:type="spellEnd"/>
      <w:r w:rsidRPr="006E6AE2">
        <w:rPr>
          <w:rFonts w:ascii="Times New Roman" w:eastAsia="Arial" w:hAnsi="Times New Roman" w:cs="Times New Roman"/>
          <w:color w:val="252525"/>
          <w:sz w:val="24"/>
          <w:szCs w:val="24"/>
        </w:rPr>
        <w:t xml:space="preserve">, H., Farid, M. S., Abdul </w:t>
      </w:r>
      <w:proofErr w:type="spellStart"/>
      <w:r w:rsidRPr="006E6AE2">
        <w:rPr>
          <w:rFonts w:ascii="Times New Roman" w:eastAsia="Arial" w:hAnsi="Times New Roman" w:cs="Times New Roman"/>
          <w:color w:val="252525"/>
          <w:sz w:val="24"/>
          <w:szCs w:val="24"/>
        </w:rPr>
        <w:t>Qadoos</w:t>
      </w:r>
      <w:proofErr w:type="spellEnd"/>
      <w:r w:rsidRPr="006E6AE2">
        <w:rPr>
          <w:rFonts w:ascii="Times New Roman" w:eastAsia="Arial" w:hAnsi="Times New Roman" w:cs="Times New Roman"/>
          <w:color w:val="252525"/>
          <w:sz w:val="24"/>
          <w:szCs w:val="24"/>
        </w:rPr>
        <w:t xml:space="preserve">, K., Habiba, U. E., </w:t>
      </w:r>
      <w:proofErr w:type="spellStart"/>
      <w:r w:rsidRPr="006E6AE2">
        <w:rPr>
          <w:rFonts w:ascii="Times New Roman" w:eastAsia="Arial" w:hAnsi="Times New Roman" w:cs="Times New Roman"/>
          <w:color w:val="252525"/>
          <w:sz w:val="24"/>
          <w:szCs w:val="24"/>
        </w:rPr>
        <w:t>Muzamil</w:t>
      </w:r>
      <w:proofErr w:type="spellEnd"/>
      <w:r w:rsidRPr="006E6AE2">
        <w:rPr>
          <w:rFonts w:ascii="Times New Roman" w:eastAsia="Arial" w:hAnsi="Times New Roman" w:cs="Times New Roman"/>
          <w:color w:val="252525"/>
          <w:sz w:val="24"/>
          <w:szCs w:val="24"/>
        </w:rPr>
        <w:t xml:space="preserve">, M., Tanveer, M., Sienkiewicz, M., </w:t>
      </w:r>
      <w:proofErr w:type="spellStart"/>
      <w:r w:rsidRPr="006E6AE2">
        <w:rPr>
          <w:rFonts w:ascii="Times New Roman" w:eastAsia="Arial" w:hAnsi="Times New Roman" w:cs="Times New Roman"/>
          <w:color w:val="252525"/>
          <w:sz w:val="24"/>
          <w:szCs w:val="24"/>
        </w:rPr>
        <w:t>Lichota</w:t>
      </w:r>
      <w:proofErr w:type="spellEnd"/>
      <w:r w:rsidRPr="006E6AE2">
        <w:rPr>
          <w:rFonts w:ascii="Times New Roman" w:eastAsia="Arial" w:hAnsi="Times New Roman" w:cs="Times New Roman"/>
          <w:color w:val="252525"/>
          <w:sz w:val="24"/>
          <w:szCs w:val="24"/>
        </w:rPr>
        <w:t xml:space="preserve">, A., &amp; </w:t>
      </w:r>
      <w:proofErr w:type="spellStart"/>
      <w:r w:rsidRPr="006E6AE2">
        <w:rPr>
          <w:rFonts w:ascii="Times New Roman" w:eastAsia="Arial" w:hAnsi="Times New Roman" w:cs="Times New Roman"/>
          <w:color w:val="252525"/>
          <w:sz w:val="24"/>
          <w:szCs w:val="24"/>
        </w:rPr>
        <w:t>Łopusiewicz</w:t>
      </w:r>
      <w:proofErr w:type="spellEnd"/>
      <w:r w:rsidRPr="006E6AE2">
        <w:rPr>
          <w:rFonts w:ascii="Times New Roman" w:eastAsia="Arial" w:hAnsi="Times New Roman" w:cs="Times New Roman"/>
          <w:color w:val="252525"/>
          <w:sz w:val="24"/>
          <w:szCs w:val="24"/>
        </w:rPr>
        <w:t xml:space="preserve">, Ł. (2024). Health-Promoting Effects of Lactobacillus acidophilus and Its Technological Applications in Fermented Food Products and Beverages. Fermentation, 10(8), 380-395. </w:t>
      </w:r>
      <w:hyperlink r:id="rId40" w:history="1">
        <w:r w:rsidRPr="00E1140C">
          <w:rPr>
            <w:rStyle w:val="Hyperlink"/>
            <w:rFonts w:ascii="Times New Roman" w:eastAsia="Arial" w:hAnsi="Times New Roman" w:cs="Times New Roman"/>
            <w:sz w:val="24"/>
            <w:szCs w:val="24"/>
          </w:rPr>
          <w:t>https://doi.org/10.3390/fermentation10080380</w:t>
        </w:r>
      </w:hyperlink>
      <w:r>
        <w:rPr>
          <w:rFonts w:ascii="Times New Roman" w:eastAsia="Arial" w:hAnsi="Times New Roman" w:cs="Times New Roman"/>
          <w:color w:val="252525"/>
          <w:sz w:val="24"/>
          <w:szCs w:val="24"/>
        </w:rPr>
        <w:t xml:space="preserve"> </w:t>
      </w:r>
    </w:p>
    <w:p w14:paraId="2C7D577C"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Magan</w:t>
      </w:r>
      <w:proofErr w:type="spellEnd"/>
      <w:r w:rsidRPr="006E6AE2">
        <w:rPr>
          <w:rFonts w:ascii="Times New Roman" w:eastAsia="Arial" w:hAnsi="Times New Roman" w:cs="Times New Roman"/>
          <w:color w:val="252525"/>
          <w:sz w:val="24"/>
          <w:szCs w:val="24"/>
        </w:rPr>
        <w:t xml:space="preserve">, N., &amp; </w:t>
      </w:r>
      <w:proofErr w:type="spellStart"/>
      <w:r w:rsidRPr="006E6AE2">
        <w:rPr>
          <w:rFonts w:ascii="Times New Roman" w:eastAsia="Arial" w:hAnsi="Times New Roman" w:cs="Times New Roman"/>
          <w:color w:val="252525"/>
          <w:sz w:val="24"/>
          <w:szCs w:val="24"/>
        </w:rPr>
        <w:t>Aldred</w:t>
      </w:r>
      <w:proofErr w:type="spellEnd"/>
      <w:r w:rsidRPr="006E6AE2">
        <w:rPr>
          <w:rFonts w:ascii="Times New Roman" w:eastAsia="Arial" w:hAnsi="Times New Roman" w:cs="Times New Roman"/>
          <w:color w:val="252525"/>
          <w:sz w:val="24"/>
          <w:szCs w:val="24"/>
        </w:rPr>
        <w:t xml:space="preserve">, D. (2007). Post-harvest control strategies: Minimizing mycotoxins in the food chain. International Journal of Food Microbiology, 119(1-2), 131-139. </w:t>
      </w:r>
      <w:hyperlink r:id="rId41" w:history="1">
        <w:r w:rsidRPr="00E1140C">
          <w:rPr>
            <w:rStyle w:val="Hyperlink"/>
            <w:rFonts w:ascii="Times New Roman" w:eastAsia="Arial" w:hAnsi="Times New Roman" w:cs="Times New Roman"/>
            <w:sz w:val="24"/>
            <w:szCs w:val="24"/>
          </w:rPr>
          <w:t>https://doi.org/10.1016/j.ijfoodmicro.2007.07.034</w:t>
        </w:r>
      </w:hyperlink>
      <w:r>
        <w:rPr>
          <w:rFonts w:ascii="Times New Roman" w:eastAsia="Arial" w:hAnsi="Times New Roman" w:cs="Times New Roman"/>
          <w:color w:val="252525"/>
          <w:sz w:val="24"/>
          <w:szCs w:val="24"/>
        </w:rPr>
        <w:t xml:space="preserve"> </w:t>
      </w:r>
    </w:p>
    <w:p w14:paraId="377AA2F5"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Marín, A., </w:t>
      </w:r>
      <w:proofErr w:type="spellStart"/>
      <w:r w:rsidRPr="006E6AE2">
        <w:rPr>
          <w:rFonts w:ascii="Times New Roman" w:eastAsia="Arial" w:hAnsi="Times New Roman" w:cs="Times New Roman"/>
          <w:color w:val="252525"/>
          <w:sz w:val="24"/>
          <w:szCs w:val="24"/>
        </w:rPr>
        <w:t>Plotto</w:t>
      </w:r>
      <w:proofErr w:type="spellEnd"/>
      <w:r w:rsidRPr="006E6AE2">
        <w:rPr>
          <w:rFonts w:ascii="Times New Roman" w:eastAsia="Arial" w:hAnsi="Times New Roman" w:cs="Times New Roman"/>
          <w:color w:val="252525"/>
          <w:sz w:val="24"/>
          <w:szCs w:val="24"/>
        </w:rPr>
        <w:t xml:space="preserve">, A., </w:t>
      </w:r>
      <w:proofErr w:type="spellStart"/>
      <w:r w:rsidRPr="006E6AE2">
        <w:rPr>
          <w:rFonts w:ascii="Times New Roman" w:eastAsia="Arial" w:hAnsi="Times New Roman" w:cs="Times New Roman"/>
          <w:color w:val="252525"/>
          <w:sz w:val="24"/>
          <w:szCs w:val="24"/>
        </w:rPr>
        <w:t>Atarés</w:t>
      </w:r>
      <w:proofErr w:type="spellEnd"/>
      <w:r w:rsidRPr="006E6AE2">
        <w:rPr>
          <w:rFonts w:ascii="Times New Roman" w:eastAsia="Arial" w:hAnsi="Times New Roman" w:cs="Times New Roman"/>
          <w:color w:val="252525"/>
          <w:sz w:val="24"/>
          <w:szCs w:val="24"/>
        </w:rPr>
        <w:t xml:space="preserve">, L., &amp; </w:t>
      </w:r>
      <w:proofErr w:type="spellStart"/>
      <w:r w:rsidRPr="006E6AE2">
        <w:rPr>
          <w:rFonts w:ascii="Times New Roman" w:eastAsia="Arial" w:hAnsi="Times New Roman" w:cs="Times New Roman"/>
          <w:color w:val="252525"/>
          <w:sz w:val="24"/>
          <w:szCs w:val="24"/>
        </w:rPr>
        <w:t>Chiralt</w:t>
      </w:r>
      <w:proofErr w:type="spellEnd"/>
      <w:r w:rsidRPr="006E6AE2">
        <w:rPr>
          <w:rFonts w:ascii="Times New Roman" w:eastAsia="Arial" w:hAnsi="Times New Roman" w:cs="Times New Roman"/>
          <w:color w:val="252525"/>
          <w:sz w:val="24"/>
          <w:szCs w:val="24"/>
        </w:rPr>
        <w:t xml:space="preserve">, A. (2019). Lactic Acid Bacteria Incorporated into Edible Coatings to Control Fungal Growth and Maintain Postharvest Quality of Grapes. </w:t>
      </w:r>
      <w:proofErr w:type="spellStart"/>
      <w:r w:rsidRPr="006E6AE2">
        <w:rPr>
          <w:rFonts w:ascii="Times New Roman" w:eastAsia="Arial" w:hAnsi="Times New Roman" w:cs="Times New Roman"/>
          <w:color w:val="252525"/>
          <w:sz w:val="24"/>
          <w:szCs w:val="24"/>
        </w:rPr>
        <w:t>HortScience</w:t>
      </w:r>
      <w:proofErr w:type="spellEnd"/>
      <w:r w:rsidRPr="006E6AE2">
        <w:rPr>
          <w:rFonts w:ascii="Times New Roman" w:eastAsia="Arial" w:hAnsi="Times New Roman" w:cs="Times New Roman"/>
          <w:color w:val="252525"/>
          <w:sz w:val="24"/>
          <w:szCs w:val="24"/>
        </w:rPr>
        <w:t xml:space="preserve">, 54(2), 337-343. </w:t>
      </w:r>
      <w:hyperlink r:id="rId42" w:history="1">
        <w:r w:rsidRPr="00E1140C">
          <w:rPr>
            <w:rStyle w:val="Hyperlink"/>
            <w:rFonts w:ascii="Times New Roman" w:eastAsia="Arial" w:hAnsi="Times New Roman" w:cs="Times New Roman"/>
            <w:sz w:val="24"/>
            <w:szCs w:val="24"/>
          </w:rPr>
          <w:t>https://doi.org/10.21273/HORTSCI13661-18</w:t>
        </w:r>
      </w:hyperlink>
      <w:r>
        <w:rPr>
          <w:rFonts w:ascii="Times New Roman" w:eastAsia="Arial" w:hAnsi="Times New Roman" w:cs="Times New Roman"/>
          <w:color w:val="252525"/>
          <w:sz w:val="24"/>
          <w:szCs w:val="24"/>
        </w:rPr>
        <w:t xml:space="preserve"> </w:t>
      </w:r>
    </w:p>
    <w:p w14:paraId="4EC3EEEB"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Kluepfel</w:t>
      </w:r>
      <w:proofErr w:type="spellEnd"/>
      <w:r w:rsidRPr="006E6AE2">
        <w:rPr>
          <w:rFonts w:ascii="Times New Roman" w:eastAsia="Arial" w:hAnsi="Times New Roman" w:cs="Times New Roman"/>
          <w:color w:val="252525"/>
          <w:sz w:val="24"/>
          <w:szCs w:val="24"/>
        </w:rPr>
        <w:t xml:space="preserve">, M., Blake, J. H., &amp; Keinath, A. P. (2021). Irish Potato &amp;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Diseases. Home &amp; Garden Information Center, Clemson University. </w:t>
      </w:r>
      <w:hyperlink r:id="rId43" w:history="1">
        <w:r w:rsidRPr="00E1140C">
          <w:rPr>
            <w:rStyle w:val="Hyperlink"/>
            <w:rFonts w:ascii="Times New Roman" w:eastAsia="Arial" w:hAnsi="Times New Roman" w:cs="Times New Roman"/>
            <w:sz w:val="24"/>
            <w:szCs w:val="24"/>
          </w:rPr>
          <w:t>https://www.clemson.edu/extension/hgric/problems/vegetables/hgic2214.html</w:t>
        </w:r>
      </w:hyperlink>
      <w:r>
        <w:rPr>
          <w:rFonts w:ascii="Times New Roman" w:eastAsia="Arial" w:hAnsi="Times New Roman" w:cs="Times New Roman"/>
          <w:color w:val="252525"/>
          <w:sz w:val="24"/>
          <w:szCs w:val="24"/>
        </w:rPr>
        <w:t xml:space="preserve"> </w:t>
      </w:r>
    </w:p>
    <w:p w14:paraId="4EDBF078"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Moradinezhad</w:t>
      </w:r>
      <w:proofErr w:type="spellEnd"/>
      <w:r w:rsidRPr="006E6AE2">
        <w:rPr>
          <w:rFonts w:ascii="Times New Roman" w:eastAsia="Arial" w:hAnsi="Times New Roman" w:cs="Times New Roman"/>
          <w:color w:val="252525"/>
          <w:sz w:val="24"/>
          <w:szCs w:val="24"/>
        </w:rPr>
        <w:t xml:space="preserve">, F., &amp; </w:t>
      </w:r>
      <w:proofErr w:type="spellStart"/>
      <w:r w:rsidRPr="006E6AE2">
        <w:rPr>
          <w:rFonts w:ascii="Times New Roman" w:eastAsia="Arial" w:hAnsi="Times New Roman" w:cs="Times New Roman"/>
          <w:color w:val="252525"/>
          <w:sz w:val="24"/>
          <w:szCs w:val="24"/>
        </w:rPr>
        <w:t>Ranjbar</w:t>
      </w:r>
      <w:proofErr w:type="spellEnd"/>
      <w:r w:rsidRPr="006E6AE2">
        <w:rPr>
          <w:rFonts w:ascii="Times New Roman" w:eastAsia="Arial" w:hAnsi="Times New Roman" w:cs="Times New Roman"/>
          <w:color w:val="252525"/>
          <w:sz w:val="24"/>
          <w:szCs w:val="24"/>
        </w:rPr>
        <w:t xml:space="preserve">, A. (2023). Advances in Postharvest Diseases Management of Fruits and Vegetables: A Review. </w:t>
      </w:r>
      <w:proofErr w:type="spellStart"/>
      <w:r w:rsidRPr="006E6AE2">
        <w:rPr>
          <w:rFonts w:ascii="Times New Roman" w:eastAsia="Arial" w:hAnsi="Times New Roman" w:cs="Times New Roman"/>
          <w:color w:val="252525"/>
          <w:sz w:val="24"/>
          <w:szCs w:val="24"/>
        </w:rPr>
        <w:t>Horticulturae</w:t>
      </w:r>
      <w:proofErr w:type="spellEnd"/>
      <w:r w:rsidRPr="006E6AE2">
        <w:rPr>
          <w:rFonts w:ascii="Times New Roman" w:eastAsia="Arial" w:hAnsi="Times New Roman" w:cs="Times New Roman"/>
          <w:color w:val="252525"/>
          <w:sz w:val="24"/>
          <w:szCs w:val="24"/>
        </w:rPr>
        <w:t xml:space="preserve">, 9(10), 1099. </w:t>
      </w:r>
      <w:hyperlink r:id="rId44" w:history="1">
        <w:r w:rsidRPr="00E1140C">
          <w:rPr>
            <w:rStyle w:val="Hyperlink"/>
            <w:rFonts w:ascii="Times New Roman" w:eastAsia="Arial" w:hAnsi="Times New Roman" w:cs="Times New Roman"/>
            <w:sz w:val="24"/>
            <w:szCs w:val="24"/>
          </w:rPr>
          <w:t>https://doi.org/10.3390/horticulturae9101099</w:t>
        </w:r>
      </w:hyperlink>
      <w:r>
        <w:rPr>
          <w:rFonts w:ascii="Times New Roman" w:eastAsia="Arial" w:hAnsi="Times New Roman" w:cs="Times New Roman"/>
          <w:color w:val="252525"/>
          <w:sz w:val="24"/>
          <w:szCs w:val="24"/>
        </w:rPr>
        <w:t xml:space="preserve"> </w:t>
      </w:r>
    </w:p>
    <w:p w14:paraId="4E7922B7" w14:textId="77777777" w:rsidR="006E6AE2" w:rsidRDefault="006E6AE2" w:rsidP="0083116D">
      <w:pPr>
        <w:spacing w:before="240"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Moradinezhad</w:t>
      </w:r>
      <w:proofErr w:type="spellEnd"/>
      <w:r w:rsidRPr="006E6AE2">
        <w:rPr>
          <w:rFonts w:ascii="Times New Roman" w:eastAsia="Arial" w:hAnsi="Times New Roman" w:cs="Times New Roman"/>
          <w:color w:val="252525"/>
          <w:sz w:val="24"/>
          <w:szCs w:val="24"/>
        </w:rPr>
        <w:t xml:space="preserve">, F., &amp; </w:t>
      </w:r>
      <w:proofErr w:type="spellStart"/>
      <w:r w:rsidRPr="006E6AE2">
        <w:rPr>
          <w:rFonts w:ascii="Times New Roman" w:eastAsia="Arial" w:hAnsi="Times New Roman" w:cs="Times New Roman"/>
          <w:color w:val="252525"/>
          <w:sz w:val="24"/>
          <w:szCs w:val="24"/>
        </w:rPr>
        <w:t>Ranjbar</w:t>
      </w:r>
      <w:proofErr w:type="spellEnd"/>
      <w:r w:rsidRPr="006E6AE2">
        <w:rPr>
          <w:rFonts w:ascii="Times New Roman" w:eastAsia="Arial" w:hAnsi="Times New Roman" w:cs="Times New Roman"/>
          <w:color w:val="252525"/>
          <w:sz w:val="24"/>
          <w:szCs w:val="24"/>
        </w:rPr>
        <w:t xml:space="preserve">, A. (2023). Advances in Postharvest Diseases Management of Fruits and Vegetables: A Review. </w:t>
      </w:r>
      <w:proofErr w:type="spellStart"/>
      <w:r w:rsidRPr="006E6AE2">
        <w:rPr>
          <w:rFonts w:ascii="Times New Roman" w:eastAsia="Arial" w:hAnsi="Times New Roman" w:cs="Times New Roman"/>
          <w:color w:val="252525"/>
          <w:sz w:val="24"/>
          <w:szCs w:val="24"/>
        </w:rPr>
        <w:t>Horticulturae</w:t>
      </w:r>
      <w:proofErr w:type="spellEnd"/>
      <w:r w:rsidRPr="006E6AE2">
        <w:rPr>
          <w:rFonts w:ascii="Times New Roman" w:eastAsia="Arial" w:hAnsi="Times New Roman" w:cs="Times New Roman"/>
          <w:color w:val="252525"/>
          <w:sz w:val="24"/>
          <w:szCs w:val="24"/>
        </w:rPr>
        <w:t xml:space="preserve">, 9(10), 1099. </w:t>
      </w:r>
      <w:hyperlink r:id="rId45" w:history="1">
        <w:r w:rsidRPr="00E1140C">
          <w:rPr>
            <w:rStyle w:val="Hyperlink"/>
            <w:rFonts w:ascii="Times New Roman" w:eastAsia="Arial" w:hAnsi="Times New Roman" w:cs="Times New Roman"/>
            <w:sz w:val="24"/>
            <w:szCs w:val="24"/>
          </w:rPr>
          <w:t>https://doi.org/10.3390/horticulturae9101099</w:t>
        </w:r>
      </w:hyperlink>
      <w:r>
        <w:rPr>
          <w:rFonts w:ascii="Times New Roman" w:eastAsia="Arial" w:hAnsi="Times New Roman" w:cs="Times New Roman"/>
          <w:color w:val="252525"/>
          <w:sz w:val="24"/>
          <w:szCs w:val="24"/>
        </w:rPr>
        <w:t xml:space="preserve"> </w:t>
      </w:r>
    </w:p>
    <w:p w14:paraId="359E247F" w14:textId="15328731" w:rsidR="0083116D" w:rsidRDefault="0083116D" w:rsidP="0083116D">
      <w:pPr>
        <w:spacing w:before="240" w:line="276" w:lineRule="auto"/>
        <w:ind w:hanging="720"/>
        <w:jc w:val="both"/>
        <w:rPr>
          <w:rFonts w:ascii="Times New Roman" w:hAnsi="Times New Roman" w:cs="Times New Roman"/>
          <w:sz w:val="24"/>
          <w:szCs w:val="24"/>
        </w:rPr>
      </w:pPr>
      <w:r w:rsidRPr="191C780D">
        <w:rPr>
          <w:rFonts w:ascii="Times New Roman" w:hAnsi="Times New Roman" w:cs="Times New Roman"/>
          <w:sz w:val="24"/>
          <w:szCs w:val="24"/>
        </w:rPr>
        <w:t>Murray</w:t>
      </w:r>
      <w:r>
        <w:rPr>
          <w:rFonts w:ascii="Times New Roman" w:hAnsi="Times New Roman" w:cs="Times New Roman"/>
          <w:sz w:val="24"/>
          <w:szCs w:val="24"/>
        </w:rPr>
        <w:t>,</w:t>
      </w:r>
      <w:r w:rsidRPr="191C780D">
        <w:rPr>
          <w:rFonts w:ascii="Times New Roman" w:hAnsi="Times New Roman" w:cs="Times New Roman"/>
          <w:sz w:val="24"/>
          <w:szCs w:val="24"/>
        </w:rPr>
        <w:t xml:space="preserve"> R</w:t>
      </w:r>
      <w:r>
        <w:rPr>
          <w:rFonts w:ascii="Times New Roman" w:hAnsi="Times New Roman" w:cs="Times New Roman"/>
          <w:sz w:val="24"/>
          <w:szCs w:val="24"/>
        </w:rPr>
        <w:t>.</w:t>
      </w:r>
      <w:r w:rsidRPr="191C780D">
        <w:rPr>
          <w:rFonts w:ascii="Times New Roman" w:hAnsi="Times New Roman" w:cs="Times New Roman"/>
          <w:sz w:val="24"/>
          <w:szCs w:val="24"/>
        </w:rPr>
        <w:t>G</w:t>
      </w:r>
      <w:r>
        <w:rPr>
          <w:rFonts w:ascii="Times New Roman" w:hAnsi="Times New Roman" w:cs="Times New Roman"/>
          <w:sz w:val="24"/>
          <w:szCs w:val="24"/>
        </w:rPr>
        <w:t>.</w:t>
      </w:r>
      <w:r w:rsidRPr="191C780D">
        <w:rPr>
          <w:rFonts w:ascii="Times New Roman" w:hAnsi="Times New Roman" w:cs="Times New Roman"/>
          <w:sz w:val="24"/>
          <w:szCs w:val="24"/>
        </w:rPr>
        <w:t>E</w:t>
      </w:r>
      <w:r>
        <w:rPr>
          <w:rFonts w:ascii="Times New Roman" w:hAnsi="Times New Roman" w:cs="Times New Roman"/>
          <w:sz w:val="24"/>
          <w:szCs w:val="24"/>
        </w:rPr>
        <w:t>.</w:t>
      </w:r>
      <w:r w:rsidRPr="191C780D">
        <w:rPr>
          <w:rFonts w:ascii="Times New Roman" w:hAnsi="Times New Roman" w:cs="Times New Roman"/>
          <w:sz w:val="24"/>
          <w:szCs w:val="24"/>
        </w:rPr>
        <w:t>, Raymond</w:t>
      </w:r>
      <w:r>
        <w:rPr>
          <w:rFonts w:ascii="Times New Roman" w:hAnsi="Times New Roman" w:cs="Times New Roman"/>
          <w:sz w:val="24"/>
          <w:szCs w:val="24"/>
        </w:rPr>
        <w:t>,</w:t>
      </w:r>
      <w:r w:rsidRPr="191C780D">
        <w:rPr>
          <w:rFonts w:ascii="Times New Roman" w:hAnsi="Times New Roman" w:cs="Times New Roman"/>
          <w:sz w:val="24"/>
          <w:szCs w:val="24"/>
        </w:rPr>
        <w:t xml:space="preserve"> N</w:t>
      </w:r>
      <w:r>
        <w:rPr>
          <w:rFonts w:ascii="Times New Roman" w:hAnsi="Times New Roman" w:cs="Times New Roman"/>
          <w:sz w:val="24"/>
          <w:szCs w:val="24"/>
        </w:rPr>
        <w:t xml:space="preserve">. and </w:t>
      </w:r>
      <w:proofErr w:type="spellStart"/>
      <w:r w:rsidRPr="191C780D">
        <w:rPr>
          <w:rFonts w:ascii="Times New Roman" w:hAnsi="Times New Roman" w:cs="Times New Roman"/>
          <w:sz w:val="24"/>
          <w:szCs w:val="24"/>
        </w:rPr>
        <w:t>Doetschand</w:t>
      </w:r>
      <w:proofErr w:type="spellEnd"/>
      <w:r>
        <w:rPr>
          <w:rFonts w:ascii="Times New Roman" w:hAnsi="Times New Roman" w:cs="Times New Roman"/>
          <w:sz w:val="24"/>
          <w:szCs w:val="24"/>
        </w:rPr>
        <w:t>,</w:t>
      </w:r>
      <w:r w:rsidRPr="191C780D">
        <w:rPr>
          <w:rFonts w:ascii="Times New Roman" w:hAnsi="Times New Roman" w:cs="Times New Roman"/>
          <w:sz w:val="24"/>
          <w:szCs w:val="24"/>
        </w:rPr>
        <w:t xml:space="preserve"> C</w:t>
      </w:r>
      <w:r>
        <w:rPr>
          <w:rFonts w:ascii="Times New Roman" w:hAnsi="Times New Roman" w:cs="Times New Roman"/>
          <w:sz w:val="24"/>
          <w:szCs w:val="24"/>
        </w:rPr>
        <w:t>.</w:t>
      </w:r>
      <w:r w:rsidRPr="191C780D">
        <w:rPr>
          <w:rFonts w:ascii="Times New Roman" w:hAnsi="Times New Roman" w:cs="Times New Roman"/>
          <w:sz w:val="24"/>
          <w:szCs w:val="24"/>
        </w:rPr>
        <w:t>F</w:t>
      </w:r>
      <w:r>
        <w:rPr>
          <w:rFonts w:ascii="Times New Roman" w:hAnsi="Times New Roman" w:cs="Times New Roman"/>
          <w:sz w:val="24"/>
          <w:szCs w:val="24"/>
        </w:rPr>
        <w:t xml:space="preserve">. (1994). </w:t>
      </w:r>
      <w:r w:rsidRPr="191C780D">
        <w:rPr>
          <w:rFonts w:ascii="Times New Roman" w:hAnsi="Times New Roman" w:cs="Times New Roman"/>
          <w:sz w:val="24"/>
          <w:szCs w:val="24"/>
        </w:rPr>
        <w:t>Endospore staining. In: Methods of General and Molecular Biology</w:t>
      </w:r>
      <w:r>
        <w:rPr>
          <w:rFonts w:ascii="Times New Roman" w:hAnsi="Times New Roman" w:cs="Times New Roman"/>
          <w:sz w:val="24"/>
          <w:szCs w:val="24"/>
        </w:rPr>
        <w:t xml:space="preserve">. </w:t>
      </w:r>
      <w:r w:rsidRPr="00315D2C">
        <w:rPr>
          <w:rFonts w:ascii="Times New Roman" w:hAnsi="Times New Roman" w:cs="Times New Roman"/>
          <w:i/>
          <w:iCs/>
          <w:sz w:val="24"/>
          <w:szCs w:val="24"/>
        </w:rPr>
        <w:t>American Society of Microbiology</w:t>
      </w:r>
      <w:r>
        <w:rPr>
          <w:rFonts w:ascii="Times New Roman" w:hAnsi="Times New Roman" w:cs="Times New Roman"/>
          <w:sz w:val="24"/>
          <w:szCs w:val="24"/>
        </w:rPr>
        <w:t xml:space="preserve">, </w:t>
      </w:r>
      <w:r w:rsidRPr="191C780D">
        <w:rPr>
          <w:rFonts w:ascii="Times New Roman" w:hAnsi="Times New Roman" w:cs="Times New Roman"/>
          <w:sz w:val="24"/>
          <w:szCs w:val="24"/>
        </w:rPr>
        <w:t>p. 34.</w:t>
      </w:r>
    </w:p>
    <w:p w14:paraId="709F4E8B"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Nan, M., </w:t>
      </w:r>
      <w:proofErr w:type="spellStart"/>
      <w:r w:rsidRPr="006E6AE2">
        <w:rPr>
          <w:rFonts w:ascii="Times New Roman" w:eastAsia="Arial" w:hAnsi="Times New Roman" w:cs="Times New Roman"/>
          <w:color w:val="252525"/>
          <w:sz w:val="24"/>
          <w:szCs w:val="24"/>
        </w:rPr>
        <w:t>Xue</w:t>
      </w:r>
      <w:proofErr w:type="spellEnd"/>
      <w:r w:rsidRPr="006E6AE2">
        <w:rPr>
          <w:rFonts w:ascii="Times New Roman" w:eastAsia="Arial" w:hAnsi="Times New Roman" w:cs="Times New Roman"/>
          <w:color w:val="252525"/>
          <w:sz w:val="24"/>
          <w:szCs w:val="24"/>
        </w:rPr>
        <w:t xml:space="preserve">, H., &amp; Bi, Y. (2022). Contamination, Detection and Control of Mycotoxins in Fruits and Vegetables. Toxins, 14(5), 309-320. </w:t>
      </w:r>
      <w:hyperlink r:id="rId46" w:history="1">
        <w:r w:rsidRPr="00E1140C">
          <w:rPr>
            <w:rStyle w:val="Hyperlink"/>
            <w:rFonts w:ascii="Times New Roman" w:eastAsia="Arial" w:hAnsi="Times New Roman" w:cs="Times New Roman"/>
            <w:sz w:val="24"/>
            <w:szCs w:val="24"/>
          </w:rPr>
          <w:t>https://doi.org/10.3390/toxins14050309</w:t>
        </w:r>
      </w:hyperlink>
      <w:r>
        <w:rPr>
          <w:rFonts w:ascii="Times New Roman" w:eastAsia="Arial" w:hAnsi="Times New Roman" w:cs="Times New Roman"/>
          <w:color w:val="252525"/>
          <w:sz w:val="24"/>
          <w:szCs w:val="24"/>
        </w:rPr>
        <w:t xml:space="preserve"> </w:t>
      </w:r>
    </w:p>
    <w:p w14:paraId="4A7E1D9B"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Nelson, S. C. (2009). Rhizopus soft rot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(PD-68). College of Tropical Agriculture and Human Resources, University of Hawaii at Manoa. </w:t>
      </w:r>
      <w:hyperlink r:id="rId47" w:history="1">
        <w:r w:rsidRPr="00E1140C">
          <w:rPr>
            <w:rStyle w:val="Hyperlink"/>
            <w:rFonts w:ascii="Times New Roman" w:eastAsia="Arial" w:hAnsi="Times New Roman" w:cs="Times New Roman"/>
            <w:sz w:val="24"/>
            <w:szCs w:val="24"/>
          </w:rPr>
          <w:t>http://www.ctahr.hawaii.edu/oc/freepubs/pdf/PD-68.pdf</w:t>
        </w:r>
      </w:hyperlink>
      <w:r>
        <w:rPr>
          <w:rFonts w:ascii="Times New Roman" w:eastAsia="Arial" w:hAnsi="Times New Roman" w:cs="Times New Roman"/>
          <w:color w:val="252525"/>
          <w:sz w:val="24"/>
          <w:szCs w:val="24"/>
        </w:rPr>
        <w:t xml:space="preserve"> </w:t>
      </w:r>
    </w:p>
    <w:p w14:paraId="266EF99E" w14:textId="5810B65F" w:rsidR="0083116D" w:rsidRDefault="006E6AE2" w:rsidP="0083116D">
      <w:pPr>
        <w:spacing w:line="276" w:lineRule="auto"/>
        <w:ind w:hanging="720"/>
        <w:rPr>
          <w:rFonts w:ascii="Times New Roman" w:eastAsia="Arial" w:hAnsi="Times New Roman" w:cs="Times New Roman"/>
          <w:color w:val="252525"/>
          <w:sz w:val="24"/>
          <w:szCs w:val="24"/>
          <w:lang w:val="en-GB"/>
        </w:rPr>
      </w:pPr>
      <w:proofErr w:type="spellStart"/>
      <w:r w:rsidRPr="006E6AE2">
        <w:rPr>
          <w:rFonts w:ascii="Times New Roman" w:eastAsia="Arial" w:hAnsi="Times New Roman" w:cs="Times New Roman"/>
          <w:color w:val="252525"/>
          <w:sz w:val="24"/>
          <w:szCs w:val="24"/>
          <w:lang w:val="en-GB"/>
        </w:rPr>
        <w:t>Nnebechukwu</w:t>
      </w:r>
      <w:proofErr w:type="spellEnd"/>
      <w:r w:rsidRPr="006E6AE2">
        <w:rPr>
          <w:rFonts w:ascii="Times New Roman" w:eastAsia="Arial" w:hAnsi="Times New Roman" w:cs="Times New Roman"/>
          <w:color w:val="252525"/>
          <w:sz w:val="24"/>
          <w:szCs w:val="24"/>
          <w:lang w:val="en-GB"/>
        </w:rPr>
        <w:t xml:space="preserve">, I. A., Yoro, M. S., &amp; </w:t>
      </w:r>
      <w:proofErr w:type="spellStart"/>
      <w:r w:rsidRPr="006E6AE2">
        <w:rPr>
          <w:rFonts w:ascii="Times New Roman" w:eastAsia="Arial" w:hAnsi="Times New Roman" w:cs="Times New Roman"/>
          <w:color w:val="252525"/>
          <w:sz w:val="24"/>
          <w:szCs w:val="24"/>
          <w:lang w:val="en-GB"/>
        </w:rPr>
        <w:t>Nwadiaro</w:t>
      </w:r>
      <w:proofErr w:type="spellEnd"/>
      <w:r w:rsidRPr="006E6AE2">
        <w:rPr>
          <w:rFonts w:ascii="Times New Roman" w:eastAsia="Arial" w:hAnsi="Times New Roman" w:cs="Times New Roman"/>
          <w:color w:val="252525"/>
          <w:sz w:val="24"/>
          <w:szCs w:val="24"/>
          <w:lang w:val="en-GB"/>
        </w:rPr>
        <w:t xml:space="preserve">, P. O. (2025). Post-Harvest Fungal Diseases of Stored Sweet Potatoes (Ipomoea batatas (L.) Lam) in Three Markets of Jos, Plateau State. Asian Journal of Plant Pathology, 19(1), 16-26. </w:t>
      </w:r>
      <w:hyperlink r:id="rId48" w:history="1">
        <w:r w:rsidRPr="00E1140C">
          <w:rPr>
            <w:rStyle w:val="Hyperlink"/>
            <w:rFonts w:ascii="Times New Roman" w:eastAsia="Arial" w:hAnsi="Times New Roman" w:cs="Times New Roman"/>
            <w:sz w:val="24"/>
            <w:szCs w:val="24"/>
            <w:lang w:val="en-GB"/>
          </w:rPr>
          <w:t>https://doi.org/10.3923/ajpp.2025.16.26</w:t>
        </w:r>
      </w:hyperlink>
      <w:r>
        <w:rPr>
          <w:rFonts w:ascii="Times New Roman" w:eastAsia="Arial" w:hAnsi="Times New Roman" w:cs="Times New Roman"/>
          <w:color w:val="252525"/>
          <w:sz w:val="24"/>
          <w:szCs w:val="24"/>
          <w:lang w:val="en-GB"/>
        </w:rPr>
        <w:t xml:space="preserve"> </w:t>
      </w:r>
    </w:p>
    <w:p w14:paraId="14313241" w14:textId="77777777" w:rsidR="006E6AE2" w:rsidRPr="008453AC" w:rsidRDefault="006E6AE2" w:rsidP="0083116D">
      <w:pPr>
        <w:spacing w:line="276" w:lineRule="auto"/>
        <w:ind w:hanging="720"/>
        <w:rPr>
          <w:rFonts w:ascii="Times New Roman" w:eastAsia="Arial" w:hAnsi="Times New Roman" w:cs="Times New Roman"/>
          <w:color w:val="252525"/>
          <w:sz w:val="24"/>
          <w:szCs w:val="24"/>
          <w:lang w:val="en-GB"/>
        </w:rPr>
      </w:pPr>
    </w:p>
    <w:p w14:paraId="0C93DB36" w14:textId="77777777" w:rsidR="006E6AE2" w:rsidRDefault="006E6AE2" w:rsidP="0083116D">
      <w:pPr>
        <w:autoSpaceDE w:val="0"/>
        <w:autoSpaceDN w:val="0"/>
        <w:adjustRightInd w:val="0"/>
        <w:spacing w:before="240" w:line="276" w:lineRule="auto"/>
        <w:ind w:hanging="720"/>
        <w:jc w:val="both"/>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Ogero</w:t>
      </w:r>
      <w:proofErr w:type="spellEnd"/>
      <w:r w:rsidRPr="006E6AE2">
        <w:rPr>
          <w:rFonts w:ascii="Times New Roman" w:eastAsia="Arial" w:hAnsi="Times New Roman" w:cs="Times New Roman"/>
          <w:color w:val="252525"/>
          <w:sz w:val="24"/>
          <w:szCs w:val="24"/>
        </w:rPr>
        <w:t xml:space="preserve">, K., &amp; van der </w:t>
      </w:r>
      <w:proofErr w:type="spellStart"/>
      <w:r w:rsidRPr="006E6AE2">
        <w:rPr>
          <w:rFonts w:ascii="Times New Roman" w:eastAsia="Arial" w:hAnsi="Times New Roman" w:cs="Times New Roman"/>
          <w:color w:val="252525"/>
          <w:sz w:val="24"/>
          <w:szCs w:val="24"/>
        </w:rPr>
        <w:t>Vlugt</w:t>
      </w:r>
      <w:proofErr w:type="spellEnd"/>
      <w:r w:rsidRPr="006E6AE2">
        <w:rPr>
          <w:rFonts w:ascii="Times New Roman" w:eastAsia="Arial" w:hAnsi="Times New Roman" w:cs="Times New Roman"/>
          <w:color w:val="252525"/>
          <w:sz w:val="24"/>
          <w:szCs w:val="24"/>
        </w:rPr>
        <w:t xml:space="preserve">, R. (2023). Diseases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W. H. Elmer, M. McGrath, &amp; R. J. McGovern (Eds.), Handbook of Vegetable and Herb Diseases. Handbook of Plant Disease Management. Springer, Cham. </w:t>
      </w:r>
      <w:hyperlink r:id="rId49" w:history="1">
        <w:r w:rsidRPr="00E1140C">
          <w:rPr>
            <w:rStyle w:val="Hyperlink"/>
            <w:rFonts w:ascii="Times New Roman" w:eastAsia="Arial" w:hAnsi="Times New Roman" w:cs="Times New Roman"/>
            <w:sz w:val="24"/>
            <w:szCs w:val="24"/>
          </w:rPr>
          <w:t>https://doi.org/10.1007/978-3-030-35512-8_29-1</w:t>
        </w:r>
      </w:hyperlink>
      <w:r>
        <w:rPr>
          <w:rFonts w:ascii="Times New Roman" w:eastAsia="Arial" w:hAnsi="Times New Roman" w:cs="Times New Roman"/>
          <w:color w:val="252525"/>
          <w:sz w:val="24"/>
          <w:szCs w:val="24"/>
        </w:rPr>
        <w:t xml:space="preserve"> </w:t>
      </w:r>
    </w:p>
    <w:p w14:paraId="0F28059B" w14:textId="77777777" w:rsidR="006E6AE2" w:rsidRDefault="006E6AE2" w:rsidP="0083116D">
      <w:pPr>
        <w:spacing w:line="276" w:lineRule="auto"/>
        <w:ind w:hanging="720"/>
        <w:rPr>
          <w:rFonts w:ascii="Times New Roman" w:hAnsi="Times New Roman" w:cs="Times New Roman"/>
          <w:sz w:val="24"/>
          <w:szCs w:val="24"/>
        </w:rPr>
      </w:pPr>
      <w:proofErr w:type="spellStart"/>
      <w:r w:rsidRPr="006E6AE2">
        <w:rPr>
          <w:rFonts w:ascii="Times New Roman" w:hAnsi="Times New Roman" w:cs="Times New Roman"/>
          <w:sz w:val="24"/>
          <w:szCs w:val="24"/>
        </w:rPr>
        <w:t>Okigbo</w:t>
      </w:r>
      <w:proofErr w:type="spellEnd"/>
      <w:r w:rsidRPr="006E6AE2">
        <w:rPr>
          <w:rFonts w:ascii="Times New Roman" w:hAnsi="Times New Roman" w:cs="Times New Roman"/>
          <w:sz w:val="24"/>
          <w:szCs w:val="24"/>
        </w:rPr>
        <w:t xml:space="preserve">, R. N., &amp; </w:t>
      </w:r>
      <w:proofErr w:type="spellStart"/>
      <w:r w:rsidRPr="006E6AE2">
        <w:rPr>
          <w:rFonts w:ascii="Times New Roman" w:hAnsi="Times New Roman" w:cs="Times New Roman"/>
          <w:sz w:val="24"/>
          <w:szCs w:val="24"/>
        </w:rPr>
        <w:t>Igwe</w:t>
      </w:r>
      <w:proofErr w:type="spellEnd"/>
      <w:r w:rsidRPr="006E6AE2">
        <w:rPr>
          <w:rFonts w:ascii="Times New Roman" w:hAnsi="Times New Roman" w:cs="Times New Roman"/>
          <w:sz w:val="24"/>
          <w:szCs w:val="24"/>
        </w:rPr>
        <w:t xml:space="preserve">, D. I. (2007). Antimicrobial effects of Piper </w:t>
      </w:r>
      <w:proofErr w:type="spellStart"/>
      <w:r w:rsidRPr="006E6AE2">
        <w:rPr>
          <w:rFonts w:ascii="Times New Roman" w:hAnsi="Times New Roman" w:cs="Times New Roman"/>
          <w:sz w:val="24"/>
          <w:szCs w:val="24"/>
        </w:rPr>
        <w:t>guineense</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Uziza</w:t>
      </w:r>
      <w:proofErr w:type="spellEnd"/>
      <w:r w:rsidRPr="006E6AE2">
        <w:rPr>
          <w:rFonts w:ascii="Times New Roman" w:hAnsi="Times New Roman" w:cs="Times New Roman"/>
          <w:sz w:val="24"/>
          <w:szCs w:val="24"/>
        </w:rPr>
        <w:t xml:space="preserve">' and </w:t>
      </w:r>
      <w:proofErr w:type="spellStart"/>
      <w:r w:rsidRPr="006E6AE2">
        <w:rPr>
          <w:rFonts w:ascii="Times New Roman" w:hAnsi="Times New Roman" w:cs="Times New Roman"/>
          <w:sz w:val="24"/>
          <w:szCs w:val="24"/>
        </w:rPr>
        <w:t>Phyllantus</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amarus</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Ebe-benizo</w:t>
      </w:r>
      <w:proofErr w:type="spellEnd"/>
      <w:r w:rsidRPr="006E6AE2">
        <w:rPr>
          <w:rFonts w:ascii="Times New Roman" w:hAnsi="Times New Roman" w:cs="Times New Roman"/>
          <w:sz w:val="24"/>
          <w:szCs w:val="24"/>
        </w:rPr>
        <w:t xml:space="preserve">' on Candida albicans and Streptococcus faecalis. Acta </w:t>
      </w:r>
      <w:proofErr w:type="spellStart"/>
      <w:r w:rsidRPr="006E6AE2">
        <w:rPr>
          <w:rFonts w:ascii="Times New Roman" w:hAnsi="Times New Roman" w:cs="Times New Roman"/>
          <w:sz w:val="24"/>
          <w:szCs w:val="24"/>
        </w:rPr>
        <w:t>Microbiologica</w:t>
      </w:r>
      <w:proofErr w:type="spellEnd"/>
      <w:r w:rsidRPr="006E6AE2">
        <w:rPr>
          <w:rFonts w:ascii="Times New Roman" w:hAnsi="Times New Roman" w:cs="Times New Roman"/>
          <w:sz w:val="24"/>
          <w:szCs w:val="24"/>
        </w:rPr>
        <w:t xml:space="preserve"> et </w:t>
      </w:r>
      <w:proofErr w:type="spellStart"/>
      <w:r w:rsidRPr="006E6AE2">
        <w:rPr>
          <w:rFonts w:ascii="Times New Roman" w:hAnsi="Times New Roman" w:cs="Times New Roman"/>
          <w:sz w:val="24"/>
          <w:szCs w:val="24"/>
        </w:rPr>
        <w:t>Immunologica</w:t>
      </w:r>
      <w:proofErr w:type="spellEnd"/>
      <w:r w:rsidRPr="006E6AE2">
        <w:rPr>
          <w:rFonts w:ascii="Times New Roman" w:hAnsi="Times New Roman" w:cs="Times New Roman"/>
          <w:sz w:val="24"/>
          <w:szCs w:val="24"/>
        </w:rPr>
        <w:t xml:space="preserve"> </w:t>
      </w:r>
      <w:proofErr w:type="spellStart"/>
      <w:r w:rsidRPr="006E6AE2">
        <w:rPr>
          <w:rFonts w:ascii="Times New Roman" w:hAnsi="Times New Roman" w:cs="Times New Roman"/>
          <w:sz w:val="24"/>
          <w:szCs w:val="24"/>
        </w:rPr>
        <w:t>Hungarica</w:t>
      </w:r>
      <w:proofErr w:type="spellEnd"/>
      <w:r w:rsidRPr="006E6AE2">
        <w:rPr>
          <w:rFonts w:ascii="Times New Roman" w:hAnsi="Times New Roman" w:cs="Times New Roman"/>
          <w:sz w:val="24"/>
          <w:szCs w:val="24"/>
        </w:rPr>
        <w:t xml:space="preserve">, 54(4), 353-366. </w:t>
      </w:r>
      <w:hyperlink r:id="rId50" w:history="1">
        <w:r w:rsidRPr="00E1140C">
          <w:rPr>
            <w:rStyle w:val="Hyperlink"/>
            <w:rFonts w:ascii="Times New Roman" w:hAnsi="Times New Roman" w:cs="Times New Roman"/>
            <w:sz w:val="24"/>
            <w:szCs w:val="24"/>
          </w:rPr>
          <w:t>https://doi.org/10.1556/AMicr.54.2007.4.3</w:t>
        </w:r>
      </w:hyperlink>
      <w:r>
        <w:rPr>
          <w:rFonts w:ascii="Times New Roman" w:hAnsi="Times New Roman" w:cs="Times New Roman"/>
          <w:sz w:val="24"/>
          <w:szCs w:val="24"/>
        </w:rPr>
        <w:t xml:space="preserve"> </w:t>
      </w:r>
    </w:p>
    <w:p w14:paraId="08F3A2D9"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Oyebamiji</w:t>
      </w:r>
      <w:proofErr w:type="spellEnd"/>
      <w:r w:rsidRPr="006E6AE2">
        <w:rPr>
          <w:rFonts w:ascii="Times New Roman" w:eastAsia="Arial" w:hAnsi="Times New Roman" w:cs="Times New Roman"/>
          <w:color w:val="252525"/>
          <w:sz w:val="24"/>
          <w:szCs w:val="24"/>
        </w:rPr>
        <w:t xml:space="preserve">, I. T., </w:t>
      </w:r>
      <w:proofErr w:type="spellStart"/>
      <w:r w:rsidRPr="006E6AE2">
        <w:rPr>
          <w:rFonts w:ascii="Times New Roman" w:eastAsia="Arial" w:hAnsi="Times New Roman" w:cs="Times New Roman"/>
          <w:color w:val="252525"/>
          <w:sz w:val="24"/>
          <w:szCs w:val="24"/>
        </w:rPr>
        <w:t>Adetayo</w:t>
      </w:r>
      <w:proofErr w:type="spellEnd"/>
      <w:r w:rsidRPr="006E6AE2">
        <w:rPr>
          <w:rFonts w:ascii="Times New Roman" w:eastAsia="Arial" w:hAnsi="Times New Roman" w:cs="Times New Roman"/>
          <w:color w:val="252525"/>
          <w:sz w:val="24"/>
          <w:szCs w:val="24"/>
        </w:rPr>
        <w:t xml:space="preserve">, S. A., Adeoye, M. F., </w:t>
      </w:r>
      <w:proofErr w:type="spellStart"/>
      <w:r w:rsidRPr="006E6AE2">
        <w:rPr>
          <w:rFonts w:ascii="Times New Roman" w:eastAsia="Arial" w:hAnsi="Times New Roman" w:cs="Times New Roman"/>
          <w:color w:val="252525"/>
          <w:sz w:val="24"/>
          <w:szCs w:val="24"/>
        </w:rPr>
        <w:t>Ayilara</w:t>
      </w:r>
      <w:proofErr w:type="spellEnd"/>
      <w:r w:rsidRPr="006E6AE2">
        <w:rPr>
          <w:rFonts w:ascii="Times New Roman" w:eastAsia="Arial" w:hAnsi="Times New Roman" w:cs="Times New Roman"/>
          <w:color w:val="252525"/>
          <w:sz w:val="24"/>
          <w:szCs w:val="24"/>
        </w:rPr>
        <w:t xml:space="preserve">, T. J., </w:t>
      </w:r>
      <w:proofErr w:type="spellStart"/>
      <w:r w:rsidRPr="006E6AE2">
        <w:rPr>
          <w:rFonts w:ascii="Times New Roman" w:eastAsia="Arial" w:hAnsi="Times New Roman" w:cs="Times New Roman"/>
          <w:color w:val="252525"/>
          <w:sz w:val="24"/>
          <w:szCs w:val="24"/>
        </w:rPr>
        <w:t>Adamu</w:t>
      </w:r>
      <w:proofErr w:type="spellEnd"/>
      <w:r w:rsidRPr="006E6AE2">
        <w:rPr>
          <w:rFonts w:ascii="Times New Roman" w:eastAsia="Arial" w:hAnsi="Times New Roman" w:cs="Times New Roman"/>
          <w:color w:val="252525"/>
          <w:sz w:val="24"/>
          <w:szCs w:val="24"/>
        </w:rPr>
        <w:t xml:space="preserve">, D. A., &amp; </w:t>
      </w:r>
      <w:proofErr w:type="spellStart"/>
      <w:r w:rsidRPr="006E6AE2">
        <w:rPr>
          <w:rFonts w:ascii="Times New Roman" w:eastAsia="Arial" w:hAnsi="Times New Roman" w:cs="Times New Roman"/>
          <w:color w:val="252525"/>
          <w:sz w:val="24"/>
          <w:szCs w:val="24"/>
        </w:rPr>
        <w:t>Olatilewa</w:t>
      </w:r>
      <w:proofErr w:type="spellEnd"/>
      <w:r w:rsidRPr="006E6AE2">
        <w:rPr>
          <w:rFonts w:ascii="Times New Roman" w:eastAsia="Arial" w:hAnsi="Times New Roman" w:cs="Times New Roman"/>
          <w:color w:val="252525"/>
          <w:sz w:val="24"/>
          <w:szCs w:val="24"/>
        </w:rPr>
        <w:t xml:space="preserve">, M. O. (2024). Production Activities and Challenges Encountering </w:t>
      </w:r>
      <w:proofErr w:type="gramStart"/>
      <w:r w:rsidRPr="006E6AE2">
        <w:rPr>
          <w:rFonts w:ascii="Times New Roman" w:eastAsia="Arial" w:hAnsi="Times New Roman" w:cs="Times New Roman"/>
          <w:color w:val="252525"/>
          <w:sz w:val="24"/>
          <w:szCs w:val="24"/>
        </w:rPr>
        <w:t>By</w:t>
      </w:r>
      <w:proofErr w:type="gramEnd"/>
      <w:r w:rsidRPr="006E6AE2">
        <w:rPr>
          <w:rFonts w:ascii="Times New Roman" w:eastAsia="Arial" w:hAnsi="Times New Roman" w:cs="Times New Roman"/>
          <w:color w:val="252525"/>
          <w:sz w:val="24"/>
          <w:szCs w:val="24"/>
        </w:rPr>
        <w:t xml:space="preserve"> Sweet Potato Farmers in </w:t>
      </w:r>
      <w:proofErr w:type="spellStart"/>
      <w:r w:rsidRPr="006E6AE2">
        <w:rPr>
          <w:rFonts w:ascii="Times New Roman" w:eastAsia="Arial" w:hAnsi="Times New Roman" w:cs="Times New Roman"/>
          <w:color w:val="252525"/>
          <w:sz w:val="24"/>
          <w:szCs w:val="24"/>
        </w:rPr>
        <w:t>Kwara</w:t>
      </w:r>
      <w:proofErr w:type="spellEnd"/>
      <w:r w:rsidRPr="006E6AE2">
        <w:rPr>
          <w:rFonts w:ascii="Times New Roman" w:eastAsia="Arial" w:hAnsi="Times New Roman" w:cs="Times New Roman"/>
          <w:color w:val="252525"/>
          <w:sz w:val="24"/>
          <w:szCs w:val="24"/>
        </w:rPr>
        <w:t xml:space="preserve"> and Osun States. African Journal of Agriculture and Food Science, 7(1), 79-90. </w:t>
      </w:r>
      <w:hyperlink r:id="rId51" w:history="1">
        <w:r w:rsidRPr="00E1140C">
          <w:rPr>
            <w:rStyle w:val="Hyperlink"/>
            <w:rFonts w:ascii="Times New Roman" w:eastAsia="Arial" w:hAnsi="Times New Roman" w:cs="Times New Roman"/>
            <w:sz w:val="24"/>
            <w:szCs w:val="24"/>
          </w:rPr>
          <w:t>https://doi.org/10.52589/AJAFS-QYGE9WCJ</w:t>
        </w:r>
      </w:hyperlink>
      <w:r>
        <w:rPr>
          <w:rFonts w:ascii="Times New Roman" w:eastAsia="Arial" w:hAnsi="Times New Roman" w:cs="Times New Roman"/>
          <w:color w:val="252525"/>
          <w:sz w:val="24"/>
          <w:szCs w:val="24"/>
        </w:rPr>
        <w:t xml:space="preserve"> </w:t>
      </w:r>
    </w:p>
    <w:p w14:paraId="4F252F64" w14:textId="3A55CF04" w:rsidR="0083116D" w:rsidRDefault="0083116D" w:rsidP="0083116D">
      <w:pPr>
        <w:spacing w:line="276" w:lineRule="auto"/>
        <w:ind w:hanging="720"/>
        <w:rPr>
          <w:rFonts w:ascii="Times New Roman" w:eastAsia="Arial" w:hAnsi="Times New Roman" w:cs="Times New Roman"/>
          <w:color w:val="252525"/>
          <w:sz w:val="24"/>
          <w:szCs w:val="24"/>
        </w:rPr>
      </w:pPr>
      <w:r w:rsidRPr="191C780D">
        <w:rPr>
          <w:rFonts w:ascii="Times New Roman" w:eastAsia="Arial" w:hAnsi="Times New Roman" w:cs="Times New Roman"/>
          <w:color w:val="252525"/>
          <w:sz w:val="24"/>
          <w:szCs w:val="24"/>
        </w:rPr>
        <w:t>Patel, H.R.</w:t>
      </w:r>
      <w:r>
        <w:rPr>
          <w:rFonts w:ascii="Times New Roman" w:eastAsia="Arial" w:hAnsi="Times New Roman" w:cs="Times New Roman"/>
          <w:color w:val="252525"/>
          <w:sz w:val="24"/>
          <w:szCs w:val="24"/>
        </w:rPr>
        <w:t xml:space="preserve"> and </w:t>
      </w:r>
      <w:proofErr w:type="spellStart"/>
      <w:r w:rsidRPr="191C780D">
        <w:rPr>
          <w:rFonts w:ascii="Times New Roman" w:eastAsia="Arial" w:hAnsi="Times New Roman" w:cs="Times New Roman"/>
          <w:color w:val="252525"/>
          <w:sz w:val="24"/>
          <w:szCs w:val="24"/>
        </w:rPr>
        <w:t>Mandaliya</w:t>
      </w:r>
      <w:proofErr w:type="spellEnd"/>
      <w:r w:rsidRPr="191C780D">
        <w:rPr>
          <w:rFonts w:ascii="Times New Roman" w:eastAsia="Arial" w:hAnsi="Times New Roman" w:cs="Times New Roman"/>
          <w:color w:val="252525"/>
          <w:sz w:val="24"/>
          <w:szCs w:val="24"/>
        </w:rPr>
        <w:t xml:space="preserve">, V.B. (2025). </w:t>
      </w:r>
      <w:r w:rsidRPr="003A3656">
        <w:rPr>
          <w:rFonts w:ascii="Times New Roman" w:eastAsia="Arial" w:hAnsi="Times New Roman" w:cs="Times New Roman"/>
          <w:i/>
          <w:iCs/>
          <w:color w:val="252525"/>
          <w:sz w:val="24"/>
          <w:szCs w:val="24"/>
        </w:rPr>
        <w:t>Biocontrol Agents in Agriculture: Patent Landscape, Market Dynamics, and Recommendations for Sustainable Farming</w:t>
      </w:r>
      <w:r w:rsidRPr="191C780D">
        <w:rPr>
          <w:rFonts w:ascii="Times New Roman" w:eastAsia="Arial" w:hAnsi="Times New Roman" w:cs="Times New Roman"/>
          <w:color w:val="252525"/>
          <w:sz w:val="24"/>
          <w:szCs w:val="24"/>
        </w:rPr>
        <w:t xml:space="preserve">. In: Mitra, D., de los Santos Villalobos, S., Rani, A., Elena Guerra Sierra, B., Andjelković, S. (eds) Bio-control Agents for Sustainable Agriculture. </w:t>
      </w:r>
      <w:hyperlink r:id="rId52">
        <w:r w:rsidRPr="191C780D">
          <w:rPr>
            <w:rStyle w:val="Hyperlink"/>
            <w:rFonts w:ascii="Times New Roman" w:eastAsia="Arial" w:hAnsi="Times New Roman" w:cs="Times New Roman"/>
            <w:sz w:val="24"/>
            <w:szCs w:val="24"/>
          </w:rPr>
          <w:t>https://doi.org/10.1007/978-981-96-3232-9_19</w:t>
        </w:r>
      </w:hyperlink>
    </w:p>
    <w:p w14:paraId="2F9DBC7F" w14:textId="77777777" w:rsidR="006E6AE2" w:rsidRDefault="006E6AE2" w:rsidP="0083116D">
      <w:pPr>
        <w:autoSpaceDE w:val="0"/>
        <w:autoSpaceDN w:val="0"/>
        <w:adjustRightInd w:val="0"/>
        <w:spacing w:before="240" w:line="276" w:lineRule="auto"/>
        <w:ind w:hanging="720"/>
        <w:jc w:val="both"/>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Paul, N. C., Park, S., Liu, H., Lee, J. G., Han, G. H., Kim, H., &amp; Sang, H. (2021). Fungi Associated with Postharvest Diseases of Sweet Potato Storage Roots and In Vitro Antagonistic Assay of Trichoderma </w:t>
      </w:r>
      <w:proofErr w:type="spellStart"/>
      <w:r w:rsidRPr="006E6AE2">
        <w:rPr>
          <w:rFonts w:ascii="Times New Roman" w:eastAsia="Arial" w:hAnsi="Times New Roman" w:cs="Times New Roman"/>
          <w:color w:val="252525"/>
          <w:sz w:val="24"/>
          <w:szCs w:val="24"/>
        </w:rPr>
        <w:t>harzianum</w:t>
      </w:r>
      <w:proofErr w:type="spellEnd"/>
      <w:r w:rsidRPr="006E6AE2">
        <w:rPr>
          <w:rFonts w:ascii="Times New Roman" w:eastAsia="Arial" w:hAnsi="Times New Roman" w:cs="Times New Roman"/>
          <w:color w:val="252525"/>
          <w:sz w:val="24"/>
          <w:szCs w:val="24"/>
        </w:rPr>
        <w:t xml:space="preserve"> against the Diseases. Journal of Fungi, 7(11), 927. </w:t>
      </w:r>
      <w:hyperlink r:id="rId53" w:history="1">
        <w:r w:rsidRPr="00E1140C">
          <w:rPr>
            <w:rStyle w:val="Hyperlink"/>
            <w:rFonts w:ascii="Times New Roman" w:eastAsia="Arial" w:hAnsi="Times New Roman" w:cs="Times New Roman"/>
            <w:sz w:val="24"/>
            <w:szCs w:val="24"/>
          </w:rPr>
          <w:t>https://doi.org/10.3390/jof7110927</w:t>
        </w:r>
      </w:hyperlink>
      <w:r>
        <w:rPr>
          <w:rFonts w:ascii="Times New Roman" w:eastAsia="Arial" w:hAnsi="Times New Roman" w:cs="Times New Roman"/>
          <w:color w:val="252525"/>
          <w:sz w:val="24"/>
          <w:szCs w:val="24"/>
        </w:rPr>
        <w:t xml:space="preserve"> </w:t>
      </w:r>
    </w:p>
    <w:p w14:paraId="297181E2" w14:textId="1FFC5D8D" w:rsidR="0083116D" w:rsidRDefault="0083116D" w:rsidP="0083116D">
      <w:pPr>
        <w:autoSpaceDE w:val="0"/>
        <w:autoSpaceDN w:val="0"/>
        <w:adjustRightInd w:val="0"/>
        <w:spacing w:before="240" w:line="276" w:lineRule="auto"/>
        <w:ind w:hanging="720"/>
        <w:jc w:val="both"/>
        <w:rPr>
          <w:rFonts w:ascii="Times New Roman" w:hAnsi="Times New Roman" w:cs="Times New Roman"/>
          <w:sz w:val="24"/>
          <w:szCs w:val="24"/>
        </w:rPr>
      </w:pPr>
      <w:proofErr w:type="spellStart"/>
      <w:r w:rsidRPr="191C780D">
        <w:rPr>
          <w:rFonts w:ascii="Times New Roman" w:hAnsi="Times New Roman" w:cs="Times New Roman"/>
          <w:sz w:val="24"/>
          <w:szCs w:val="24"/>
        </w:rPr>
        <w:t>Postagate</w:t>
      </w:r>
      <w:proofErr w:type="spellEnd"/>
      <w:r>
        <w:rPr>
          <w:rFonts w:ascii="Times New Roman" w:hAnsi="Times New Roman" w:cs="Times New Roman"/>
          <w:sz w:val="24"/>
          <w:szCs w:val="24"/>
        </w:rPr>
        <w:t xml:space="preserve">, </w:t>
      </w:r>
      <w:r w:rsidRPr="191C780D">
        <w:rPr>
          <w:rFonts w:ascii="Times New Roman" w:hAnsi="Times New Roman" w:cs="Times New Roman"/>
          <w:sz w:val="24"/>
          <w:szCs w:val="24"/>
        </w:rPr>
        <w:t>E</w:t>
      </w:r>
      <w:r>
        <w:rPr>
          <w:rFonts w:ascii="Times New Roman" w:hAnsi="Times New Roman" w:cs="Times New Roman"/>
          <w:sz w:val="24"/>
          <w:szCs w:val="24"/>
        </w:rPr>
        <w:t>.</w:t>
      </w:r>
      <w:r w:rsidRPr="191C780D">
        <w:rPr>
          <w:rFonts w:ascii="Times New Roman" w:hAnsi="Times New Roman" w:cs="Times New Roman"/>
          <w:sz w:val="24"/>
          <w:szCs w:val="24"/>
        </w:rPr>
        <w:t xml:space="preserve"> (1992); Isolation and identification of some fruit spoilage fungi: Screening of plant cell wall degrading enzymes. </w:t>
      </w:r>
      <w:r w:rsidRPr="191C780D">
        <w:rPr>
          <w:rFonts w:ascii="Times New Roman" w:hAnsi="Times New Roman" w:cs="Times New Roman"/>
          <w:i/>
          <w:iCs/>
          <w:sz w:val="24"/>
          <w:szCs w:val="24"/>
        </w:rPr>
        <w:t>African Journal of Microbiology Research</w:t>
      </w:r>
      <w:r w:rsidRPr="191C780D">
        <w:rPr>
          <w:rFonts w:ascii="Times New Roman" w:hAnsi="Times New Roman" w:cs="Times New Roman"/>
          <w:sz w:val="24"/>
          <w:szCs w:val="24"/>
        </w:rPr>
        <w:t>; 5(4): 443-448</w:t>
      </w:r>
      <w:r>
        <w:rPr>
          <w:rFonts w:ascii="Times New Roman" w:hAnsi="Times New Roman" w:cs="Times New Roman"/>
          <w:sz w:val="24"/>
          <w:szCs w:val="24"/>
        </w:rPr>
        <w:t>.</w:t>
      </w:r>
    </w:p>
    <w:p w14:paraId="43D6D8B4"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Ray, R. C., &amp; Ravi, V. (2005). </w:t>
      </w:r>
      <w:proofErr w:type="spellStart"/>
      <w:r w:rsidRPr="006E6AE2">
        <w:rPr>
          <w:rFonts w:ascii="Times New Roman" w:eastAsia="Arial" w:hAnsi="Times New Roman" w:cs="Times New Roman"/>
          <w:color w:val="252525"/>
          <w:sz w:val="24"/>
          <w:szCs w:val="24"/>
        </w:rPr>
        <w:t>Post harvest</w:t>
      </w:r>
      <w:proofErr w:type="spellEnd"/>
      <w:r w:rsidRPr="006E6AE2">
        <w:rPr>
          <w:rFonts w:ascii="Times New Roman" w:eastAsia="Arial" w:hAnsi="Times New Roman" w:cs="Times New Roman"/>
          <w:color w:val="252525"/>
          <w:sz w:val="24"/>
          <w:szCs w:val="24"/>
        </w:rPr>
        <w:t xml:space="preserve"> spoilage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tropics and control measures. Critical Reviews in Food Science and Nutrition, 45(7-8), 623-644. </w:t>
      </w:r>
      <w:hyperlink r:id="rId54" w:history="1">
        <w:r w:rsidRPr="00E1140C">
          <w:rPr>
            <w:rStyle w:val="Hyperlink"/>
            <w:rFonts w:ascii="Times New Roman" w:eastAsia="Arial" w:hAnsi="Times New Roman" w:cs="Times New Roman"/>
            <w:sz w:val="24"/>
            <w:szCs w:val="24"/>
          </w:rPr>
          <w:t>https://doi.org/10.1080/10408390500455516</w:t>
        </w:r>
      </w:hyperlink>
      <w:r>
        <w:rPr>
          <w:rFonts w:ascii="Times New Roman" w:eastAsia="Arial" w:hAnsi="Times New Roman" w:cs="Times New Roman"/>
          <w:color w:val="252525"/>
          <w:sz w:val="24"/>
          <w:szCs w:val="24"/>
        </w:rPr>
        <w:t xml:space="preserve"> </w:t>
      </w:r>
    </w:p>
    <w:p w14:paraId="1335E94C"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Ray, R. C., &amp; Ravi, V. (2005). </w:t>
      </w:r>
      <w:proofErr w:type="spellStart"/>
      <w:r w:rsidRPr="006E6AE2">
        <w:rPr>
          <w:rFonts w:ascii="Times New Roman" w:eastAsia="Arial" w:hAnsi="Times New Roman" w:cs="Times New Roman"/>
          <w:color w:val="252525"/>
          <w:sz w:val="24"/>
          <w:szCs w:val="24"/>
        </w:rPr>
        <w:t>Post harvest</w:t>
      </w:r>
      <w:proofErr w:type="spellEnd"/>
      <w:r w:rsidRPr="006E6AE2">
        <w:rPr>
          <w:rFonts w:ascii="Times New Roman" w:eastAsia="Arial" w:hAnsi="Times New Roman" w:cs="Times New Roman"/>
          <w:color w:val="252525"/>
          <w:sz w:val="24"/>
          <w:szCs w:val="24"/>
        </w:rPr>
        <w:t xml:space="preserve"> spoilage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in tropics and control measures. Critical Reviews in Food Science and Nutrition, 45(7-8), 623-644. </w:t>
      </w:r>
      <w:hyperlink r:id="rId55" w:history="1">
        <w:r w:rsidRPr="00E1140C">
          <w:rPr>
            <w:rStyle w:val="Hyperlink"/>
            <w:rFonts w:ascii="Times New Roman" w:eastAsia="Arial" w:hAnsi="Times New Roman" w:cs="Times New Roman"/>
            <w:sz w:val="24"/>
            <w:szCs w:val="24"/>
          </w:rPr>
          <w:t>https://doi.org/10.1080/10408390500455516</w:t>
        </w:r>
      </w:hyperlink>
      <w:r>
        <w:rPr>
          <w:rFonts w:ascii="Times New Roman" w:eastAsia="Arial" w:hAnsi="Times New Roman" w:cs="Times New Roman"/>
          <w:color w:val="252525"/>
          <w:sz w:val="24"/>
          <w:szCs w:val="24"/>
        </w:rPr>
        <w:t xml:space="preserve"> </w:t>
      </w:r>
    </w:p>
    <w:p w14:paraId="2AA67F2C" w14:textId="39159663" w:rsidR="0083116D"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Samaras, A., </w:t>
      </w:r>
      <w:proofErr w:type="spellStart"/>
      <w:r w:rsidRPr="006E6AE2">
        <w:rPr>
          <w:rFonts w:ascii="Times New Roman" w:eastAsia="Arial" w:hAnsi="Times New Roman" w:cs="Times New Roman"/>
          <w:color w:val="252525"/>
          <w:sz w:val="24"/>
          <w:szCs w:val="24"/>
        </w:rPr>
        <w:t>Karaoglanidis</w:t>
      </w:r>
      <w:proofErr w:type="spellEnd"/>
      <w:r w:rsidRPr="006E6AE2">
        <w:rPr>
          <w:rFonts w:ascii="Times New Roman" w:eastAsia="Arial" w:hAnsi="Times New Roman" w:cs="Times New Roman"/>
          <w:color w:val="252525"/>
          <w:sz w:val="24"/>
          <w:szCs w:val="24"/>
        </w:rPr>
        <w:t xml:space="preserve">, G. S., &amp; </w:t>
      </w:r>
      <w:proofErr w:type="spellStart"/>
      <w:r w:rsidRPr="006E6AE2">
        <w:rPr>
          <w:rFonts w:ascii="Times New Roman" w:eastAsia="Arial" w:hAnsi="Times New Roman" w:cs="Times New Roman"/>
          <w:color w:val="252525"/>
          <w:sz w:val="24"/>
          <w:szCs w:val="24"/>
        </w:rPr>
        <w:t>Tzelepis</w:t>
      </w:r>
      <w:proofErr w:type="spellEnd"/>
      <w:r w:rsidRPr="006E6AE2">
        <w:rPr>
          <w:rFonts w:ascii="Times New Roman" w:eastAsia="Arial" w:hAnsi="Times New Roman" w:cs="Times New Roman"/>
          <w:color w:val="252525"/>
          <w:sz w:val="24"/>
          <w:szCs w:val="24"/>
        </w:rPr>
        <w:t xml:space="preserve">, G. (2021). Insights into the multitrophic interactions between the biocontrol agent Bacillus subtilis MBI 600, the pathogen Botrytis </w:t>
      </w:r>
      <w:proofErr w:type="spellStart"/>
      <w:r w:rsidRPr="006E6AE2">
        <w:rPr>
          <w:rFonts w:ascii="Times New Roman" w:eastAsia="Arial" w:hAnsi="Times New Roman" w:cs="Times New Roman"/>
          <w:color w:val="252525"/>
          <w:sz w:val="24"/>
          <w:szCs w:val="24"/>
        </w:rPr>
        <w:t>cinerea</w:t>
      </w:r>
      <w:proofErr w:type="spellEnd"/>
      <w:r w:rsidRPr="006E6AE2">
        <w:rPr>
          <w:rFonts w:ascii="Times New Roman" w:eastAsia="Arial" w:hAnsi="Times New Roman" w:cs="Times New Roman"/>
          <w:color w:val="252525"/>
          <w:sz w:val="24"/>
          <w:szCs w:val="24"/>
        </w:rPr>
        <w:t xml:space="preserve"> and their plant host. Microbiological Research. </w:t>
      </w:r>
      <w:hyperlink r:id="rId56" w:history="1">
        <w:r w:rsidRPr="00E1140C">
          <w:rPr>
            <w:rStyle w:val="Hyperlink"/>
            <w:rFonts w:ascii="Times New Roman" w:eastAsia="Arial" w:hAnsi="Times New Roman" w:cs="Times New Roman"/>
            <w:sz w:val="24"/>
            <w:szCs w:val="24"/>
          </w:rPr>
          <w:t>https://doi.org/10.1016/j.micres.2021.126752</w:t>
        </w:r>
      </w:hyperlink>
      <w:r>
        <w:rPr>
          <w:rFonts w:ascii="Times New Roman" w:eastAsia="Arial" w:hAnsi="Times New Roman" w:cs="Times New Roman"/>
          <w:color w:val="252525"/>
          <w:sz w:val="24"/>
          <w:szCs w:val="24"/>
        </w:rPr>
        <w:t xml:space="preserve"> </w:t>
      </w:r>
    </w:p>
    <w:p w14:paraId="0C37209F" w14:textId="77777777" w:rsidR="006E6AE2" w:rsidRDefault="006E6AE2" w:rsidP="0083116D">
      <w:pPr>
        <w:spacing w:line="276" w:lineRule="auto"/>
        <w:ind w:hanging="720"/>
        <w:rPr>
          <w:rFonts w:ascii="Times New Roman" w:eastAsia="Arial" w:hAnsi="Times New Roman" w:cs="Times New Roman"/>
          <w:color w:val="252525"/>
          <w:sz w:val="24"/>
          <w:szCs w:val="24"/>
        </w:rPr>
      </w:pPr>
    </w:p>
    <w:p w14:paraId="082FC62F" w14:textId="77777777" w:rsidR="006E6AE2" w:rsidRDefault="006E6AE2" w:rsidP="0083116D">
      <w:pPr>
        <w:spacing w:line="276" w:lineRule="auto"/>
        <w:ind w:hanging="720"/>
        <w:rPr>
          <w:rFonts w:ascii="Times New Roman" w:hAnsi="Times New Roman" w:cs="Times New Roman"/>
          <w:sz w:val="24"/>
          <w:szCs w:val="24"/>
        </w:rPr>
      </w:pPr>
      <w:proofErr w:type="spellStart"/>
      <w:r w:rsidRPr="006E6AE2">
        <w:rPr>
          <w:rFonts w:ascii="Times New Roman" w:hAnsi="Times New Roman" w:cs="Times New Roman"/>
          <w:sz w:val="24"/>
          <w:szCs w:val="24"/>
        </w:rPr>
        <w:t>Fawole</w:t>
      </w:r>
      <w:proofErr w:type="spellEnd"/>
      <w:r w:rsidRPr="006E6AE2">
        <w:rPr>
          <w:rFonts w:ascii="Times New Roman" w:hAnsi="Times New Roman" w:cs="Times New Roman"/>
          <w:sz w:val="24"/>
          <w:szCs w:val="24"/>
        </w:rPr>
        <w:t>, M.O., &amp; Oso, B.A. (2004). Laboratory manual of microbiology. Spectrum Books Ltd.</w:t>
      </w:r>
      <w:r>
        <w:rPr>
          <w:rFonts w:ascii="Times New Roman" w:hAnsi="Times New Roman" w:cs="Times New Roman"/>
          <w:sz w:val="24"/>
          <w:szCs w:val="24"/>
        </w:rPr>
        <w:t xml:space="preserve"> </w:t>
      </w:r>
    </w:p>
    <w:p w14:paraId="5163ECF6"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lastRenderedPageBreak/>
        <w:t xml:space="preserve">Scruggs, A. C., &amp; Quesada-Ocampo, L. M. (2016). Cultural, Chemical, and Alternative Control Strategies for Rhizopus Soft Rot of </w:t>
      </w:r>
      <w:proofErr w:type="spellStart"/>
      <w:r w:rsidRPr="006E6AE2">
        <w:rPr>
          <w:rFonts w:ascii="Times New Roman" w:eastAsia="Arial" w:hAnsi="Times New Roman" w:cs="Times New Roman"/>
          <w:color w:val="252525"/>
          <w:sz w:val="24"/>
          <w:szCs w:val="24"/>
        </w:rPr>
        <w:t>Sweetpotato</w:t>
      </w:r>
      <w:proofErr w:type="spellEnd"/>
      <w:r w:rsidRPr="006E6AE2">
        <w:rPr>
          <w:rFonts w:ascii="Times New Roman" w:eastAsia="Arial" w:hAnsi="Times New Roman" w:cs="Times New Roman"/>
          <w:color w:val="252525"/>
          <w:sz w:val="24"/>
          <w:szCs w:val="24"/>
        </w:rPr>
        <w:t xml:space="preserve">. Plant Disease, 100(8), 1532-1540. </w:t>
      </w:r>
      <w:hyperlink r:id="rId57" w:history="1">
        <w:r w:rsidRPr="00E1140C">
          <w:rPr>
            <w:rStyle w:val="Hyperlink"/>
            <w:rFonts w:ascii="Times New Roman" w:eastAsia="Arial" w:hAnsi="Times New Roman" w:cs="Times New Roman"/>
            <w:sz w:val="24"/>
            <w:szCs w:val="24"/>
          </w:rPr>
          <w:t>https://doi.org/10.1094/PDIS-01-16-0051-RE</w:t>
        </w:r>
      </w:hyperlink>
      <w:r>
        <w:rPr>
          <w:rFonts w:ascii="Times New Roman" w:eastAsia="Arial" w:hAnsi="Times New Roman" w:cs="Times New Roman"/>
          <w:color w:val="252525"/>
          <w:sz w:val="24"/>
          <w:szCs w:val="24"/>
        </w:rPr>
        <w:t xml:space="preserve"> </w:t>
      </w:r>
    </w:p>
    <w:p w14:paraId="59C9A416"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Selokela</w:t>
      </w:r>
      <w:proofErr w:type="spellEnd"/>
      <w:r w:rsidRPr="006E6AE2">
        <w:rPr>
          <w:rFonts w:ascii="Times New Roman" w:eastAsia="Arial" w:hAnsi="Times New Roman" w:cs="Times New Roman"/>
          <w:color w:val="252525"/>
          <w:sz w:val="24"/>
          <w:szCs w:val="24"/>
        </w:rPr>
        <w:t xml:space="preserve">, L. M., Laurie, S. M., &amp; Sivakumar, D. (2022). Impact of different postharvest thermal processes on changes in antioxidant constituents, activity and nutritional compounds in sweet potato with varying flesh </w:t>
      </w:r>
      <w:proofErr w:type="spellStart"/>
      <w:r w:rsidRPr="006E6AE2">
        <w:rPr>
          <w:rFonts w:ascii="Times New Roman" w:eastAsia="Arial" w:hAnsi="Times New Roman" w:cs="Times New Roman"/>
          <w:color w:val="252525"/>
          <w:sz w:val="24"/>
          <w:szCs w:val="24"/>
        </w:rPr>
        <w:t>colour</w:t>
      </w:r>
      <w:proofErr w:type="spellEnd"/>
      <w:r w:rsidRPr="006E6AE2">
        <w:rPr>
          <w:rFonts w:ascii="Times New Roman" w:eastAsia="Arial" w:hAnsi="Times New Roman" w:cs="Times New Roman"/>
          <w:color w:val="252525"/>
          <w:sz w:val="24"/>
          <w:szCs w:val="24"/>
        </w:rPr>
        <w:t xml:space="preserve">. South African Journal of Botany, 144, 380-388. </w:t>
      </w:r>
      <w:hyperlink r:id="rId58" w:history="1">
        <w:r w:rsidRPr="00E1140C">
          <w:rPr>
            <w:rStyle w:val="Hyperlink"/>
            <w:rFonts w:ascii="Times New Roman" w:eastAsia="Arial" w:hAnsi="Times New Roman" w:cs="Times New Roman"/>
            <w:sz w:val="24"/>
            <w:szCs w:val="24"/>
          </w:rPr>
          <w:t>https://doi.org/10.1016/j.sajb.2021.09.009</w:t>
        </w:r>
      </w:hyperlink>
      <w:r>
        <w:rPr>
          <w:rFonts w:ascii="Times New Roman" w:eastAsia="Arial" w:hAnsi="Times New Roman" w:cs="Times New Roman"/>
          <w:color w:val="252525"/>
          <w:sz w:val="24"/>
          <w:szCs w:val="24"/>
        </w:rPr>
        <w:t xml:space="preserve"> </w:t>
      </w:r>
    </w:p>
    <w:p w14:paraId="4BD15EA3" w14:textId="6254345D" w:rsidR="006E6AE2" w:rsidRDefault="006E6AE2" w:rsidP="0083116D">
      <w:pPr>
        <w:tabs>
          <w:tab w:val="left" w:pos="9180"/>
        </w:tabs>
        <w:spacing w:line="276" w:lineRule="auto"/>
        <w:ind w:hanging="720"/>
        <w:jc w:val="both"/>
      </w:pPr>
      <w:proofErr w:type="spellStart"/>
      <w:r w:rsidRPr="006E6AE2">
        <w:rPr>
          <w:rFonts w:ascii="Times New Roman" w:eastAsia="Arial" w:hAnsi="Times New Roman" w:cs="Times New Roman"/>
          <w:color w:val="252525"/>
          <w:sz w:val="24"/>
          <w:szCs w:val="24"/>
        </w:rPr>
        <w:t>Shokryazdan</w:t>
      </w:r>
      <w:proofErr w:type="spellEnd"/>
      <w:r w:rsidRPr="006E6AE2">
        <w:rPr>
          <w:rFonts w:ascii="Times New Roman" w:eastAsia="Arial" w:hAnsi="Times New Roman" w:cs="Times New Roman"/>
          <w:color w:val="252525"/>
          <w:sz w:val="24"/>
          <w:szCs w:val="24"/>
        </w:rPr>
        <w:t xml:space="preserve">, P., </w:t>
      </w:r>
      <w:proofErr w:type="spellStart"/>
      <w:r w:rsidRPr="006E6AE2">
        <w:rPr>
          <w:rFonts w:ascii="Times New Roman" w:eastAsia="Arial" w:hAnsi="Times New Roman" w:cs="Times New Roman"/>
          <w:color w:val="252525"/>
          <w:sz w:val="24"/>
          <w:szCs w:val="24"/>
        </w:rPr>
        <w:t>Sieo</w:t>
      </w:r>
      <w:proofErr w:type="spellEnd"/>
      <w:r w:rsidRPr="006E6AE2">
        <w:rPr>
          <w:rFonts w:ascii="Times New Roman" w:eastAsia="Arial" w:hAnsi="Times New Roman" w:cs="Times New Roman"/>
          <w:color w:val="252525"/>
          <w:sz w:val="24"/>
          <w:szCs w:val="24"/>
        </w:rPr>
        <w:t xml:space="preserve">, C. C., </w:t>
      </w:r>
      <w:proofErr w:type="spellStart"/>
      <w:r w:rsidRPr="006E6AE2">
        <w:rPr>
          <w:rFonts w:ascii="Times New Roman" w:eastAsia="Arial" w:hAnsi="Times New Roman" w:cs="Times New Roman"/>
          <w:color w:val="252525"/>
          <w:sz w:val="24"/>
          <w:szCs w:val="24"/>
        </w:rPr>
        <w:t>Kalavathy</w:t>
      </w:r>
      <w:proofErr w:type="spellEnd"/>
      <w:r w:rsidRPr="006E6AE2">
        <w:rPr>
          <w:rFonts w:ascii="Times New Roman" w:eastAsia="Arial" w:hAnsi="Times New Roman" w:cs="Times New Roman"/>
          <w:color w:val="252525"/>
          <w:sz w:val="24"/>
          <w:szCs w:val="24"/>
        </w:rPr>
        <w:t xml:space="preserve">, R., Liang, J. B., </w:t>
      </w:r>
      <w:proofErr w:type="spellStart"/>
      <w:r w:rsidRPr="006E6AE2">
        <w:rPr>
          <w:rFonts w:ascii="Times New Roman" w:eastAsia="Arial" w:hAnsi="Times New Roman" w:cs="Times New Roman"/>
          <w:color w:val="252525"/>
          <w:sz w:val="24"/>
          <w:szCs w:val="24"/>
        </w:rPr>
        <w:t>Alitheen</w:t>
      </w:r>
      <w:proofErr w:type="spellEnd"/>
      <w:r w:rsidRPr="006E6AE2">
        <w:rPr>
          <w:rFonts w:ascii="Times New Roman" w:eastAsia="Arial" w:hAnsi="Times New Roman" w:cs="Times New Roman"/>
          <w:color w:val="252525"/>
          <w:sz w:val="24"/>
          <w:szCs w:val="24"/>
        </w:rPr>
        <w:t xml:space="preserve">, N. B., </w:t>
      </w:r>
      <w:proofErr w:type="spellStart"/>
      <w:r w:rsidRPr="006E6AE2">
        <w:rPr>
          <w:rFonts w:ascii="Times New Roman" w:eastAsia="Arial" w:hAnsi="Times New Roman" w:cs="Times New Roman"/>
          <w:color w:val="252525"/>
          <w:sz w:val="24"/>
          <w:szCs w:val="24"/>
        </w:rPr>
        <w:t>Faseleh</w:t>
      </w:r>
      <w:proofErr w:type="spellEnd"/>
      <w:r w:rsidRPr="006E6AE2">
        <w:rPr>
          <w:rFonts w:ascii="Times New Roman" w:eastAsia="Arial" w:hAnsi="Times New Roman" w:cs="Times New Roman"/>
          <w:color w:val="252525"/>
          <w:sz w:val="24"/>
          <w:szCs w:val="24"/>
        </w:rPr>
        <w:t xml:space="preserve"> </w:t>
      </w:r>
      <w:proofErr w:type="spellStart"/>
      <w:r w:rsidRPr="006E6AE2">
        <w:rPr>
          <w:rFonts w:ascii="Times New Roman" w:eastAsia="Arial" w:hAnsi="Times New Roman" w:cs="Times New Roman"/>
          <w:color w:val="252525"/>
          <w:sz w:val="24"/>
          <w:szCs w:val="24"/>
        </w:rPr>
        <w:t>Jahromi</w:t>
      </w:r>
      <w:proofErr w:type="spellEnd"/>
      <w:r w:rsidRPr="006E6AE2">
        <w:rPr>
          <w:rFonts w:ascii="Times New Roman" w:eastAsia="Arial" w:hAnsi="Times New Roman" w:cs="Times New Roman"/>
          <w:color w:val="252525"/>
          <w:sz w:val="24"/>
          <w:szCs w:val="24"/>
        </w:rPr>
        <w:t xml:space="preserve">, M., &amp; Ho, Y. W. (2014). Probiotic potential of Lactobacillus strains with antimicrobial activity against some human pathogenic strains. BioMed Research International. </w:t>
      </w:r>
      <w:hyperlink r:id="rId59" w:history="1">
        <w:r w:rsidRPr="00E1140C">
          <w:rPr>
            <w:rStyle w:val="Hyperlink"/>
            <w:rFonts w:ascii="Times New Roman" w:eastAsia="Arial" w:hAnsi="Times New Roman" w:cs="Times New Roman"/>
            <w:sz w:val="24"/>
            <w:szCs w:val="24"/>
          </w:rPr>
          <w:t>https://doi.org/10.1155/2014/</w:t>
        </w:r>
        <w:r w:rsidRPr="00E1140C">
          <w:rPr>
            <w:rStyle w:val="Hyperlink"/>
          </w:rPr>
          <w:t>927268</w:t>
        </w:r>
      </w:hyperlink>
    </w:p>
    <w:p w14:paraId="1CE965EF" w14:textId="77777777" w:rsidR="006E6AE2" w:rsidRDefault="006E6AE2" w:rsidP="0083116D">
      <w:pPr>
        <w:spacing w:line="276" w:lineRule="auto"/>
        <w:ind w:hanging="720"/>
        <w:jc w:val="both"/>
      </w:pPr>
      <w:proofErr w:type="spellStart"/>
      <w:r w:rsidRPr="006E6AE2">
        <w:t>Hanifin</w:t>
      </w:r>
      <w:proofErr w:type="spellEnd"/>
      <w:r w:rsidRPr="006E6AE2">
        <w:t xml:space="preserve">, J. M., Ray, L. F., &amp; </w:t>
      </w:r>
      <w:proofErr w:type="spellStart"/>
      <w:r w:rsidRPr="006E6AE2">
        <w:t>Lobitz</w:t>
      </w:r>
      <w:proofErr w:type="spellEnd"/>
      <w:r w:rsidRPr="006E6AE2">
        <w:t xml:space="preserve">, W. C., Jr. (1974). Immunological reactivity in dermatophytosis. British Journal of Dermatology, 90(1), 1–8. </w:t>
      </w:r>
      <w:hyperlink r:id="rId60" w:history="1">
        <w:r w:rsidRPr="00E1140C">
          <w:rPr>
            <w:rStyle w:val="Hyperlink"/>
          </w:rPr>
          <w:t>https://doi.org/10.1111/j.1365-2133.1974.tb06355.x</w:t>
        </w:r>
      </w:hyperlink>
      <w:r>
        <w:t xml:space="preserve"> </w:t>
      </w:r>
    </w:p>
    <w:p w14:paraId="2B30934E" w14:textId="77777777" w:rsidR="006E6AE2" w:rsidRDefault="006E6AE2" w:rsidP="0083116D">
      <w:pPr>
        <w:spacing w:line="276" w:lineRule="auto"/>
        <w:ind w:hanging="720"/>
        <w:jc w:val="both"/>
        <w:rPr>
          <w:rFonts w:ascii="Times New Roman" w:hAnsi="Times New Roman" w:cs="Times New Roman"/>
          <w:sz w:val="24"/>
          <w:szCs w:val="24"/>
        </w:rPr>
      </w:pPr>
      <w:proofErr w:type="spellStart"/>
      <w:r w:rsidRPr="006E6AE2">
        <w:rPr>
          <w:rFonts w:ascii="Times New Roman" w:hAnsi="Times New Roman" w:cs="Times New Roman"/>
          <w:sz w:val="24"/>
          <w:szCs w:val="24"/>
        </w:rPr>
        <w:t>Bukar</w:t>
      </w:r>
      <w:proofErr w:type="spellEnd"/>
      <w:r w:rsidRPr="006E6AE2">
        <w:rPr>
          <w:rFonts w:ascii="Times New Roman" w:hAnsi="Times New Roman" w:cs="Times New Roman"/>
          <w:sz w:val="24"/>
          <w:szCs w:val="24"/>
        </w:rPr>
        <w:t xml:space="preserve">, A., Mukhtar, M.D., &amp; </w:t>
      </w:r>
      <w:proofErr w:type="spellStart"/>
      <w:r w:rsidRPr="006E6AE2">
        <w:rPr>
          <w:rFonts w:ascii="Times New Roman" w:hAnsi="Times New Roman" w:cs="Times New Roman"/>
          <w:sz w:val="24"/>
          <w:szCs w:val="24"/>
        </w:rPr>
        <w:t>Adamu</w:t>
      </w:r>
      <w:proofErr w:type="spellEnd"/>
      <w:r w:rsidRPr="006E6AE2">
        <w:rPr>
          <w:rFonts w:ascii="Times New Roman" w:hAnsi="Times New Roman" w:cs="Times New Roman"/>
          <w:sz w:val="24"/>
          <w:szCs w:val="24"/>
        </w:rPr>
        <w:t xml:space="preserve">, S. (2009). Isolation and identification of postharvest spoilage fungi associated with sweet oranges (Citrus </w:t>
      </w:r>
      <w:proofErr w:type="spellStart"/>
      <w:r w:rsidRPr="006E6AE2">
        <w:rPr>
          <w:rFonts w:ascii="Times New Roman" w:hAnsi="Times New Roman" w:cs="Times New Roman"/>
          <w:sz w:val="24"/>
          <w:szCs w:val="24"/>
        </w:rPr>
        <w:t>sinensis</w:t>
      </w:r>
      <w:proofErr w:type="spellEnd"/>
      <w:r w:rsidRPr="006E6AE2">
        <w:rPr>
          <w:rFonts w:ascii="Times New Roman" w:hAnsi="Times New Roman" w:cs="Times New Roman"/>
          <w:sz w:val="24"/>
          <w:szCs w:val="24"/>
        </w:rPr>
        <w:t xml:space="preserve">) traded in Kano metropolis. </w:t>
      </w:r>
      <w:proofErr w:type="spellStart"/>
      <w:r w:rsidRPr="006E6AE2">
        <w:rPr>
          <w:rFonts w:ascii="Times New Roman" w:hAnsi="Times New Roman" w:cs="Times New Roman"/>
          <w:sz w:val="24"/>
          <w:szCs w:val="24"/>
        </w:rPr>
        <w:t>Bayero</w:t>
      </w:r>
      <w:proofErr w:type="spellEnd"/>
      <w:r w:rsidRPr="006E6AE2">
        <w:rPr>
          <w:rFonts w:ascii="Times New Roman" w:hAnsi="Times New Roman" w:cs="Times New Roman"/>
          <w:sz w:val="24"/>
          <w:szCs w:val="24"/>
        </w:rPr>
        <w:t xml:space="preserve"> Journal of Pure and Applied Sciences, 2(1), 122-124.</w:t>
      </w:r>
      <w:r>
        <w:rPr>
          <w:rFonts w:ascii="Times New Roman" w:hAnsi="Times New Roman" w:cs="Times New Roman"/>
          <w:sz w:val="24"/>
          <w:szCs w:val="24"/>
        </w:rPr>
        <w:t xml:space="preserve"> </w:t>
      </w:r>
    </w:p>
    <w:p w14:paraId="1F4C9B57" w14:textId="72202085" w:rsidR="006E6AE2" w:rsidRDefault="006E6AE2" w:rsidP="0083116D">
      <w:pPr>
        <w:spacing w:line="276" w:lineRule="auto"/>
        <w:ind w:hanging="720"/>
      </w:pPr>
      <w:proofErr w:type="spellStart"/>
      <w:r w:rsidRPr="006E6AE2">
        <w:rPr>
          <w:rFonts w:ascii="Times New Roman" w:hAnsi="Times New Roman" w:cs="Times New Roman"/>
          <w:sz w:val="24"/>
          <w:szCs w:val="24"/>
        </w:rPr>
        <w:t>Akinmusire</w:t>
      </w:r>
      <w:proofErr w:type="spellEnd"/>
      <w:r w:rsidRPr="006E6AE2">
        <w:rPr>
          <w:rFonts w:ascii="Times New Roman" w:hAnsi="Times New Roman" w:cs="Times New Roman"/>
          <w:sz w:val="24"/>
          <w:szCs w:val="24"/>
        </w:rPr>
        <w:t xml:space="preserve">, O. O. (2011). Fungal Species Associated with the Spoilage of Some Edible Fruits in Maiduguri Northern Eastern Nigeria. Advances in Environmental Biology, 5(1), 157-161. </w:t>
      </w:r>
      <w:hyperlink r:id="rId61" w:history="1">
        <w:r w:rsidRPr="00E1140C">
          <w:rPr>
            <w:rStyle w:val="Hyperlink"/>
            <w:rFonts w:ascii="Times New Roman" w:hAnsi="Times New Roman" w:cs="Times New Roman"/>
            <w:sz w:val="24"/>
            <w:szCs w:val="24"/>
          </w:rPr>
          <w:t>https://www.aensiweb.com/old/aeb/aeb/2011/157-161.</w:t>
        </w:r>
        <w:r w:rsidRPr="00E1140C">
          <w:rPr>
            <w:rStyle w:val="Hyperlink"/>
          </w:rPr>
          <w:t>pdf</w:t>
        </w:r>
      </w:hyperlink>
    </w:p>
    <w:p w14:paraId="36403EA5" w14:textId="77777777" w:rsidR="006E6AE2" w:rsidRDefault="006E6AE2" w:rsidP="0083116D">
      <w:pPr>
        <w:spacing w:line="276" w:lineRule="auto"/>
        <w:ind w:hanging="720"/>
      </w:pPr>
      <w:proofErr w:type="spellStart"/>
      <w:r w:rsidRPr="006E6AE2">
        <w:t>Thambugala</w:t>
      </w:r>
      <w:proofErr w:type="spellEnd"/>
      <w:r w:rsidRPr="006E6AE2">
        <w:t xml:space="preserve">, K. M., </w:t>
      </w:r>
      <w:proofErr w:type="spellStart"/>
      <w:r w:rsidRPr="006E6AE2">
        <w:t>Daranagama</w:t>
      </w:r>
      <w:proofErr w:type="spellEnd"/>
      <w:r w:rsidRPr="006E6AE2">
        <w:t xml:space="preserve">, D. A., Phillips, A. J. L., </w:t>
      </w:r>
      <w:proofErr w:type="spellStart"/>
      <w:r w:rsidRPr="006E6AE2">
        <w:t>Kannangara</w:t>
      </w:r>
      <w:proofErr w:type="spellEnd"/>
      <w:r w:rsidRPr="006E6AE2">
        <w:t xml:space="preserve">, S. D., &amp; </w:t>
      </w:r>
      <w:proofErr w:type="spellStart"/>
      <w:r w:rsidRPr="006E6AE2">
        <w:t>Promputtha</w:t>
      </w:r>
      <w:proofErr w:type="spellEnd"/>
      <w:r w:rsidRPr="006E6AE2">
        <w:t xml:space="preserve">, I. (2020). Fungi vs. Fungi in Biocontrol: An Overview of Fungal Antagonists Applied Against Fungal Plant Pathogens. Frontiers in Cellular and Infection Microbiology, 10, 604-623. </w:t>
      </w:r>
      <w:hyperlink r:id="rId62" w:history="1">
        <w:r w:rsidRPr="00E1140C">
          <w:rPr>
            <w:rStyle w:val="Hyperlink"/>
          </w:rPr>
          <w:t>https://doi.org/10.3389/fcimb.2020.604923</w:t>
        </w:r>
      </w:hyperlink>
      <w:r>
        <w:t xml:space="preserve"> </w:t>
      </w:r>
    </w:p>
    <w:p w14:paraId="5CDB0713" w14:textId="69712FB6" w:rsidR="0083116D" w:rsidRDefault="0083116D" w:rsidP="0083116D">
      <w:pPr>
        <w:spacing w:line="276" w:lineRule="auto"/>
        <w:ind w:hanging="720"/>
        <w:rPr>
          <w:rFonts w:ascii="Times New Roman" w:eastAsia="Arial" w:hAnsi="Times New Roman" w:cs="Times New Roman"/>
          <w:color w:val="252525"/>
          <w:sz w:val="24"/>
          <w:szCs w:val="24"/>
        </w:rPr>
      </w:pPr>
      <w:proofErr w:type="spellStart"/>
      <w:r w:rsidRPr="191C780D">
        <w:rPr>
          <w:rFonts w:ascii="Times New Roman" w:eastAsia="Arial" w:hAnsi="Times New Roman" w:cs="Times New Roman"/>
          <w:color w:val="252525"/>
          <w:sz w:val="24"/>
          <w:szCs w:val="24"/>
        </w:rPr>
        <w:t>Udemezue</w:t>
      </w:r>
      <w:proofErr w:type="spellEnd"/>
      <w:r w:rsidRPr="191C780D">
        <w:rPr>
          <w:rFonts w:ascii="Times New Roman" w:eastAsia="Arial" w:hAnsi="Times New Roman" w:cs="Times New Roman"/>
          <w:color w:val="252525"/>
          <w:sz w:val="24"/>
          <w:szCs w:val="24"/>
        </w:rPr>
        <w:t xml:space="preserve">, J. C. and </w:t>
      </w:r>
      <w:proofErr w:type="spellStart"/>
      <w:r w:rsidRPr="191C780D">
        <w:rPr>
          <w:rFonts w:ascii="Times New Roman" w:eastAsia="Arial" w:hAnsi="Times New Roman" w:cs="Times New Roman"/>
          <w:color w:val="252525"/>
          <w:sz w:val="24"/>
          <w:szCs w:val="24"/>
        </w:rPr>
        <w:t>Eluagu</w:t>
      </w:r>
      <w:proofErr w:type="spellEnd"/>
      <w:r w:rsidRPr="191C780D">
        <w:rPr>
          <w:rFonts w:ascii="Times New Roman" w:eastAsia="Arial" w:hAnsi="Times New Roman" w:cs="Times New Roman"/>
          <w:color w:val="252525"/>
          <w:sz w:val="24"/>
          <w:szCs w:val="24"/>
        </w:rPr>
        <w:t xml:space="preserve">, C. J. (2021). Status of </w:t>
      </w:r>
      <w:proofErr w:type="spellStart"/>
      <w:r w:rsidRPr="191C780D">
        <w:rPr>
          <w:rFonts w:ascii="Times New Roman" w:eastAsia="Arial" w:hAnsi="Times New Roman" w:cs="Times New Roman"/>
          <w:color w:val="252525"/>
          <w:sz w:val="24"/>
          <w:szCs w:val="24"/>
        </w:rPr>
        <w:t>Sweetpotato</w:t>
      </w:r>
      <w:proofErr w:type="spellEnd"/>
      <w:r w:rsidRPr="191C780D">
        <w:rPr>
          <w:rFonts w:ascii="Times New Roman" w:eastAsia="Arial" w:hAnsi="Times New Roman" w:cs="Times New Roman"/>
          <w:color w:val="252525"/>
          <w:sz w:val="24"/>
          <w:szCs w:val="24"/>
        </w:rPr>
        <w:t xml:space="preserve"> Production in Nigeria; A Collective Role for Poverty Reduction. </w:t>
      </w:r>
      <w:hyperlink r:id="rId63">
        <w:r w:rsidRPr="191C780D">
          <w:rPr>
            <w:rStyle w:val="Hyperlink"/>
            <w:rFonts w:ascii="Times New Roman" w:eastAsia="Arial" w:hAnsi="Times New Roman" w:cs="Times New Roman"/>
            <w:sz w:val="24"/>
            <w:szCs w:val="24"/>
          </w:rPr>
          <w:t>https://syniutajournals.com/index.php/ISSJ/article/download/208/187/602</w:t>
        </w:r>
      </w:hyperlink>
    </w:p>
    <w:p w14:paraId="5FE99961"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Ume, S. I., </w:t>
      </w:r>
      <w:proofErr w:type="spellStart"/>
      <w:r w:rsidRPr="006E6AE2">
        <w:rPr>
          <w:rFonts w:ascii="Times New Roman" w:eastAsia="Arial" w:hAnsi="Times New Roman" w:cs="Times New Roman"/>
          <w:color w:val="252525"/>
          <w:sz w:val="24"/>
          <w:szCs w:val="24"/>
        </w:rPr>
        <w:t>Onunka</w:t>
      </w:r>
      <w:proofErr w:type="spellEnd"/>
      <w:r w:rsidRPr="006E6AE2">
        <w:rPr>
          <w:rFonts w:ascii="Times New Roman" w:eastAsia="Arial" w:hAnsi="Times New Roman" w:cs="Times New Roman"/>
          <w:color w:val="252525"/>
          <w:sz w:val="24"/>
          <w:szCs w:val="24"/>
        </w:rPr>
        <w:t xml:space="preserve">, B. N., </w:t>
      </w:r>
      <w:proofErr w:type="spellStart"/>
      <w:r w:rsidRPr="006E6AE2">
        <w:rPr>
          <w:rFonts w:ascii="Times New Roman" w:eastAsia="Arial" w:hAnsi="Times New Roman" w:cs="Times New Roman"/>
          <w:color w:val="252525"/>
          <w:sz w:val="24"/>
          <w:szCs w:val="24"/>
        </w:rPr>
        <w:t>Nwaneri</w:t>
      </w:r>
      <w:proofErr w:type="spellEnd"/>
      <w:r w:rsidRPr="006E6AE2">
        <w:rPr>
          <w:rFonts w:ascii="Times New Roman" w:eastAsia="Arial" w:hAnsi="Times New Roman" w:cs="Times New Roman"/>
          <w:color w:val="252525"/>
          <w:sz w:val="24"/>
          <w:szCs w:val="24"/>
        </w:rPr>
        <w:t xml:space="preserve">, T. C., &amp; Okoro, G. O. (2016). Socio-economic determinants of sweet potato production among small holder women farmers in </w:t>
      </w:r>
      <w:proofErr w:type="spellStart"/>
      <w:r w:rsidRPr="006E6AE2">
        <w:rPr>
          <w:rFonts w:ascii="Times New Roman" w:eastAsia="Arial" w:hAnsi="Times New Roman" w:cs="Times New Roman"/>
          <w:color w:val="252525"/>
          <w:sz w:val="24"/>
          <w:szCs w:val="24"/>
        </w:rPr>
        <w:t>Ezza</w:t>
      </w:r>
      <w:proofErr w:type="spellEnd"/>
      <w:r w:rsidRPr="006E6AE2">
        <w:rPr>
          <w:rFonts w:ascii="Times New Roman" w:eastAsia="Arial" w:hAnsi="Times New Roman" w:cs="Times New Roman"/>
          <w:color w:val="252525"/>
          <w:sz w:val="24"/>
          <w:szCs w:val="24"/>
        </w:rPr>
        <w:t xml:space="preserve"> South Local Government Area of Ebonyi State, Nigeria. *Global Journal of Advanced Research*, *3*(9), 972–883. </w:t>
      </w:r>
      <w:hyperlink r:id="rId64" w:history="1">
        <w:r w:rsidRPr="00E1140C">
          <w:rPr>
            <w:rStyle w:val="Hyperlink"/>
            <w:rFonts w:ascii="Times New Roman" w:eastAsia="Arial" w:hAnsi="Times New Roman" w:cs="Times New Roman"/>
            <w:sz w:val="24"/>
            <w:szCs w:val="24"/>
          </w:rPr>
          <w:t>https://www.gjar.org/</w:t>
        </w:r>
      </w:hyperlink>
      <w:r>
        <w:rPr>
          <w:rFonts w:ascii="Times New Roman" w:eastAsia="Arial" w:hAnsi="Times New Roman" w:cs="Times New Roman"/>
          <w:color w:val="252525"/>
          <w:sz w:val="24"/>
          <w:szCs w:val="24"/>
        </w:rPr>
        <w:t xml:space="preserve"> </w:t>
      </w:r>
    </w:p>
    <w:p w14:paraId="28E02EF8"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US EPA. (2024). Laws and Regulations that Apply to Your Agricultural Operation by Farm Activity. </w:t>
      </w:r>
      <w:hyperlink r:id="rId65" w:history="1">
        <w:r w:rsidRPr="00E1140C">
          <w:rPr>
            <w:rStyle w:val="Hyperlink"/>
            <w:rFonts w:ascii="Times New Roman" w:eastAsia="Arial" w:hAnsi="Times New Roman" w:cs="Times New Roman"/>
            <w:sz w:val="24"/>
            <w:szCs w:val="24"/>
          </w:rPr>
          <w:t>https://www.epa.gov/agriculture/laws-and-regulations-apply-your-agricultural-operation-farm-activity</w:t>
        </w:r>
      </w:hyperlink>
      <w:r>
        <w:rPr>
          <w:rFonts w:ascii="Times New Roman" w:eastAsia="Arial" w:hAnsi="Times New Roman" w:cs="Times New Roman"/>
          <w:color w:val="252525"/>
          <w:sz w:val="24"/>
          <w:szCs w:val="24"/>
        </w:rPr>
        <w:t xml:space="preserve"> </w:t>
      </w:r>
    </w:p>
    <w:p w14:paraId="76E0980A" w14:textId="77777777" w:rsidR="006E6AE2"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Van </w:t>
      </w:r>
      <w:proofErr w:type="spellStart"/>
      <w:r w:rsidRPr="006E6AE2">
        <w:rPr>
          <w:rFonts w:ascii="Times New Roman" w:eastAsia="Arial" w:hAnsi="Times New Roman" w:cs="Times New Roman"/>
          <w:color w:val="252525"/>
          <w:sz w:val="24"/>
          <w:szCs w:val="24"/>
        </w:rPr>
        <w:t>Dyk</w:t>
      </w:r>
      <w:proofErr w:type="spellEnd"/>
      <w:r w:rsidRPr="006E6AE2">
        <w:rPr>
          <w:rFonts w:ascii="Times New Roman" w:eastAsia="Arial" w:hAnsi="Times New Roman" w:cs="Times New Roman"/>
          <w:color w:val="252525"/>
          <w:sz w:val="24"/>
          <w:szCs w:val="24"/>
        </w:rPr>
        <w:t xml:space="preserve">, D., Collins, B., &amp; </w:t>
      </w:r>
      <w:proofErr w:type="spellStart"/>
      <w:r w:rsidRPr="006E6AE2">
        <w:rPr>
          <w:rFonts w:ascii="Times New Roman" w:eastAsia="Arial" w:hAnsi="Times New Roman" w:cs="Times New Roman"/>
          <w:color w:val="252525"/>
          <w:sz w:val="24"/>
          <w:szCs w:val="24"/>
        </w:rPr>
        <w:t>Filotas</w:t>
      </w:r>
      <w:proofErr w:type="spellEnd"/>
      <w:r w:rsidRPr="006E6AE2">
        <w:rPr>
          <w:rFonts w:ascii="Times New Roman" w:eastAsia="Arial" w:hAnsi="Times New Roman" w:cs="Times New Roman"/>
          <w:color w:val="252525"/>
          <w:sz w:val="24"/>
          <w:szCs w:val="24"/>
        </w:rPr>
        <w:t xml:space="preserve">, M. (2013). Postharvest storage rots in Ontario sweet potatoes. </w:t>
      </w:r>
      <w:proofErr w:type="spellStart"/>
      <w:r w:rsidRPr="006E6AE2">
        <w:rPr>
          <w:rFonts w:ascii="Times New Roman" w:eastAsia="Arial" w:hAnsi="Times New Roman" w:cs="Times New Roman"/>
          <w:color w:val="252525"/>
          <w:sz w:val="24"/>
          <w:szCs w:val="24"/>
        </w:rPr>
        <w:t>ONvegetables</w:t>
      </w:r>
      <w:proofErr w:type="spellEnd"/>
      <w:r w:rsidRPr="006E6AE2">
        <w:rPr>
          <w:rFonts w:ascii="Times New Roman" w:eastAsia="Arial" w:hAnsi="Times New Roman" w:cs="Times New Roman"/>
          <w:color w:val="252525"/>
          <w:sz w:val="24"/>
          <w:szCs w:val="24"/>
        </w:rPr>
        <w:t xml:space="preserve">. </w:t>
      </w:r>
      <w:hyperlink r:id="rId66" w:history="1">
        <w:r w:rsidRPr="00E1140C">
          <w:rPr>
            <w:rStyle w:val="Hyperlink"/>
            <w:rFonts w:ascii="Times New Roman" w:eastAsia="Arial" w:hAnsi="Times New Roman" w:cs="Times New Roman"/>
            <w:sz w:val="24"/>
            <w:szCs w:val="24"/>
          </w:rPr>
          <w:t>https://onvegetables.com/2013/06/04/postharvest-storage-rots-sweet-potatoes/</w:t>
        </w:r>
      </w:hyperlink>
      <w:r>
        <w:rPr>
          <w:rFonts w:ascii="Times New Roman" w:eastAsia="Arial" w:hAnsi="Times New Roman" w:cs="Times New Roman"/>
          <w:color w:val="252525"/>
          <w:sz w:val="24"/>
          <w:szCs w:val="24"/>
        </w:rPr>
        <w:t xml:space="preserve"> </w:t>
      </w:r>
    </w:p>
    <w:p w14:paraId="1F867B5B"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lastRenderedPageBreak/>
        <w:t>Vidhate</w:t>
      </w:r>
      <w:proofErr w:type="spellEnd"/>
      <w:r w:rsidRPr="006E6AE2">
        <w:rPr>
          <w:rFonts w:ascii="Times New Roman" w:eastAsia="Arial" w:hAnsi="Times New Roman" w:cs="Times New Roman"/>
          <w:color w:val="252525"/>
          <w:sz w:val="24"/>
          <w:szCs w:val="24"/>
        </w:rPr>
        <w:t xml:space="preserve">, P., </w:t>
      </w:r>
      <w:proofErr w:type="spellStart"/>
      <w:r w:rsidRPr="006E6AE2">
        <w:rPr>
          <w:rFonts w:ascii="Times New Roman" w:eastAsia="Arial" w:hAnsi="Times New Roman" w:cs="Times New Roman"/>
          <w:color w:val="252525"/>
          <w:sz w:val="24"/>
          <w:szCs w:val="24"/>
        </w:rPr>
        <w:t>Wakchoure</w:t>
      </w:r>
      <w:proofErr w:type="spellEnd"/>
      <w:r w:rsidRPr="006E6AE2">
        <w:rPr>
          <w:rFonts w:ascii="Times New Roman" w:eastAsia="Arial" w:hAnsi="Times New Roman" w:cs="Times New Roman"/>
          <w:color w:val="252525"/>
          <w:sz w:val="24"/>
          <w:szCs w:val="24"/>
        </w:rPr>
        <w:t xml:space="preserve">, P., </w:t>
      </w:r>
      <w:proofErr w:type="spellStart"/>
      <w:r w:rsidRPr="006E6AE2">
        <w:rPr>
          <w:rFonts w:ascii="Times New Roman" w:eastAsia="Arial" w:hAnsi="Times New Roman" w:cs="Times New Roman"/>
          <w:color w:val="252525"/>
          <w:sz w:val="24"/>
          <w:szCs w:val="24"/>
        </w:rPr>
        <w:t>Borole</w:t>
      </w:r>
      <w:proofErr w:type="spellEnd"/>
      <w:r w:rsidRPr="006E6AE2">
        <w:rPr>
          <w:rFonts w:ascii="Times New Roman" w:eastAsia="Arial" w:hAnsi="Times New Roman" w:cs="Times New Roman"/>
          <w:color w:val="252525"/>
          <w:sz w:val="24"/>
          <w:szCs w:val="24"/>
        </w:rPr>
        <w:t xml:space="preserve">, S., &amp; Khan, A.A. (2024). Lactobacillus as probiotics: opportunities and challenges for potential benefits in female reproductive health. American Journal of Translational Research, 16(3), 720-729. </w:t>
      </w:r>
      <w:hyperlink r:id="rId67" w:history="1">
        <w:r w:rsidRPr="00E1140C">
          <w:rPr>
            <w:rStyle w:val="Hyperlink"/>
            <w:rFonts w:ascii="Times New Roman" w:eastAsia="Arial" w:hAnsi="Times New Roman" w:cs="Times New Roman"/>
            <w:sz w:val="24"/>
            <w:szCs w:val="24"/>
          </w:rPr>
          <w:t>https://doi.org/10.62347/IGWR5474</w:t>
        </w:r>
      </w:hyperlink>
      <w:r>
        <w:rPr>
          <w:rFonts w:ascii="Times New Roman" w:eastAsia="Arial" w:hAnsi="Times New Roman" w:cs="Times New Roman"/>
          <w:color w:val="252525"/>
          <w:sz w:val="24"/>
          <w:szCs w:val="24"/>
        </w:rPr>
        <w:t xml:space="preserve"> </w:t>
      </w:r>
    </w:p>
    <w:p w14:paraId="4F0F4548" w14:textId="77777777" w:rsidR="006E6AE2" w:rsidRDefault="006E6AE2" w:rsidP="0083116D">
      <w:pPr>
        <w:spacing w:line="276" w:lineRule="auto"/>
        <w:ind w:hanging="720"/>
        <w:rPr>
          <w:rFonts w:ascii="Times New Roman" w:eastAsia="Arial" w:hAnsi="Times New Roman" w:cs="Times New Roman"/>
          <w:color w:val="252525"/>
          <w:sz w:val="24"/>
          <w:szCs w:val="24"/>
          <w:lang w:val="en-GB"/>
        </w:rPr>
      </w:pPr>
      <w:proofErr w:type="spellStart"/>
      <w:r w:rsidRPr="006E6AE2">
        <w:rPr>
          <w:rFonts w:ascii="Times New Roman" w:eastAsia="Arial" w:hAnsi="Times New Roman" w:cs="Times New Roman"/>
          <w:color w:val="252525"/>
          <w:sz w:val="24"/>
          <w:szCs w:val="24"/>
          <w:lang w:val="en-GB"/>
        </w:rPr>
        <w:t>Volentini</w:t>
      </w:r>
      <w:proofErr w:type="spellEnd"/>
      <w:r w:rsidRPr="006E6AE2">
        <w:rPr>
          <w:rFonts w:ascii="Times New Roman" w:eastAsia="Arial" w:hAnsi="Times New Roman" w:cs="Times New Roman"/>
          <w:color w:val="252525"/>
          <w:sz w:val="24"/>
          <w:szCs w:val="24"/>
          <w:lang w:val="en-GB"/>
        </w:rPr>
        <w:t>, S. I., Olmedo, G. M., Grillo-</w:t>
      </w:r>
      <w:proofErr w:type="spellStart"/>
      <w:r w:rsidRPr="006E6AE2">
        <w:rPr>
          <w:rFonts w:ascii="Times New Roman" w:eastAsia="Arial" w:hAnsi="Times New Roman" w:cs="Times New Roman"/>
          <w:color w:val="252525"/>
          <w:sz w:val="24"/>
          <w:szCs w:val="24"/>
          <w:lang w:val="en-GB"/>
        </w:rPr>
        <w:t>Puertas</w:t>
      </w:r>
      <w:proofErr w:type="spellEnd"/>
      <w:r w:rsidRPr="006E6AE2">
        <w:rPr>
          <w:rFonts w:ascii="Times New Roman" w:eastAsia="Arial" w:hAnsi="Times New Roman" w:cs="Times New Roman"/>
          <w:color w:val="252525"/>
          <w:sz w:val="24"/>
          <w:szCs w:val="24"/>
          <w:lang w:val="en-GB"/>
        </w:rPr>
        <w:t xml:space="preserve">, M., </w:t>
      </w:r>
      <w:proofErr w:type="spellStart"/>
      <w:r w:rsidRPr="006E6AE2">
        <w:rPr>
          <w:rFonts w:ascii="Times New Roman" w:eastAsia="Arial" w:hAnsi="Times New Roman" w:cs="Times New Roman"/>
          <w:color w:val="252525"/>
          <w:sz w:val="24"/>
          <w:szCs w:val="24"/>
          <w:lang w:val="en-GB"/>
        </w:rPr>
        <w:t>Rapisarda</w:t>
      </w:r>
      <w:proofErr w:type="spellEnd"/>
      <w:r w:rsidRPr="006E6AE2">
        <w:rPr>
          <w:rFonts w:ascii="Times New Roman" w:eastAsia="Arial" w:hAnsi="Times New Roman" w:cs="Times New Roman"/>
          <w:color w:val="252525"/>
          <w:sz w:val="24"/>
          <w:szCs w:val="24"/>
          <w:lang w:val="en-GB"/>
        </w:rPr>
        <w:t xml:space="preserve">, V. A., Hebert, E. M., </w:t>
      </w:r>
      <w:proofErr w:type="spellStart"/>
      <w:r w:rsidRPr="006E6AE2">
        <w:rPr>
          <w:rFonts w:ascii="Times New Roman" w:eastAsia="Arial" w:hAnsi="Times New Roman" w:cs="Times New Roman"/>
          <w:color w:val="252525"/>
          <w:sz w:val="24"/>
          <w:szCs w:val="24"/>
          <w:lang w:val="en-GB"/>
        </w:rPr>
        <w:t>Cerioni</w:t>
      </w:r>
      <w:proofErr w:type="spellEnd"/>
      <w:r w:rsidRPr="006E6AE2">
        <w:rPr>
          <w:rFonts w:ascii="Times New Roman" w:eastAsia="Arial" w:hAnsi="Times New Roman" w:cs="Times New Roman"/>
          <w:color w:val="252525"/>
          <w:sz w:val="24"/>
          <w:szCs w:val="24"/>
          <w:lang w:val="en-GB"/>
        </w:rPr>
        <w:t xml:space="preserve">, L., &amp; Villegas, J. M. (2023). Biological control of green and blue </w:t>
      </w:r>
      <w:proofErr w:type="spellStart"/>
      <w:r w:rsidRPr="006E6AE2">
        <w:rPr>
          <w:rFonts w:ascii="Times New Roman" w:eastAsia="Arial" w:hAnsi="Times New Roman" w:cs="Times New Roman"/>
          <w:color w:val="252525"/>
          <w:sz w:val="24"/>
          <w:szCs w:val="24"/>
          <w:lang w:val="en-GB"/>
        </w:rPr>
        <w:t>molds</w:t>
      </w:r>
      <w:proofErr w:type="spellEnd"/>
      <w:r w:rsidRPr="006E6AE2">
        <w:rPr>
          <w:rFonts w:ascii="Times New Roman" w:eastAsia="Arial" w:hAnsi="Times New Roman" w:cs="Times New Roman"/>
          <w:color w:val="252525"/>
          <w:sz w:val="24"/>
          <w:szCs w:val="24"/>
          <w:lang w:val="en-GB"/>
        </w:rPr>
        <w:t xml:space="preserve"> on postharvest lemon by lactic acid bacteria. Biological Control, 185, 105303. </w:t>
      </w:r>
      <w:hyperlink r:id="rId68" w:history="1">
        <w:r w:rsidRPr="00E1140C">
          <w:rPr>
            <w:rStyle w:val="Hyperlink"/>
            <w:rFonts w:ascii="Times New Roman" w:eastAsia="Arial" w:hAnsi="Times New Roman" w:cs="Times New Roman"/>
            <w:sz w:val="24"/>
            <w:szCs w:val="24"/>
            <w:lang w:val="en-GB"/>
          </w:rPr>
          <w:t>https://doi.org/10.1016/j.biocontrol.2023.105303</w:t>
        </w:r>
      </w:hyperlink>
      <w:r>
        <w:rPr>
          <w:rFonts w:ascii="Times New Roman" w:eastAsia="Arial" w:hAnsi="Times New Roman" w:cs="Times New Roman"/>
          <w:color w:val="252525"/>
          <w:sz w:val="24"/>
          <w:szCs w:val="24"/>
          <w:lang w:val="en-GB"/>
        </w:rPr>
        <w:t xml:space="preserve"> </w:t>
      </w:r>
    </w:p>
    <w:p w14:paraId="7DC78B25" w14:textId="77777777" w:rsidR="006E6AE2" w:rsidRDefault="006E6AE2" w:rsidP="0083116D">
      <w:pPr>
        <w:spacing w:line="276" w:lineRule="auto"/>
        <w:ind w:hanging="720"/>
        <w:rPr>
          <w:rFonts w:ascii="Times New Roman" w:eastAsia="Arial" w:hAnsi="Times New Roman" w:cs="Times New Roman"/>
          <w:color w:val="252525"/>
          <w:sz w:val="24"/>
          <w:szCs w:val="24"/>
        </w:rPr>
      </w:pPr>
      <w:proofErr w:type="spellStart"/>
      <w:r w:rsidRPr="006E6AE2">
        <w:rPr>
          <w:rFonts w:ascii="Times New Roman" w:eastAsia="Arial" w:hAnsi="Times New Roman" w:cs="Times New Roman"/>
          <w:color w:val="252525"/>
          <w:sz w:val="24"/>
          <w:szCs w:val="24"/>
        </w:rPr>
        <w:t>Widyastuti</w:t>
      </w:r>
      <w:proofErr w:type="spellEnd"/>
      <w:r w:rsidRPr="006E6AE2">
        <w:rPr>
          <w:rFonts w:ascii="Times New Roman" w:eastAsia="Arial" w:hAnsi="Times New Roman" w:cs="Times New Roman"/>
          <w:color w:val="252525"/>
          <w:sz w:val="24"/>
          <w:szCs w:val="24"/>
        </w:rPr>
        <w:t xml:space="preserve">, Y., </w:t>
      </w:r>
      <w:proofErr w:type="spellStart"/>
      <w:r w:rsidRPr="006E6AE2">
        <w:rPr>
          <w:rFonts w:ascii="Times New Roman" w:eastAsia="Arial" w:hAnsi="Times New Roman" w:cs="Times New Roman"/>
          <w:color w:val="252525"/>
          <w:sz w:val="24"/>
          <w:szCs w:val="24"/>
        </w:rPr>
        <w:t>Febrisiantosa</w:t>
      </w:r>
      <w:proofErr w:type="spellEnd"/>
      <w:r w:rsidRPr="006E6AE2">
        <w:rPr>
          <w:rFonts w:ascii="Times New Roman" w:eastAsia="Arial" w:hAnsi="Times New Roman" w:cs="Times New Roman"/>
          <w:color w:val="252525"/>
          <w:sz w:val="24"/>
          <w:szCs w:val="24"/>
        </w:rPr>
        <w:t xml:space="preserve">, A., &amp; </w:t>
      </w:r>
      <w:proofErr w:type="spellStart"/>
      <w:r w:rsidRPr="006E6AE2">
        <w:rPr>
          <w:rFonts w:ascii="Times New Roman" w:eastAsia="Arial" w:hAnsi="Times New Roman" w:cs="Times New Roman"/>
          <w:color w:val="252525"/>
          <w:sz w:val="24"/>
          <w:szCs w:val="24"/>
        </w:rPr>
        <w:t>Tidona</w:t>
      </w:r>
      <w:proofErr w:type="spellEnd"/>
      <w:r w:rsidRPr="006E6AE2">
        <w:rPr>
          <w:rFonts w:ascii="Times New Roman" w:eastAsia="Arial" w:hAnsi="Times New Roman" w:cs="Times New Roman"/>
          <w:color w:val="252525"/>
          <w:sz w:val="24"/>
          <w:szCs w:val="24"/>
        </w:rPr>
        <w:t xml:space="preserve">, F. (2021). Health-Promoting Properties of Lactobacilli in Fermented Dairy Products. Frontiers in Microbiology, 12. </w:t>
      </w:r>
      <w:hyperlink r:id="rId69" w:history="1">
        <w:r w:rsidRPr="00E1140C">
          <w:rPr>
            <w:rStyle w:val="Hyperlink"/>
            <w:rFonts w:ascii="Times New Roman" w:eastAsia="Arial" w:hAnsi="Times New Roman" w:cs="Times New Roman"/>
            <w:sz w:val="24"/>
            <w:szCs w:val="24"/>
          </w:rPr>
          <w:t>https://doi.org/10.3389/fmicb.2021.673890</w:t>
        </w:r>
      </w:hyperlink>
      <w:r>
        <w:rPr>
          <w:rFonts w:ascii="Times New Roman" w:eastAsia="Arial" w:hAnsi="Times New Roman" w:cs="Times New Roman"/>
          <w:color w:val="252525"/>
          <w:sz w:val="24"/>
          <w:szCs w:val="24"/>
        </w:rPr>
        <w:t xml:space="preserve"> </w:t>
      </w:r>
    </w:p>
    <w:p w14:paraId="14A4BFA2" w14:textId="77777777" w:rsidR="006E6AE2" w:rsidRDefault="006E6AE2" w:rsidP="0083116D">
      <w:pPr>
        <w:spacing w:after="0"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Wu, J., Zhang, J., Ni, W., Xu, X., George, M. S., &amp; Lu, G. (2023). Effect of Heat Treatment on the Quality and Soft Rot Resistance of Sweet Potato during Long-Term Storage. Foods. </w:t>
      </w:r>
      <w:hyperlink r:id="rId70" w:history="1">
        <w:r w:rsidRPr="00E1140C">
          <w:rPr>
            <w:rStyle w:val="Hyperlink"/>
            <w:rFonts w:ascii="Times New Roman" w:eastAsia="Arial" w:hAnsi="Times New Roman" w:cs="Times New Roman"/>
            <w:sz w:val="24"/>
            <w:szCs w:val="24"/>
          </w:rPr>
          <w:t>https://doi.org/10.3390/foods12234352</w:t>
        </w:r>
      </w:hyperlink>
      <w:r>
        <w:rPr>
          <w:rFonts w:ascii="Times New Roman" w:eastAsia="Arial" w:hAnsi="Times New Roman" w:cs="Times New Roman"/>
          <w:color w:val="252525"/>
          <w:sz w:val="24"/>
          <w:szCs w:val="24"/>
        </w:rPr>
        <w:t xml:space="preserve"> </w:t>
      </w:r>
    </w:p>
    <w:p w14:paraId="6B506F47" w14:textId="2057C8E5" w:rsidR="0083116D" w:rsidRDefault="006E6AE2" w:rsidP="0083116D">
      <w:pPr>
        <w:spacing w:after="0"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Xia, M., Zhang, X., Xiao, Y., Sheng, Q., Tu, L., Chen, F., Yan, Y., Zheng, Y., &amp; Wang, M. (2022). Interaction of acetic acid bacteria and lactic acid bacteria in multispecies solid-state fermentation of traditional Chinese cereal vinegar. Frontiers in Microbiology, 13, 964855. </w:t>
      </w:r>
      <w:hyperlink r:id="rId71" w:history="1">
        <w:r w:rsidRPr="00E1140C">
          <w:rPr>
            <w:rStyle w:val="Hyperlink"/>
            <w:rFonts w:ascii="Times New Roman" w:eastAsia="Arial" w:hAnsi="Times New Roman" w:cs="Times New Roman"/>
            <w:sz w:val="24"/>
            <w:szCs w:val="24"/>
          </w:rPr>
          <w:t>https://doi.org/10.3389/fmicb.2022.964855</w:t>
        </w:r>
      </w:hyperlink>
      <w:r>
        <w:rPr>
          <w:rFonts w:ascii="Times New Roman" w:eastAsia="Arial" w:hAnsi="Times New Roman" w:cs="Times New Roman"/>
          <w:color w:val="252525"/>
          <w:sz w:val="24"/>
          <w:szCs w:val="24"/>
        </w:rPr>
        <w:t xml:space="preserve"> </w:t>
      </w:r>
    </w:p>
    <w:p w14:paraId="62C2B223" w14:textId="77777777" w:rsidR="006E6AE2" w:rsidRPr="0083116D" w:rsidRDefault="006E6AE2" w:rsidP="0083116D">
      <w:pPr>
        <w:spacing w:after="0" w:line="276" w:lineRule="auto"/>
        <w:ind w:hanging="720"/>
        <w:rPr>
          <w:rFonts w:ascii="Times New Roman" w:hAnsi="Times New Roman" w:cs="Times New Roman"/>
          <w:sz w:val="24"/>
          <w:szCs w:val="24"/>
        </w:rPr>
      </w:pPr>
    </w:p>
    <w:p w14:paraId="1D6EECE6" w14:textId="73B56C0F" w:rsidR="0083116D" w:rsidRDefault="006E6AE2" w:rsidP="0083116D">
      <w:pPr>
        <w:spacing w:line="276" w:lineRule="auto"/>
        <w:ind w:hanging="720"/>
        <w:rPr>
          <w:rFonts w:ascii="Times New Roman" w:eastAsia="Arial" w:hAnsi="Times New Roman" w:cs="Times New Roman"/>
          <w:color w:val="252525"/>
          <w:sz w:val="24"/>
          <w:szCs w:val="24"/>
        </w:rPr>
      </w:pPr>
      <w:r w:rsidRPr="006E6AE2">
        <w:rPr>
          <w:rFonts w:ascii="Times New Roman" w:eastAsia="Arial" w:hAnsi="Times New Roman" w:cs="Times New Roman"/>
          <w:color w:val="252525"/>
          <w:sz w:val="24"/>
          <w:szCs w:val="24"/>
        </w:rPr>
        <w:t xml:space="preserve">Zhang, Z., </w:t>
      </w:r>
      <w:proofErr w:type="spellStart"/>
      <w:r w:rsidRPr="006E6AE2">
        <w:rPr>
          <w:rFonts w:ascii="Times New Roman" w:eastAsia="Arial" w:hAnsi="Times New Roman" w:cs="Times New Roman"/>
          <w:color w:val="252525"/>
          <w:sz w:val="24"/>
          <w:szCs w:val="24"/>
        </w:rPr>
        <w:t>Lv</w:t>
      </w:r>
      <w:proofErr w:type="spellEnd"/>
      <w:r w:rsidRPr="006E6AE2">
        <w:rPr>
          <w:rFonts w:ascii="Times New Roman" w:eastAsia="Arial" w:hAnsi="Times New Roman" w:cs="Times New Roman"/>
          <w:color w:val="252525"/>
          <w:sz w:val="24"/>
          <w:szCs w:val="24"/>
        </w:rPr>
        <w:t xml:space="preserve">, J., Pan, L., &amp; Zhang, Y. (2018). Roles and applications of probiotic Lactobacillus strains. Applied Microbiology and Biotechnology, 102(19), 8135–8143. </w:t>
      </w:r>
      <w:hyperlink r:id="rId72" w:history="1">
        <w:r w:rsidRPr="00E1140C">
          <w:rPr>
            <w:rStyle w:val="Hyperlink"/>
            <w:rFonts w:ascii="Times New Roman" w:eastAsia="Arial" w:hAnsi="Times New Roman" w:cs="Times New Roman"/>
            <w:sz w:val="24"/>
            <w:szCs w:val="24"/>
          </w:rPr>
          <w:t>https://doi.org/10.1007/s00253-018-9217-9</w:t>
        </w:r>
      </w:hyperlink>
      <w:r>
        <w:rPr>
          <w:rFonts w:ascii="Times New Roman" w:eastAsia="Arial" w:hAnsi="Times New Roman" w:cs="Times New Roman"/>
          <w:color w:val="252525"/>
          <w:sz w:val="24"/>
          <w:szCs w:val="24"/>
        </w:rPr>
        <w:t xml:space="preserve"> </w:t>
      </w:r>
    </w:p>
    <w:p w14:paraId="11FF6B52" w14:textId="77777777" w:rsidR="006E6AE2" w:rsidRDefault="006E6AE2" w:rsidP="0083116D">
      <w:pPr>
        <w:spacing w:line="276" w:lineRule="auto"/>
        <w:ind w:hanging="720"/>
        <w:rPr>
          <w:rFonts w:ascii="Times New Roman" w:hAnsi="Times New Roman" w:cs="Times New Roman"/>
          <w:sz w:val="24"/>
          <w:szCs w:val="24"/>
          <w:lang w:val="en-GB"/>
        </w:rPr>
      </w:pPr>
    </w:p>
    <w:p w14:paraId="4383041B" w14:textId="77777777" w:rsidR="0083116D" w:rsidRPr="001D1AAB" w:rsidRDefault="0083116D" w:rsidP="0083116D">
      <w:pPr>
        <w:spacing w:after="0" w:line="276" w:lineRule="auto"/>
        <w:ind w:hanging="720"/>
        <w:rPr>
          <w:rFonts w:eastAsia="Times New Roman"/>
          <w:sz w:val="24"/>
          <w:szCs w:val="24"/>
        </w:rPr>
      </w:pPr>
    </w:p>
    <w:p w14:paraId="7CB0E417" w14:textId="77777777" w:rsidR="0083116D" w:rsidRDefault="0083116D" w:rsidP="0083116D">
      <w:pPr>
        <w:spacing w:line="276" w:lineRule="auto"/>
        <w:ind w:hanging="720"/>
      </w:pPr>
    </w:p>
    <w:sectPr w:rsidR="0083116D">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F48E" w14:textId="77777777" w:rsidR="00F77A52" w:rsidRDefault="00F77A52" w:rsidP="00DB442E">
      <w:pPr>
        <w:spacing w:after="0" w:line="240" w:lineRule="auto"/>
      </w:pPr>
      <w:r>
        <w:separator/>
      </w:r>
    </w:p>
  </w:endnote>
  <w:endnote w:type="continuationSeparator" w:id="0">
    <w:p w14:paraId="2EAF02D2" w14:textId="77777777" w:rsidR="00F77A52" w:rsidRDefault="00F77A52" w:rsidP="00D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99A7" w14:textId="77777777" w:rsidR="00DB442E" w:rsidRDefault="00DB4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A8A7" w14:textId="77777777" w:rsidR="00DB442E" w:rsidRDefault="00DB4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BD2" w14:textId="77777777" w:rsidR="00DB442E" w:rsidRDefault="00DB4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2A25" w14:textId="77777777" w:rsidR="00F77A52" w:rsidRDefault="00F77A52" w:rsidP="00DB442E">
      <w:pPr>
        <w:spacing w:after="0" w:line="240" w:lineRule="auto"/>
      </w:pPr>
      <w:r>
        <w:separator/>
      </w:r>
    </w:p>
  </w:footnote>
  <w:footnote w:type="continuationSeparator" w:id="0">
    <w:p w14:paraId="366742E1" w14:textId="77777777" w:rsidR="00F77A52" w:rsidRDefault="00F77A52" w:rsidP="00DB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81D36" w14:textId="5246B62A" w:rsidR="00DB442E" w:rsidRDefault="00DB442E">
    <w:pPr>
      <w:pStyle w:val="Header"/>
    </w:pPr>
    <w:r>
      <w:rPr>
        <w:noProof/>
      </w:rPr>
      <w:pict w14:anchorId="000B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49AA" w14:textId="4926C3DB" w:rsidR="00DB442E" w:rsidRDefault="00DB442E">
    <w:pPr>
      <w:pStyle w:val="Header"/>
    </w:pPr>
    <w:r>
      <w:rPr>
        <w:noProof/>
      </w:rPr>
      <w:pict w14:anchorId="3A7F8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1147" w14:textId="524DD906" w:rsidR="00DB442E" w:rsidRDefault="00DB442E">
    <w:pPr>
      <w:pStyle w:val="Header"/>
    </w:pPr>
    <w:r>
      <w:rPr>
        <w:noProof/>
      </w:rPr>
      <w:pict w14:anchorId="2FBB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59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1A"/>
    <w:rsid w:val="00095D1A"/>
    <w:rsid w:val="003A0249"/>
    <w:rsid w:val="003F2CE9"/>
    <w:rsid w:val="00436ED2"/>
    <w:rsid w:val="004E5052"/>
    <w:rsid w:val="005004BD"/>
    <w:rsid w:val="006E6AE2"/>
    <w:rsid w:val="0083116D"/>
    <w:rsid w:val="00975729"/>
    <w:rsid w:val="00B8515B"/>
    <w:rsid w:val="00CE424B"/>
    <w:rsid w:val="00DB442E"/>
    <w:rsid w:val="00E04021"/>
    <w:rsid w:val="00E17EAE"/>
    <w:rsid w:val="00EB6B3F"/>
    <w:rsid w:val="00F77A52"/>
    <w:rsid w:val="00FA260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6C23B"/>
  <w15:chartTrackingRefBased/>
  <w15:docId w15:val="{81A89C8F-6E80-4A7F-9A0D-720C22B3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D1A"/>
    <w:pPr>
      <w:spacing w:line="259" w:lineRule="auto"/>
    </w:pPr>
    <w:rPr>
      <w:kern w:val="0"/>
      <w:sz w:val="22"/>
      <w:szCs w:val="22"/>
      <w14:ligatures w14:val="none"/>
    </w:rPr>
  </w:style>
  <w:style w:type="paragraph" w:styleId="Heading1">
    <w:name w:val="heading 1"/>
    <w:basedOn w:val="Normal"/>
    <w:next w:val="Normal"/>
    <w:link w:val="Heading1Char"/>
    <w:qFormat/>
    <w:rsid w:val="00095D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095D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095D1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D1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5D1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5D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5D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5D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5D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D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95D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95D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1A"/>
    <w:rPr>
      <w:rFonts w:eastAsiaTheme="majorEastAsia" w:cstheme="majorBidi"/>
      <w:color w:val="272727" w:themeColor="text1" w:themeTint="D8"/>
    </w:rPr>
  </w:style>
  <w:style w:type="paragraph" w:styleId="Title">
    <w:name w:val="Title"/>
    <w:basedOn w:val="Normal"/>
    <w:next w:val="Normal"/>
    <w:link w:val="TitleChar"/>
    <w:uiPriority w:val="10"/>
    <w:qFormat/>
    <w:rsid w:val="00095D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1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5D1A"/>
    <w:rPr>
      <w:i/>
      <w:iCs/>
      <w:color w:val="404040" w:themeColor="text1" w:themeTint="BF"/>
    </w:rPr>
  </w:style>
  <w:style w:type="paragraph" w:styleId="ListParagraph">
    <w:name w:val="List Paragraph"/>
    <w:basedOn w:val="Normal"/>
    <w:uiPriority w:val="34"/>
    <w:qFormat/>
    <w:rsid w:val="00095D1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95D1A"/>
    <w:rPr>
      <w:i/>
      <w:iCs/>
      <w:color w:val="2F5496" w:themeColor="accent1" w:themeShade="BF"/>
    </w:rPr>
  </w:style>
  <w:style w:type="paragraph" w:styleId="IntenseQuote">
    <w:name w:val="Intense Quote"/>
    <w:basedOn w:val="Normal"/>
    <w:next w:val="Normal"/>
    <w:link w:val="IntenseQuoteChar"/>
    <w:uiPriority w:val="30"/>
    <w:qFormat/>
    <w:rsid w:val="00095D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5D1A"/>
    <w:rPr>
      <w:i/>
      <w:iCs/>
      <w:color w:val="2F5496" w:themeColor="accent1" w:themeShade="BF"/>
    </w:rPr>
  </w:style>
  <w:style w:type="character" w:styleId="IntenseReference">
    <w:name w:val="Intense Reference"/>
    <w:basedOn w:val="DefaultParagraphFont"/>
    <w:uiPriority w:val="32"/>
    <w:qFormat/>
    <w:rsid w:val="00095D1A"/>
    <w:rPr>
      <w:b/>
      <w:bCs/>
      <w:smallCaps/>
      <w:color w:val="2F5496" w:themeColor="accent1" w:themeShade="BF"/>
      <w:spacing w:val="5"/>
    </w:rPr>
  </w:style>
  <w:style w:type="table" w:styleId="TableGrid">
    <w:name w:val="Table Grid"/>
    <w:basedOn w:val="TableNormal"/>
    <w:uiPriority w:val="99"/>
    <w:unhideWhenUsed/>
    <w:qFormat/>
    <w:rsid w:val="00095D1A"/>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095D1A"/>
    <w:pPr>
      <w:spacing w:before="100" w:beforeAutospacing="1" w:after="0" w:line="240" w:lineRule="auto"/>
    </w:pPr>
    <w:rPr>
      <w:rFonts w:eastAsia="Times New Roman"/>
      <w:lang w:eastAsia="zh-CN"/>
    </w:rPr>
  </w:style>
  <w:style w:type="character" w:styleId="Hyperlink">
    <w:name w:val="Hyperlink"/>
    <w:basedOn w:val="DefaultParagraphFont"/>
    <w:unhideWhenUsed/>
    <w:qFormat/>
    <w:rsid w:val="0083116D"/>
    <w:rPr>
      <w:color w:val="0000FF"/>
      <w:u w:val="single"/>
    </w:rPr>
  </w:style>
  <w:style w:type="character" w:styleId="UnresolvedMention">
    <w:name w:val="Unresolved Mention"/>
    <w:basedOn w:val="DefaultParagraphFont"/>
    <w:uiPriority w:val="99"/>
    <w:semiHidden/>
    <w:unhideWhenUsed/>
    <w:rsid w:val="00EB6B3F"/>
    <w:rPr>
      <w:color w:val="605E5C"/>
      <w:shd w:val="clear" w:color="auto" w:fill="E1DFDD"/>
    </w:rPr>
  </w:style>
  <w:style w:type="paragraph" w:styleId="Header">
    <w:name w:val="header"/>
    <w:basedOn w:val="Normal"/>
    <w:link w:val="HeaderChar"/>
    <w:uiPriority w:val="99"/>
    <w:unhideWhenUsed/>
    <w:rsid w:val="00DB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2E"/>
    <w:rPr>
      <w:kern w:val="0"/>
      <w:sz w:val="22"/>
      <w:szCs w:val="22"/>
      <w14:ligatures w14:val="none"/>
    </w:rPr>
  </w:style>
  <w:style w:type="paragraph" w:styleId="Footer">
    <w:name w:val="footer"/>
    <w:basedOn w:val="Normal"/>
    <w:link w:val="FooterChar"/>
    <w:uiPriority w:val="99"/>
    <w:unhideWhenUsed/>
    <w:rsid w:val="00DB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2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oodcont.2025.111359" TargetMode="External"/><Relationship Id="rId21" Type="http://schemas.openxmlformats.org/officeDocument/2006/relationships/hyperlink" Target="http://www.lsuagcenter.com/NR/rdonlyres/F3155C1B-F146-4BFB-A400-%20C35BCDDC59DB/50057/SweetPotatoPostHarvestBulletin.pdf" TargetMode="External"/><Relationship Id="rId42" Type="http://schemas.openxmlformats.org/officeDocument/2006/relationships/hyperlink" Target="https://doi.org/10.21273/HORTSCI13661-18" TargetMode="External"/><Relationship Id="rId47" Type="http://schemas.openxmlformats.org/officeDocument/2006/relationships/hyperlink" Target="http://www.ctahr.hawaii.edu/oc/freepubs/pdf/PD-68.pdf" TargetMode="External"/><Relationship Id="rId63" Type="http://schemas.openxmlformats.org/officeDocument/2006/relationships/hyperlink" Target="https://syniutajournals.com/index.php/ISSJ/article/download/208/187/602" TargetMode="External"/><Relationship Id="rId68" Type="http://schemas.openxmlformats.org/officeDocument/2006/relationships/hyperlink" Target="https://doi.org/10.1016/j.biocontrol.2023.105303" TargetMode="External"/><Relationship Id="rId16" Type="http://schemas.openxmlformats.org/officeDocument/2006/relationships/hyperlink" Target="https://doi.org/10.1016/j.biocontrol.2022.104982" TargetMode="External"/><Relationship Id="rId11" Type="http://schemas.openxmlformats.org/officeDocument/2006/relationships/hyperlink" Target="https://doi.org/10.3390/microorganisms8060952" TargetMode="External"/><Relationship Id="rId24" Type="http://schemas.openxmlformats.org/officeDocument/2006/relationships/hyperlink" Target="https://doi.org/10.31830/2348-7542.2021.141" TargetMode="External"/><Relationship Id="rId32" Type="http://schemas.openxmlformats.org/officeDocument/2006/relationships/hyperlink" Target="https://doi.org/10.1016/j.plaphy.2023.108098" TargetMode="External"/><Relationship Id="rId37" Type="http://schemas.openxmlformats.org/officeDocument/2006/relationships/hyperlink" Target="https://doi.org/10.3390/su17041385" TargetMode="External"/><Relationship Id="rId40" Type="http://schemas.openxmlformats.org/officeDocument/2006/relationships/hyperlink" Target="https://doi.org/10.3390/fermentation10080380" TargetMode="External"/><Relationship Id="rId45" Type="http://schemas.openxmlformats.org/officeDocument/2006/relationships/hyperlink" Target="https://doi.org/10.3390/horticulturae9101099" TargetMode="External"/><Relationship Id="rId53" Type="http://schemas.openxmlformats.org/officeDocument/2006/relationships/hyperlink" Target="https://doi.org/10.3390/jof7110927" TargetMode="External"/><Relationship Id="rId58" Type="http://schemas.openxmlformats.org/officeDocument/2006/relationships/hyperlink" Target="https://doi.org/10.1016/j.sajb.2021.09.009" TargetMode="External"/><Relationship Id="rId66" Type="http://schemas.openxmlformats.org/officeDocument/2006/relationships/hyperlink" Target="https://onvegetables.com/2013/06/04/postharvest-storage-rots-sweet-potatoes/"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aensiweb.com/old/aeb/aeb/2011/157-161.pdf" TargetMode="External"/><Relationship Id="rId19" Type="http://schemas.openxmlformats.org/officeDocument/2006/relationships/hyperlink" Target="https://my.clevelandclinic.org/health/treatments/14598-probiotics" TargetMode="External"/><Relationship Id="rId14" Type="http://schemas.openxmlformats.org/officeDocument/2006/relationships/hyperlink" Target="https://doi.org/10.1017/CBO9780511543470" TargetMode="External"/><Relationship Id="rId22" Type="http://schemas.openxmlformats.org/officeDocument/2006/relationships/hyperlink" Target="https://doi.org/10.14202/vetworld.2018.726-730" TargetMode="External"/><Relationship Id="rId27" Type="http://schemas.openxmlformats.org/officeDocument/2006/relationships/hyperlink" Target="https://www.gardeningknowhow.com/edible/vegetables/sweet-potato/sweet-potato-rotting-after-harvest.htm" TargetMode="External"/><Relationship Id="rId30" Type="http://schemas.openxmlformats.org/officeDocument/2006/relationships/hyperlink" Target="https://doi.org/10.5897/AJMR2014.6639" TargetMode="External"/><Relationship Id="rId35" Type="http://schemas.openxmlformats.org/officeDocument/2006/relationships/hyperlink" Target="https://doi.org/10.3389/fpls.2022.1047945" TargetMode="External"/><Relationship Id="rId43" Type="http://schemas.openxmlformats.org/officeDocument/2006/relationships/hyperlink" Target="https://www.clemson.edu/extension/hgric/problems/vegetables/hgic2214.html" TargetMode="External"/><Relationship Id="rId48" Type="http://schemas.openxmlformats.org/officeDocument/2006/relationships/hyperlink" Target="https://doi.org/10.3923/ajpp.2025.16.26" TargetMode="External"/><Relationship Id="rId56" Type="http://schemas.openxmlformats.org/officeDocument/2006/relationships/hyperlink" Target="https://doi.org/10.1016/j.micres.2021.126752" TargetMode="External"/><Relationship Id="rId64" Type="http://schemas.openxmlformats.org/officeDocument/2006/relationships/hyperlink" Target="https://www.gjar.org/" TargetMode="External"/><Relationship Id="rId69" Type="http://schemas.openxmlformats.org/officeDocument/2006/relationships/hyperlink" Target="https://doi.org/10.3389/fmicb.2021.673890" TargetMode="External"/><Relationship Id="rId77" Type="http://schemas.openxmlformats.org/officeDocument/2006/relationships/header" Target="header3.xml"/><Relationship Id="rId8" Type="http://schemas.openxmlformats.org/officeDocument/2006/relationships/image" Target="media/image3.png"/><Relationship Id="rId51" Type="http://schemas.openxmlformats.org/officeDocument/2006/relationships/hyperlink" Target="https://doi.org/10.52589/AJAFS-QYGE9WCJ" TargetMode="External"/><Relationship Id="rId72" Type="http://schemas.openxmlformats.org/officeDocument/2006/relationships/hyperlink" Target="https://doi.org/10.1007/s00253-018-9217-9"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i.org/10.3390/molecules28186735" TargetMode="External"/><Relationship Id="rId17" Type="http://schemas.openxmlformats.org/officeDocument/2006/relationships/hyperlink" Target="https://doi.org/10.19080/CTBEB.2019.19.556007" TargetMode="External"/><Relationship Id="rId25" Type="http://schemas.openxmlformats.org/officeDocument/2006/relationships/hyperlink" Target="https://doi.org/10.31830/2348-7542.2021.141" TargetMode="External"/><Relationship Id="rId33" Type="http://schemas.openxmlformats.org/officeDocument/2006/relationships/hyperlink" Target="http://njsr.abu.edu.ng" TargetMode="External"/><Relationship Id="rId38" Type="http://schemas.openxmlformats.org/officeDocument/2006/relationships/hyperlink" Target="https://doi.org/10.1007/s00253-003-1532-z" TargetMode="External"/><Relationship Id="rId46" Type="http://schemas.openxmlformats.org/officeDocument/2006/relationships/hyperlink" Target="https://doi.org/10.3390/toxins14050309" TargetMode="External"/><Relationship Id="rId59" Type="http://schemas.openxmlformats.org/officeDocument/2006/relationships/hyperlink" Target="https://doi.org/10.1155/2014/927268" TargetMode="External"/><Relationship Id="rId67" Type="http://schemas.openxmlformats.org/officeDocument/2006/relationships/hyperlink" Target="https://doi.org/10.62347/IGWR5474" TargetMode="External"/><Relationship Id="rId20" Type="http://schemas.openxmlformats.org/officeDocument/2006/relationships/hyperlink" Target="https://doi.org/10.3390/foods11152276" TargetMode="External"/><Relationship Id="rId41" Type="http://schemas.openxmlformats.org/officeDocument/2006/relationships/hyperlink" Target="https://doi.org/10.1016/j.ijfoodmicro.2007.07.034" TargetMode="External"/><Relationship Id="rId54" Type="http://schemas.openxmlformats.org/officeDocument/2006/relationships/hyperlink" Target="https://doi.org/10.1080/10408390500455516" TargetMode="External"/><Relationship Id="rId62" Type="http://schemas.openxmlformats.org/officeDocument/2006/relationships/hyperlink" Target="https://doi.org/10.3389/fcimb.2020.604923" TargetMode="External"/><Relationship Id="rId70" Type="http://schemas.openxmlformats.org/officeDocument/2006/relationships/hyperlink" Target="https://doi.org/10.3390/foods12234352"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doi.org/10.3389/fmicb.2019.00789" TargetMode="External"/><Relationship Id="rId23" Type="http://schemas.openxmlformats.org/officeDocument/2006/relationships/hyperlink" Target="https://makhillpublications.co/view-article.php?doi=jmolgene.2009.11.17" TargetMode="External"/><Relationship Id="rId28" Type="http://schemas.openxmlformats.org/officeDocument/2006/relationships/hyperlink" Target="https://doi.org/10.1111/j.1365-3059.1995.tb02664.x" TargetMode="External"/><Relationship Id="rId36" Type="http://schemas.openxmlformats.org/officeDocument/2006/relationships/hyperlink" Target="https://felixinstruments.com/blog/how-to-improve-post-harvest-quality-in-fresh-produce/" TargetMode="External"/><Relationship Id="rId49" Type="http://schemas.openxmlformats.org/officeDocument/2006/relationships/hyperlink" Target="https://doi.org/10.1007/978-3-030-35512-8_29-1" TargetMode="External"/><Relationship Id="rId57" Type="http://schemas.openxmlformats.org/officeDocument/2006/relationships/hyperlink" Target="https://doi.org/10.1094/PDIS-01-16-0051-RE" TargetMode="External"/><Relationship Id="rId10" Type="http://schemas.openxmlformats.org/officeDocument/2006/relationships/hyperlink" Target="https://doi.org/10.1007/BF01103774" TargetMode="External"/><Relationship Id="rId31" Type="http://schemas.openxmlformats.org/officeDocument/2006/relationships/hyperlink" Target="https://doi.org/10.3390/microorganisms11061400" TargetMode="External"/><Relationship Id="rId44" Type="http://schemas.openxmlformats.org/officeDocument/2006/relationships/hyperlink" Target="https://doi.org/10.3390/horticulturae9101099" TargetMode="External"/><Relationship Id="rId52" Type="http://schemas.openxmlformats.org/officeDocument/2006/relationships/hyperlink" Target="https://doi.org/10.1007/978-981-96-3232-9_19" TargetMode="External"/><Relationship Id="rId60" Type="http://schemas.openxmlformats.org/officeDocument/2006/relationships/hyperlink" Target="https://doi.org/10.1111/j.1365-2133.1974.tb06355.x" TargetMode="External"/><Relationship Id="rId65" Type="http://schemas.openxmlformats.org/officeDocument/2006/relationships/hyperlink" Target="https://www.epa.gov/agriculture/laws-and-regulations-apply-your-agricultural-operation-farm-activity"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3923/ajpp.2025.16.26" TargetMode="External"/><Relationship Id="rId13" Type="http://schemas.openxmlformats.org/officeDocument/2006/relationships/hyperlink" Target="https://doi.org/10.1111/j.1541-4337.2010.00146.x" TargetMode="External"/><Relationship Id="rId18" Type="http://schemas.openxmlformats.org/officeDocument/2006/relationships/hyperlink" Target="https://doi.org/10.1093/jipm/pmae004" TargetMode="External"/><Relationship Id="rId39" Type="http://schemas.openxmlformats.org/officeDocument/2006/relationships/hyperlink" Target="https://doi.org/10.1016/j.postharvbio.2024.112785" TargetMode="External"/><Relationship Id="rId34" Type="http://schemas.openxmlformats.org/officeDocument/2006/relationships/hyperlink" Target="https://www.itis.gov/servlet/SingleRpt/SingleRpt?search_topic=TSN&amp;search_value=35730" TargetMode="External"/><Relationship Id="rId50" Type="http://schemas.openxmlformats.org/officeDocument/2006/relationships/hyperlink" Target="https://doi.org/10.1556/AMicr.54.2007.4.3" TargetMode="External"/><Relationship Id="rId55" Type="http://schemas.openxmlformats.org/officeDocument/2006/relationships/hyperlink" Target="https://doi.org/10.1080/10408390500455516" TargetMode="External"/><Relationship Id="rId76" Type="http://schemas.openxmlformats.org/officeDocument/2006/relationships/footer" Target="footer2.xml"/><Relationship Id="rId7" Type="http://schemas.openxmlformats.org/officeDocument/2006/relationships/image" Target="media/image2.png"/><Relationship Id="rId71" Type="http://schemas.openxmlformats.org/officeDocument/2006/relationships/hyperlink" Target="https://doi.org/10.3389/fmicb.2022.964855" TargetMode="External"/><Relationship Id="rId2" Type="http://schemas.openxmlformats.org/officeDocument/2006/relationships/settings" Target="settings.xml"/><Relationship Id="rId29" Type="http://schemas.openxmlformats.org/officeDocument/2006/relationships/hyperlink" Target="https://doi.org/10.5897/AJB2004.000-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26</Pages>
  <Words>7786</Words>
  <Characters>44382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2025-12-26T22:08:00Z</dcterms:created>
  <dcterms:modified xsi:type="dcterms:W3CDTF">2025-12-27T12:50:00Z</dcterms:modified>
</cp:coreProperties>
</file>