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10783" w14:textId="77777777" w:rsidR="0005616C" w:rsidRDefault="0005616C" w:rsidP="0005616C">
      <w:pPr>
        <w:pStyle w:val="Heading1"/>
      </w:pPr>
      <w:r>
        <w:t>From Local Heritage to Global Discourse: A Review of Hunan ICH International Publicity Translation Through the Lens of Cultural Translation Theory</w:t>
      </w:r>
    </w:p>
    <w:p w14:paraId="4E1A0D3F" w14:textId="77777777" w:rsidR="0005616C" w:rsidRDefault="0005616C" w:rsidP="00FC1A30">
      <w:pPr>
        <w:spacing w:before="100" w:beforeAutospacing="1" w:after="100" w:afterAutospacing="1" w:line="240" w:lineRule="auto"/>
        <w:outlineLvl w:val="2"/>
      </w:pPr>
    </w:p>
    <w:p w14:paraId="587B1B54" w14:textId="77777777" w:rsidR="0005616C" w:rsidRDefault="0005616C" w:rsidP="0005616C">
      <w:pPr>
        <w:pStyle w:val="Heading2"/>
      </w:pPr>
      <w:r>
        <w:t>Abstract</w:t>
      </w:r>
    </w:p>
    <w:p w14:paraId="05D43F82" w14:textId="77777777" w:rsidR="0005616C" w:rsidRDefault="0005616C" w:rsidP="0005616C">
      <w:pPr>
        <w:pStyle w:val="NormalWeb"/>
      </w:pPr>
      <w:r>
        <w:t xml:space="preserve">Intangible cultural heritage (ICH) is increasingly circulated through multilingual museum texts, tourism interpretation, short-video scripts, digital exhibitions, and official “international publicity” materials. For Hunan—home to emblematic practices such as Xiang embroidery, local opera traditions, fireworks craftsmanship, and diverse foodways—translation is not a neutral conduit but a cultural act that selects, reframes, and revoices heritage for global publics. This review examines Hunan ICH international publicity translation through the lens of cultural translation theory, treating translation as negotiation across asymmetries of knowledge, value, and representational power. Synthesizing recent work from translation studies, heritage studies, public diplomacy, and digital humanities, the article argues that the central problem is not “how to translate words,” but how to translate cultural legitimacy: how local categories of meaning (ritual efficacy, apprenticeship ethics, place-based identity, embodied know-how) can be rendered intelligible without being flattened into exotic spectacle or generic branding. The review identifies recurrent tensions—authenticity versus accessibility, foreignization versus domestication, narrative cohesion versus encyclopedic explanation, and community voice versus institutional messaging—and maps them onto the communicative ecology of contemporary heritage publicity. It then proposes a culturally oriented strategy set that combines thick contextualization, </w:t>
      </w:r>
      <w:proofErr w:type="spellStart"/>
      <w:r>
        <w:t>paratext</w:t>
      </w:r>
      <w:proofErr w:type="spellEnd"/>
      <w:r>
        <w:t xml:space="preserve"> design, multimodal coordination, and governance mechanisms (terminology management, stakeholder review, quality evaluation, and responsible AI use). By reframing Hunan ICH translation as cultural translation work, the review aims to support more accurate, ethical, and globally resonant heritage discourse.</w:t>
      </w:r>
      <w:bookmarkStart w:id="0" w:name="_GoBack"/>
      <w:bookmarkEnd w:id="0"/>
    </w:p>
    <w:p w14:paraId="3A951779" w14:textId="77777777" w:rsidR="0005616C" w:rsidRDefault="0005616C" w:rsidP="0005616C">
      <w:pPr>
        <w:pStyle w:val="NormalWeb"/>
      </w:pPr>
      <w:r>
        <w:rPr>
          <w:rStyle w:val="Strong"/>
        </w:rPr>
        <w:t>Keywords:</w:t>
      </w:r>
      <w:r>
        <w:t xml:space="preserve"> Hunan; intangible cultural heritage; international publicity translation; cultural translation theory; museum translation; heritage tourism; multimodality; cultural diplomacy</w:t>
      </w:r>
    </w:p>
    <w:p w14:paraId="04B24E1C" w14:textId="77777777" w:rsidR="0005616C" w:rsidRDefault="0005616C" w:rsidP="0005616C"/>
    <w:p w14:paraId="476B30C8" w14:textId="77777777" w:rsidR="0005616C" w:rsidRDefault="0005616C" w:rsidP="0005616C">
      <w:pPr>
        <w:pStyle w:val="Heading1"/>
      </w:pPr>
      <w:r>
        <w:t>1. Introduction</w:t>
      </w:r>
    </w:p>
    <w:p w14:paraId="763B53BA" w14:textId="77777777" w:rsidR="0005616C" w:rsidRDefault="0005616C" w:rsidP="0005616C">
      <w:pPr>
        <w:pStyle w:val="Heading2"/>
      </w:pPr>
      <w:r>
        <w:t>1.1. Hunan ICH “going global” and the translation problem</w:t>
      </w:r>
    </w:p>
    <w:p w14:paraId="5D07F610" w14:textId="77777777" w:rsidR="0005616C" w:rsidRDefault="0005616C" w:rsidP="0005616C">
      <w:pPr>
        <w:pStyle w:val="NormalWeb"/>
      </w:pPr>
      <w:r>
        <w:t xml:space="preserve">The international circulation of intangible cultural heritage has accelerated as local practices are increasingly curated for cross-border audiences through exhibitions, tourism campaigns, </w:t>
      </w:r>
      <w:r>
        <w:lastRenderedPageBreak/>
        <w:t xml:space="preserve">cultural trade, and digital media. Yet the globalization of ICH is not simply a matter of distribution; it is a matter of </w:t>
      </w:r>
      <w:r>
        <w:rPr>
          <w:rStyle w:val="Emphasis"/>
        </w:rPr>
        <w:t>translation</w:t>
      </w:r>
      <w:r>
        <w:t xml:space="preserve"> in an expanded sense: the conversion of locally grounded meanings into globally legible discourse. Hunan ICH publicity frequently operates across multiple genres—museum labels, bilingual signage, tourism brochures, documentary subtitles, web pages, and platform-based micro-narratives—each with different constraints on space, tone, and persuasive intent. The practical consequence is that translators and editors are repeatedly forced to decide what counts as the “core” of a heritage practice, which cultural presuppositions can be left implicit, and which require explicit scaffolding. The outcomes of these decisions shape how international audiences perceive not only a particular craft or performance, but also the cultural authority of the communities and institutions that speak for it.</w:t>
      </w:r>
    </w:p>
    <w:p w14:paraId="1577A872" w14:textId="77777777" w:rsidR="0005616C" w:rsidRDefault="0005616C" w:rsidP="0005616C">
      <w:pPr>
        <w:pStyle w:val="NormalWeb"/>
      </w:pPr>
      <w:r>
        <w:t>A growing body of translation studies shows that “publicity translation” is rarely reducible to linguistic equivalence; it is image work and audience design. Studies of Chinese external/publicity translation and political discourse translation demonstrate how target-oriented strategies, framing, and paratextual choices are used to maximize uptake by global readers (Li &amp; Li, 2015; Li &amp; Pan, 2021). In heritage contexts, similar dynamics occur: translation must sustain interest, signal authenticity, and manage cultural difference, often within severe space limits and under institutional branding pressures.</w:t>
      </w:r>
    </w:p>
    <w:p w14:paraId="2A85CEB8" w14:textId="77777777" w:rsidR="0005616C" w:rsidRDefault="0005616C" w:rsidP="0005616C">
      <w:pPr>
        <w:pStyle w:val="Heading2"/>
      </w:pPr>
      <w:r>
        <w:t>1.2. Why cultural translation theory is a fitting lens</w:t>
      </w:r>
    </w:p>
    <w:p w14:paraId="6A583040" w14:textId="77777777" w:rsidR="0005616C" w:rsidRDefault="0005616C" w:rsidP="0005616C">
      <w:pPr>
        <w:pStyle w:val="NormalWeb"/>
      </w:pPr>
      <w:r>
        <w:t xml:space="preserve">Cultural translation theory shifts attention from “transfer of meaning” to “negotiation of meaning” across cultural systems. It emphasizes that translation is embedded in power relations, asymmetries of cultural knowledge, and competing regimes of value (Buden &amp; Nowotny, 2009; Pratt et al., 2010). It also foregrounds ethical questions: who is authorized to speak, whose categories are preserved or overwritten, and how cultural others are made visible. The relevance for Hunan ICH is direct: many heritage items </w:t>
      </w:r>
      <w:proofErr w:type="gramStart"/>
      <w:r>
        <w:t>are</w:t>
      </w:r>
      <w:proofErr w:type="gramEnd"/>
      <w:r>
        <w:t xml:space="preserve"> not primarily propositional knowledge but embodied practice, apprenticeship lineages, ritualized performance, or community memory. When these are revoiced for global publics, the translation is always also a </w:t>
      </w:r>
      <w:r>
        <w:rPr>
          <w:rStyle w:val="Emphasis"/>
        </w:rPr>
        <w:t>cultural re-description</w:t>
      </w:r>
      <w:r>
        <w:t>—a selection of descriptors, metaphors, and narrative scripts that can either preserve complexity or simplify it into tourist-friendly stereotypes.</w:t>
      </w:r>
    </w:p>
    <w:p w14:paraId="543FE50F" w14:textId="77777777" w:rsidR="0005616C" w:rsidRDefault="0005616C" w:rsidP="0005616C">
      <w:pPr>
        <w:pStyle w:val="NormalWeb"/>
      </w:pPr>
      <w:r>
        <w:t xml:space="preserve">Cultural translation approaches are increasingly invoked in museum translation research as well, where translation is treated as part of visitor meaning-making rather than a mere afterthought. The recent conceptualization of museum translation explicitly joins interlingual translation with broader cultural-translation processes that include narrative framing, curatorial voice, and interpretive mediation (Mertens &amp; </w:t>
      </w:r>
      <w:proofErr w:type="spellStart"/>
      <w:r>
        <w:t>Decroupet</w:t>
      </w:r>
      <w:proofErr w:type="spellEnd"/>
      <w:r>
        <w:t>, 2024). This expanded perspective is particularly valuable for Hunan ICH publicity because many outputs are multimodal and institutionally curated, meaning that “translation quality” depends on how verbal choices align with images, layout, audio, and interaction design.</w:t>
      </w:r>
    </w:p>
    <w:p w14:paraId="32435A2D" w14:textId="77777777" w:rsidR="0005616C" w:rsidRDefault="0005616C" w:rsidP="0005616C">
      <w:pPr>
        <w:pStyle w:val="Heading2"/>
      </w:pPr>
      <w:r>
        <w:t>1.3. Scope and objective of the review</w:t>
      </w:r>
    </w:p>
    <w:p w14:paraId="5CE72F23" w14:textId="77777777" w:rsidR="0005616C" w:rsidRDefault="0005616C" w:rsidP="0005616C">
      <w:pPr>
        <w:pStyle w:val="NormalWeb"/>
      </w:pPr>
      <w:r>
        <w:t xml:space="preserve">This review focuses on international publicity translation related to Hunan ICH, understood broadly as multilingual communication aimed at non-Chinese audiences through institutional, tourism, museum, media, and platform contexts. The objective is threefold: first, to synthesize how cultural translation theory has been used to analyze heritage and publicity </w:t>
      </w:r>
      <w:r>
        <w:lastRenderedPageBreak/>
        <w:t>translation; second, to identify recurring challenges in translating ICH as culturally situated practice; and third, to propose a culturally grounded strategy framework for producing globally legible yet locally accountable Hunan ICH translations across genres and media.</w:t>
      </w:r>
    </w:p>
    <w:p w14:paraId="2C0833CC" w14:textId="77777777" w:rsidR="0005616C" w:rsidRDefault="0005616C" w:rsidP="0005616C"/>
    <w:p w14:paraId="51B7EA08" w14:textId="77777777" w:rsidR="0005616C" w:rsidRDefault="0005616C" w:rsidP="0005616C">
      <w:pPr>
        <w:pStyle w:val="Heading1"/>
      </w:pPr>
      <w:r>
        <w:t>2. Methods for literature selection</w:t>
      </w:r>
    </w:p>
    <w:p w14:paraId="179A1557" w14:textId="77777777" w:rsidR="0005616C" w:rsidRDefault="0005616C" w:rsidP="0005616C">
      <w:pPr>
        <w:pStyle w:val="NormalWeb"/>
      </w:pPr>
      <w:r>
        <w:t xml:space="preserve">The </w:t>
      </w:r>
      <w:r w:rsidR="00F4728A">
        <w:t xml:space="preserve">narrative </w:t>
      </w:r>
      <w:r>
        <w:t>review used a narrative–</w:t>
      </w:r>
      <w:r w:rsidR="006E13D4">
        <w:t xml:space="preserve">predefined search and synthesis </w:t>
      </w:r>
      <w:r>
        <w:t xml:space="preserve">approach. Literature searches were conducted in Web of Science Core Collection, Scopus, </w:t>
      </w:r>
      <w:r w:rsidR="00F278AB">
        <w:t>Google Scholar</w:t>
      </w:r>
      <w:r>
        <w:t>, supplemented by citation chaining from key articles. The search covered January 2014 to December 2025 to prioritize recent work while retaining essential conceptual anchors. Search strings combined three clusters: (a) “intangible cultural heritage” OR “heritage tourism” OR “museum interpretation”; (b) “translation” OR “publicity translation” OR “museum translation” OR “multilingual signage” OR “linguistic landscape”; and (c) “cultural translation” OR “thick translation” OR “foreignization” OR “domestication” OR “public diplomacy.”</w:t>
      </w:r>
    </w:p>
    <w:p w14:paraId="0D317BAE" w14:textId="77777777" w:rsidR="0005616C" w:rsidRDefault="0005616C" w:rsidP="0005616C">
      <w:pPr>
        <w:pStyle w:val="NormalWeb"/>
      </w:pPr>
      <w:r>
        <w:t>Inclusion criteria were: peer-reviewed journal articles or refereed conference proceedings with an assigned DOI; direct relevance to cultural translation theory, heritage communication, museum/tourism translation, or China-facing international publicity translation; and substantive discussion of translation strategies, mediation, or evaluation. Exclusion criteria were: non-refereed essays without clear review status, conference abstracts without full papers, sources lacking DOIs, and outlets with unclear editorial standards. Because the paper targets journal-level reliability and DOI traceability, works widely cited in the field but lacking DOIs (e.g., certain monographs) were not included in the reference list.</w:t>
      </w:r>
    </w:p>
    <w:p w14:paraId="3E628A38" w14:textId="77777777" w:rsidR="0005616C" w:rsidRDefault="0005616C" w:rsidP="0005616C"/>
    <w:p w14:paraId="655D4F2C" w14:textId="77777777" w:rsidR="0005616C" w:rsidRDefault="0005616C" w:rsidP="0005616C">
      <w:pPr>
        <w:pStyle w:val="Heading1"/>
      </w:pPr>
      <w:r>
        <w:t>3. Conceptual foundations: cultural translation theory for heritage publicity</w:t>
      </w:r>
    </w:p>
    <w:p w14:paraId="47B33A1A" w14:textId="77777777" w:rsidR="0005616C" w:rsidRDefault="0005616C" w:rsidP="0005616C">
      <w:pPr>
        <w:pStyle w:val="Heading2"/>
      </w:pPr>
      <w:r>
        <w:t>3.1. From equivalence to negotiation: what “cultural translation” adds</w:t>
      </w:r>
    </w:p>
    <w:p w14:paraId="41C8DF99" w14:textId="77777777" w:rsidR="0005616C" w:rsidRDefault="0005616C" w:rsidP="0005616C">
      <w:pPr>
        <w:pStyle w:val="NormalWeb"/>
      </w:pPr>
      <w:r>
        <w:t>Cultural translation theory proposes that translation is not best understood as reproducing a stable source meaning, but as negotiating meaning across social worlds. Buden and Nowotny (2009) describe cultural translation as a problem-space where cultural difference is not an obstacle to be eliminated but a condition that must be worked with. In heritage publicity, this implies that “untranslatability” is not merely lexical (lack of word matches) but cultural: practices may rely on cosmologies, place-based histories, or sensory knowledge that cannot be compressed without loss. The translator’s task becomes the design of intelligibility—creating a pathway for outsiders to understand enough to appreciate, while avoiding the illusion that the outsider now possesses the insider’s perspective.</w:t>
      </w:r>
    </w:p>
    <w:p w14:paraId="5236B67D" w14:textId="77777777" w:rsidR="0005616C" w:rsidRDefault="0005616C" w:rsidP="0005616C">
      <w:pPr>
        <w:pStyle w:val="NormalWeb"/>
      </w:pPr>
      <w:r>
        <w:lastRenderedPageBreak/>
        <w:t>The Translation Studies Forum on cultural translation (Pratt et al., 2010; Ha et al., 2010) further clarifies that cultural translation has both an analytic and a practical dimension. Analytically, it exposes how texts circulate through institutions, disciplines, and media; practically, it highlights strategies for framing difference without erasing it. For Hunan ICH publicity, the analytic lens helps explain why the same heritage item is narrated differently in a museum label, a tourism brochure, and a short-video caption: each is a distinct cultural translation situation with different institutional goals, audience assumptions, and permissible depth of explanation.</w:t>
      </w:r>
    </w:p>
    <w:p w14:paraId="1803C54F" w14:textId="77777777" w:rsidR="0005616C" w:rsidRDefault="0005616C" w:rsidP="0005616C">
      <w:pPr>
        <w:pStyle w:val="Heading2"/>
      </w:pPr>
      <w:r>
        <w:t>3.2. Thick translation, audience design, and ethical visibility</w:t>
      </w:r>
    </w:p>
    <w:p w14:paraId="63B530C1" w14:textId="77777777" w:rsidR="0005616C" w:rsidRDefault="0005616C" w:rsidP="0005616C">
      <w:pPr>
        <w:pStyle w:val="NormalWeb"/>
      </w:pPr>
      <w:r>
        <w:t xml:space="preserve">A central operational concept for heritage publicity is “thick translation.” Appiah’s (1993) formulation supports translation that supplies layered cultural context—through glosses, </w:t>
      </w:r>
      <w:proofErr w:type="spellStart"/>
      <w:r>
        <w:t>paratext</w:t>
      </w:r>
      <w:proofErr w:type="spellEnd"/>
      <w:r>
        <w:t>, and framing—so that readers can interpret culture-specific references rather than merely encountering them as exotic terms. In ICH translation, thick translation is especially relevant when a key term refers to a social role (master–apprentice relations), ritual time, or moral evaluation embedded in community practice. Thick translation does not imply excessive length; it implies strategic contextual density, often achieved through micro-</w:t>
      </w:r>
      <w:proofErr w:type="spellStart"/>
      <w:r>
        <w:t>paratext</w:t>
      </w:r>
      <w:proofErr w:type="spellEnd"/>
      <w:r>
        <w:t xml:space="preserve"> (short appositives, controlled glossaries, captions, and narrative sequencing).</w:t>
      </w:r>
    </w:p>
    <w:p w14:paraId="391C39C6" w14:textId="77777777" w:rsidR="0005616C" w:rsidRDefault="0005616C" w:rsidP="0005616C">
      <w:pPr>
        <w:pStyle w:val="NormalWeb"/>
      </w:pPr>
      <w:r>
        <w:t>Ethical visibility is the second key implication. Heritage publicity translation can inadvertently perform cultural extraction: presenting practices as detachable “content” while thinning the social relations and labor conditions that sustain them. Cultural translation theory insists that translators and institutions decide what becomes visible and what remains invisible. In the Hunan context, for example, translations of craft practices can either foreground community continuity (lineages, apprenticeship norms, local material ecologies) or foreground consumable spectacle (color, rarity, “ancient mystery”). The ethical challenge is not to eliminate persuasion—publicity texts are inherently persuasive—but to persuade without misrepresenting the social life of heritage.</w:t>
      </w:r>
    </w:p>
    <w:p w14:paraId="0AE13CB8" w14:textId="77777777" w:rsidR="0005616C" w:rsidRDefault="0005616C" w:rsidP="0005616C"/>
    <w:p w14:paraId="7DE325DF" w14:textId="77777777" w:rsidR="0005616C" w:rsidRDefault="0005616C" w:rsidP="0005616C">
      <w:pPr>
        <w:pStyle w:val="Heading1"/>
      </w:pPr>
      <w:r>
        <w:t>4. International publicity translation and China’s global cultural communication</w:t>
      </w:r>
    </w:p>
    <w:p w14:paraId="0E30E3B6" w14:textId="77777777" w:rsidR="0005616C" w:rsidRDefault="0005616C" w:rsidP="0005616C">
      <w:pPr>
        <w:pStyle w:val="Heading2"/>
      </w:pPr>
      <w:r>
        <w:t>4.1. Publicity translation as image-making and policy-adjacent practice</w:t>
      </w:r>
    </w:p>
    <w:p w14:paraId="049C6ECC" w14:textId="77777777" w:rsidR="0005616C" w:rsidRDefault="0005616C" w:rsidP="0005616C">
      <w:pPr>
        <w:pStyle w:val="NormalWeb"/>
      </w:pPr>
      <w:r>
        <w:t xml:space="preserve">Research on Chinese international/publicity translation shows that translation is often guided by communicative goals tied to national or institutional image. Li and Li (2015) argue that political translation in globalization contexts displays target-oriented features designed to increase reception in target communities, demonstrating that translation choices are shaped by anticipated interpretive frames rather than by source-text literalism alone. Li and Pan (2021) similarly show, through corpus-based perspectives, that translations can be calibrated </w:t>
      </w:r>
      <w:r>
        <w:lastRenderedPageBreak/>
        <w:t>to reshape perceptions of national discourse, a logic that readily extends to heritage publicity where the “brand” is cultural authenticity and sophistication rather than political legitimacy.</w:t>
      </w:r>
    </w:p>
    <w:p w14:paraId="00534C00" w14:textId="77777777" w:rsidR="0005616C" w:rsidRDefault="0005616C" w:rsidP="0005616C">
      <w:pPr>
        <w:pStyle w:val="NormalWeb"/>
      </w:pPr>
      <w:r>
        <w:t xml:space="preserve">The cultural diplomacy dimension is explicit in recent policy-oriented scholarship. Jiang (2021) frames translation as a form of cultural diplomacy, emphasizing how translation participates in cultural policy and international cultural relations. For Hunan ICH, </w:t>
      </w:r>
      <w:proofErr w:type="gramStart"/>
      <w:r>
        <w:t>this matters</w:t>
      </w:r>
      <w:proofErr w:type="gramEnd"/>
      <w:r>
        <w:t xml:space="preserve"> because institutional publicity often aims to place local heritage within global value regimes—creativity, sustainability, human ingenuity, and intercultural exchange—while simultaneously maintaining claims of locality and continuity. Translation is therefore a site where local heritage is re-articulated in terms that global publics recognize as legitimate.</w:t>
      </w:r>
    </w:p>
    <w:p w14:paraId="16973ED8" w14:textId="77777777" w:rsidR="0005616C" w:rsidRDefault="0005616C" w:rsidP="0005616C">
      <w:pPr>
        <w:pStyle w:val="Heading2"/>
      </w:pPr>
      <w:r>
        <w:t>4.2. Implications for Hunan ICH: what “international publicity” prioritizes</w:t>
      </w:r>
    </w:p>
    <w:p w14:paraId="4352A9B4" w14:textId="77777777" w:rsidR="0005616C" w:rsidRDefault="0005616C" w:rsidP="0005616C">
      <w:pPr>
        <w:pStyle w:val="NormalWeb"/>
      </w:pPr>
      <w:r>
        <w:t>When ICH is translated for international publicity, three priorities tend to dominate: legibility, attractiveness, and reputational safety. Legibility encourages standardized descriptors (“traditional,” “folk,” “ancient,” “unique”) that can inadvertently homogenize diverse practices. Attractiveness encourages storytelling and aesthetic emphasis, sometimes displacing social and historical complexity. Reputational safety encourages avoidance of contested histories, local disputes over authenticity, and the politics of representation. Cultural translation theory helps diagnose these priorities as institutional rather than purely linguistic, suggesting that improving Hunan ICH translation requires governance and genre-aware strategy, not only better word choices.</w:t>
      </w:r>
    </w:p>
    <w:p w14:paraId="5545404D" w14:textId="77777777" w:rsidR="0005616C" w:rsidRDefault="0005616C" w:rsidP="0005616C">
      <w:pPr>
        <w:pStyle w:val="NormalWeb"/>
      </w:pPr>
      <w:r>
        <w:t xml:space="preserve">A further implication is methodological: recent meta-synthesis work on China’s cultural translation strategies suggests that “translation strategy” discussions increasingly intersect with communication studies and cultural policy concerns, indicating a broadening interdisciplinary agenda around how translations function in global discourse. </w:t>
      </w:r>
    </w:p>
    <w:p w14:paraId="5CC0BB30" w14:textId="77777777" w:rsidR="0005616C" w:rsidRDefault="0005616C" w:rsidP="0005616C"/>
    <w:p w14:paraId="68DA0BE2" w14:textId="77777777" w:rsidR="0005616C" w:rsidRDefault="0005616C" w:rsidP="0005616C">
      <w:pPr>
        <w:pStyle w:val="Heading1"/>
      </w:pPr>
      <w:r>
        <w:t>5. Translating intangible cultural heritage: genre, medium, and meaning</w:t>
      </w:r>
    </w:p>
    <w:p w14:paraId="1006C914" w14:textId="77777777" w:rsidR="0005616C" w:rsidRDefault="0005616C" w:rsidP="0005616C">
      <w:pPr>
        <w:pStyle w:val="Heading2"/>
      </w:pPr>
      <w:r>
        <w:t>5.1. Why ICH is difficult to translate as “text”</w:t>
      </w:r>
    </w:p>
    <w:p w14:paraId="6F5CADEC" w14:textId="77777777" w:rsidR="0005616C" w:rsidRDefault="0005616C" w:rsidP="0005616C">
      <w:pPr>
        <w:pStyle w:val="NormalWeb"/>
      </w:pPr>
      <w:r>
        <w:t>ICH is practice-centered. Its meaning often emerges from sequences of action, embodied skill, apprenticeship ethics, and community recognition. When converted into bilingual publicity materials, ICH is transformed into semiotic packages—names, origin stories, process descriptions, and symbolic “values.” This transformation is not inherently negative; it is necessary for communication beyond the community. The problem is that the package can become mistaken for the practice, producing what heritage scholarship often critiques as reification: living practice reduced to static description. Translation intensifies this risk because it favors nouns and labels, while much ICH knowledge is procedural and relational.</w:t>
      </w:r>
    </w:p>
    <w:p w14:paraId="518936A3" w14:textId="77777777" w:rsidR="0005616C" w:rsidRDefault="0005616C" w:rsidP="0005616C">
      <w:pPr>
        <w:pStyle w:val="NormalWeb"/>
      </w:pPr>
      <w:r>
        <w:lastRenderedPageBreak/>
        <w:t xml:space="preserve">The practical translation challenge is therefore to build interpretive scaffolding that preserves </w:t>
      </w:r>
      <w:proofErr w:type="spellStart"/>
      <w:r>
        <w:t>processuality</w:t>
      </w:r>
      <w:proofErr w:type="spellEnd"/>
      <w:r>
        <w:t xml:space="preserve">. For example, a craft description can be translated as a list of steps (procedural logic), as a lineage narrative (social logic), or as a symbolic reading (semiotic logic). Cultural translation theory recommends treating these as complementary rather than competing; different genres can distribute these logics across </w:t>
      </w:r>
      <w:proofErr w:type="spellStart"/>
      <w:r>
        <w:t>paratext</w:t>
      </w:r>
      <w:proofErr w:type="spellEnd"/>
      <w:r>
        <w:t>, captions, and linked digital layers rather than forcing all meaning into a single paragraph.</w:t>
      </w:r>
    </w:p>
    <w:p w14:paraId="1801E774" w14:textId="77777777" w:rsidR="0005616C" w:rsidRDefault="0005616C" w:rsidP="0005616C">
      <w:pPr>
        <w:pStyle w:val="Heading2"/>
      </w:pPr>
      <w:r>
        <w:t>5.2. Museum translation and visitor experience as mediated meaning-making</w:t>
      </w:r>
    </w:p>
    <w:p w14:paraId="1C19179F" w14:textId="77777777" w:rsidR="0005616C" w:rsidRDefault="0005616C" w:rsidP="0005616C">
      <w:pPr>
        <w:pStyle w:val="NormalWeb"/>
      </w:pPr>
      <w:r>
        <w:t xml:space="preserve">Museum translation scholarship provides concrete tools for heritage publicity. The Babel special issue on museum translation explicitly conceptualizes museum translation as simultaneously interlingual and cultural, emphasizing the visitor’s interpretive pathway as a central object of analysis (Mertens &amp; </w:t>
      </w:r>
      <w:proofErr w:type="spellStart"/>
      <w:r>
        <w:t>Decroupet</w:t>
      </w:r>
      <w:proofErr w:type="spellEnd"/>
      <w:r>
        <w:t>, 2024). This is aligned with work that treats visitor experience itself as a kind of translation—where visitors translate institutional narratives into personal understanding through encounter, pacing, and multimodal cues (</w:t>
      </w:r>
      <w:proofErr w:type="spellStart"/>
      <w:r>
        <w:t>Neather</w:t>
      </w:r>
      <w:proofErr w:type="spellEnd"/>
      <w:r>
        <w:t>, 2024).</w:t>
      </w:r>
    </w:p>
    <w:p w14:paraId="09ABF75F" w14:textId="77777777" w:rsidR="0005616C" w:rsidRDefault="0005616C" w:rsidP="0005616C">
      <w:pPr>
        <w:pStyle w:val="NormalWeb"/>
      </w:pPr>
      <w:r>
        <w:t>For Hunan ICH displays, the implication is that translation is not confined to bilingual text blocks. It includes the sequencing of objects and demonstrations, the relation between captions and images, the balance of terminology and narrative, and the coherence between on-site language and digital extensions. Poor translations are often symptoms of poor mediation design: inconsistent naming, mismatched tone, or culturally opaque metaphors that are not supported by the surrounding semiotic environment.</w:t>
      </w:r>
    </w:p>
    <w:p w14:paraId="253DAB5D" w14:textId="77777777" w:rsidR="0005616C" w:rsidRDefault="0005616C" w:rsidP="0005616C">
      <w:pPr>
        <w:pStyle w:val="Heading2"/>
      </w:pPr>
      <w:r>
        <w:t>5.3. Linguistic landscapes and the politics of visibility</w:t>
      </w:r>
    </w:p>
    <w:p w14:paraId="49E3DCEF" w14:textId="77777777" w:rsidR="0005616C" w:rsidRDefault="0005616C" w:rsidP="0005616C">
      <w:pPr>
        <w:pStyle w:val="NormalWeb"/>
      </w:pPr>
      <w:r>
        <w:t>Work on linguistic landscapes in ICH museums highlights that language choice on signs, labels, and public displays signals whose heritage is being represented and for whom. Robinson-Jones (2024) shows how multilingual display strategies can contribute to safeguarding minority language heritage while also framing it for visitors, underscoring that linguistic visibility is both cultural and political. For Hunan, where heritage may involve minority communities and regional vernaculars, the design question is not only “Chinese–English,” but whether and how local language forms are displayed, transliterated, or narrated. Cultural translation theory supports a visibility principle: do not erase local linguistic identity in the pursuit of international readability; instead, manage readability through consistent transliteration systems and accessible micro-glosses.</w:t>
      </w:r>
    </w:p>
    <w:p w14:paraId="459FA7F9" w14:textId="77777777" w:rsidR="0005616C" w:rsidRDefault="0005616C" w:rsidP="0005616C"/>
    <w:p w14:paraId="18FBCB8F" w14:textId="77777777" w:rsidR="0005616C" w:rsidRDefault="0005616C" w:rsidP="0005616C">
      <w:pPr>
        <w:pStyle w:val="Heading1"/>
      </w:pPr>
      <w:r>
        <w:t>6. Hunan ICH international publicity translation: recurrent problems and underlying causes</w:t>
      </w:r>
    </w:p>
    <w:p w14:paraId="0EBCE719" w14:textId="77777777" w:rsidR="0005616C" w:rsidRDefault="0005616C" w:rsidP="0005616C">
      <w:pPr>
        <w:pStyle w:val="Heading2"/>
      </w:pPr>
      <w:r>
        <w:lastRenderedPageBreak/>
        <w:t>6.1. Naming, categorization, and the trap of generic descriptors</w:t>
      </w:r>
    </w:p>
    <w:p w14:paraId="7FFA5BC2" w14:textId="77777777" w:rsidR="0005616C" w:rsidRDefault="0005616C" w:rsidP="0005616C">
      <w:pPr>
        <w:pStyle w:val="NormalWeb"/>
      </w:pPr>
      <w:r>
        <w:t xml:space="preserve">A recurring issue in ICH publicity translation is over-reliance on generic evaluative adjectives (“ancient,” “mysterious,” “unique,” “splendid”) that function as global tourism clichés. While such descriptors are persuasive, they often fail to convey </w:t>
      </w:r>
      <w:r>
        <w:rPr>
          <w:rStyle w:val="Emphasis"/>
        </w:rPr>
        <w:t>what is distinctive</w:t>
      </w:r>
      <w:r>
        <w:t xml:space="preserve"> about a specific Hunan practice: its material ecology, technique constraints, apprenticeship pathways, or ritual contexts. Cultural translation theory explains this as a categorization problem: global heritage discourse provides ready-made labels, but these labels can become “false friends,” producing legibility at the cost of specificity.</w:t>
      </w:r>
    </w:p>
    <w:p w14:paraId="429F0BBA" w14:textId="77777777" w:rsidR="0005616C" w:rsidRDefault="0005616C" w:rsidP="0005616C">
      <w:pPr>
        <w:pStyle w:val="NormalWeb"/>
      </w:pPr>
      <w:r>
        <w:t>A related problem is unstable naming systems across platforms: a single heritage item may appear under multiple English names, inconsistent transliterations, or shifting capitalization patterns. This undermines searchability and credibility and can fragment global discourse about the item. The solution is partly linguistic (terminology standardization) and partly institutional (style guides and review workflows).</w:t>
      </w:r>
    </w:p>
    <w:p w14:paraId="6A91A7EC" w14:textId="77777777" w:rsidR="0005616C" w:rsidRDefault="0005616C" w:rsidP="0005616C">
      <w:pPr>
        <w:pStyle w:val="Heading2"/>
      </w:pPr>
      <w:r>
        <w:t>6.2. Culture-specific concepts and compressed explanations</w:t>
      </w:r>
    </w:p>
    <w:p w14:paraId="70E40244" w14:textId="77777777" w:rsidR="0005616C" w:rsidRDefault="0005616C" w:rsidP="0005616C">
      <w:pPr>
        <w:pStyle w:val="NormalWeb"/>
      </w:pPr>
      <w:r>
        <w:t xml:space="preserve">Hunan ICH texts often contain culture-specific items: titles of performances, roles within troupes or workshops, ritual calendars, place-anchored metaphors, and local classification systems for patterns, materials, or flavors. Literal translation without context can produce semantic emptiness; heavy domestication can erase cultural distinctiveness. A cultural translation approach recommends calibrated </w:t>
      </w:r>
      <w:proofErr w:type="spellStart"/>
      <w:r>
        <w:t>explicitation</w:t>
      </w:r>
      <w:proofErr w:type="spellEnd"/>
      <w:r>
        <w:t>: short appositive explanations (“a ritual masked drama performed at…”) that preserve the source term while giving a minimal interpretive handle. Appiah’s thick translation logic supports this approach as a form of ethical intelligibility rather than didactic overload (Appiah, 1993).</w:t>
      </w:r>
    </w:p>
    <w:p w14:paraId="7637DC5E" w14:textId="77777777" w:rsidR="0005616C" w:rsidRDefault="0005616C" w:rsidP="0005616C">
      <w:pPr>
        <w:pStyle w:val="Heading2"/>
      </w:pPr>
      <w:r>
        <w:t>6.3. Multimodal mismatch in digital publicity</w:t>
      </w:r>
    </w:p>
    <w:p w14:paraId="580DF11E" w14:textId="77777777" w:rsidR="0005616C" w:rsidRDefault="0005616C" w:rsidP="0005616C">
      <w:pPr>
        <w:pStyle w:val="NormalWeb"/>
      </w:pPr>
      <w:r>
        <w:t xml:space="preserve">In contemporary international publicity, a growing share of Hunan ICH translation occurs in short-video subtitles, platform captions, and interactive museum screens. The risk here is multimodal mismatch: the visuals may show embodied skill or ritual seriousness while captions reduce content to marketing slogans, producing a credibility gap. Museum translation research suggests that translation should be understood as part of the whole mediation system; the text must coordinate with visual rhythm, pacing, and narrative arc if it is to function persuasively and informatively (Mertens &amp; </w:t>
      </w:r>
      <w:proofErr w:type="spellStart"/>
      <w:r>
        <w:t>Decroupet</w:t>
      </w:r>
      <w:proofErr w:type="spellEnd"/>
      <w:r>
        <w:t xml:space="preserve">, 2024; </w:t>
      </w:r>
      <w:proofErr w:type="spellStart"/>
      <w:r>
        <w:t>Neather</w:t>
      </w:r>
      <w:proofErr w:type="spellEnd"/>
      <w:r>
        <w:t>, 2024).</w:t>
      </w:r>
    </w:p>
    <w:p w14:paraId="29E7E630" w14:textId="77777777" w:rsidR="0005616C" w:rsidRDefault="0005616C" w:rsidP="0005616C"/>
    <w:p w14:paraId="4076948E" w14:textId="77777777" w:rsidR="0005616C" w:rsidRDefault="0005616C" w:rsidP="0005616C">
      <w:pPr>
        <w:pStyle w:val="Heading1"/>
      </w:pPr>
      <w:r>
        <w:t>7. Strategy framework: translating Hunan ICH through cultural translation theory</w:t>
      </w:r>
    </w:p>
    <w:p w14:paraId="202DF29D" w14:textId="77777777" w:rsidR="0005616C" w:rsidRDefault="0005616C" w:rsidP="0005616C">
      <w:pPr>
        <w:pStyle w:val="Heading2"/>
      </w:pPr>
      <w:r>
        <w:t xml:space="preserve">7.1. </w:t>
      </w:r>
      <w:proofErr w:type="spellStart"/>
      <w:r>
        <w:t>Paratext</w:t>
      </w:r>
      <w:proofErr w:type="spellEnd"/>
      <w:r>
        <w:t xml:space="preserve"> as a primary tool for ethical intelligibility</w:t>
      </w:r>
    </w:p>
    <w:p w14:paraId="1DC14183" w14:textId="77777777" w:rsidR="0005616C" w:rsidRDefault="0005616C" w:rsidP="0005616C">
      <w:pPr>
        <w:pStyle w:val="NormalWeb"/>
      </w:pPr>
      <w:r>
        <w:lastRenderedPageBreak/>
        <w:t xml:space="preserve">Heritage publicity translations should treat </w:t>
      </w:r>
      <w:proofErr w:type="spellStart"/>
      <w:r>
        <w:t>paratext</w:t>
      </w:r>
      <w:proofErr w:type="spellEnd"/>
      <w:r>
        <w:t xml:space="preserve"> not as decoration but as a primary translation space. </w:t>
      </w:r>
      <w:proofErr w:type="spellStart"/>
      <w:r>
        <w:t>Paratext</w:t>
      </w:r>
      <w:proofErr w:type="spellEnd"/>
      <w:r>
        <w:t xml:space="preserve"> includes titles, subheadings, captions, glossaries, maps, QR-linked expansions, and curator’s notes. Thick translation can be implemented through paratextual layering: the main text stays readable, while optional layers provide cultural density. In practice, this means designing a stable core description (what it is, where it is practiced, why it matters) plus expandable context (origin narratives, transmission systems, terminology, and contemporary transformations).</w:t>
      </w:r>
    </w:p>
    <w:p w14:paraId="19FAF537" w14:textId="77777777" w:rsidR="0005616C" w:rsidRDefault="0005616C" w:rsidP="0005616C">
      <w:pPr>
        <w:pStyle w:val="NormalWeb"/>
      </w:pPr>
      <w:r>
        <w:t xml:space="preserve">This approach aligns with visitor-centered translation perspectives: visitors do not consume heritage text as a linear academic essay but as a path of attention and curiosity. A </w:t>
      </w:r>
      <w:proofErr w:type="gramStart"/>
      <w:r>
        <w:t>layered design respects diverse reading motivations</w:t>
      </w:r>
      <w:proofErr w:type="gramEnd"/>
      <w:r>
        <w:t>—some seek quick orientation, others seek depth—without forcing a single “one-size-fits-all” translation.</w:t>
      </w:r>
    </w:p>
    <w:p w14:paraId="4B9E026A" w14:textId="77777777" w:rsidR="0005616C" w:rsidRDefault="0005616C" w:rsidP="0005616C">
      <w:pPr>
        <w:pStyle w:val="Heading2"/>
      </w:pPr>
      <w:r>
        <w:t>7.2. Controlled foreignization: keeping culturally salient terms visible</w:t>
      </w:r>
    </w:p>
    <w:p w14:paraId="07CF88A2" w14:textId="77777777" w:rsidR="0005616C" w:rsidRDefault="0005616C" w:rsidP="0005616C">
      <w:pPr>
        <w:pStyle w:val="NormalWeb"/>
      </w:pPr>
      <w:r>
        <w:t>Cultural translation theory does not mandate either foreignization or domestication; it encourages strategic balancing based on what is culturally salient and what is necessary for comprehension. For Hunan ICH, controlled foreignization can preserve key terms (names of techniques, performance genres, ritual roles) while providing minimal scaffolding through consistent transliteration and concise glosses. This avoids the two extremes of exotic opacity (unexplained pinyin strings) and cultural erasure (complete replacement with loose English analogues).</w:t>
      </w:r>
    </w:p>
    <w:p w14:paraId="3FB96673" w14:textId="77777777" w:rsidR="0005616C" w:rsidRDefault="0005616C" w:rsidP="0005616C">
      <w:pPr>
        <w:pStyle w:val="NormalWeb"/>
      </w:pPr>
      <w:r>
        <w:t>The operational requirement is consistency. A terminology sheet should specify transliteration rules, preferred English renderings, capitalization, and short gloss templates. Once implemented, this allows different translators, institutions, and platforms to converge on a stable global discourse, improving both credibility and discoverability.</w:t>
      </w:r>
    </w:p>
    <w:p w14:paraId="469C1B13" w14:textId="77777777" w:rsidR="0005616C" w:rsidRDefault="0005616C" w:rsidP="0005616C">
      <w:pPr>
        <w:pStyle w:val="Heading2"/>
      </w:pPr>
      <w:r>
        <w:t>7.3. Narrative revoicing: translating practice as story-in-action</w:t>
      </w:r>
    </w:p>
    <w:p w14:paraId="6DC784D0" w14:textId="77777777" w:rsidR="0005616C" w:rsidRDefault="0005616C" w:rsidP="0005616C">
      <w:pPr>
        <w:pStyle w:val="NormalWeb"/>
      </w:pPr>
      <w:r>
        <w:t>International audiences often understand ICH better through narrative than through categorical description. Narrative revoicing translates heritage not as a static “thing,” but as a sequence of purposeful action: apprenticeship, material selection, practice, performance, community recognition, and contemporary adaptation. This is particularly important for crafts and performing arts, where the “why it matters” is best shown through human commitments and constraints rather than abstract value claims.</w:t>
      </w:r>
    </w:p>
    <w:p w14:paraId="1A3F0265" w14:textId="77777777" w:rsidR="0005616C" w:rsidRDefault="0005616C" w:rsidP="0005616C">
      <w:pPr>
        <w:pStyle w:val="NormalWeb"/>
      </w:pPr>
      <w:r>
        <w:t xml:space="preserve">Tourism and heritage psychology research on authenticity and experience suggests that visitors’ satisfaction and cultural resonance are strongly tied to perceived authenticity and meaningful engagement rather than mere exposure to heritage labels. While such studies are not translation research per se, they reinforce a practical implication for translation: texts should be designed to support perceived authenticity by explaining </w:t>
      </w:r>
      <w:r>
        <w:rPr>
          <w:rStyle w:val="Emphasis"/>
        </w:rPr>
        <w:t>how</w:t>
      </w:r>
      <w:r>
        <w:t xml:space="preserve"> authenticity is produced (skill, time, lineage, place, community standards), not merely asserting that it exists.</w:t>
      </w:r>
    </w:p>
    <w:p w14:paraId="7E4BA6A4" w14:textId="77777777" w:rsidR="0005616C" w:rsidRDefault="0005616C" w:rsidP="0005616C">
      <w:pPr>
        <w:pStyle w:val="Heading2"/>
      </w:pPr>
      <w:r>
        <w:lastRenderedPageBreak/>
        <w:t>7.4. Responsible AI and machine translation: assistance, not substitution</w:t>
      </w:r>
    </w:p>
    <w:p w14:paraId="3744EC7F" w14:textId="77777777" w:rsidR="0005616C" w:rsidRDefault="0005616C" w:rsidP="0005616C">
      <w:pPr>
        <w:pStyle w:val="NormalWeb"/>
      </w:pPr>
      <w:r>
        <w:t xml:space="preserve">AI tools are increasingly used for multilingual heritage publicity, but recent work cautions that culturally rich texts—especially museum and heritage materials—pose evaluation and reliability problems for machine outputs. A triad evaluation framework comparing human and machine translation for museum-like, culturally dense texts highlights persistent gaps in contextual fit and cultural nuance </w:t>
      </w:r>
      <w:r w:rsidRPr="0005616C">
        <w:t>(</w:t>
      </w:r>
      <w:r w:rsidRPr="0005616C">
        <w:rPr>
          <w:color w:val="222222"/>
          <w:shd w:val="clear" w:color="auto" w:fill="FFFFFF"/>
        </w:rPr>
        <w:t>Hu &amp; Gong, 2025)</w:t>
      </w:r>
      <w:r w:rsidRPr="0005616C">
        <w:t>.</w:t>
      </w:r>
      <w:r>
        <w:t xml:space="preserve"> In parallel, research evaluating large language models for building ICH knowledge bases underscores that model performance depends heavily on curation, schema design, and validation procedures rather than on raw generation alone. </w:t>
      </w:r>
    </w:p>
    <w:p w14:paraId="6A3194FB" w14:textId="77777777" w:rsidR="0005616C" w:rsidRDefault="0005616C" w:rsidP="0005616C">
      <w:pPr>
        <w:pStyle w:val="NormalWeb"/>
      </w:pPr>
      <w:r>
        <w:t>For Hunan ICH publicity, a cultural translation stance supports a “human-in-the-loop plus governance” model: machine tools can draft, align terminology, or generate variants for different platforms, but final outputs should be validated by translators trained in cultural mediation and, where possible, by community or domain experts. AI use should therefore be paired with institutional protocols: approved glossaries, prohibited cliché lists, review checklists for sensitive representation, and version control for public-facing texts.</w:t>
      </w:r>
    </w:p>
    <w:p w14:paraId="0B2D6104" w14:textId="77777777" w:rsidR="0005616C" w:rsidRDefault="0005616C" w:rsidP="0005616C"/>
    <w:p w14:paraId="66EF8548" w14:textId="77777777" w:rsidR="0005616C" w:rsidRDefault="0005616C" w:rsidP="0005616C">
      <w:pPr>
        <w:pStyle w:val="Heading1"/>
      </w:pPr>
      <w:r>
        <w:t>8. Evaluation and governance: making cultural translation sustainable</w:t>
      </w:r>
    </w:p>
    <w:p w14:paraId="0DD90928" w14:textId="77777777" w:rsidR="0005616C" w:rsidRDefault="0005616C" w:rsidP="0005616C">
      <w:pPr>
        <w:pStyle w:val="Heading2"/>
      </w:pPr>
      <w:r>
        <w:t>8.1. Quality as communicative function, not only linguistic correctness</w:t>
      </w:r>
    </w:p>
    <w:p w14:paraId="5A40E985" w14:textId="77777777" w:rsidR="0005616C" w:rsidRDefault="0005616C" w:rsidP="0005616C">
      <w:pPr>
        <w:pStyle w:val="NormalWeb"/>
      </w:pPr>
      <w:r>
        <w:t xml:space="preserve">In ICH publicity, translation quality should be assessed along at least four functional dimensions: accuracy (factual correctness), cultural intelligibility (does the reader understand the practice in culturally appropriate terms), rhetorical fit (does the tone match genre and institution), and multimodal coherence (does text align with images, layout, and pacing). Museum translation scholarship provides a strong rationale for this functional view, emphasizing that translation is embedded in interpretive mediation rather than isolated text replacement (Mertens &amp; </w:t>
      </w:r>
      <w:proofErr w:type="spellStart"/>
      <w:r>
        <w:t>Decroupet</w:t>
      </w:r>
      <w:proofErr w:type="spellEnd"/>
      <w:r>
        <w:t xml:space="preserve">, 2024; </w:t>
      </w:r>
      <w:proofErr w:type="spellStart"/>
      <w:r>
        <w:t>Neather</w:t>
      </w:r>
      <w:proofErr w:type="spellEnd"/>
      <w:r>
        <w:t>, 2024).</w:t>
      </w:r>
    </w:p>
    <w:p w14:paraId="074B70AE" w14:textId="77777777" w:rsidR="0005616C" w:rsidRDefault="0005616C" w:rsidP="0005616C">
      <w:pPr>
        <w:pStyle w:val="Heading2"/>
      </w:pPr>
      <w:r>
        <w:t>8.2. Stakeholder workflow: institution–translator–community alignment</w:t>
      </w:r>
    </w:p>
    <w:p w14:paraId="742E831F" w14:textId="77777777" w:rsidR="0005616C" w:rsidRDefault="0005616C" w:rsidP="0005616C">
      <w:pPr>
        <w:pStyle w:val="NormalWeb"/>
      </w:pPr>
      <w:r>
        <w:t xml:space="preserve">Cultural translation theory implies that accountability cannot sit solely with individual translators. Institutions should formalize stakeholder roles: curators provide interpretive priorities; translators shape audience-facing language; community bearers validate representational adequacy; and editors ensure consistency across platforms. The key is to treat disputes (e.g., naming choices, origin narratives, symbolic meanings) as normal features of cultural translation rather than as errors to be hidden. This workflow is especially </w:t>
      </w:r>
      <w:r>
        <w:lastRenderedPageBreak/>
        <w:t>important when heritage is commercially mobilized, where branding incentives can pressure translations toward exaggeration or simplification.</w:t>
      </w:r>
    </w:p>
    <w:p w14:paraId="37693A24" w14:textId="77777777" w:rsidR="0005616C" w:rsidRDefault="0005616C" w:rsidP="0005616C"/>
    <w:p w14:paraId="5AE856E9" w14:textId="77777777" w:rsidR="0005616C" w:rsidRDefault="0005616C" w:rsidP="0005616C">
      <w:pPr>
        <w:pStyle w:val="Heading1"/>
      </w:pPr>
      <w:r>
        <w:t>9. Research frontiers for Hunan ICH publicity translation</w:t>
      </w:r>
    </w:p>
    <w:p w14:paraId="1E5B0EB3" w14:textId="77777777" w:rsidR="0005616C" w:rsidRDefault="0005616C" w:rsidP="0005616C">
      <w:pPr>
        <w:pStyle w:val="Heading2"/>
      </w:pPr>
      <w:r>
        <w:t>9.1. Corpus and platform analytics for “global discourse tracking”</w:t>
      </w:r>
    </w:p>
    <w:p w14:paraId="264FABA4" w14:textId="77777777" w:rsidR="0005616C" w:rsidRDefault="0005616C" w:rsidP="0005616C">
      <w:pPr>
        <w:pStyle w:val="NormalWeb"/>
      </w:pPr>
      <w:r>
        <w:t>One promising direction is to build corpora of Hunan ICH bilingual outputs across genres (museum texts, brochures, websites, subtitles) and analyze patterns of terminology, framing, and metaphor. Such corpus-based approaches have proven useful in studying how translations reshape discourse in politically salient domains (Li &amp; Pan, 2021) and could be adapted to heritage publicity to identify clichés, inconsistencies, and systematic omissions.</w:t>
      </w:r>
    </w:p>
    <w:p w14:paraId="59787869" w14:textId="77777777" w:rsidR="0005616C" w:rsidRDefault="0005616C" w:rsidP="0005616C">
      <w:pPr>
        <w:pStyle w:val="Heading2"/>
      </w:pPr>
      <w:r>
        <w:t>9.2. Interdisciplinary integration: translation studies meets heritage studies and policy</w:t>
      </w:r>
    </w:p>
    <w:p w14:paraId="7DB03912" w14:textId="77777777" w:rsidR="0005616C" w:rsidRDefault="0005616C" w:rsidP="0005616C">
      <w:pPr>
        <w:pStyle w:val="NormalWeb"/>
      </w:pPr>
      <w:r>
        <w:t>Recent interdisciplinary work indicates a broadening of translation studies toward external engagement with other disciplines and public domains (</w:t>
      </w:r>
      <w:proofErr w:type="spellStart"/>
      <w:r>
        <w:t>Bassnett</w:t>
      </w:r>
      <w:proofErr w:type="spellEnd"/>
      <w:r>
        <w:t xml:space="preserve">, 2019; </w:t>
      </w:r>
      <w:proofErr w:type="spellStart"/>
      <w:r>
        <w:t>Zwischenberger</w:t>
      </w:r>
      <w:proofErr w:type="spellEnd"/>
      <w:r>
        <w:t>, 2019). This “outward turn” supports treating Hunan ICH translation as a junction of translation studies, museum studies, tourism studies, and cultural policy—an integration that is practically necessary because real-world publicity translation is shaped by institutions, platforms, and policy narratives as much as by linguistic choices.</w:t>
      </w:r>
    </w:p>
    <w:p w14:paraId="6C8A5B13" w14:textId="77777777" w:rsidR="0005616C" w:rsidRDefault="0005616C" w:rsidP="0005616C"/>
    <w:p w14:paraId="12D4EBB4" w14:textId="77777777" w:rsidR="0005616C" w:rsidRDefault="0005616C" w:rsidP="0005616C">
      <w:pPr>
        <w:pStyle w:val="Heading1"/>
      </w:pPr>
      <w:r>
        <w:t>10. Conclusions</w:t>
      </w:r>
    </w:p>
    <w:p w14:paraId="0D631F5A" w14:textId="77777777" w:rsidR="0005616C" w:rsidRDefault="0005616C" w:rsidP="0005616C">
      <w:pPr>
        <w:pStyle w:val="NormalWeb"/>
      </w:pPr>
      <w:r>
        <w:t xml:space="preserve">Hunan ICH international publicity translation is best understood as cultural translation work: a negotiated revoicing of locally embedded practices into globally legible discourse under institutional, commercial, and media constraints. The central challenge is to preserve cultural specificity and community legitimacy while achieving accessibility and persuasive clarity for international audiences. The reviewed scholarship suggests that improvement requires a shift from sentence-level correction to system-level design: layered </w:t>
      </w:r>
      <w:proofErr w:type="spellStart"/>
      <w:r>
        <w:t>paratext</w:t>
      </w:r>
      <w:proofErr w:type="spellEnd"/>
      <w:r>
        <w:t xml:space="preserve"> for thick intelligibility, controlled foreignization supported by stable terminology governance, narrative strategies that translate practice as action and social relation, and evaluation frameworks that treat multimodal coherence and audience meaning-making as core quality criteria. As Hunan ICH increasingly circulates through digital platforms and AI-assisted workflows, responsible governance—human expertise, community alignment, and structured validation—will be decisive for producing translations that are not only readable, but also culturally accountable and globally resonant.</w:t>
      </w:r>
    </w:p>
    <w:p w14:paraId="2EB673B2" w14:textId="77777777" w:rsidR="0005616C" w:rsidRDefault="0005616C" w:rsidP="0005616C"/>
    <w:p w14:paraId="28814FC1" w14:textId="77777777" w:rsidR="0005616C" w:rsidRDefault="0005616C" w:rsidP="0005616C">
      <w:pPr>
        <w:pStyle w:val="Heading1"/>
      </w:pPr>
      <w:r>
        <w:t>11. Limitations</w:t>
      </w:r>
    </w:p>
    <w:p w14:paraId="03DD5BA9" w14:textId="77777777" w:rsidR="0005616C" w:rsidRDefault="0005616C" w:rsidP="0005616C">
      <w:pPr>
        <w:pStyle w:val="NormalWeb"/>
      </w:pPr>
      <w:r>
        <w:t xml:space="preserve">This review is constrained by the uneven availability of DOI-traceable scholarship that is explicitly </w:t>
      </w:r>
      <w:r>
        <w:rPr>
          <w:rStyle w:val="Emphasis"/>
        </w:rPr>
        <w:t>Hunan-specific</w:t>
      </w:r>
      <w:r>
        <w:t xml:space="preserve"> within high-impact international journals, which means that some arguments necessarily generalize from broader Chinese heritage translation and museum/heritage translation research. In addition, “international publicity translation” spans a wide range of real-world text types and institutional settings, and the review cannot exhaustively cover all genres, platforms, and stakeholder configurations in which Hunan ICH is translated. Finally, because many operational translation decisions are made within institutions and are not always documented in publishable form, the evidence base may underrepresent practical constraints such as budgeting, workflow realities, and platform-driven content compression.</w:t>
      </w:r>
    </w:p>
    <w:p w14:paraId="5E120CE1" w14:textId="77777777" w:rsidR="0005616C" w:rsidRDefault="0005616C" w:rsidP="0005616C"/>
    <w:p w14:paraId="7584ED33" w14:textId="77777777" w:rsidR="0005616C" w:rsidRDefault="0005616C" w:rsidP="0005616C">
      <w:pPr>
        <w:pStyle w:val="Heading2"/>
      </w:pPr>
      <w:r>
        <w:t xml:space="preserve">References </w:t>
      </w:r>
    </w:p>
    <w:p w14:paraId="47A5FE5C" w14:textId="59EBA1D5" w:rsidR="009C011D" w:rsidRDefault="009C011D" w:rsidP="00652165">
      <w:pPr>
        <w:pStyle w:val="NormalWeb"/>
        <w:ind w:left="360"/>
      </w:pPr>
      <w:r w:rsidRPr="009C011D">
        <w:t xml:space="preserve">Appiah, K. A. (1993). Thick translation. Callaloo, 16(4), 808–819. </w:t>
      </w:r>
      <w:hyperlink r:id="rId8" w:history="1">
        <w:r w:rsidRPr="00184879">
          <w:rPr>
            <w:rStyle w:val="Hyperlink"/>
          </w:rPr>
          <w:t>https://doi.org/10.2307/2932211</w:t>
        </w:r>
      </w:hyperlink>
    </w:p>
    <w:p w14:paraId="76F48D74" w14:textId="2F2D7ED1" w:rsidR="009C011D" w:rsidRDefault="009C011D" w:rsidP="00652165">
      <w:pPr>
        <w:pStyle w:val="NormalWeb"/>
        <w:ind w:left="360"/>
      </w:pPr>
      <w:r w:rsidRPr="009C011D">
        <w:t xml:space="preserve">Bassnett, S., &amp; Johnston, D. (2019). The outward turn in translation studies. The Translator, 25(3), 181-188. </w:t>
      </w:r>
      <w:hyperlink r:id="rId9" w:history="1">
        <w:r w:rsidRPr="00184879">
          <w:rPr>
            <w:rStyle w:val="Hyperlink"/>
          </w:rPr>
          <w:t>https://doi.org/10.1080/13556509.2019.1701228</w:t>
        </w:r>
      </w:hyperlink>
    </w:p>
    <w:p w14:paraId="4C5D4CCA" w14:textId="77E2C6BE" w:rsidR="009C011D" w:rsidRDefault="009C011D" w:rsidP="00652165">
      <w:pPr>
        <w:pStyle w:val="NormalWeb"/>
        <w:ind w:left="360"/>
      </w:pPr>
      <w:r w:rsidRPr="009C011D">
        <w:t xml:space="preserve">Buden, B., Nowotny, S., Simon, S., Bery, A., &amp; Cronin, M. (2009). Cultural translation: An introduction to the problem, and Responses. Translation Studies, 2(2), 196–219. </w:t>
      </w:r>
      <w:hyperlink r:id="rId10" w:history="1">
        <w:r w:rsidRPr="00184879">
          <w:rPr>
            <w:rStyle w:val="Hyperlink"/>
          </w:rPr>
          <w:t>https://doi.org/10.1080/14781700902937730</w:t>
        </w:r>
      </w:hyperlink>
    </w:p>
    <w:p w14:paraId="0F35E594" w14:textId="78B44DDC" w:rsidR="009C011D" w:rsidRDefault="009C011D" w:rsidP="00652165">
      <w:pPr>
        <w:pStyle w:val="NormalWeb"/>
        <w:ind w:left="360"/>
      </w:pPr>
      <w:r w:rsidRPr="009C011D">
        <w:t xml:space="preserve">Ha, K. N., </w:t>
      </w:r>
      <w:proofErr w:type="spellStart"/>
      <w:r w:rsidRPr="009C011D">
        <w:t>D'hulst</w:t>
      </w:r>
      <w:proofErr w:type="spellEnd"/>
      <w:r w:rsidRPr="009C011D">
        <w:t xml:space="preserve">, L., &amp; Young, R. J. C. (2010). Translation Studies Forum: Cultural translation. Translation Studies, 3(3), 349–360. </w:t>
      </w:r>
      <w:hyperlink r:id="rId11" w:history="1">
        <w:r w:rsidRPr="00184879">
          <w:rPr>
            <w:rStyle w:val="Hyperlink"/>
          </w:rPr>
          <w:t>https://doi.org/10.1080/14781700.2010.496936</w:t>
        </w:r>
      </w:hyperlink>
    </w:p>
    <w:p w14:paraId="2EE15099" w14:textId="3B70F4B4" w:rsidR="009C011D" w:rsidRDefault="009C011D" w:rsidP="00652165">
      <w:pPr>
        <w:pStyle w:val="NormalWeb"/>
        <w:ind w:left="360"/>
      </w:pPr>
      <w:proofErr w:type="spellStart"/>
      <w:r w:rsidRPr="009C011D">
        <w:t>Haberpeuntner</w:t>
      </w:r>
      <w:proofErr w:type="spellEnd"/>
      <w:r w:rsidRPr="009C011D">
        <w:t xml:space="preserve">, B. (2023). “A theater of new, unforeseen constellations”: Walter Benjamin's “Arcade” in postcolonial theories of (cultural) translation. Translation Studies. </w:t>
      </w:r>
      <w:hyperlink r:id="rId12" w:history="1">
        <w:r w:rsidRPr="00184879">
          <w:rPr>
            <w:rStyle w:val="Hyperlink"/>
          </w:rPr>
          <w:t>https://doi.org/10.1080/14781700.2022.2150679</w:t>
        </w:r>
      </w:hyperlink>
    </w:p>
    <w:p w14:paraId="6F15A66B" w14:textId="71FEEC63" w:rsidR="009C011D" w:rsidRDefault="009C011D" w:rsidP="00652165">
      <w:pPr>
        <w:pStyle w:val="NormalWeb"/>
        <w:ind w:left="360"/>
      </w:pPr>
      <w:r w:rsidRPr="009C011D">
        <w:t xml:space="preserve">Jiang, L., Al-Shaibani, G. K. Sh., Yang, F., Cheng, M., &amp; Huang, M. (2022). The metonymic mechanism of English translation of Chinese intangible cultural heritage terms from the perspective of cognitive psychology. Frontiers in Psychology. </w:t>
      </w:r>
      <w:hyperlink r:id="rId13" w:history="1">
        <w:r w:rsidRPr="00184879">
          <w:rPr>
            <w:rStyle w:val="Hyperlink"/>
          </w:rPr>
          <w:t>https://doi.org/10.3389/fpsyg.2022.957485</w:t>
        </w:r>
      </w:hyperlink>
    </w:p>
    <w:p w14:paraId="2B9A986F" w14:textId="7A14EFA2" w:rsidR="009C011D" w:rsidRPr="009C011D" w:rsidRDefault="009C011D" w:rsidP="00652165">
      <w:pPr>
        <w:pStyle w:val="NormalWeb"/>
        <w:ind w:left="360"/>
      </w:pPr>
      <w:r w:rsidRPr="009C011D">
        <w:rPr>
          <w:color w:val="222222"/>
          <w:shd w:val="clear" w:color="auto" w:fill="FFFFFF"/>
        </w:rPr>
        <w:t xml:space="preserve">Jiang, M. (2021). Translation as cultural diplomacy: a Chinese perspective. International Journal of Cultural Policy, 27(7), 892-904. </w:t>
      </w:r>
      <w:hyperlink r:id="rId14" w:history="1">
        <w:r w:rsidRPr="00184879">
          <w:rPr>
            <w:rStyle w:val="Hyperlink"/>
            <w:shd w:val="clear" w:color="auto" w:fill="FFFFFF"/>
          </w:rPr>
          <w:t>https://doi.org/10.1080/10286632.2021.1872554</w:t>
        </w:r>
      </w:hyperlink>
    </w:p>
    <w:p w14:paraId="2962D5D2" w14:textId="4462CF08" w:rsidR="009C011D" w:rsidRDefault="009C011D" w:rsidP="00652165">
      <w:pPr>
        <w:pStyle w:val="NormalWeb"/>
        <w:ind w:left="360"/>
      </w:pPr>
      <w:r w:rsidRPr="009C011D">
        <w:lastRenderedPageBreak/>
        <w:t xml:space="preserve">Li, J., &amp; Li, S. (2015). New trends of Chinese political translation in the age of </w:t>
      </w:r>
      <w:proofErr w:type="spellStart"/>
      <w:r w:rsidRPr="009C011D">
        <w:t>globalisation</w:t>
      </w:r>
      <w:proofErr w:type="spellEnd"/>
      <w:r w:rsidRPr="009C011D">
        <w:t xml:space="preserve">. Perspectives: Studies in </w:t>
      </w:r>
      <w:proofErr w:type="spellStart"/>
      <w:r w:rsidRPr="009C011D">
        <w:t>Translatology</w:t>
      </w:r>
      <w:proofErr w:type="spellEnd"/>
      <w:r w:rsidRPr="009C011D">
        <w:t xml:space="preserve">, 23(3), 424–439. </w:t>
      </w:r>
      <w:hyperlink r:id="rId15" w:history="1">
        <w:r w:rsidRPr="00184879">
          <w:rPr>
            <w:rStyle w:val="Hyperlink"/>
          </w:rPr>
          <w:t>https://doi.org/10.1080/0907676X.2014.983530</w:t>
        </w:r>
      </w:hyperlink>
    </w:p>
    <w:p w14:paraId="491ED948" w14:textId="02231CCD" w:rsidR="009C011D" w:rsidRDefault="009C011D" w:rsidP="00652165">
      <w:pPr>
        <w:pStyle w:val="NormalWeb"/>
        <w:ind w:left="360"/>
      </w:pPr>
      <w:r w:rsidRPr="009C011D">
        <w:t xml:space="preserve">Li, T., &amp; Pan, F. (2021). Reshaping China’s image: A corpus-based analysis of the English translation of Chinese political discourse. Perspectives: Studies in Translation Theory and Practice, 29(3), 354–370. </w:t>
      </w:r>
      <w:hyperlink r:id="rId16" w:history="1">
        <w:r w:rsidRPr="00184879">
          <w:rPr>
            <w:rStyle w:val="Hyperlink"/>
          </w:rPr>
          <w:t>https://doi.org/10.1080/0907676X.2020.1727540</w:t>
        </w:r>
      </w:hyperlink>
    </w:p>
    <w:p w14:paraId="6755AABD" w14:textId="5665DE9C" w:rsidR="009C011D" w:rsidRDefault="009C011D" w:rsidP="00652165">
      <w:pPr>
        <w:pStyle w:val="NormalWeb"/>
        <w:ind w:left="360"/>
      </w:pPr>
      <w:r w:rsidRPr="009C011D">
        <w:t xml:space="preserve">Liao, M. H., &amp; Bartie, P. (2022). Translating heritage: A study of visitors' experiences mediated through multilingual audio guides in Edinburgh Castle. Journal of Heritage Tourism, 17(3), 283-295. </w:t>
      </w:r>
      <w:hyperlink r:id="rId17" w:history="1">
        <w:r w:rsidRPr="00184879">
          <w:rPr>
            <w:rStyle w:val="Hyperlink"/>
          </w:rPr>
          <w:t>https://doi.org/10.1080/1743873X.2021.1976786</w:t>
        </w:r>
      </w:hyperlink>
    </w:p>
    <w:p w14:paraId="3ED9C529" w14:textId="593F673A" w:rsidR="009C011D" w:rsidRDefault="009C011D" w:rsidP="00652165">
      <w:pPr>
        <w:pStyle w:val="NormalWeb"/>
        <w:ind w:left="360"/>
      </w:pPr>
      <w:r w:rsidRPr="009C011D">
        <w:t xml:space="preserve">Mertens, I., &amp; </w:t>
      </w:r>
      <w:proofErr w:type="spellStart"/>
      <w:r w:rsidRPr="009C011D">
        <w:t>Decroupet</w:t>
      </w:r>
      <w:proofErr w:type="spellEnd"/>
      <w:r w:rsidRPr="009C011D">
        <w:t xml:space="preserve">, S. (2024). Conceptualizing museum translation: Cultural translation, interlingual processes and other perspectives. Babel, 70(5), 593–614. </w:t>
      </w:r>
      <w:hyperlink r:id="rId18" w:history="1">
        <w:r w:rsidRPr="00184879">
          <w:rPr>
            <w:rStyle w:val="Hyperlink"/>
          </w:rPr>
          <w:t>https://doi.org/10.1075/babel.00396.mer</w:t>
        </w:r>
      </w:hyperlink>
    </w:p>
    <w:p w14:paraId="2F75CB61" w14:textId="6E9D5888" w:rsidR="009C011D" w:rsidRDefault="009C011D" w:rsidP="00652165">
      <w:pPr>
        <w:pStyle w:val="NormalWeb"/>
        <w:ind w:left="360"/>
      </w:pPr>
      <w:proofErr w:type="spellStart"/>
      <w:r w:rsidRPr="009C011D">
        <w:t>Neather</w:t>
      </w:r>
      <w:proofErr w:type="spellEnd"/>
      <w:r w:rsidRPr="009C011D">
        <w:t xml:space="preserve">, R. (2024). Visitor experience as translation. Babel, 70(5), 615–636. </w:t>
      </w:r>
      <w:hyperlink r:id="rId19" w:history="1">
        <w:r w:rsidRPr="00184879">
          <w:rPr>
            <w:rStyle w:val="Hyperlink"/>
          </w:rPr>
          <w:t>https://doi.org/10.1075/babel.00397.nea</w:t>
        </w:r>
      </w:hyperlink>
    </w:p>
    <w:p w14:paraId="6B2FB461" w14:textId="37576977" w:rsidR="0005616C" w:rsidRPr="00F4728A" w:rsidRDefault="0005616C" w:rsidP="00652165">
      <w:pPr>
        <w:pStyle w:val="NormalWeb"/>
        <w:ind w:left="360"/>
      </w:pPr>
      <w:r w:rsidRPr="00F4728A">
        <w:t xml:space="preserve">Pan, F. (2024). Bibliometric analysis and visualization of translation studies research: A study from 2007 to 2021. </w:t>
      </w:r>
      <w:r w:rsidRPr="00F4728A">
        <w:rPr>
          <w:rStyle w:val="Emphasis"/>
        </w:rPr>
        <w:t>Perspectives: Studies in Translation Theory and Practice</w:t>
      </w:r>
      <w:r w:rsidRPr="00F4728A">
        <w:t xml:space="preserve">. </w:t>
      </w:r>
      <w:hyperlink r:id="rId20" w:history="1">
        <w:r w:rsidR="00F278AB" w:rsidRPr="00701ABF">
          <w:rPr>
            <w:rStyle w:val="Hyperlink"/>
          </w:rPr>
          <w:t>https://doi.org/10.1080/0907676X.2023.2275750</w:t>
        </w:r>
      </w:hyperlink>
      <w:r w:rsidR="00F278AB">
        <w:t xml:space="preserve"> </w:t>
      </w:r>
    </w:p>
    <w:p w14:paraId="2CC4FEBC" w14:textId="4C3BB9E6" w:rsidR="009C011D" w:rsidRDefault="009C011D" w:rsidP="00652165">
      <w:pPr>
        <w:pStyle w:val="NormalWeb"/>
        <w:ind w:left="360"/>
      </w:pPr>
      <w:r w:rsidRPr="009C011D">
        <w:t xml:space="preserve">Pan, F., &amp; Wang, B. (2021). Is interpreting of China's political discourse becoming more target-oriented? A corpus-based diachronic comparison between the 1990s and the 2010s. Babel. </w:t>
      </w:r>
      <w:hyperlink r:id="rId21" w:history="1">
        <w:r w:rsidRPr="00184879">
          <w:rPr>
            <w:rStyle w:val="Hyperlink"/>
          </w:rPr>
          <w:t>https://doi.org/10.1075/babel.00215.pan</w:t>
        </w:r>
      </w:hyperlink>
    </w:p>
    <w:p w14:paraId="25660C0C" w14:textId="5F34D7E8" w:rsidR="009C011D" w:rsidRDefault="009C011D" w:rsidP="00652165">
      <w:pPr>
        <w:pStyle w:val="NormalWeb"/>
        <w:ind w:left="360"/>
      </w:pPr>
      <w:r w:rsidRPr="009C011D">
        <w:t xml:space="preserve">Pratt, M. L., Wagner, B., </w:t>
      </w:r>
      <w:proofErr w:type="spellStart"/>
      <w:r w:rsidRPr="009C011D">
        <w:t>Carbonell</w:t>
      </w:r>
      <w:proofErr w:type="spellEnd"/>
      <w:r w:rsidRPr="009C011D">
        <w:t xml:space="preserve"> </w:t>
      </w:r>
      <w:proofErr w:type="spellStart"/>
      <w:r w:rsidRPr="009C011D">
        <w:t>i</w:t>
      </w:r>
      <w:proofErr w:type="spellEnd"/>
      <w:r w:rsidRPr="009C011D">
        <w:t xml:space="preserve"> Cortés, O., Chesterman, A., &amp; </w:t>
      </w:r>
      <w:proofErr w:type="spellStart"/>
      <w:r w:rsidRPr="009C011D">
        <w:t>Tymoczko</w:t>
      </w:r>
      <w:proofErr w:type="spellEnd"/>
      <w:r w:rsidRPr="009C011D">
        <w:t xml:space="preserve">, M. (2010). Translation Studies Forum: Cultural translation. Translation Studies, 3(1), 94–110. </w:t>
      </w:r>
      <w:hyperlink r:id="rId22" w:history="1">
        <w:r w:rsidRPr="00184879">
          <w:rPr>
            <w:rStyle w:val="Hyperlink"/>
          </w:rPr>
          <w:t>https://doi.org/10.1080/14781700903338706</w:t>
        </w:r>
      </w:hyperlink>
    </w:p>
    <w:p w14:paraId="765838F0" w14:textId="4B3BE252" w:rsidR="009C011D" w:rsidRDefault="009C011D" w:rsidP="00652165">
      <w:pPr>
        <w:pStyle w:val="NormalWeb"/>
        <w:ind w:left="360"/>
      </w:pPr>
      <w:r w:rsidRPr="009C011D">
        <w:t xml:space="preserve">Robinson-Jones, C. (2024). Linguistic landscapes of intangible cultural heritage museums representing minority languages: The case of the ‘Gerhard Rohlfs’ Museum of the Calabrian Greek Language. Journal of Multilingual and Multicultural Development. </w:t>
      </w:r>
      <w:hyperlink r:id="rId23" w:history="1">
        <w:r w:rsidRPr="00184879">
          <w:rPr>
            <w:rStyle w:val="Hyperlink"/>
          </w:rPr>
          <w:t>https://doi.org/10.1080/01434632.2024.2387152</w:t>
        </w:r>
      </w:hyperlink>
    </w:p>
    <w:p w14:paraId="09D9A957" w14:textId="12693021" w:rsidR="009C011D" w:rsidRPr="009C011D" w:rsidRDefault="009C011D" w:rsidP="00652165">
      <w:pPr>
        <w:pStyle w:val="NormalWeb"/>
        <w:ind w:left="360"/>
      </w:pPr>
      <w:r w:rsidRPr="009C011D">
        <w:rPr>
          <w:color w:val="222222"/>
          <w:shd w:val="clear" w:color="auto" w:fill="FFFFFF"/>
        </w:rPr>
        <w:t xml:space="preserve">Sun, S., Zhao, L., &amp; Zhou, X. (2025). Beyond binary oppositions: a meta-synthesis of China’s cultural translation strategies for global communication. Humanities and Social Sciences Communications, 12(1), 1-12. </w:t>
      </w:r>
      <w:hyperlink r:id="rId24" w:history="1">
        <w:r w:rsidRPr="00184879">
          <w:rPr>
            <w:rStyle w:val="Hyperlink"/>
            <w:shd w:val="clear" w:color="auto" w:fill="FFFFFF"/>
          </w:rPr>
          <w:t>https://doi.org/10.1057/s41599-025-05572-7</w:t>
        </w:r>
      </w:hyperlink>
    </w:p>
    <w:p w14:paraId="425F5A45" w14:textId="5ABEE949" w:rsidR="009C011D" w:rsidRDefault="009C011D" w:rsidP="00652165">
      <w:pPr>
        <w:pStyle w:val="NormalWeb"/>
        <w:ind w:left="360"/>
      </w:pPr>
      <w:r w:rsidRPr="009C011D">
        <w:t xml:space="preserve">Yao, W., Zhang, L., Miao, J., Wei, T., &amp; Liu, X. (2025). A bibliometric review on </w:t>
      </w:r>
      <w:proofErr w:type="spellStart"/>
      <w:r w:rsidRPr="009C011D">
        <w:t>chinese</w:t>
      </w:r>
      <w:proofErr w:type="spellEnd"/>
      <w:r w:rsidRPr="009C011D">
        <w:t xml:space="preserve"> publicity translation's research: science mapping of the literature from 2014 to 2023. Cogent Arts &amp; Humanities. </w:t>
      </w:r>
      <w:hyperlink r:id="rId25" w:history="1">
        <w:r w:rsidRPr="00184879">
          <w:rPr>
            <w:rStyle w:val="Hyperlink"/>
          </w:rPr>
          <w:t>https://doi.org/10.1080/23311983.2025.2563388</w:t>
        </w:r>
      </w:hyperlink>
    </w:p>
    <w:p w14:paraId="5593DED1" w14:textId="61761A6C" w:rsidR="009C011D" w:rsidRDefault="009C011D" w:rsidP="00652165">
      <w:pPr>
        <w:pStyle w:val="NormalWeb"/>
        <w:ind w:left="360"/>
      </w:pPr>
      <w:r w:rsidRPr="009C011D">
        <w:t xml:space="preserve">Zhang, Y., &amp; Lee, T. J. (2021). Alienation and authenticity in intangible cultural heritage tourism production. International Journal of Tourism Research. </w:t>
      </w:r>
      <w:hyperlink r:id="rId26" w:history="1">
        <w:r w:rsidRPr="00184879">
          <w:rPr>
            <w:rStyle w:val="Hyperlink"/>
          </w:rPr>
          <w:t>https://doi.org/10.1002/jtr.2478</w:t>
        </w:r>
      </w:hyperlink>
    </w:p>
    <w:p w14:paraId="40E10F51" w14:textId="22A89387" w:rsidR="009C011D" w:rsidRDefault="009C011D" w:rsidP="00652165">
      <w:pPr>
        <w:pStyle w:val="NormalWeb"/>
        <w:ind w:left="360"/>
      </w:pPr>
      <w:r w:rsidRPr="009C011D">
        <w:lastRenderedPageBreak/>
        <w:t xml:space="preserve">Zhao, Z., &amp; Wang, D. (2025). Evaluation of large language models for the intangible cultural heritage domain. </w:t>
      </w:r>
      <w:proofErr w:type="spellStart"/>
      <w:r w:rsidRPr="009C011D">
        <w:t>npj</w:t>
      </w:r>
      <w:proofErr w:type="spellEnd"/>
      <w:r w:rsidRPr="009C011D">
        <w:t xml:space="preserve"> Heritage Science. </w:t>
      </w:r>
      <w:hyperlink r:id="rId27" w:history="1">
        <w:r w:rsidRPr="00184879">
          <w:rPr>
            <w:rStyle w:val="Hyperlink"/>
          </w:rPr>
          <w:t>https://doi.org/10.1038/s40494-025-02013-1</w:t>
        </w:r>
      </w:hyperlink>
    </w:p>
    <w:p w14:paraId="1B84E98B" w14:textId="794376CC" w:rsidR="009C011D" w:rsidRDefault="009C011D" w:rsidP="00652165">
      <w:pPr>
        <w:pStyle w:val="NormalWeb"/>
        <w:ind w:left="360"/>
      </w:pPr>
      <w:r w:rsidRPr="009C011D">
        <w:t xml:space="preserve">Zhu, P., Chi, X., Ryu, H. B., &amp; Han, H. (2025). Experience economy and authenticity in the heritage tourism sector: A multiple-dimensional approach. Acta </w:t>
      </w:r>
      <w:proofErr w:type="spellStart"/>
      <w:r w:rsidRPr="009C011D">
        <w:t>Psychologica</w:t>
      </w:r>
      <w:proofErr w:type="spellEnd"/>
      <w:r w:rsidRPr="009C011D">
        <w:t xml:space="preserve">, 257, 105118. </w:t>
      </w:r>
      <w:hyperlink r:id="rId28" w:history="1">
        <w:r w:rsidRPr="00184879">
          <w:rPr>
            <w:rStyle w:val="Hyperlink"/>
          </w:rPr>
          <w:t>https://doi.org/10.1016/j.actpsy.2025.105118</w:t>
        </w:r>
      </w:hyperlink>
    </w:p>
    <w:p w14:paraId="7819C283" w14:textId="6DB03241" w:rsidR="0005616C" w:rsidRPr="00F4728A" w:rsidRDefault="0005616C" w:rsidP="00652165">
      <w:pPr>
        <w:pStyle w:val="NormalWeb"/>
        <w:ind w:left="360"/>
      </w:pPr>
      <w:r w:rsidRPr="00F4728A">
        <w:rPr>
          <w:color w:val="222222"/>
          <w:highlight w:val="green"/>
          <w:shd w:val="clear" w:color="auto" w:fill="FFFFFF"/>
        </w:rPr>
        <w:t>Hu, K., &amp; Gong, W. (2025). A Triad Evaluation Framework for Human vs. Machine Translation Quality in Museum Heritage Dissemination. In </w:t>
      </w:r>
      <w:r w:rsidRPr="00F4728A">
        <w:rPr>
          <w:i/>
          <w:iCs/>
          <w:color w:val="222222"/>
          <w:highlight w:val="green"/>
          <w:shd w:val="clear" w:color="auto" w:fill="FFFFFF"/>
        </w:rPr>
        <w:t>Proceedings of the 2025 International Conference on AI-enabled Education</w:t>
      </w:r>
      <w:r w:rsidRPr="00F4728A">
        <w:rPr>
          <w:color w:val="222222"/>
          <w:highlight w:val="green"/>
          <w:shd w:val="clear" w:color="auto" w:fill="FFFFFF"/>
        </w:rPr>
        <w:t> (pp. 358-363</w:t>
      </w:r>
      <w:proofErr w:type="gramStart"/>
      <w:r w:rsidRPr="00F4728A">
        <w:rPr>
          <w:color w:val="222222"/>
          <w:highlight w:val="green"/>
          <w:shd w:val="clear" w:color="auto" w:fill="FFFFFF"/>
        </w:rPr>
        <w:t>).</w:t>
      </w:r>
      <w:r w:rsidRPr="00F4728A">
        <w:rPr>
          <w:highlight w:val="green"/>
        </w:rPr>
        <w:t>.</w:t>
      </w:r>
      <w:proofErr w:type="gramEnd"/>
      <w:r w:rsidRPr="00F4728A">
        <w:rPr>
          <w:highlight w:val="green"/>
        </w:rPr>
        <w:t xml:space="preserve"> </w:t>
      </w:r>
      <w:hyperlink r:id="rId29" w:history="1">
        <w:r w:rsidR="00F278AB" w:rsidRPr="00701ABF">
          <w:rPr>
            <w:rStyle w:val="Hyperlink"/>
            <w:highlight w:val="green"/>
          </w:rPr>
          <w:t>https://doi.org/10.1145/3768421.3768482</w:t>
        </w:r>
      </w:hyperlink>
      <w:r w:rsidR="00F278AB">
        <w:t xml:space="preserve"> </w:t>
      </w:r>
    </w:p>
    <w:p w14:paraId="0F481115" w14:textId="0F2E6687" w:rsidR="0005616C" w:rsidRPr="00F4728A" w:rsidRDefault="009C011D" w:rsidP="00652165">
      <w:pPr>
        <w:pStyle w:val="NormalWeb"/>
        <w:ind w:left="360"/>
      </w:pPr>
      <w:proofErr w:type="spellStart"/>
      <w:r w:rsidRPr="009C011D">
        <w:t>Zwischenberger</w:t>
      </w:r>
      <w:proofErr w:type="spellEnd"/>
      <w:r w:rsidRPr="009C011D">
        <w:t xml:space="preserve">, C. (2019). From inward to outward: The need for translation studies to become outward-going. The Translator, 25(3), 256–268. </w:t>
      </w:r>
      <w:hyperlink r:id="rId30" w:history="1">
        <w:r w:rsidRPr="00184879">
          <w:rPr>
            <w:rStyle w:val="Hyperlink"/>
          </w:rPr>
          <w:t>https://doi.org/10.1080/13556509.2019.1654060</w:t>
        </w:r>
      </w:hyperlink>
      <w:r>
        <w:tab/>
      </w:r>
    </w:p>
    <w:p w14:paraId="5AC3FEE9" w14:textId="77777777" w:rsidR="005F1FE6" w:rsidRPr="005F1FE6" w:rsidRDefault="00EF4D40" w:rsidP="00CB0EDD">
      <w:pPr>
        <w:spacing w:before="100" w:beforeAutospacing="1" w:after="100" w:afterAutospacing="1" w:line="240" w:lineRule="auto"/>
      </w:pPr>
      <w:r w:rsidRPr="00CB0EDD">
        <w:rPr>
          <w:rFonts w:ascii="Times New Roman" w:eastAsia="Times New Roman" w:hAnsi="Times New Roman" w:cs="Times New Roman"/>
          <w:sz w:val="24"/>
          <w:szCs w:val="24"/>
          <w:lang w:val="en-US"/>
        </w:rPr>
        <w:t xml:space="preserve"> </w:t>
      </w:r>
    </w:p>
    <w:sectPr w:rsidR="005F1FE6" w:rsidRPr="005F1FE6" w:rsidSect="00CB6EB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F2F57" w14:textId="77777777" w:rsidR="000B1D90" w:rsidRDefault="000B1D90" w:rsidP="00A10460">
      <w:pPr>
        <w:spacing w:after="0" w:line="240" w:lineRule="auto"/>
      </w:pPr>
      <w:r>
        <w:separator/>
      </w:r>
    </w:p>
  </w:endnote>
  <w:endnote w:type="continuationSeparator" w:id="0">
    <w:p w14:paraId="07DA7AE4" w14:textId="77777777" w:rsidR="000B1D90" w:rsidRDefault="000B1D90" w:rsidP="00A1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C1C2E" w14:textId="77777777" w:rsidR="00A10460" w:rsidRDefault="00A1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A838" w14:textId="77777777" w:rsidR="00A10460" w:rsidRDefault="00A10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4272" w14:textId="77777777" w:rsidR="00A10460" w:rsidRDefault="00A10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FE442" w14:textId="77777777" w:rsidR="000B1D90" w:rsidRDefault="000B1D90" w:rsidP="00A10460">
      <w:pPr>
        <w:spacing w:after="0" w:line="240" w:lineRule="auto"/>
      </w:pPr>
      <w:r>
        <w:separator/>
      </w:r>
    </w:p>
  </w:footnote>
  <w:footnote w:type="continuationSeparator" w:id="0">
    <w:p w14:paraId="06C344B4" w14:textId="77777777" w:rsidR="000B1D90" w:rsidRDefault="000B1D90" w:rsidP="00A10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94EB" w14:textId="6FB79479" w:rsidR="00A10460" w:rsidRDefault="00A10460">
    <w:pPr>
      <w:pStyle w:val="Header"/>
    </w:pPr>
    <w:r>
      <w:rPr>
        <w:noProof/>
      </w:rPr>
      <w:pict w14:anchorId="647B7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22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71B7" w14:textId="30A79D54" w:rsidR="00A10460" w:rsidRDefault="00A10460">
    <w:pPr>
      <w:pStyle w:val="Header"/>
    </w:pPr>
    <w:r>
      <w:rPr>
        <w:noProof/>
      </w:rPr>
      <w:pict w14:anchorId="4CF01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22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AC39" w14:textId="5CB70EBD" w:rsidR="00A10460" w:rsidRDefault="00A10460">
    <w:pPr>
      <w:pStyle w:val="Header"/>
    </w:pPr>
    <w:r>
      <w:rPr>
        <w:noProof/>
      </w:rPr>
      <w:pict w14:anchorId="35A02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22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D4C2E"/>
    <w:multiLevelType w:val="hybridMultilevel"/>
    <w:tmpl w:val="9138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5"/>
  </w:num>
  <w:num w:numId="4">
    <w:abstractNumId w:val="3"/>
  </w:num>
  <w:num w:numId="5">
    <w:abstractNumId w:val="14"/>
  </w:num>
  <w:num w:numId="6">
    <w:abstractNumId w:val="5"/>
  </w:num>
  <w:num w:numId="7">
    <w:abstractNumId w:val="1"/>
  </w:num>
  <w:num w:numId="8">
    <w:abstractNumId w:val="22"/>
  </w:num>
  <w:num w:numId="9">
    <w:abstractNumId w:val="6"/>
  </w:num>
  <w:num w:numId="10">
    <w:abstractNumId w:val="7"/>
  </w:num>
  <w:num w:numId="11">
    <w:abstractNumId w:val="11"/>
  </w:num>
  <w:num w:numId="12">
    <w:abstractNumId w:val="10"/>
  </w:num>
  <w:num w:numId="13">
    <w:abstractNumId w:val="12"/>
  </w:num>
  <w:num w:numId="14">
    <w:abstractNumId w:val="4"/>
  </w:num>
  <w:num w:numId="15">
    <w:abstractNumId w:val="0"/>
  </w:num>
  <w:num w:numId="16">
    <w:abstractNumId w:val="13"/>
  </w:num>
  <w:num w:numId="17">
    <w:abstractNumId w:val="21"/>
  </w:num>
  <w:num w:numId="18">
    <w:abstractNumId w:val="20"/>
  </w:num>
  <w:num w:numId="19">
    <w:abstractNumId w:val="19"/>
  </w:num>
  <w:num w:numId="20">
    <w:abstractNumId w:val="9"/>
  </w:num>
  <w:num w:numId="21">
    <w:abstractNumId w:val="16"/>
  </w:num>
  <w:num w:numId="22">
    <w:abstractNumId w:val="18"/>
  </w:num>
  <w:num w:numId="2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7AAB"/>
    <w:rsid w:val="000425DD"/>
    <w:rsid w:val="00053D7A"/>
    <w:rsid w:val="0005616C"/>
    <w:rsid w:val="0006037D"/>
    <w:rsid w:val="0006413B"/>
    <w:rsid w:val="000643E7"/>
    <w:rsid w:val="0006527C"/>
    <w:rsid w:val="000A0EB4"/>
    <w:rsid w:val="000B1D90"/>
    <w:rsid w:val="000C4F0E"/>
    <w:rsid w:val="000D461E"/>
    <w:rsid w:val="000E67D1"/>
    <w:rsid w:val="000E709D"/>
    <w:rsid w:val="000F27AA"/>
    <w:rsid w:val="00114147"/>
    <w:rsid w:val="001261CC"/>
    <w:rsid w:val="00126ADF"/>
    <w:rsid w:val="00131E50"/>
    <w:rsid w:val="00135191"/>
    <w:rsid w:val="00142919"/>
    <w:rsid w:val="001514E1"/>
    <w:rsid w:val="001560E3"/>
    <w:rsid w:val="00186E2A"/>
    <w:rsid w:val="0019059D"/>
    <w:rsid w:val="001A165A"/>
    <w:rsid w:val="001A3703"/>
    <w:rsid w:val="001A7A4E"/>
    <w:rsid w:val="001B2081"/>
    <w:rsid w:val="001B5753"/>
    <w:rsid w:val="001E6EC5"/>
    <w:rsid w:val="00202F35"/>
    <w:rsid w:val="0022042D"/>
    <w:rsid w:val="002312EA"/>
    <w:rsid w:val="0024324D"/>
    <w:rsid w:val="00260455"/>
    <w:rsid w:val="00267B17"/>
    <w:rsid w:val="00271A26"/>
    <w:rsid w:val="002778DD"/>
    <w:rsid w:val="00284F1F"/>
    <w:rsid w:val="002A4C47"/>
    <w:rsid w:val="002B76E6"/>
    <w:rsid w:val="002C0DF9"/>
    <w:rsid w:val="002C48BB"/>
    <w:rsid w:val="002D6FFA"/>
    <w:rsid w:val="002E0776"/>
    <w:rsid w:val="002F4C0C"/>
    <w:rsid w:val="00307595"/>
    <w:rsid w:val="0031286E"/>
    <w:rsid w:val="00332243"/>
    <w:rsid w:val="0035701C"/>
    <w:rsid w:val="003664CE"/>
    <w:rsid w:val="00391BB6"/>
    <w:rsid w:val="003975AE"/>
    <w:rsid w:val="003A104D"/>
    <w:rsid w:val="003A4787"/>
    <w:rsid w:val="003B035B"/>
    <w:rsid w:val="003B3553"/>
    <w:rsid w:val="003B400E"/>
    <w:rsid w:val="003B6CCD"/>
    <w:rsid w:val="003C31E9"/>
    <w:rsid w:val="003C4000"/>
    <w:rsid w:val="003E35A3"/>
    <w:rsid w:val="003F02C5"/>
    <w:rsid w:val="003F6E91"/>
    <w:rsid w:val="00405181"/>
    <w:rsid w:val="004132B1"/>
    <w:rsid w:val="004148C1"/>
    <w:rsid w:val="004148F5"/>
    <w:rsid w:val="00416C8C"/>
    <w:rsid w:val="00456E20"/>
    <w:rsid w:val="004615AF"/>
    <w:rsid w:val="004711B7"/>
    <w:rsid w:val="004A16BD"/>
    <w:rsid w:val="004A508F"/>
    <w:rsid w:val="004A5427"/>
    <w:rsid w:val="004A586B"/>
    <w:rsid w:val="004C1A63"/>
    <w:rsid w:val="004C6306"/>
    <w:rsid w:val="004C7547"/>
    <w:rsid w:val="004E7311"/>
    <w:rsid w:val="00516AA1"/>
    <w:rsid w:val="00523936"/>
    <w:rsid w:val="0052448D"/>
    <w:rsid w:val="0054487D"/>
    <w:rsid w:val="0056389E"/>
    <w:rsid w:val="00564FB4"/>
    <w:rsid w:val="00571246"/>
    <w:rsid w:val="005B4ADB"/>
    <w:rsid w:val="005D2267"/>
    <w:rsid w:val="005F1FE6"/>
    <w:rsid w:val="0061521F"/>
    <w:rsid w:val="00622C65"/>
    <w:rsid w:val="00626F6E"/>
    <w:rsid w:val="00632906"/>
    <w:rsid w:val="00652165"/>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455D"/>
    <w:rsid w:val="006E13D4"/>
    <w:rsid w:val="006E4B0A"/>
    <w:rsid w:val="006F708E"/>
    <w:rsid w:val="00711B14"/>
    <w:rsid w:val="00713825"/>
    <w:rsid w:val="00720F41"/>
    <w:rsid w:val="00737A32"/>
    <w:rsid w:val="00755BDC"/>
    <w:rsid w:val="00761CB6"/>
    <w:rsid w:val="00773599"/>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3179B"/>
    <w:rsid w:val="008374C4"/>
    <w:rsid w:val="00855A4C"/>
    <w:rsid w:val="00856AFD"/>
    <w:rsid w:val="0087023A"/>
    <w:rsid w:val="00870945"/>
    <w:rsid w:val="00876190"/>
    <w:rsid w:val="008811F8"/>
    <w:rsid w:val="00883166"/>
    <w:rsid w:val="00897E5C"/>
    <w:rsid w:val="008A4BFC"/>
    <w:rsid w:val="008A7416"/>
    <w:rsid w:val="008E71C6"/>
    <w:rsid w:val="008F3850"/>
    <w:rsid w:val="00921557"/>
    <w:rsid w:val="00925CAF"/>
    <w:rsid w:val="00951A3D"/>
    <w:rsid w:val="009536DC"/>
    <w:rsid w:val="009929A7"/>
    <w:rsid w:val="00992B92"/>
    <w:rsid w:val="00994A4A"/>
    <w:rsid w:val="009B3A8A"/>
    <w:rsid w:val="009B55DE"/>
    <w:rsid w:val="009C011D"/>
    <w:rsid w:val="009D0B9D"/>
    <w:rsid w:val="009D5BA5"/>
    <w:rsid w:val="009E5244"/>
    <w:rsid w:val="009F0120"/>
    <w:rsid w:val="00A029C3"/>
    <w:rsid w:val="00A10460"/>
    <w:rsid w:val="00A2270F"/>
    <w:rsid w:val="00A27BF4"/>
    <w:rsid w:val="00A478B2"/>
    <w:rsid w:val="00A50845"/>
    <w:rsid w:val="00A5299F"/>
    <w:rsid w:val="00A54719"/>
    <w:rsid w:val="00A57A87"/>
    <w:rsid w:val="00A62C46"/>
    <w:rsid w:val="00A7055A"/>
    <w:rsid w:val="00A8506E"/>
    <w:rsid w:val="00AA2B64"/>
    <w:rsid w:val="00AA4644"/>
    <w:rsid w:val="00AA4B35"/>
    <w:rsid w:val="00AB0C7A"/>
    <w:rsid w:val="00AB1103"/>
    <w:rsid w:val="00AE651D"/>
    <w:rsid w:val="00AE79C2"/>
    <w:rsid w:val="00AF7425"/>
    <w:rsid w:val="00B06888"/>
    <w:rsid w:val="00B1065D"/>
    <w:rsid w:val="00B451DB"/>
    <w:rsid w:val="00B84C19"/>
    <w:rsid w:val="00BB6828"/>
    <w:rsid w:val="00BC43AE"/>
    <w:rsid w:val="00BD22E5"/>
    <w:rsid w:val="00BF0896"/>
    <w:rsid w:val="00BF26BF"/>
    <w:rsid w:val="00BF31D8"/>
    <w:rsid w:val="00C033E1"/>
    <w:rsid w:val="00C04B81"/>
    <w:rsid w:val="00C077F0"/>
    <w:rsid w:val="00C1225B"/>
    <w:rsid w:val="00C13468"/>
    <w:rsid w:val="00C3420C"/>
    <w:rsid w:val="00C40318"/>
    <w:rsid w:val="00C404E0"/>
    <w:rsid w:val="00C41BA6"/>
    <w:rsid w:val="00C524EC"/>
    <w:rsid w:val="00C5683C"/>
    <w:rsid w:val="00C57B8F"/>
    <w:rsid w:val="00C6694F"/>
    <w:rsid w:val="00C7136B"/>
    <w:rsid w:val="00C93A8A"/>
    <w:rsid w:val="00C955E0"/>
    <w:rsid w:val="00CB0EDD"/>
    <w:rsid w:val="00CB6EB6"/>
    <w:rsid w:val="00CB75A8"/>
    <w:rsid w:val="00CE051F"/>
    <w:rsid w:val="00CE0C42"/>
    <w:rsid w:val="00CE5BFA"/>
    <w:rsid w:val="00D07932"/>
    <w:rsid w:val="00D2322A"/>
    <w:rsid w:val="00D370EF"/>
    <w:rsid w:val="00D40796"/>
    <w:rsid w:val="00D63323"/>
    <w:rsid w:val="00D71250"/>
    <w:rsid w:val="00D75C9D"/>
    <w:rsid w:val="00D9293B"/>
    <w:rsid w:val="00D95D20"/>
    <w:rsid w:val="00DA3203"/>
    <w:rsid w:val="00DC6BC2"/>
    <w:rsid w:val="00DC74C9"/>
    <w:rsid w:val="00DD62DF"/>
    <w:rsid w:val="00DE544F"/>
    <w:rsid w:val="00DF20BB"/>
    <w:rsid w:val="00DF5AB4"/>
    <w:rsid w:val="00E125DA"/>
    <w:rsid w:val="00E20962"/>
    <w:rsid w:val="00E22310"/>
    <w:rsid w:val="00E643E8"/>
    <w:rsid w:val="00E7044C"/>
    <w:rsid w:val="00E76785"/>
    <w:rsid w:val="00E97F4E"/>
    <w:rsid w:val="00EA45FD"/>
    <w:rsid w:val="00EC266D"/>
    <w:rsid w:val="00EC4D6C"/>
    <w:rsid w:val="00EE2E7D"/>
    <w:rsid w:val="00EF4D40"/>
    <w:rsid w:val="00F13040"/>
    <w:rsid w:val="00F278AB"/>
    <w:rsid w:val="00F36C5B"/>
    <w:rsid w:val="00F43CC2"/>
    <w:rsid w:val="00F4728A"/>
    <w:rsid w:val="00F6047F"/>
    <w:rsid w:val="00F754E8"/>
    <w:rsid w:val="00FA03AB"/>
    <w:rsid w:val="00FA7321"/>
    <w:rsid w:val="00FB6475"/>
    <w:rsid w:val="00FC1A30"/>
    <w:rsid w:val="00FC3FB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616450"/>
  <w15:docId w15:val="{D5612B0B-714E-4EEC-86CB-986F3AE7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UnresolvedMention">
    <w:name w:val="Unresolved Mention"/>
    <w:basedOn w:val="DefaultParagraphFont"/>
    <w:uiPriority w:val="99"/>
    <w:semiHidden/>
    <w:unhideWhenUsed/>
    <w:rsid w:val="009C011D"/>
    <w:rPr>
      <w:color w:val="605E5C"/>
      <w:shd w:val="clear" w:color="auto" w:fill="E1DFDD"/>
    </w:rPr>
  </w:style>
  <w:style w:type="paragraph" w:styleId="Header">
    <w:name w:val="header"/>
    <w:basedOn w:val="Normal"/>
    <w:link w:val="HeaderChar"/>
    <w:uiPriority w:val="99"/>
    <w:unhideWhenUsed/>
    <w:rsid w:val="00A10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60"/>
  </w:style>
  <w:style w:type="paragraph" w:styleId="Footer">
    <w:name w:val="footer"/>
    <w:basedOn w:val="Normal"/>
    <w:link w:val="FooterChar"/>
    <w:uiPriority w:val="99"/>
    <w:unhideWhenUsed/>
    <w:rsid w:val="00A10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22.957485" TargetMode="External"/><Relationship Id="rId18" Type="http://schemas.openxmlformats.org/officeDocument/2006/relationships/hyperlink" Target="https://doi.org/10.1075/babel.00396.mer" TargetMode="External"/><Relationship Id="rId26" Type="http://schemas.openxmlformats.org/officeDocument/2006/relationships/hyperlink" Target="https://doi.org/10.1002/jtr.2478" TargetMode="External"/><Relationship Id="rId21" Type="http://schemas.openxmlformats.org/officeDocument/2006/relationships/hyperlink" Target="https://doi.org/10.1075/babel.00215.pa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80/14781700.2022.2150679" TargetMode="External"/><Relationship Id="rId17" Type="http://schemas.openxmlformats.org/officeDocument/2006/relationships/hyperlink" Target="https://doi.org/10.1080/1743873X.2021.1976786" TargetMode="External"/><Relationship Id="rId25" Type="http://schemas.openxmlformats.org/officeDocument/2006/relationships/hyperlink" Target="https://doi.org/10.1080/23311983.2025.256338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907676X.2020.1727540" TargetMode="External"/><Relationship Id="rId20" Type="http://schemas.openxmlformats.org/officeDocument/2006/relationships/hyperlink" Target="https://doi.org/10.1080/0907676X.2023.2275750" TargetMode="External"/><Relationship Id="rId29" Type="http://schemas.openxmlformats.org/officeDocument/2006/relationships/hyperlink" Target="https://doi.org/10.1145/3768421.37684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4781700.2010.496936" TargetMode="External"/><Relationship Id="rId24" Type="http://schemas.openxmlformats.org/officeDocument/2006/relationships/hyperlink" Target="https://doi.org/10.1057/s41599-025-05572-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907676X.2014.983530" TargetMode="External"/><Relationship Id="rId23" Type="http://schemas.openxmlformats.org/officeDocument/2006/relationships/hyperlink" Target="https://doi.org/10.1080/01434632.2024.2387152" TargetMode="External"/><Relationship Id="rId28" Type="http://schemas.openxmlformats.org/officeDocument/2006/relationships/hyperlink" Target="https://doi.org/10.1016/j.actpsy.2025.105118" TargetMode="External"/><Relationship Id="rId36" Type="http://schemas.openxmlformats.org/officeDocument/2006/relationships/footer" Target="footer3.xml"/><Relationship Id="rId10" Type="http://schemas.openxmlformats.org/officeDocument/2006/relationships/hyperlink" Target="https://doi.org/10.1080/14781700902937730" TargetMode="External"/><Relationship Id="rId19" Type="http://schemas.openxmlformats.org/officeDocument/2006/relationships/hyperlink" Target="https://doi.org/10.1075/babel.00397.ne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13556509.2019.1701228" TargetMode="External"/><Relationship Id="rId14" Type="http://schemas.openxmlformats.org/officeDocument/2006/relationships/hyperlink" Target="https://doi.org/10.1080/10286632.2021.1872554" TargetMode="External"/><Relationship Id="rId22" Type="http://schemas.openxmlformats.org/officeDocument/2006/relationships/hyperlink" Target="https://doi.org/10.1080/14781700903338706" TargetMode="External"/><Relationship Id="rId27" Type="http://schemas.openxmlformats.org/officeDocument/2006/relationships/hyperlink" Target="https://doi.org/10.1038/s40494-025-02013-1" TargetMode="External"/><Relationship Id="rId30" Type="http://schemas.openxmlformats.org/officeDocument/2006/relationships/hyperlink" Target="https://doi.org/10.1080/13556509.2019.1654060" TargetMode="External"/><Relationship Id="rId35" Type="http://schemas.openxmlformats.org/officeDocument/2006/relationships/header" Target="header3.xml"/><Relationship Id="rId8" Type="http://schemas.openxmlformats.org/officeDocument/2006/relationships/hyperlink" Target="https://doi.org/10.2307/293221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24E0A-413A-4CD8-BC6D-E1D349E8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3615</TotalTime>
  <Pages>13</Pages>
  <Words>5232</Words>
  <Characters>29823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63</cp:revision>
  <cp:lastPrinted>2025-12-13T07:14:00Z</cp:lastPrinted>
  <dcterms:created xsi:type="dcterms:W3CDTF">2025-09-24T12:44:00Z</dcterms:created>
  <dcterms:modified xsi:type="dcterms:W3CDTF">2025-12-24T11:56:00Z</dcterms:modified>
</cp:coreProperties>
</file>