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6C4B" w14:textId="77777777" w:rsidR="00595B64" w:rsidRDefault="00DA7C48">
      <w:pPr>
        <w:spacing w:after="0" w:line="265" w:lineRule="auto"/>
        <w:ind w:left="10" w:right="-6" w:hanging="10"/>
        <w:jc w:val="right"/>
      </w:pPr>
      <w:r>
        <w:rPr>
          <w:rFonts w:ascii="Arial" w:eastAsia="Arial" w:hAnsi="Arial" w:cs="Arial"/>
          <w:b/>
          <w:sz w:val="36"/>
        </w:rPr>
        <w:t xml:space="preserve">A Study of Self-Esteem and Body Image in </w:t>
      </w:r>
    </w:p>
    <w:p w14:paraId="69526D3C" w14:textId="77777777" w:rsidR="00595B64" w:rsidRDefault="00DA7C48">
      <w:pPr>
        <w:spacing w:after="0" w:line="265" w:lineRule="auto"/>
        <w:ind w:left="10" w:right="-6" w:hanging="10"/>
        <w:jc w:val="right"/>
      </w:pPr>
      <w:r>
        <w:rPr>
          <w:rFonts w:ascii="Arial" w:eastAsia="Arial" w:hAnsi="Arial" w:cs="Arial"/>
          <w:b/>
          <w:sz w:val="36"/>
        </w:rPr>
        <w:t xml:space="preserve">Adolescents and Young Adults Experiencing </w:t>
      </w:r>
    </w:p>
    <w:p w14:paraId="1A357788" w14:textId="77777777" w:rsidR="00595B64" w:rsidRDefault="00DA7C48">
      <w:pPr>
        <w:spacing w:after="0" w:line="265" w:lineRule="auto"/>
        <w:ind w:left="10" w:right="-6" w:hanging="10"/>
        <w:jc w:val="right"/>
      </w:pPr>
      <w:r>
        <w:rPr>
          <w:rFonts w:ascii="Arial" w:eastAsia="Arial" w:hAnsi="Arial" w:cs="Arial"/>
          <w:b/>
          <w:sz w:val="36"/>
        </w:rPr>
        <w:t xml:space="preserve">Anxiety in a Tertiary Care Hospital in Eastern </w:t>
      </w:r>
    </w:p>
    <w:p w14:paraId="103762FE" w14:textId="77777777" w:rsidR="00595B64" w:rsidRDefault="00DA7C48">
      <w:pPr>
        <w:spacing w:after="1421" w:line="265" w:lineRule="auto"/>
        <w:ind w:left="10" w:right="-6" w:hanging="10"/>
        <w:jc w:val="right"/>
      </w:pPr>
      <w:r>
        <w:rPr>
          <w:rFonts w:ascii="Arial" w:eastAsia="Arial" w:hAnsi="Arial" w:cs="Arial"/>
          <w:b/>
          <w:sz w:val="36"/>
        </w:rPr>
        <w:t xml:space="preserve">India  </w:t>
      </w:r>
    </w:p>
    <w:p w14:paraId="37DD61CC" w14:textId="77777777" w:rsidR="00595B64" w:rsidRDefault="00DA7C48">
      <w:pPr>
        <w:spacing w:after="0"/>
        <w:ind w:left="1988"/>
      </w:pPr>
      <w:r>
        <w:rPr>
          <w:rFonts w:ascii="Arial" w:eastAsia="Arial" w:hAnsi="Arial" w:cs="Arial"/>
          <w:sz w:val="20"/>
        </w:rPr>
        <w:t xml:space="preserve"> </w:t>
      </w:r>
    </w:p>
    <w:p w14:paraId="42FD9970" w14:textId="77777777" w:rsidR="00595B64" w:rsidRDefault="00DA7C48">
      <w:pPr>
        <w:spacing w:after="8"/>
        <w:ind w:left="2014" w:right="-166"/>
      </w:pPr>
      <w:r>
        <w:rPr>
          <w:noProof/>
        </w:rPr>
        <mc:AlternateContent>
          <mc:Choice Requires="wpg">
            <w:drawing>
              <wp:inline distT="0" distB="0" distL="0" distR="0" wp14:anchorId="61294FF7" wp14:editId="08ED90DF">
                <wp:extent cx="5303520" cy="19050"/>
                <wp:effectExtent l="0" t="0" r="0" b="0"/>
                <wp:docPr id="12129" name="Group 12129"/>
                <wp:cNvGraphicFramePr/>
                <a:graphic xmlns:a="http://schemas.openxmlformats.org/drawingml/2006/main">
                  <a:graphicData uri="http://schemas.microsoft.com/office/word/2010/wordprocessingGroup">
                    <wpg:wgp>
                      <wpg:cNvGrpSpPr/>
                      <wpg:grpSpPr>
                        <a:xfrm>
                          <a:off x="0" y="0"/>
                          <a:ext cx="5303520" cy="19050"/>
                          <a:chOff x="0" y="0"/>
                          <a:chExt cx="5303520" cy="19050"/>
                        </a:xfrm>
                      </wpg:grpSpPr>
                      <wps:wsp>
                        <wps:cNvPr id="169" name="Shape 169"/>
                        <wps:cNvSpPr/>
                        <wps:spPr>
                          <a:xfrm>
                            <a:off x="0" y="0"/>
                            <a:ext cx="5303520" cy="0"/>
                          </a:xfrm>
                          <a:custGeom>
                            <a:avLst/>
                            <a:gdLst/>
                            <a:ahLst/>
                            <a:cxnLst/>
                            <a:rect l="0" t="0" r="0" b="0"/>
                            <a:pathLst>
                              <a:path w="5303520">
                                <a:moveTo>
                                  <a:pt x="0" y="0"/>
                                </a:moveTo>
                                <a:lnTo>
                                  <a:pt x="530352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29" style="width:417.6pt;height:1.5pt;mso-position-horizontal-relative:char;mso-position-vertical-relative:line" coordsize="53035,190">
                <v:shape id="Shape 169" style="position:absolute;width:53035;height:0;left:0;top:0;" coordsize="5303520,0" path="m0,0l5303520,0">
                  <v:stroke weight="1.5pt" endcap="flat" joinstyle="round" on="true" color="#000000"/>
                  <v:fill on="false" color="#000000" opacity="0"/>
                </v:shape>
              </v:group>
            </w:pict>
          </mc:Fallback>
        </mc:AlternateContent>
      </w:r>
    </w:p>
    <w:p w14:paraId="15F43EB9" w14:textId="77777777" w:rsidR="00595B64" w:rsidRDefault="00DA7C48">
      <w:pPr>
        <w:spacing w:after="38"/>
        <w:ind w:left="1988"/>
      </w:pPr>
      <w:r>
        <w:rPr>
          <w:rFonts w:ascii="Arial" w:eastAsia="Arial" w:hAnsi="Arial" w:cs="Arial"/>
          <w:sz w:val="16"/>
        </w:rPr>
        <w:t>.</w:t>
      </w:r>
    </w:p>
    <w:p w14:paraId="5616FB4C" w14:textId="77777777" w:rsidR="00595B64" w:rsidRDefault="00DA7C48">
      <w:pPr>
        <w:pStyle w:val="Balk1"/>
        <w:numPr>
          <w:ilvl w:val="0"/>
          <w:numId w:val="0"/>
        </w:numPr>
        <w:ind w:left="1983"/>
      </w:pPr>
      <w:r>
        <w:t xml:space="preserve">ABSTRACT </w:t>
      </w:r>
    </w:p>
    <w:p w14:paraId="4AB38660" w14:textId="77777777" w:rsidR="00595B64" w:rsidRDefault="00DA7C48">
      <w:pPr>
        <w:spacing w:after="0"/>
        <w:ind w:left="1988"/>
      </w:pPr>
      <w:r>
        <w:rPr>
          <w:rFonts w:ascii="Arial" w:eastAsia="Arial" w:hAnsi="Arial" w:cs="Arial"/>
          <w:b/>
        </w:rPr>
        <w:t xml:space="preserve"> </w:t>
      </w:r>
    </w:p>
    <w:p w14:paraId="6436DCB3"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 xml:space="preserve">Background: </w:t>
      </w:r>
      <w:r>
        <w:rPr>
          <w:rFonts w:ascii="Arial" w:eastAsia="Arial" w:hAnsi="Arial" w:cs="Arial"/>
          <w:sz w:val="20"/>
        </w:rPr>
        <w:t xml:space="preserve">Anxiety, body image, and self-esteem are critical psychological factors influencing the mental well-being of adolescents and young adults. Research indicates that these factors are interrelated, yet there is limited understanding of how they interact within clinical populations in India, particularly in young adults. </w:t>
      </w:r>
    </w:p>
    <w:p w14:paraId="27BDB857"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Methodology:</w:t>
      </w:r>
      <w:r>
        <w:rPr>
          <w:rFonts w:ascii="Arial" w:eastAsia="Arial" w:hAnsi="Arial" w:cs="Arial"/>
          <w:sz w:val="20"/>
        </w:rPr>
        <w:t xml:space="preserve"> </w:t>
      </w:r>
      <w:r w:rsidR="003E3CFE" w:rsidRPr="003E3CFE">
        <w:rPr>
          <w:rFonts w:ascii="Arial" w:eastAsia="Arial" w:hAnsi="Arial" w:cs="Arial"/>
          <w:sz w:val="20"/>
        </w:rPr>
        <w:t>This cross-sectional comparative study was conducted at IMS &amp; SUM Hospital, Siksha ‘O’ Anusandhan University, Eastern India. A total of 100 adolescents and young adults aged 15–24 years were recruited using convenience sampling and divided into two groups: 50 individuals with clinically significant anxiety (BAI &gt; 21) and 50 individuals without anxiety (BAI &lt; 21). Data were collected using standardized instruments, including the Beck Anxiety Inventory (BAI), Rosenberg Self-Esteem Scale (RSES), and Body Shape Questionnaire (BSQ-16). Independent sample t-tests and Pearson correlation analyses were empl</w:t>
      </w:r>
      <w:r w:rsidR="003E3CFE">
        <w:rPr>
          <w:rFonts w:ascii="Arial" w:eastAsia="Arial" w:hAnsi="Arial" w:cs="Arial"/>
          <w:sz w:val="20"/>
        </w:rPr>
        <w:t>oyed for statistical evaluation</w:t>
      </w:r>
      <w:r>
        <w:rPr>
          <w:rFonts w:ascii="Arial" w:eastAsia="Arial" w:hAnsi="Arial" w:cs="Arial"/>
          <w:sz w:val="20"/>
        </w:rPr>
        <w:t xml:space="preserve">. </w:t>
      </w:r>
    </w:p>
    <w:p w14:paraId="34559801"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Results:</w:t>
      </w:r>
      <w:r>
        <w:rPr>
          <w:rFonts w:ascii="Arial" w:eastAsia="Arial" w:hAnsi="Arial" w:cs="Arial"/>
          <w:sz w:val="20"/>
        </w:rPr>
        <w:t xml:space="preserve"> The study found that individuals with anxiety reported significantly lower self</w:t>
      </w:r>
      <w:r w:rsidR="003E3CFE">
        <w:rPr>
          <w:rFonts w:ascii="Arial" w:eastAsia="Arial" w:hAnsi="Arial" w:cs="Arial"/>
          <w:sz w:val="20"/>
        </w:rPr>
        <w:t>-</w:t>
      </w:r>
      <w:r>
        <w:rPr>
          <w:rFonts w:ascii="Arial" w:eastAsia="Arial" w:hAnsi="Arial" w:cs="Arial"/>
          <w:sz w:val="20"/>
        </w:rPr>
        <w:t>esteem (mean score = 12.52, p &lt; 0.001) and higher body dissatisfaction (mean score = 63.80, p = 0.022) than those without anxiety. Correlation analysis showed a positive correlation between anxiety and body dissatisfaction (r = 0.279, p = 0.050) and a negative correlation between anxiety and self-esteem (r = -0.478, p &lt; 0.001).</w:t>
      </w:r>
      <w:r>
        <w:rPr>
          <w:rFonts w:ascii="Arial" w:eastAsia="Arial" w:hAnsi="Arial" w:cs="Arial"/>
          <w:b/>
          <w:sz w:val="20"/>
        </w:rPr>
        <w:t xml:space="preserve"> </w:t>
      </w:r>
    </w:p>
    <w:p w14:paraId="52B53342"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Conclusion:</w:t>
      </w:r>
      <w:r>
        <w:rPr>
          <w:rFonts w:ascii="Arial" w:eastAsia="Arial" w:hAnsi="Arial" w:cs="Arial"/>
          <w:sz w:val="20"/>
        </w:rPr>
        <w:t xml:space="preserve"> </w:t>
      </w:r>
      <w:r w:rsidR="003E3CFE" w:rsidRPr="003E3CFE">
        <w:rPr>
          <w:rFonts w:ascii="Arial" w:eastAsia="Arial" w:hAnsi="Arial" w:cs="Arial"/>
          <w:sz w:val="20"/>
        </w:rPr>
        <w:t>The findings suggest that anxiety is associated with heightened body image concerns and reduced self-worth among adolescents and young adults in a clinical setting. These results highlight the need for culturally sensitive mental health interventions that incorporate assessment and management of self-esteem and body image concerns alongside anxiety. Future research should adopt longitudinal designs and evaluate targeted intervention strategies aimed at mitigating negative sel</w:t>
      </w:r>
      <w:r w:rsidR="003E3CFE">
        <w:rPr>
          <w:rFonts w:ascii="Arial" w:eastAsia="Arial" w:hAnsi="Arial" w:cs="Arial"/>
          <w:sz w:val="20"/>
        </w:rPr>
        <w:t>f-perception in this population</w:t>
      </w:r>
      <w:r>
        <w:rPr>
          <w:rFonts w:ascii="Arial" w:eastAsia="Arial" w:hAnsi="Arial" w:cs="Arial"/>
          <w:sz w:val="20"/>
        </w:rPr>
        <w:t xml:space="preserve">. </w:t>
      </w:r>
    </w:p>
    <w:p w14:paraId="0C7C3D1A" w14:textId="77777777" w:rsidR="00595B64" w:rsidRDefault="00DA7C48">
      <w:pPr>
        <w:spacing w:after="0"/>
        <w:ind w:left="1988"/>
      </w:pPr>
      <w:r>
        <w:rPr>
          <w:rFonts w:ascii="Arial" w:eastAsia="Arial" w:hAnsi="Arial" w:cs="Arial"/>
          <w:i/>
          <w:sz w:val="20"/>
        </w:rPr>
        <w:t xml:space="preserve"> </w:t>
      </w:r>
    </w:p>
    <w:p w14:paraId="1540C4EC" w14:textId="77777777" w:rsidR="00595B64" w:rsidRDefault="00DA7C48">
      <w:pPr>
        <w:spacing w:after="0"/>
        <w:ind w:left="1988"/>
      </w:pPr>
      <w:r>
        <w:rPr>
          <w:rFonts w:ascii="Arial" w:eastAsia="Arial" w:hAnsi="Arial" w:cs="Arial"/>
          <w:i/>
          <w:sz w:val="20"/>
        </w:rPr>
        <w:t xml:space="preserve">Keywords: Anxiety, Self-Esteem, Body Image, Adolescents, Young Adults, Mental Health. </w:t>
      </w:r>
    </w:p>
    <w:p w14:paraId="70CF473B" w14:textId="77777777" w:rsidR="00595B64" w:rsidRDefault="00DA7C48">
      <w:pPr>
        <w:spacing w:after="0"/>
        <w:ind w:left="1988"/>
      </w:pPr>
      <w:r>
        <w:rPr>
          <w:rFonts w:ascii="Arial" w:eastAsia="Arial" w:hAnsi="Arial" w:cs="Arial"/>
          <w:i/>
          <w:sz w:val="18"/>
        </w:rPr>
        <w:t xml:space="preserve"> </w:t>
      </w:r>
    </w:p>
    <w:p w14:paraId="5AEC96CC" w14:textId="77777777" w:rsidR="00595B64" w:rsidRDefault="00DA7C48">
      <w:pPr>
        <w:spacing w:after="2"/>
        <w:ind w:left="1988"/>
      </w:pPr>
      <w:r>
        <w:rPr>
          <w:rFonts w:ascii="Arial" w:eastAsia="Arial" w:hAnsi="Arial" w:cs="Arial"/>
          <w:i/>
          <w:sz w:val="20"/>
        </w:rPr>
        <w:t xml:space="preserve"> </w:t>
      </w:r>
    </w:p>
    <w:p w14:paraId="4161ED65" w14:textId="77777777" w:rsidR="00595B64" w:rsidRDefault="00DA7C48">
      <w:pPr>
        <w:pStyle w:val="Balk1"/>
        <w:ind w:left="2218" w:hanging="245"/>
      </w:pPr>
      <w:r>
        <w:t xml:space="preserve">INTRODUCTION </w:t>
      </w:r>
    </w:p>
    <w:p w14:paraId="64DD1B00" w14:textId="77777777" w:rsidR="00595B64" w:rsidRDefault="00DA7C48">
      <w:pPr>
        <w:spacing w:after="0"/>
        <w:ind w:left="1988"/>
      </w:pPr>
      <w:r>
        <w:rPr>
          <w:rFonts w:ascii="Arial" w:eastAsia="Arial" w:hAnsi="Arial" w:cs="Arial"/>
          <w:b/>
        </w:rPr>
        <w:t xml:space="preserve"> </w:t>
      </w:r>
    </w:p>
    <w:p w14:paraId="1161AAA4" w14:textId="77777777" w:rsidR="00595B64" w:rsidRDefault="00DA7C48">
      <w:pPr>
        <w:spacing w:after="0" w:line="249" w:lineRule="auto"/>
        <w:ind w:left="1973"/>
        <w:jc w:val="both"/>
      </w:pPr>
      <w:r>
        <w:rPr>
          <w:rFonts w:ascii="Arial" w:eastAsia="Arial" w:hAnsi="Arial" w:cs="Arial"/>
          <w:sz w:val="20"/>
        </w:rPr>
        <w:t xml:space="preserve">Anxiety disorders, which affect approximately 264 million people worldwide (Xiaong et al., 2022), are particularly prevalent among adolescents and young adults due to stressors like </w:t>
      </w:r>
      <w:r>
        <w:rPr>
          <w:rFonts w:ascii="Arial" w:eastAsia="Arial" w:hAnsi="Arial" w:cs="Arial"/>
          <w:sz w:val="20"/>
        </w:rPr>
        <w:lastRenderedPageBreak/>
        <w:t xml:space="preserve">academic pressure, social media, and body image concerns. This demographic is especially vulnerable at such a critical stage of psychological and emotional development, with nearly </w:t>
      </w:r>
    </w:p>
    <w:p w14:paraId="6ADC0EAC" w14:textId="77777777" w:rsidR="00595B64" w:rsidRDefault="00DA7C48">
      <w:pPr>
        <w:spacing w:after="0" w:line="241" w:lineRule="auto"/>
        <w:ind w:left="1973"/>
      </w:pPr>
      <w:r>
        <w:rPr>
          <w:rFonts w:ascii="Arial" w:eastAsia="Arial" w:hAnsi="Arial" w:cs="Arial"/>
          <w:sz w:val="20"/>
        </w:rPr>
        <w:t>30% experiencing anxiety (Cartwright-Hatton et al., 2006). The relationship between anxiety, body image dissatisfaction, and low self-esteem further complicates the mental well-being of young people</w:t>
      </w:r>
      <w:r w:rsidR="008843C8">
        <w:rPr>
          <w:rFonts w:ascii="Arial" w:eastAsia="Arial" w:hAnsi="Arial" w:cs="Arial"/>
          <w:sz w:val="20"/>
        </w:rPr>
        <w:t xml:space="preserve"> (Gallant et al., 2018)</w:t>
      </w:r>
      <w:r>
        <w:rPr>
          <w:rFonts w:ascii="Arial" w:eastAsia="Arial" w:hAnsi="Arial" w:cs="Arial"/>
          <w:sz w:val="20"/>
        </w:rPr>
        <w:t xml:space="preserve">. Self-esteem, a person's belief in their worth, is crucial for mental health. High self-esteem boosts resilience, while low self-esteem can lead to anxiety, depression, and other mental health problems (Orth et al., 2012). Adolescence and young adulthood are critical times for shaping self-esteem, as young people become more sensitive to social influences and body image expectations (GB, S. 2017). In India, studies have shown that low self-esteem in adolescents often goes hand-in-hand with higher anxiety levels, especially when faced with societal pressures and concerns about body image (Kumar &amp; Mondal, 2018). </w:t>
      </w:r>
    </w:p>
    <w:p w14:paraId="172BC610" w14:textId="77777777" w:rsidR="00595B64" w:rsidRDefault="00DA7C48">
      <w:pPr>
        <w:spacing w:after="0"/>
        <w:ind w:left="1988"/>
      </w:pPr>
      <w:r>
        <w:rPr>
          <w:rFonts w:ascii="Arial" w:eastAsia="Arial" w:hAnsi="Arial" w:cs="Arial"/>
          <w:sz w:val="20"/>
        </w:rPr>
        <w:t xml:space="preserve"> </w:t>
      </w:r>
    </w:p>
    <w:p w14:paraId="055A04BF" w14:textId="77777777" w:rsidR="00595B64" w:rsidRDefault="00DA7C48">
      <w:pPr>
        <w:spacing w:after="0" w:line="249" w:lineRule="auto"/>
        <w:ind w:left="1973"/>
        <w:jc w:val="both"/>
      </w:pPr>
      <w:r>
        <w:rPr>
          <w:rFonts w:ascii="Arial" w:eastAsia="Arial" w:hAnsi="Arial" w:cs="Arial"/>
          <w:sz w:val="20"/>
        </w:rPr>
        <w:t>The view on how individuals see themselves or their body image is a very critical factor affecting the mental health of young people. Negative body image is linked to low selfesteem, unhealthy eating habits, and higher anxiety levels (Grabe et al., 2007). Both male and female adolescents globally struggle with body dissatisfaction, often influenced by unrealistic body standards in the media (Kuper et al., 2020</w:t>
      </w:r>
      <w:r w:rsidR="008843C8">
        <w:rPr>
          <w:rFonts w:ascii="Arial" w:eastAsia="Arial" w:hAnsi="Arial" w:cs="Arial"/>
          <w:sz w:val="20"/>
        </w:rPr>
        <w:t xml:space="preserve">; Naji </w:t>
      </w:r>
      <w:r w:rsidR="00187DC9">
        <w:rPr>
          <w:rFonts w:ascii="Arial" w:eastAsia="Arial" w:hAnsi="Arial" w:cs="Arial"/>
          <w:sz w:val="20"/>
        </w:rPr>
        <w:t>et al.</w:t>
      </w:r>
      <w:r w:rsidR="008843C8">
        <w:rPr>
          <w:rFonts w:ascii="Arial" w:eastAsia="Arial" w:hAnsi="Arial" w:cs="Arial"/>
          <w:sz w:val="20"/>
        </w:rPr>
        <w:t>, 2025</w:t>
      </w:r>
      <w:r>
        <w:rPr>
          <w:rFonts w:ascii="Arial" w:eastAsia="Arial" w:hAnsi="Arial" w:cs="Arial"/>
          <w:sz w:val="20"/>
        </w:rPr>
        <w:t xml:space="preserve">). In India, cultural expectations, especially for girls, exacerbate this issue. Studies in Eastern India have shown that body dissatisfaction is associated with increased anxiety and lower self-esteem (Choudhary et al., 2022; GB, S. 2017). </w:t>
      </w:r>
    </w:p>
    <w:p w14:paraId="6974B7F3" w14:textId="77777777" w:rsidR="00595B64" w:rsidRDefault="00DA7C48">
      <w:pPr>
        <w:spacing w:after="0"/>
        <w:ind w:left="1988"/>
      </w:pPr>
      <w:r>
        <w:rPr>
          <w:rFonts w:ascii="Arial" w:eastAsia="Arial" w:hAnsi="Arial" w:cs="Arial"/>
          <w:sz w:val="20"/>
        </w:rPr>
        <w:t xml:space="preserve"> </w:t>
      </w:r>
    </w:p>
    <w:p w14:paraId="3DC1D7B1" w14:textId="77777777" w:rsidR="00595B64" w:rsidRDefault="00DA7C48">
      <w:pPr>
        <w:spacing w:after="0" w:line="249" w:lineRule="auto"/>
        <w:ind w:left="1973"/>
        <w:jc w:val="both"/>
      </w:pPr>
      <w:r>
        <w:rPr>
          <w:rFonts w:ascii="Arial" w:eastAsia="Arial" w:hAnsi="Arial" w:cs="Arial"/>
          <w:sz w:val="20"/>
        </w:rPr>
        <w:t xml:space="preserve">Many studies have explored the relationship between self-esteem, body image, and anxiety. A meta-analysis by Sowislo and Orth (2013) found that low self-esteem often leads to higher levels of anxiety and depression, especially in adolescents. In India, research by Deb et al. (2016) in Kolkata showed that young people with low self-esteem and negative body image are twice as likely to experience anxiety compared to others. Similarly, Diengdoh and Ali's (2022) study in Shillong, Meghalaya, highlighted the connection between body image dissatisfaction and increased anxiety in college students. While studies like Grabe et al. (2008) and Tiggemann (2005) have illuminated the global picture, more research is still needed to understand how these factors interact specifically within Indian clinical populations, particularly among young people seeking care at tertiary care hospitals. </w:t>
      </w:r>
    </w:p>
    <w:p w14:paraId="507C8927" w14:textId="77777777" w:rsidR="00595B64" w:rsidRDefault="00DA7C48">
      <w:pPr>
        <w:spacing w:after="0"/>
        <w:ind w:left="1988"/>
      </w:pPr>
      <w:r>
        <w:rPr>
          <w:rFonts w:ascii="Arial" w:eastAsia="Arial" w:hAnsi="Arial" w:cs="Arial"/>
          <w:sz w:val="20"/>
        </w:rPr>
        <w:t xml:space="preserve">  </w:t>
      </w:r>
    </w:p>
    <w:p w14:paraId="54A66D91" w14:textId="77777777" w:rsidR="00595B64" w:rsidRDefault="00DA7C48">
      <w:pPr>
        <w:spacing w:after="0" w:line="249" w:lineRule="auto"/>
        <w:ind w:left="1973"/>
        <w:jc w:val="both"/>
      </w:pPr>
      <w:r>
        <w:rPr>
          <w:rFonts w:ascii="Arial" w:eastAsia="Arial" w:hAnsi="Arial" w:cs="Arial"/>
          <w:sz w:val="20"/>
        </w:rPr>
        <w:t xml:space="preserve">Despite the wealth of global research, there remains a limited understanding of how body image and self-esteem interact in clinical populations in India, especially within tertiary care hospitals. This study seeks to address this gap by examining the relationships between body image, self-esteem, and anxiety among adolescents and young adults in Eastern India. This study fills this gap by examining how these psychological factors influence each other in an Eastern Indian setting. By understanding how anxiety might affect the relationship between body image and self-esteem, </w:t>
      </w:r>
      <w:commentRangeStart w:id="0"/>
      <w:r>
        <w:rPr>
          <w:rFonts w:ascii="Arial" w:eastAsia="Arial" w:hAnsi="Arial" w:cs="Arial"/>
          <w:sz w:val="20"/>
        </w:rPr>
        <w:t>we</w:t>
      </w:r>
      <w:commentRangeEnd w:id="0"/>
      <w:r w:rsidR="00DA40D6">
        <w:rPr>
          <w:rStyle w:val="AklamaBavurusu"/>
        </w:rPr>
        <w:commentReference w:id="0"/>
      </w:r>
      <w:r>
        <w:rPr>
          <w:rFonts w:ascii="Arial" w:eastAsia="Arial" w:hAnsi="Arial" w:cs="Arial"/>
          <w:sz w:val="20"/>
        </w:rPr>
        <w:t xml:space="preserve"> hope to develop more effective mental health interventions tailored to Indian cultural nuances. </w:t>
      </w:r>
    </w:p>
    <w:p w14:paraId="0FC629B2" w14:textId="77777777" w:rsidR="00595B64" w:rsidRDefault="00DA7C48">
      <w:pPr>
        <w:spacing w:after="0"/>
        <w:ind w:left="1988"/>
      </w:pPr>
      <w:r>
        <w:rPr>
          <w:rFonts w:ascii="Arial" w:eastAsia="Arial" w:hAnsi="Arial" w:cs="Arial"/>
          <w:sz w:val="20"/>
        </w:rPr>
        <w:t xml:space="preserve"> </w:t>
      </w:r>
    </w:p>
    <w:p w14:paraId="403A5939" w14:textId="77777777" w:rsidR="00595B64" w:rsidRDefault="00DA7C48">
      <w:pPr>
        <w:pStyle w:val="Balk1"/>
        <w:ind w:left="2218" w:hanging="245"/>
      </w:pPr>
      <w:r>
        <w:t xml:space="preserve">METHODOLOGY  </w:t>
      </w:r>
    </w:p>
    <w:p w14:paraId="197DA518" w14:textId="77777777" w:rsidR="00595B64" w:rsidRDefault="00DA7C48">
      <w:pPr>
        <w:spacing w:after="0"/>
        <w:ind w:left="1988"/>
      </w:pPr>
      <w:r>
        <w:rPr>
          <w:rFonts w:ascii="Arial" w:eastAsia="Arial" w:hAnsi="Arial" w:cs="Arial"/>
          <w:b/>
        </w:rPr>
        <w:t xml:space="preserve"> </w:t>
      </w:r>
    </w:p>
    <w:p w14:paraId="043344D7" w14:textId="77777777" w:rsidR="00595B64" w:rsidRDefault="00DA7C48">
      <w:pPr>
        <w:spacing w:after="0" w:line="249" w:lineRule="auto"/>
        <w:ind w:left="1973"/>
        <w:jc w:val="both"/>
      </w:pPr>
      <w:r>
        <w:rPr>
          <w:rFonts w:ascii="Arial" w:eastAsia="Arial" w:hAnsi="Arial" w:cs="Arial"/>
          <w:sz w:val="20"/>
        </w:rPr>
        <w:t xml:space="preserve">The study included 100 adolescents and young adults aged 15–24 years recruited from a tertiary care hospital in Eastern India. Participants were divided into two groups based on their anxiety status: Group 1, consisting of 50 individuals who met the clinical criteria for anxiety with a Beck Anxiety Inventory (BAI) score &gt;21, selected conveniently without discrimination, and Group 2, comprising 50 individuals without clinical anxiety (BAI score &lt; 21), matched to Group 1 by age and sex for comparability. Exclusion criteria included severe psychiatric </w:t>
      </w:r>
      <w:r>
        <w:rPr>
          <w:rFonts w:ascii="Arial" w:eastAsia="Arial" w:hAnsi="Arial" w:cs="Arial"/>
          <w:sz w:val="20"/>
        </w:rPr>
        <w:lastRenderedPageBreak/>
        <w:t>conditions and a history of substance abuse to reduce confounding variables. A convenience sampling method was employed to recruit participants for the study. Eligible participants were informed about the purpose of the research, and consent was obtained before data collection</w:t>
      </w:r>
      <w:r w:rsidR="00B021CE">
        <w:rPr>
          <w:rFonts w:ascii="Arial" w:eastAsia="Arial" w:hAnsi="Arial" w:cs="Arial"/>
          <w:sz w:val="20"/>
        </w:rPr>
        <w:t xml:space="preserve"> as detailed below</w:t>
      </w:r>
      <w:r>
        <w:rPr>
          <w:rFonts w:ascii="Arial" w:eastAsia="Arial" w:hAnsi="Arial" w:cs="Arial"/>
          <w:sz w:val="20"/>
        </w:rPr>
        <w:t xml:space="preserve">. </w:t>
      </w:r>
    </w:p>
    <w:p w14:paraId="3DE4ABA5" w14:textId="77777777" w:rsidR="00595B64" w:rsidRDefault="00DA7C48">
      <w:pPr>
        <w:spacing w:after="0" w:line="241" w:lineRule="auto"/>
        <w:ind w:left="1988" w:right="8158"/>
      </w:pPr>
      <w:r>
        <w:rPr>
          <w:rFonts w:ascii="Arial" w:eastAsia="Arial" w:hAnsi="Arial" w:cs="Arial"/>
          <w:sz w:val="20"/>
        </w:rPr>
        <w:t xml:space="preserve">  </w:t>
      </w:r>
    </w:p>
    <w:p w14:paraId="0899B3FC" w14:textId="77777777" w:rsidR="00595B64" w:rsidRDefault="00DA7C48">
      <w:pPr>
        <w:pStyle w:val="Balk2"/>
        <w:ind w:left="2340" w:hanging="367"/>
      </w:pPr>
      <w:r>
        <w:t xml:space="preserve">Instrumentation </w:t>
      </w:r>
    </w:p>
    <w:p w14:paraId="0B9A7243" w14:textId="77777777" w:rsidR="00595B64" w:rsidRDefault="00DA7C48">
      <w:pPr>
        <w:spacing w:after="0"/>
        <w:ind w:left="1988"/>
      </w:pPr>
      <w:r>
        <w:rPr>
          <w:rFonts w:ascii="Arial" w:eastAsia="Arial" w:hAnsi="Arial" w:cs="Arial"/>
          <w:sz w:val="20"/>
        </w:rPr>
        <w:t xml:space="preserve"> </w:t>
      </w:r>
    </w:p>
    <w:p w14:paraId="3F1E3228" w14:textId="77777777" w:rsidR="00595B64" w:rsidRDefault="00DA7C48">
      <w:pPr>
        <w:spacing w:after="231" w:line="250" w:lineRule="auto"/>
        <w:ind w:left="1983" w:hanging="10"/>
        <w:jc w:val="both"/>
      </w:pPr>
      <w:r>
        <w:rPr>
          <w:rFonts w:ascii="Arial" w:eastAsia="Arial" w:hAnsi="Arial" w:cs="Arial"/>
          <w:sz w:val="20"/>
        </w:rPr>
        <w:t xml:space="preserve">The following standardized instruments were used for data collection: </w:t>
      </w:r>
    </w:p>
    <w:p w14:paraId="0476FCC1" w14:textId="77777777" w:rsidR="00595B64" w:rsidRDefault="00DA7C48" w:rsidP="00C010DC">
      <w:pPr>
        <w:numPr>
          <w:ilvl w:val="0"/>
          <w:numId w:val="1"/>
        </w:numPr>
        <w:spacing w:after="231" w:line="250" w:lineRule="auto"/>
        <w:ind w:hanging="360"/>
        <w:jc w:val="both"/>
      </w:pPr>
      <w:r>
        <w:rPr>
          <w:rFonts w:ascii="Arial" w:eastAsia="Arial" w:hAnsi="Arial" w:cs="Arial"/>
          <w:sz w:val="20"/>
        </w:rPr>
        <w:t xml:space="preserve">Beck Anxiety Inventory (BAI): </w:t>
      </w:r>
      <w:r w:rsidR="00C010DC" w:rsidRPr="00C010DC">
        <w:rPr>
          <w:rFonts w:ascii="Arial" w:eastAsia="Arial" w:hAnsi="Arial" w:cs="Arial"/>
          <w:sz w:val="20"/>
        </w:rPr>
        <w:t>The Beck Anxiety Inventory (BAI) is a 21-item self-report measure designed to assess the severity of anxiety symptoms (Beck et al., 1988). Each item is rated on a 4-point Likert scale ranging from 0 (“not at all”) to 3 (“severely”), yielding a total score range of 0 to 63, with higher scores indicating greater anxiety severity. For the purpose of this study, a cut-off score greater than 21 (BAI &gt; 21) was used to classify participants as experiencing clinically significant anxiety, corresponding to moderate to severe anxiety levels. Participants with scores below 21 (BAI &lt; 21) were classified as not experiencing clinically significant anxiety and were i</w:t>
      </w:r>
      <w:r w:rsidR="00C010DC">
        <w:rPr>
          <w:rFonts w:ascii="Arial" w:eastAsia="Arial" w:hAnsi="Arial" w:cs="Arial"/>
          <w:sz w:val="20"/>
        </w:rPr>
        <w:t>ncluded in the comparison group</w:t>
      </w:r>
      <w:r>
        <w:rPr>
          <w:rFonts w:ascii="Arial" w:eastAsia="Arial" w:hAnsi="Arial" w:cs="Arial"/>
          <w:sz w:val="20"/>
        </w:rPr>
        <w:t xml:space="preserve">. </w:t>
      </w:r>
    </w:p>
    <w:p w14:paraId="63CB31E2" w14:textId="77777777" w:rsidR="00595B64" w:rsidRDefault="00DA7C48" w:rsidP="00C010DC">
      <w:pPr>
        <w:numPr>
          <w:ilvl w:val="0"/>
          <w:numId w:val="1"/>
        </w:numPr>
        <w:spacing w:after="231" w:line="250" w:lineRule="auto"/>
        <w:ind w:hanging="360"/>
        <w:jc w:val="both"/>
      </w:pPr>
      <w:r>
        <w:rPr>
          <w:rFonts w:ascii="Arial" w:eastAsia="Arial" w:hAnsi="Arial" w:cs="Arial"/>
          <w:sz w:val="20"/>
        </w:rPr>
        <w:t xml:space="preserve">Rosenberg Self-Esteem Scale (RSES): </w:t>
      </w:r>
      <w:r w:rsidR="00C010DC" w:rsidRPr="00C010DC">
        <w:rPr>
          <w:rFonts w:ascii="Arial" w:eastAsia="Arial" w:hAnsi="Arial" w:cs="Arial"/>
          <w:sz w:val="20"/>
        </w:rPr>
        <w:t>The Rosenberg Self-Esteem Scale (RSES) is a 10-item instrument used to assess global self-worth and self-acceptance (Rosenberg, 1965). Items are rated on a 4-point Likert scale ranging from “strongly agree” to “strongly disagree,” with total scores ranging from 10 to 40. In this study, scores of 14 and below were interpreted as indicating low self-esteem. Scores between 15 and 21 were considered to reflect normal self-esteem, while scores above 21 were interpreted as indicating higher self-esteem. These cut-offs were applied consistently to facilitate group comparisons and interpretation of results</w:t>
      </w:r>
      <w:r>
        <w:rPr>
          <w:rFonts w:ascii="Arial" w:eastAsia="Arial" w:hAnsi="Arial" w:cs="Arial"/>
          <w:sz w:val="20"/>
        </w:rPr>
        <w:t xml:space="preserve">. </w:t>
      </w:r>
    </w:p>
    <w:p w14:paraId="054586AB" w14:textId="77777777" w:rsidR="00595B64" w:rsidRDefault="00DA7C48" w:rsidP="00C010DC">
      <w:pPr>
        <w:numPr>
          <w:ilvl w:val="0"/>
          <w:numId w:val="1"/>
        </w:numPr>
        <w:spacing w:after="231" w:line="250" w:lineRule="auto"/>
        <w:ind w:hanging="360"/>
        <w:jc w:val="both"/>
      </w:pPr>
      <w:r>
        <w:rPr>
          <w:rFonts w:ascii="Arial" w:eastAsia="Arial" w:hAnsi="Arial" w:cs="Arial"/>
          <w:sz w:val="20"/>
        </w:rPr>
        <w:t xml:space="preserve">Body Shape Questionnaire (BSQ-16): </w:t>
      </w:r>
      <w:r w:rsidR="00C010DC" w:rsidRPr="00C010DC">
        <w:rPr>
          <w:rFonts w:ascii="Arial" w:eastAsia="Arial" w:hAnsi="Arial" w:cs="Arial"/>
          <w:sz w:val="20"/>
        </w:rPr>
        <w:t>Body image dissatisfaction was assessed using the 16-item version of the Body Shape Questionnaire (BSQ-16) (Cooper et al., 1987). Each item is rated on a 6-point Likert scale ranging from 1 (“never”) to 6 (“always”), producing total scores between 16 and 96, with higher scores indicating greater dissatisfaction with body shape. Based on established guidelines for the BSQ-16, scores below 38 indicate no concern with body shape, scores between 38 and 51 indicate mild concern, scores between 52 and 66 indicate moderate concern, and scores of 67 and above indicate marked body dissatisfaction. These categories were used to interpret the severity of body image concerns among participants in the present study</w:t>
      </w:r>
      <w:r>
        <w:rPr>
          <w:rFonts w:ascii="Arial" w:eastAsia="Arial" w:hAnsi="Arial" w:cs="Arial"/>
          <w:sz w:val="20"/>
        </w:rPr>
        <w:t xml:space="preserve">. </w:t>
      </w:r>
    </w:p>
    <w:p w14:paraId="574C003F" w14:textId="77777777" w:rsidR="00595B64" w:rsidRDefault="00DA7C48">
      <w:pPr>
        <w:spacing w:after="0" w:line="250" w:lineRule="auto"/>
        <w:ind w:left="1983" w:hanging="10"/>
        <w:jc w:val="both"/>
      </w:pPr>
      <w:r>
        <w:rPr>
          <w:rFonts w:ascii="Arial" w:eastAsia="Arial" w:hAnsi="Arial" w:cs="Arial"/>
          <w:sz w:val="20"/>
        </w:rPr>
        <w:t xml:space="preserve">These tools have been validated in multiple cultural contexts and are reliable measures for anxiety, self-esteem, and body image. </w:t>
      </w:r>
    </w:p>
    <w:p w14:paraId="19B25E96" w14:textId="77777777" w:rsidR="00595B64" w:rsidRDefault="00DA7C48">
      <w:pPr>
        <w:spacing w:after="0"/>
        <w:ind w:left="1988"/>
      </w:pPr>
      <w:r>
        <w:rPr>
          <w:rFonts w:ascii="Arial" w:eastAsia="Arial" w:hAnsi="Arial" w:cs="Arial"/>
          <w:sz w:val="20"/>
        </w:rPr>
        <w:t xml:space="preserve"> </w:t>
      </w:r>
    </w:p>
    <w:p w14:paraId="6AE350F8" w14:textId="77777777" w:rsidR="00595B64" w:rsidRDefault="00044775">
      <w:pPr>
        <w:pStyle w:val="Balk2"/>
        <w:ind w:left="2343" w:hanging="370"/>
      </w:pPr>
      <w:r>
        <w:t>Procedure</w:t>
      </w:r>
    </w:p>
    <w:p w14:paraId="2DA627F1" w14:textId="77777777" w:rsidR="00595B64" w:rsidRDefault="00DA7C48">
      <w:pPr>
        <w:spacing w:after="0"/>
        <w:ind w:left="1988"/>
      </w:pPr>
      <w:r>
        <w:rPr>
          <w:rFonts w:ascii="Arial" w:eastAsia="Arial" w:hAnsi="Arial" w:cs="Arial"/>
          <w:sz w:val="20"/>
        </w:rPr>
        <w:t xml:space="preserve"> </w:t>
      </w:r>
    </w:p>
    <w:p w14:paraId="5A57071D" w14:textId="77777777" w:rsidR="00595B64" w:rsidRDefault="00044775" w:rsidP="00BA7019">
      <w:pPr>
        <w:spacing w:after="0" w:line="250" w:lineRule="auto"/>
        <w:ind w:left="1983" w:hanging="10"/>
        <w:jc w:val="both"/>
        <w:rPr>
          <w:rFonts w:ascii="Arial" w:eastAsia="Arial" w:hAnsi="Arial" w:cs="Arial"/>
          <w:sz w:val="20"/>
        </w:rPr>
      </w:pPr>
      <w:r w:rsidRPr="00044775">
        <w:rPr>
          <w:rFonts w:ascii="Arial" w:eastAsia="Arial" w:hAnsi="Arial" w:cs="Arial"/>
          <w:sz w:val="20"/>
        </w:rPr>
        <w:t xml:space="preserve">The study was conducted over a period of two months at a tertiary care hospital in Eastern India after obtaining prior approval from the Institutional Ethics Committee. Eligible participants were identified from outpatient and inpatient services and were approached consecutively using a convenience sampling method. The aims, procedures, and voluntary nature of the study were explained in detail to all participants before enrollment. Participants aged 18 years and above provided written informed consent prior to participation. For participants below 18 </w:t>
      </w:r>
      <w:r w:rsidRPr="00044775">
        <w:rPr>
          <w:rFonts w:ascii="Arial" w:eastAsia="Arial" w:hAnsi="Arial" w:cs="Arial"/>
          <w:sz w:val="20"/>
        </w:rPr>
        <w:lastRenderedPageBreak/>
        <w:t>years of age, written informed consent was obtained from parents or legal guardians, along with written assent from the participants themselves, in accordance with ethical guidelines</w:t>
      </w:r>
      <w:r w:rsidR="00BA7019">
        <w:rPr>
          <w:rFonts w:ascii="Arial" w:eastAsia="Arial" w:hAnsi="Arial" w:cs="Arial"/>
          <w:sz w:val="20"/>
        </w:rPr>
        <w:t xml:space="preserve"> for research involving minors. </w:t>
      </w:r>
      <w:r w:rsidRPr="00044775">
        <w:rPr>
          <w:rFonts w:ascii="Arial" w:eastAsia="Arial" w:hAnsi="Arial" w:cs="Arial"/>
          <w:sz w:val="20"/>
        </w:rPr>
        <w:t>Data collection was carried out in a supervised clinical setting to ensure clarity of instructions and completeness of re</w:t>
      </w:r>
      <w:r w:rsidR="00BA7019">
        <w:rPr>
          <w:rFonts w:ascii="Arial" w:eastAsia="Arial" w:hAnsi="Arial" w:cs="Arial"/>
          <w:sz w:val="20"/>
        </w:rPr>
        <w:t>sponses. Participants completed</w:t>
      </w:r>
      <w:r w:rsidRPr="00044775">
        <w:rPr>
          <w:rFonts w:ascii="Arial" w:eastAsia="Arial" w:hAnsi="Arial" w:cs="Arial"/>
          <w:sz w:val="20"/>
        </w:rPr>
        <w:t xml:space="preserve"> questionnaires assessing anxiety, self-esteem, and body image using standardized instruments. Adequate time was provided to complete the assessments, and participants were encouraged to seek clarification if required. Confidentiality of responses was emphasized, and no identifying information was r</w:t>
      </w:r>
      <w:r w:rsidR="00BA7019">
        <w:rPr>
          <w:rFonts w:ascii="Arial" w:eastAsia="Arial" w:hAnsi="Arial" w:cs="Arial"/>
          <w:sz w:val="20"/>
        </w:rPr>
        <w:t>ecorded on the questionnaires. Completed</w:t>
      </w:r>
      <w:r w:rsidRPr="00044775">
        <w:rPr>
          <w:rFonts w:ascii="Arial" w:eastAsia="Arial" w:hAnsi="Arial" w:cs="Arial"/>
          <w:sz w:val="20"/>
        </w:rPr>
        <w:t xml:space="preserve"> forms were stored securely to maintain data privacy and integrity. </w:t>
      </w:r>
    </w:p>
    <w:p w14:paraId="57B8D713" w14:textId="77777777" w:rsidR="00044775" w:rsidRDefault="00044775">
      <w:pPr>
        <w:spacing w:after="0" w:line="250" w:lineRule="auto"/>
        <w:ind w:left="1983" w:hanging="10"/>
        <w:jc w:val="both"/>
        <w:rPr>
          <w:rFonts w:ascii="Arial" w:eastAsia="Arial" w:hAnsi="Arial" w:cs="Arial"/>
          <w:sz w:val="20"/>
        </w:rPr>
      </w:pPr>
    </w:p>
    <w:p w14:paraId="691FD130" w14:textId="77777777" w:rsidR="00044775" w:rsidRDefault="00044775" w:rsidP="00044775">
      <w:pPr>
        <w:pStyle w:val="Balk2"/>
        <w:ind w:left="2343" w:hanging="370"/>
      </w:pPr>
      <w:r>
        <w:t xml:space="preserve">Data Analysis </w:t>
      </w:r>
    </w:p>
    <w:p w14:paraId="04A8FDC0" w14:textId="77777777" w:rsidR="00044775" w:rsidRDefault="00044775" w:rsidP="00044775">
      <w:pPr>
        <w:spacing w:after="0"/>
        <w:ind w:left="1988"/>
      </w:pPr>
      <w:r>
        <w:rPr>
          <w:rFonts w:ascii="Arial" w:eastAsia="Arial" w:hAnsi="Arial" w:cs="Arial"/>
          <w:sz w:val="20"/>
        </w:rPr>
        <w:t xml:space="preserve"> </w:t>
      </w:r>
    </w:p>
    <w:p w14:paraId="621B6406" w14:textId="77777777" w:rsidR="00044775" w:rsidRPr="00BA7019" w:rsidRDefault="00BA7019" w:rsidP="00BA7019">
      <w:pPr>
        <w:spacing w:after="0" w:line="250" w:lineRule="auto"/>
        <w:ind w:left="1983" w:hanging="10"/>
        <w:jc w:val="both"/>
        <w:rPr>
          <w:rFonts w:ascii="Arial" w:eastAsia="Arial" w:hAnsi="Arial" w:cs="Arial"/>
          <w:sz w:val="20"/>
        </w:rPr>
      </w:pPr>
      <w:r w:rsidRPr="00BA7019">
        <w:rPr>
          <w:rFonts w:ascii="Arial" w:eastAsia="Arial" w:hAnsi="Arial" w:cs="Arial"/>
          <w:sz w:val="20"/>
        </w:rPr>
        <w:t>All statistical analyses were performed using IBM SPSS Statistics version 25.0 (IBM Co., Armonk, NY, USA). Descriptive statistics were used to summarize socio-demographic and clinical characteristics of the participants, including age, gender, education level, income, and domicile. Continuous variables were presented as means and standard deviations, while categorical variables were expressed as frequencies and percentages.</w:t>
      </w:r>
      <w:r>
        <w:rPr>
          <w:rFonts w:ascii="Arial" w:eastAsia="Arial" w:hAnsi="Arial" w:cs="Arial"/>
          <w:sz w:val="20"/>
        </w:rPr>
        <w:t xml:space="preserve"> </w:t>
      </w:r>
      <w:r w:rsidRPr="00BA7019">
        <w:rPr>
          <w:rFonts w:ascii="Arial" w:eastAsia="Arial" w:hAnsi="Arial" w:cs="Arial"/>
          <w:sz w:val="20"/>
        </w:rPr>
        <w:t>Inferential statistical analyses were conducted to examine differences between participants with anxiety and those without anxiety. Independent sample t-tests were used to compare mean self-esteem scores and body image dissatisfaction scores between the two groups. Pearson’s correlation coefficients were calculated to explore the relationships among anxiety severity, self-esteem, and body image dissatisfaction, allowing for the identification of both positive and negative associations between these psychological variables</w:t>
      </w:r>
      <w:r w:rsidR="00187DC9">
        <w:rPr>
          <w:rFonts w:ascii="Arial" w:eastAsia="Arial" w:hAnsi="Arial" w:cs="Arial"/>
          <w:sz w:val="20"/>
        </w:rPr>
        <w:t xml:space="preserve"> (</w:t>
      </w:r>
      <w:r w:rsidR="00187DC9" w:rsidRPr="00187DC9">
        <w:rPr>
          <w:rFonts w:ascii="Arial" w:eastAsia="Arial" w:hAnsi="Arial" w:cs="Arial"/>
          <w:sz w:val="20"/>
        </w:rPr>
        <w:t>Berengüí</w:t>
      </w:r>
      <w:r w:rsidR="00187DC9">
        <w:rPr>
          <w:rFonts w:ascii="Arial" w:eastAsia="Arial" w:hAnsi="Arial" w:cs="Arial"/>
          <w:sz w:val="20"/>
        </w:rPr>
        <w:t xml:space="preserve"> et al., 2024)</w:t>
      </w:r>
      <w:r w:rsidRPr="00BA7019">
        <w:rPr>
          <w:rFonts w:ascii="Arial" w:eastAsia="Arial" w:hAnsi="Arial" w:cs="Arial"/>
          <w:sz w:val="20"/>
        </w:rPr>
        <w:t>. All statistical tests were two-tailed, and a p-value of less than 0.05 was considered statistically significant, ensuring appropriate rigor and reliability of the</w:t>
      </w:r>
      <w:r>
        <w:rPr>
          <w:rFonts w:ascii="Arial" w:eastAsia="Arial" w:hAnsi="Arial" w:cs="Arial"/>
          <w:sz w:val="20"/>
        </w:rPr>
        <w:t xml:space="preserve"> findings</w:t>
      </w:r>
      <w:r w:rsidR="00044775">
        <w:rPr>
          <w:rFonts w:ascii="Arial" w:eastAsia="Arial" w:hAnsi="Arial" w:cs="Arial"/>
          <w:sz w:val="20"/>
        </w:rPr>
        <w:t xml:space="preserve">. </w:t>
      </w:r>
    </w:p>
    <w:p w14:paraId="4FD919A3" w14:textId="77777777" w:rsidR="00595B64" w:rsidRDefault="00DA7C48">
      <w:pPr>
        <w:spacing w:after="0"/>
        <w:ind w:left="1988"/>
      </w:pPr>
      <w:r>
        <w:rPr>
          <w:rFonts w:ascii="Arial" w:eastAsia="Arial" w:hAnsi="Arial" w:cs="Arial"/>
          <w:sz w:val="20"/>
        </w:rPr>
        <w:t xml:space="preserve"> </w:t>
      </w:r>
    </w:p>
    <w:p w14:paraId="56B96BCA" w14:textId="77777777" w:rsidR="00595B64" w:rsidRDefault="00DA7C48">
      <w:pPr>
        <w:spacing w:after="0"/>
        <w:ind w:left="1988"/>
      </w:pPr>
      <w:r>
        <w:rPr>
          <w:rFonts w:ascii="Arial" w:eastAsia="Arial" w:hAnsi="Arial" w:cs="Arial"/>
          <w:sz w:val="20"/>
        </w:rPr>
        <w:t xml:space="preserve"> </w:t>
      </w:r>
    </w:p>
    <w:p w14:paraId="2268FB9A" w14:textId="77777777" w:rsidR="00595B64" w:rsidRDefault="00DA7C48">
      <w:pPr>
        <w:pStyle w:val="Balk1"/>
        <w:ind w:left="2220" w:hanging="247"/>
      </w:pPr>
      <w:r>
        <w:t xml:space="preserve">RESULTS AND DISCUSSION </w:t>
      </w:r>
    </w:p>
    <w:p w14:paraId="308906E8" w14:textId="77777777" w:rsidR="00595B64" w:rsidRDefault="00DA7C48">
      <w:pPr>
        <w:spacing w:after="0"/>
        <w:ind w:left="1988"/>
      </w:pPr>
      <w:r>
        <w:rPr>
          <w:rFonts w:ascii="Arial" w:eastAsia="Arial" w:hAnsi="Arial" w:cs="Arial"/>
          <w:b/>
        </w:rPr>
        <w:t xml:space="preserve"> </w:t>
      </w:r>
    </w:p>
    <w:tbl>
      <w:tblPr>
        <w:tblStyle w:val="TableGrid"/>
        <w:tblpPr w:vertAnchor="text" w:tblpX="1815" w:tblpY="3912"/>
        <w:tblOverlap w:val="never"/>
        <w:tblW w:w="8646" w:type="dxa"/>
        <w:tblInd w:w="0" w:type="dxa"/>
        <w:tblLook w:val="04A0" w:firstRow="1" w:lastRow="0" w:firstColumn="1" w:lastColumn="0" w:noHBand="0" w:noVBand="1"/>
      </w:tblPr>
      <w:tblGrid>
        <w:gridCol w:w="1619"/>
        <w:gridCol w:w="1981"/>
        <w:gridCol w:w="2456"/>
        <w:gridCol w:w="2590"/>
      </w:tblGrid>
      <w:tr w:rsidR="00595B64" w14:paraId="4A62C39E" w14:textId="77777777">
        <w:trPr>
          <w:trHeight w:val="242"/>
        </w:trPr>
        <w:tc>
          <w:tcPr>
            <w:tcW w:w="8646" w:type="dxa"/>
            <w:gridSpan w:val="4"/>
            <w:tcBorders>
              <w:top w:val="nil"/>
              <w:left w:val="nil"/>
              <w:bottom w:val="nil"/>
              <w:right w:val="nil"/>
            </w:tcBorders>
          </w:tcPr>
          <w:p w14:paraId="13DAC275" w14:textId="77777777" w:rsidR="00595B64" w:rsidRDefault="00DA7C48">
            <w:pPr>
              <w:tabs>
                <w:tab w:val="center" w:pos="3928"/>
              </w:tabs>
            </w:pPr>
            <w:r>
              <w:rPr>
                <w:rFonts w:ascii="Arial" w:eastAsia="Arial" w:hAnsi="Arial" w:cs="Arial"/>
                <w:b/>
                <w:sz w:val="20"/>
              </w:rPr>
              <w:t xml:space="preserve">Table 1. </w:t>
            </w:r>
            <w:r>
              <w:rPr>
                <w:rFonts w:ascii="Arial" w:eastAsia="Arial" w:hAnsi="Arial" w:cs="Arial"/>
                <w:b/>
                <w:sz w:val="20"/>
              </w:rPr>
              <w:tab/>
              <w:t>Socio-demographic cha</w:t>
            </w:r>
            <w:r>
              <w:rPr>
                <w:rFonts w:ascii="Arial" w:eastAsia="Arial" w:hAnsi="Arial" w:cs="Arial"/>
                <w:b/>
                <w:sz w:val="20"/>
                <w:u w:val="single" w:color="000000"/>
              </w:rPr>
              <w:t>racteristics of study parti</w:t>
            </w:r>
            <w:r>
              <w:rPr>
                <w:rFonts w:ascii="Arial" w:eastAsia="Arial" w:hAnsi="Arial" w:cs="Arial"/>
                <w:b/>
                <w:sz w:val="20"/>
              </w:rPr>
              <w:t xml:space="preserve">cipants </w:t>
            </w:r>
          </w:p>
        </w:tc>
      </w:tr>
      <w:tr w:rsidR="00595B64" w14:paraId="1CB0535A" w14:textId="77777777">
        <w:trPr>
          <w:trHeight w:val="249"/>
        </w:trPr>
        <w:tc>
          <w:tcPr>
            <w:tcW w:w="1620" w:type="dxa"/>
            <w:tcBorders>
              <w:top w:val="nil"/>
              <w:left w:val="nil"/>
              <w:bottom w:val="nil"/>
              <w:right w:val="nil"/>
            </w:tcBorders>
          </w:tcPr>
          <w:p w14:paraId="49F75851" w14:textId="77777777" w:rsidR="00595B64" w:rsidRDefault="00DA7C48">
            <w:r>
              <w:rPr>
                <w:rFonts w:ascii="Arial" w:eastAsia="Arial" w:hAnsi="Arial" w:cs="Arial"/>
                <w:b/>
                <w:sz w:val="20"/>
              </w:rPr>
              <w:t xml:space="preserve">Data </w:t>
            </w:r>
          </w:p>
        </w:tc>
        <w:tc>
          <w:tcPr>
            <w:tcW w:w="1981" w:type="dxa"/>
            <w:tcBorders>
              <w:top w:val="nil"/>
              <w:left w:val="nil"/>
              <w:bottom w:val="nil"/>
              <w:right w:val="nil"/>
            </w:tcBorders>
          </w:tcPr>
          <w:p w14:paraId="3104060D" w14:textId="77777777" w:rsidR="00595B64" w:rsidRDefault="00DA7C48">
            <w:r>
              <w:rPr>
                <w:rFonts w:ascii="Arial" w:eastAsia="Arial" w:hAnsi="Arial" w:cs="Arial"/>
                <w:b/>
                <w:sz w:val="20"/>
              </w:rPr>
              <w:t xml:space="preserve"> </w:t>
            </w:r>
          </w:p>
        </w:tc>
        <w:tc>
          <w:tcPr>
            <w:tcW w:w="2456" w:type="dxa"/>
            <w:tcBorders>
              <w:top w:val="nil"/>
              <w:left w:val="nil"/>
              <w:bottom w:val="nil"/>
              <w:right w:val="nil"/>
            </w:tcBorders>
          </w:tcPr>
          <w:p w14:paraId="0268E669" w14:textId="77777777" w:rsidR="00595B64" w:rsidRDefault="00DA7C48">
            <w:r>
              <w:rPr>
                <w:rFonts w:ascii="Arial" w:eastAsia="Arial" w:hAnsi="Arial" w:cs="Arial"/>
                <w:b/>
                <w:sz w:val="20"/>
              </w:rPr>
              <w:t xml:space="preserve">Group 1 (With Anxiety) </w:t>
            </w:r>
          </w:p>
        </w:tc>
        <w:tc>
          <w:tcPr>
            <w:tcW w:w="2590" w:type="dxa"/>
            <w:tcBorders>
              <w:top w:val="nil"/>
              <w:left w:val="nil"/>
              <w:bottom w:val="nil"/>
              <w:right w:val="nil"/>
            </w:tcBorders>
          </w:tcPr>
          <w:p w14:paraId="0D5BFAC7" w14:textId="77777777" w:rsidR="00595B64" w:rsidRDefault="00DA7C48">
            <w:pPr>
              <w:jc w:val="both"/>
            </w:pPr>
            <w:r>
              <w:rPr>
                <w:rFonts w:ascii="Arial" w:eastAsia="Arial" w:hAnsi="Arial" w:cs="Arial"/>
                <w:b/>
                <w:sz w:val="20"/>
              </w:rPr>
              <w:t xml:space="preserve">Group 2 (Without Anxiety)  </w:t>
            </w:r>
          </w:p>
        </w:tc>
      </w:tr>
      <w:tr w:rsidR="00595B64" w14:paraId="5D48BD2F" w14:textId="77777777">
        <w:trPr>
          <w:trHeight w:val="270"/>
        </w:trPr>
        <w:tc>
          <w:tcPr>
            <w:tcW w:w="1620" w:type="dxa"/>
            <w:tcBorders>
              <w:top w:val="nil"/>
              <w:left w:val="nil"/>
              <w:bottom w:val="nil"/>
              <w:right w:val="nil"/>
            </w:tcBorders>
          </w:tcPr>
          <w:p w14:paraId="337A70DF" w14:textId="77777777" w:rsidR="00595B64" w:rsidRDefault="00DA7C48">
            <w:r>
              <w:rPr>
                <w:rFonts w:ascii="Arial" w:eastAsia="Arial" w:hAnsi="Arial" w:cs="Arial"/>
                <w:sz w:val="20"/>
              </w:rPr>
              <w:t xml:space="preserve">Age </w:t>
            </w:r>
          </w:p>
        </w:tc>
        <w:tc>
          <w:tcPr>
            <w:tcW w:w="1981" w:type="dxa"/>
            <w:tcBorders>
              <w:top w:val="nil"/>
              <w:left w:val="nil"/>
              <w:bottom w:val="nil"/>
              <w:right w:val="nil"/>
            </w:tcBorders>
          </w:tcPr>
          <w:p w14:paraId="7B48F84B" w14:textId="77777777" w:rsidR="00595B64" w:rsidRDefault="00DA7C48">
            <w:r>
              <w:rPr>
                <w:rFonts w:ascii="Arial" w:eastAsia="Arial" w:hAnsi="Arial" w:cs="Arial"/>
                <w:sz w:val="20"/>
              </w:rPr>
              <w:t xml:space="preserve">Mean </w:t>
            </w:r>
          </w:p>
        </w:tc>
        <w:tc>
          <w:tcPr>
            <w:tcW w:w="2456" w:type="dxa"/>
            <w:tcBorders>
              <w:top w:val="nil"/>
              <w:left w:val="nil"/>
              <w:bottom w:val="nil"/>
              <w:right w:val="nil"/>
            </w:tcBorders>
          </w:tcPr>
          <w:p w14:paraId="396A5AEB" w14:textId="77777777" w:rsidR="00595B64" w:rsidRDefault="00DA7C48">
            <w:r>
              <w:rPr>
                <w:rFonts w:ascii="Arial" w:eastAsia="Arial" w:hAnsi="Arial" w:cs="Arial"/>
                <w:sz w:val="20"/>
              </w:rPr>
              <w:t xml:space="preserve">19.56 ± 2.801 </w:t>
            </w:r>
          </w:p>
        </w:tc>
        <w:tc>
          <w:tcPr>
            <w:tcW w:w="2590" w:type="dxa"/>
            <w:tcBorders>
              <w:top w:val="nil"/>
              <w:left w:val="nil"/>
              <w:bottom w:val="nil"/>
              <w:right w:val="nil"/>
            </w:tcBorders>
          </w:tcPr>
          <w:p w14:paraId="402EC502" w14:textId="77777777" w:rsidR="00595B64" w:rsidRDefault="00DA7C48">
            <w:r>
              <w:rPr>
                <w:rFonts w:ascii="Arial" w:eastAsia="Arial" w:hAnsi="Arial" w:cs="Arial"/>
                <w:sz w:val="20"/>
              </w:rPr>
              <w:t xml:space="preserve">19.54 ± 2.772 </w:t>
            </w:r>
          </w:p>
        </w:tc>
      </w:tr>
      <w:tr w:rsidR="00595B64" w14:paraId="70A4A488" w14:textId="77777777">
        <w:trPr>
          <w:trHeight w:val="529"/>
        </w:trPr>
        <w:tc>
          <w:tcPr>
            <w:tcW w:w="1620" w:type="dxa"/>
            <w:tcBorders>
              <w:top w:val="nil"/>
              <w:left w:val="nil"/>
              <w:bottom w:val="nil"/>
              <w:right w:val="nil"/>
            </w:tcBorders>
            <w:vAlign w:val="center"/>
          </w:tcPr>
          <w:p w14:paraId="4A8E9DA6" w14:textId="77777777" w:rsidR="00595B64" w:rsidRDefault="00DA7C48">
            <w:r>
              <w:rPr>
                <w:rFonts w:ascii="Arial" w:eastAsia="Arial" w:hAnsi="Arial" w:cs="Arial"/>
                <w:sz w:val="20"/>
              </w:rPr>
              <w:lastRenderedPageBreak/>
              <w:t xml:space="preserve">Gender </w:t>
            </w:r>
          </w:p>
        </w:tc>
        <w:tc>
          <w:tcPr>
            <w:tcW w:w="1981" w:type="dxa"/>
            <w:tcBorders>
              <w:top w:val="nil"/>
              <w:left w:val="nil"/>
              <w:bottom w:val="nil"/>
              <w:right w:val="nil"/>
            </w:tcBorders>
          </w:tcPr>
          <w:p w14:paraId="5C42C085" w14:textId="77777777" w:rsidR="00595B64" w:rsidRDefault="00DA7C48">
            <w:pPr>
              <w:ind w:right="823"/>
            </w:pPr>
            <w:r>
              <w:rPr>
                <w:rFonts w:ascii="Arial" w:eastAsia="Arial" w:hAnsi="Arial" w:cs="Arial"/>
                <w:sz w:val="20"/>
              </w:rPr>
              <w:t xml:space="preserve">Male Female </w:t>
            </w:r>
          </w:p>
        </w:tc>
        <w:tc>
          <w:tcPr>
            <w:tcW w:w="2456" w:type="dxa"/>
            <w:tcBorders>
              <w:top w:val="nil"/>
              <w:left w:val="nil"/>
              <w:bottom w:val="nil"/>
              <w:right w:val="nil"/>
            </w:tcBorders>
          </w:tcPr>
          <w:p w14:paraId="07E098A5" w14:textId="77777777" w:rsidR="00595B64" w:rsidRDefault="00DA7C48">
            <w:pPr>
              <w:spacing w:after="17"/>
            </w:pPr>
            <w:r>
              <w:rPr>
                <w:rFonts w:ascii="Arial" w:eastAsia="Arial" w:hAnsi="Arial" w:cs="Arial"/>
                <w:sz w:val="20"/>
              </w:rPr>
              <w:t xml:space="preserve">21 (42%) </w:t>
            </w:r>
          </w:p>
          <w:p w14:paraId="4E4C9BC0" w14:textId="77777777" w:rsidR="00595B64" w:rsidRDefault="00DA7C48">
            <w:r>
              <w:rPr>
                <w:rFonts w:ascii="Arial" w:eastAsia="Arial" w:hAnsi="Arial" w:cs="Arial"/>
                <w:sz w:val="20"/>
              </w:rPr>
              <w:t xml:space="preserve">29 (58%) </w:t>
            </w:r>
          </w:p>
        </w:tc>
        <w:tc>
          <w:tcPr>
            <w:tcW w:w="2590" w:type="dxa"/>
            <w:tcBorders>
              <w:top w:val="nil"/>
              <w:left w:val="nil"/>
              <w:bottom w:val="nil"/>
              <w:right w:val="nil"/>
            </w:tcBorders>
          </w:tcPr>
          <w:p w14:paraId="6BFFFC39" w14:textId="77777777" w:rsidR="00595B64" w:rsidRDefault="00DA7C48">
            <w:pPr>
              <w:spacing w:after="17"/>
            </w:pPr>
            <w:r>
              <w:rPr>
                <w:rFonts w:ascii="Arial" w:eastAsia="Arial" w:hAnsi="Arial" w:cs="Arial"/>
                <w:sz w:val="20"/>
              </w:rPr>
              <w:t xml:space="preserve">22 (44%) </w:t>
            </w:r>
          </w:p>
          <w:p w14:paraId="567C10FD" w14:textId="77777777" w:rsidR="00595B64" w:rsidRDefault="00DA7C48">
            <w:r>
              <w:rPr>
                <w:rFonts w:ascii="Arial" w:eastAsia="Arial" w:hAnsi="Arial" w:cs="Arial"/>
                <w:sz w:val="20"/>
              </w:rPr>
              <w:t xml:space="preserve">28 (56%) </w:t>
            </w:r>
          </w:p>
        </w:tc>
      </w:tr>
      <w:tr w:rsidR="00595B64" w14:paraId="127313EC" w14:textId="77777777">
        <w:trPr>
          <w:trHeight w:val="793"/>
        </w:trPr>
        <w:tc>
          <w:tcPr>
            <w:tcW w:w="1620" w:type="dxa"/>
            <w:tcBorders>
              <w:top w:val="nil"/>
              <w:left w:val="nil"/>
              <w:bottom w:val="nil"/>
              <w:right w:val="nil"/>
            </w:tcBorders>
            <w:vAlign w:val="bottom"/>
          </w:tcPr>
          <w:p w14:paraId="7748E173" w14:textId="77777777" w:rsidR="00595B64" w:rsidRDefault="00DA7C48">
            <w:pPr>
              <w:ind w:right="201"/>
            </w:pPr>
            <w:r>
              <w:rPr>
                <w:rFonts w:ascii="Arial" w:eastAsia="Arial" w:hAnsi="Arial" w:cs="Arial"/>
                <w:sz w:val="20"/>
              </w:rPr>
              <w:t xml:space="preserve">Education Level </w:t>
            </w:r>
          </w:p>
        </w:tc>
        <w:tc>
          <w:tcPr>
            <w:tcW w:w="1981" w:type="dxa"/>
            <w:tcBorders>
              <w:top w:val="nil"/>
              <w:left w:val="nil"/>
              <w:bottom w:val="nil"/>
              <w:right w:val="nil"/>
            </w:tcBorders>
          </w:tcPr>
          <w:p w14:paraId="41FDF648" w14:textId="77777777" w:rsidR="00595B64" w:rsidRDefault="00DA7C48">
            <w:pPr>
              <w:spacing w:after="17"/>
            </w:pPr>
            <w:r>
              <w:rPr>
                <w:rFonts w:ascii="Arial" w:eastAsia="Arial" w:hAnsi="Arial" w:cs="Arial"/>
                <w:sz w:val="20"/>
              </w:rPr>
              <w:t xml:space="preserve">High School </w:t>
            </w:r>
          </w:p>
          <w:p w14:paraId="46DE0B96" w14:textId="77777777" w:rsidR="00595B64" w:rsidRDefault="00DA7C48">
            <w:pPr>
              <w:spacing w:after="17"/>
            </w:pPr>
            <w:r>
              <w:rPr>
                <w:rFonts w:ascii="Arial" w:eastAsia="Arial" w:hAnsi="Arial" w:cs="Arial"/>
                <w:sz w:val="20"/>
              </w:rPr>
              <w:t xml:space="preserve">Intermediate </w:t>
            </w:r>
          </w:p>
          <w:p w14:paraId="4F6F54C1" w14:textId="77777777" w:rsidR="00595B64" w:rsidRDefault="00DA7C48">
            <w:r>
              <w:rPr>
                <w:rFonts w:ascii="Arial" w:eastAsia="Arial" w:hAnsi="Arial" w:cs="Arial"/>
                <w:sz w:val="20"/>
              </w:rPr>
              <w:t xml:space="preserve">Graduate </w:t>
            </w:r>
          </w:p>
        </w:tc>
        <w:tc>
          <w:tcPr>
            <w:tcW w:w="2456" w:type="dxa"/>
            <w:tcBorders>
              <w:top w:val="nil"/>
              <w:left w:val="nil"/>
              <w:bottom w:val="nil"/>
              <w:right w:val="nil"/>
            </w:tcBorders>
          </w:tcPr>
          <w:p w14:paraId="7D135317" w14:textId="77777777" w:rsidR="00595B64" w:rsidRDefault="00DA7C48">
            <w:pPr>
              <w:spacing w:after="17"/>
            </w:pPr>
            <w:r>
              <w:rPr>
                <w:rFonts w:ascii="Arial" w:eastAsia="Arial" w:hAnsi="Arial" w:cs="Arial"/>
                <w:sz w:val="20"/>
              </w:rPr>
              <w:t xml:space="preserve">9 (18%) </w:t>
            </w:r>
          </w:p>
          <w:p w14:paraId="69679788" w14:textId="77777777" w:rsidR="00595B64" w:rsidRDefault="00DA7C48">
            <w:pPr>
              <w:spacing w:after="17"/>
            </w:pPr>
            <w:r>
              <w:rPr>
                <w:rFonts w:ascii="Arial" w:eastAsia="Arial" w:hAnsi="Arial" w:cs="Arial"/>
                <w:sz w:val="20"/>
              </w:rPr>
              <w:t xml:space="preserve">25 (50%) </w:t>
            </w:r>
          </w:p>
          <w:p w14:paraId="462D381D" w14:textId="77777777" w:rsidR="00595B64" w:rsidRDefault="00DA7C48">
            <w:r>
              <w:rPr>
                <w:rFonts w:ascii="Arial" w:eastAsia="Arial" w:hAnsi="Arial" w:cs="Arial"/>
                <w:sz w:val="20"/>
              </w:rPr>
              <w:t xml:space="preserve">15 (30%) </w:t>
            </w:r>
          </w:p>
        </w:tc>
        <w:tc>
          <w:tcPr>
            <w:tcW w:w="2590" w:type="dxa"/>
            <w:tcBorders>
              <w:top w:val="nil"/>
              <w:left w:val="nil"/>
              <w:bottom w:val="nil"/>
              <w:right w:val="nil"/>
            </w:tcBorders>
          </w:tcPr>
          <w:p w14:paraId="4FCE861A" w14:textId="77777777" w:rsidR="00595B64" w:rsidRDefault="00DA7C48">
            <w:pPr>
              <w:spacing w:after="17"/>
            </w:pPr>
            <w:r>
              <w:rPr>
                <w:rFonts w:ascii="Arial" w:eastAsia="Arial" w:hAnsi="Arial" w:cs="Arial"/>
                <w:sz w:val="20"/>
              </w:rPr>
              <w:t xml:space="preserve">12 (24%) </w:t>
            </w:r>
          </w:p>
          <w:p w14:paraId="40FB7DEB" w14:textId="77777777" w:rsidR="00595B64" w:rsidRDefault="00DA7C48">
            <w:pPr>
              <w:spacing w:after="17"/>
            </w:pPr>
            <w:r>
              <w:rPr>
                <w:rFonts w:ascii="Arial" w:eastAsia="Arial" w:hAnsi="Arial" w:cs="Arial"/>
                <w:sz w:val="20"/>
              </w:rPr>
              <w:t xml:space="preserve">23 (46%) </w:t>
            </w:r>
          </w:p>
          <w:p w14:paraId="0B1A7E7C" w14:textId="77777777" w:rsidR="00595B64" w:rsidRDefault="00DA7C48">
            <w:r>
              <w:rPr>
                <w:rFonts w:ascii="Arial" w:eastAsia="Arial" w:hAnsi="Arial" w:cs="Arial"/>
                <w:sz w:val="20"/>
              </w:rPr>
              <w:t xml:space="preserve">15 (30%) </w:t>
            </w:r>
          </w:p>
        </w:tc>
      </w:tr>
      <w:tr w:rsidR="00595B64" w14:paraId="3261A053" w14:textId="77777777">
        <w:trPr>
          <w:trHeight w:val="264"/>
        </w:trPr>
        <w:tc>
          <w:tcPr>
            <w:tcW w:w="1620" w:type="dxa"/>
            <w:tcBorders>
              <w:top w:val="nil"/>
              <w:left w:val="nil"/>
              <w:bottom w:val="nil"/>
              <w:right w:val="nil"/>
            </w:tcBorders>
          </w:tcPr>
          <w:p w14:paraId="63CFF30A" w14:textId="77777777" w:rsidR="00595B64" w:rsidRDefault="00595B64"/>
        </w:tc>
        <w:tc>
          <w:tcPr>
            <w:tcW w:w="1981" w:type="dxa"/>
            <w:tcBorders>
              <w:top w:val="nil"/>
              <w:left w:val="nil"/>
              <w:bottom w:val="nil"/>
              <w:right w:val="nil"/>
            </w:tcBorders>
          </w:tcPr>
          <w:p w14:paraId="3BABAA37" w14:textId="77777777" w:rsidR="00595B64" w:rsidRDefault="00DA7C48">
            <w:r>
              <w:rPr>
                <w:rFonts w:ascii="Arial" w:eastAsia="Arial" w:hAnsi="Arial" w:cs="Arial"/>
                <w:sz w:val="20"/>
              </w:rPr>
              <w:t xml:space="preserve">Post-Graduate </w:t>
            </w:r>
          </w:p>
        </w:tc>
        <w:tc>
          <w:tcPr>
            <w:tcW w:w="2456" w:type="dxa"/>
            <w:tcBorders>
              <w:top w:val="nil"/>
              <w:left w:val="nil"/>
              <w:bottom w:val="nil"/>
              <w:right w:val="nil"/>
            </w:tcBorders>
          </w:tcPr>
          <w:p w14:paraId="43ADC2D1" w14:textId="77777777" w:rsidR="00595B64" w:rsidRDefault="00DA7C48">
            <w:r>
              <w:rPr>
                <w:rFonts w:ascii="Arial" w:eastAsia="Arial" w:hAnsi="Arial" w:cs="Arial"/>
                <w:sz w:val="20"/>
              </w:rPr>
              <w:t xml:space="preserve">1 (2%) </w:t>
            </w:r>
          </w:p>
        </w:tc>
        <w:tc>
          <w:tcPr>
            <w:tcW w:w="2590" w:type="dxa"/>
            <w:tcBorders>
              <w:top w:val="nil"/>
              <w:left w:val="nil"/>
              <w:bottom w:val="nil"/>
              <w:right w:val="nil"/>
            </w:tcBorders>
          </w:tcPr>
          <w:p w14:paraId="7C17A6A9" w14:textId="77777777" w:rsidR="00595B64" w:rsidRDefault="00DA7C48">
            <w:r>
              <w:rPr>
                <w:rFonts w:ascii="Arial" w:eastAsia="Arial" w:hAnsi="Arial" w:cs="Arial"/>
                <w:sz w:val="20"/>
              </w:rPr>
              <w:t xml:space="preserve">0 (0%) </w:t>
            </w:r>
          </w:p>
        </w:tc>
      </w:tr>
      <w:tr w:rsidR="00595B64" w14:paraId="2AF447FE" w14:textId="77777777">
        <w:trPr>
          <w:trHeight w:val="795"/>
        </w:trPr>
        <w:tc>
          <w:tcPr>
            <w:tcW w:w="1620" w:type="dxa"/>
            <w:tcBorders>
              <w:top w:val="nil"/>
              <w:left w:val="nil"/>
              <w:bottom w:val="nil"/>
              <w:right w:val="nil"/>
            </w:tcBorders>
            <w:vAlign w:val="bottom"/>
          </w:tcPr>
          <w:p w14:paraId="66505E9A" w14:textId="77777777" w:rsidR="00595B64" w:rsidRDefault="00DA7C48">
            <w:r>
              <w:rPr>
                <w:rFonts w:ascii="Arial" w:eastAsia="Arial" w:hAnsi="Arial" w:cs="Arial"/>
                <w:sz w:val="20"/>
              </w:rPr>
              <w:t xml:space="preserve">Marital Status </w:t>
            </w:r>
          </w:p>
        </w:tc>
        <w:tc>
          <w:tcPr>
            <w:tcW w:w="1981" w:type="dxa"/>
            <w:tcBorders>
              <w:top w:val="nil"/>
              <w:left w:val="nil"/>
              <w:bottom w:val="nil"/>
              <w:right w:val="nil"/>
            </w:tcBorders>
          </w:tcPr>
          <w:p w14:paraId="344A1A9B" w14:textId="77777777" w:rsidR="00595B64" w:rsidRDefault="00DA7C48">
            <w:pPr>
              <w:spacing w:after="20"/>
            </w:pPr>
            <w:r>
              <w:rPr>
                <w:rFonts w:ascii="Arial" w:eastAsia="Arial" w:hAnsi="Arial" w:cs="Arial"/>
                <w:sz w:val="20"/>
              </w:rPr>
              <w:t xml:space="preserve">Single </w:t>
            </w:r>
          </w:p>
          <w:p w14:paraId="19EB6BED" w14:textId="77777777" w:rsidR="00595B64" w:rsidRDefault="00DA7C48">
            <w:pPr>
              <w:spacing w:after="17"/>
            </w:pPr>
            <w:r>
              <w:rPr>
                <w:rFonts w:ascii="Arial" w:eastAsia="Arial" w:hAnsi="Arial" w:cs="Arial"/>
                <w:sz w:val="20"/>
              </w:rPr>
              <w:t xml:space="preserve">Married </w:t>
            </w:r>
          </w:p>
          <w:p w14:paraId="77981EBD" w14:textId="77777777" w:rsidR="00595B64" w:rsidRDefault="00DA7C48">
            <w:r>
              <w:rPr>
                <w:rFonts w:ascii="Arial" w:eastAsia="Arial" w:hAnsi="Arial" w:cs="Arial"/>
                <w:sz w:val="20"/>
              </w:rPr>
              <w:t xml:space="preserve">Divorce </w:t>
            </w:r>
          </w:p>
        </w:tc>
        <w:tc>
          <w:tcPr>
            <w:tcW w:w="2456" w:type="dxa"/>
            <w:tcBorders>
              <w:top w:val="nil"/>
              <w:left w:val="nil"/>
              <w:bottom w:val="nil"/>
              <w:right w:val="nil"/>
            </w:tcBorders>
          </w:tcPr>
          <w:p w14:paraId="21E028FB" w14:textId="77777777" w:rsidR="00595B64" w:rsidRDefault="00DA7C48">
            <w:pPr>
              <w:spacing w:after="20"/>
            </w:pPr>
            <w:r>
              <w:rPr>
                <w:rFonts w:ascii="Arial" w:eastAsia="Arial" w:hAnsi="Arial" w:cs="Arial"/>
                <w:sz w:val="20"/>
              </w:rPr>
              <w:t xml:space="preserve">45 (90%) </w:t>
            </w:r>
          </w:p>
          <w:p w14:paraId="2F90E373" w14:textId="77777777" w:rsidR="00595B64" w:rsidRDefault="00DA7C48">
            <w:pPr>
              <w:spacing w:after="17"/>
            </w:pPr>
            <w:r>
              <w:rPr>
                <w:rFonts w:ascii="Arial" w:eastAsia="Arial" w:hAnsi="Arial" w:cs="Arial"/>
                <w:sz w:val="20"/>
              </w:rPr>
              <w:t xml:space="preserve">5 (10%) </w:t>
            </w:r>
          </w:p>
          <w:p w14:paraId="64728A71"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1935FED3" w14:textId="77777777" w:rsidR="00595B64" w:rsidRDefault="00DA7C48">
            <w:pPr>
              <w:spacing w:after="20"/>
            </w:pPr>
            <w:r>
              <w:rPr>
                <w:rFonts w:ascii="Arial" w:eastAsia="Arial" w:hAnsi="Arial" w:cs="Arial"/>
                <w:sz w:val="20"/>
              </w:rPr>
              <w:t xml:space="preserve">45 (90%) </w:t>
            </w:r>
          </w:p>
          <w:p w14:paraId="477D9C19" w14:textId="77777777" w:rsidR="00595B64" w:rsidRDefault="00DA7C48">
            <w:pPr>
              <w:spacing w:after="17"/>
            </w:pPr>
            <w:r>
              <w:rPr>
                <w:rFonts w:ascii="Arial" w:eastAsia="Arial" w:hAnsi="Arial" w:cs="Arial"/>
                <w:sz w:val="20"/>
              </w:rPr>
              <w:t xml:space="preserve">5 (10%) </w:t>
            </w:r>
          </w:p>
          <w:p w14:paraId="38DA54CE" w14:textId="77777777" w:rsidR="00595B64" w:rsidRDefault="00DA7C48">
            <w:r>
              <w:rPr>
                <w:rFonts w:ascii="Arial" w:eastAsia="Arial" w:hAnsi="Arial" w:cs="Arial"/>
                <w:sz w:val="20"/>
              </w:rPr>
              <w:t xml:space="preserve">0 (0%) </w:t>
            </w:r>
          </w:p>
        </w:tc>
      </w:tr>
      <w:tr w:rsidR="00595B64" w14:paraId="5CEEA409" w14:textId="77777777">
        <w:trPr>
          <w:trHeight w:val="264"/>
        </w:trPr>
        <w:tc>
          <w:tcPr>
            <w:tcW w:w="1620" w:type="dxa"/>
            <w:tcBorders>
              <w:top w:val="nil"/>
              <w:left w:val="nil"/>
              <w:bottom w:val="nil"/>
              <w:right w:val="nil"/>
            </w:tcBorders>
          </w:tcPr>
          <w:p w14:paraId="787A96FD" w14:textId="77777777" w:rsidR="00595B64" w:rsidRDefault="00595B64"/>
        </w:tc>
        <w:tc>
          <w:tcPr>
            <w:tcW w:w="1981" w:type="dxa"/>
            <w:tcBorders>
              <w:top w:val="nil"/>
              <w:left w:val="nil"/>
              <w:bottom w:val="nil"/>
              <w:right w:val="nil"/>
            </w:tcBorders>
          </w:tcPr>
          <w:p w14:paraId="11FF5F33" w14:textId="77777777" w:rsidR="00595B64" w:rsidRDefault="00DA7C48">
            <w:r>
              <w:rPr>
                <w:rFonts w:ascii="Arial" w:eastAsia="Arial" w:hAnsi="Arial" w:cs="Arial"/>
                <w:sz w:val="20"/>
              </w:rPr>
              <w:t xml:space="preserve">Widowed </w:t>
            </w:r>
          </w:p>
        </w:tc>
        <w:tc>
          <w:tcPr>
            <w:tcW w:w="2456" w:type="dxa"/>
            <w:tcBorders>
              <w:top w:val="nil"/>
              <w:left w:val="nil"/>
              <w:bottom w:val="nil"/>
              <w:right w:val="nil"/>
            </w:tcBorders>
          </w:tcPr>
          <w:p w14:paraId="0CF3E19A"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03227BA9" w14:textId="77777777" w:rsidR="00595B64" w:rsidRDefault="00DA7C48">
            <w:r>
              <w:rPr>
                <w:rFonts w:ascii="Arial" w:eastAsia="Arial" w:hAnsi="Arial" w:cs="Arial"/>
                <w:sz w:val="20"/>
              </w:rPr>
              <w:t xml:space="preserve">0 (0%) </w:t>
            </w:r>
          </w:p>
        </w:tc>
      </w:tr>
      <w:tr w:rsidR="00595B64" w14:paraId="15EE12F9" w14:textId="77777777">
        <w:trPr>
          <w:trHeight w:val="264"/>
        </w:trPr>
        <w:tc>
          <w:tcPr>
            <w:tcW w:w="1620" w:type="dxa"/>
            <w:tcBorders>
              <w:top w:val="nil"/>
              <w:left w:val="nil"/>
              <w:bottom w:val="nil"/>
              <w:right w:val="nil"/>
            </w:tcBorders>
          </w:tcPr>
          <w:p w14:paraId="4A17DC77" w14:textId="77777777" w:rsidR="00595B64" w:rsidRDefault="00595B64"/>
        </w:tc>
        <w:tc>
          <w:tcPr>
            <w:tcW w:w="1981" w:type="dxa"/>
            <w:tcBorders>
              <w:top w:val="nil"/>
              <w:left w:val="nil"/>
              <w:bottom w:val="nil"/>
              <w:right w:val="nil"/>
            </w:tcBorders>
          </w:tcPr>
          <w:p w14:paraId="1071A0FE" w14:textId="77777777" w:rsidR="00595B64" w:rsidRDefault="00DA7C48">
            <w:r>
              <w:rPr>
                <w:rFonts w:ascii="Arial" w:eastAsia="Arial" w:hAnsi="Arial" w:cs="Arial"/>
                <w:sz w:val="20"/>
              </w:rPr>
              <w:t xml:space="preserve">Others </w:t>
            </w:r>
          </w:p>
        </w:tc>
        <w:tc>
          <w:tcPr>
            <w:tcW w:w="2456" w:type="dxa"/>
            <w:tcBorders>
              <w:top w:val="nil"/>
              <w:left w:val="nil"/>
              <w:bottom w:val="nil"/>
              <w:right w:val="nil"/>
            </w:tcBorders>
          </w:tcPr>
          <w:p w14:paraId="7239E8FE"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32AC455F" w14:textId="77777777" w:rsidR="00595B64" w:rsidRDefault="00DA7C48">
            <w:r>
              <w:rPr>
                <w:rFonts w:ascii="Arial" w:eastAsia="Arial" w:hAnsi="Arial" w:cs="Arial"/>
                <w:sz w:val="20"/>
              </w:rPr>
              <w:t xml:space="preserve">0 (0%) </w:t>
            </w:r>
          </w:p>
        </w:tc>
      </w:tr>
      <w:tr w:rsidR="00595B64" w14:paraId="7D9AEB5D" w14:textId="77777777">
        <w:trPr>
          <w:trHeight w:val="794"/>
        </w:trPr>
        <w:tc>
          <w:tcPr>
            <w:tcW w:w="1620" w:type="dxa"/>
            <w:tcBorders>
              <w:top w:val="nil"/>
              <w:left w:val="nil"/>
              <w:bottom w:val="nil"/>
              <w:right w:val="nil"/>
            </w:tcBorders>
            <w:vAlign w:val="bottom"/>
          </w:tcPr>
          <w:p w14:paraId="695A9C8B" w14:textId="77777777" w:rsidR="00595B64" w:rsidRDefault="00DA7C48">
            <w:r>
              <w:rPr>
                <w:rFonts w:ascii="Arial" w:eastAsia="Arial" w:hAnsi="Arial" w:cs="Arial"/>
                <w:sz w:val="20"/>
              </w:rPr>
              <w:t xml:space="preserve">Income </w:t>
            </w:r>
          </w:p>
        </w:tc>
        <w:tc>
          <w:tcPr>
            <w:tcW w:w="1981" w:type="dxa"/>
            <w:tcBorders>
              <w:top w:val="nil"/>
              <w:left w:val="nil"/>
              <w:bottom w:val="nil"/>
              <w:right w:val="nil"/>
            </w:tcBorders>
          </w:tcPr>
          <w:p w14:paraId="54346247" w14:textId="77777777" w:rsidR="00595B64" w:rsidRDefault="00DA7C48">
            <w:pPr>
              <w:spacing w:after="19"/>
            </w:pPr>
            <w:r>
              <w:rPr>
                <w:rFonts w:ascii="Arial" w:eastAsia="Arial" w:hAnsi="Arial" w:cs="Arial"/>
                <w:sz w:val="20"/>
              </w:rPr>
              <w:t xml:space="preserve">Lower Class </w:t>
            </w:r>
          </w:p>
          <w:p w14:paraId="78AB1934" w14:textId="77777777" w:rsidR="00595B64" w:rsidRDefault="00DA7C48">
            <w:pPr>
              <w:spacing w:after="17"/>
            </w:pPr>
            <w:r>
              <w:rPr>
                <w:rFonts w:ascii="Arial" w:eastAsia="Arial" w:hAnsi="Arial" w:cs="Arial"/>
                <w:sz w:val="20"/>
              </w:rPr>
              <w:t xml:space="preserve">Middle Class </w:t>
            </w:r>
          </w:p>
          <w:p w14:paraId="56F2D0CE" w14:textId="77777777" w:rsidR="00595B64" w:rsidRDefault="00DA7C48">
            <w:r>
              <w:rPr>
                <w:rFonts w:ascii="Arial" w:eastAsia="Arial" w:hAnsi="Arial" w:cs="Arial"/>
                <w:sz w:val="20"/>
              </w:rPr>
              <w:t xml:space="preserve">Middle Upper Class </w:t>
            </w:r>
          </w:p>
        </w:tc>
        <w:tc>
          <w:tcPr>
            <w:tcW w:w="2456" w:type="dxa"/>
            <w:tcBorders>
              <w:top w:val="nil"/>
              <w:left w:val="nil"/>
              <w:bottom w:val="nil"/>
              <w:right w:val="nil"/>
            </w:tcBorders>
          </w:tcPr>
          <w:p w14:paraId="3C4164D9" w14:textId="77777777" w:rsidR="00595B64" w:rsidRDefault="00DA7C48">
            <w:pPr>
              <w:spacing w:after="19"/>
            </w:pPr>
            <w:r>
              <w:rPr>
                <w:rFonts w:ascii="Arial" w:eastAsia="Arial" w:hAnsi="Arial" w:cs="Arial"/>
                <w:sz w:val="20"/>
              </w:rPr>
              <w:t xml:space="preserve">32 (64%) </w:t>
            </w:r>
          </w:p>
          <w:p w14:paraId="33C6B5E5" w14:textId="77777777" w:rsidR="00595B64" w:rsidRDefault="00DA7C48">
            <w:pPr>
              <w:spacing w:after="17"/>
            </w:pPr>
            <w:r>
              <w:rPr>
                <w:rFonts w:ascii="Arial" w:eastAsia="Arial" w:hAnsi="Arial" w:cs="Arial"/>
                <w:sz w:val="20"/>
              </w:rPr>
              <w:t xml:space="preserve">17 (34%) </w:t>
            </w:r>
          </w:p>
          <w:p w14:paraId="693CDC98" w14:textId="77777777" w:rsidR="00595B64" w:rsidRDefault="00DA7C48">
            <w:r>
              <w:rPr>
                <w:rFonts w:ascii="Arial" w:eastAsia="Arial" w:hAnsi="Arial" w:cs="Arial"/>
                <w:sz w:val="20"/>
              </w:rPr>
              <w:t xml:space="preserve">1 (2%) </w:t>
            </w:r>
          </w:p>
        </w:tc>
        <w:tc>
          <w:tcPr>
            <w:tcW w:w="2590" w:type="dxa"/>
            <w:tcBorders>
              <w:top w:val="nil"/>
              <w:left w:val="nil"/>
              <w:bottom w:val="nil"/>
              <w:right w:val="nil"/>
            </w:tcBorders>
          </w:tcPr>
          <w:p w14:paraId="5EE79B38" w14:textId="77777777" w:rsidR="00595B64" w:rsidRDefault="00DA7C48">
            <w:pPr>
              <w:spacing w:after="19"/>
            </w:pPr>
            <w:r>
              <w:rPr>
                <w:rFonts w:ascii="Arial" w:eastAsia="Arial" w:hAnsi="Arial" w:cs="Arial"/>
                <w:sz w:val="20"/>
              </w:rPr>
              <w:t xml:space="preserve">32 (64%) </w:t>
            </w:r>
          </w:p>
          <w:p w14:paraId="763A91AD" w14:textId="77777777" w:rsidR="00595B64" w:rsidRDefault="00DA7C48">
            <w:pPr>
              <w:spacing w:after="17"/>
            </w:pPr>
            <w:r>
              <w:rPr>
                <w:rFonts w:ascii="Arial" w:eastAsia="Arial" w:hAnsi="Arial" w:cs="Arial"/>
                <w:sz w:val="20"/>
              </w:rPr>
              <w:t xml:space="preserve">18 (36%) </w:t>
            </w:r>
          </w:p>
          <w:p w14:paraId="3FF38DFD" w14:textId="77777777" w:rsidR="00595B64" w:rsidRDefault="00DA7C48">
            <w:r>
              <w:rPr>
                <w:rFonts w:ascii="Arial" w:eastAsia="Arial" w:hAnsi="Arial" w:cs="Arial"/>
                <w:sz w:val="20"/>
              </w:rPr>
              <w:t xml:space="preserve">0 (0%) </w:t>
            </w:r>
          </w:p>
        </w:tc>
      </w:tr>
      <w:tr w:rsidR="00595B64" w14:paraId="6BE0F0DD" w14:textId="77777777">
        <w:trPr>
          <w:trHeight w:val="264"/>
        </w:trPr>
        <w:tc>
          <w:tcPr>
            <w:tcW w:w="1620" w:type="dxa"/>
            <w:tcBorders>
              <w:top w:val="nil"/>
              <w:left w:val="nil"/>
              <w:bottom w:val="nil"/>
              <w:right w:val="nil"/>
            </w:tcBorders>
          </w:tcPr>
          <w:p w14:paraId="3B44416D" w14:textId="77777777" w:rsidR="00595B64" w:rsidRDefault="00595B64"/>
        </w:tc>
        <w:tc>
          <w:tcPr>
            <w:tcW w:w="1981" w:type="dxa"/>
            <w:tcBorders>
              <w:top w:val="nil"/>
              <w:left w:val="nil"/>
              <w:bottom w:val="nil"/>
              <w:right w:val="nil"/>
            </w:tcBorders>
          </w:tcPr>
          <w:p w14:paraId="448EC924" w14:textId="77777777" w:rsidR="00595B64" w:rsidRDefault="00DA7C48">
            <w:r>
              <w:rPr>
                <w:rFonts w:ascii="Arial" w:eastAsia="Arial" w:hAnsi="Arial" w:cs="Arial"/>
                <w:sz w:val="20"/>
              </w:rPr>
              <w:t xml:space="preserve">Wealthy Class  </w:t>
            </w:r>
          </w:p>
        </w:tc>
        <w:tc>
          <w:tcPr>
            <w:tcW w:w="2456" w:type="dxa"/>
            <w:tcBorders>
              <w:top w:val="nil"/>
              <w:left w:val="nil"/>
              <w:bottom w:val="nil"/>
              <w:right w:val="nil"/>
            </w:tcBorders>
          </w:tcPr>
          <w:p w14:paraId="34C73C0D"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5A578D9F" w14:textId="77777777" w:rsidR="00595B64" w:rsidRDefault="00DA7C48">
            <w:r>
              <w:rPr>
                <w:rFonts w:ascii="Arial" w:eastAsia="Arial" w:hAnsi="Arial" w:cs="Arial"/>
                <w:sz w:val="20"/>
              </w:rPr>
              <w:t xml:space="preserve">0 (0%) </w:t>
            </w:r>
          </w:p>
        </w:tc>
      </w:tr>
      <w:tr w:rsidR="00595B64" w14:paraId="05566B7D" w14:textId="77777777">
        <w:trPr>
          <w:trHeight w:val="507"/>
        </w:trPr>
        <w:tc>
          <w:tcPr>
            <w:tcW w:w="1620" w:type="dxa"/>
            <w:tcBorders>
              <w:top w:val="nil"/>
              <w:left w:val="nil"/>
              <w:bottom w:val="nil"/>
              <w:right w:val="nil"/>
            </w:tcBorders>
            <w:vAlign w:val="center"/>
          </w:tcPr>
          <w:p w14:paraId="2F8541E7" w14:textId="77777777" w:rsidR="00595B64" w:rsidRDefault="00DA7C48">
            <w:r>
              <w:rPr>
                <w:rFonts w:ascii="Arial" w:eastAsia="Arial" w:hAnsi="Arial" w:cs="Arial"/>
                <w:sz w:val="20"/>
              </w:rPr>
              <w:t xml:space="preserve">Domicile </w:t>
            </w:r>
          </w:p>
        </w:tc>
        <w:tc>
          <w:tcPr>
            <w:tcW w:w="1981" w:type="dxa"/>
            <w:tcBorders>
              <w:top w:val="nil"/>
              <w:left w:val="nil"/>
              <w:bottom w:val="nil"/>
              <w:right w:val="nil"/>
            </w:tcBorders>
          </w:tcPr>
          <w:p w14:paraId="263DF8E3" w14:textId="77777777" w:rsidR="00595B64" w:rsidRDefault="00DA7C48">
            <w:pPr>
              <w:ind w:right="904"/>
            </w:pPr>
            <w:r>
              <w:rPr>
                <w:rFonts w:ascii="Arial" w:eastAsia="Arial" w:hAnsi="Arial" w:cs="Arial"/>
                <w:sz w:val="20"/>
              </w:rPr>
              <w:t xml:space="preserve">Urban Rural </w:t>
            </w:r>
          </w:p>
        </w:tc>
        <w:tc>
          <w:tcPr>
            <w:tcW w:w="2456" w:type="dxa"/>
            <w:tcBorders>
              <w:top w:val="nil"/>
              <w:left w:val="nil"/>
              <w:bottom w:val="nil"/>
              <w:right w:val="nil"/>
            </w:tcBorders>
          </w:tcPr>
          <w:p w14:paraId="3281D842" w14:textId="77777777" w:rsidR="00595B64" w:rsidRDefault="00DA7C48">
            <w:pPr>
              <w:spacing w:after="17"/>
            </w:pPr>
            <w:r>
              <w:rPr>
                <w:rFonts w:ascii="Arial" w:eastAsia="Arial" w:hAnsi="Arial" w:cs="Arial"/>
                <w:sz w:val="20"/>
              </w:rPr>
              <w:t xml:space="preserve">35 (70%) </w:t>
            </w:r>
          </w:p>
          <w:p w14:paraId="3A5233DE" w14:textId="77777777" w:rsidR="00595B64" w:rsidRDefault="00DA7C48">
            <w:r>
              <w:rPr>
                <w:rFonts w:ascii="Arial" w:eastAsia="Arial" w:hAnsi="Arial" w:cs="Arial"/>
                <w:sz w:val="20"/>
              </w:rPr>
              <w:t xml:space="preserve">15 (30%) </w:t>
            </w:r>
          </w:p>
        </w:tc>
        <w:tc>
          <w:tcPr>
            <w:tcW w:w="2590" w:type="dxa"/>
            <w:tcBorders>
              <w:top w:val="nil"/>
              <w:left w:val="nil"/>
              <w:bottom w:val="nil"/>
              <w:right w:val="nil"/>
            </w:tcBorders>
          </w:tcPr>
          <w:p w14:paraId="7E9CA7F5" w14:textId="77777777" w:rsidR="00595B64" w:rsidRDefault="00DA7C48">
            <w:pPr>
              <w:spacing w:after="17"/>
            </w:pPr>
            <w:r>
              <w:rPr>
                <w:rFonts w:ascii="Arial" w:eastAsia="Arial" w:hAnsi="Arial" w:cs="Arial"/>
                <w:sz w:val="20"/>
              </w:rPr>
              <w:t xml:space="preserve">28 (56%) </w:t>
            </w:r>
          </w:p>
          <w:p w14:paraId="5AE459D0" w14:textId="77777777" w:rsidR="00595B64" w:rsidRDefault="00DA7C48">
            <w:r>
              <w:rPr>
                <w:rFonts w:ascii="Arial" w:eastAsia="Arial" w:hAnsi="Arial" w:cs="Arial"/>
                <w:sz w:val="20"/>
              </w:rPr>
              <w:t xml:space="preserve">22 (44%) </w:t>
            </w:r>
          </w:p>
        </w:tc>
      </w:tr>
    </w:tbl>
    <w:p w14:paraId="5F66559A" w14:textId="77777777" w:rsidR="00595B64" w:rsidRDefault="00DA7C48">
      <w:pPr>
        <w:spacing w:after="231" w:line="250" w:lineRule="auto"/>
        <w:ind w:left="1983" w:hanging="10"/>
        <w:jc w:val="both"/>
      </w:pPr>
      <w:r>
        <w:rPr>
          <w:noProof/>
        </w:rPr>
        <mc:AlternateContent>
          <mc:Choice Requires="wpg">
            <w:drawing>
              <wp:anchor distT="0" distB="0" distL="114300" distR="114300" simplePos="0" relativeHeight="251658240" behindDoc="0" locked="0" layoutInCell="1" allowOverlap="1" wp14:anchorId="1CDB8232" wp14:editId="2C1E8112">
                <wp:simplePos x="0" y="0"/>
                <wp:positionH relativeFrom="column">
                  <wp:posOffset>1083869</wp:posOffset>
                </wp:positionH>
                <wp:positionV relativeFrom="paragraph">
                  <wp:posOffset>2627240</wp:posOffset>
                </wp:positionV>
                <wp:extent cx="5569535" cy="181356"/>
                <wp:effectExtent l="0" t="0" r="0" b="0"/>
                <wp:wrapSquare wrapText="bothSides"/>
                <wp:docPr id="13062" name="Group 13062"/>
                <wp:cNvGraphicFramePr/>
                <a:graphic xmlns:a="http://schemas.openxmlformats.org/drawingml/2006/main">
                  <a:graphicData uri="http://schemas.microsoft.com/office/word/2010/wordprocessingGroup">
                    <wpg:wgp>
                      <wpg:cNvGrpSpPr/>
                      <wpg:grpSpPr>
                        <a:xfrm>
                          <a:off x="0" y="0"/>
                          <a:ext cx="5569535" cy="181356"/>
                          <a:chOff x="0" y="0"/>
                          <a:chExt cx="5569535" cy="181356"/>
                        </a:xfrm>
                      </wpg:grpSpPr>
                      <wps:wsp>
                        <wps:cNvPr id="16329" name="Shape 16329"/>
                        <wps:cNvSpPr/>
                        <wps:spPr>
                          <a:xfrm>
                            <a:off x="0" y="0"/>
                            <a:ext cx="1028700" cy="9144"/>
                          </a:xfrm>
                          <a:custGeom>
                            <a:avLst/>
                            <a:gdLst/>
                            <a:ahLst/>
                            <a:cxnLst/>
                            <a:rect l="0" t="0" r="0" b="0"/>
                            <a:pathLst>
                              <a:path w="1028700" h="9144">
                                <a:moveTo>
                                  <a:pt x="0" y="0"/>
                                </a:moveTo>
                                <a:lnTo>
                                  <a:pt x="1028700" y="0"/>
                                </a:lnTo>
                                <a:lnTo>
                                  <a:pt x="1028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0" name="Shape 16330"/>
                        <wps:cNvSpPr/>
                        <wps:spPr>
                          <a:xfrm>
                            <a:off x="10286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1" name="Shape 16331"/>
                        <wps:cNvSpPr/>
                        <wps:spPr>
                          <a:xfrm>
                            <a:off x="1034745" y="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2" name="Shape 16332"/>
                        <wps:cNvSpPr/>
                        <wps:spPr>
                          <a:xfrm>
                            <a:off x="22863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3" name="Shape 16333"/>
                        <wps:cNvSpPr/>
                        <wps:spPr>
                          <a:xfrm>
                            <a:off x="3851732" y="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4" name="Shape 16334"/>
                        <wps:cNvSpPr/>
                        <wps:spPr>
                          <a:xfrm>
                            <a:off x="0" y="175260"/>
                            <a:ext cx="1028700" cy="9144"/>
                          </a:xfrm>
                          <a:custGeom>
                            <a:avLst/>
                            <a:gdLst/>
                            <a:ahLst/>
                            <a:cxnLst/>
                            <a:rect l="0" t="0" r="0" b="0"/>
                            <a:pathLst>
                              <a:path w="1028700" h="9144">
                                <a:moveTo>
                                  <a:pt x="0" y="0"/>
                                </a:moveTo>
                                <a:lnTo>
                                  <a:pt x="1028700" y="0"/>
                                </a:lnTo>
                                <a:lnTo>
                                  <a:pt x="1028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5" name="Shape 16335"/>
                        <wps:cNvSpPr/>
                        <wps:spPr>
                          <a:xfrm>
                            <a:off x="1028649"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6" name="Shape 16336"/>
                        <wps:cNvSpPr/>
                        <wps:spPr>
                          <a:xfrm>
                            <a:off x="1034745" y="17526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7" name="Shape 16337"/>
                        <wps:cNvSpPr/>
                        <wps:spPr>
                          <a:xfrm>
                            <a:off x="228633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8" name="Shape 16338"/>
                        <wps:cNvSpPr/>
                        <wps:spPr>
                          <a:xfrm>
                            <a:off x="2292426" y="175260"/>
                            <a:ext cx="1553210" cy="9144"/>
                          </a:xfrm>
                          <a:custGeom>
                            <a:avLst/>
                            <a:gdLst/>
                            <a:ahLst/>
                            <a:cxnLst/>
                            <a:rect l="0" t="0" r="0" b="0"/>
                            <a:pathLst>
                              <a:path w="1553210" h="9144">
                                <a:moveTo>
                                  <a:pt x="0" y="0"/>
                                </a:moveTo>
                                <a:lnTo>
                                  <a:pt x="1553210" y="0"/>
                                </a:lnTo>
                                <a:lnTo>
                                  <a:pt x="1553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9" name="Shape 16339"/>
                        <wps:cNvSpPr/>
                        <wps:spPr>
                          <a:xfrm>
                            <a:off x="3845636"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0" name="Shape 16340"/>
                        <wps:cNvSpPr/>
                        <wps:spPr>
                          <a:xfrm>
                            <a:off x="3851732" y="17526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062" style="width:438.546pt;height:14.28pt;position:absolute;mso-position-horizontal-relative:text;mso-position-horizontal:absolute;margin-left:85.344pt;mso-position-vertical-relative:text;margin-top:206.869pt;" coordsize="55695,1813">
                <v:shape id="Shape 16341" style="position:absolute;width:10287;height:91;left:0;top:0;" coordsize="1028700,9144" path="m0,0l1028700,0l1028700,9144l0,9144l0,0">
                  <v:stroke weight="0pt" endcap="flat" joinstyle="miter" miterlimit="10" on="false" color="#000000" opacity="0"/>
                  <v:fill on="true" color="#000000"/>
                </v:shape>
                <v:shape id="Shape 16342" style="position:absolute;width:91;height:91;left:10286;top:0;" coordsize="9144,9144" path="m0,0l9144,0l9144,9144l0,9144l0,0">
                  <v:stroke weight="0pt" endcap="flat" joinstyle="miter" miterlimit="10" on="false" color="#000000" opacity="0"/>
                  <v:fill on="true" color="#000000"/>
                </v:shape>
                <v:shape id="Shape 16343" style="position:absolute;width:12515;height:91;left:10347;top:0;" coordsize="1251509,9144" path="m0,0l1251509,0l1251509,9144l0,9144l0,0">
                  <v:stroke weight="0pt" endcap="flat" joinstyle="miter" miterlimit="10" on="false" color="#000000" opacity="0"/>
                  <v:fill on="true" color="#000000"/>
                </v:shape>
                <v:shape id="Shape 16344" style="position:absolute;width:91;height:91;left:22863;top:0;" coordsize="9144,9144" path="m0,0l9144,0l9144,9144l0,9144l0,0">
                  <v:stroke weight="0pt" endcap="flat" joinstyle="miter" miterlimit="10" on="false" color="#000000" opacity="0"/>
                  <v:fill on="true" color="#000000"/>
                </v:shape>
                <v:shape id="Shape 16345" style="position:absolute;width:17178;height:91;left:38517;top:0;" coordsize="1717802,9144" path="m0,0l1717802,0l1717802,9144l0,9144l0,0">
                  <v:stroke weight="0pt" endcap="flat" joinstyle="miter" miterlimit="10" on="false" color="#000000" opacity="0"/>
                  <v:fill on="true" color="#000000"/>
                </v:shape>
                <v:shape id="Shape 16346" style="position:absolute;width:10287;height:91;left:0;top:1752;" coordsize="1028700,9144" path="m0,0l1028700,0l1028700,9144l0,9144l0,0">
                  <v:stroke weight="0pt" endcap="flat" joinstyle="miter" miterlimit="10" on="false" color="#000000" opacity="0"/>
                  <v:fill on="true" color="#000000"/>
                </v:shape>
                <v:shape id="Shape 16347" style="position:absolute;width:91;height:91;left:10286;top:1752;" coordsize="9144,9144" path="m0,0l9144,0l9144,9144l0,9144l0,0">
                  <v:stroke weight="0pt" endcap="flat" joinstyle="miter" miterlimit="10" on="false" color="#000000" opacity="0"/>
                  <v:fill on="true" color="#000000"/>
                </v:shape>
                <v:shape id="Shape 16348" style="position:absolute;width:12515;height:91;left:10347;top:1752;" coordsize="1251509,9144" path="m0,0l1251509,0l1251509,9144l0,9144l0,0">
                  <v:stroke weight="0pt" endcap="flat" joinstyle="miter" miterlimit="10" on="false" color="#000000" opacity="0"/>
                  <v:fill on="true" color="#000000"/>
                </v:shape>
                <v:shape id="Shape 16349" style="position:absolute;width:91;height:91;left:22863;top:1752;" coordsize="9144,9144" path="m0,0l9144,0l9144,9144l0,9144l0,0">
                  <v:stroke weight="0pt" endcap="flat" joinstyle="miter" miterlimit="10" on="false" color="#000000" opacity="0"/>
                  <v:fill on="true" color="#000000"/>
                </v:shape>
                <v:shape id="Shape 16350" style="position:absolute;width:15532;height:91;left:22924;top:1752;" coordsize="1553210,9144" path="m0,0l1553210,0l1553210,9144l0,9144l0,0">
                  <v:stroke weight="0pt" endcap="flat" joinstyle="miter" miterlimit="10" on="false" color="#000000" opacity="0"/>
                  <v:fill on="true" color="#000000"/>
                </v:shape>
                <v:shape id="Shape 16351" style="position:absolute;width:91;height:91;left:38456;top:1752;" coordsize="9144,9144" path="m0,0l9144,0l9144,9144l0,9144l0,0">
                  <v:stroke weight="0pt" endcap="flat" joinstyle="miter" miterlimit="10" on="false" color="#000000" opacity="0"/>
                  <v:fill on="true" color="#000000"/>
                </v:shape>
                <v:shape id="Shape 16352" style="position:absolute;width:17178;height:91;left:38517;top:1752;" coordsize="1717802,9144" path="m0,0l1717802,0l1717802,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The study included 100 participants, evenly divided between Group 1 (with anxiety) and Group 2 (without anxiety). The mean age was 19.56 years (± 2.80) for Group 1 and 19.54 years (± 2.77) for Group 2, showing no significant age difference between the groups. Gender distribution was similar, with 42% males and 58% females in Group 1 and 44% males and 56% females in Group 2. Educational attainment showed that in Group 1, 50% were at the intermediate level, 30% were graduates, and 2% had post-graduate education, while in Group 2, 46% were at the intermediate level, and 30% were graduates, with no postgraduate participants. Marital status was consistent across both groups, with 90% being single and 10% married. Income levels indicated that 64% of participants in both groups were from lower-income back-grounds, while 34% in Group 1 and 36% in Group 2 were middle class; only 2% of Group 1 were in the middle-upper class, with no wealthy participants. Finally, in terms of domicile, 70% of participants in Group 1 resided in urban areas, compared to 56% in Group 2. A higher proportion of Group 2 participants (44%) lived in rural areas than 30% in Group 1. This distribution suggests that anxiety may be more prevalent among urban residents. The socio-demographic details of all participants have been summarized in Table 1. </w:t>
      </w:r>
    </w:p>
    <w:p w14:paraId="73EEE1D0" w14:textId="77777777" w:rsidR="00595B64" w:rsidRDefault="00DA7C48">
      <w:pPr>
        <w:spacing w:before="37" w:after="5"/>
        <w:ind w:left="1741" w:right="-277"/>
      </w:pPr>
      <w:r>
        <w:rPr>
          <w:noProof/>
        </w:rPr>
        <mc:AlternateContent>
          <mc:Choice Requires="wpg">
            <w:drawing>
              <wp:inline distT="0" distB="0" distL="0" distR="0" wp14:anchorId="294A5F44" wp14:editId="2535715F">
                <wp:extent cx="5547741" cy="6096"/>
                <wp:effectExtent l="0" t="0" r="0" b="0"/>
                <wp:docPr id="13063" name="Group 13063"/>
                <wp:cNvGraphicFramePr/>
                <a:graphic xmlns:a="http://schemas.openxmlformats.org/drawingml/2006/main">
                  <a:graphicData uri="http://schemas.microsoft.com/office/word/2010/wordprocessingGroup">
                    <wpg:wgp>
                      <wpg:cNvGrpSpPr/>
                      <wpg:grpSpPr>
                        <a:xfrm>
                          <a:off x="0" y="0"/>
                          <a:ext cx="5547741" cy="6096"/>
                          <a:chOff x="0" y="0"/>
                          <a:chExt cx="5547741" cy="6096"/>
                        </a:xfrm>
                      </wpg:grpSpPr>
                      <wps:wsp>
                        <wps:cNvPr id="16353" name="Shape 16353"/>
                        <wps:cNvSpPr/>
                        <wps:spPr>
                          <a:xfrm>
                            <a:off x="0" y="0"/>
                            <a:ext cx="1006907" cy="9144"/>
                          </a:xfrm>
                          <a:custGeom>
                            <a:avLst/>
                            <a:gdLst/>
                            <a:ahLst/>
                            <a:cxnLst/>
                            <a:rect l="0" t="0" r="0" b="0"/>
                            <a:pathLst>
                              <a:path w="1006907" h="9144">
                                <a:moveTo>
                                  <a:pt x="0" y="0"/>
                                </a:moveTo>
                                <a:lnTo>
                                  <a:pt x="1006907" y="0"/>
                                </a:lnTo>
                                <a:lnTo>
                                  <a:pt x="10069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4" name="Shape 16354"/>
                        <wps:cNvSpPr/>
                        <wps:spPr>
                          <a:xfrm>
                            <a:off x="1006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5" name="Shape 16355"/>
                        <wps:cNvSpPr/>
                        <wps:spPr>
                          <a:xfrm>
                            <a:off x="1012952" y="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6" name="Shape 16356"/>
                        <wps:cNvSpPr/>
                        <wps:spPr>
                          <a:xfrm>
                            <a:off x="22645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7" name="Shape 16357"/>
                        <wps:cNvSpPr/>
                        <wps:spPr>
                          <a:xfrm>
                            <a:off x="2270633" y="0"/>
                            <a:ext cx="1553210" cy="9144"/>
                          </a:xfrm>
                          <a:custGeom>
                            <a:avLst/>
                            <a:gdLst/>
                            <a:ahLst/>
                            <a:cxnLst/>
                            <a:rect l="0" t="0" r="0" b="0"/>
                            <a:pathLst>
                              <a:path w="1553210" h="9144">
                                <a:moveTo>
                                  <a:pt x="0" y="0"/>
                                </a:moveTo>
                                <a:lnTo>
                                  <a:pt x="1553210" y="0"/>
                                </a:lnTo>
                                <a:lnTo>
                                  <a:pt x="1553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8" name="Shape 16358"/>
                        <wps:cNvSpPr/>
                        <wps:spPr>
                          <a:xfrm>
                            <a:off x="38238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9" name="Shape 16359"/>
                        <wps:cNvSpPr/>
                        <wps:spPr>
                          <a:xfrm>
                            <a:off x="3829939" y="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063" style="width:436.83pt;height:0.480011pt;mso-position-horizontal-relative:char;mso-position-vertical-relative:line" coordsize="55477,60">
                <v:shape id="Shape 16360" style="position:absolute;width:10069;height:91;left:0;top:0;" coordsize="1006907,9144" path="m0,0l1006907,0l1006907,9144l0,9144l0,0">
                  <v:stroke weight="0pt" endcap="flat" joinstyle="miter" miterlimit="10" on="false" color="#000000" opacity="0"/>
                  <v:fill on="true" color="#000000"/>
                </v:shape>
                <v:shape id="Shape 16361" style="position:absolute;width:91;height:91;left:10068;top:0;" coordsize="9144,9144" path="m0,0l9144,0l9144,9144l0,9144l0,0">
                  <v:stroke weight="0pt" endcap="flat" joinstyle="miter" miterlimit="10" on="false" color="#000000" opacity="0"/>
                  <v:fill on="true" color="#000000"/>
                </v:shape>
                <v:shape id="Shape 16362" style="position:absolute;width:12515;height:91;left:10129;top:0;" coordsize="1251509,9144" path="m0,0l1251509,0l1251509,9144l0,9144l0,0">
                  <v:stroke weight="0pt" endcap="flat" joinstyle="miter" miterlimit="10" on="false" color="#000000" opacity="0"/>
                  <v:fill on="true" color="#000000"/>
                </v:shape>
                <v:shape id="Shape 16363" style="position:absolute;width:91;height:91;left:22645;top:0;" coordsize="9144,9144" path="m0,0l9144,0l9144,9144l0,9144l0,0">
                  <v:stroke weight="0pt" endcap="flat" joinstyle="miter" miterlimit="10" on="false" color="#000000" opacity="0"/>
                  <v:fill on="true" color="#000000"/>
                </v:shape>
                <v:shape id="Shape 16364" style="position:absolute;width:15532;height:91;left:22706;top:0;" coordsize="1553210,9144" path="m0,0l1553210,0l1553210,9144l0,9144l0,0">
                  <v:stroke weight="0pt" endcap="flat" joinstyle="miter" miterlimit="10" on="false" color="#000000" opacity="0"/>
                  <v:fill on="true" color="#000000"/>
                </v:shape>
                <v:shape id="Shape 16365" style="position:absolute;width:91;height:91;left:38238;top:0;" coordsize="9144,9144" path="m0,0l9144,0l9144,9144l0,9144l0,0">
                  <v:stroke weight="0pt" endcap="flat" joinstyle="miter" miterlimit="10" on="false" color="#000000" opacity="0"/>
                  <v:fill on="true" color="#000000"/>
                </v:shape>
                <v:shape id="Shape 16366" style="position:absolute;width:17178;height:91;left:38299;top:0;" coordsize="1717802,9144" path="m0,0l1717802,0l1717802,9144l0,9144l0,0">
                  <v:stroke weight="0pt" endcap="flat" joinstyle="miter" miterlimit="10" on="false" color="#000000" opacity="0"/>
                  <v:fill on="true" color="#000000"/>
                </v:shape>
              </v:group>
            </w:pict>
          </mc:Fallback>
        </mc:AlternateContent>
      </w:r>
    </w:p>
    <w:p w14:paraId="2E59E5D8" w14:textId="77777777" w:rsidR="00595B64" w:rsidRDefault="00DA7C48">
      <w:pPr>
        <w:spacing w:after="240"/>
        <w:ind w:left="1988"/>
      </w:pPr>
      <w:r>
        <w:rPr>
          <w:rFonts w:ascii="Arial" w:eastAsia="Arial" w:hAnsi="Arial" w:cs="Arial"/>
          <w:sz w:val="20"/>
        </w:rPr>
        <w:t xml:space="preserve"> </w:t>
      </w:r>
    </w:p>
    <w:p w14:paraId="49D35DEB" w14:textId="77777777" w:rsidR="00595B64" w:rsidRDefault="00DA7C48">
      <w:pPr>
        <w:pStyle w:val="Balk2"/>
        <w:ind w:left="2343" w:hanging="370"/>
      </w:pPr>
      <w:r>
        <w:t xml:space="preserve">Clinical Characteristics </w:t>
      </w:r>
    </w:p>
    <w:p w14:paraId="4CC6E107" w14:textId="77777777" w:rsidR="00595B64" w:rsidRDefault="00DA7C48">
      <w:pPr>
        <w:spacing w:after="0"/>
        <w:ind w:left="1988"/>
      </w:pPr>
      <w:r>
        <w:rPr>
          <w:rFonts w:ascii="Arial" w:eastAsia="Arial" w:hAnsi="Arial" w:cs="Arial"/>
          <w:b/>
        </w:rPr>
        <w:t xml:space="preserve"> </w:t>
      </w:r>
    </w:p>
    <w:p w14:paraId="04B3AF86" w14:textId="77777777" w:rsidR="00595B64" w:rsidRDefault="00DA7C48">
      <w:pPr>
        <w:spacing w:after="231" w:line="250" w:lineRule="auto"/>
        <w:ind w:left="1983" w:hanging="10"/>
        <w:jc w:val="both"/>
      </w:pPr>
      <w:r>
        <w:rPr>
          <w:rFonts w:ascii="Arial" w:eastAsia="Arial" w:hAnsi="Arial" w:cs="Arial"/>
          <w:sz w:val="20"/>
        </w:rPr>
        <w:t xml:space="preserve">In the study group (with anxiety), the mean duration of illness was 1.52 years (± 0.93), showing individuals having anxiety for a much more extended period. The most common type of anxiety reported was Generalized Anxiety Disorder, affecting 28% (n = 14) of the participants, followed by panic disorder at 26% (n = 13), Specific Anxiety Disorder at 24% (n = 12), and Social Anxiety Disorder at 22% (n = 11). All participants in this group have been diagnosed with some anxiety. A family history of anxiety was present in 36% (n = 18) of participants, while 64% (n = 32) reported no such history. Additionally, 28% (n = 14) of the participants had been previously diagnosed with anxiety, indicating that the duration of illness was much higher. In contrast, the remaining 72% (n = 36) had no prior condition diagnosis. Table 2 presents the </w:t>
      </w:r>
      <w:r>
        <w:rPr>
          <w:rFonts w:ascii="Arial" w:eastAsia="Arial" w:hAnsi="Arial" w:cs="Arial"/>
          <w:sz w:val="20"/>
        </w:rPr>
        <w:lastRenderedPageBreak/>
        <w:t xml:space="preserve">clinical characteristics the participants diagnosed with anxiety used to understand the nature of anxiety disorders within the group.  </w:t>
      </w:r>
    </w:p>
    <w:p w14:paraId="7C616352" w14:textId="77777777" w:rsidR="00595B64" w:rsidRDefault="00DA7C48">
      <w:pPr>
        <w:tabs>
          <w:tab w:val="center" w:pos="2360"/>
          <w:tab w:val="right" w:pos="10201"/>
        </w:tabs>
        <w:spacing w:after="0"/>
      </w:pPr>
      <w:r>
        <w:tab/>
      </w:r>
      <w:r>
        <w:rPr>
          <w:rFonts w:ascii="Arial" w:eastAsia="Arial" w:hAnsi="Arial" w:cs="Arial"/>
          <w:b/>
          <w:sz w:val="20"/>
        </w:rPr>
        <w:t>Tab</w:t>
      </w:r>
      <w:r>
        <w:rPr>
          <w:rFonts w:ascii="Arial" w:eastAsia="Arial" w:hAnsi="Arial" w:cs="Arial"/>
          <w:b/>
          <w:sz w:val="20"/>
          <w:u w:val="single" w:color="000000"/>
        </w:rPr>
        <w:t xml:space="preserve">le 2. </w:t>
      </w:r>
      <w:r>
        <w:rPr>
          <w:rFonts w:ascii="Arial" w:eastAsia="Arial" w:hAnsi="Arial" w:cs="Arial"/>
          <w:b/>
          <w:sz w:val="20"/>
          <w:u w:val="single" w:color="000000"/>
        </w:rPr>
        <w:tab/>
        <w:t>Clinical characteristics and features of participants diagnosed with anxi</w:t>
      </w:r>
      <w:r>
        <w:rPr>
          <w:rFonts w:ascii="Arial" w:eastAsia="Arial" w:hAnsi="Arial" w:cs="Arial"/>
          <w:b/>
          <w:sz w:val="20"/>
        </w:rPr>
        <w:t xml:space="preserve">ety </w:t>
      </w:r>
    </w:p>
    <w:tbl>
      <w:tblPr>
        <w:tblStyle w:val="TableGrid"/>
        <w:tblW w:w="7432" w:type="dxa"/>
        <w:tblInd w:w="2420" w:type="dxa"/>
        <w:tblLook w:val="04A0" w:firstRow="1" w:lastRow="0" w:firstColumn="1" w:lastColumn="0" w:noHBand="0" w:noVBand="1"/>
      </w:tblPr>
      <w:tblGrid>
        <w:gridCol w:w="2341"/>
        <w:gridCol w:w="2880"/>
        <w:gridCol w:w="2211"/>
      </w:tblGrid>
      <w:tr w:rsidR="00595B64" w14:paraId="513EEF77" w14:textId="77777777">
        <w:trPr>
          <w:trHeight w:val="314"/>
        </w:trPr>
        <w:tc>
          <w:tcPr>
            <w:tcW w:w="2341" w:type="dxa"/>
            <w:tcBorders>
              <w:top w:val="nil"/>
              <w:left w:val="nil"/>
              <w:bottom w:val="nil"/>
              <w:right w:val="nil"/>
            </w:tcBorders>
          </w:tcPr>
          <w:p w14:paraId="3F2C311B" w14:textId="77777777" w:rsidR="00595B64" w:rsidRDefault="00DA7C48">
            <w:r>
              <w:rPr>
                <w:rFonts w:ascii="Arial" w:eastAsia="Arial" w:hAnsi="Arial" w:cs="Arial"/>
                <w:b/>
                <w:sz w:val="20"/>
                <w:u w:val="single" w:color="000000"/>
              </w:rPr>
              <w:t xml:space="preserve">Clinical Characteristic </w:t>
            </w:r>
          </w:p>
        </w:tc>
        <w:tc>
          <w:tcPr>
            <w:tcW w:w="2880" w:type="dxa"/>
            <w:tcBorders>
              <w:top w:val="nil"/>
              <w:left w:val="nil"/>
              <w:bottom w:val="nil"/>
              <w:right w:val="nil"/>
            </w:tcBorders>
          </w:tcPr>
          <w:p w14:paraId="1D64BD71" w14:textId="77777777" w:rsidR="00595B64" w:rsidRDefault="00DA7C48">
            <w:r>
              <w:rPr>
                <w:rFonts w:ascii="Arial" w:eastAsia="Arial" w:hAnsi="Arial" w:cs="Arial"/>
                <w:b/>
                <w:sz w:val="20"/>
                <w:u w:val="single" w:color="000000"/>
              </w:rPr>
              <w:t xml:space="preserve"> </w:t>
            </w:r>
          </w:p>
        </w:tc>
        <w:tc>
          <w:tcPr>
            <w:tcW w:w="2211" w:type="dxa"/>
            <w:tcBorders>
              <w:top w:val="nil"/>
              <w:left w:val="nil"/>
              <w:bottom w:val="nil"/>
              <w:right w:val="nil"/>
            </w:tcBorders>
          </w:tcPr>
          <w:p w14:paraId="3CC4495B" w14:textId="77777777" w:rsidR="00595B64" w:rsidRDefault="00DA7C48">
            <w:pPr>
              <w:jc w:val="both"/>
            </w:pPr>
            <w:r>
              <w:rPr>
                <w:rFonts w:ascii="Arial" w:eastAsia="Arial" w:hAnsi="Arial" w:cs="Arial"/>
                <w:b/>
                <w:sz w:val="20"/>
                <w:u w:val="single" w:color="000000"/>
              </w:rPr>
              <w:t xml:space="preserve">Group 1 (with anxiety)  </w:t>
            </w:r>
          </w:p>
        </w:tc>
      </w:tr>
      <w:tr w:rsidR="00595B64" w14:paraId="666BBDD7" w14:textId="77777777">
        <w:trPr>
          <w:trHeight w:val="627"/>
        </w:trPr>
        <w:tc>
          <w:tcPr>
            <w:tcW w:w="2341" w:type="dxa"/>
            <w:tcBorders>
              <w:top w:val="nil"/>
              <w:left w:val="nil"/>
              <w:bottom w:val="nil"/>
              <w:right w:val="nil"/>
            </w:tcBorders>
            <w:vAlign w:val="center"/>
          </w:tcPr>
          <w:p w14:paraId="7675860A" w14:textId="77777777" w:rsidR="00595B64" w:rsidRDefault="00DA7C48">
            <w:r>
              <w:rPr>
                <w:rFonts w:ascii="Arial" w:eastAsia="Arial" w:hAnsi="Arial" w:cs="Arial"/>
                <w:b/>
                <w:sz w:val="20"/>
              </w:rPr>
              <w:t xml:space="preserve">Duration of Illness </w:t>
            </w:r>
          </w:p>
        </w:tc>
        <w:tc>
          <w:tcPr>
            <w:tcW w:w="2880" w:type="dxa"/>
            <w:tcBorders>
              <w:top w:val="nil"/>
              <w:left w:val="nil"/>
              <w:bottom w:val="nil"/>
              <w:right w:val="nil"/>
            </w:tcBorders>
            <w:vAlign w:val="center"/>
          </w:tcPr>
          <w:p w14:paraId="15A4175C" w14:textId="77777777" w:rsidR="00595B64" w:rsidRDefault="00DA7C48">
            <w:r>
              <w:rPr>
                <w:rFonts w:ascii="Arial" w:eastAsia="Arial" w:hAnsi="Arial" w:cs="Arial"/>
                <w:sz w:val="20"/>
              </w:rPr>
              <w:t xml:space="preserve">Mean </w:t>
            </w:r>
          </w:p>
        </w:tc>
        <w:tc>
          <w:tcPr>
            <w:tcW w:w="2211" w:type="dxa"/>
            <w:tcBorders>
              <w:top w:val="nil"/>
              <w:left w:val="nil"/>
              <w:bottom w:val="nil"/>
              <w:right w:val="nil"/>
            </w:tcBorders>
          </w:tcPr>
          <w:p w14:paraId="5320E349" w14:textId="77777777" w:rsidR="00595B64" w:rsidRDefault="00DA7C48">
            <w:r>
              <w:rPr>
                <w:rFonts w:ascii="Arial" w:eastAsia="Arial" w:hAnsi="Arial" w:cs="Arial"/>
                <w:sz w:val="20"/>
              </w:rPr>
              <w:t xml:space="preserve"> </w:t>
            </w:r>
          </w:p>
          <w:p w14:paraId="2FBC5092" w14:textId="77777777" w:rsidR="00595B64" w:rsidRDefault="00DA7C48">
            <w:r>
              <w:rPr>
                <w:rFonts w:ascii="Arial" w:eastAsia="Arial" w:hAnsi="Arial" w:cs="Arial"/>
                <w:sz w:val="20"/>
              </w:rPr>
              <w:t xml:space="preserve">1.5208 ± .93258 </w:t>
            </w:r>
          </w:p>
        </w:tc>
      </w:tr>
      <w:tr w:rsidR="00595B64" w14:paraId="053FEA48" w14:textId="77777777">
        <w:trPr>
          <w:trHeight w:val="772"/>
        </w:trPr>
        <w:tc>
          <w:tcPr>
            <w:tcW w:w="2341" w:type="dxa"/>
            <w:tcBorders>
              <w:top w:val="nil"/>
              <w:left w:val="nil"/>
              <w:bottom w:val="nil"/>
              <w:right w:val="nil"/>
            </w:tcBorders>
            <w:vAlign w:val="bottom"/>
          </w:tcPr>
          <w:p w14:paraId="4E5EC1EA" w14:textId="77777777" w:rsidR="00595B64" w:rsidRDefault="00DA7C48">
            <w:r>
              <w:rPr>
                <w:rFonts w:ascii="Arial" w:eastAsia="Arial" w:hAnsi="Arial" w:cs="Arial"/>
                <w:b/>
                <w:sz w:val="20"/>
              </w:rPr>
              <w:t xml:space="preserve">Type of Anxiety </w:t>
            </w:r>
          </w:p>
        </w:tc>
        <w:tc>
          <w:tcPr>
            <w:tcW w:w="2880" w:type="dxa"/>
            <w:tcBorders>
              <w:top w:val="nil"/>
              <w:left w:val="nil"/>
              <w:bottom w:val="nil"/>
              <w:right w:val="nil"/>
            </w:tcBorders>
          </w:tcPr>
          <w:p w14:paraId="2441FB90" w14:textId="77777777" w:rsidR="00595B64" w:rsidRDefault="00DA7C48">
            <w:r>
              <w:rPr>
                <w:rFonts w:ascii="Arial" w:eastAsia="Arial" w:hAnsi="Arial" w:cs="Arial"/>
                <w:sz w:val="20"/>
              </w:rPr>
              <w:t xml:space="preserve">None </w:t>
            </w:r>
          </w:p>
          <w:p w14:paraId="125C76B7" w14:textId="77777777" w:rsidR="00595B64" w:rsidRDefault="00DA7C48">
            <w:r>
              <w:rPr>
                <w:rFonts w:ascii="Arial" w:eastAsia="Arial" w:hAnsi="Arial" w:cs="Arial"/>
                <w:sz w:val="20"/>
              </w:rPr>
              <w:t xml:space="preserve">Specific Anxiety Disorder </w:t>
            </w:r>
          </w:p>
          <w:p w14:paraId="00431530" w14:textId="77777777" w:rsidR="00595B64" w:rsidRDefault="00DA7C48">
            <w:r>
              <w:rPr>
                <w:rFonts w:ascii="Arial" w:eastAsia="Arial" w:hAnsi="Arial" w:cs="Arial"/>
                <w:sz w:val="20"/>
              </w:rPr>
              <w:t xml:space="preserve">Social Anxiety Disorder </w:t>
            </w:r>
          </w:p>
        </w:tc>
        <w:tc>
          <w:tcPr>
            <w:tcW w:w="2211" w:type="dxa"/>
            <w:tcBorders>
              <w:top w:val="nil"/>
              <w:left w:val="nil"/>
              <w:bottom w:val="nil"/>
              <w:right w:val="nil"/>
            </w:tcBorders>
          </w:tcPr>
          <w:p w14:paraId="28908996" w14:textId="77777777" w:rsidR="00595B64" w:rsidRDefault="00DA7C48">
            <w:r>
              <w:rPr>
                <w:rFonts w:ascii="Arial" w:eastAsia="Arial" w:hAnsi="Arial" w:cs="Arial"/>
                <w:sz w:val="20"/>
              </w:rPr>
              <w:t xml:space="preserve">0 </w:t>
            </w:r>
          </w:p>
          <w:p w14:paraId="4BFB0D58" w14:textId="77777777" w:rsidR="00595B64" w:rsidRDefault="00DA7C48">
            <w:r>
              <w:rPr>
                <w:rFonts w:ascii="Arial" w:eastAsia="Arial" w:hAnsi="Arial" w:cs="Arial"/>
                <w:sz w:val="20"/>
              </w:rPr>
              <w:t xml:space="preserve">12 (24%) </w:t>
            </w:r>
          </w:p>
          <w:p w14:paraId="793BC6A0" w14:textId="77777777" w:rsidR="00595B64" w:rsidRDefault="00DA7C48">
            <w:r>
              <w:rPr>
                <w:rFonts w:ascii="Arial" w:eastAsia="Arial" w:hAnsi="Arial" w:cs="Arial"/>
                <w:sz w:val="20"/>
              </w:rPr>
              <w:t xml:space="preserve">11 (22%) </w:t>
            </w:r>
          </w:p>
        </w:tc>
      </w:tr>
      <w:tr w:rsidR="00595B64" w14:paraId="641D04B5" w14:textId="77777777">
        <w:trPr>
          <w:trHeight w:val="230"/>
        </w:trPr>
        <w:tc>
          <w:tcPr>
            <w:tcW w:w="2341" w:type="dxa"/>
            <w:tcBorders>
              <w:top w:val="nil"/>
              <w:left w:val="nil"/>
              <w:bottom w:val="nil"/>
              <w:right w:val="nil"/>
            </w:tcBorders>
          </w:tcPr>
          <w:p w14:paraId="000B6CE7" w14:textId="77777777" w:rsidR="00595B64" w:rsidRDefault="00595B64"/>
        </w:tc>
        <w:tc>
          <w:tcPr>
            <w:tcW w:w="2880" w:type="dxa"/>
            <w:tcBorders>
              <w:top w:val="nil"/>
              <w:left w:val="nil"/>
              <w:bottom w:val="nil"/>
              <w:right w:val="nil"/>
            </w:tcBorders>
          </w:tcPr>
          <w:p w14:paraId="515D9BDB" w14:textId="77777777" w:rsidR="00595B64" w:rsidRDefault="00DA7C48">
            <w:r>
              <w:rPr>
                <w:rFonts w:ascii="Arial" w:eastAsia="Arial" w:hAnsi="Arial" w:cs="Arial"/>
                <w:sz w:val="20"/>
              </w:rPr>
              <w:t xml:space="preserve">Generalized Anxiety Disorder </w:t>
            </w:r>
          </w:p>
        </w:tc>
        <w:tc>
          <w:tcPr>
            <w:tcW w:w="2211" w:type="dxa"/>
            <w:tcBorders>
              <w:top w:val="nil"/>
              <w:left w:val="nil"/>
              <w:bottom w:val="nil"/>
              <w:right w:val="nil"/>
            </w:tcBorders>
          </w:tcPr>
          <w:p w14:paraId="0F30F468" w14:textId="77777777" w:rsidR="00595B64" w:rsidRDefault="00DA7C48">
            <w:r>
              <w:rPr>
                <w:rFonts w:ascii="Arial" w:eastAsia="Arial" w:hAnsi="Arial" w:cs="Arial"/>
                <w:sz w:val="20"/>
              </w:rPr>
              <w:t xml:space="preserve">14 (28%) </w:t>
            </w:r>
          </w:p>
        </w:tc>
      </w:tr>
      <w:tr w:rsidR="00595B64" w14:paraId="134EE227" w14:textId="77777777">
        <w:trPr>
          <w:trHeight w:val="228"/>
        </w:trPr>
        <w:tc>
          <w:tcPr>
            <w:tcW w:w="2341" w:type="dxa"/>
            <w:tcBorders>
              <w:top w:val="nil"/>
              <w:left w:val="nil"/>
              <w:bottom w:val="nil"/>
              <w:right w:val="nil"/>
            </w:tcBorders>
          </w:tcPr>
          <w:p w14:paraId="484A862B" w14:textId="77777777" w:rsidR="00595B64" w:rsidRDefault="00595B64"/>
        </w:tc>
        <w:tc>
          <w:tcPr>
            <w:tcW w:w="2880" w:type="dxa"/>
            <w:tcBorders>
              <w:top w:val="nil"/>
              <w:left w:val="nil"/>
              <w:bottom w:val="nil"/>
              <w:right w:val="nil"/>
            </w:tcBorders>
          </w:tcPr>
          <w:p w14:paraId="6E0A0778" w14:textId="77777777" w:rsidR="00595B64" w:rsidRDefault="00DA7C48">
            <w:r>
              <w:rPr>
                <w:rFonts w:ascii="Arial" w:eastAsia="Arial" w:hAnsi="Arial" w:cs="Arial"/>
                <w:sz w:val="20"/>
              </w:rPr>
              <w:t xml:space="preserve">Panic Disorder </w:t>
            </w:r>
          </w:p>
        </w:tc>
        <w:tc>
          <w:tcPr>
            <w:tcW w:w="2211" w:type="dxa"/>
            <w:tcBorders>
              <w:top w:val="nil"/>
              <w:left w:val="nil"/>
              <w:bottom w:val="nil"/>
              <w:right w:val="nil"/>
            </w:tcBorders>
          </w:tcPr>
          <w:p w14:paraId="11CD7D5C" w14:textId="77777777" w:rsidR="00595B64" w:rsidRDefault="00DA7C48">
            <w:r>
              <w:rPr>
                <w:rFonts w:ascii="Arial" w:eastAsia="Arial" w:hAnsi="Arial" w:cs="Arial"/>
                <w:sz w:val="20"/>
              </w:rPr>
              <w:t xml:space="preserve">13 (26%) </w:t>
            </w:r>
          </w:p>
        </w:tc>
      </w:tr>
      <w:tr w:rsidR="00595B64" w14:paraId="16937906" w14:textId="77777777">
        <w:trPr>
          <w:trHeight w:val="226"/>
        </w:trPr>
        <w:tc>
          <w:tcPr>
            <w:tcW w:w="2341" w:type="dxa"/>
            <w:tcBorders>
              <w:top w:val="nil"/>
              <w:left w:val="nil"/>
              <w:bottom w:val="nil"/>
              <w:right w:val="nil"/>
            </w:tcBorders>
          </w:tcPr>
          <w:p w14:paraId="5446C0B1" w14:textId="77777777" w:rsidR="00595B64" w:rsidRDefault="00DA7C48">
            <w:r>
              <w:rPr>
                <w:rFonts w:ascii="Arial" w:eastAsia="Arial" w:hAnsi="Arial" w:cs="Arial"/>
                <w:b/>
                <w:sz w:val="20"/>
              </w:rPr>
              <w:t xml:space="preserve">Family History of </w:t>
            </w:r>
          </w:p>
        </w:tc>
        <w:tc>
          <w:tcPr>
            <w:tcW w:w="2880" w:type="dxa"/>
            <w:tcBorders>
              <w:top w:val="nil"/>
              <w:left w:val="nil"/>
              <w:bottom w:val="nil"/>
              <w:right w:val="nil"/>
            </w:tcBorders>
          </w:tcPr>
          <w:p w14:paraId="395B2DED" w14:textId="77777777" w:rsidR="00595B64" w:rsidRDefault="00DA7C48">
            <w:r>
              <w:rPr>
                <w:rFonts w:ascii="Arial" w:eastAsia="Arial" w:hAnsi="Arial" w:cs="Arial"/>
                <w:sz w:val="20"/>
              </w:rPr>
              <w:t xml:space="preserve">Yes </w:t>
            </w:r>
          </w:p>
        </w:tc>
        <w:tc>
          <w:tcPr>
            <w:tcW w:w="2211" w:type="dxa"/>
            <w:tcBorders>
              <w:top w:val="nil"/>
              <w:left w:val="nil"/>
              <w:bottom w:val="nil"/>
              <w:right w:val="nil"/>
            </w:tcBorders>
          </w:tcPr>
          <w:p w14:paraId="79FDBEF3" w14:textId="77777777" w:rsidR="00595B64" w:rsidRDefault="00DA7C48">
            <w:r>
              <w:rPr>
                <w:rFonts w:ascii="Arial" w:eastAsia="Arial" w:hAnsi="Arial" w:cs="Arial"/>
                <w:sz w:val="20"/>
              </w:rPr>
              <w:t xml:space="preserve">18 (36%) </w:t>
            </w:r>
          </w:p>
        </w:tc>
      </w:tr>
    </w:tbl>
    <w:p w14:paraId="3296A1B0" w14:textId="77777777" w:rsidR="00595B64" w:rsidRDefault="00DA7C48">
      <w:pPr>
        <w:tabs>
          <w:tab w:val="center" w:pos="2781"/>
          <w:tab w:val="center" w:pos="4888"/>
          <w:tab w:val="center" w:pos="8044"/>
        </w:tabs>
        <w:spacing w:after="8" w:line="250" w:lineRule="auto"/>
      </w:pPr>
      <w:r>
        <w:tab/>
      </w:r>
      <w:r>
        <w:rPr>
          <w:rFonts w:ascii="Arial" w:eastAsia="Arial" w:hAnsi="Arial" w:cs="Arial"/>
          <w:b/>
          <w:sz w:val="20"/>
        </w:rPr>
        <w:t xml:space="preserve">Anxiety </w:t>
      </w:r>
      <w:r>
        <w:rPr>
          <w:rFonts w:ascii="Arial" w:eastAsia="Arial" w:hAnsi="Arial" w:cs="Arial"/>
          <w:b/>
          <w:sz w:val="20"/>
        </w:rPr>
        <w:tab/>
      </w:r>
      <w:r>
        <w:rPr>
          <w:rFonts w:ascii="Arial" w:eastAsia="Arial" w:hAnsi="Arial" w:cs="Arial"/>
          <w:sz w:val="20"/>
        </w:rPr>
        <w:t xml:space="preserve">No </w:t>
      </w:r>
      <w:r>
        <w:rPr>
          <w:rFonts w:ascii="Arial" w:eastAsia="Arial" w:hAnsi="Arial" w:cs="Arial"/>
          <w:sz w:val="20"/>
        </w:rPr>
        <w:tab/>
        <w:t xml:space="preserve">32 (64%) </w:t>
      </w:r>
    </w:p>
    <w:p w14:paraId="57C5B3DA" w14:textId="77777777" w:rsidR="00595B64" w:rsidRDefault="00DA7C48">
      <w:pPr>
        <w:spacing w:after="5" w:line="243" w:lineRule="auto"/>
        <w:ind w:left="2430" w:right="1291" w:hanging="10"/>
      </w:pPr>
      <w:r>
        <w:rPr>
          <w:rFonts w:ascii="Arial" w:eastAsia="Arial" w:hAnsi="Arial" w:cs="Arial"/>
          <w:b/>
          <w:sz w:val="20"/>
        </w:rPr>
        <w:t xml:space="preserve">Previously Diagnosed </w:t>
      </w:r>
      <w:r>
        <w:rPr>
          <w:rFonts w:ascii="Arial" w:eastAsia="Arial" w:hAnsi="Arial" w:cs="Arial"/>
          <w:sz w:val="20"/>
        </w:rPr>
        <w:t xml:space="preserve">Yes 14 (28%) </w:t>
      </w:r>
      <w:r>
        <w:rPr>
          <w:rFonts w:ascii="Arial" w:eastAsia="Arial" w:hAnsi="Arial" w:cs="Arial"/>
          <w:b/>
          <w:sz w:val="20"/>
        </w:rPr>
        <w:t xml:space="preserve">with Anxiety </w:t>
      </w:r>
      <w:r>
        <w:rPr>
          <w:rFonts w:ascii="Arial" w:eastAsia="Arial" w:hAnsi="Arial" w:cs="Arial"/>
          <w:sz w:val="20"/>
        </w:rPr>
        <w:t xml:space="preserve">No 36 (72%) </w:t>
      </w:r>
    </w:p>
    <w:p w14:paraId="5691A702" w14:textId="77777777" w:rsidR="00595B64" w:rsidRDefault="00DA7C48">
      <w:pPr>
        <w:spacing w:after="238"/>
        <w:ind w:left="1988"/>
      </w:pPr>
      <w:r>
        <w:rPr>
          <w:rFonts w:ascii="Arial" w:eastAsia="Arial" w:hAnsi="Arial" w:cs="Arial"/>
          <w:sz w:val="20"/>
        </w:rPr>
        <w:t xml:space="preserve"> </w:t>
      </w:r>
    </w:p>
    <w:p w14:paraId="2CC0D863" w14:textId="77777777" w:rsidR="00595B64" w:rsidRDefault="00DA7C48">
      <w:pPr>
        <w:pStyle w:val="Balk1"/>
        <w:numPr>
          <w:ilvl w:val="0"/>
          <w:numId w:val="0"/>
        </w:numPr>
        <w:spacing w:after="203"/>
        <w:ind w:left="1983"/>
      </w:pPr>
      <w:commentRangeStart w:id="1"/>
      <w:r>
        <w:rPr>
          <w:vertAlign w:val="superscript"/>
        </w:rPr>
        <w:footnoteReference w:id="1"/>
      </w:r>
      <w:r>
        <w:t>.2 Differences in self-esteem and body image</w:t>
      </w:r>
      <w:r>
        <w:rPr>
          <w:b w:val="0"/>
          <w:sz w:val="20"/>
        </w:rPr>
        <w:t xml:space="preserve"> </w:t>
      </w:r>
      <w:commentRangeEnd w:id="1"/>
      <w:r w:rsidR="00587FC5">
        <w:rPr>
          <w:rStyle w:val="AklamaBavurusu"/>
          <w:rFonts w:ascii="Calibri" w:eastAsia="Calibri" w:hAnsi="Calibri" w:cs="Calibri"/>
          <w:b w:val="0"/>
        </w:rPr>
        <w:commentReference w:id="1"/>
      </w:r>
    </w:p>
    <w:p w14:paraId="7D3A0D93" w14:textId="77777777" w:rsidR="00595B64" w:rsidRDefault="00DA7C48">
      <w:pPr>
        <w:spacing w:after="231" w:line="250" w:lineRule="auto"/>
        <w:ind w:left="1983" w:hanging="10"/>
        <w:jc w:val="both"/>
      </w:pPr>
      <w:r>
        <w:rPr>
          <w:rFonts w:ascii="Arial" w:eastAsia="Arial" w:hAnsi="Arial" w:cs="Arial"/>
          <w:sz w:val="20"/>
        </w:rPr>
        <w:t xml:space="preserve">The results showed significant differences in both self-esteem and body image be-tween individuals with and without anxiety. Participants with anxiety reported significantly lower self-esteem (Mean = 12.52, SD = 5.79) compared to those without anxiety (Mean = 19.08, SD = 6.95), with a highly significant p-value (p = 0.000). Similarly, body image dissatisfaction was significantly higher in the anxiety group (Mean = 63.80, SD = 29.28) compared to the non-anxiety group (Mean = 49.56, SD = 32.02) (p = 0.022). </w:t>
      </w:r>
    </w:p>
    <w:p w14:paraId="3727C8C6" w14:textId="77777777" w:rsidR="00595B64" w:rsidRDefault="00DA7C48">
      <w:pPr>
        <w:spacing w:after="5" w:line="243" w:lineRule="auto"/>
        <w:ind w:left="1983" w:right="-13" w:hanging="10"/>
      </w:pPr>
      <w:r>
        <w:rPr>
          <w:rFonts w:ascii="Arial" w:eastAsia="Arial" w:hAnsi="Arial" w:cs="Arial"/>
          <w:b/>
          <w:sz w:val="20"/>
        </w:rPr>
        <w:t xml:space="preserve">Table </w:t>
      </w:r>
      <w:r>
        <w:rPr>
          <w:rFonts w:ascii="Arial" w:eastAsia="Arial" w:hAnsi="Arial" w:cs="Arial"/>
          <w:b/>
          <w:sz w:val="20"/>
          <w:vertAlign w:val="superscript"/>
        </w:rPr>
        <w:footnoteReference w:id="2"/>
      </w:r>
      <w:r>
        <w:rPr>
          <w:rFonts w:ascii="Arial" w:eastAsia="Arial" w:hAnsi="Arial" w:cs="Arial"/>
          <w:b/>
          <w:sz w:val="20"/>
        </w:rPr>
        <w:t xml:space="preserve">. Comparison of mean scores for body image concerns (BSQ-16) and selfesteem (RSES) between participants with and without anxiety </w:t>
      </w:r>
    </w:p>
    <w:p w14:paraId="0C4E1DE3" w14:textId="77777777" w:rsidR="00595B64" w:rsidRDefault="00DA7C48">
      <w:pPr>
        <w:spacing w:after="0"/>
        <w:ind w:left="1988"/>
      </w:pPr>
      <w:r>
        <w:rPr>
          <w:rFonts w:ascii="Arial" w:eastAsia="Arial" w:hAnsi="Arial" w:cs="Arial"/>
          <w:sz w:val="20"/>
        </w:rPr>
        <w:lastRenderedPageBreak/>
        <w:t xml:space="preserve"> </w:t>
      </w:r>
    </w:p>
    <w:tbl>
      <w:tblPr>
        <w:tblStyle w:val="TableGrid"/>
        <w:tblW w:w="8404" w:type="dxa"/>
        <w:tblInd w:w="1865" w:type="dxa"/>
        <w:tblCellMar>
          <w:top w:w="4" w:type="dxa"/>
          <w:right w:w="81" w:type="dxa"/>
        </w:tblCellMar>
        <w:tblLook w:val="04A0" w:firstRow="1" w:lastRow="0" w:firstColumn="1" w:lastColumn="0" w:noHBand="0" w:noVBand="1"/>
      </w:tblPr>
      <w:tblGrid>
        <w:gridCol w:w="1670"/>
        <w:gridCol w:w="1621"/>
        <w:gridCol w:w="2700"/>
        <w:gridCol w:w="900"/>
        <w:gridCol w:w="721"/>
        <w:gridCol w:w="792"/>
      </w:tblGrid>
      <w:tr w:rsidR="00595B64" w14:paraId="42FE85DE" w14:textId="77777777">
        <w:trPr>
          <w:trHeight w:val="470"/>
        </w:trPr>
        <w:tc>
          <w:tcPr>
            <w:tcW w:w="1670" w:type="dxa"/>
            <w:tcBorders>
              <w:top w:val="single" w:sz="4" w:space="0" w:color="000000"/>
              <w:left w:val="nil"/>
              <w:bottom w:val="single" w:sz="4" w:space="0" w:color="000000"/>
              <w:right w:val="nil"/>
            </w:tcBorders>
            <w:vAlign w:val="center"/>
          </w:tcPr>
          <w:p w14:paraId="2BDD4BA8" w14:textId="77777777" w:rsidR="00595B64" w:rsidRDefault="00DA7C48">
            <w:pPr>
              <w:ind w:left="122"/>
            </w:pPr>
            <w:r>
              <w:rPr>
                <w:rFonts w:ascii="Arial" w:eastAsia="Arial" w:hAnsi="Arial" w:cs="Arial"/>
                <w:b/>
                <w:sz w:val="20"/>
              </w:rPr>
              <w:t xml:space="preserve">Scale </w:t>
            </w:r>
          </w:p>
        </w:tc>
        <w:tc>
          <w:tcPr>
            <w:tcW w:w="1621" w:type="dxa"/>
            <w:tcBorders>
              <w:top w:val="single" w:sz="4" w:space="0" w:color="000000"/>
              <w:left w:val="nil"/>
              <w:bottom w:val="single" w:sz="4" w:space="0" w:color="000000"/>
              <w:right w:val="nil"/>
            </w:tcBorders>
          </w:tcPr>
          <w:p w14:paraId="63AC3CBA" w14:textId="77777777" w:rsidR="00595B64" w:rsidRDefault="00DA7C48">
            <w:r>
              <w:rPr>
                <w:rFonts w:ascii="Arial" w:eastAsia="Arial" w:hAnsi="Arial" w:cs="Arial"/>
                <w:b/>
                <w:sz w:val="20"/>
              </w:rPr>
              <w:t xml:space="preserve">Group 1 (With Anxiety) </w:t>
            </w:r>
          </w:p>
        </w:tc>
        <w:tc>
          <w:tcPr>
            <w:tcW w:w="2700" w:type="dxa"/>
            <w:tcBorders>
              <w:top w:val="single" w:sz="4" w:space="0" w:color="000000"/>
              <w:left w:val="nil"/>
              <w:bottom w:val="single" w:sz="4" w:space="0" w:color="000000"/>
              <w:right w:val="nil"/>
            </w:tcBorders>
            <w:vAlign w:val="center"/>
          </w:tcPr>
          <w:p w14:paraId="61A29D76" w14:textId="77777777" w:rsidR="00595B64" w:rsidRDefault="00DA7C48">
            <w:r>
              <w:rPr>
                <w:rFonts w:ascii="Arial" w:eastAsia="Arial" w:hAnsi="Arial" w:cs="Arial"/>
                <w:b/>
                <w:sz w:val="20"/>
              </w:rPr>
              <w:t xml:space="preserve">Group 2 (Without Anxiety) </w:t>
            </w:r>
          </w:p>
        </w:tc>
        <w:tc>
          <w:tcPr>
            <w:tcW w:w="900" w:type="dxa"/>
            <w:tcBorders>
              <w:top w:val="single" w:sz="4" w:space="0" w:color="000000"/>
              <w:left w:val="nil"/>
              <w:bottom w:val="single" w:sz="4" w:space="0" w:color="000000"/>
              <w:right w:val="nil"/>
            </w:tcBorders>
            <w:vAlign w:val="center"/>
          </w:tcPr>
          <w:p w14:paraId="367F954E" w14:textId="77777777" w:rsidR="00595B64" w:rsidRDefault="00DA7C48">
            <w:r>
              <w:rPr>
                <w:rFonts w:ascii="Arial" w:eastAsia="Arial" w:hAnsi="Arial" w:cs="Arial"/>
                <w:b/>
                <w:sz w:val="20"/>
              </w:rPr>
              <w:t xml:space="preserve">df </w:t>
            </w:r>
          </w:p>
        </w:tc>
        <w:tc>
          <w:tcPr>
            <w:tcW w:w="721" w:type="dxa"/>
            <w:tcBorders>
              <w:top w:val="single" w:sz="4" w:space="0" w:color="000000"/>
              <w:left w:val="nil"/>
              <w:bottom w:val="single" w:sz="4" w:space="0" w:color="000000"/>
              <w:right w:val="nil"/>
            </w:tcBorders>
            <w:vAlign w:val="center"/>
          </w:tcPr>
          <w:p w14:paraId="578F9838" w14:textId="77777777" w:rsidR="00595B64" w:rsidRDefault="00DA7C48">
            <w:r>
              <w:rPr>
                <w:rFonts w:ascii="Arial" w:eastAsia="Arial" w:hAnsi="Arial" w:cs="Arial"/>
                <w:b/>
                <w:sz w:val="20"/>
              </w:rPr>
              <w:t xml:space="preserve">f </w:t>
            </w:r>
          </w:p>
        </w:tc>
        <w:tc>
          <w:tcPr>
            <w:tcW w:w="792" w:type="dxa"/>
            <w:tcBorders>
              <w:top w:val="single" w:sz="4" w:space="0" w:color="000000"/>
              <w:left w:val="nil"/>
              <w:bottom w:val="single" w:sz="4" w:space="0" w:color="000000"/>
              <w:right w:val="nil"/>
            </w:tcBorders>
            <w:vAlign w:val="center"/>
          </w:tcPr>
          <w:p w14:paraId="3ACF6FBD" w14:textId="77777777" w:rsidR="00595B64" w:rsidRDefault="00DA7C48">
            <w:r>
              <w:rPr>
                <w:rFonts w:ascii="Arial" w:eastAsia="Arial" w:hAnsi="Arial" w:cs="Arial"/>
                <w:b/>
                <w:sz w:val="20"/>
              </w:rPr>
              <w:t xml:space="preserve">p </w:t>
            </w:r>
          </w:p>
        </w:tc>
      </w:tr>
      <w:tr w:rsidR="00595B64" w14:paraId="0E5D8D86" w14:textId="77777777">
        <w:trPr>
          <w:trHeight w:val="466"/>
        </w:trPr>
        <w:tc>
          <w:tcPr>
            <w:tcW w:w="1670" w:type="dxa"/>
            <w:tcBorders>
              <w:top w:val="single" w:sz="4" w:space="0" w:color="000000"/>
              <w:left w:val="nil"/>
              <w:bottom w:val="nil"/>
              <w:right w:val="nil"/>
            </w:tcBorders>
          </w:tcPr>
          <w:p w14:paraId="3962782E" w14:textId="77777777" w:rsidR="00595B64" w:rsidRDefault="00DA7C48">
            <w:pPr>
              <w:ind w:left="122"/>
            </w:pPr>
            <w:r>
              <w:rPr>
                <w:rFonts w:ascii="Arial" w:eastAsia="Arial" w:hAnsi="Arial" w:cs="Arial"/>
                <w:sz w:val="20"/>
              </w:rPr>
              <w:t xml:space="preserve">Body Image Questionnaire </w:t>
            </w:r>
          </w:p>
        </w:tc>
        <w:tc>
          <w:tcPr>
            <w:tcW w:w="1621" w:type="dxa"/>
            <w:tcBorders>
              <w:top w:val="single" w:sz="4" w:space="0" w:color="000000"/>
              <w:left w:val="nil"/>
              <w:bottom w:val="nil"/>
              <w:right w:val="nil"/>
            </w:tcBorders>
            <w:vAlign w:val="center"/>
          </w:tcPr>
          <w:p w14:paraId="11A95115" w14:textId="77777777" w:rsidR="00595B64" w:rsidRDefault="00DA7C48">
            <w:r>
              <w:rPr>
                <w:rFonts w:ascii="Arial" w:eastAsia="Arial" w:hAnsi="Arial" w:cs="Arial"/>
                <w:sz w:val="20"/>
              </w:rPr>
              <w:t xml:space="preserve">63.80 ± 29.276 </w:t>
            </w:r>
          </w:p>
        </w:tc>
        <w:tc>
          <w:tcPr>
            <w:tcW w:w="2700" w:type="dxa"/>
            <w:tcBorders>
              <w:top w:val="single" w:sz="4" w:space="0" w:color="000000"/>
              <w:left w:val="nil"/>
              <w:bottom w:val="nil"/>
              <w:right w:val="nil"/>
            </w:tcBorders>
            <w:vAlign w:val="center"/>
          </w:tcPr>
          <w:p w14:paraId="27985A56" w14:textId="77777777" w:rsidR="00595B64" w:rsidRDefault="00DA7C48">
            <w:r>
              <w:rPr>
                <w:rFonts w:ascii="Arial" w:eastAsia="Arial" w:hAnsi="Arial" w:cs="Arial"/>
                <w:sz w:val="20"/>
              </w:rPr>
              <w:t xml:space="preserve">49.56 ± 32.016 </w:t>
            </w:r>
          </w:p>
        </w:tc>
        <w:tc>
          <w:tcPr>
            <w:tcW w:w="900" w:type="dxa"/>
            <w:tcBorders>
              <w:top w:val="single" w:sz="4" w:space="0" w:color="000000"/>
              <w:left w:val="nil"/>
              <w:bottom w:val="nil"/>
              <w:right w:val="nil"/>
            </w:tcBorders>
            <w:vAlign w:val="center"/>
          </w:tcPr>
          <w:p w14:paraId="1ACE6891" w14:textId="77777777" w:rsidR="00595B64" w:rsidRDefault="00DA7C48">
            <w:r>
              <w:rPr>
                <w:rFonts w:ascii="Arial" w:eastAsia="Arial" w:hAnsi="Arial" w:cs="Arial"/>
                <w:sz w:val="20"/>
              </w:rPr>
              <w:t xml:space="preserve">97.226 </w:t>
            </w:r>
          </w:p>
        </w:tc>
        <w:tc>
          <w:tcPr>
            <w:tcW w:w="721" w:type="dxa"/>
            <w:tcBorders>
              <w:top w:val="single" w:sz="4" w:space="0" w:color="000000"/>
              <w:left w:val="nil"/>
              <w:bottom w:val="nil"/>
              <w:right w:val="nil"/>
            </w:tcBorders>
            <w:vAlign w:val="center"/>
          </w:tcPr>
          <w:p w14:paraId="7B8E358C" w14:textId="77777777" w:rsidR="00595B64" w:rsidRDefault="00DA7C48">
            <w:r>
              <w:rPr>
                <w:rFonts w:ascii="Arial" w:eastAsia="Arial" w:hAnsi="Arial" w:cs="Arial"/>
                <w:sz w:val="20"/>
              </w:rPr>
              <w:t xml:space="preserve">0.000 </w:t>
            </w:r>
          </w:p>
        </w:tc>
        <w:tc>
          <w:tcPr>
            <w:tcW w:w="792" w:type="dxa"/>
            <w:tcBorders>
              <w:top w:val="single" w:sz="4" w:space="0" w:color="000000"/>
              <w:left w:val="nil"/>
              <w:bottom w:val="nil"/>
              <w:right w:val="nil"/>
            </w:tcBorders>
            <w:vAlign w:val="center"/>
          </w:tcPr>
          <w:p w14:paraId="19A948E1" w14:textId="77777777" w:rsidR="00595B64" w:rsidRDefault="00DA7C48">
            <w:r>
              <w:rPr>
                <w:rFonts w:ascii="Arial" w:eastAsia="Arial" w:hAnsi="Arial" w:cs="Arial"/>
                <w:sz w:val="20"/>
              </w:rPr>
              <w:t xml:space="preserve">0.022* </w:t>
            </w:r>
          </w:p>
        </w:tc>
      </w:tr>
      <w:tr w:rsidR="00595B64" w14:paraId="06A58962" w14:textId="77777777">
        <w:trPr>
          <w:trHeight w:val="696"/>
        </w:trPr>
        <w:tc>
          <w:tcPr>
            <w:tcW w:w="1670" w:type="dxa"/>
            <w:tcBorders>
              <w:top w:val="nil"/>
              <w:left w:val="nil"/>
              <w:bottom w:val="single" w:sz="4" w:space="0" w:color="000000"/>
              <w:right w:val="nil"/>
            </w:tcBorders>
          </w:tcPr>
          <w:p w14:paraId="360B007B" w14:textId="77777777" w:rsidR="00595B64" w:rsidRDefault="00DA7C48">
            <w:pPr>
              <w:ind w:left="122"/>
            </w:pPr>
            <w:r>
              <w:rPr>
                <w:rFonts w:ascii="Arial" w:eastAsia="Arial" w:hAnsi="Arial" w:cs="Arial"/>
                <w:sz w:val="20"/>
              </w:rPr>
              <w:t xml:space="preserve">Rosenberg </w:t>
            </w:r>
          </w:p>
          <w:p w14:paraId="5F1E4E5E" w14:textId="77777777" w:rsidR="00595B64" w:rsidRDefault="00DA7C48">
            <w:pPr>
              <w:ind w:left="122"/>
            </w:pPr>
            <w:r>
              <w:rPr>
                <w:rFonts w:ascii="Arial" w:eastAsia="Arial" w:hAnsi="Arial" w:cs="Arial"/>
                <w:sz w:val="20"/>
              </w:rPr>
              <w:t xml:space="preserve">Self-Esteem Scale </w:t>
            </w:r>
          </w:p>
        </w:tc>
        <w:tc>
          <w:tcPr>
            <w:tcW w:w="1621" w:type="dxa"/>
            <w:tcBorders>
              <w:top w:val="nil"/>
              <w:left w:val="nil"/>
              <w:bottom w:val="single" w:sz="4" w:space="0" w:color="000000"/>
              <w:right w:val="nil"/>
            </w:tcBorders>
            <w:vAlign w:val="center"/>
          </w:tcPr>
          <w:p w14:paraId="28B14444" w14:textId="77777777" w:rsidR="00595B64" w:rsidRDefault="00DA7C48">
            <w:r>
              <w:rPr>
                <w:rFonts w:ascii="Arial" w:eastAsia="Arial" w:hAnsi="Arial" w:cs="Arial"/>
                <w:sz w:val="20"/>
              </w:rPr>
              <w:t xml:space="preserve">12.52 ± 5.790 </w:t>
            </w:r>
          </w:p>
        </w:tc>
        <w:tc>
          <w:tcPr>
            <w:tcW w:w="2700" w:type="dxa"/>
            <w:tcBorders>
              <w:top w:val="nil"/>
              <w:left w:val="nil"/>
              <w:bottom w:val="single" w:sz="4" w:space="0" w:color="000000"/>
              <w:right w:val="nil"/>
            </w:tcBorders>
            <w:vAlign w:val="center"/>
          </w:tcPr>
          <w:p w14:paraId="3394AF8F" w14:textId="77777777" w:rsidR="00595B64" w:rsidRDefault="00DA7C48">
            <w:r>
              <w:rPr>
                <w:rFonts w:ascii="Arial" w:eastAsia="Arial" w:hAnsi="Arial" w:cs="Arial"/>
                <w:sz w:val="20"/>
              </w:rPr>
              <w:t xml:space="preserve">19.08 ± 6.945 </w:t>
            </w:r>
          </w:p>
        </w:tc>
        <w:tc>
          <w:tcPr>
            <w:tcW w:w="900" w:type="dxa"/>
            <w:tcBorders>
              <w:top w:val="nil"/>
              <w:left w:val="nil"/>
              <w:bottom w:val="single" w:sz="4" w:space="0" w:color="000000"/>
              <w:right w:val="nil"/>
            </w:tcBorders>
            <w:vAlign w:val="center"/>
          </w:tcPr>
          <w:p w14:paraId="6A1FC608" w14:textId="77777777" w:rsidR="00595B64" w:rsidRDefault="00DA7C48">
            <w:r>
              <w:rPr>
                <w:rFonts w:ascii="Arial" w:eastAsia="Arial" w:hAnsi="Arial" w:cs="Arial"/>
                <w:sz w:val="20"/>
              </w:rPr>
              <w:t xml:space="preserve">94.924 </w:t>
            </w:r>
          </w:p>
        </w:tc>
        <w:tc>
          <w:tcPr>
            <w:tcW w:w="721" w:type="dxa"/>
            <w:tcBorders>
              <w:top w:val="nil"/>
              <w:left w:val="nil"/>
              <w:bottom w:val="single" w:sz="4" w:space="0" w:color="000000"/>
              <w:right w:val="nil"/>
            </w:tcBorders>
            <w:vAlign w:val="center"/>
          </w:tcPr>
          <w:p w14:paraId="5FFD0CE0" w14:textId="77777777" w:rsidR="00595B64" w:rsidRDefault="00DA7C48">
            <w:r>
              <w:rPr>
                <w:rFonts w:ascii="Arial" w:eastAsia="Arial" w:hAnsi="Arial" w:cs="Arial"/>
                <w:sz w:val="20"/>
              </w:rPr>
              <w:t xml:space="preserve">2.360 </w:t>
            </w:r>
          </w:p>
        </w:tc>
        <w:tc>
          <w:tcPr>
            <w:tcW w:w="792" w:type="dxa"/>
            <w:tcBorders>
              <w:top w:val="nil"/>
              <w:left w:val="nil"/>
              <w:bottom w:val="single" w:sz="4" w:space="0" w:color="000000"/>
              <w:right w:val="nil"/>
            </w:tcBorders>
            <w:vAlign w:val="center"/>
          </w:tcPr>
          <w:p w14:paraId="09E3E3C4" w14:textId="77777777" w:rsidR="00595B64" w:rsidRDefault="00DA7C48">
            <w:pPr>
              <w:jc w:val="both"/>
            </w:pPr>
            <w:r>
              <w:rPr>
                <w:rFonts w:ascii="Arial" w:eastAsia="Arial" w:hAnsi="Arial" w:cs="Arial"/>
                <w:sz w:val="20"/>
              </w:rPr>
              <w:t xml:space="preserve">0.000** </w:t>
            </w:r>
          </w:p>
        </w:tc>
      </w:tr>
    </w:tbl>
    <w:p w14:paraId="17942A67" w14:textId="77777777" w:rsidR="00595B64" w:rsidRDefault="00DA7C48">
      <w:pPr>
        <w:spacing w:after="3" w:line="265" w:lineRule="auto"/>
        <w:ind w:left="1983" w:hanging="10"/>
      </w:pPr>
      <w:r>
        <w:rPr>
          <w:rFonts w:ascii="Arial" w:eastAsia="Arial" w:hAnsi="Arial" w:cs="Arial"/>
          <w:i/>
          <w:sz w:val="18"/>
        </w:rPr>
        <w:t xml:space="preserve">*f = Levene’s Variance, df = Degree of Freedom, f=Person correlation p=Significant* Highly </w:t>
      </w:r>
    </w:p>
    <w:p w14:paraId="2A2B74EE" w14:textId="77777777" w:rsidR="00595B64" w:rsidRDefault="00DA7C48">
      <w:pPr>
        <w:spacing w:after="3" w:line="265" w:lineRule="auto"/>
        <w:ind w:left="1983" w:hanging="10"/>
      </w:pPr>
      <w:r>
        <w:rPr>
          <w:rFonts w:ascii="Arial" w:eastAsia="Arial" w:hAnsi="Arial" w:cs="Arial"/>
          <w:i/>
          <w:sz w:val="18"/>
        </w:rPr>
        <w:t xml:space="preserve">Significant** </w:t>
      </w:r>
      <w:r>
        <w:br w:type="page"/>
      </w:r>
    </w:p>
    <w:p w14:paraId="60319B30" w14:textId="77777777" w:rsidR="00595B64" w:rsidRDefault="00DA7C48">
      <w:pPr>
        <w:spacing w:after="231" w:line="250" w:lineRule="auto"/>
        <w:ind w:left="1983" w:hanging="10"/>
        <w:jc w:val="both"/>
      </w:pPr>
      <w:r>
        <w:rPr>
          <w:rFonts w:ascii="Arial" w:eastAsia="Arial" w:hAnsi="Arial" w:cs="Arial"/>
          <w:sz w:val="20"/>
        </w:rPr>
        <w:lastRenderedPageBreak/>
        <w:t xml:space="preserve">suggesting that anxiety affects both single and married individuals, potentially due to factors like social isolation and future uncertainties (Whisman et al., 2000; Cairney et al., 2003). </w:t>
      </w:r>
    </w:p>
    <w:p w14:paraId="6A1B5A46" w14:textId="77777777" w:rsidR="00595B64" w:rsidRDefault="00DA7C48">
      <w:pPr>
        <w:spacing w:after="231" w:line="250" w:lineRule="auto"/>
        <w:ind w:left="1983" w:hanging="10"/>
        <w:jc w:val="both"/>
      </w:pPr>
      <w:r>
        <w:rPr>
          <w:rFonts w:ascii="Arial" w:eastAsia="Arial" w:hAnsi="Arial" w:cs="Arial"/>
          <w:sz w:val="20"/>
        </w:rPr>
        <w:t xml:space="preserve">In terms of the duration of anxiety, the average was 1.52 years, which indicates that most participants were in the early stages of anxiety. This early onset aligns with findings that show anxiety often goes undiagnosed for extended periods, influencing body image perceptions and self-esteem (McLaughlin et al., 2010). The adolescent and young adult age group (mean age 19.5) corresponds with a critical developmental period for body image and self-esteem (Bandelow &amp; Michaelis, 2015). Generalized Anxiety Disorder was the most prevalent diagnosis, followed by Panic Disorder, Specific Anxiety Disorder, and Social Anxiety Disorder. Early-onset anxiety without timely intervention can often lead to chronic anxiety disorders, further impacting body image and self-esteem over time (Kessler et al., 2005). Additionally, the high rate of undiagnosed anxiety in the sample reflects the challenges in recognizing and addressing mental health issues among young adults, mainly due to factors like stigma and limited access to mental health services (Rickwood et al., 2005; Gulliver et al., 2010). </w:t>
      </w:r>
    </w:p>
    <w:p w14:paraId="36632777" w14:textId="77777777" w:rsidR="00595B64" w:rsidRDefault="00DA7C48">
      <w:pPr>
        <w:spacing w:after="231" w:line="250" w:lineRule="auto"/>
        <w:ind w:left="1983" w:hanging="10"/>
        <w:jc w:val="both"/>
      </w:pPr>
      <w:r>
        <w:rPr>
          <w:rFonts w:ascii="Arial" w:eastAsia="Arial" w:hAnsi="Arial" w:cs="Arial"/>
          <w:sz w:val="20"/>
        </w:rPr>
        <w:t xml:space="preserve">It is also demonstrated that individuals with anxiety showed significantly lower self-esteem and greater body dissatisfaction than their non-anxious counterparts, consistent with prior research showing a strong link between anxiety, low self-esteem, and negative body image (Tylka et al., 2011; Grogan, 2016; Veale et al., 2016). Anxiety can heighten selfconsciousness and body dissatisfaction, leading to negative self-perception, as well as frequent body-checking behaviors (Sowislo &amp; Orth, 2013; Arusha &amp; Biswas, 2020). This increased self-scrutiny, especially during adolescence and young adulthood, exacerbates feelings of inadequacy (Aldao et al., 2010; Auerbach et al., 2018). In particular, individuals with social anxiety tend to experience social isolation and inferiority, leading to lower selfesteem and limiting positive social interactions (Levinson et al., 2012; Clay et al., 2005). </w:t>
      </w:r>
    </w:p>
    <w:p w14:paraId="14EDD99F" w14:textId="77777777" w:rsidR="00595B64" w:rsidRDefault="00DA7C48">
      <w:pPr>
        <w:spacing w:after="231" w:line="250" w:lineRule="auto"/>
        <w:ind w:left="1983" w:hanging="10"/>
        <w:jc w:val="both"/>
      </w:pPr>
      <w:r>
        <w:rPr>
          <w:rFonts w:ascii="Arial" w:eastAsia="Arial" w:hAnsi="Arial" w:cs="Arial"/>
          <w:sz w:val="20"/>
        </w:rPr>
        <w:t xml:space="preserve">The results highlight that cultural factors in India may significantly influence body image and self-esteem. Indian society often places a high value on appearance, especially among women, with an emphasis on slimness as an ideal body type, which can lead to body dissatisfaction and low self-worth (Grabe et al., 2008; Clay et al., 2005). Both traditional values and media portrayals contribute to unrealistic beauty standards, intensifying pressure on young adults to conform, particularly those al-ready struggling with anxiety (Choudhary et al., 2022; Grogan, 2021). These cultural expectations can explain the higher dissatisfaction levels in female participants with anxiety (Sarma, 2017; Mukherjee &amp; Hussain, 2020). Additionally, urban settings in India, characterized by academic pressures and social comparison, may heighten anxiety, especially among young adults facing rapid lifestyle changes and media-driven beauty standards (Peen et al., 2010; Anand et al., 2018; Arsandaux et al., 2021). The more significant proportion of urban participants in the anxiety group suggests that city life may contribute to increased psychological challenges, particularly in self-perception and body image (Craske et al., 2011; Grogan, 2021). </w:t>
      </w:r>
    </w:p>
    <w:p w14:paraId="03C276FE" w14:textId="77777777" w:rsidR="00595B64" w:rsidRDefault="00DA7C48">
      <w:pPr>
        <w:spacing w:after="231" w:line="250" w:lineRule="auto"/>
        <w:ind w:left="1983" w:hanging="10"/>
        <w:jc w:val="both"/>
      </w:pPr>
      <w:r>
        <w:rPr>
          <w:rFonts w:ascii="Arial" w:eastAsia="Arial" w:hAnsi="Arial" w:cs="Arial"/>
          <w:sz w:val="20"/>
        </w:rPr>
        <w:t xml:space="preserve">Moreover, the results align with global research linking anxiety to low self-esteem and body dissatisfaction, with prior findings indicating that low self-esteem can predict anxiety and depression across age groups (Sowislo &amp; Orth, 2013). Research specific to Indian populations supports these associations, showing high anxiety levels in individuals with low self-esteem and body dissatisfaction (Deb et al., 2016). This study adds to this body of evidence, underscoring that these relationships are applicable within a clinical population in Eastern India and emphasizing the need for culturally adapted mental health interventions (Essau &amp; Petermann, 2013; Soohinda et al., 2019). </w:t>
      </w:r>
    </w:p>
    <w:p w14:paraId="565B93A9" w14:textId="77777777" w:rsidR="00595B64" w:rsidRDefault="00DA7C48">
      <w:pPr>
        <w:spacing w:after="0" w:line="250" w:lineRule="auto"/>
        <w:ind w:left="1983" w:hanging="10"/>
        <w:jc w:val="both"/>
      </w:pPr>
      <w:r>
        <w:rPr>
          <w:rFonts w:ascii="Arial" w:eastAsia="Arial" w:hAnsi="Arial" w:cs="Arial"/>
          <w:sz w:val="20"/>
        </w:rPr>
        <w:lastRenderedPageBreak/>
        <w:t xml:space="preserve">This work reinforces the importance of integrated mental health programs targeting anxiety, self-esteem, and body image in young adults. School and university initiatives that promote body positivity and challenge societal beauty norms can be particularly beneficial in alleviating psychological distress among adolescents and young adults (Levine &amp; Piran, 2004; Tylka, Cash, &amp; Smolak, 2011). Future research should prioritize longitudinal studies to understand how these factors evolve and evaluate the effectiveness of culturally sensitive interventions to reduce anxiety-related body image concerns in Indian youth (Bandelow &amp; Michaelis, 2015; Diengdoh &amp; Ali, 2022). </w:t>
      </w:r>
    </w:p>
    <w:p w14:paraId="123CACBD" w14:textId="77777777" w:rsidR="00595B64" w:rsidRDefault="00DA7C48">
      <w:pPr>
        <w:spacing w:after="0"/>
        <w:ind w:left="1988"/>
      </w:pPr>
      <w:r>
        <w:rPr>
          <w:rFonts w:ascii="Arial" w:eastAsia="Arial" w:hAnsi="Arial" w:cs="Arial"/>
          <w:sz w:val="20"/>
        </w:rPr>
        <w:t xml:space="preserve"> </w:t>
      </w:r>
    </w:p>
    <w:p w14:paraId="3CBB892E" w14:textId="77777777" w:rsidR="00595B64" w:rsidRDefault="00DA7C48">
      <w:pPr>
        <w:spacing w:after="0"/>
        <w:ind w:left="1988"/>
      </w:pPr>
      <w:r>
        <w:rPr>
          <w:rFonts w:ascii="Arial" w:eastAsia="Arial" w:hAnsi="Arial" w:cs="Arial"/>
          <w:sz w:val="20"/>
        </w:rPr>
        <w:t xml:space="preserve"> </w:t>
      </w:r>
    </w:p>
    <w:p w14:paraId="018A7E3C" w14:textId="77777777" w:rsidR="00595B64" w:rsidRDefault="00DA7C48">
      <w:pPr>
        <w:pStyle w:val="Balk1"/>
        <w:ind w:left="2220" w:hanging="247"/>
      </w:pPr>
      <w:r>
        <w:t xml:space="preserve">CONCLUSION </w:t>
      </w:r>
    </w:p>
    <w:p w14:paraId="39197314" w14:textId="77777777" w:rsidR="00595B64" w:rsidRDefault="00DA7C48">
      <w:pPr>
        <w:spacing w:after="0"/>
        <w:ind w:left="1988"/>
      </w:pPr>
      <w:r>
        <w:rPr>
          <w:rFonts w:ascii="Arial" w:eastAsia="Arial" w:hAnsi="Arial" w:cs="Arial"/>
          <w:b/>
        </w:rPr>
        <w:t xml:space="preserve"> </w:t>
      </w:r>
    </w:p>
    <w:p w14:paraId="20609159" w14:textId="77777777" w:rsidR="00595B64" w:rsidRDefault="00CA2155">
      <w:pPr>
        <w:spacing w:after="0" w:line="249" w:lineRule="auto"/>
        <w:ind w:left="1973"/>
        <w:jc w:val="both"/>
      </w:pPr>
      <w:r w:rsidRPr="00CA2155">
        <w:rPr>
          <w:rFonts w:ascii="Arial" w:eastAsia="Arial" w:hAnsi="Arial" w:cs="Arial"/>
          <w:sz w:val="20"/>
        </w:rPr>
        <w:t>This study demonstrates that anxiety has a significant and clinically meaningful impact on self-esteem and body image among adolescents and young adults attending a tertiary care hospital. Individuals with anxiety exhibited markedly lower self-esteem and greater body dissatisfaction compared to their non-anxious counterparts, highlighting the interconnected nature of these psychological constructs within a clinical population. These findings suggest that effective identification and management of anxiety may contribute to improvements in self-worth and body image, thereby enhancing overall psychological well-being in young people. From a clinical perspective, the results highlight the importance of routine screening for self-esteem and body image concerns during the assessment of adolescents and young adults presenting with anxiety. Integrating these dimensions into standard mental health evaluations may allow clinicians to adopt more comprehensive and individualized intervention strategies. In educational and healthcare settings, targeted psychosocial interventions that promote body positivity, self-acceptance, and emotional resilience may help mitigate the adverse effects of anxiety on self-perception. At the public health level, the findings emphasize the need for youth-focused mental health programs that address anxiety and its associated psychosocial consequences. Policies aimed at reducing stigma, improving mental health literacy, and expanding access to adolescent and young adult mental health services are particularly relevan</w:t>
      </w:r>
      <w:r w:rsidR="00112FE6">
        <w:rPr>
          <w:rFonts w:ascii="Arial" w:eastAsia="Arial" w:hAnsi="Arial" w:cs="Arial"/>
          <w:sz w:val="20"/>
        </w:rPr>
        <w:t>t in the Indian context. School</w:t>
      </w:r>
      <w:r w:rsidRPr="00CA2155">
        <w:rPr>
          <w:rFonts w:ascii="Arial" w:eastAsia="Arial" w:hAnsi="Arial" w:cs="Arial"/>
          <w:sz w:val="20"/>
        </w:rPr>
        <w:t xml:space="preserve"> and university-based mental health initiatives may play a crucial role in early identification and intervention. The study’s cross-sectional design limits the ability to establish causal relationships among anxiety, self-esteem, and body image. Additionally, the modest sample size and hospital-based setting may restrict the generalizability of the findings to broader populations. Future research should employ longitudinal designs to examine temporal relationships among these variables, incorporate larger and more diverse samples across different regions of India, and explore the influence of social media exposure and peer dynamics on body</w:t>
      </w:r>
      <w:r>
        <w:rPr>
          <w:rFonts w:ascii="Arial" w:eastAsia="Arial" w:hAnsi="Arial" w:cs="Arial"/>
          <w:sz w:val="20"/>
        </w:rPr>
        <w:t xml:space="preserve"> image and self-esteem in youth</w:t>
      </w:r>
      <w:r w:rsidR="00DA7C48">
        <w:rPr>
          <w:rFonts w:ascii="Arial" w:eastAsia="Arial" w:hAnsi="Arial" w:cs="Arial"/>
          <w:sz w:val="20"/>
        </w:rPr>
        <w:t xml:space="preserve">. </w:t>
      </w:r>
    </w:p>
    <w:p w14:paraId="33B4C26C" w14:textId="77777777" w:rsidR="00595B64" w:rsidRDefault="00DA7C48">
      <w:pPr>
        <w:spacing w:after="0"/>
        <w:ind w:left="1988"/>
      </w:pPr>
      <w:r>
        <w:rPr>
          <w:rFonts w:ascii="Arial" w:eastAsia="Arial" w:hAnsi="Arial" w:cs="Arial"/>
          <w:sz w:val="20"/>
        </w:rPr>
        <w:t xml:space="preserve"> </w:t>
      </w:r>
    </w:p>
    <w:p w14:paraId="389380D4" w14:textId="77777777" w:rsidR="00595B64" w:rsidRDefault="00DA7C48">
      <w:pPr>
        <w:spacing w:after="0"/>
        <w:ind w:left="1988"/>
      </w:pPr>
      <w:r>
        <w:rPr>
          <w:rFonts w:ascii="Arial" w:eastAsia="Arial" w:hAnsi="Arial" w:cs="Arial"/>
          <w:sz w:val="20"/>
        </w:rPr>
        <w:t xml:space="preserve"> </w:t>
      </w:r>
    </w:p>
    <w:p w14:paraId="0DC20575" w14:textId="77777777" w:rsidR="00595B64" w:rsidRDefault="00DA7C48">
      <w:pPr>
        <w:pStyle w:val="Balk1"/>
        <w:numPr>
          <w:ilvl w:val="0"/>
          <w:numId w:val="0"/>
        </w:numPr>
        <w:ind w:left="1983"/>
      </w:pPr>
      <w:r>
        <w:t xml:space="preserve">ACKNOWLEDGEMENTS </w:t>
      </w:r>
    </w:p>
    <w:p w14:paraId="67581512" w14:textId="77777777" w:rsidR="00595B64" w:rsidRDefault="00DA7C48">
      <w:pPr>
        <w:spacing w:after="0"/>
        <w:ind w:left="1988"/>
      </w:pPr>
      <w:r>
        <w:rPr>
          <w:rFonts w:ascii="Arial" w:eastAsia="Arial" w:hAnsi="Arial" w:cs="Arial"/>
          <w:b/>
        </w:rPr>
        <w:t xml:space="preserve"> </w:t>
      </w:r>
    </w:p>
    <w:p w14:paraId="392D3CE4" w14:textId="77777777" w:rsidR="00595B64" w:rsidRDefault="00DA7C48">
      <w:pPr>
        <w:spacing w:after="0" w:line="250" w:lineRule="auto"/>
        <w:ind w:left="1983" w:hanging="10"/>
        <w:jc w:val="both"/>
      </w:pPr>
      <w:r>
        <w:rPr>
          <w:rFonts w:ascii="Arial" w:eastAsia="Arial" w:hAnsi="Arial" w:cs="Arial"/>
          <w:sz w:val="20"/>
        </w:rPr>
        <w:t xml:space="preserve">The authors sincerely thank Siksha 'O' Anusandhan (Deemed to be) University for providing the necessary platform and institutional support required to conduct this research. We also extend our profound gratitude to the Department of Psychiatry, Institute of Medical Sciences (IMS) &amp; SUM Hospital, and all the dedicated faculty members whose continuous support, guidance, and assistance were instrumental in the successful completion of this study. Finally, we express our deep appreciation to all the participants who generously volunteered their time and shared their experiences, making this research possible. </w:t>
      </w:r>
    </w:p>
    <w:p w14:paraId="1785B924" w14:textId="77777777" w:rsidR="00595B64" w:rsidRDefault="00DA7C48">
      <w:pPr>
        <w:spacing w:after="0"/>
        <w:ind w:left="1988"/>
      </w:pPr>
      <w:r>
        <w:rPr>
          <w:rFonts w:ascii="Arial" w:eastAsia="Arial" w:hAnsi="Arial" w:cs="Arial"/>
          <w:sz w:val="20"/>
        </w:rPr>
        <w:t xml:space="preserve"> </w:t>
      </w:r>
    </w:p>
    <w:p w14:paraId="001C6A68" w14:textId="77777777" w:rsidR="00595B64" w:rsidRDefault="00DA7C48">
      <w:pPr>
        <w:spacing w:after="0"/>
        <w:ind w:left="1988"/>
      </w:pPr>
      <w:r>
        <w:rPr>
          <w:rFonts w:ascii="Arial" w:eastAsia="Arial" w:hAnsi="Arial" w:cs="Arial"/>
          <w:sz w:val="20"/>
        </w:rPr>
        <w:lastRenderedPageBreak/>
        <w:t xml:space="preserve"> </w:t>
      </w:r>
    </w:p>
    <w:p w14:paraId="5D2AC077" w14:textId="77777777" w:rsidR="00595B64" w:rsidRDefault="00DA7C48">
      <w:pPr>
        <w:spacing w:after="0"/>
        <w:ind w:left="1988"/>
      </w:pPr>
      <w:r>
        <w:rPr>
          <w:rFonts w:ascii="Arial" w:eastAsia="Arial" w:hAnsi="Arial" w:cs="Arial"/>
          <w:sz w:val="20"/>
        </w:rPr>
        <w:t xml:space="preserve"> </w:t>
      </w:r>
    </w:p>
    <w:p w14:paraId="4C268746" w14:textId="77777777" w:rsidR="00595B64" w:rsidRDefault="00DA7C48">
      <w:pPr>
        <w:spacing w:after="0"/>
        <w:ind w:left="1988"/>
      </w:pPr>
      <w:r>
        <w:rPr>
          <w:rFonts w:ascii="Arial" w:eastAsia="Arial" w:hAnsi="Arial" w:cs="Arial"/>
          <w:sz w:val="20"/>
        </w:rPr>
        <w:t xml:space="preserve"> </w:t>
      </w:r>
    </w:p>
    <w:p w14:paraId="7D205BD2" w14:textId="77777777" w:rsidR="00595B64" w:rsidRDefault="00DA7C48">
      <w:pPr>
        <w:spacing w:after="0"/>
        <w:ind w:left="1983" w:hanging="10"/>
      </w:pPr>
      <w:r>
        <w:rPr>
          <w:rFonts w:ascii="Arial" w:eastAsia="Arial" w:hAnsi="Arial" w:cs="Arial"/>
          <w:b/>
        </w:rPr>
        <w:t xml:space="preserve">ETHICAL APPROVAL </w:t>
      </w:r>
    </w:p>
    <w:p w14:paraId="5D6F8DDC" w14:textId="77777777" w:rsidR="00595B64" w:rsidRDefault="00DA7C48">
      <w:pPr>
        <w:spacing w:after="0"/>
        <w:ind w:left="1988"/>
      </w:pPr>
      <w:r>
        <w:rPr>
          <w:rFonts w:ascii="Arial" w:eastAsia="Arial" w:hAnsi="Arial" w:cs="Arial"/>
          <w:b/>
        </w:rPr>
        <w:t xml:space="preserve"> </w:t>
      </w:r>
    </w:p>
    <w:p w14:paraId="1BA21375" w14:textId="77777777" w:rsidR="00595B64" w:rsidRDefault="00DA7C48">
      <w:pPr>
        <w:spacing w:after="8" w:line="250" w:lineRule="auto"/>
        <w:ind w:left="1983" w:hanging="10"/>
        <w:jc w:val="both"/>
        <w:rPr>
          <w:rFonts w:ascii="Arial" w:eastAsia="Arial" w:hAnsi="Arial" w:cs="Arial"/>
          <w:sz w:val="20"/>
        </w:rPr>
      </w:pPr>
      <w:r>
        <w:rPr>
          <w:rFonts w:ascii="Arial" w:eastAsia="Arial" w:hAnsi="Arial" w:cs="Arial"/>
          <w:sz w:val="20"/>
        </w:rPr>
        <w:t xml:space="preserve">Informed consent was obtained from all individual participants included in the study. </w:t>
      </w:r>
    </w:p>
    <w:p w14:paraId="56ADDAEA" w14:textId="77777777" w:rsidR="00747D3D" w:rsidRPr="00747D3D" w:rsidRDefault="00747D3D" w:rsidP="00747D3D">
      <w:pPr>
        <w:rPr>
          <w:highlight w:val="yellow"/>
        </w:rPr>
      </w:pPr>
      <w:r w:rsidRPr="00747D3D">
        <w:rPr>
          <w:highlight w:val="yellow"/>
        </w:rPr>
        <w:t>Disclaimer (Artificial intelligence)</w:t>
      </w:r>
    </w:p>
    <w:p w14:paraId="66B416C7" w14:textId="49C49EC8" w:rsidR="00747D3D" w:rsidRPr="00747D3D" w:rsidRDefault="00747D3D" w:rsidP="00747D3D">
      <w:pPr>
        <w:rPr>
          <w:highlight w:val="yellow"/>
        </w:rPr>
      </w:pPr>
      <w:r w:rsidRPr="00747D3D">
        <w:rPr>
          <w:highlight w:val="yellow"/>
        </w:rPr>
        <w:t>Option 1:</w:t>
      </w:r>
    </w:p>
    <w:p w14:paraId="25DAC3FC" w14:textId="170C30DB" w:rsidR="00747D3D" w:rsidRPr="00747D3D" w:rsidRDefault="00747D3D" w:rsidP="00747D3D">
      <w:pPr>
        <w:rPr>
          <w:highlight w:val="yellow"/>
        </w:rPr>
      </w:pPr>
      <w:r w:rsidRPr="00747D3D">
        <w:rPr>
          <w:highlight w:val="yellow"/>
        </w:rPr>
        <w:t>Author(s) hereby declare that NO generative AI technologies such as Large Language Models (ChatGPT, COPILOT, etc.) and text-to-image generators have been used during the writing or editing of this manuscript.</w:t>
      </w:r>
    </w:p>
    <w:p w14:paraId="549D5F68" w14:textId="49BAFF00" w:rsidR="00747D3D" w:rsidRPr="00747D3D" w:rsidRDefault="00747D3D" w:rsidP="00747D3D">
      <w:pPr>
        <w:rPr>
          <w:highlight w:val="yellow"/>
        </w:rPr>
      </w:pPr>
      <w:r w:rsidRPr="00747D3D">
        <w:rPr>
          <w:highlight w:val="yellow"/>
        </w:rPr>
        <w:t>Option 2:</w:t>
      </w:r>
    </w:p>
    <w:p w14:paraId="3461EFD9" w14:textId="77777777" w:rsidR="00747D3D" w:rsidRPr="00747D3D" w:rsidRDefault="00747D3D" w:rsidP="00747D3D">
      <w:pPr>
        <w:rPr>
          <w:highlight w:val="yellow"/>
        </w:rPr>
      </w:pPr>
      <w:r w:rsidRPr="00747D3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3B3438" w14:textId="77777777" w:rsidR="00747D3D" w:rsidRPr="00747D3D" w:rsidRDefault="00747D3D" w:rsidP="00747D3D">
      <w:pPr>
        <w:rPr>
          <w:highlight w:val="yellow"/>
        </w:rPr>
      </w:pPr>
      <w:r w:rsidRPr="00747D3D">
        <w:rPr>
          <w:highlight w:val="yellow"/>
        </w:rPr>
        <w:t>Details of the AI usage are given below:</w:t>
      </w:r>
    </w:p>
    <w:p w14:paraId="764F20C2" w14:textId="77777777" w:rsidR="00747D3D" w:rsidRPr="00747D3D" w:rsidRDefault="00747D3D" w:rsidP="00747D3D">
      <w:pPr>
        <w:rPr>
          <w:highlight w:val="yellow"/>
        </w:rPr>
      </w:pPr>
      <w:r w:rsidRPr="00747D3D">
        <w:rPr>
          <w:highlight w:val="yellow"/>
        </w:rPr>
        <w:t>1.</w:t>
      </w:r>
    </w:p>
    <w:p w14:paraId="54A89934" w14:textId="77777777" w:rsidR="00747D3D" w:rsidRPr="00747D3D" w:rsidRDefault="00747D3D" w:rsidP="00747D3D">
      <w:pPr>
        <w:rPr>
          <w:highlight w:val="yellow"/>
        </w:rPr>
      </w:pPr>
      <w:r w:rsidRPr="00747D3D">
        <w:rPr>
          <w:highlight w:val="yellow"/>
        </w:rPr>
        <w:t>2.</w:t>
      </w:r>
    </w:p>
    <w:p w14:paraId="630A3AED" w14:textId="77777777" w:rsidR="00747D3D" w:rsidRPr="0053103C" w:rsidRDefault="00747D3D" w:rsidP="00747D3D">
      <w:r w:rsidRPr="00747D3D">
        <w:rPr>
          <w:highlight w:val="yellow"/>
        </w:rPr>
        <w:t>3.</w:t>
      </w:r>
    </w:p>
    <w:p w14:paraId="024CC853" w14:textId="77777777" w:rsidR="00747D3D" w:rsidRDefault="00747D3D">
      <w:pPr>
        <w:spacing w:after="8" w:line="250" w:lineRule="auto"/>
        <w:ind w:left="1983" w:hanging="10"/>
        <w:jc w:val="both"/>
      </w:pPr>
    </w:p>
    <w:p w14:paraId="33D11D83" w14:textId="77777777" w:rsidR="00595B64" w:rsidRDefault="00DA7C48">
      <w:pPr>
        <w:spacing w:after="0"/>
        <w:ind w:left="1988"/>
      </w:pPr>
      <w:r>
        <w:rPr>
          <w:rFonts w:ascii="Arial" w:eastAsia="Arial" w:hAnsi="Arial" w:cs="Arial"/>
          <w:b/>
        </w:rPr>
        <w:t xml:space="preserve"> </w:t>
      </w:r>
    </w:p>
    <w:p w14:paraId="7865F24B" w14:textId="77777777" w:rsidR="00595B64" w:rsidRDefault="00DA7C48">
      <w:pPr>
        <w:spacing w:after="0"/>
        <w:ind w:left="1988"/>
      </w:pPr>
      <w:r>
        <w:rPr>
          <w:rFonts w:ascii="Arial" w:eastAsia="Arial" w:hAnsi="Arial" w:cs="Arial"/>
          <w:b/>
        </w:rPr>
        <w:t xml:space="preserve"> </w:t>
      </w:r>
    </w:p>
    <w:p w14:paraId="7A0D20ED" w14:textId="77777777" w:rsidR="00595B64" w:rsidRDefault="00DA7C48">
      <w:pPr>
        <w:pStyle w:val="Balk1"/>
        <w:numPr>
          <w:ilvl w:val="0"/>
          <w:numId w:val="0"/>
        </w:numPr>
        <w:ind w:left="1983"/>
      </w:pPr>
      <w:r>
        <w:t xml:space="preserve">REFERENCES </w:t>
      </w:r>
    </w:p>
    <w:p w14:paraId="64B523B3" w14:textId="77777777" w:rsidR="00595B64" w:rsidRDefault="00DA7C48">
      <w:pPr>
        <w:spacing w:after="0"/>
        <w:ind w:left="1988"/>
      </w:pPr>
      <w:r>
        <w:rPr>
          <w:rFonts w:ascii="Arial" w:eastAsia="Arial" w:hAnsi="Arial" w:cs="Arial"/>
          <w:b/>
        </w:rPr>
        <w:t xml:space="preserve"> </w:t>
      </w:r>
    </w:p>
    <w:p w14:paraId="142770C2" w14:textId="77777777" w:rsidR="00595B64" w:rsidRDefault="00DA7C48">
      <w:pPr>
        <w:spacing w:after="235" w:line="249" w:lineRule="auto"/>
        <w:ind w:left="2703" w:hanging="730"/>
        <w:jc w:val="both"/>
      </w:pPr>
      <w:r>
        <w:rPr>
          <w:rFonts w:ascii="Arial" w:eastAsia="Arial" w:hAnsi="Arial" w:cs="Arial"/>
          <w:sz w:val="20"/>
        </w:rPr>
        <w:t xml:space="preserve">Aldao, A., Nolen-Hoeksema, S., &amp; Schweizer, S. (2010). Emotion-regulation strategies across psychopathology: A meta-analytic review. Clinical psychology re-view, 30(2), 217-237. </w:t>
      </w:r>
    </w:p>
    <w:p w14:paraId="481D7713" w14:textId="77777777" w:rsidR="00595B64" w:rsidRDefault="00DA7C48">
      <w:pPr>
        <w:spacing w:after="235" w:line="249" w:lineRule="auto"/>
        <w:ind w:left="2703" w:hanging="730"/>
        <w:jc w:val="both"/>
      </w:pPr>
      <w:r>
        <w:rPr>
          <w:rFonts w:ascii="Arial" w:eastAsia="Arial" w:hAnsi="Arial" w:cs="Arial"/>
          <w:sz w:val="20"/>
        </w:rPr>
        <w:t xml:space="preserve">Anand, N., Jain, P. A., Prabhu, S., Thomas, C., Bhat, A., Prathyusha, P. V., ... &amp; Cheri-an, A. V. (2018). Prevalence of excessive internet use and its association with psychological distress among university students in South India. Industrial Psychiatry Journal, 27(1), 131-140. </w:t>
      </w:r>
    </w:p>
    <w:p w14:paraId="2D6E0160" w14:textId="77777777" w:rsidR="00595B64" w:rsidRDefault="00DA7C48">
      <w:pPr>
        <w:spacing w:after="235" w:line="249" w:lineRule="auto"/>
        <w:ind w:left="2703" w:hanging="730"/>
        <w:jc w:val="both"/>
      </w:pPr>
      <w:r>
        <w:rPr>
          <w:rFonts w:ascii="Arial" w:eastAsia="Arial" w:hAnsi="Arial" w:cs="Arial"/>
          <w:sz w:val="20"/>
        </w:rPr>
        <w:t>Arsandaux, J., Galéra, C., &amp; Salamon, R. (2021). The association of self</w:t>
      </w:r>
      <w:r>
        <w:rPr>
          <w:noProof/>
        </w:rPr>
        <w:drawing>
          <wp:inline distT="0" distB="0" distL="0" distR="0" wp14:anchorId="0E4B0FCC" wp14:editId="70A9C71E">
            <wp:extent cx="36576" cy="15240"/>
            <wp:effectExtent l="0" t="0" r="0" b="0"/>
            <wp:docPr id="15752" name="Picture 15752"/>
            <wp:cNvGraphicFramePr/>
            <a:graphic xmlns:a="http://schemas.openxmlformats.org/drawingml/2006/main">
              <a:graphicData uri="http://schemas.openxmlformats.org/drawingml/2006/picture">
                <pic:pic xmlns:pic="http://schemas.openxmlformats.org/drawingml/2006/picture">
                  <pic:nvPicPr>
                    <pic:cNvPr id="15752" name="Picture 15752"/>
                    <pic:cNvPicPr/>
                  </pic:nvPicPr>
                  <pic:blipFill>
                    <a:blip r:embed="rId11"/>
                    <a:stretch>
                      <a:fillRect/>
                    </a:stretch>
                  </pic:blipFill>
                  <pic:spPr>
                    <a:xfrm>
                      <a:off x="0" y="0"/>
                      <a:ext cx="36576" cy="15240"/>
                    </a:xfrm>
                    <a:prstGeom prst="rect">
                      <a:avLst/>
                    </a:prstGeom>
                  </pic:spPr>
                </pic:pic>
              </a:graphicData>
            </a:graphic>
          </wp:inline>
        </w:drawing>
      </w:r>
      <w:r>
        <w:rPr>
          <w:rFonts w:ascii="Arial" w:eastAsia="Arial" w:hAnsi="Arial" w:cs="Arial"/>
          <w:sz w:val="20"/>
        </w:rPr>
        <w:t>esteem and psychosocial outcomes in young adults: a 10</w:t>
      </w:r>
      <w:r>
        <w:rPr>
          <w:noProof/>
        </w:rPr>
        <w:drawing>
          <wp:inline distT="0" distB="0" distL="0" distR="0" wp14:anchorId="3C48CB13" wp14:editId="4FA3776F">
            <wp:extent cx="33528" cy="15240"/>
            <wp:effectExtent l="0" t="0" r="0" b="0"/>
            <wp:docPr id="15753" name="Picture 15753"/>
            <wp:cNvGraphicFramePr/>
            <a:graphic xmlns:a="http://schemas.openxmlformats.org/drawingml/2006/main">
              <a:graphicData uri="http://schemas.openxmlformats.org/drawingml/2006/picture">
                <pic:pic xmlns:pic="http://schemas.openxmlformats.org/drawingml/2006/picture">
                  <pic:nvPicPr>
                    <pic:cNvPr id="15753" name="Picture 15753"/>
                    <pic:cNvPicPr/>
                  </pic:nvPicPr>
                  <pic:blipFill>
                    <a:blip r:embed="rId12"/>
                    <a:stretch>
                      <a:fillRect/>
                    </a:stretch>
                  </pic:blipFill>
                  <pic:spPr>
                    <a:xfrm>
                      <a:off x="0" y="0"/>
                      <a:ext cx="33528" cy="15240"/>
                    </a:xfrm>
                    <a:prstGeom prst="rect">
                      <a:avLst/>
                    </a:prstGeom>
                  </pic:spPr>
                </pic:pic>
              </a:graphicData>
            </a:graphic>
          </wp:inline>
        </w:drawing>
      </w:r>
      <w:r>
        <w:rPr>
          <w:rFonts w:ascii="Arial" w:eastAsia="Arial" w:hAnsi="Arial" w:cs="Arial"/>
          <w:sz w:val="20"/>
        </w:rPr>
        <w:t xml:space="preserve">year prospective study. Child and Adolescent Mental Health, 26(2), 106-113. </w:t>
      </w:r>
    </w:p>
    <w:p w14:paraId="703781CF" w14:textId="77777777" w:rsidR="00595B64" w:rsidRDefault="00DA7C48">
      <w:pPr>
        <w:spacing w:after="235" w:line="249" w:lineRule="auto"/>
        <w:ind w:left="2703" w:hanging="730"/>
        <w:jc w:val="both"/>
      </w:pPr>
      <w:r>
        <w:rPr>
          <w:rFonts w:ascii="Arial" w:eastAsia="Arial" w:hAnsi="Arial" w:cs="Arial"/>
          <w:sz w:val="20"/>
        </w:rPr>
        <w:t xml:space="preserve">Arusha, A. R., &amp; Biswas, R. K. (2020). Prevalence of stress, anxiety and depression due to examination in Bangladeshi youths: A pilot study. Children and Youth Ser-vices Review, 116, 105254. </w:t>
      </w:r>
    </w:p>
    <w:p w14:paraId="1C7BDC69" w14:textId="77777777" w:rsidR="00595B64" w:rsidRDefault="00DA7C48">
      <w:pPr>
        <w:spacing w:after="235" w:line="249" w:lineRule="auto"/>
        <w:ind w:left="2703" w:hanging="730"/>
        <w:jc w:val="both"/>
      </w:pPr>
      <w:r>
        <w:rPr>
          <w:rFonts w:ascii="Arial" w:eastAsia="Arial" w:hAnsi="Arial" w:cs="Arial"/>
          <w:sz w:val="20"/>
        </w:rPr>
        <w:lastRenderedPageBreak/>
        <w:t xml:space="preserve">Auerbach, R. P., Mortier, P., Bruffaerts, R., Alonso, J., Benjet, C., Cuijpers, P., ... &amp; Kessler, R. C. (2018). WHO world mental health surveys international college stu-dent project: Prevalence and distribution of mental disorders. Journal of abnormal psychology, 127(7), 623. </w:t>
      </w:r>
    </w:p>
    <w:p w14:paraId="56C36582" w14:textId="77777777" w:rsidR="00595B64" w:rsidRDefault="00DA7C48">
      <w:pPr>
        <w:spacing w:after="235" w:line="249" w:lineRule="auto"/>
        <w:ind w:left="2703" w:hanging="730"/>
        <w:jc w:val="both"/>
      </w:pPr>
      <w:r>
        <w:rPr>
          <w:rFonts w:ascii="Arial" w:eastAsia="Arial" w:hAnsi="Arial" w:cs="Arial"/>
          <w:sz w:val="20"/>
        </w:rPr>
        <w:t xml:space="preserve">Bandelow, B., &amp; Michaelis, S. (2015). Epidemiology of anxiety disorders in the 21st century. Dialogues in clinical neuroscience, 17(3), 327-335. </w:t>
      </w:r>
    </w:p>
    <w:p w14:paraId="211A235D" w14:textId="77777777" w:rsidR="00595B64" w:rsidRDefault="00DA7C48">
      <w:pPr>
        <w:spacing w:after="235" w:line="249" w:lineRule="auto"/>
        <w:ind w:left="2703" w:hanging="730"/>
        <w:jc w:val="both"/>
      </w:pPr>
      <w:r>
        <w:rPr>
          <w:rFonts w:ascii="Arial" w:eastAsia="Arial" w:hAnsi="Arial" w:cs="Arial"/>
          <w:sz w:val="20"/>
        </w:rPr>
        <w:t xml:space="preserve">Beck, A. T., Epstein, N., Brown, G., &amp; Steer, R. A. (1988). An inventory for measuring clinical anxiety: psychometric properties. Journal of consulting and clinical psy-chology, 56(6), 893. </w:t>
      </w:r>
    </w:p>
    <w:p w14:paraId="02CB7949" w14:textId="77777777" w:rsidR="00595B64" w:rsidRDefault="00DA7C48">
      <w:pPr>
        <w:spacing w:after="235" w:line="249" w:lineRule="auto"/>
        <w:ind w:left="2703" w:hanging="730"/>
        <w:jc w:val="both"/>
        <w:rPr>
          <w:rFonts w:ascii="Arial" w:eastAsia="Arial" w:hAnsi="Arial" w:cs="Arial"/>
          <w:sz w:val="20"/>
        </w:rPr>
      </w:pPr>
      <w:r>
        <w:rPr>
          <w:rFonts w:ascii="Arial" w:eastAsia="Arial" w:hAnsi="Arial" w:cs="Arial"/>
          <w:sz w:val="20"/>
        </w:rPr>
        <w:t xml:space="preserve">Beiter, R., Nash, R., McCrady, M., Rhoades, D., Linscomb, M., Clarahan, M., &amp; Sammut, S. (2015). The prevalence and correlates of depression, anxiety, and stress in a sample of college students. Journal of affective disorders, 173, 90-96. </w:t>
      </w:r>
    </w:p>
    <w:p w14:paraId="52F89878" w14:textId="77777777" w:rsidR="00187DC9" w:rsidRPr="00187DC9" w:rsidRDefault="00187DC9" w:rsidP="00187DC9">
      <w:pPr>
        <w:tabs>
          <w:tab w:val="left" w:pos="6030"/>
        </w:tabs>
        <w:spacing w:after="235" w:line="249" w:lineRule="auto"/>
        <w:ind w:left="2703" w:hanging="730"/>
        <w:jc w:val="both"/>
        <w:rPr>
          <w:rFonts w:ascii="Arial" w:eastAsia="Arial" w:hAnsi="Arial" w:cs="Arial"/>
          <w:sz w:val="20"/>
        </w:rPr>
      </w:pPr>
      <w:r w:rsidRPr="00187DC9">
        <w:rPr>
          <w:rFonts w:ascii="Arial" w:eastAsia="Arial" w:hAnsi="Arial" w:cs="Arial"/>
          <w:sz w:val="20"/>
        </w:rPr>
        <w:t>Berengüí, R., Angosto, S., Hernández-Ruiz, A., Rueda-Flores, M., &amp; Castejón, M. A. (2024). Body image and eating disorders in aesthetic sports: A systematic review of assessment and risk. Science &amp; Sports, 39(3), 241-249.</w:t>
      </w:r>
    </w:p>
    <w:p w14:paraId="25FE2138" w14:textId="77777777" w:rsidR="00595B64" w:rsidRDefault="00DA7C48">
      <w:pPr>
        <w:spacing w:after="235" w:line="249" w:lineRule="auto"/>
        <w:ind w:left="2703" w:hanging="730"/>
        <w:jc w:val="both"/>
      </w:pPr>
      <w:r>
        <w:rPr>
          <w:rFonts w:ascii="Arial" w:eastAsia="Arial" w:hAnsi="Arial" w:cs="Arial"/>
          <w:sz w:val="20"/>
        </w:rPr>
        <w:t xml:space="preserve">Cairney, J., Boyle, M., Offord, D. R., &amp; Racine, Y. (2003). Stress, social support and depression in single and married mothers. Social psychiatry and psychiatric epidemiology, 38, 442-449. </w:t>
      </w:r>
    </w:p>
    <w:p w14:paraId="214D21DC" w14:textId="77777777" w:rsidR="00595B64" w:rsidRDefault="00DA7C48">
      <w:pPr>
        <w:spacing w:after="235" w:line="249" w:lineRule="auto"/>
        <w:ind w:left="2703" w:hanging="730"/>
        <w:jc w:val="both"/>
      </w:pPr>
      <w:r>
        <w:rPr>
          <w:rFonts w:ascii="Arial" w:eastAsia="Arial" w:hAnsi="Arial" w:cs="Arial"/>
          <w:sz w:val="20"/>
        </w:rPr>
        <w:t xml:space="preserve">Cartwright-Hatton, S., McNicol, K., &amp; Doubleday, E. (2006). Anxiety in a neglected population: Prevalence of anxiety disorders in pre-adolescent children. Clinical psychology review, 26(7), 817-833. </w:t>
      </w:r>
    </w:p>
    <w:p w14:paraId="2718B776" w14:textId="77777777" w:rsidR="00595B64" w:rsidRDefault="00DA7C48">
      <w:pPr>
        <w:spacing w:after="235" w:line="249" w:lineRule="auto"/>
        <w:ind w:left="2703" w:hanging="730"/>
        <w:jc w:val="both"/>
      </w:pPr>
      <w:r>
        <w:rPr>
          <w:rFonts w:ascii="Arial" w:eastAsia="Arial" w:hAnsi="Arial" w:cs="Arial"/>
          <w:sz w:val="20"/>
        </w:rPr>
        <w:t xml:space="preserve">Choudhary, P., Upadhyay, S., &amp; Kar, S. K. (2022). Concept of body image and its mental health implications. Odisha Journal of Psychiatry, 18(1), 11-20. </w:t>
      </w:r>
    </w:p>
    <w:p w14:paraId="7A42E8BB" w14:textId="77777777" w:rsidR="00595B64" w:rsidRDefault="00DA7C48">
      <w:pPr>
        <w:spacing w:after="235" w:line="249" w:lineRule="auto"/>
        <w:ind w:left="2703" w:hanging="730"/>
        <w:jc w:val="both"/>
      </w:pPr>
      <w:r>
        <w:rPr>
          <w:rFonts w:ascii="Arial" w:eastAsia="Arial" w:hAnsi="Arial" w:cs="Arial"/>
          <w:sz w:val="20"/>
        </w:rPr>
        <w:t>Clay, D., Vignoles, V. L., &amp; Dittmar, H. (2005). Body image and self</w:t>
      </w:r>
      <w:r>
        <w:rPr>
          <w:noProof/>
        </w:rPr>
        <w:drawing>
          <wp:inline distT="0" distB="0" distL="0" distR="0" wp14:anchorId="4D29CDDE" wp14:editId="57CB90BE">
            <wp:extent cx="33528" cy="15240"/>
            <wp:effectExtent l="0" t="0" r="0" b="0"/>
            <wp:docPr id="15754" name="Picture 15754"/>
            <wp:cNvGraphicFramePr/>
            <a:graphic xmlns:a="http://schemas.openxmlformats.org/drawingml/2006/main">
              <a:graphicData uri="http://schemas.openxmlformats.org/drawingml/2006/picture">
                <pic:pic xmlns:pic="http://schemas.openxmlformats.org/drawingml/2006/picture">
                  <pic:nvPicPr>
                    <pic:cNvPr id="15754" name="Picture 15754"/>
                    <pic:cNvPicPr/>
                  </pic:nvPicPr>
                  <pic:blipFill>
                    <a:blip r:embed="rId13"/>
                    <a:stretch>
                      <a:fillRect/>
                    </a:stretch>
                  </pic:blipFill>
                  <pic:spPr>
                    <a:xfrm>
                      <a:off x="0" y="0"/>
                      <a:ext cx="33528" cy="15240"/>
                    </a:xfrm>
                    <a:prstGeom prst="rect">
                      <a:avLst/>
                    </a:prstGeom>
                  </pic:spPr>
                </pic:pic>
              </a:graphicData>
            </a:graphic>
          </wp:inline>
        </w:drawing>
      </w:r>
      <w:r>
        <w:rPr>
          <w:rFonts w:ascii="Arial" w:eastAsia="Arial" w:hAnsi="Arial" w:cs="Arial"/>
          <w:sz w:val="20"/>
        </w:rPr>
        <w:t xml:space="preserve">esteem among adolescent girls: Testing the influence of sociocultural factors. Journal of research on adolescence, 15(4), 451-477. </w:t>
      </w:r>
    </w:p>
    <w:p w14:paraId="73E736FB" w14:textId="77777777" w:rsidR="00595B64" w:rsidRDefault="00DA7C48">
      <w:pPr>
        <w:spacing w:after="235" w:line="249" w:lineRule="auto"/>
        <w:ind w:left="2703" w:hanging="730"/>
        <w:jc w:val="both"/>
      </w:pPr>
      <w:r>
        <w:rPr>
          <w:rFonts w:ascii="Arial" w:eastAsia="Arial" w:hAnsi="Arial" w:cs="Arial"/>
          <w:sz w:val="20"/>
        </w:rPr>
        <w:t xml:space="preserve">Cooper PJ, Taylor MJ, Cooper Z, Fairbum CG. The development and validation of the Body Shape Questionnaire. International Journal of eating disorders. 1987 Jul;6(4):48594. </w:t>
      </w:r>
    </w:p>
    <w:p w14:paraId="08352E81" w14:textId="77777777" w:rsidR="00595B64" w:rsidRDefault="00DA7C48">
      <w:pPr>
        <w:spacing w:after="235" w:line="249" w:lineRule="auto"/>
        <w:ind w:left="2703" w:hanging="730"/>
        <w:jc w:val="both"/>
      </w:pPr>
      <w:r>
        <w:rPr>
          <w:rFonts w:ascii="Arial" w:eastAsia="Arial" w:hAnsi="Arial" w:cs="Arial"/>
          <w:sz w:val="20"/>
        </w:rPr>
        <w:t xml:space="preserve">Craske, M. G., Rauch, S. L., Ursano, R., Prenoveau, J., Pine, D. S., &amp; Zinbarg, R. E. (2011). What is an anxiety disorder?. Focus, 9(3), 369-388. </w:t>
      </w:r>
    </w:p>
    <w:p w14:paraId="7B45ACF4" w14:textId="77777777" w:rsidR="00595B64" w:rsidRDefault="00DA7C48">
      <w:pPr>
        <w:spacing w:after="235" w:line="249" w:lineRule="auto"/>
        <w:ind w:left="2703" w:hanging="730"/>
        <w:jc w:val="both"/>
      </w:pPr>
      <w:r>
        <w:rPr>
          <w:rFonts w:ascii="Arial" w:eastAsia="Arial" w:hAnsi="Arial" w:cs="Arial"/>
          <w:sz w:val="20"/>
        </w:rPr>
        <w:t xml:space="preserve">Deb, S., Ray, M., Bhattacharyya, B., &amp; Sun, J. (2016). Violence against the adoles-cents of Kolkata: A study in relation to the socio-economic background and men-tal health. Asian journal of psychiatry, 19, 4-13. </w:t>
      </w:r>
    </w:p>
    <w:p w14:paraId="3B08FF48" w14:textId="77777777" w:rsidR="00595B64" w:rsidRDefault="00DA7C48">
      <w:pPr>
        <w:spacing w:after="235" w:line="249" w:lineRule="auto"/>
        <w:ind w:left="2703" w:hanging="730"/>
        <w:jc w:val="both"/>
      </w:pPr>
      <w:r>
        <w:rPr>
          <w:rFonts w:ascii="Arial" w:eastAsia="Arial" w:hAnsi="Arial" w:cs="Arial"/>
          <w:sz w:val="20"/>
        </w:rPr>
        <w:t xml:space="preserve">Diengdoh, I., &amp; Ali, A. (2022). Body image and its association with depression, anxie-ty, and self-esteem among college going students: A study from Northeast In-dia. Indian Journal of Community Medicine, 47(2), 218-222. </w:t>
      </w:r>
    </w:p>
    <w:p w14:paraId="633643B2" w14:textId="77777777" w:rsidR="00595B64" w:rsidRDefault="00DA7C48">
      <w:pPr>
        <w:spacing w:after="235" w:line="249" w:lineRule="auto"/>
        <w:ind w:left="2703" w:hanging="730"/>
        <w:jc w:val="both"/>
      </w:pPr>
      <w:r>
        <w:rPr>
          <w:rFonts w:ascii="Arial" w:eastAsia="Arial" w:hAnsi="Arial" w:cs="Arial"/>
          <w:sz w:val="20"/>
        </w:rPr>
        <w:lastRenderedPageBreak/>
        <w:t xml:space="preserve">Diengdoh, I., &amp; Ali, A. (2022). Body image and its association with depression, anxie-ty, and self-esteem among college going students: A study from Northeast In-dia. Indian Journal of Community Medicine, 47(2), 218-222. </w:t>
      </w:r>
    </w:p>
    <w:p w14:paraId="33CFFC00" w14:textId="77777777" w:rsidR="00595B64" w:rsidRDefault="00DA7C48">
      <w:pPr>
        <w:spacing w:after="8" w:line="249" w:lineRule="auto"/>
        <w:ind w:left="1973"/>
        <w:jc w:val="both"/>
      </w:pPr>
      <w:r>
        <w:rPr>
          <w:rFonts w:ascii="Arial" w:eastAsia="Arial" w:hAnsi="Arial" w:cs="Arial"/>
          <w:sz w:val="20"/>
        </w:rPr>
        <w:t xml:space="preserve">Essau, C. A., &amp; Petermann, F. (2013). Anxiety disorders in children and adolescents: </w:t>
      </w:r>
    </w:p>
    <w:p w14:paraId="4D035AE6" w14:textId="77777777" w:rsidR="008843C8" w:rsidRDefault="00DA7C48">
      <w:pPr>
        <w:spacing w:after="235" w:line="249" w:lineRule="auto"/>
        <w:ind w:left="2708"/>
        <w:jc w:val="both"/>
        <w:rPr>
          <w:rFonts w:ascii="Arial" w:eastAsia="Arial" w:hAnsi="Arial" w:cs="Arial"/>
          <w:sz w:val="20"/>
        </w:rPr>
      </w:pPr>
      <w:r>
        <w:rPr>
          <w:rFonts w:ascii="Arial" w:eastAsia="Arial" w:hAnsi="Arial" w:cs="Arial"/>
          <w:sz w:val="20"/>
        </w:rPr>
        <w:t>Epidemiology, risk factors and treatment. Routledge.</w:t>
      </w:r>
    </w:p>
    <w:p w14:paraId="14C30DA9" w14:textId="77777777" w:rsidR="00595B64" w:rsidRDefault="008843C8" w:rsidP="008843C8">
      <w:pPr>
        <w:spacing w:after="235" w:line="250" w:lineRule="auto"/>
        <w:ind w:left="2693" w:hanging="720"/>
        <w:jc w:val="both"/>
      </w:pPr>
      <w:r w:rsidRPr="008843C8">
        <w:rPr>
          <w:rFonts w:ascii="Arial" w:eastAsia="Arial" w:hAnsi="Arial" w:cs="Arial"/>
          <w:sz w:val="20"/>
        </w:rPr>
        <w:t>Gallant, J. N., Morgan, C. D., Stoklosa, J. B., Gannon, S. R., Shannon, C. N., &amp; Bonfield, C. M. (2018). Psychosocial difficulties in adolescent idiopathic scoliosis: body image, eating behaviors, and mood disorders. World neurosurgery, 116, 421-432.</w:t>
      </w:r>
      <w:r w:rsidR="00DA7C48">
        <w:rPr>
          <w:rFonts w:ascii="Arial" w:eastAsia="Arial" w:hAnsi="Arial" w:cs="Arial"/>
          <w:sz w:val="20"/>
        </w:rPr>
        <w:t xml:space="preserve"> </w:t>
      </w:r>
    </w:p>
    <w:p w14:paraId="19EFD9A6" w14:textId="77777777" w:rsidR="00595B64" w:rsidRDefault="00DA7C48">
      <w:pPr>
        <w:spacing w:after="235" w:line="249" w:lineRule="auto"/>
        <w:ind w:left="2703" w:hanging="730"/>
        <w:jc w:val="both"/>
      </w:pPr>
      <w:r>
        <w:rPr>
          <w:rFonts w:ascii="Arial" w:eastAsia="Arial" w:hAnsi="Arial" w:cs="Arial"/>
          <w:sz w:val="20"/>
        </w:rPr>
        <w:t xml:space="preserve">Gater, R., Tansella, M., Korten, A., Tiemens, B. G., Mavreas, V. G., &amp; Olatawura, M. O. (1998). Sex differences in the prevalence and detection of depressive and anxi-ety disorders in general health care settings: report from the World Health Organi-zation Collaborative Study on Psychological Problems in General Health Care. Archives of general psychiatry, 55(5), 405-413. </w:t>
      </w:r>
    </w:p>
    <w:p w14:paraId="217D7333" w14:textId="77777777" w:rsidR="00595B64" w:rsidRDefault="00DA7C48">
      <w:pPr>
        <w:spacing w:after="235" w:line="249" w:lineRule="auto"/>
        <w:ind w:left="2703" w:hanging="730"/>
        <w:jc w:val="both"/>
      </w:pPr>
      <w:r>
        <w:rPr>
          <w:rFonts w:ascii="Arial" w:eastAsia="Arial" w:hAnsi="Arial" w:cs="Arial"/>
          <w:sz w:val="20"/>
        </w:rPr>
        <w:t xml:space="preserve">GB, S. (2017). Self-Esteem and Social Anxiety in Adolescent Students. Journal of Psychosocial Research, 12(2). </w:t>
      </w:r>
    </w:p>
    <w:p w14:paraId="64B9205A" w14:textId="77777777" w:rsidR="00595B64" w:rsidRDefault="00DA7C48">
      <w:pPr>
        <w:spacing w:after="235" w:line="249" w:lineRule="auto"/>
        <w:ind w:left="2703" w:hanging="730"/>
        <w:jc w:val="both"/>
      </w:pPr>
      <w:r>
        <w:rPr>
          <w:rFonts w:ascii="Arial" w:eastAsia="Arial" w:hAnsi="Arial" w:cs="Arial"/>
          <w:sz w:val="20"/>
        </w:rPr>
        <w:t xml:space="preserve">Grabe, S., Hyde, J. S., &amp; Lindberg, S. M. (2007). Body objectification and depression in adolescents: The role of gender, shame, and rumination. Psychology of Women Quarterly, 31(2), 164-175. </w:t>
      </w:r>
    </w:p>
    <w:p w14:paraId="2D1AF8B5" w14:textId="77777777" w:rsidR="00595B64" w:rsidRDefault="00DA7C48">
      <w:pPr>
        <w:spacing w:after="235" w:line="249" w:lineRule="auto"/>
        <w:ind w:left="2703" w:hanging="730"/>
        <w:jc w:val="both"/>
      </w:pPr>
      <w:r>
        <w:rPr>
          <w:rFonts w:ascii="Arial" w:eastAsia="Arial" w:hAnsi="Arial" w:cs="Arial"/>
          <w:sz w:val="20"/>
        </w:rPr>
        <w:t xml:space="preserve">Grabe, S., Ward, L. M., &amp; Hyde, J. S. (2008). The role of the media in body image concerns among women: a meta-analysis of experimental and correlational stud-ies. Psychological bulletin, 134(3), 460. </w:t>
      </w:r>
    </w:p>
    <w:p w14:paraId="7EC413B0" w14:textId="77777777" w:rsidR="00595B64" w:rsidRDefault="00DA7C48">
      <w:pPr>
        <w:spacing w:after="235" w:line="249" w:lineRule="auto"/>
        <w:ind w:left="2703" w:hanging="730"/>
        <w:jc w:val="both"/>
      </w:pPr>
      <w:r>
        <w:rPr>
          <w:rFonts w:ascii="Arial" w:eastAsia="Arial" w:hAnsi="Arial" w:cs="Arial"/>
          <w:sz w:val="20"/>
        </w:rPr>
        <w:t xml:space="preserve">Grogan, S. (2021). Body image: Understanding body dissatisfaction in men, women and children. Routledge. </w:t>
      </w:r>
    </w:p>
    <w:p w14:paraId="43344245" w14:textId="77777777" w:rsidR="00595B64" w:rsidRDefault="00DA7C48">
      <w:pPr>
        <w:spacing w:after="235" w:line="249" w:lineRule="auto"/>
        <w:ind w:left="2703" w:hanging="730"/>
        <w:jc w:val="both"/>
      </w:pPr>
      <w:r>
        <w:rPr>
          <w:rFonts w:ascii="Arial" w:eastAsia="Arial" w:hAnsi="Arial" w:cs="Arial"/>
          <w:sz w:val="20"/>
        </w:rPr>
        <w:t xml:space="preserve">Gulliver, A., Griffiths, K. M., &amp; Christensen, H. (2012). Barriers and facilitators to mental health help-seeking for young elite athletes: a qualitative study. BMC psy-chiatry, 12, 1-14. </w:t>
      </w:r>
    </w:p>
    <w:p w14:paraId="46DF2A4E" w14:textId="77777777" w:rsidR="00595B64" w:rsidRDefault="00DA7C48">
      <w:pPr>
        <w:spacing w:after="235" w:line="249" w:lineRule="auto"/>
        <w:ind w:left="2703" w:hanging="730"/>
        <w:jc w:val="both"/>
      </w:pPr>
      <w:r>
        <w:rPr>
          <w:rFonts w:ascii="Arial" w:eastAsia="Arial" w:hAnsi="Arial" w:cs="Arial"/>
          <w:sz w:val="20"/>
        </w:rPr>
        <w:t xml:space="preserve">Kessler, R. C., Chiu, W. T., Demler, O., &amp; Walters, E. E. (2005). Prevalence, severity, and comorbidity of 12-month DSM-IV disorders in the National Comorbidity Sur-vey Replication. Archives of general psychiatry, 62(6), 617-627. </w:t>
      </w:r>
    </w:p>
    <w:p w14:paraId="7A66D8FC" w14:textId="77777777" w:rsidR="00595B64" w:rsidRDefault="00DA7C48">
      <w:pPr>
        <w:spacing w:after="235" w:line="249" w:lineRule="auto"/>
        <w:ind w:left="2703" w:hanging="730"/>
        <w:jc w:val="both"/>
      </w:pPr>
      <w:r>
        <w:rPr>
          <w:rFonts w:ascii="Arial" w:eastAsia="Arial" w:hAnsi="Arial" w:cs="Arial"/>
          <w:sz w:val="20"/>
        </w:rPr>
        <w:t xml:space="preserve">Kumar, M., &amp; Mondal, A. (2018). A study on Internet addiction and its relation to psychopathology and self-esteem among college students. Industrial psychiatry journal, 27(1), 61-66. </w:t>
      </w:r>
    </w:p>
    <w:p w14:paraId="569F35E7" w14:textId="77777777" w:rsidR="00595B64" w:rsidRDefault="00DA7C48">
      <w:pPr>
        <w:spacing w:after="235" w:line="249" w:lineRule="auto"/>
        <w:ind w:left="2703" w:hanging="730"/>
        <w:jc w:val="both"/>
      </w:pPr>
      <w:r>
        <w:rPr>
          <w:rFonts w:ascii="Arial" w:eastAsia="Arial" w:hAnsi="Arial" w:cs="Arial"/>
          <w:sz w:val="20"/>
        </w:rPr>
        <w:t xml:space="preserve">Kuper, L. E., Stewart, S., Preston, S., Lau, M., &amp; Lopez, X. (2020). Body dissatisfac-tion and mental health outcomes of youth on gender-affirming hormone thera-py. Pediatrics, 145(4). </w:t>
      </w:r>
    </w:p>
    <w:p w14:paraId="34E3D096" w14:textId="77777777" w:rsidR="00595B64" w:rsidRDefault="00DA7C48">
      <w:pPr>
        <w:spacing w:after="235" w:line="249" w:lineRule="auto"/>
        <w:ind w:left="2703" w:hanging="730"/>
        <w:jc w:val="both"/>
      </w:pPr>
      <w:r>
        <w:rPr>
          <w:rFonts w:ascii="Arial" w:eastAsia="Arial" w:hAnsi="Arial" w:cs="Arial"/>
          <w:sz w:val="20"/>
        </w:rPr>
        <w:t xml:space="preserve">Levine, M. P., &amp; Piran, N. (2004). The role of body image in the prevention of eating disorders. Body image, 1(1), 57-70. </w:t>
      </w:r>
    </w:p>
    <w:p w14:paraId="22C5D306" w14:textId="77777777" w:rsidR="00595B64" w:rsidRDefault="00DA7C48">
      <w:pPr>
        <w:spacing w:after="235" w:line="249" w:lineRule="auto"/>
        <w:ind w:left="2703" w:hanging="730"/>
        <w:jc w:val="both"/>
      </w:pPr>
      <w:r>
        <w:rPr>
          <w:rFonts w:ascii="Arial" w:eastAsia="Arial" w:hAnsi="Arial" w:cs="Arial"/>
          <w:sz w:val="20"/>
        </w:rPr>
        <w:t xml:space="preserve">Levinson, C. A., &amp; Rodebaugh, T. L. (2012). Social anxiety and eating disorder comorbidity: The role of negative social evaluation fears. Eating behaviors, 13(1), 27-35. </w:t>
      </w:r>
    </w:p>
    <w:p w14:paraId="1A3D606D" w14:textId="77777777" w:rsidR="00595B64" w:rsidRDefault="00DA7C48">
      <w:pPr>
        <w:spacing w:after="235" w:line="249" w:lineRule="auto"/>
        <w:ind w:left="2703" w:hanging="730"/>
        <w:jc w:val="both"/>
      </w:pPr>
      <w:r>
        <w:rPr>
          <w:rFonts w:ascii="Arial" w:eastAsia="Arial" w:hAnsi="Arial" w:cs="Arial"/>
          <w:sz w:val="20"/>
        </w:rPr>
        <w:lastRenderedPageBreak/>
        <w:t xml:space="preserve">McLaughlin, K. A., Behar, E., &amp; Borkovec, T. D. (2008). Family history of psycholog-ical problems in generalized anxiety disorder. Journal of clinical psycholo-gy, 64(7), 905918. </w:t>
      </w:r>
    </w:p>
    <w:p w14:paraId="3FA907DF" w14:textId="77777777" w:rsidR="00595B64" w:rsidRDefault="00DA7C48">
      <w:pPr>
        <w:spacing w:after="235" w:line="249" w:lineRule="auto"/>
        <w:ind w:left="2703" w:hanging="730"/>
        <w:jc w:val="both"/>
      </w:pPr>
      <w:r>
        <w:rPr>
          <w:rFonts w:ascii="Arial" w:eastAsia="Arial" w:hAnsi="Arial" w:cs="Arial"/>
          <w:sz w:val="20"/>
        </w:rPr>
        <w:t xml:space="preserve">McLean, C. P., Asnaani, A., Litz, B. T., &amp; Hofmann, S. G. (2011). Gender differences in anxiety disorders: prevalence, course of illness, comorbidity and burden of ill-ness. Journal of psychiatric research, 45(8), 1027-1035. </w:t>
      </w:r>
    </w:p>
    <w:p w14:paraId="529FBA6C" w14:textId="77777777" w:rsidR="00595B64" w:rsidRDefault="00DA7C48">
      <w:pPr>
        <w:spacing w:after="0" w:line="249" w:lineRule="auto"/>
        <w:ind w:left="2703" w:hanging="730"/>
        <w:jc w:val="both"/>
      </w:pPr>
      <w:r>
        <w:rPr>
          <w:rFonts w:ascii="Arial" w:eastAsia="Arial" w:hAnsi="Arial" w:cs="Arial"/>
          <w:sz w:val="20"/>
        </w:rPr>
        <w:t xml:space="preserve">Mukherjee, K., &amp; Hussain, D. (2020). The role of peer victimization and emotion dysregulation in social anxiety and disordered eating comorbidity in young adults. </w:t>
      </w:r>
    </w:p>
    <w:p w14:paraId="54BF94DA" w14:textId="77777777" w:rsidR="00595B64" w:rsidRDefault="00DA7C48">
      <w:pPr>
        <w:spacing w:after="235" w:line="249" w:lineRule="auto"/>
        <w:ind w:left="2708"/>
        <w:jc w:val="both"/>
        <w:rPr>
          <w:rFonts w:ascii="Arial" w:eastAsia="Arial" w:hAnsi="Arial" w:cs="Arial"/>
          <w:sz w:val="20"/>
        </w:rPr>
      </w:pPr>
      <w:r>
        <w:rPr>
          <w:rFonts w:ascii="Arial" w:eastAsia="Arial" w:hAnsi="Arial" w:cs="Arial"/>
          <w:sz w:val="20"/>
        </w:rPr>
        <w:t xml:space="preserve">Current Psychology, 1-15. </w:t>
      </w:r>
    </w:p>
    <w:p w14:paraId="54BE644F" w14:textId="77777777" w:rsidR="008843C8" w:rsidRDefault="008843C8" w:rsidP="008843C8">
      <w:pPr>
        <w:spacing w:after="235" w:line="250" w:lineRule="auto"/>
        <w:ind w:left="2693" w:hanging="720"/>
        <w:jc w:val="both"/>
      </w:pPr>
      <w:r>
        <w:rPr>
          <w:rFonts w:ascii="Arial" w:hAnsi="Arial" w:cs="Arial"/>
          <w:color w:val="222222"/>
          <w:sz w:val="20"/>
          <w:szCs w:val="20"/>
          <w:shd w:val="clear" w:color="auto" w:fill="FFFFFF"/>
        </w:rPr>
        <w:t>Naji, B., Naji, M., Fredericks, S., &amp; Fredericks, S. S. (2025). Investigating the Impact of Social Media on Body Image and Eating Disorders Among Individuals in Arab Countries: A Literature Review. </w:t>
      </w:r>
      <w:r>
        <w:rPr>
          <w:rFonts w:ascii="Arial" w:hAnsi="Arial" w:cs="Arial"/>
          <w:i/>
          <w:iCs/>
          <w:color w:val="222222"/>
          <w:sz w:val="20"/>
          <w:szCs w:val="20"/>
          <w:shd w:val="clear" w:color="auto" w:fill="FFFFFF"/>
        </w:rPr>
        <w:t>Cureus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(10).</w:t>
      </w:r>
    </w:p>
    <w:p w14:paraId="271B00DE" w14:textId="77777777" w:rsidR="00595B64" w:rsidRDefault="00DA7C48">
      <w:pPr>
        <w:spacing w:after="235" w:line="249" w:lineRule="auto"/>
        <w:ind w:left="2703" w:hanging="730"/>
        <w:jc w:val="both"/>
      </w:pPr>
      <w:r>
        <w:rPr>
          <w:rFonts w:ascii="Arial" w:eastAsia="Arial" w:hAnsi="Arial" w:cs="Arial"/>
          <w:sz w:val="20"/>
        </w:rPr>
        <w:t xml:space="preserve">Orth, U., Robins, R. W., &amp; Widaman, K. F. (2012). Life-span development of self-esteem and its effects on important life outcomes. Journal of personality and so-cial psychology, 102(6), 1271. </w:t>
      </w:r>
    </w:p>
    <w:p w14:paraId="51FD1A24" w14:textId="77777777" w:rsidR="00595B64" w:rsidRDefault="00DA7C48">
      <w:pPr>
        <w:spacing w:after="235" w:line="249" w:lineRule="auto"/>
        <w:ind w:left="2703" w:hanging="730"/>
        <w:jc w:val="both"/>
      </w:pPr>
      <w:r>
        <w:rPr>
          <w:rFonts w:ascii="Arial" w:eastAsia="Arial" w:hAnsi="Arial" w:cs="Arial"/>
          <w:sz w:val="20"/>
        </w:rPr>
        <w:t>Peen, J., Schoevers, R. A., Beekman, A. T., &amp; Dekker, J. (2010). The current status of urban</w:t>
      </w:r>
      <w:r>
        <w:rPr>
          <w:noProof/>
        </w:rPr>
        <w:drawing>
          <wp:inline distT="0" distB="0" distL="0" distR="0" wp14:anchorId="377CB3B9" wp14:editId="46078CDC">
            <wp:extent cx="36576" cy="15240"/>
            <wp:effectExtent l="0" t="0" r="0" b="0"/>
            <wp:docPr id="15755" name="Picture 15755"/>
            <wp:cNvGraphicFramePr/>
            <a:graphic xmlns:a="http://schemas.openxmlformats.org/drawingml/2006/main">
              <a:graphicData uri="http://schemas.openxmlformats.org/drawingml/2006/picture">
                <pic:pic xmlns:pic="http://schemas.openxmlformats.org/drawingml/2006/picture">
                  <pic:nvPicPr>
                    <pic:cNvPr id="15755" name="Picture 15755"/>
                    <pic:cNvPicPr/>
                  </pic:nvPicPr>
                  <pic:blipFill>
                    <a:blip r:embed="rId14"/>
                    <a:stretch>
                      <a:fillRect/>
                    </a:stretch>
                  </pic:blipFill>
                  <pic:spPr>
                    <a:xfrm>
                      <a:off x="0" y="0"/>
                      <a:ext cx="36576" cy="15240"/>
                    </a:xfrm>
                    <a:prstGeom prst="rect">
                      <a:avLst/>
                    </a:prstGeom>
                  </pic:spPr>
                </pic:pic>
              </a:graphicData>
            </a:graphic>
          </wp:inline>
        </w:drawing>
      </w:r>
      <w:r>
        <w:rPr>
          <w:rFonts w:ascii="Arial" w:eastAsia="Arial" w:hAnsi="Arial" w:cs="Arial"/>
          <w:sz w:val="20"/>
        </w:rPr>
        <w:t xml:space="preserve">rural differences in psychiatric disorders. Acta psychiatrica scandinavi-ca, 121(2), 84-93. </w:t>
      </w:r>
    </w:p>
    <w:p w14:paraId="75E0BA94" w14:textId="77777777" w:rsidR="00595B64" w:rsidRDefault="00DA7C48">
      <w:pPr>
        <w:spacing w:after="235" w:line="249" w:lineRule="auto"/>
        <w:ind w:left="2703" w:hanging="730"/>
        <w:jc w:val="both"/>
      </w:pPr>
      <w:r>
        <w:rPr>
          <w:rFonts w:ascii="Arial" w:eastAsia="Arial" w:hAnsi="Arial" w:cs="Arial"/>
          <w:sz w:val="20"/>
        </w:rPr>
        <w:t xml:space="preserve">Rickwood, D., Deane, F. P., Wilson, C. J., &amp; Ciarrochi, J. (2005). Young people’s helpseeking for mental health problems. Australian e-journal for the Advancement of Mental health, 4(3), 218-251. </w:t>
      </w:r>
    </w:p>
    <w:p w14:paraId="4962C85C" w14:textId="77777777" w:rsidR="00595B64" w:rsidRDefault="00DA7C48">
      <w:pPr>
        <w:spacing w:after="235" w:line="249" w:lineRule="auto"/>
        <w:ind w:left="1973"/>
        <w:jc w:val="both"/>
      </w:pPr>
      <w:r>
        <w:rPr>
          <w:rFonts w:ascii="Arial" w:eastAsia="Arial" w:hAnsi="Arial" w:cs="Arial"/>
          <w:sz w:val="20"/>
        </w:rPr>
        <w:t xml:space="preserve">Rosenberg M. Society and Adolescent Self-image. Princeton University. 1965. </w:t>
      </w:r>
    </w:p>
    <w:p w14:paraId="6DAD505B" w14:textId="77777777" w:rsidR="00595B64" w:rsidRDefault="00DA7C48">
      <w:pPr>
        <w:spacing w:after="235" w:line="249" w:lineRule="auto"/>
        <w:ind w:left="2703" w:hanging="730"/>
        <w:jc w:val="both"/>
      </w:pPr>
      <w:r>
        <w:rPr>
          <w:rFonts w:ascii="Arial" w:eastAsia="Arial" w:hAnsi="Arial" w:cs="Arial"/>
          <w:sz w:val="20"/>
        </w:rPr>
        <w:t xml:space="preserve">Sarma, S. (2017). Body Image Issues Faced by Adolescents in India. Int J Indian Psychol, 4(3), 167-82. </w:t>
      </w:r>
    </w:p>
    <w:p w14:paraId="2CF09238" w14:textId="77777777" w:rsidR="00595B64" w:rsidRDefault="00DA7C48">
      <w:pPr>
        <w:spacing w:after="235" w:line="249" w:lineRule="auto"/>
        <w:ind w:left="2703" w:hanging="730"/>
        <w:jc w:val="both"/>
      </w:pPr>
      <w:r>
        <w:rPr>
          <w:rFonts w:ascii="Arial" w:eastAsia="Arial" w:hAnsi="Arial" w:cs="Arial"/>
          <w:sz w:val="20"/>
        </w:rPr>
        <w:t xml:space="preserve">Soohinda, G., Mishra, D., Sampath, H., &amp; Dutta, S. (2019). Body dissatisfaction and its relation to Big Five personality factors and self-esteem in young adult college women in India. Indian journal of psychiatry, 61(4), 400-404. </w:t>
      </w:r>
    </w:p>
    <w:p w14:paraId="24263C32" w14:textId="77777777" w:rsidR="00595B64" w:rsidRDefault="00DA7C48">
      <w:pPr>
        <w:spacing w:after="235" w:line="249" w:lineRule="auto"/>
        <w:ind w:left="2703" w:hanging="730"/>
        <w:jc w:val="both"/>
      </w:pPr>
      <w:r>
        <w:rPr>
          <w:rFonts w:ascii="Arial" w:eastAsia="Arial" w:hAnsi="Arial" w:cs="Arial"/>
          <w:sz w:val="20"/>
        </w:rPr>
        <w:t xml:space="preserve">Sowislo, J. F., &amp; Orth, U. (2013). Does low self-esteem predict depression and anxiety? A meta-analysis of longitudinal studies. Psychological bulletin, 139(1), 213. </w:t>
      </w:r>
    </w:p>
    <w:p w14:paraId="69E01970" w14:textId="77777777" w:rsidR="00595B64" w:rsidRDefault="00DA7C48">
      <w:pPr>
        <w:spacing w:after="235" w:line="249" w:lineRule="auto"/>
        <w:ind w:left="2703" w:hanging="730"/>
        <w:jc w:val="both"/>
      </w:pPr>
      <w:r>
        <w:rPr>
          <w:rFonts w:ascii="Arial" w:eastAsia="Arial" w:hAnsi="Arial" w:cs="Arial"/>
          <w:sz w:val="20"/>
        </w:rPr>
        <w:t xml:space="preserve">Sramek, J. J., Murphy, M. F., &amp; Cutler, N. R. (2016). Sex differences in the psychopharmacological treatment of depression. Dialogues in clinical neurosci-ence, 18(4), 447-457. </w:t>
      </w:r>
    </w:p>
    <w:p w14:paraId="553CBE45" w14:textId="77777777" w:rsidR="00595B64" w:rsidRDefault="00DA7C48">
      <w:pPr>
        <w:spacing w:after="235" w:line="249" w:lineRule="auto"/>
        <w:ind w:left="2703" w:hanging="730"/>
        <w:jc w:val="both"/>
      </w:pPr>
      <w:r>
        <w:rPr>
          <w:rFonts w:ascii="Arial" w:eastAsia="Arial" w:hAnsi="Arial" w:cs="Arial"/>
          <w:sz w:val="20"/>
        </w:rPr>
        <w:t xml:space="preserve">Tiggemann, M. (2005). Body dissatisfaction and adolescent self-esteem: Prospective findings. Body image, 2(2), 129-135. </w:t>
      </w:r>
    </w:p>
    <w:p w14:paraId="165C3C14" w14:textId="77777777" w:rsidR="00595B64" w:rsidRDefault="00DA7C48">
      <w:pPr>
        <w:spacing w:after="235" w:line="249" w:lineRule="auto"/>
        <w:ind w:left="2703" w:hanging="730"/>
        <w:jc w:val="both"/>
      </w:pPr>
      <w:r>
        <w:rPr>
          <w:rFonts w:ascii="Arial" w:eastAsia="Arial" w:hAnsi="Arial" w:cs="Arial"/>
          <w:sz w:val="20"/>
        </w:rPr>
        <w:t xml:space="preserve">Tylka, T. L., Cash, T. F., &amp; Smolak, L. (2011). Body image: A handbook of science, practice, and prevention. </w:t>
      </w:r>
    </w:p>
    <w:p w14:paraId="6B798B07" w14:textId="77777777" w:rsidR="00595B64" w:rsidRDefault="00DA7C48">
      <w:pPr>
        <w:spacing w:after="235" w:line="249" w:lineRule="auto"/>
        <w:ind w:left="2703" w:hanging="730"/>
        <w:jc w:val="both"/>
      </w:pPr>
      <w:r>
        <w:rPr>
          <w:rFonts w:ascii="Arial" w:eastAsia="Arial" w:hAnsi="Arial" w:cs="Arial"/>
          <w:sz w:val="20"/>
        </w:rPr>
        <w:lastRenderedPageBreak/>
        <w:t xml:space="preserve">Veale, D., Anson, M., Miles, S., Pieta, M., Costa, A., &amp; Ellison, N. (2014). Efficacy of cognitive behaviour therapy versus anxiety management for body dysmorphic disorder: a randomised controlled trial. Psychotherapy and psychosomatics, 83(6), 341-353. </w:t>
      </w:r>
    </w:p>
    <w:p w14:paraId="30D77B7D" w14:textId="77777777" w:rsidR="00595B64" w:rsidRDefault="00DA7C48">
      <w:pPr>
        <w:spacing w:after="235" w:line="249" w:lineRule="auto"/>
        <w:ind w:left="2703" w:hanging="730"/>
        <w:jc w:val="both"/>
      </w:pPr>
      <w:r>
        <w:rPr>
          <w:rFonts w:ascii="Arial" w:eastAsia="Arial" w:hAnsi="Arial" w:cs="Arial"/>
          <w:sz w:val="20"/>
        </w:rPr>
        <w:t xml:space="preserve">Whisman, M. A., Sheldon, C. T., &amp; Goering, P. (2000). Psychiatric disorders and dissatisfaction with social relationships: Does type of relationship matter?. Journal of abnormal psychology, 109(4), 803. </w:t>
      </w:r>
    </w:p>
    <w:p w14:paraId="55A92C45" w14:textId="77777777" w:rsidR="00595B64" w:rsidRDefault="00DA7C48">
      <w:pPr>
        <w:spacing w:after="0" w:line="241" w:lineRule="auto"/>
        <w:ind w:left="2703" w:hanging="730"/>
      </w:pPr>
      <w:r>
        <w:rPr>
          <w:rFonts w:ascii="Arial" w:eastAsia="Arial" w:hAnsi="Arial" w:cs="Arial"/>
          <w:sz w:val="20"/>
        </w:rPr>
        <w:t xml:space="preserve">Xiong, P., Liu, M., Liu, B., &amp; Hall, B. J. (2022). Trends in the incidence and DALYs of anxiety disorders at the global, regional, and national levels: Estimates from the Global Burden of Disease Study 2019. Journal of Affective Disorders, 297, 83-93. </w:t>
      </w:r>
    </w:p>
    <w:p w14:paraId="5614464E" w14:textId="77777777" w:rsidR="00595B64" w:rsidRDefault="00DA7C48">
      <w:pPr>
        <w:spacing w:after="19"/>
        <w:ind w:left="1988"/>
      </w:pPr>
      <w:r>
        <w:rPr>
          <w:rFonts w:ascii="Arial" w:eastAsia="Arial" w:hAnsi="Arial" w:cs="Arial"/>
          <w:sz w:val="20"/>
        </w:rPr>
        <w:t xml:space="preserve"> </w:t>
      </w:r>
    </w:p>
    <w:p w14:paraId="62DA061C" w14:textId="77777777" w:rsidR="00595B64" w:rsidRDefault="00DA7C48">
      <w:pPr>
        <w:tabs>
          <w:tab w:val="center" w:pos="691"/>
        </w:tabs>
        <w:spacing w:after="235" w:line="249" w:lineRule="auto"/>
      </w:pPr>
      <w:r>
        <w:rPr>
          <w:rFonts w:ascii="Arial" w:eastAsia="Arial" w:hAnsi="Arial" w:cs="Arial"/>
          <w:sz w:val="20"/>
        </w:rPr>
        <w:t xml:space="preserve">439 </w:t>
      </w:r>
      <w:r>
        <w:rPr>
          <w:rFonts w:ascii="Arial" w:eastAsia="Arial" w:hAnsi="Arial" w:cs="Arial"/>
          <w:sz w:val="20"/>
        </w:rPr>
        <w:tab/>
      </w:r>
      <w:r>
        <w:rPr>
          <w:rFonts w:ascii="Arial" w:eastAsia="Arial" w:hAnsi="Arial" w:cs="Arial"/>
        </w:rPr>
        <w:t xml:space="preserve"> </w:t>
      </w:r>
    </w:p>
    <w:sectPr w:rsidR="00595B64">
      <w:headerReference w:type="even" r:id="rId15"/>
      <w:headerReference w:type="default" r:id="rId16"/>
      <w:headerReference w:type="first" r:id="rId17"/>
      <w:footnotePr>
        <w:numRestart w:val="eachPage"/>
      </w:footnotePr>
      <w:pgSz w:w="12240" w:h="15840"/>
      <w:pgMar w:top="1442" w:right="2011" w:bottom="2030" w:left="29" w:header="92"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uran Aydın" w:date="2026-01-02T12:23:00Z" w:initials="NA">
    <w:p w14:paraId="429791DD" w14:textId="477F226E" w:rsidR="00DA40D6" w:rsidRDefault="00DA40D6">
      <w:pPr>
        <w:pStyle w:val="AklamaMetni"/>
      </w:pPr>
      <w:r>
        <w:rPr>
          <w:rStyle w:val="AklamaBavurusu"/>
        </w:rPr>
        <w:annotationRef/>
      </w:r>
      <w:r w:rsidRPr="00DA40D6">
        <w:t></w:t>
      </w:r>
      <w:r w:rsidRPr="00DA40D6">
        <w:tab/>
        <w:t>In the text, do not use the first person "we"</w:t>
      </w:r>
      <w:r>
        <w:t>.</w:t>
      </w:r>
    </w:p>
  </w:comment>
  <w:comment w:id="1" w:author="Nuran Aydın" w:date="2026-01-02T12:32:00Z" w:initials="NA">
    <w:p w14:paraId="02C4DBA8" w14:textId="604B12B4" w:rsidR="00587FC5" w:rsidRDefault="00587FC5">
      <w:pPr>
        <w:pStyle w:val="AklamaMetni"/>
      </w:pPr>
      <w:r>
        <w:rPr>
          <w:rStyle w:val="AklamaBavurusu"/>
        </w:rPr>
        <w:annotationRef/>
      </w:r>
      <w:r w:rsidRPr="00587FC5">
        <w:t></w:t>
      </w:r>
      <w:r w:rsidRPr="00587FC5">
        <w:tab/>
        <w:t>“.2 Differences in self-esteem and body image/  3.2 Differences in self-esteem and body image” – This must be checked –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9791DD" w15:done="0"/>
  <w15:commentEx w15:paraId="02C4DB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0E90F" w16cex:dateUtc="2026-01-02T09:23:00Z"/>
  <w16cex:commentExtensible w16cex:durableId="053D6C75" w16cex:dateUtc="2026-01-02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9791DD" w16cid:durableId="36E0E90F"/>
  <w16cid:commentId w16cid:paraId="02C4DBA8" w16cid:durableId="053D6C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6CD8" w14:textId="77777777" w:rsidR="00C37F71" w:rsidRDefault="00C37F71">
      <w:pPr>
        <w:spacing w:after="0" w:line="240" w:lineRule="auto"/>
      </w:pPr>
      <w:r>
        <w:separator/>
      </w:r>
    </w:p>
  </w:endnote>
  <w:endnote w:type="continuationSeparator" w:id="0">
    <w:p w14:paraId="293D226A" w14:textId="77777777" w:rsidR="00C37F71" w:rsidRDefault="00C3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3BB1" w14:textId="77777777" w:rsidR="00C37F71" w:rsidRDefault="00C37F71">
      <w:pPr>
        <w:spacing w:after="201"/>
        <w:ind w:left="1988"/>
      </w:pPr>
      <w:r>
        <w:separator/>
      </w:r>
    </w:p>
  </w:footnote>
  <w:footnote w:type="continuationSeparator" w:id="0">
    <w:p w14:paraId="05C6AF60" w14:textId="77777777" w:rsidR="00C37F71" w:rsidRDefault="00C37F71">
      <w:pPr>
        <w:spacing w:after="201"/>
        <w:ind w:left="1988"/>
      </w:pPr>
      <w:r>
        <w:continuationSeparator/>
      </w:r>
    </w:p>
  </w:footnote>
  <w:footnote w:id="1">
    <w:p w14:paraId="4B586D91" w14:textId="77777777" w:rsidR="00595B64" w:rsidRDefault="00DA7C48">
      <w:pPr>
        <w:pStyle w:val="footnotedescription"/>
        <w:spacing w:after="201" w:line="259" w:lineRule="auto"/>
        <w:ind w:right="0"/>
      </w:pPr>
      <w:r>
        <w:rPr>
          <w:rStyle w:val="footnotemark"/>
        </w:rPr>
        <w:footnoteRef/>
      </w:r>
      <w:r>
        <w:t xml:space="preserve"> </w:t>
      </w:r>
      <w:r>
        <w:rPr>
          <w:b/>
          <w:sz w:val="22"/>
        </w:rPr>
        <w:t>.3 Correlation between anxiety, self-esteem, and body image</w:t>
      </w:r>
      <w:r>
        <w:t xml:space="preserve"> </w:t>
      </w:r>
    </w:p>
    <w:p w14:paraId="1A703DDA" w14:textId="77777777" w:rsidR="00595B64" w:rsidRDefault="00DA7C48">
      <w:pPr>
        <w:pStyle w:val="footnotedescription"/>
        <w:spacing w:after="258" w:line="241" w:lineRule="auto"/>
        <w:ind w:right="6"/>
        <w:jc w:val="both"/>
      </w:pPr>
      <w:r>
        <w:t xml:space="preserve">The Pearson correlation analysis revealed a positive correlation between anxiety and body image dissatisfaction (r = 0.279, p = 0.050), suggesting that individuals with higher anxiety levels experience greater body dissatisfaction. Additionally, a negative correlation was found between anxiety and self-esteem (r = -0.478, p = 0.000), indicating that higher anxiety is associated with lower self-esteem. The correlation be-tween body image and self-esteem was also significant (r = -0.326, p = 0.021), reflecting the close relationship between negative body image and low self-worth. </w:t>
      </w:r>
    </w:p>
  </w:footnote>
  <w:footnote w:id="2">
    <w:p w14:paraId="5F01966E" w14:textId="77777777" w:rsidR="00595B64" w:rsidRDefault="00DA7C48">
      <w:pPr>
        <w:pStyle w:val="footnotedescription"/>
        <w:spacing w:after="204" w:line="259" w:lineRule="auto"/>
        <w:ind w:right="0"/>
      </w:pPr>
      <w:r>
        <w:rPr>
          <w:rStyle w:val="footnotemark"/>
        </w:rPr>
        <w:footnoteRef/>
      </w:r>
      <w:r>
        <w:t xml:space="preserve"> </w:t>
      </w:r>
      <w:r>
        <w:rPr>
          <w:b/>
          <w:sz w:val="22"/>
        </w:rPr>
        <w:t>.4 Discussion</w:t>
      </w:r>
      <w:r>
        <w:t xml:space="preserve"> </w:t>
      </w:r>
    </w:p>
    <w:p w14:paraId="5AF4E9AD" w14:textId="77777777" w:rsidR="00595B64" w:rsidRDefault="00DA7C48">
      <w:pPr>
        <w:pStyle w:val="footnotedescription"/>
        <w:spacing w:after="0" w:line="241" w:lineRule="auto"/>
        <w:ind w:right="5"/>
        <w:jc w:val="both"/>
      </w:pPr>
      <w:r>
        <w:t xml:space="preserve">This study sheds light on the interrelationship between anxiety, self-esteem, and body image among adolescents and young adults in Eastern India, highlighting the significant psychological impact of anxiety on self-perception and body dissatisfaction. The sample comprised 100 participants, divided evenly between anxiety and control groups. Both groups had a mean age of approximately 19.5 years and similar gender distributions, with around 42-44% males and 56-58% females. This demographic alignment is consistent with previous studies, indicating that anxiety affects individuals across genders and age groups equally (Gater et al., 1998; McLean et al., 2011). Smaller sample sizes, like in this study, may not always detect gender-related differences, as observed in other studies with balanced gender distributions (Sramek et al., 2016). Participants primarily had high school or intermediate education, suggesting that academic and financial pressures could be contributing to increased anxiety, consistent with prior findings on the link between educational stress and anxiety (Beiter et al., 2015). Furthermore, the majority were single, aligning with studies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CAD" w14:textId="77777777" w:rsidR="00595B64" w:rsidRDefault="00DA7C48">
    <w:pPr>
      <w:spacing w:after="0"/>
      <w:ind w:left="-29"/>
    </w:pPr>
    <w:r>
      <w:rPr>
        <w:rFonts w:ascii="Courier New" w:eastAsia="Courier New" w:hAnsi="Courier New" w:cs="Courier New"/>
        <w:sz w:val="24"/>
      </w:rPr>
      <w:t>UNDER PEER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6F08" w14:textId="77777777" w:rsidR="00595B64" w:rsidRDefault="00DA7C48">
    <w:pPr>
      <w:spacing w:after="0"/>
      <w:ind w:left="-29"/>
    </w:pPr>
    <w:r>
      <w:rPr>
        <w:rFonts w:ascii="Courier New" w:eastAsia="Courier New" w:hAnsi="Courier New" w:cs="Courier New"/>
        <w:sz w:val="24"/>
      </w:rPr>
      <w:t>UNDER PEER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45DA" w14:textId="77777777" w:rsidR="00595B64" w:rsidRDefault="00DA7C48">
    <w:pPr>
      <w:spacing w:after="0"/>
      <w:ind w:left="-29"/>
    </w:pPr>
    <w:r>
      <w:rPr>
        <w:rFonts w:ascii="Courier New" w:eastAsia="Courier New" w:hAnsi="Courier New" w:cs="Courier New"/>
        <w:sz w:val="24"/>
      </w:rPr>
      <w:t>UNDER PEER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E1DED"/>
    <w:multiLevelType w:val="hybridMultilevel"/>
    <w:tmpl w:val="9208C350"/>
    <w:lvl w:ilvl="0" w:tplc="62E69CDE">
      <w:start w:val="1"/>
      <w:numFmt w:val="decimal"/>
      <w:lvlText w:val="%1."/>
      <w:lvlJc w:val="left"/>
      <w:pPr>
        <w:ind w:left="2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8E0F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1CF42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32F4D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C299E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A459D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7098B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447A0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9C3E8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8B3297"/>
    <w:multiLevelType w:val="multilevel"/>
    <w:tmpl w:val="205810AA"/>
    <w:lvl w:ilvl="0">
      <w:start w:val="1"/>
      <w:numFmt w:val="decimal"/>
      <w:pStyle w:val="Balk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Balk2"/>
      <w:lvlText w:val="%1.%2"/>
      <w:lvlJc w:val="left"/>
      <w:pPr>
        <w:ind w:left="4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374694824">
    <w:abstractNumId w:val="0"/>
  </w:num>
  <w:num w:numId="2" w16cid:durableId="1206135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44775"/>
    <w:rsid w:val="00112FE6"/>
    <w:rsid w:val="00187DC9"/>
    <w:rsid w:val="00201A1D"/>
    <w:rsid w:val="00234222"/>
    <w:rsid w:val="002D1A08"/>
    <w:rsid w:val="003E3CFE"/>
    <w:rsid w:val="004E0E99"/>
    <w:rsid w:val="00587FC5"/>
    <w:rsid w:val="00595B64"/>
    <w:rsid w:val="005C0BC6"/>
    <w:rsid w:val="00705975"/>
    <w:rsid w:val="00747D3D"/>
    <w:rsid w:val="008843C8"/>
    <w:rsid w:val="00B021CE"/>
    <w:rsid w:val="00BA7019"/>
    <w:rsid w:val="00C010DC"/>
    <w:rsid w:val="00C37F71"/>
    <w:rsid w:val="00CA2155"/>
    <w:rsid w:val="00DA40D6"/>
    <w:rsid w:val="00DA7C48"/>
    <w:rsid w:val="00E976C0"/>
    <w:rsid w:val="00EF2630"/>
    <w:rsid w:val="00F5764F"/>
    <w:rsid w:val="00FD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01D0"/>
  <w15:docId w15:val="{7A8E82E6-1E51-455D-A8DE-C37061FC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numPr>
        <w:numId w:val="2"/>
      </w:numPr>
      <w:spacing w:after="0"/>
      <w:ind w:left="1998" w:hanging="10"/>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numPr>
        <w:ilvl w:val="1"/>
        <w:numId w:val="2"/>
      </w:numPr>
      <w:spacing w:after="0"/>
      <w:ind w:left="1998" w:hanging="10"/>
      <w:outlineLvl w:val="1"/>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202" w:line="250" w:lineRule="auto"/>
      <w:ind w:left="1988" w:right="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Balk2Char">
    <w:name w:val="Başlık 2 Char"/>
    <w:link w:val="Balk2"/>
    <w:rPr>
      <w:rFonts w:ascii="Arial" w:eastAsia="Arial" w:hAnsi="Arial" w:cs="Arial"/>
      <w:b/>
      <w:color w:val="000000"/>
      <w:sz w:val="22"/>
    </w:rPr>
  </w:style>
  <w:style w:type="character" w:customStyle="1" w:styleId="footnotemark">
    <w:name w:val="footnote mark"/>
    <w:hidden/>
    <w:rPr>
      <w:rFonts w:ascii="Arial" w:eastAsia="Arial" w:hAnsi="Arial" w:cs="Arial"/>
      <w:b/>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DA40D6"/>
    <w:rPr>
      <w:sz w:val="16"/>
      <w:szCs w:val="16"/>
    </w:rPr>
  </w:style>
  <w:style w:type="paragraph" w:styleId="AklamaMetni">
    <w:name w:val="annotation text"/>
    <w:basedOn w:val="Normal"/>
    <w:link w:val="AklamaMetniChar"/>
    <w:uiPriority w:val="99"/>
    <w:semiHidden/>
    <w:unhideWhenUsed/>
    <w:rsid w:val="00DA40D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A40D6"/>
    <w:rPr>
      <w:rFonts w:ascii="Calibri" w:eastAsia="Calibri" w:hAnsi="Calibri" w:cs="Calibri"/>
      <w:color w:val="000000"/>
      <w:sz w:val="20"/>
      <w:szCs w:val="20"/>
    </w:rPr>
  </w:style>
  <w:style w:type="paragraph" w:styleId="AklamaKonusu">
    <w:name w:val="annotation subject"/>
    <w:basedOn w:val="AklamaMetni"/>
    <w:next w:val="AklamaMetni"/>
    <w:link w:val="AklamaKonusuChar"/>
    <w:uiPriority w:val="99"/>
    <w:semiHidden/>
    <w:unhideWhenUsed/>
    <w:rsid w:val="00DA40D6"/>
    <w:rPr>
      <w:b/>
      <w:bCs/>
    </w:rPr>
  </w:style>
  <w:style w:type="character" w:customStyle="1" w:styleId="AklamaKonusuChar">
    <w:name w:val="Açıklama Konusu Char"/>
    <w:basedOn w:val="AklamaMetniChar"/>
    <w:link w:val="AklamaKonusu"/>
    <w:uiPriority w:val="99"/>
    <w:semiHidden/>
    <w:rsid w:val="00DA40D6"/>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14</Pages>
  <Words>5033</Words>
  <Characters>28692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Nuran Aydın</cp:lastModifiedBy>
  <cp:revision>10</cp:revision>
  <dcterms:created xsi:type="dcterms:W3CDTF">2025-12-28T19:23:00Z</dcterms:created>
  <dcterms:modified xsi:type="dcterms:W3CDTF">2026-01-02T09:32:00Z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bb8bb2b3-2388-4d28-9657-a79d63bcf2c4</vt:lpwstr>
  </property>
</Properties>
</file>