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7EA79" w14:textId="77777777" w:rsidR="00D75B35" w:rsidRPr="004E0B22" w:rsidRDefault="00650264">
      <w:pPr>
        <w:spacing w:line="360" w:lineRule="auto"/>
        <w:jc w:val="center"/>
        <w:rPr>
          <w:rFonts w:ascii="Times New Roman" w:eastAsia="Times New Roman" w:hAnsi="Times New Roman" w:cs="Times New Roman"/>
          <w:b/>
          <w:bCs/>
          <w:color w:val="000000" w:themeColor="text1"/>
          <w:sz w:val="28"/>
          <w:szCs w:val="28"/>
        </w:rPr>
      </w:pPr>
      <w:r w:rsidRPr="004E0B22">
        <w:rPr>
          <w:rFonts w:ascii="Times New Roman" w:eastAsia="Times New Roman" w:hAnsi="Times New Roman" w:cs="Times New Roman"/>
          <w:b/>
          <w:bCs/>
          <w:color w:val="000000" w:themeColor="text1"/>
          <w:sz w:val="28"/>
          <w:szCs w:val="28"/>
        </w:rPr>
        <w:t>Evaluation of Antimicrobial and Cytotoxic Properties</w:t>
      </w:r>
      <w:r w:rsidR="00EB5C50" w:rsidRPr="004E0B22">
        <w:rPr>
          <w:rFonts w:ascii="Times New Roman" w:eastAsia="Times New Roman" w:hAnsi="Times New Roman" w:cs="Times New Roman"/>
          <w:b/>
          <w:bCs/>
          <w:color w:val="000000" w:themeColor="text1"/>
          <w:sz w:val="28"/>
          <w:szCs w:val="28"/>
        </w:rPr>
        <w:t xml:space="preserve"> </w:t>
      </w:r>
      <w:r w:rsidRPr="004E0B22">
        <w:rPr>
          <w:rFonts w:ascii="Times New Roman" w:eastAsia="Times New Roman" w:hAnsi="Times New Roman" w:cs="Times New Roman"/>
          <w:b/>
          <w:bCs/>
          <w:color w:val="000000" w:themeColor="text1"/>
          <w:sz w:val="28"/>
          <w:szCs w:val="28"/>
        </w:rPr>
        <w:t xml:space="preserve">of Gold </w:t>
      </w:r>
      <w:proofErr w:type="gramStart"/>
      <w:r w:rsidRPr="004E0B22">
        <w:rPr>
          <w:rFonts w:ascii="Times New Roman" w:eastAsia="Times New Roman" w:hAnsi="Times New Roman" w:cs="Times New Roman"/>
          <w:b/>
          <w:bCs/>
          <w:color w:val="000000" w:themeColor="text1"/>
          <w:sz w:val="28"/>
          <w:szCs w:val="28"/>
        </w:rPr>
        <w:t xml:space="preserve">Nanoparticles </w:t>
      </w:r>
      <w:r w:rsidR="002B4E45" w:rsidRPr="004E0B22">
        <w:rPr>
          <w:rFonts w:ascii="Times New Roman" w:eastAsia="Times New Roman" w:hAnsi="Times New Roman" w:cs="Times New Roman"/>
          <w:b/>
          <w:bCs/>
          <w:color w:val="000000" w:themeColor="text1"/>
          <w:sz w:val="28"/>
          <w:szCs w:val="28"/>
        </w:rPr>
        <w:t xml:space="preserve"> </w:t>
      </w:r>
      <w:proofErr w:type="spellStart"/>
      <w:r w:rsidR="003E1786" w:rsidRPr="004E0B22">
        <w:rPr>
          <w:rFonts w:ascii="Times New Roman" w:eastAsia="Times New Roman" w:hAnsi="Times New Roman" w:cs="Times New Roman"/>
          <w:b/>
          <w:bCs/>
          <w:color w:val="000000" w:themeColor="text1"/>
          <w:sz w:val="28"/>
          <w:szCs w:val="28"/>
        </w:rPr>
        <w:t>Synthesised</w:t>
      </w:r>
      <w:proofErr w:type="spellEnd"/>
      <w:proofErr w:type="gramEnd"/>
      <w:r w:rsidR="003E1786" w:rsidRPr="004E0B22">
        <w:rPr>
          <w:rFonts w:ascii="Times New Roman" w:eastAsia="Times New Roman" w:hAnsi="Times New Roman" w:cs="Times New Roman"/>
          <w:b/>
          <w:bCs/>
          <w:color w:val="000000" w:themeColor="text1"/>
          <w:sz w:val="28"/>
          <w:szCs w:val="28"/>
        </w:rPr>
        <w:t xml:space="preserve"> </w:t>
      </w:r>
      <w:r w:rsidR="002B4E45" w:rsidRPr="004E0B22">
        <w:rPr>
          <w:rFonts w:ascii="Times New Roman" w:eastAsia="Times New Roman" w:hAnsi="Times New Roman" w:cs="Times New Roman"/>
          <w:b/>
          <w:bCs/>
          <w:color w:val="000000" w:themeColor="text1"/>
          <w:sz w:val="28"/>
          <w:szCs w:val="28"/>
        </w:rPr>
        <w:t xml:space="preserve"> from Rudra</w:t>
      </w:r>
      <w:r w:rsidR="00A75FC5" w:rsidRPr="004E0B22">
        <w:rPr>
          <w:rFonts w:ascii="Times New Roman" w:eastAsia="Times New Roman" w:hAnsi="Times New Roman" w:cs="Times New Roman"/>
          <w:b/>
          <w:bCs/>
          <w:color w:val="000000" w:themeColor="text1"/>
          <w:sz w:val="28"/>
          <w:szCs w:val="28"/>
        </w:rPr>
        <w:t>k</w:t>
      </w:r>
      <w:r w:rsidR="002B4E45" w:rsidRPr="004E0B22">
        <w:rPr>
          <w:rFonts w:ascii="Times New Roman" w:eastAsia="Times New Roman" w:hAnsi="Times New Roman" w:cs="Times New Roman"/>
          <w:b/>
          <w:bCs/>
          <w:color w:val="000000" w:themeColor="text1"/>
          <w:sz w:val="28"/>
          <w:szCs w:val="28"/>
        </w:rPr>
        <w:t xml:space="preserve">sha </w:t>
      </w:r>
      <w:bookmarkStart w:id="0" w:name="_Hlk215837168"/>
      <w:r w:rsidR="002B4E45" w:rsidRPr="004E0B22">
        <w:rPr>
          <w:rFonts w:ascii="Times New Roman" w:eastAsia="Times New Roman" w:hAnsi="Times New Roman" w:cs="Times New Roman"/>
          <w:color w:val="000000" w:themeColor="text1"/>
          <w:sz w:val="24"/>
          <w:szCs w:val="24"/>
        </w:rPr>
        <w:t>(</w:t>
      </w:r>
      <w:r w:rsidR="00EB5C50" w:rsidRPr="004E0B22">
        <w:rPr>
          <w:rFonts w:ascii="Times New Roman" w:eastAsia="Times New Roman" w:hAnsi="Times New Roman" w:cs="Times New Roman"/>
          <w:b/>
          <w:bCs/>
          <w:i/>
          <w:iCs/>
          <w:color w:val="000000" w:themeColor="text1"/>
          <w:sz w:val="28"/>
          <w:szCs w:val="28"/>
        </w:rPr>
        <w:t xml:space="preserve">Elaeocarpus </w:t>
      </w:r>
      <w:proofErr w:type="spellStart"/>
      <w:proofErr w:type="gramStart"/>
      <w:r w:rsidR="00EB5C50" w:rsidRPr="004E0B22">
        <w:rPr>
          <w:rFonts w:ascii="Times New Roman" w:eastAsia="Times New Roman" w:hAnsi="Times New Roman" w:cs="Times New Roman"/>
          <w:b/>
          <w:bCs/>
          <w:i/>
          <w:iCs/>
          <w:color w:val="000000" w:themeColor="text1"/>
          <w:sz w:val="28"/>
          <w:szCs w:val="28"/>
        </w:rPr>
        <w:t>ganitrus</w:t>
      </w:r>
      <w:proofErr w:type="spellEnd"/>
      <w:r w:rsidR="00191C3E" w:rsidRPr="004E0B22">
        <w:rPr>
          <w:rFonts w:ascii="Times New Roman" w:eastAsia="Times New Roman" w:hAnsi="Times New Roman" w:cs="Times New Roman"/>
          <w:b/>
          <w:bCs/>
          <w:i/>
          <w:iCs/>
          <w:color w:val="000000" w:themeColor="text1"/>
          <w:sz w:val="28"/>
          <w:szCs w:val="28"/>
        </w:rPr>
        <w:t xml:space="preserve">  </w:t>
      </w:r>
      <w:proofErr w:type="spellStart"/>
      <w:r w:rsidR="00191C3E" w:rsidRPr="004E0B22">
        <w:rPr>
          <w:rFonts w:ascii="Times New Roman" w:eastAsia="Times New Roman" w:hAnsi="Times New Roman" w:cs="Times New Roman"/>
          <w:color w:val="000000" w:themeColor="text1"/>
          <w:sz w:val="24"/>
          <w:szCs w:val="24"/>
        </w:rPr>
        <w:t>Roxb</w:t>
      </w:r>
      <w:proofErr w:type="spellEnd"/>
      <w:proofErr w:type="gramEnd"/>
      <w:r w:rsidR="00365C65" w:rsidRPr="004E0B22">
        <w:rPr>
          <w:rFonts w:ascii="Times New Roman" w:eastAsia="Times New Roman" w:hAnsi="Times New Roman" w:cs="Times New Roman"/>
          <w:color w:val="000000" w:themeColor="text1"/>
          <w:sz w:val="24"/>
          <w:szCs w:val="24"/>
        </w:rPr>
        <w:t>.</w:t>
      </w:r>
      <w:r w:rsidR="002B4E45" w:rsidRPr="004E0B22">
        <w:rPr>
          <w:rFonts w:ascii="Times New Roman" w:eastAsia="Times New Roman" w:hAnsi="Times New Roman" w:cs="Times New Roman"/>
          <w:b/>
          <w:bCs/>
          <w:iCs/>
          <w:color w:val="000000" w:themeColor="text1"/>
          <w:sz w:val="28"/>
          <w:szCs w:val="28"/>
        </w:rPr>
        <w:t>)</w:t>
      </w:r>
      <w:r w:rsidR="00EB5C50" w:rsidRPr="004E0B22">
        <w:rPr>
          <w:rFonts w:ascii="Times New Roman" w:eastAsia="Times New Roman" w:hAnsi="Times New Roman" w:cs="Times New Roman"/>
          <w:b/>
          <w:bCs/>
          <w:i/>
          <w:iCs/>
          <w:color w:val="000000" w:themeColor="text1"/>
          <w:sz w:val="28"/>
          <w:szCs w:val="28"/>
        </w:rPr>
        <w:t xml:space="preserve"> </w:t>
      </w:r>
      <w:bookmarkEnd w:id="0"/>
    </w:p>
    <w:p w14:paraId="4F6B1326" w14:textId="77777777" w:rsidR="00D75B35" w:rsidRPr="004E0B22" w:rsidRDefault="00D75B35">
      <w:pPr>
        <w:rPr>
          <w:rFonts w:ascii="Times New Roman" w:eastAsia="Times New Roman" w:hAnsi="Times New Roman" w:cs="Times New Roman"/>
          <w:color w:val="000000" w:themeColor="text1"/>
          <w:sz w:val="24"/>
          <w:szCs w:val="24"/>
        </w:rPr>
      </w:pPr>
    </w:p>
    <w:p w14:paraId="59CA87EC" w14:textId="77777777" w:rsidR="00B76602" w:rsidRPr="004E0B22" w:rsidRDefault="00B76602">
      <w:pPr>
        <w:rPr>
          <w:rFonts w:ascii="Times New Roman" w:eastAsia="Times New Roman" w:hAnsi="Times New Roman" w:cs="Times New Roman"/>
          <w:color w:val="000000" w:themeColor="text1"/>
          <w:sz w:val="24"/>
          <w:szCs w:val="24"/>
        </w:rPr>
      </w:pPr>
    </w:p>
    <w:p w14:paraId="49CD50E2" w14:textId="77777777" w:rsidR="00D75B35" w:rsidRPr="004E0B22" w:rsidRDefault="00EB5C50">
      <w:p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Abstract</w:t>
      </w:r>
    </w:p>
    <w:p w14:paraId="64A4DA5F"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Green synthesis of metallic nanoparticles offers a sustainable alternative to conventional chemical methods, providing enhanced biocompatibility and reduced environmental impact. In this study, gold nanoparticles (AuNPs) were synthesized using </w:t>
      </w:r>
      <w:r w:rsidRPr="004E0B22">
        <w:rPr>
          <w:rFonts w:ascii="Times New Roman" w:eastAsia="Times New Roman" w:hAnsi="Times New Roman" w:cs="Times New Roman"/>
          <w:i/>
          <w:iCs/>
          <w:color w:val="000000" w:themeColor="text1"/>
          <w:sz w:val="24"/>
          <w:szCs w:val="24"/>
        </w:rPr>
        <w:t xml:space="preserve">Elaeocarpus </w:t>
      </w:r>
      <w:proofErr w:type="spellStart"/>
      <w:r w:rsidRPr="004E0B22">
        <w:rPr>
          <w:rFonts w:ascii="Times New Roman" w:eastAsia="Times New Roman" w:hAnsi="Times New Roman" w:cs="Times New Roman"/>
          <w:i/>
          <w:iCs/>
          <w:color w:val="000000" w:themeColor="text1"/>
          <w:sz w:val="24"/>
          <w:szCs w:val="24"/>
        </w:rPr>
        <w:t>ganitrus</w:t>
      </w:r>
      <w:proofErr w:type="spellEnd"/>
      <w:r w:rsidRPr="004E0B22">
        <w:rPr>
          <w:rFonts w:ascii="Times New Roman" w:eastAsia="Times New Roman" w:hAnsi="Times New Roman" w:cs="Times New Roman"/>
          <w:color w:val="000000" w:themeColor="text1"/>
          <w:sz w:val="24"/>
          <w:szCs w:val="24"/>
        </w:rPr>
        <w:t xml:space="preserve"> (Rudraksha) leaf extract, which functioned as a natural reducing and stabilizing agent. Reaction optimization revealed that 1000 µM </w:t>
      </w:r>
      <w:proofErr w:type="spellStart"/>
      <w:r w:rsidRPr="004E0B22">
        <w:rPr>
          <w:rFonts w:ascii="Times New Roman" w:eastAsia="Times New Roman" w:hAnsi="Times New Roman" w:cs="Times New Roman"/>
          <w:color w:val="000000" w:themeColor="text1"/>
          <w:sz w:val="24"/>
          <w:szCs w:val="24"/>
        </w:rPr>
        <w:t>HAuCl</w:t>
      </w:r>
      <w:proofErr w:type="spellEnd"/>
      <w:r w:rsidRPr="004E0B22">
        <w:rPr>
          <w:rFonts w:ascii="Times New Roman" w:eastAsia="Times New Roman" w:hAnsi="Times New Roman" w:cs="Times New Roman"/>
          <w:color w:val="000000" w:themeColor="text1"/>
          <w:sz w:val="24"/>
          <w:szCs w:val="24"/>
        </w:rPr>
        <w:t xml:space="preserve">₄, a 1:9 extract-to-precursor ratio, and alkaline pH 10 produced the most uniform and stable nanoparticles, confirmed by a sharp surface plasmon resonance peak at approximately 530 nm. FTIR analysis indicated that hydroxyl, carbonyl, and amide-containing phytoconstituents facilitated both metal ion reduction and nanoparticle capping, while XPS confirmed complete conversion of Au³⁺ to metallic Au⁰. SEM micrographs showed faceted nanoparticles ranging from 20–80 nm, and DLS measurements revealed a hydrodynamic size of ~120 nm, consistent with an organic capping layer. The biosynthesized AuNPs exhibited potent antimicrobial effects, demonstrating over 60% inhibition of </w:t>
      </w:r>
      <w:r w:rsidRPr="004E0B22">
        <w:rPr>
          <w:rFonts w:ascii="Times New Roman" w:eastAsia="Times New Roman" w:hAnsi="Times New Roman" w:cs="Times New Roman"/>
          <w:i/>
          <w:iCs/>
          <w:color w:val="000000" w:themeColor="text1"/>
          <w:sz w:val="24"/>
          <w:szCs w:val="24"/>
        </w:rPr>
        <w:t>Escherichia coli</w:t>
      </w:r>
      <w:r w:rsidRPr="004E0B22">
        <w:rPr>
          <w:rFonts w:ascii="Times New Roman" w:eastAsia="Times New Roman" w:hAnsi="Times New Roman" w:cs="Times New Roman"/>
          <w:color w:val="000000" w:themeColor="text1"/>
          <w:sz w:val="24"/>
          <w:szCs w:val="24"/>
        </w:rPr>
        <w:t xml:space="preserve"> and substantial suppression of </w:t>
      </w:r>
      <w:r w:rsidRPr="004E0B22">
        <w:rPr>
          <w:rFonts w:ascii="Times New Roman" w:eastAsia="Times New Roman" w:hAnsi="Times New Roman" w:cs="Times New Roman"/>
          <w:i/>
          <w:iCs/>
          <w:color w:val="000000" w:themeColor="text1"/>
          <w:sz w:val="24"/>
          <w:szCs w:val="24"/>
        </w:rPr>
        <w:t xml:space="preserve">Aspergillus </w:t>
      </w:r>
      <w:proofErr w:type="spellStart"/>
      <w:r w:rsidRPr="004E0B22">
        <w:rPr>
          <w:rFonts w:ascii="Times New Roman" w:eastAsia="Times New Roman" w:hAnsi="Times New Roman" w:cs="Times New Roman"/>
          <w:i/>
          <w:iCs/>
          <w:color w:val="000000" w:themeColor="text1"/>
          <w:sz w:val="24"/>
          <w:szCs w:val="24"/>
        </w:rPr>
        <w:t>niger</w:t>
      </w:r>
      <w:proofErr w:type="spellEnd"/>
      <w:r w:rsidRPr="004E0B22">
        <w:rPr>
          <w:rFonts w:ascii="Times New Roman" w:eastAsia="Times New Roman" w:hAnsi="Times New Roman" w:cs="Times New Roman"/>
          <w:color w:val="000000" w:themeColor="text1"/>
          <w:sz w:val="24"/>
          <w:szCs w:val="24"/>
        </w:rPr>
        <w:t xml:space="preserve"> growth in a dose-dependent manner. Cytotoxicity evaluation in 3T3-L1 fibroblasts showed high biocompatibility at lower concentrations, with cell viability exceeding 80% up to 50 µg/mL and an estimated IC₅₀ of 180–220 µg/</w:t>
      </w:r>
      <w:proofErr w:type="spellStart"/>
      <w:r w:rsidRPr="004E0B22">
        <w:rPr>
          <w:rFonts w:ascii="Times New Roman" w:eastAsia="Times New Roman" w:hAnsi="Times New Roman" w:cs="Times New Roman"/>
          <w:color w:val="000000" w:themeColor="text1"/>
          <w:sz w:val="24"/>
          <w:szCs w:val="24"/>
        </w:rPr>
        <w:t>mL.</w:t>
      </w:r>
      <w:proofErr w:type="spellEnd"/>
      <w:r w:rsidRPr="004E0B22">
        <w:rPr>
          <w:rFonts w:ascii="Times New Roman" w:eastAsia="Times New Roman" w:hAnsi="Times New Roman" w:cs="Times New Roman"/>
          <w:color w:val="000000" w:themeColor="text1"/>
          <w:sz w:val="24"/>
          <w:szCs w:val="24"/>
        </w:rPr>
        <w:t xml:space="preserve"> The findings highlight</w:t>
      </w:r>
      <w:r w:rsidR="00BF378E"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w:t>
      </w:r>
      <w:r w:rsidR="00A75FC5" w:rsidRPr="004E0B22">
        <w:rPr>
          <w:rFonts w:ascii="Times New Roman" w:eastAsia="Times New Roman" w:hAnsi="Times New Roman" w:cs="Times New Roman"/>
          <w:iCs/>
          <w:color w:val="000000" w:themeColor="text1"/>
          <w:sz w:val="24"/>
          <w:szCs w:val="24"/>
        </w:rPr>
        <w:t>Rudraksha-</w:t>
      </w:r>
      <w:r w:rsidR="00A75FC5" w:rsidRPr="004E0B22">
        <w:rPr>
          <w:rFonts w:ascii="Times New Roman" w:eastAsia="Times New Roman" w:hAnsi="Times New Roman" w:cs="Times New Roman"/>
          <w:i/>
          <w:iCs/>
          <w:color w:val="000000" w:themeColor="text1"/>
          <w:sz w:val="24"/>
          <w:szCs w:val="24"/>
        </w:rPr>
        <w:t xml:space="preserve"> </w:t>
      </w:r>
      <w:r w:rsidRPr="004E0B22">
        <w:rPr>
          <w:rFonts w:ascii="Times New Roman" w:eastAsia="Times New Roman" w:hAnsi="Times New Roman" w:cs="Times New Roman"/>
          <w:color w:val="000000" w:themeColor="text1"/>
          <w:sz w:val="24"/>
          <w:szCs w:val="24"/>
        </w:rPr>
        <w:t xml:space="preserve">mediated AuNPs as promising candidates </w:t>
      </w:r>
      <w:r w:rsidR="008F0AFE" w:rsidRPr="004E0B22">
        <w:rPr>
          <w:rFonts w:ascii="Times New Roman" w:eastAsia="Times New Roman" w:hAnsi="Times New Roman" w:cs="Times New Roman"/>
          <w:color w:val="000000" w:themeColor="text1"/>
          <w:sz w:val="24"/>
          <w:szCs w:val="24"/>
        </w:rPr>
        <w:t>with strong</w:t>
      </w:r>
      <w:r w:rsidRPr="004E0B22">
        <w:rPr>
          <w:rFonts w:ascii="Times New Roman" w:eastAsia="Times New Roman" w:hAnsi="Times New Roman" w:cs="Times New Roman"/>
          <w:color w:val="000000" w:themeColor="text1"/>
          <w:sz w:val="24"/>
          <w:szCs w:val="24"/>
        </w:rPr>
        <w:t xml:space="preserve"> antimicrobial </w:t>
      </w:r>
      <w:r w:rsidR="008F0AFE" w:rsidRPr="004E0B22">
        <w:rPr>
          <w:rFonts w:ascii="Times New Roman" w:eastAsia="Times New Roman" w:hAnsi="Times New Roman" w:cs="Times New Roman"/>
          <w:color w:val="000000" w:themeColor="text1"/>
          <w:sz w:val="24"/>
          <w:szCs w:val="24"/>
        </w:rPr>
        <w:t>potential</w:t>
      </w:r>
      <w:r w:rsidR="00C745C1" w:rsidRPr="004E0B22">
        <w:rPr>
          <w:rFonts w:ascii="Times New Roman" w:eastAsia="Times New Roman" w:hAnsi="Times New Roman" w:cs="Times New Roman"/>
          <w:color w:val="000000" w:themeColor="text1"/>
          <w:sz w:val="24"/>
          <w:szCs w:val="24"/>
        </w:rPr>
        <w:t xml:space="preserve"> and</w:t>
      </w:r>
      <w:r w:rsidR="00BF378E" w:rsidRPr="004E0B22">
        <w:rPr>
          <w:rFonts w:ascii="Times New Roman" w:eastAsia="Times New Roman" w:hAnsi="Times New Roman" w:cs="Times New Roman"/>
          <w:color w:val="000000" w:themeColor="text1"/>
          <w:sz w:val="24"/>
          <w:szCs w:val="24"/>
        </w:rPr>
        <w:t xml:space="preserve"> </w:t>
      </w:r>
      <w:r w:rsidR="008F0AFE" w:rsidRPr="004E0B22">
        <w:rPr>
          <w:rFonts w:ascii="Times New Roman" w:eastAsia="Times New Roman" w:hAnsi="Times New Roman" w:cs="Times New Roman"/>
          <w:color w:val="000000" w:themeColor="text1"/>
          <w:sz w:val="24"/>
          <w:szCs w:val="24"/>
        </w:rPr>
        <w:t>excellent bio</w:t>
      </w:r>
      <w:r w:rsidR="00405C27" w:rsidRPr="004E0B22">
        <w:rPr>
          <w:rFonts w:ascii="Times New Roman" w:eastAsia="Times New Roman" w:hAnsi="Times New Roman" w:cs="Times New Roman"/>
          <w:color w:val="000000" w:themeColor="text1"/>
          <w:sz w:val="24"/>
          <w:szCs w:val="24"/>
        </w:rPr>
        <w:t>compatibility</w:t>
      </w:r>
      <w:r w:rsidRPr="004E0B22">
        <w:rPr>
          <w:rFonts w:ascii="Times New Roman" w:eastAsia="Times New Roman" w:hAnsi="Times New Roman" w:cs="Times New Roman"/>
          <w:color w:val="000000" w:themeColor="text1"/>
          <w:sz w:val="24"/>
          <w:szCs w:val="24"/>
        </w:rPr>
        <w:t xml:space="preserve">. </w:t>
      </w:r>
    </w:p>
    <w:p w14:paraId="235A5A69" w14:textId="77777777" w:rsidR="008F0AFE" w:rsidRPr="004E0B22" w:rsidRDefault="008F0AFE">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themeColor="text1"/>
          <w:sz w:val="24"/>
          <w:szCs w:val="24"/>
        </w:rPr>
      </w:pPr>
    </w:p>
    <w:p w14:paraId="5C4B3733"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Key</w:t>
      </w:r>
      <w:r w:rsidR="00F67903" w:rsidRPr="004E0B22">
        <w:rPr>
          <w:rFonts w:ascii="Times New Roman" w:eastAsia="Times New Roman" w:hAnsi="Times New Roman" w:cs="Times New Roman"/>
          <w:b/>
          <w:bCs/>
          <w:color w:val="000000" w:themeColor="text1"/>
          <w:sz w:val="24"/>
          <w:szCs w:val="24"/>
        </w:rPr>
        <w:t xml:space="preserve"> </w:t>
      </w:r>
      <w:r w:rsidRPr="004E0B22">
        <w:rPr>
          <w:rFonts w:ascii="Times New Roman" w:eastAsia="Times New Roman" w:hAnsi="Times New Roman" w:cs="Times New Roman"/>
          <w:b/>
          <w:bCs/>
          <w:color w:val="000000" w:themeColor="text1"/>
          <w:sz w:val="24"/>
          <w:szCs w:val="24"/>
        </w:rPr>
        <w:t>words:</w:t>
      </w:r>
      <w:r w:rsidRPr="004E0B22">
        <w:rPr>
          <w:rFonts w:ascii="Times New Roman" w:eastAsia="Times New Roman" w:hAnsi="Times New Roman" w:cs="Times New Roman"/>
          <w:color w:val="000000" w:themeColor="text1"/>
          <w:sz w:val="24"/>
          <w:szCs w:val="24"/>
        </w:rPr>
        <w:t xml:space="preserve"> Gold nanoparticles, </w:t>
      </w:r>
      <w:r w:rsidR="003E1786" w:rsidRPr="004E0B22">
        <w:rPr>
          <w:rFonts w:ascii="Times New Roman" w:eastAsia="Times New Roman" w:hAnsi="Times New Roman" w:cs="Times New Roman"/>
          <w:iCs/>
          <w:color w:val="000000" w:themeColor="text1"/>
          <w:sz w:val="24"/>
          <w:szCs w:val="24"/>
        </w:rPr>
        <w:t>Rudra</w:t>
      </w:r>
      <w:r w:rsidR="00A75FC5" w:rsidRPr="004E0B22">
        <w:rPr>
          <w:rFonts w:ascii="Times New Roman" w:eastAsia="Times New Roman" w:hAnsi="Times New Roman" w:cs="Times New Roman"/>
          <w:iCs/>
          <w:color w:val="000000" w:themeColor="text1"/>
          <w:sz w:val="24"/>
          <w:szCs w:val="24"/>
        </w:rPr>
        <w:t>k</w:t>
      </w:r>
      <w:r w:rsidR="003E1786" w:rsidRPr="004E0B22">
        <w:rPr>
          <w:rFonts w:ascii="Times New Roman" w:eastAsia="Times New Roman" w:hAnsi="Times New Roman" w:cs="Times New Roman"/>
          <w:iCs/>
          <w:color w:val="000000" w:themeColor="text1"/>
          <w:sz w:val="24"/>
          <w:szCs w:val="24"/>
        </w:rPr>
        <w:t>sha,</w:t>
      </w:r>
      <w:r w:rsidRPr="004E0B22">
        <w:rPr>
          <w:rFonts w:ascii="Times New Roman" w:eastAsia="Times New Roman" w:hAnsi="Times New Roman" w:cs="Times New Roman"/>
          <w:color w:val="000000" w:themeColor="text1"/>
          <w:sz w:val="24"/>
          <w:szCs w:val="24"/>
        </w:rPr>
        <w:t xml:space="preserve"> Green synthesis, Antimicrobial activity, Cytotoxicity</w:t>
      </w:r>
    </w:p>
    <w:p w14:paraId="4C917D30" w14:textId="77777777" w:rsidR="00B76602" w:rsidRPr="004E0B22"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p>
    <w:p w14:paraId="047C763B" w14:textId="77777777" w:rsidR="00B76602" w:rsidRPr="004E0B22"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p>
    <w:p w14:paraId="35D0561A" w14:textId="77777777" w:rsidR="00B76602" w:rsidRPr="004E0B22"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p>
    <w:p w14:paraId="148404C8"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Graphical Abstract</w:t>
      </w:r>
    </w:p>
    <w:p w14:paraId="27B81E43"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noProof/>
          <w:color w:val="000000" w:themeColor="text1"/>
          <w:sz w:val="24"/>
          <w:szCs w:val="24"/>
          <w:lang w:eastAsia="en-US" w:bidi="ar-SA"/>
        </w:rPr>
        <w:drawing>
          <wp:inline distT="0" distB="0" distL="0" distR="0" wp14:anchorId="59DFBB36" wp14:editId="771DE8D8">
            <wp:extent cx="6358349" cy="35772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58349" cy="3577251"/>
                    </a:xfrm>
                    <a:prstGeom prst="rect">
                      <a:avLst/>
                    </a:prstGeom>
                    <a:ln/>
                  </pic:spPr>
                </pic:pic>
              </a:graphicData>
            </a:graphic>
          </wp:inline>
        </w:drawing>
      </w:r>
    </w:p>
    <w:p w14:paraId="5D6DAD41" w14:textId="77777777" w:rsidR="008F0AFE" w:rsidRPr="004E0B22" w:rsidRDefault="008F0AFE">
      <w:pPr>
        <w:rPr>
          <w:rFonts w:ascii="Times New Roman" w:eastAsia="Times New Roman" w:hAnsi="Times New Roman" w:cs="Times New Roman"/>
          <w:b/>
          <w:bCs/>
          <w:color w:val="000000" w:themeColor="text1"/>
          <w:sz w:val="24"/>
          <w:szCs w:val="24"/>
        </w:rPr>
      </w:pPr>
    </w:p>
    <w:p w14:paraId="539C8A4D" w14:textId="77777777" w:rsidR="008F0AFE" w:rsidRPr="004E0B22" w:rsidRDefault="008F0AFE">
      <w:pPr>
        <w:rPr>
          <w:rFonts w:ascii="Times New Roman" w:eastAsia="Times New Roman" w:hAnsi="Times New Roman" w:cs="Times New Roman"/>
          <w:b/>
          <w:bCs/>
          <w:color w:val="000000" w:themeColor="text1"/>
          <w:sz w:val="24"/>
          <w:szCs w:val="24"/>
        </w:rPr>
      </w:pPr>
    </w:p>
    <w:p w14:paraId="37729732" w14:textId="77777777" w:rsidR="008F0AFE" w:rsidRPr="004E0B22" w:rsidRDefault="008F0AFE">
      <w:pPr>
        <w:rPr>
          <w:rFonts w:ascii="Times New Roman" w:eastAsia="Times New Roman" w:hAnsi="Times New Roman" w:cs="Times New Roman"/>
          <w:b/>
          <w:bCs/>
          <w:color w:val="000000" w:themeColor="text1"/>
          <w:sz w:val="24"/>
          <w:szCs w:val="24"/>
        </w:rPr>
      </w:pPr>
    </w:p>
    <w:p w14:paraId="421F303B" w14:textId="77777777" w:rsidR="008F0AFE" w:rsidRPr="004E0B22" w:rsidRDefault="008F0AFE">
      <w:pPr>
        <w:rPr>
          <w:rFonts w:ascii="Times New Roman" w:eastAsia="Times New Roman" w:hAnsi="Times New Roman" w:cs="Times New Roman"/>
          <w:b/>
          <w:bCs/>
          <w:color w:val="000000" w:themeColor="text1"/>
          <w:sz w:val="24"/>
          <w:szCs w:val="24"/>
        </w:rPr>
      </w:pPr>
    </w:p>
    <w:p w14:paraId="418A23D2" w14:textId="77777777" w:rsidR="008F0AFE" w:rsidRPr="004E0B22" w:rsidRDefault="008F0AFE">
      <w:pPr>
        <w:rPr>
          <w:rFonts w:ascii="Times New Roman" w:eastAsia="Times New Roman" w:hAnsi="Times New Roman" w:cs="Times New Roman"/>
          <w:b/>
          <w:bCs/>
          <w:color w:val="000000" w:themeColor="text1"/>
          <w:sz w:val="24"/>
          <w:szCs w:val="24"/>
        </w:rPr>
      </w:pPr>
    </w:p>
    <w:p w14:paraId="6B8D07B4" w14:textId="77777777" w:rsidR="008F0AFE" w:rsidRPr="004E0B22" w:rsidRDefault="008F0AFE">
      <w:pPr>
        <w:rPr>
          <w:rFonts w:ascii="Times New Roman" w:eastAsia="Times New Roman" w:hAnsi="Times New Roman" w:cs="Times New Roman"/>
          <w:b/>
          <w:bCs/>
          <w:color w:val="000000" w:themeColor="text1"/>
          <w:sz w:val="24"/>
          <w:szCs w:val="24"/>
        </w:rPr>
      </w:pPr>
    </w:p>
    <w:p w14:paraId="1C6D6B1F" w14:textId="77777777" w:rsidR="008F0AFE" w:rsidRPr="004E0B22" w:rsidRDefault="008F0AFE">
      <w:pPr>
        <w:rPr>
          <w:rFonts w:ascii="Times New Roman" w:eastAsia="Times New Roman" w:hAnsi="Times New Roman" w:cs="Times New Roman"/>
          <w:b/>
          <w:bCs/>
          <w:color w:val="000000" w:themeColor="text1"/>
          <w:sz w:val="24"/>
          <w:szCs w:val="24"/>
        </w:rPr>
      </w:pPr>
    </w:p>
    <w:p w14:paraId="2CB338F0" w14:textId="77777777" w:rsidR="008F0AFE" w:rsidRPr="004E0B22" w:rsidRDefault="008F0AFE">
      <w:pPr>
        <w:rPr>
          <w:rFonts w:ascii="Times New Roman" w:eastAsia="Times New Roman" w:hAnsi="Times New Roman" w:cs="Times New Roman"/>
          <w:b/>
          <w:bCs/>
          <w:color w:val="000000" w:themeColor="text1"/>
          <w:sz w:val="24"/>
          <w:szCs w:val="24"/>
        </w:rPr>
      </w:pPr>
    </w:p>
    <w:p w14:paraId="729C1D43" w14:textId="77777777" w:rsidR="00B76602" w:rsidRPr="004E0B22" w:rsidRDefault="00B76602">
      <w:pPr>
        <w:rPr>
          <w:rFonts w:ascii="Times New Roman" w:eastAsia="Times New Roman" w:hAnsi="Times New Roman" w:cs="Times New Roman"/>
          <w:b/>
          <w:bCs/>
          <w:color w:val="000000" w:themeColor="text1"/>
          <w:sz w:val="24"/>
          <w:szCs w:val="24"/>
        </w:rPr>
      </w:pPr>
    </w:p>
    <w:p w14:paraId="6A1B7784" w14:textId="77777777" w:rsidR="00B76602" w:rsidRPr="004E0B22" w:rsidRDefault="00B76602">
      <w:pPr>
        <w:rPr>
          <w:rFonts w:ascii="Times New Roman" w:eastAsia="Times New Roman" w:hAnsi="Times New Roman" w:cs="Times New Roman"/>
          <w:b/>
          <w:bCs/>
          <w:color w:val="000000" w:themeColor="text1"/>
          <w:sz w:val="24"/>
          <w:szCs w:val="24"/>
        </w:rPr>
      </w:pPr>
    </w:p>
    <w:p w14:paraId="3AC4FD9D" w14:textId="77777777" w:rsidR="00B76602" w:rsidRPr="004E0B22" w:rsidRDefault="00B76602">
      <w:pPr>
        <w:rPr>
          <w:rFonts w:ascii="Times New Roman" w:eastAsia="Times New Roman" w:hAnsi="Times New Roman" w:cs="Times New Roman"/>
          <w:b/>
          <w:bCs/>
          <w:color w:val="000000" w:themeColor="text1"/>
          <w:sz w:val="24"/>
          <w:szCs w:val="24"/>
        </w:rPr>
      </w:pPr>
    </w:p>
    <w:p w14:paraId="324230C6" w14:textId="77777777" w:rsidR="00B76602" w:rsidRPr="004E0B22" w:rsidRDefault="00B76602">
      <w:pPr>
        <w:rPr>
          <w:rFonts w:ascii="Times New Roman" w:eastAsia="Times New Roman" w:hAnsi="Times New Roman" w:cs="Times New Roman"/>
          <w:b/>
          <w:bCs/>
          <w:color w:val="000000" w:themeColor="text1"/>
          <w:sz w:val="24"/>
          <w:szCs w:val="24"/>
        </w:rPr>
      </w:pPr>
    </w:p>
    <w:p w14:paraId="3055F35F" w14:textId="77777777" w:rsidR="00B76602" w:rsidRPr="004E0B22" w:rsidRDefault="00B76602">
      <w:pPr>
        <w:rPr>
          <w:rFonts w:ascii="Times New Roman" w:eastAsia="Times New Roman" w:hAnsi="Times New Roman" w:cs="Times New Roman"/>
          <w:b/>
          <w:bCs/>
          <w:color w:val="000000" w:themeColor="text1"/>
          <w:sz w:val="24"/>
          <w:szCs w:val="24"/>
        </w:rPr>
      </w:pPr>
    </w:p>
    <w:p w14:paraId="6C665C60" w14:textId="77777777" w:rsidR="008F0AFE" w:rsidRPr="004E0B22" w:rsidRDefault="008F0AFE">
      <w:pPr>
        <w:rPr>
          <w:rFonts w:ascii="Times New Roman" w:eastAsia="Times New Roman" w:hAnsi="Times New Roman" w:cs="Times New Roman"/>
          <w:b/>
          <w:bCs/>
          <w:color w:val="000000" w:themeColor="text1"/>
          <w:sz w:val="24"/>
          <w:szCs w:val="24"/>
        </w:rPr>
      </w:pPr>
    </w:p>
    <w:p w14:paraId="2DF2B90D"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1. Introduction </w:t>
      </w:r>
    </w:p>
    <w:p w14:paraId="53B1EA09"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Nanotechnology has emerged as one of the most transformative fields of modern science, with wide-ranging applications </w:t>
      </w:r>
      <w:r w:rsidR="00176525" w:rsidRPr="004E0B22">
        <w:rPr>
          <w:rFonts w:ascii="Times New Roman" w:eastAsia="Times New Roman" w:hAnsi="Times New Roman" w:cs="Times New Roman"/>
          <w:color w:val="000000" w:themeColor="text1"/>
          <w:sz w:val="24"/>
          <w:szCs w:val="24"/>
        </w:rPr>
        <w:t>in engineering, agriculture, environmental science, astronomy</w:t>
      </w:r>
      <w:r w:rsidRPr="004E0B22">
        <w:rPr>
          <w:rFonts w:ascii="Times New Roman" w:eastAsia="Times New Roman" w:hAnsi="Times New Roman" w:cs="Times New Roman"/>
          <w:color w:val="000000" w:themeColor="text1"/>
          <w:sz w:val="24"/>
          <w:szCs w:val="24"/>
        </w:rPr>
        <w:t xml:space="preserve">, </w:t>
      </w:r>
      <w:r w:rsidR="00176525" w:rsidRPr="004E0B22">
        <w:rPr>
          <w:rFonts w:ascii="Times New Roman" w:eastAsia="Times New Roman" w:hAnsi="Times New Roman" w:cs="Times New Roman"/>
          <w:color w:val="000000" w:themeColor="text1"/>
          <w:sz w:val="24"/>
          <w:szCs w:val="24"/>
        </w:rPr>
        <w:t>and particularly in medical science</w:t>
      </w:r>
      <w:r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rPr>
        <w:t>(John, 2025)</w:t>
      </w:r>
      <w:r w:rsidRPr="004E0B22">
        <w:rPr>
          <w:rFonts w:ascii="Times New Roman" w:eastAsia="Times New Roman" w:hAnsi="Times New Roman" w:cs="Times New Roman"/>
          <w:color w:val="000000" w:themeColor="text1"/>
          <w:sz w:val="24"/>
          <w:szCs w:val="24"/>
        </w:rPr>
        <w:t xml:space="preserve">. Among the numerous nanomaterials developed, gold nanoparticles (AuNPs) have </w:t>
      </w:r>
      <w:r w:rsidR="00F63661" w:rsidRPr="004E0B22">
        <w:rPr>
          <w:rFonts w:ascii="Times New Roman" w:eastAsia="Times New Roman" w:hAnsi="Times New Roman" w:cs="Times New Roman"/>
          <w:color w:val="000000" w:themeColor="text1"/>
          <w:sz w:val="24"/>
          <w:szCs w:val="24"/>
        </w:rPr>
        <w:t xml:space="preserve">drawn </w:t>
      </w:r>
      <w:r w:rsidRPr="004E0B22">
        <w:rPr>
          <w:rFonts w:ascii="Times New Roman" w:eastAsia="Times New Roman" w:hAnsi="Times New Roman" w:cs="Times New Roman"/>
          <w:color w:val="000000" w:themeColor="text1"/>
          <w:sz w:val="24"/>
          <w:szCs w:val="24"/>
        </w:rPr>
        <w:t>remarkable attention due to their unique physicochemical properties, including localized surface plasmon resonance (LSPR), high s</w:t>
      </w:r>
      <w:r w:rsidR="00F63661" w:rsidRPr="004E0B22">
        <w:rPr>
          <w:rFonts w:ascii="Times New Roman" w:eastAsia="Times New Roman" w:hAnsi="Times New Roman" w:cs="Times New Roman"/>
          <w:color w:val="000000" w:themeColor="text1"/>
          <w:sz w:val="24"/>
          <w:szCs w:val="24"/>
        </w:rPr>
        <w:t xml:space="preserve">urface-to-volume ratio, easy </w:t>
      </w:r>
      <w:r w:rsidRPr="004E0B22">
        <w:rPr>
          <w:rFonts w:ascii="Times New Roman" w:eastAsia="Times New Roman" w:hAnsi="Times New Roman" w:cs="Times New Roman"/>
          <w:color w:val="000000" w:themeColor="text1"/>
          <w:sz w:val="24"/>
          <w:szCs w:val="24"/>
        </w:rPr>
        <w:t xml:space="preserve">surface </w:t>
      </w:r>
      <w:r w:rsidR="00F63661" w:rsidRPr="004E0B22">
        <w:rPr>
          <w:rFonts w:ascii="Times New Roman" w:eastAsia="Times New Roman" w:hAnsi="Times New Roman" w:cs="Times New Roman"/>
          <w:color w:val="000000" w:themeColor="text1"/>
          <w:sz w:val="24"/>
          <w:szCs w:val="24"/>
        </w:rPr>
        <w:t>fictionalization</w:t>
      </w:r>
      <w:r w:rsidRPr="004E0B22">
        <w:rPr>
          <w:rFonts w:ascii="Times New Roman" w:eastAsia="Times New Roman" w:hAnsi="Times New Roman" w:cs="Times New Roman"/>
          <w:color w:val="000000" w:themeColor="text1"/>
          <w:sz w:val="24"/>
          <w:szCs w:val="24"/>
        </w:rPr>
        <w:t xml:space="preserve">, and </w:t>
      </w:r>
      <w:r w:rsidR="00F63661" w:rsidRPr="004E0B22">
        <w:rPr>
          <w:rFonts w:ascii="Times New Roman" w:eastAsia="Times New Roman" w:hAnsi="Times New Roman" w:cs="Times New Roman"/>
          <w:color w:val="000000" w:themeColor="text1"/>
          <w:sz w:val="24"/>
          <w:szCs w:val="24"/>
        </w:rPr>
        <w:t xml:space="preserve">  wide </w:t>
      </w:r>
      <w:r w:rsidRPr="004E0B22">
        <w:rPr>
          <w:rFonts w:ascii="Times New Roman" w:eastAsia="Times New Roman" w:hAnsi="Times New Roman" w:cs="Times New Roman"/>
          <w:color w:val="000000" w:themeColor="text1"/>
          <w:sz w:val="24"/>
          <w:szCs w:val="24"/>
        </w:rPr>
        <w:t xml:space="preserve">biocompatibility (Dahan et al., 2023). These attributes enable their use in diverse </w:t>
      </w:r>
      <w:r w:rsidR="00F63661" w:rsidRPr="004E0B22">
        <w:rPr>
          <w:rFonts w:ascii="Times New Roman" w:eastAsia="Times New Roman" w:hAnsi="Times New Roman" w:cs="Times New Roman"/>
          <w:color w:val="000000" w:themeColor="text1"/>
          <w:sz w:val="24"/>
          <w:szCs w:val="24"/>
        </w:rPr>
        <w:t>physico</w:t>
      </w:r>
      <w:r w:rsidR="007E394D" w:rsidRPr="004E0B22">
        <w:rPr>
          <w:rFonts w:ascii="Times New Roman" w:eastAsia="Times New Roman" w:hAnsi="Times New Roman" w:cs="Times New Roman"/>
          <w:color w:val="000000" w:themeColor="text1"/>
          <w:sz w:val="24"/>
          <w:szCs w:val="24"/>
        </w:rPr>
        <w:t xml:space="preserve">chemical and </w:t>
      </w:r>
      <w:r w:rsidRPr="004E0B22">
        <w:rPr>
          <w:rFonts w:ascii="Times New Roman" w:eastAsia="Times New Roman" w:hAnsi="Times New Roman" w:cs="Times New Roman"/>
          <w:color w:val="000000" w:themeColor="text1"/>
          <w:sz w:val="24"/>
          <w:szCs w:val="24"/>
        </w:rPr>
        <w:t xml:space="preserve">biomedical applications such as drug delivery, biosensing, imaging, photothermal therapy, and antimicrobial interventions. However, the method of nanoparticle synthesis remains a </w:t>
      </w:r>
      <w:r w:rsidR="007E394D" w:rsidRPr="004E0B22">
        <w:rPr>
          <w:rFonts w:ascii="Times New Roman" w:eastAsia="Times New Roman" w:hAnsi="Times New Roman" w:cs="Times New Roman"/>
          <w:color w:val="000000" w:themeColor="text1"/>
          <w:sz w:val="24"/>
          <w:szCs w:val="24"/>
        </w:rPr>
        <w:t xml:space="preserve">critical </w:t>
      </w:r>
      <w:r w:rsidR="00BD4816" w:rsidRPr="004E0B22">
        <w:rPr>
          <w:rFonts w:ascii="Times New Roman" w:eastAsia="Times New Roman" w:hAnsi="Times New Roman" w:cs="Times New Roman"/>
          <w:color w:val="000000" w:themeColor="text1"/>
          <w:sz w:val="24"/>
          <w:szCs w:val="24"/>
        </w:rPr>
        <w:t>query</w:t>
      </w:r>
      <w:r w:rsidR="007E394D"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sz w:val="24"/>
          <w:szCs w:val="24"/>
        </w:rPr>
        <w:t>of their size, shape, surface chemistry, stability, and ultimately, biological performance.</w:t>
      </w:r>
    </w:p>
    <w:p w14:paraId="6B6C2B97"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Traditional physical and chemical routes for nanoparticle production, although effective, are associated with </w:t>
      </w:r>
      <w:r w:rsidR="00460BB6" w:rsidRPr="004E0B22">
        <w:rPr>
          <w:rFonts w:ascii="Times New Roman" w:eastAsia="Times New Roman" w:hAnsi="Times New Roman" w:cs="Times New Roman"/>
          <w:color w:val="000000" w:themeColor="text1"/>
          <w:sz w:val="24"/>
          <w:szCs w:val="24"/>
        </w:rPr>
        <w:t xml:space="preserve">unavoidable </w:t>
      </w:r>
      <w:r w:rsidRPr="004E0B22">
        <w:rPr>
          <w:rFonts w:ascii="Times New Roman" w:eastAsia="Times New Roman" w:hAnsi="Times New Roman" w:cs="Times New Roman"/>
          <w:color w:val="000000" w:themeColor="text1"/>
          <w:sz w:val="24"/>
          <w:szCs w:val="24"/>
        </w:rPr>
        <w:t xml:space="preserve">limitations. Physical approaches often require high energy input, specialized equipment, and are not economically </w:t>
      </w:r>
      <w:r w:rsidR="0070577C" w:rsidRPr="004E0B22">
        <w:rPr>
          <w:rFonts w:ascii="Times New Roman" w:eastAsia="Times New Roman" w:hAnsi="Times New Roman" w:cs="Times New Roman"/>
          <w:color w:val="000000" w:themeColor="text1"/>
          <w:sz w:val="24"/>
          <w:szCs w:val="24"/>
        </w:rPr>
        <w:t>feasible</w:t>
      </w:r>
      <w:r w:rsidRPr="004E0B22">
        <w:rPr>
          <w:rFonts w:ascii="Times New Roman" w:eastAsia="Times New Roman" w:hAnsi="Times New Roman" w:cs="Times New Roman"/>
          <w:color w:val="000000" w:themeColor="text1"/>
          <w:sz w:val="24"/>
          <w:szCs w:val="24"/>
        </w:rPr>
        <w:t xml:space="preserve"> for large-scale production (Fernandes et al., 2023). Chemical methods typically </w:t>
      </w:r>
      <w:r w:rsidR="00B84BE3" w:rsidRPr="004E0B22">
        <w:rPr>
          <w:rFonts w:ascii="Times New Roman" w:eastAsia="Times New Roman" w:hAnsi="Times New Roman" w:cs="Times New Roman"/>
          <w:color w:val="000000" w:themeColor="text1"/>
          <w:sz w:val="24"/>
          <w:szCs w:val="24"/>
        </w:rPr>
        <w:t>depend</w:t>
      </w:r>
      <w:r w:rsidRPr="004E0B22">
        <w:rPr>
          <w:rFonts w:ascii="Times New Roman" w:eastAsia="Times New Roman" w:hAnsi="Times New Roman" w:cs="Times New Roman"/>
          <w:color w:val="000000" w:themeColor="text1"/>
          <w:sz w:val="24"/>
          <w:szCs w:val="24"/>
        </w:rPr>
        <w:t xml:space="preserve"> on toxic reducing agents (e.g., sodium borohydride, hydrazine, and citrate), organic solvents, and stabilizers that may leave harmful residues on nanoparticle surfaces. Such residues pose considerable challenges for biomedical applications, as they can lead to cytotoxic effects, immunogenic responses, and </w:t>
      </w:r>
      <w:r w:rsidR="002515F2" w:rsidRPr="004E0B22">
        <w:rPr>
          <w:rFonts w:ascii="Times New Roman" w:eastAsia="Times New Roman" w:hAnsi="Times New Roman" w:cs="Times New Roman"/>
          <w:color w:val="000000" w:themeColor="text1"/>
          <w:sz w:val="24"/>
          <w:szCs w:val="24"/>
        </w:rPr>
        <w:t xml:space="preserve">cellular </w:t>
      </w:r>
      <w:r w:rsidRPr="004E0B22">
        <w:rPr>
          <w:rFonts w:ascii="Times New Roman" w:eastAsia="Times New Roman" w:hAnsi="Times New Roman" w:cs="Times New Roman"/>
          <w:color w:val="000000" w:themeColor="text1"/>
          <w:sz w:val="24"/>
          <w:szCs w:val="24"/>
        </w:rPr>
        <w:t>environmental hazards (</w:t>
      </w:r>
      <w:proofErr w:type="spellStart"/>
      <w:r w:rsidRPr="004E0B22">
        <w:rPr>
          <w:rFonts w:ascii="Times New Roman" w:eastAsia="Times New Roman" w:hAnsi="Times New Roman" w:cs="Times New Roman"/>
          <w:color w:val="000000" w:themeColor="text1"/>
          <w:sz w:val="24"/>
          <w:szCs w:val="24"/>
        </w:rPr>
        <w:t>Szczyglewska</w:t>
      </w:r>
      <w:proofErr w:type="spellEnd"/>
      <w:r w:rsidRPr="004E0B22">
        <w:rPr>
          <w:rFonts w:ascii="Times New Roman" w:eastAsia="Times New Roman" w:hAnsi="Times New Roman" w:cs="Times New Roman"/>
          <w:color w:val="000000" w:themeColor="text1"/>
          <w:sz w:val="24"/>
          <w:szCs w:val="24"/>
        </w:rPr>
        <w:t xml:space="preserve"> et al., 2023). Therefore, a paradigm shift toward sustainable and eco-friendl</w:t>
      </w:r>
      <w:r w:rsidR="00976C7A" w:rsidRPr="004E0B22">
        <w:rPr>
          <w:rFonts w:ascii="Times New Roman" w:eastAsia="Times New Roman" w:hAnsi="Times New Roman" w:cs="Times New Roman"/>
          <w:color w:val="000000" w:themeColor="text1"/>
          <w:sz w:val="24"/>
          <w:szCs w:val="24"/>
        </w:rPr>
        <w:t>y nanoparticle synthesis method</w:t>
      </w:r>
      <w:r w:rsidRPr="004E0B22">
        <w:rPr>
          <w:rFonts w:ascii="Times New Roman" w:eastAsia="Times New Roman" w:hAnsi="Times New Roman" w:cs="Times New Roman"/>
          <w:color w:val="000000" w:themeColor="text1"/>
          <w:sz w:val="24"/>
          <w:szCs w:val="24"/>
        </w:rPr>
        <w:t xml:space="preserve"> has been necessitated, giving rise to </w:t>
      </w:r>
      <w:r w:rsidR="00976C7A" w:rsidRPr="004E0B22">
        <w:rPr>
          <w:rFonts w:ascii="Times New Roman" w:eastAsia="Times New Roman" w:hAnsi="Times New Roman" w:cs="Times New Roman"/>
          <w:color w:val="000000" w:themeColor="text1"/>
          <w:sz w:val="24"/>
          <w:szCs w:val="24"/>
        </w:rPr>
        <w:t xml:space="preserve">the rapidly expanding </w:t>
      </w:r>
      <w:r w:rsidR="002A30C3" w:rsidRPr="004E0B22">
        <w:rPr>
          <w:rFonts w:ascii="Times New Roman" w:eastAsia="Times New Roman" w:hAnsi="Times New Roman" w:cs="Times New Roman"/>
          <w:color w:val="000000" w:themeColor="text1"/>
          <w:sz w:val="24"/>
          <w:szCs w:val="24"/>
        </w:rPr>
        <w:t>field from</w:t>
      </w:r>
      <w:r w:rsidR="00976C7A" w:rsidRPr="004E0B22">
        <w:rPr>
          <w:rFonts w:ascii="Times New Roman" w:eastAsia="Times New Roman" w:hAnsi="Times New Roman" w:cs="Times New Roman"/>
          <w:color w:val="000000" w:themeColor="text1"/>
          <w:sz w:val="24"/>
          <w:szCs w:val="24"/>
        </w:rPr>
        <w:t xml:space="preserve"> red to green nanotechnology</w:t>
      </w:r>
      <w:r w:rsidR="004F21B1" w:rsidRPr="004E0B22">
        <w:rPr>
          <w:rFonts w:ascii="Times New Roman" w:eastAsia="Times New Roman" w:hAnsi="Times New Roman" w:cs="Times New Roman"/>
          <w:color w:val="000000" w:themeColor="text1"/>
          <w:sz w:val="24"/>
          <w:szCs w:val="24"/>
        </w:rPr>
        <w:t>.</w:t>
      </w:r>
    </w:p>
    <w:p w14:paraId="2FD13545"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Green synthesis of nanoparticles utilizes biological entities, such as plant extracts, bacteria, fungi, and algae, as reducing and stabilizing agents (Singh et al., 2023). Among these, plant-based approaches have gained prominence due to their simplicity, scalability, and</w:t>
      </w:r>
      <w:r w:rsidR="00976C7A" w:rsidRPr="004E0B22">
        <w:rPr>
          <w:rFonts w:ascii="Times New Roman" w:eastAsia="Times New Roman" w:hAnsi="Times New Roman" w:cs="Times New Roman"/>
          <w:color w:val="000000" w:themeColor="text1"/>
          <w:sz w:val="24"/>
          <w:szCs w:val="24"/>
        </w:rPr>
        <w:t xml:space="preserve"> the abundance of </w:t>
      </w:r>
      <w:proofErr w:type="spellStart"/>
      <w:r w:rsidR="00976C7A" w:rsidRPr="004E0B22">
        <w:rPr>
          <w:rFonts w:ascii="Times New Roman" w:eastAsia="Times New Roman" w:hAnsi="Times New Roman" w:cs="Times New Roman"/>
          <w:color w:val="000000" w:themeColor="text1"/>
          <w:sz w:val="24"/>
          <w:szCs w:val="24"/>
        </w:rPr>
        <w:t>phyto</w:t>
      </w:r>
      <w:proofErr w:type="spellEnd"/>
      <w:r w:rsidR="00976C7A" w:rsidRPr="004E0B22">
        <w:rPr>
          <w:rFonts w:ascii="Times New Roman" w:eastAsia="Times New Roman" w:hAnsi="Times New Roman" w:cs="Times New Roman"/>
          <w:color w:val="000000" w:themeColor="text1"/>
          <w:sz w:val="24"/>
          <w:szCs w:val="24"/>
        </w:rPr>
        <w:t>-compounds that</w:t>
      </w:r>
      <w:r w:rsidRPr="004E0B22">
        <w:rPr>
          <w:rFonts w:ascii="Times New Roman" w:eastAsia="Times New Roman" w:hAnsi="Times New Roman" w:cs="Times New Roman"/>
          <w:color w:val="000000" w:themeColor="text1"/>
          <w:sz w:val="24"/>
          <w:szCs w:val="24"/>
        </w:rPr>
        <w:t xml:space="preserve"> serve as both reductants and capping agents. Plant extracts typically contain polyphenols, flavonoids, alka</w:t>
      </w:r>
      <w:r w:rsidR="00192ED2" w:rsidRPr="004E0B22">
        <w:rPr>
          <w:rFonts w:ascii="Times New Roman" w:eastAsia="Times New Roman" w:hAnsi="Times New Roman" w:cs="Times New Roman"/>
          <w:color w:val="000000" w:themeColor="text1"/>
          <w:sz w:val="24"/>
          <w:szCs w:val="24"/>
        </w:rPr>
        <w:t>loids, terpenoids, proteins,</w:t>
      </w:r>
      <w:r w:rsidRPr="004E0B22">
        <w:rPr>
          <w:rFonts w:ascii="Times New Roman" w:eastAsia="Times New Roman" w:hAnsi="Times New Roman" w:cs="Times New Roman"/>
          <w:color w:val="000000" w:themeColor="text1"/>
          <w:sz w:val="24"/>
          <w:szCs w:val="24"/>
        </w:rPr>
        <w:t xml:space="preserve"> sugars,</w:t>
      </w:r>
      <w:r w:rsidR="00192ED2" w:rsidRPr="004E0B22">
        <w:rPr>
          <w:rFonts w:ascii="Times New Roman" w:eastAsia="Times New Roman" w:hAnsi="Times New Roman" w:cs="Times New Roman"/>
          <w:color w:val="000000" w:themeColor="text1"/>
          <w:sz w:val="24"/>
          <w:szCs w:val="24"/>
        </w:rPr>
        <w:t xml:space="preserve"> and signal molecules (hormones and vitamins)</w:t>
      </w:r>
      <w:r w:rsidRPr="004E0B22">
        <w:rPr>
          <w:rFonts w:ascii="Times New Roman" w:eastAsia="Times New Roman" w:hAnsi="Times New Roman" w:cs="Times New Roman"/>
          <w:color w:val="000000" w:themeColor="text1"/>
          <w:sz w:val="24"/>
          <w:szCs w:val="24"/>
        </w:rPr>
        <w:t xml:space="preserve"> which facilitate the reduction of metal ions and provide stability to the resulting nanostructures (Adeyemi et al., 2022). This biogenic approach eliminates the need for </w:t>
      </w:r>
      <w:r w:rsidRPr="004E0B22">
        <w:rPr>
          <w:rFonts w:ascii="Times New Roman" w:eastAsia="Times New Roman" w:hAnsi="Times New Roman" w:cs="Times New Roman"/>
          <w:color w:val="000000" w:themeColor="text1"/>
          <w:sz w:val="24"/>
          <w:szCs w:val="24"/>
        </w:rPr>
        <w:lastRenderedPageBreak/>
        <w:t xml:space="preserve">hazardous chemicals, aligns with principles of green chemistry, and generates nanoparticles that are inherently more compatible </w:t>
      </w:r>
      <w:r w:rsidR="00E325EB" w:rsidRPr="004E0B22">
        <w:rPr>
          <w:rFonts w:ascii="Times New Roman" w:eastAsia="Times New Roman" w:hAnsi="Times New Roman" w:cs="Times New Roman"/>
          <w:color w:val="000000" w:themeColor="text1"/>
          <w:sz w:val="24"/>
          <w:szCs w:val="24"/>
        </w:rPr>
        <w:t>in</w:t>
      </w:r>
      <w:r w:rsidR="00A14D84" w:rsidRPr="004E0B22">
        <w:rPr>
          <w:rFonts w:ascii="Times New Roman" w:eastAsia="Times New Roman" w:hAnsi="Times New Roman" w:cs="Times New Roman"/>
          <w:color w:val="000000" w:themeColor="text1"/>
          <w:sz w:val="24"/>
          <w:szCs w:val="24"/>
        </w:rPr>
        <w:t xml:space="preserve"> biomedical systems</w:t>
      </w:r>
    </w:p>
    <w:p w14:paraId="07F563D3"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Several plant-mediated syntheses of AuNPs have been reported, employing extracts from leaves, ro</w:t>
      </w:r>
      <w:r w:rsidR="00E325EB" w:rsidRPr="004E0B22">
        <w:rPr>
          <w:rFonts w:ascii="Times New Roman" w:eastAsia="Times New Roman" w:hAnsi="Times New Roman" w:cs="Times New Roman"/>
          <w:color w:val="000000" w:themeColor="text1"/>
          <w:sz w:val="24"/>
          <w:szCs w:val="24"/>
        </w:rPr>
        <w:t xml:space="preserve">ots, seeds, flowers, and fruits, more commonly from leaves </w:t>
      </w:r>
      <w:r w:rsidRPr="004E0B22">
        <w:rPr>
          <w:rFonts w:ascii="Times New Roman" w:eastAsia="Times New Roman" w:hAnsi="Times New Roman" w:cs="Times New Roman"/>
          <w:color w:val="000000" w:themeColor="text1"/>
          <w:sz w:val="24"/>
          <w:szCs w:val="24"/>
        </w:rPr>
        <w:t xml:space="preserve">of medicinal plants. Such nanoparticles often exhibit enhanced stability and demonstrate promising </w:t>
      </w:r>
      <w:proofErr w:type="gramStart"/>
      <w:r w:rsidRPr="004E0B22">
        <w:rPr>
          <w:rFonts w:ascii="Times New Roman" w:eastAsia="Times New Roman" w:hAnsi="Times New Roman" w:cs="Times New Roman"/>
          <w:color w:val="000000" w:themeColor="text1"/>
          <w:sz w:val="24"/>
          <w:szCs w:val="24"/>
        </w:rPr>
        <w:t>antimicrobial</w:t>
      </w:r>
      <w:r w:rsidR="00A14D84"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sz w:val="24"/>
          <w:szCs w:val="24"/>
        </w:rPr>
        <w:t xml:space="preserve"> anticancer</w:t>
      </w:r>
      <w:proofErr w:type="gramEnd"/>
      <w:r w:rsidR="00A14D84" w:rsidRPr="004E0B22">
        <w:rPr>
          <w:rFonts w:ascii="Times New Roman" w:eastAsia="Times New Roman" w:hAnsi="Times New Roman" w:cs="Times New Roman"/>
          <w:color w:val="000000" w:themeColor="text1"/>
          <w:sz w:val="24"/>
          <w:szCs w:val="24"/>
        </w:rPr>
        <w:t xml:space="preserve">, and </w:t>
      </w:r>
      <w:proofErr w:type="spellStart"/>
      <w:r w:rsidR="00A14D84" w:rsidRPr="004E0B22">
        <w:rPr>
          <w:rFonts w:ascii="Times New Roman" w:eastAsia="Times New Roman" w:hAnsi="Times New Roman" w:cs="Times New Roman"/>
          <w:color w:val="000000" w:themeColor="text1"/>
          <w:sz w:val="24"/>
          <w:szCs w:val="24"/>
        </w:rPr>
        <w:t>antidiabetes</w:t>
      </w:r>
      <w:proofErr w:type="spellEnd"/>
      <w:r w:rsidRPr="004E0B22">
        <w:rPr>
          <w:rFonts w:ascii="Times New Roman" w:eastAsia="Times New Roman" w:hAnsi="Times New Roman" w:cs="Times New Roman"/>
          <w:color w:val="000000" w:themeColor="text1"/>
          <w:sz w:val="24"/>
          <w:szCs w:val="24"/>
        </w:rPr>
        <w:t xml:space="preserve"> activities, owing to the synergistic effects of the metal core and the bioactive molecules adhered to their surface (Munir et al., 2021).</w:t>
      </w:r>
      <w:r w:rsidR="002B7FC7" w:rsidRPr="004E0B22">
        <w:rPr>
          <w:rFonts w:ascii="Times New Roman" w:eastAsia="Times New Roman" w:hAnsi="Times New Roman" w:cs="Times New Roman"/>
          <w:color w:val="000000" w:themeColor="text1"/>
          <w:sz w:val="24"/>
          <w:szCs w:val="24"/>
        </w:rPr>
        <w:t xml:space="preserve"> Moreover, g</w:t>
      </w:r>
      <w:r w:rsidRPr="004E0B22">
        <w:rPr>
          <w:rFonts w:ascii="Times New Roman" w:eastAsia="Times New Roman" w:hAnsi="Times New Roman" w:cs="Times New Roman"/>
          <w:color w:val="000000" w:themeColor="text1"/>
          <w:sz w:val="24"/>
          <w:szCs w:val="24"/>
        </w:rPr>
        <w:t>reen-synthesized AuNPs offer opportunities for tailoring particle size and morphology by modulating experimental parameters such as</w:t>
      </w:r>
      <w:r w:rsidR="0068111B" w:rsidRPr="004E0B22">
        <w:rPr>
          <w:rFonts w:ascii="Times New Roman" w:eastAsia="Times New Roman" w:hAnsi="Times New Roman" w:cs="Times New Roman"/>
          <w:color w:val="000000" w:themeColor="text1"/>
          <w:sz w:val="24"/>
          <w:szCs w:val="24"/>
        </w:rPr>
        <w:t xml:space="preserve"> </w:t>
      </w:r>
      <w:r w:rsidR="002A30C3" w:rsidRPr="004E0B22">
        <w:rPr>
          <w:rFonts w:ascii="Times New Roman" w:eastAsia="Times New Roman" w:hAnsi="Times New Roman" w:cs="Times New Roman"/>
          <w:color w:val="000000" w:themeColor="text1"/>
          <w:sz w:val="24"/>
          <w:szCs w:val="24"/>
        </w:rPr>
        <w:t>precursor</w:t>
      </w:r>
      <w:r w:rsidR="00191C3E" w:rsidRPr="004E0B22">
        <w:rPr>
          <w:rFonts w:ascii="Times New Roman" w:eastAsia="Times New Roman" w:hAnsi="Times New Roman" w:cs="Times New Roman"/>
          <w:color w:val="000000" w:themeColor="text1"/>
          <w:sz w:val="24"/>
          <w:szCs w:val="24"/>
        </w:rPr>
        <w:t xml:space="preserve"> </w:t>
      </w:r>
      <w:r w:rsidR="0068111B" w:rsidRPr="004E0B22">
        <w:rPr>
          <w:rFonts w:ascii="Times New Roman" w:eastAsia="Times New Roman" w:hAnsi="Times New Roman" w:cs="Times New Roman"/>
          <w:color w:val="000000" w:themeColor="text1"/>
          <w:sz w:val="24"/>
          <w:szCs w:val="24"/>
        </w:rPr>
        <w:t>volume, enzymes concentrations,</w:t>
      </w:r>
      <w:r w:rsidRPr="004E0B22">
        <w:rPr>
          <w:rFonts w:ascii="Times New Roman" w:eastAsia="Times New Roman" w:hAnsi="Times New Roman" w:cs="Times New Roman"/>
          <w:color w:val="000000" w:themeColor="text1"/>
          <w:sz w:val="24"/>
          <w:szCs w:val="24"/>
        </w:rPr>
        <w:t xml:space="preserve"> pH</w:t>
      </w:r>
      <w:r w:rsidR="0068111B" w:rsidRPr="004E0B22">
        <w:rPr>
          <w:rFonts w:ascii="Times New Roman" w:eastAsia="Times New Roman" w:hAnsi="Times New Roman" w:cs="Times New Roman"/>
          <w:color w:val="000000" w:themeColor="text1"/>
          <w:sz w:val="24"/>
          <w:szCs w:val="24"/>
        </w:rPr>
        <w:t xml:space="preserve">, and temperature </w:t>
      </w:r>
      <w:r w:rsidRPr="004E0B22">
        <w:rPr>
          <w:rFonts w:ascii="Times New Roman" w:eastAsia="Times New Roman" w:hAnsi="Times New Roman" w:cs="Times New Roman"/>
          <w:color w:val="000000" w:themeColor="text1"/>
          <w:sz w:val="24"/>
          <w:szCs w:val="24"/>
        </w:rPr>
        <w:t xml:space="preserve">(Ali </w:t>
      </w:r>
      <w:proofErr w:type="spellStart"/>
      <w:r w:rsidRPr="004E0B22">
        <w:rPr>
          <w:rFonts w:ascii="Times New Roman" w:eastAsia="Times New Roman" w:hAnsi="Times New Roman" w:cs="Times New Roman"/>
          <w:color w:val="000000" w:themeColor="text1"/>
          <w:sz w:val="24"/>
          <w:szCs w:val="24"/>
        </w:rPr>
        <w:t>Dheyab</w:t>
      </w:r>
      <w:proofErr w:type="spellEnd"/>
      <w:r w:rsidRPr="004E0B22">
        <w:rPr>
          <w:rFonts w:ascii="Times New Roman" w:eastAsia="Times New Roman" w:hAnsi="Times New Roman" w:cs="Times New Roman"/>
          <w:color w:val="000000" w:themeColor="text1"/>
          <w:sz w:val="24"/>
          <w:szCs w:val="24"/>
        </w:rPr>
        <w:t xml:space="preserve"> et al., 2025). These features not only expand their biomedical potential but also support scalability for industrial and clinical applications.</w:t>
      </w:r>
    </w:p>
    <w:p w14:paraId="6C033B44"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i/>
          <w:iCs/>
          <w:color w:val="000000" w:themeColor="text1"/>
          <w:sz w:val="24"/>
          <w:szCs w:val="24"/>
        </w:rPr>
        <w:t xml:space="preserve">Elaeocarpus </w:t>
      </w:r>
      <w:proofErr w:type="spellStart"/>
      <w:r w:rsidRPr="004E0B22">
        <w:rPr>
          <w:rFonts w:ascii="Times New Roman" w:eastAsia="Times New Roman" w:hAnsi="Times New Roman" w:cs="Times New Roman"/>
          <w:i/>
          <w:iCs/>
          <w:color w:val="000000" w:themeColor="text1"/>
          <w:sz w:val="24"/>
          <w:szCs w:val="24"/>
        </w:rPr>
        <w:t>ganitrus</w:t>
      </w:r>
      <w:proofErr w:type="spellEnd"/>
      <w:r w:rsidR="0068111B" w:rsidRPr="004E0B22">
        <w:rPr>
          <w:rFonts w:ascii="Times New Roman" w:eastAsia="Times New Roman" w:hAnsi="Times New Roman" w:cs="Times New Roman"/>
          <w:i/>
          <w:iCs/>
          <w:color w:val="000000" w:themeColor="text1"/>
          <w:sz w:val="24"/>
          <w:szCs w:val="24"/>
        </w:rPr>
        <w:t xml:space="preserve"> </w:t>
      </w:r>
      <w:proofErr w:type="spellStart"/>
      <w:r w:rsidRPr="004E0B22">
        <w:rPr>
          <w:rFonts w:ascii="Times New Roman" w:eastAsia="Times New Roman" w:hAnsi="Times New Roman" w:cs="Times New Roman"/>
          <w:color w:val="000000" w:themeColor="text1"/>
          <w:sz w:val="24"/>
          <w:szCs w:val="24"/>
        </w:rPr>
        <w:t>Roxb</w:t>
      </w:r>
      <w:proofErr w:type="spellEnd"/>
      <w:r w:rsidRPr="004E0B22">
        <w:rPr>
          <w:rFonts w:ascii="Times New Roman" w:eastAsia="Times New Roman" w:hAnsi="Times New Roman" w:cs="Times New Roman"/>
          <w:color w:val="000000" w:themeColor="text1"/>
          <w:sz w:val="24"/>
          <w:szCs w:val="24"/>
        </w:rPr>
        <w:t xml:space="preserve">., commonly known as Rudraksha, belongs to the family </w:t>
      </w:r>
      <w:proofErr w:type="spellStart"/>
      <w:r w:rsidRPr="004E0B22">
        <w:rPr>
          <w:rFonts w:ascii="Times New Roman" w:eastAsia="Times New Roman" w:hAnsi="Times New Roman" w:cs="Times New Roman"/>
          <w:color w:val="000000" w:themeColor="text1"/>
          <w:sz w:val="24"/>
          <w:szCs w:val="24"/>
        </w:rPr>
        <w:t>Elaeocarpaceae</w:t>
      </w:r>
      <w:proofErr w:type="spellEnd"/>
      <w:r w:rsidRPr="004E0B22">
        <w:rPr>
          <w:rFonts w:ascii="Times New Roman" w:eastAsia="Times New Roman" w:hAnsi="Times New Roman" w:cs="Times New Roman"/>
          <w:color w:val="000000" w:themeColor="text1"/>
          <w:sz w:val="24"/>
          <w:szCs w:val="24"/>
        </w:rPr>
        <w:t>, is a sacred and medicinally important plant widely distributed in tropical and subtropical regi</w:t>
      </w:r>
      <w:r w:rsidR="0068111B" w:rsidRPr="004E0B22">
        <w:rPr>
          <w:rFonts w:ascii="Times New Roman" w:eastAsia="Times New Roman" w:hAnsi="Times New Roman" w:cs="Times New Roman"/>
          <w:color w:val="000000" w:themeColor="text1"/>
          <w:sz w:val="24"/>
          <w:szCs w:val="24"/>
        </w:rPr>
        <w:t>ons of South and Southeast Asia (</w:t>
      </w:r>
      <w:r w:rsidR="000456AC" w:rsidRPr="004E0B22">
        <w:rPr>
          <w:rFonts w:ascii="Times New Roman" w:eastAsia="Times New Roman" w:hAnsi="Times New Roman" w:cs="Times New Roman"/>
          <w:color w:val="000000" w:themeColor="text1"/>
          <w:sz w:val="24"/>
          <w:szCs w:val="24"/>
        </w:rPr>
        <w:t>Ahmad et al, 2017</w:t>
      </w:r>
      <w:r w:rsidR="0068111B" w:rsidRPr="004E0B22">
        <w:rPr>
          <w:rFonts w:ascii="Times New Roman" w:eastAsia="Times New Roman" w:hAnsi="Times New Roman" w:cs="Times New Roman"/>
          <w:color w:val="000000" w:themeColor="text1"/>
          <w:sz w:val="24"/>
          <w:szCs w:val="24"/>
        </w:rPr>
        <w:t>).</w:t>
      </w:r>
      <w:r w:rsidRPr="004E0B22">
        <w:rPr>
          <w:rFonts w:ascii="Times New Roman" w:eastAsia="Times New Roman" w:hAnsi="Times New Roman" w:cs="Times New Roman"/>
          <w:color w:val="000000" w:themeColor="text1"/>
          <w:sz w:val="24"/>
          <w:szCs w:val="24"/>
        </w:rPr>
        <w:t xml:space="preserve"> Rudraksha hold</w:t>
      </w:r>
      <w:r w:rsidR="0068111B" w:rsidRPr="004E0B22">
        <w:rPr>
          <w:rFonts w:ascii="Times New Roman" w:eastAsia="Times New Roman" w:hAnsi="Times New Roman" w:cs="Times New Roman"/>
          <w:color w:val="000000" w:themeColor="text1"/>
          <w:sz w:val="24"/>
          <w:szCs w:val="24"/>
        </w:rPr>
        <w:t>s</w:t>
      </w:r>
      <w:r w:rsidRPr="004E0B22">
        <w:rPr>
          <w:rFonts w:ascii="Times New Roman" w:eastAsia="Times New Roman" w:hAnsi="Times New Roman" w:cs="Times New Roman"/>
          <w:color w:val="000000" w:themeColor="text1"/>
          <w:sz w:val="24"/>
          <w:szCs w:val="24"/>
        </w:rPr>
        <w:t xml:space="preserve"> significant et</w:t>
      </w:r>
      <w:r w:rsidR="003F6CD6" w:rsidRPr="004E0B22">
        <w:rPr>
          <w:rFonts w:ascii="Times New Roman" w:eastAsia="Times New Roman" w:hAnsi="Times New Roman" w:cs="Times New Roman"/>
          <w:color w:val="000000" w:themeColor="text1"/>
          <w:sz w:val="24"/>
          <w:szCs w:val="24"/>
        </w:rPr>
        <w:t>hnopharmacological value and is</w:t>
      </w:r>
      <w:r w:rsidRPr="004E0B22">
        <w:rPr>
          <w:rFonts w:ascii="Times New Roman" w:eastAsia="Times New Roman" w:hAnsi="Times New Roman" w:cs="Times New Roman"/>
          <w:color w:val="000000" w:themeColor="text1"/>
          <w:sz w:val="24"/>
          <w:szCs w:val="24"/>
        </w:rPr>
        <w:t xml:space="preserve"> traditionally employed in Ayurvedic and folk medicine for treating ailments such as stress, hypertension, neurological disorders, and microbial infections </w:t>
      </w:r>
      <w:r w:rsidRPr="004E0B22">
        <w:rPr>
          <w:rFonts w:ascii="Times New Roman" w:eastAsia="Times New Roman" w:hAnsi="Times New Roman" w:cs="Times New Roman"/>
          <w:color w:val="000000" w:themeColor="text1"/>
        </w:rPr>
        <w:t>(Sharma et al., 2023)</w:t>
      </w:r>
      <w:r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i/>
          <w:iCs/>
          <w:color w:val="000000" w:themeColor="text1"/>
          <w:sz w:val="24"/>
          <w:szCs w:val="24"/>
        </w:rPr>
        <w:t xml:space="preserve">Elaeocarpus </w:t>
      </w:r>
      <w:proofErr w:type="spellStart"/>
      <w:r w:rsidRPr="004E0B22">
        <w:rPr>
          <w:rFonts w:ascii="Times New Roman" w:eastAsia="Times New Roman" w:hAnsi="Times New Roman" w:cs="Times New Roman"/>
          <w:i/>
          <w:iCs/>
          <w:color w:val="000000" w:themeColor="text1"/>
          <w:sz w:val="24"/>
          <w:szCs w:val="24"/>
        </w:rPr>
        <w:t>ganitrus</w:t>
      </w:r>
      <w:proofErr w:type="spellEnd"/>
      <w:r w:rsidRPr="004E0B22">
        <w:rPr>
          <w:rFonts w:ascii="Times New Roman" w:eastAsia="Times New Roman" w:hAnsi="Times New Roman" w:cs="Times New Roman"/>
          <w:color w:val="000000" w:themeColor="text1"/>
          <w:sz w:val="24"/>
          <w:szCs w:val="24"/>
        </w:rPr>
        <w:t xml:space="preserve"> (Rudraksha) leaves are rich in phytochemicals such as flavonoids, phenolic acids, alkaloids, and terpenoids, which offer strong reducing and stabilizing potentia</w:t>
      </w:r>
      <w:r w:rsidR="003F6CD6" w:rsidRPr="004E0B22">
        <w:rPr>
          <w:rFonts w:ascii="Times New Roman" w:eastAsia="Times New Roman" w:hAnsi="Times New Roman" w:cs="Times New Roman"/>
          <w:color w:val="000000" w:themeColor="text1"/>
          <w:sz w:val="24"/>
          <w:szCs w:val="24"/>
        </w:rPr>
        <w:t xml:space="preserve">l for nanoparticle biosynthesis </w:t>
      </w:r>
      <w:proofErr w:type="gramStart"/>
      <w:r w:rsidR="003F6CD6" w:rsidRPr="004E0B22">
        <w:rPr>
          <w:rFonts w:ascii="Times New Roman" w:eastAsia="Times New Roman" w:hAnsi="Times New Roman" w:cs="Times New Roman"/>
          <w:color w:val="000000" w:themeColor="text1"/>
          <w:sz w:val="24"/>
          <w:szCs w:val="24"/>
        </w:rPr>
        <w:t>( Ref.</w:t>
      </w:r>
      <w:proofErr w:type="gramEnd"/>
      <w:r w:rsidR="003F6CD6" w:rsidRPr="004E0B22">
        <w:rPr>
          <w:rFonts w:ascii="Times New Roman" w:eastAsia="Times New Roman" w:hAnsi="Times New Roman" w:cs="Times New Roman"/>
          <w:color w:val="000000" w:themeColor="text1"/>
          <w:sz w:val="24"/>
          <w:szCs w:val="24"/>
        </w:rPr>
        <w:t>).</w:t>
      </w:r>
      <w:r w:rsidRPr="004E0B22">
        <w:rPr>
          <w:rFonts w:ascii="Times New Roman" w:eastAsia="Times New Roman" w:hAnsi="Times New Roman" w:cs="Times New Roman"/>
          <w:color w:val="000000" w:themeColor="text1"/>
          <w:sz w:val="24"/>
          <w:szCs w:val="24"/>
        </w:rPr>
        <w:t xml:space="preserve"> The bioactive components present in the leaves can efficiently reduce Au³⁺ ions while simultaneously </w:t>
      </w:r>
      <w:r w:rsidR="003F6CD6" w:rsidRPr="004E0B22">
        <w:rPr>
          <w:rFonts w:ascii="Times New Roman" w:eastAsia="Times New Roman" w:hAnsi="Times New Roman" w:cs="Times New Roman"/>
          <w:color w:val="000000" w:themeColor="text1"/>
          <w:sz w:val="24"/>
          <w:szCs w:val="24"/>
        </w:rPr>
        <w:t>enhancing formation of</w:t>
      </w:r>
      <w:r w:rsidRPr="004E0B22">
        <w:rPr>
          <w:rFonts w:ascii="Times New Roman" w:eastAsia="Times New Roman" w:hAnsi="Times New Roman" w:cs="Times New Roman"/>
          <w:color w:val="000000" w:themeColor="text1"/>
          <w:sz w:val="24"/>
          <w:szCs w:val="24"/>
        </w:rPr>
        <w:t xml:space="preserve"> gold nanoparticles, enabling a clean, eco-friendly, and plant-mediated synthesis route. These constituents possess antioxidant, antim</w:t>
      </w:r>
      <w:r w:rsidR="003F6CD6" w:rsidRPr="004E0B22">
        <w:rPr>
          <w:rFonts w:ascii="Times New Roman" w:eastAsia="Times New Roman" w:hAnsi="Times New Roman" w:cs="Times New Roman"/>
          <w:color w:val="000000" w:themeColor="text1"/>
          <w:sz w:val="24"/>
          <w:szCs w:val="24"/>
        </w:rPr>
        <w:t>icrobial, anti-inflammatory,</w:t>
      </w:r>
      <w:r w:rsidRPr="004E0B22">
        <w:rPr>
          <w:rFonts w:ascii="Times New Roman" w:eastAsia="Times New Roman" w:hAnsi="Times New Roman" w:cs="Times New Roman"/>
          <w:color w:val="000000" w:themeColor="text1"/>
          <w:sz w:val="24"/>
          <w:szCs w:val="24"/>
        </w:rPr>
        <w:t xml:space="preserve"> anticancer</w:t>
      </w:r>
      <w:r w:rsidR="003F6CD6" w:rsidRPr="004E0B22">
        <w:rPr>
          <w:rFonts w:ascii="Times New Roman" w:eastAsia="Times New Roman" w:hAnsi="Times New Roman" w:cs="Times New Roman"/>
          <w:color w:val="000000" w:themeColor="text1"/>
          <w:sz w:val="24"/>
          <w:szCs w:val="24"/>
        </w:rPr>
        <w:t xml:space="preserve">, and </w:t>
      </w:r>
      <w:proofErr w:type="spellStart"/>
      <w:r w:rsidR="003F6CD6" w:rsidRPr="004E0B22">
        <w:rPr>
          <w:rFonts w:ascii="Times New Roman" w:eastAsia="Times New Roman" w:hAnsi="Times New Roman" w:cs="Times New Roman"/>
          <w:color w:val="000000" w:themeColor="text1"/>
          <w:sz w:val="24"/>
          <w:szCs w:val="24"/>
        </w:rPr>
        <w:t>antidiabetes</w:t>
      </w:r>
      <w:proofErr w:type="spellEnd"/>
      <w:r w:rsidRPr="004E0B22">
        <w:rPr>
          <w:rFonts w:ascii="Times New Roman" w:eastAsia="Times New Roman" w:hAnsi="Times New Roman" w:cs="Times New Roman"/>
          <w:color w:val="000000" w:themeColor="text1"/>
          <w:sz w:val="24"/>
          <w:szCs w:val="24"/>
        </w:rPr>
        <w:t xml:space="preserve"> properties, which make the extract </w:t>
      </w:r>
      <w:r w:rsidR="00C370F7" w:rsidRPr="004E0B22">
        <w:rPr>
          <w:rFonts w:ascii="Times New Roman" w:eastAsia="Times New Roman" w:hAnsi="Times New Roman" w:cs="Times New Roman"/>
          <w:color w:val="000000" w:themeColor="text1"/>
          <w:sz w:val="24"/>
          <w:szCs w:val="24"/>
        </w:rPr>
        <w:t xml:space="preserve">as </w:t>
      </w:r>
      <w:r w:rsidRPr="004E0B22">
        <w:rPr>
          <w:rFonts w:ascii="Times New Roman" w:eastAsia="Times New Roman" w:hAnsi="Times New Roman" w:cs="Times New Roman"/>
          <w:color w:val="000000" w:themeColor="text1"/>
          <w:sz w:val="24"/>
          <w:szCs w:val="24"/>
        </w:rPr>
        <w:t>an excellent candidate for green nanotechnology applications (</w:t>
      </w:r>
      <w:proofErr w:type="spellStart"/>
      <w:r w:rsidRPr="004E0B22">
        <w:rPr>
          <w:rFonts w:ascii="Times New Roman" w:eastAsia="Times New Roman" w:hAnsi="Times New Roman" w:cs="Times New Roman"/>
          <w:color w:val="000000" w:themeColor="text1"/>
          <w:sz w:val="24"/>
          <w:szCs w:val="24"/>
        </w:rPr>
        <w:t>Ranawat&amp;Deshwal</w:t>
      </w:r>
      <w:proofErr w:type="spellEnd"/>
      <w:r w:rsidRPr="004E0B22">
        <w:rPr>
          <w:rFonts w:ascii="Times New Roman" w:eastAsia="Times New Roman" w:hAnsi="Times New Roman" w:cs="Times New Roman"/>
          <w:color w:val="000000" w:themeColor="text1"/>
          <w:sz w:val="24"/>
          <w:szCs w:val="24"/>
        </w:rPr>
        <w:t>, 2021). Despite the rich medicinal profile of Rudraksha, limited studies have explored its potential in nanoparticle synthesis, presenting a unique opportunity to harness its phytochemical richness for biomedical nanomaterial development (Barathi et al., 2024).</w:t>
      </w:r>
    </w:p>
    <w:p w14:paraId="53058096"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Cytotoxicity remains one of the most critical </w:t>
      </w:r>
      <w:r w:rsidR="00266501" w:rsidRPr="004E0B22">
        <w:rPr>
          <w:rFonts w:ascii="Times New Roman" w:eastAsia="Times New Roman" w:hAnsi="Times New Roman" w:cs="Times New Roman"/>
          <w:color w:val="000000" w:themeColor="text1"/>
          <w:sz w:val="24"/>
          <w:szCs w:val="24"/>
        </w:rPr>
        <w:t>obstacles in</w:t>
      </w:r>
      <w:r w:rsidRPr="004E0B22">
        <w:rPr>
          <w:rFonts w:ascii="Times New Roman" w:eastAsia="Times New Roman" w:hAnsi="Times New Roman" w:cs="Times New Roman"/>
          <w:color w:val="000000" w:themeColor="text1"/>
          <w:sz w:val="24"/>
          <w:szCs w:val="24"/>
        </w:rPr>
        <w:t xml:space="preserve"> the biomedical application of nanoparticles. Several factors, including size, shape, concentration, surface ch</w:t>
      </w:r>
      <w:r w:rsidR="00266501" w:rsidRPr="004E0B22">
        <w:rPr>
          <w:rFonts w:ascii="Times New Roman" w:eastAsia="Times New Roman" w:hAnsi="Times New Roman" w:cs="Times New Roman"/>
          <w:color w:val="000000" w:themeColor="text1"/>
          <w:sz w:val="24"/>
          <w:szCs w:val="24"/>
        </w:rPr>
        <w:t>arge, and the biochemical properties</w:t>
      </w:r>
      <w:r w:rsidRPr="004E0B22">
        <w:rPr>
          <w:rFonts w:ascii="Times New Roman" w:eastAsia="Times New Roman" w:hAnsi="Times New Roman" w:cs="Times New Roman"/>
          <w:color w:val="000000" w:themeColor="text1"/>
          <w:sz w:val="24"/>
          <w:szCs w:val="24"/>
        </w:rPr>
        <w:t xml:space="preserve"> of surface coatings, govern the interaction of AuNPs with biological </w:t>
      </w:r>
      <w:r w:rsidRPr="004E0B22">
        <w:rPr>
          <w:rFonts w:ascii="Times New Roman" w:eastAsia="Times New Roman" w:hAnsi="Times New Roman" w:cs="Times New Roman"/>
          <w:color w:val="000000" w:themeColor="text1"/>
          <w:sz w:val="24"/>
          <w:szCs w:val="24"/>
        </w:rPr>
        <w:lastRenderedPageBreak/>
        <w:t xml:space="preserve">systems </w:t>
      </w:r>
      <w:r w:rsidRPr="004E0B22">
        <w:rPr>
          <w:rFonts w:ascii="Times New Roman" w:eastAsia="Times New Roman" w:hAnsi="Times New Roman" w:cs="Times New Roman"/>
          <w:color w:val="000000" w:themeColor="text1"/>
        </w:rPr>
        <w:t>(Kus-</w:t>
      </w:r>
      <w:proofErr w:type="spellStart"/>
      <w:r w:rsidRPr="004E0B22">
        <w:rPr>
          <w:rFonts w:ascii="Times New Roman" w:eastAsia="Times New Roman" w:hAnsi="Times New Roman" w:cs="Times New Roman"/>
          <w:color w:val="000000" w:themeColor="text1"/>
        </w:rPr>
        <w:t>Liśkiewicz</w:t>
      </w:r>
      <w:proofErr w:type="spellEnd"/>
      <w:r w:rsidRPr="004E0B22">
        <w:rPr>
          <w:rFonts w:ascii="Times New Roman" w:eastAsia="Times New Roman" w:hAnsi="Times New Roman" w:cs="Times New Roman"/>
          <w:color w:val="000000" w:themeColor="text1"/>
        </w:rPr>
        <w:t xml:space="preserve"> et al., 2021)</w:t>
      </w:r>
      <w:r w:rsidRPr="004E0B22">
        <w:rPr>
          <w:rFonts w:ascii="Times New Roman" w:eastAsia="Times New Roman" w:hAnsi="Times New Roman" w:cs="Times New Roman"/>
          <w:color w:val="000000" w:themeColor="text1"/>
          <w:sz w:val="24"/>
          <w:szCs w:val="24"/>
        </w:rPr>
        <w:t xml:space="preserve">. While small-sized nanoparticles often </w:t>
      </w:r>
      <w:r w:rsidR="00266501" w:rsidRPr="004E0B22">
        <w:rPr>
          <w:rFonts w:ascii="Times New Roman" w:eastAsia="Times New Roman" w:hAnsi="Times New Roman" w:cs="Times New Roman"/>
          <w:color w:val="000000" w:themeColor="text1"/>
          <w:sz w:val="24"/>
          <w:szCs w:val="24"/>
        </w:rPr>
        <w:t xml:space="preserve">penetrate into </w:t>
      </w:r>
      <w:r w:rsidRPr="004E0B22">
        <w:rPr>
          <w:rFonts w:ascii="Times New Roman" w:eastAsia="Times New Roman" w:hAnsi="Times New Roman" w:cs="Times New Roman"/>
          <w:color w:val="000000" w:themeColor="text1"/>
          <w:sz w:val="24"/>
          <w:szCs w:val="24"/>
        </w:rPr>
        <w:t>cellular membranes efficiently, they may also disrupt intracellular homeostasis and induce oxidative stress. Similarly, higher concentrations of nanoparticles can generate reactive oxygen species (ROS), compromise membrane integrity, an</w:t>
      </w:r>
      <w:r w:rsidR="00266501" w:rsidRPr="004E0B22">
        <w:rPr>
          <w:rFonts w:ascii="Times New Roman" w:eastAsia="Times New Roman" w:hAnsi="Times New Roman" w:cs="Times New Roman"/>
          <w:color w:val="000000" w:themeColor="text1"/>
          <w:sz w:val="24"/>
          <w:szCs w:val="24"/>
        </w:rPr>
        <w:t xml:space="preserve">d trigger apoptosis or necrosis of </w:t>
      </w:r>
      <w:r w:rsidR="00C81BA1" w:rsidRPr="004E0B22">
        <w:rPr>
          <w:rFonts w:ascii="Times New Roman" w:eastAsia="Times New Roman" w:hAnsi="Times New Roman" w:cs="Times New Roman"/>
          <w:color w:val="000000" w:themeColor="text1"/>
          <w:sz w:val="24"/>
          <w:szCs w:val="24"/>
        </w:rPr>
        <w:t>programmed and</w:t>
      </w:r>
      <w:r w:rsidR="00266501" w:rsidRPr="004E0B22">
        <w:rPr>
          <w:rFonts w:ascii="Times New Roman" w:eastAsia="Times New Roman" w:hAnsi="Times New Roman" w:cs="Times New Roman"/>
          <w:color w:val="000000" w:themeColor="text1"/>
          <w:sz w:val="24"/>
          <w:szCs w:val="24"/>
        </w:rPr>
        <w:t xml:space="preserve"> </w:t>
      </w:r>
      <w:r w:rsidR="00741C15" w:rsidRPr="004E0B22">
        <w:rPr>
          <w:rFonts w:ascii="Times New Roman" w:eastAsia="Times New Roman" w:hAnsi="Times New Roman" w:cs="Times New Roman"/>
          <w:color w:val="000000" w:themeColor="text1"/>
          <w:sz w:val="24"/>
          <w:szCs w:val="24"/>
        </w:rPr>
        <w:t>healthy</w:t>
      </w:r>
      <w:r w:rsidR="00266501" w:rsidRPr="004E0B22">
        <w:rPr>
          <w:rFonts w:ascii="Times New Roman" w:eastAsia="Times New Roman" w:hAnsi="Times New Roman" w:cs="Times New Roman"/>
          <w:color w:val="000000" w:themeColor="text1"/>
          <w:sz w:val="24"/>
          <w:szCs w:val="24"/>
        </w:rPr>
        <w:t xml:space="preserve"> cells.</w:t>
      </w:r>
      <w:r w:rsidRPr="004E0B22">
        <w:rPr>
          <w:rFonts w:ascii="Times New Roman" w:eastAsia="Times New Roman" w:hAnsi="Times New Roman" w:cs="Times New Roman"/>
          <w:color w:val="000000" w:themeColor="text1"/>
          <w:sz w:val="24"/>
          <w:szCs w:val="24"/>
        </w:rPr>
        <w:t xml:space="preserve"> The cytotoxic profile of nanoparticles is also strongly cell-type dependent, with cancer cells often being more susceptible to nanoparticle-induced stress compared to normal healthy cells </w:t>
      </w:r>
      <w:r w:rsidRPr="004E0B22">
        <w:rPr>
          <w:rFonts w:ascii="Times New Roman" w:eastAsia="Times New Roman" w:hAnsi="Times New Roman" w:cs="Times New Roman"/>
          <w:color w:val="000000" w:themeColor="text1"/>
        </w:rPr>
        <w:t>(Shafiq et al., 2025)</w:t>
      </w:r>
      <w:r w:rsidRPr="004E0B22">
        <w:rPr>
          <w:rFonts w:ascii="Times New Roman" w:eastAsia="Times New Roman" w:hAnsi="Times New Roman" w:cs="Times New Roman"/>
          <w:color w:val="000000" w:themeColor="text1"/>
          <w:sz w:val="24"/>
          <w:szCs w:val="24"/>
        </w:rPr>
        <w:t xml:space="preserve">. Therefore, evaluating cytotoxicity alongside antimicrobial efficacy is indispensable in establishing the therapeutic relevance and </w:t>
      </w:r>
      <w:proofErr w:type="spellStart"/>
      <w:r w:rsidRPr="004E0B22">
        <w:rPr>
          <w:rFonts w:ascii="Times New Roman" w:eastAsia="Times New Roman" w:hAnsi="Times New Roman" w:cs="Times New Roman"/>
          <w:color w:val="000000" w:themeColor="text1"/>
          <w:sz w:val="24"/>
          <w:szCs w:val="24"/>
        </w:rPr>
        <w:t>nanosafety</w:t>
      </w:r>
      <w:proofErr w:type="spellEnd"/>
      <w:r w:rsidRPr="004E0B22">
        <w:rPr>
          <w:rFonts w:ascii="Times New Roman" w:eastAsia="Times New Roman" w:hAnsi="Times New Roman" w:cs="Times New Roman"/>
          <w:color w:val="000000" w:themeColor="text1"/>
          <w:sz w:val="24"/>
          <w:szCs w:val="24"/>
        </w:rPr>
        <w:t xml:space="preserve"> of green-synthesized AuNPs.</w:t>
      </w:r>
    </w:p>
    <w:p w14:paraId="1522CF17"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biomedical relevance of gold nanoparticles is further enhanced by their ability to exert antimicrobial </w:t>
      </w:r>
      <w:r w:rsidR="0025336F" w:rsidRPr="004E0B22">
        <w:rPr>
          <w:rFonts w:ascii="Times New Roman" w:eastAsia="Times New Roman" w:hAnsi="Times New Roman" w:cs="Times New Roman"/>
          <w:color w:val="000000" w:themeColor="text1"/>
          <w:sz w:val="24"/>
          <w:szCs w:val="24"/>
        </w:rPr>
        <w:t>activities</w:t>
      </w:r>
      <w:r w:rsidRPr="004E0B22">
        <w:rPr>
          <w:rFonts w:ascii="Times New Roman" w:eastAsia="Times New Roman" w:hAnsi="Times New Roman" w:cs="Times New Roman"/>
          <w:color w:val="000000" w:themeColor="text1"/>
          <w:sz w:val="24"/>
          <w:szCs w:val="24"/>
        </w:rPr>
        <w:t xml:space="preserve"> against a broad spectrum of pathogens, including Gram-positive and Gram-negative bacteria as well as fungi </w:t>
      </w:r>
      <w:r w:rsidRPr="004E0B22">
        <w:rPr>
          <w:rFonts w:ascii="Times New Roman" w:eastAsia="Times New Roman" w:hAnsi="Times New Roman" w:cs="Times New Roman"/>
          <w:color w:val="000000" w:themeColor="text1"/>
        </w:rPr>
        <w:t>(Mikhailova, 2021)</w:t>
      </w:r>
      <w:r w:rsidRPr="004E0B22">
        <w:rPr>
          <w:rFonts w:ascii="Times New Roman" w:eastAsia="Times New Roman" w:hAnsi="Times New Roman" w:cs="Times New Roman"/>
          <w:color w:val="000000" w:themeColor="text1"/>
          <w:sz w:val="24"/>
          <w:szCs w:val="24"/>
        </w:rPr>
        <w:t>. The mechanism of antimicrobial action typically involves nanoparticle attachment to microbial membranes, ROS generation, disruption of membrane integrity, leakage of intracellular contents, and interference with</w:t>
      </w:r>
      <w:r w:rsidR="00504A3C" w:rsidRPr="004E0B22">
        <w:rPr>
          <w:rFonts w:ascii="Times New Roman" w:eastAsia="Times New Roman" w:hAnsi="Times New Roman" w:cs="Times New Roman"/>
          <w:color w:val="000000" w:themeColor="text1"/>
          <w:sz w:val="24"/>
          <w:szCs w:val="24"/>
        </w:rPr>
        <w:t xml:space="preserve"> infecting</w:t>
      </w:r>
      <w:r w:rsidR="006104E9" w:rsidRPr="004E0B22">
        <w:rPr>
          <w:rFonts w:ascii="Times New Roman" w:eastAsia="Times New Roman" w:hAnsi="Times New Roman" w:cs="Times New Roman"/>
          <w:color w:val="000000" w:themeColor="text1"/>
          <w:sz w:val="24"/>
          <w:szCs w:val="24"/>
        </w:rPr>
        <w:t xml:space="preserve"> microbe’s DNA/RNA</w:t>
      </w:r>
      <w:r w:rsidRPr="004E0B22">
        <w:rPr>
          <w:rFonts w:ascii="Times New Roman" w:eastAsia="Times New Roman" w:hAnsi="Times New Roman" w:cs="Times New Roman"/>
          <w:color w:val="000000" w:themeColor="text1"/>
          <w:sz w:val="24"/>
          <w:szCs w:val="24"/>
        </w:rPr>
        <w:t xml:space="preserve"> replication </w:t>
      </w:r>
      <w:r w:rsidRPr="004E0B22">
        <w:rPr>
          <w:rFonts w:ascii="Times New Roman" w:eastAsia="Times New Roman" w:hAnsi="Times New Roman" w:cs="Times New Roman"/>
          <w:color w:val="000000" w:themeColor="text1"/>
        </w:rPr>
        <w:t>(Rosli et al., 2021)</w:t>
      </w:r>
      <w:r w:rsidRPr="004E0B22">
        <w:rPr>
          <w:rFonts w:ascii="Times New Roman" w:eastAsia="Times New Roman" w:hAnsi="Times New Roman" w:cs="Times New Roman"/>
          <w:color w:val="000000" w:themeColor="text1"/>
          <w:sz w:val="24"/>
          <w:szCs w:val="24"/>
        </w:rPr>
        <w:t xml:space="preserve">. These effects are amplified when the nanoparticles are stabilized by plant-derived phytochemicals, which </w:t>
      </w:r>
      <w:r w:rsidR="008F0AFE" w:rsidRPr="004E0B22">
        <w:rPr>
          <w:rFonts w:ascii="Times New Roman" w:eastAsia="Times New Roman" w:hAnsi="Times New Roman" w:cs="Times New Roman"/>
          <w:color w:val="000000" w:themeColor="text1"/>
          <w:sz w:val="24"/>
          <w:szCs w:val="24"/>
        </w:rPr>
        <w:t>may</w:t>
      </w:r>
      <w:r w:rsidRPr="004E0B22">
        <w:rPr>
          <w:rFonts w:ascii="Times New Roman" w:eastAsia="Times New Roman" w:hAnsi="Times New Roman" w:cs="Times New Roman"/>
          <w:color w:val="000000" w:themeColor="text1"/>
          <w:sz w:val="24"/>
          <w:szCs w:val="24"/>
        </w:rPr>
        <w:t xml:space="preserve"> contribute additional antimicrobial potency. </w:t>
      </w:r>
      <w:r w:rsidR="006104E9" w:rsidRPr="004E0B22">
        <w:rPr>
          <w:rFonts w:ascii="Times New Roman" w:eastAsia="Times New Roman" w:hAnsi="Times New Roman" w:cs="Times New Roman"/>
          <w:color w:val="000000" w:themeColor="text1"/>
          <w:sz w:val="24"/>
          <w:szCs w:val="24"/>
        </w:rPr>
        <w:t>Owing to</w:t>
      </w:r>
      <w:r w:rsidRPr="004E0B22">
        <w:rPr>
          <w:rFonts w:ascii="Times New Roman" w:eastAsia="Times New Roman" w:hAnsi="Times New Roman" w:cs="Times New Roman"/>
          <w:color w:val="000000" w:themeColor="text1"/>
          <w:sz w:val="24"/>
          <w:szCs w:val="24"/>
        </w:rPr>
        <w:t xml:space="preserve"> alarming rise of multidrug-resistant pathogens, the development of novel antimicrobial agents through green nanotechnology provides a </w:t>
      </w:r>
      <w:r w:rsidR="006104E9" w:rsidRPr="004E0B22">
        <w:rPr>
          <w:rFonts w:ascii="Times New Roman" w:eastAsia="Times New Roman" w:hAnsi="Times New Roman" w:cs="Times New Roman"/>
          <w:color w:val="000000" w:themeColor="text1"/>
          <w:sz w:val="24"/>
          <w:szCs w:val="24"/>
        </w:rPr>
        <w:t>timely and sustainable remedy against microbial infections.</w:t>
      </w:r>
    </w:p>
    <w:p w14:paraId="736F5B9A" w14:textId="77777777" w:rsidR="0082505A" w:rsidRPr="004E0B22" w:rsidRDefault="00F011CC" w:rsidP="0082505A">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The present study focused</w:t>
      </w:r>
      <w:r w:rsidR="00EB5C50" w:rsidRPr="004E0B22">
        <w:rPr>
          <w:rFonts w:ascii="Times New Roman" w:eastAsia="Times New Roman" w:hAnsi="Times New Roman" w:cs="Times New Roman"/>
          <w:color w:val="000000" w:themeColor="text1"/>
          <w:sz w:val="24"/>
          <w:szCs w:val="24"/>
        </w:rPr>
        <w:t xml:space="preserve"> on the green synthesis of AuNPs using </w:t>
      </w:r>
      <w:r w:rsidR="008F0AFE" w:rsidRPr="004E0B22">
        <w:rPr>
          <w:rFonts w:ascii="Times New Roman" w:eastAsia="Times New Roman" w:hAnsi="Times New Roman" w:cs="Times New Roman"/>
          <w:color w:val="000000" w:themeColor="text1"/>
          <w:sz w:val="24"/>
          <w:szCs w:val="24"/>
        </w:rPr>
        <w:t xml:space="preserve">aqueous leaf extract of </w:t>
      </w:r>
      <w:proofErr w:type="gramStart"/>
      <w:r w:rsidR="008B6ED8" w:rsidRPr="004E0B22">
        <w:rPr>
          <w:rFonts w:ascii="Times New Roman" w:eastAsia="Times New Roman" w:hAnsi="Times New Roman" w:cs="Times New Roman"/>
          <w:iCs/>
          <w:color w:val="000000" w:themeColor="text1"/>
          <w:sz w:val="24"/>
          <w:szCs w:val="24"/>
        </w:rPr>
        <w:t>Rudraksha</w:t>
      </w:r>
      <w:r w:rsidR="008B6ED8" w:rsidRPr="004E0B22">
        <w:rPr>
          <w:rFonts w:ascii="Times New Roman" w:eastAsia="Times New Roman" w:hAnsi="Times New Roman" w:cs="Times New Roman"/>
          <w:i/>
          <w:iCs/>
          <w:color w:val="000000" w:themeColor="text1"/>
          <w:sz w:val="24"/>
          <w:szCs w:val="24"/>
        </w:rPr>
        <w:t xml:space="preserve"> </w:t>
      </w:r>
      <w:r w:rsidR="00EB5C50" w:rsidRPr="004E0B22">
        <w:rPr>
          <w:rFonts w:ascii="Times New Roman" w:eastAsia="Times New Roman" w:hAnsi="Times New Roman" w:cs="Times New Roman"/>
          <w:color w:val="000000" w:themeColor="text1"/>
          <w:sz w:val="24"/>
          <w:szCs w:val="24"/>
        </w:rPr>
        <w:t xml:space="preserve"> as</w:t>
      </w:r>
      <w:proofErr w:type="gramEnd"/>
      <w:r w:rsidR="00EB5C50" w:rsidRPr="004E0B22">
        <w:rPr>
          <w:rFonts w:ascii="Times New Roman" w:eastAsia="Times New Roman" w:hAnsi="Times New Roman" w:cs="Times New Roman"/>
          <w:color w:val="000000" w:themeColor="text1"/>
          <w:sz w:val="24"/>
          <w:szCs w:val="24"/>
        </w:rPr>
        <w:t xml:space="preserve"> a natural reducing and stabi</w:t>
      </w:r>
      <w:r w:rsidRPr="004E0B22">
        <w:rPr>
          <w:rFonts w:ascii="Times New Roman" w:eastAsia="Times New Roman" w:hAnsi="Times New Roman" w:cs="Times New Roman"/>
          <w:color w:val="000000" w:themeColor="text1"/>
          <w:sz w:val="24"/>
          <w:szCs w:val="24"/>
        </w:rPr>
        <w:t>lizing agent. The study outlined</w:t>
      </w:r>
      <w:r w:rsidR="00EB5C50" w:rsidRPr="004E0B22">
        <w:rPr>
          <w:rFonts w:ascii="Times New Roman" w:eastAsia="Times New Roman" w:hAnsi="Times New Roman" w:cs="Times New Roman"/>
          <w:color w:val="000000" w:themeColor="text1"/>
          <w:sz w:val="24"/>
          <w:szCs w:val="24"/>
        </w:rPr>
        <w:t xml:space="preserve"> an eco-friendly method of nanoparticle fabrication, followed by comprehensive characterization using spectroscopic and microscopic techniques to determine the structural and morphological features of the synthesized particles. Further, the antimicrobial activity of Rudraksha-mediated AuNPs</w:t>
      </w:r>
      <w:r w:rsidR="00757E91" w:rsidRPr="004E0B22">
        <w:rPr>
          <w:rFonts w:ascii="Times New Roman" w:eastAsia="Times New Roman" w:hAnsi="Times New Roman" w:cs="Times New Roman"/>
          <w:color w:val="000000" w:themeColor="text1"/>
          <w:sz w:val="24"/>
          <w:szCs w:val="24"/>
        </w:rPr>
        <w:t xml:space="preserve"> was</w:t>
      </w:r>
      <w:r w:rsidR="00EB5C50" w:rsidRPr="004E0B22">
        <w:rPr>
          <w:rFonts w:ascii="Times New Roman" w:eastAsia="Times New Roman" w:hAnsi="Times New Roman" w:cs="Times New Roman"/>
          <w:color w:val="000000" w:themeColor="text1"/>
          <w:sz w:val="24"/>
          <w:szCs w:val="24"/>
        </w:rPr>
        <w:t xml:space="preserve"> evaluated against clinically relevant bacterial and fungal strains, and cytotoxicity was evaluated in 3T3-L1 fibroblast cells to assess the biocompatibility of the synthesized gold nanoparticles. </w:t>
      </w:r>
      <w:r w:rsidR="007E37BD" w:rsidRPr="004E0B22">
        <w:rPr>
          <w:rFonts w:ascii="Times New Roman" w:eastAsia="Times New Roman" w:hAnsi="Times New Roman" w:cs="Times New Roman"/>
          <w:color w:val="000000" w:themeColor="text1"/>
          <w:sz w:val="24"/>
          <w:szCs w:val="24"/>
        </w:rPr>
        <w:t>T</w:t>
      </w:r>
      <w:r w:rsidR="0082505A" w:rsidRPr="004E0B22">
        <w:rPr>
          <w:rFonts w:ascii="Times New Roman" w:eastAsia="Times New Roman" w:hAnsi="Times New Roman" w:cs="Times New Roman"/>
          <w:color w:val="000000" w:themeColor="text1"/>
          <w:sz w:val="24"/>
          <w:szCs w:val="24"/>
        </w:rPr>
        <w:t xml:space="preserve">he potential of </w:t>
      </w:r>
      <w:r w:rsidR="007E37BD" w:rsidRPr="004E0B22">
        <w:rPr>
          <w:rFonts w:ascii="Times New Roman" w:eastAsia="Times New Roman" w:hAnsi="Times New Roman" w:cs="Times New Roman"/>
          <w:color w:val="000000" w:themeColor="text1"/>
          <w:sz w:val="24"/>
          <w:szCs w:val="24"/>
        </w:rPr>
        <w:t>Rudraksha based</w:t>
      </w:r>
      <w:r w:rsidR="0082505A" w:rsidRPr="004E0B22">
        <w:rPr>
          <w:rFonts w:ascii="Times New Roman" w:eastAsia="Times New Roman" w:hAnsi="Times New Roman" w:cs="Times New Roman"/>
          <w:color w:val="000000" w:themeColor="text1"/>
          <w:sz w:val="24"/>
          <w:szCs w:val="24"/>
        </w:rPr>
        <w:t xml:space="preserve"> AuNPs as antimicrobial agents, along with their selectivity and biocompatibility was </w:t>
      </w:r>
      <w:r w:rsidR="00DF4798" w:rsidRPr="004E0B22">
        <w:rPr>
          <w:rFonts w:ascii="Times New Roman" w:eastAsia="Times New Roman" w:hAnsi="Times New Roman" w:cs="Times New Roman"/>
          <w:color w:val="000000" w:themeColor="text1"/>
          <w:sz w:val="24"/>
          <w:szCs w:val="24"/>
        </w:rPr>
        <w:t xml:space="preserve">investigated for </w:t>
      </w:r>
      <w:proofErr w:type="spellStart"/>
      <w:r w:rsidR="00DF4798" w:rsidRPr="004E0B22">
        <w:rPr>
          <w:rFonts w:ascii="Times New Roman" w:eastAsia="Times New Roman" w:hAnsi="Times New Roman" w:cs="Times New Roman"/>
          <w:color w:val="000000" w:themeColor="text1"/>
          <w:sz w:val="24"/>
          <w:szCs w:val="24"/>
        </w:rPr>
        <w:t>biofa</w:t>
      </w:r>
      <w:r w:rsidR="007E37BD" w:rsidRPr="004E0B22">
        <w:rPr>
          <w:rFonts w:ascii="Times New Roman" w:eastAsia="Times New Roman" w:hAnsi="Times New Roman" w:cs="Times New Roman"/>
          <w:color w:val="000000" w:themeColor="text1"/>
          <w:sz w:val="24"/>
          <w:szCs w:val="24"/>
        </w:rPr>
        <w:t>brication</w:t>
      </w:r>
      <w:proofErr w:type="spellEnd"/>
      <w:r w:rsidR="007E37BD" w:rsidRPr="004E0B22">
        <w:rPr>
          <w:rFonts w:ascii="Times New Roman" w:eastAsia="Times New Roman" w:hAnsi="Times New Roman" w:cs="Times New Roman"/>
          <w:color w:val="000000" w:themeColor="text1"/>
          <w:sz w:val="24"/>
          <w:szCs w:val="24"/>
        </w:rPr>
        <w:t>.</w:t>
      </w:r>
    </w:p>
    <w:p w14:paraId="121A1045" w14:textId="77777777" w:rsidR="00D75B35" w:rsidRPr="004E0B22" w:rsidRDefault="0082505A">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 </w:t>
      </w:r>
    </w:p>
    <w:p w14:paraId="0CEEDB25" w14:textId="77777777" w:rsidR="00252907" w:rsidRPr="004E0B22" w:rsidRDefault="00252907">
      <w:pPr>
        <w:spacing w:line="360" w:lineRule="auto"/>
        <w:jc w:val="both"/>
        <w:rPr>
          <w:rFonts w:ascii="Times New Roman" w:eastAsia="Times New Roman" w:hAnsi="Times New Roman" w:cs="Times New Roman"/>
          <w:color w:val="000000" w:themeColor="text1"/>
          <w:sz w:val="24"/>
          <w:szCs w:val="24"/>
        </w:rPr>
      </w:pPr>
    </w:p>
    <w:p w14:paraId="4259D722"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lastRenderedPageBreak/>
        <w:t>2. Materials and Methods</w:t>
      </w:r>
    </w:p>
    <w:p w14:paraId="0B9F1224"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2.1 Materials</w:t>
      </w:r>
    </w:p>
    <w:p w14:paraId="708799EF" w14:textId="77777777" w:rsidR="00D75B35" w:rsidRPr="004E0B22" w:rsidRDefault="00112B3E">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iCs/>
          <w:color w:val="000000" w:themeColor="text1"/>
          <w:sz w:val="24"/>
          <w:szCs w:val="24"/>
        </w:rPr>
        <w:t>Rudraksha</w:t>
      </w:r>
      <w:r w:rsidR="00EB5C50" w:rsidRPr="004E0B22">
        <w:rPr>
          <w:rFonts w:ascii="Times New Roman" w:eastAsia="Times New Roman" w:hAnsi="Times New Roman" w:cs="Times New Roman"/>
          <w:color w:val="000000" w:themeColor="text1"/>
          <w:sz w:val="24"/>
          <w:szCs w:val="24"/>
        </w:rPr>
        <w:t xml:space="preserve"> leaves were collected from the Shobhit University campus, Meerut (UP), India. Chloroauric acid (</w:t>
      </w:r>
      <w:proofErr w:type="spellStart"/>
      <w:r w:rsidR="00EB5C50" w:rsidRPr="004E0B22">
        <w:rPr>
          <w:rFonts w:ascii="Times New Roman" w:eastAsia="Times New Roman" w:hAnsi="Times New Roman" w:cs="Times New Roman"/>
          <w:color w:val="000000" w:themeColor="text1"/>
          <w:sz w:val="24"/>
          <w:szCs w:val="24"/>
        </w:rPr>
        <w:t>HAuCl</w:t>
      </w:r>
      <w:proofErr w:type="spellEnd"/>
      <w:r w:rsidR="00EB5C50" w:rsidRPr="004E0B22">
        <w:rPr>
          <w:rFonts w:ascii="Times New Roman" w:eastAsia="Times New Roman" w:hAnsi="Times New Roman" w:cs="Times New Roman"/>
          <w:color w:val="000000" w:themeColor="text1"/>
          <w:sz w:val="24"/>
          <w:szCs w:val="24"/>
        </w:rPr>
        <w:t xml:space="preserve">₄·3H₂O, ≥99.9%, Sigma-Aldrich) was used as the metal precursor. All chemicals used were analytical grade. Milli-Q water (18.2 </w:t>
      </w:r>
      <w:proofErr w:type="spellStart"/>
      <w:r w:rsidR="00EB5C50" w:rsidRPr="004E0B22">
        <w:rPr>
          <w:rFonts w:ascii="Times New Roman" w:eastAsia="Times New Roman" w:hAnsi="Times New Roman" w:cs="Times New Roman"/>
          <w:color w:val="000000" w:themeColor="text1"/>
          <w:sz w:val="24"/>
          <w:szCs w:val="24"/>
        </w:rPr>
        <w:t>MΩ·cm</w:t>
      </w:r>
      <w:proofErr w:type="spellEnd"/>
      <w:r w:rsidR="00EB5C50" w:rsidRPr="004E0B22">
        <w:rPr>
          <w:rFonts w:ascii="Times New Roman" w:eastAsia="Times New Roman" w:hAnsi="Times New Roman" w:cs="Times New Roman"/>
          <w:color w:val="000000" w:themeColor="text1"/>
          <w:sz w:val="24"/>
          <w:szCs w:val="24"/>
        </w:rPr>
        <w:t>) was used throughout.</w:t>
      </w:r>
    </w:p>
    <w:p w14:paraId="1D296222" w14:textId="77777777" w:rsidR="00D75B35" w:rsidRPr="004E0B22" w:rsidRDefault="00AA3608">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 The b</w:t>
      </w:r>
      <w:r w:rsidR="00EB5C50" w:rsidRPr="004E0B22">
        <w:rPr>
          <w:rFonts w:ascii="Times New Roman" w:eastAsia="Times New Roman" w:hAnsi="Times New Roman" w:cs="Times New Roman"/>
          <w:color w:val="000000" w:themeColor="text1"/>
          <w:sz w:val="24"/>
          <w:szCs w:val="24"/>
        </w:rPr>
        <w:t>acterial</w:t>
      </w:r>
      <w:r w:rsidR="00097B37" w:rsidRPr="004E0B22">
        <w:rPr>
          <w:rFonts w:ascii="Times New Roman" w:eastAsia="Times New Roman" w:hAnsi="Times New Roman" w:cs="Times New Roman"/>
          <w:color w:val="000000" w:themeColor="text1"/>
          <w:sz w:val="24"/>
          <w:szCs w:val="24"/>
        </w:rPr>
        <w:t xml:space="preserve"> strain,</w:t>
      </w:r>
      <w:r w:rsidR="00EB5C50" w:rsidRPr="004E0B22">
        <w:rPr>
          <w:rFonts w:ascii="Times New Roman" w:eastAsia="Times New Roman" w:hAnsi="Times New Roman" w:cs="Times New Roman"/>
          <w:color w:val="000000" w:themeColor="text1"/>
          <w:sz w:val="24"/>
          <w:szCs w:val="24"/>
        </w:rPr>
        <w:t xml:space="preserve"> </w:t>
      </w:r>
      <w:r w:rsidR="00EB5C50" w:rsidRPr="004E0B22">
        <w:rPr>
          <w:rFonts w:ascii="Times New Roman" w:eastAsia="Times New Roman" w:hAnsi="Times New Roman" w:cs="Times New Roman"/>
          <w:i/>
          <w:iCs/>
          <w:color w:val="000000" w:themeColor="text1"/>
          <w:sz w:val="24"/>
          <w:szCs w:val="24"/>
        </w:rPr>
        <w:t>Escherichia coli</w:t>
      </w:r>
      <w:r w:rsidR="00EB5C50" w:rsidRPr="004E0B22">
        <w:rPr>
          <w:rFonts w:ascii="Times New Roman" w:eastAsia="Times New Roman" w:hAnsi="Times New Roman" w:cs="Times New Roman"/>
          <w:color w:val="000000" w:themeColor="text1"/>
          <w:sz w:val="24"/>
          <w:szCs w:val="24"/>
        </w:rPr>
        <w:t xml:space="preserve"> (MTCC 739), and</w:t>
      </w:r>
      <w:r w:rsidRPr="004E0B22">
        <w:rPr>
          <w:rFonts w:ascii="Times New Roman" w:eastAsia="Times New Roman" w:hAnsi="Times New Roman" w:cs="Times New Roman"/>
          <w:color w:val="000000" w:themeColor="text1"/>
          <w:sz w:val="24"/>
          <w:szCs w:val="24"/>
        </w:rPr>
        <w:t xml:space="preserve"> the</w:t>
      </w:r>
      <w:r w:rsidR="00EB5C50" w:rsidRPr="004E0B22">
        <w:rPr>
          <w:rFonts w:ascii="Times New Roman" w:eastAsia="Times New Roman" w:hAnsi="Times New Roman" w:cs="Times New Roman"/>
          <w:color w:val="000000" w:themeColor="text1"/>
          <w:sz w:val="24"/>
          <w:szCs w:val="24"/>
        </w:rPr>
        <w:t xml:space="preserve"> fungal strain </w:t>
      </w:r>
      <w:r w:rsidR="00EB5C50" w:rsidRPr="004E0B22">
        <w:rPr>
          <w:rFonts w:ascii="Times New Roman" w:eastAsia="Times New Roman" w:hAnsi="Times New Roman" w:cs="Times New Roman"/>
          <w:i/>
          <w:iCs/>
          <w:color w:val="000000" w:themeColor="text1"/>
          <w:sz w:val="24"/>
          <w:szCs w:val="24"/>
        </w:rPr>
        <w:t xml:space="preserve">Aspergillus </w:t>
      </w:r>
      <w:proofErr w:type="spellStart"/>
      <w:r w:rsidR="00EB5C50" w:rsidRPr="004E0B22">
        <w:rPr>
          <w:rFonts w:ascii="Times New Roman" w:eastAsia="Times New Roman" w:hAnsi="Times New Roman" w:cs="Times New Roman"/>
          <w:i/>
          <w:iCs/>
          <w:color w:val="000000" w:themeColor="text1"/>
          <w:sz w:val="24"/>
          <w:szCs w:val="24"/>
        </w:rPr>
        <w:t>niger</w:t>
      </w:r>
      <w:proofErr w:type="spellEnd"/>
      <w:r w:rsidR="00EB5C50" w:rsidRPr="004E0B22">
        <w:rPr>
          <w:rFonts w:ascii="Times New Roman" w:eastAsia="Times New Roman" w:hAnsi="Times New Roman" w:cs="Times New Roman"/>
          <w:color w:val="000000" w:themeColor="text1"/>
          <w:sz w:val="24"/>
          <w:szCs w:val="24"/>
        </w:rPr>
        <w:t xml:space="preserve"> were obtained from IMTECH, Chandigarh, India. 3T3-L1 cells (mouse embryonic pre-adipocyte fibroblast line) were obtained from NCCS, Pune, India.</w:t>
      </w:r>
    </w:p>
    <w:p w14:paraId="57A67303"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2.2 Preparation of </w:t>
      </w:r>
      <w:proofErr w:type="gramStart"/>
      <w:r w:rsidR="00CB4492" w:rsidRPr="004E0B22">
        <w:rPr>
          <w:rFonts w:ascii="Times New Roman" w:eastAsia="Times New Roman" w:hAnsi="Times New Roman" w:cs="Times New Roman"/>
          <w:b/>
          <w:bCs/>
          <w:iCs/>
          <w:color w:val="000000" w:themeColor="text1"/>
          <w:sz w:val="24"/>
          <w:szCs w:val="24"/>
        </w:rPr>
        <w:t>Rudraksha</w:t>
      </w:r>
      <w:r w:rsidR="00CB4492" w:rsidRPr="004E0B22">
        <w:rPr>
          <w:rFonts w:ascii="Times New Roman" w:eastAsia="Times New Roman" w:hAnsi="Times New Roman" w:cs="Times New Roman"/>
          <w:b/>
          <w:bCs/>
          <w:i/>
          <w:iCs/>
          <w:color w:val="000000" w:themeColor="text1"/>
          <w:sz w:val="24"/>
          <w:szCs w:val="24"/>
        </w:rPr>
        <w:t xml:space="preserve"> </w:t>
      </w:r>
      <w:r w:rsidR="00B739A5" w:rsidRPr="004E0B22">
        <w:rPr>
          <w:rFonts w:ascii="Times New Roman" w:eastAsia="Times New Roman" w:hAnsi="Times New Roman" w:cs="Times New Roman"/>
          <w:b/>
          <w:bCs/>
          <w:color w:val="000000" w:themeColor="text1"/>
          <w:sz w:val="24"/>
          <w:szCs w:val="24"/>
        </w:rPr>
        <w:t xml:space="preserve"> leaves</w:t>
      </w:r>
      <w:proofErr w:type="gramEnd"/>
      <w:r w:rsidR="00B739A5" w:rsidRPr="004E0B22">
        <w:rPr>
          <w:rFonts w:ascii="Times New Roman" w:eastAsia="Times New Roman" w:hAnsi="Times New Roman" w:cs="Times New Roman"/>
          <w:b/>
          <w:bCs/>
          <w:color w:val="000000" w:themeColor="text1"/>
          <w:sz w:val="24"/>
          <w:szCs w:val="24"/>
        </w:rPr>
        <w:t xml:space="preserve"> e</w:t>
      </w:r>
      <w:r w:rsidRPr="004E0B22">
        <w:rPr>
          <w:rFonts w:ascii="Times New Roman" w:eastAsia="Times New Roman" w:hAnsi="Times New Roman" w:cs="Times New Roman"/>
          <w:b/>
          <w:bCs/>
          <w:color w:val="000000" w:themeColor="text1"/>
          <w:sz w:val="24"/>
          <w:szCs w:val="24"/>
        </w:rPr>
        <w:t>xtract</w:t>
      </w:r>
      <w:r w:rsidR="00D47275" w:rsidRPr="004E0B22">
        <w:rPr>
          <w:rFonts w:ascii="Times New Roman" w:eastAsia="Times New Roman" w:hAnsi="Times New Roman" w:cs="Times New Roman"/>
          <w:b/>
          <w:bCs/>
          <w:color w:val="000000" w:themeColor="text1"/>
          <w:sz w:val="24"/>
          <w:szCs w:val="24"/>
        </w:rPr>
        <w:t xml:space="preserve"> (R</w:t>
      </w:r>
      <w:r w:rsidRPr="004E0B22">
        <w:rPr>
          <w:rFonts w:ascii="Times New Roman" w:eastAsia="Times New Roman" w:hAnsi="Times New Roman" w:cs="Times New Roman"/>
          <w:b/>
          <w:bCs/>
          <w:color w:val="000000" w:themeColor="text1"/>
          <w:sz w:val="24"/>
          <w:szCs w:val="24"/>
        </w:rPr>
        <w:t>LE)</w:t>
      </w:r>
    </w:p>
    <w:p w14:paraId="279730EE" w14:textId="77777777" w:rsidR="00D75B35" w:rsidRPr="004E0B22" w:rsidRDefault="00D47275">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 Rudraksha l</w:t>
      </w:r>
      <w:r w:rsidR="00C27FD9" w:rsidRPr="004E0B22">
        <w:rPr>
          <w:rFonts w:ascii="Times New Roman" w:eastAsia="Times New Roman" w:hAnsi="Times New Roman" w:cs="Times New Roman"/>
          <w:color w:val="000000" w:themeColor="text1"/>
          <w:sz w:val="24"/>
          <w:szCs w:val="24"/>
        </w:rPr>
        <w:t>eaves were washed, shade-dried for 7 days, and ground into a fine powder. Twenty-five grams of powder was heated in 100 mL of distilled water at 80 °C for 15 minutes. The mixture was allowed to cool, filtered (Whatman No.1), centrifuged at 5000 rpm for 10 minutes, and the clear supernatant was stored at 4 °C for further reaction.</w:t>
      </w:r>
    </w:p>
    <w:p w14:paraId="6E3CD115" w14:textId="77777777" w:rsidR="00D75B35" w:rsidRPr="004E0B22" w:rsidRDefault="00B739A5">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2.3 Green synthesis of gold n</w:t>
      </w:r>
      <w:r w:rsidR="00EB5C50" w:rsidRPr="004E0B22">
        <w:rPr>
          <w:rFonts w:ascii="Times New Roman" w:eastAsia="Times New Roman" w:hAnsi="Times New Roman" w:cs="Times New Roman"/>
          <w:b/>
          <w:bCs/>
          <w:color w:val="000000" w:themeColor="text1"/>
          <w:sz w:val="24"/>
          <w:szCs w:val="24"/>
        </w:rPr>
        <w:t>anoparticles</w:t>
      </w:r>
      <w:r w:rsidR="00775BA5" w:rsidRPr="004E0B22">
        <w:rPr>
          <w:rFonts w:ascii="Times New Roman" w:eastAsia="Times New Roman" w:hAnsi="Times New Roman" w:cs="Times New Roman"/>
          <w:b/>
          <w:bCs/>
          <w:color w:val="000000" w:themeColor="text1"/>
          <w:sz w:val="24"/>
          <w:szCs w:val="24"/>
        </w:rPr>
        <w:t xml:space="preserve"> (</w:t>
      </w:r>
      <w:r w:rsidR="00775BA5" w:rsidRPr="004E0B22">
        <w:rPr>
          <w:rFonts w:ascii="Times New Roman" w:eastAsia="Times New Roman" w:hAnsi="Times New Roman" w:cs="Times New Roman"/>
          <w:color w:val="000000" w:themeColor="text1"/>
          <w:sz w:val="24"/>
          <w:szCs w:val="24"/>
        </w:rPr>
        <w:t>AuNPs)</w:t>
      </w:r>
    </w:p>
    <w:p w14:paraId="2E2DFC6E" w14:textId="77777777" w:rsidR="00D75B35" w:rsidRPr="004E0B22" w:rsidRDefault="00521469">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R</w:t>
      </w:r>
      <w:r w:rsidR="00C27FD9" w:rsidRPr="004E0B22">
        <w:rPr>
          <w:rFonts w:ascii="Times New Roman" w:eastAsia="Times New Roman" w:hAnsi="Times New Roman" w:cs="Times New Roman"/>
          <w:color w:val="000000" w:themeColor="text1"/>
          <w:sz w:val="24"/>
          <w:szCs w:val="24"/>
        </w:rPr>
        <w:t xml:space="preserve">LE and 1 mM </w:t>
      </w:r>
      <w:proofErr w:type="spellStart"/>
      <w:r w:rsidR="00C27FD9" w:rsidRPr="004E0B22">
        <w:rPr>
          <w:rFonts w:ascii="Times New Roman" w:eastAsia="Times New Roman" w:hAnsi="Times New Roman" w:cs="Times New Roman"/>
          <w:color w:val="000000" w:themeColor="text1"/>
          <w:sz w:val="24"/>
          <w:szCs w:val="24"/>
        </w:rPr>
        <w:t>HAuCl</w:t>
      </w:r>
      <w:proofErr w:type="spellEnd"/>
      <w:r w:rsidR="00C27FD9" w:rsidRPr="004E0B22">
        <w:rPr>
          <w:rFonts w:ascii="Times New Roman" w:eastAsia="Times New Roman" w:hAnsi="Times New Roman" w:cs="Times New Roman"/>
          <w:color w:val="000000" w:themeColor="text1"/>
          <w:sz w:val="24"/>
          <w:szCs w:val="24"/>
        </w:rPr>
        <w:t>₄ were mixed in a 1:9 (v/v) ratio and incubated at 40 °C under continuous stirring. Formation of gold nanoparticles (</w:t>
      </w:r>
      <w:r w:rsidR="00220194" w:rsidRPr="004E0B22">
        <w:rPr>
          <w:rFonts w:ascii="Times New Roman" w:eastAsia="Times New Roman" w:hAnsi="Times New Roman" w:cs="Times New Roman"/>
          <w:color w:val="000000" w:themeColor="text1"/>
          <w:sz w:val="24"/>
          <w:szCs w:val="24"/>
        </w:rPr>
        <w:t>R</w:t>
      </w:r>
      <w:r w:rsidR="008A36E1" w:rsidRPr="004E0B22">
        <w:rPr>
          <w:rFonts w:ascii="Times New Roman" w:eastAsia="Times New Roman" w:hAnsi="Times New Roman" w:cs="Times New Roman"/>
          <w:color w:val="000000" w:themeColor="text1"/>
          <w:sz w:val="24"/>
          <w:szCs w:val="24"/>
        </w:rPr>
        <w:t>LE-</w:t>
      </w:r>
      <w:r w:rsidR="00C27FD9" w:rsidRPr="004E0B22">
        <w:rPr>
          <w:rFonts w:ascii="Times New Roman" w:eastAsia="Times New Roman" w:hAnsi="Times New Roman" w:cs="Times New Roman"/>
          <w:color w:val="000000" w:themeColor="text1"/>
          <w:sz w:val="24"/>
          <w:szCs w:val="24"/>
        </w:rPr>
        <w:t xml:space="preserve">AuNPs) was </w:t>
      </w:r>
      <w:r w:rsidR="00775BA5" w:rsidRPr="004E0B22">
        <w:rPr>
          <w:rFonts w:ascii="Times New Roman" w:eastAsia="Times New Roman" w:hAnsi="Times New Roman" w:cs="Times New Roman"/>
          <w:color w:val="000000" w:themeColor="text1"/>
          <w:sz w:val="24"/>
          <w:szCs w:val="24"/>
        </w:rPr>
        <w:t>confirmed</w:t>
      </w:r>
      <w:r w:rsidR="00C27FD9" w:rsidRPr="004E0B22">
        <w:rPr>
          <w:rFonts w:ascii="Times New Roman" w:eastAsia="Times New Roman" w:hAnsi="Times New Roman" w:cs="Times New Roman"/>
          <w:color w:val="000000" w:themeColor="text1"/>
          <w:sz w:val="24"/>
          <w:szCs w:val="24"/>
        </w:rPr>
        <w:t xml:space="preserve"> by a color change from pale yellow to ruby red.</w:t>
      </w:r>
    </w:p>
    <w:p w14:paraId="3539CDB8"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Reaction parameters were optimized by varying precursor concentration (1–5 mM), extract volume (5–25 mL), and pH (4–10). Synthesized AuNPs were centrifuged at 12,000 rpm for 20 min, washed thrice with Milli-Q water, and redispersed for further analysis (Figure 1).</w:t>
      </w:r>
    </w:p>
    <w:p w14:paraId="0595E9CF" w14:textId="77777777" w:rsidR="00D75B35" w:rsidRPr="004E0B22" w:rsidRDefault="00EB5C50" w:rsidP="00C27FD9">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i/>
          <w:iCs/>
          <w:noProof/>
          <w:color w:val="000000" w:themeColor="text1"/>
          <w:sz w:val="24"/>
          <w:szCs w:val="24"/>
          <w:lang w:eastAsia="en-US" w:bidi="ar-SA"/>
        </w:rPr>
        <w:drawing>
          <wp:inline distT="0" distB="0" distL="0" distR="0" wp14:anchorId="517AABB1" wp14:editId="6A197DA4">
            <wp:extent cx="6073093" cy="187158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5983" t="22792" r="11111" b="37702"/>
                    <a:stretch>
                      <a:fillRect/>
                    </a:stretch>
                  </pic:blipFill>
                  <pic:spPr>
                    <a:xfrm>
                      <a:off x="0" y="0"/>
                      <a:ext cx="6073093" cy="1871582"/>
                    </a:xfrm>
                    <a:prstGeom prst="rect">
                      <a:avLst/>
                    </a:prstGeom>
                    <a:ln/>
                  </pic:spPr>
                </pic:pic>
              </a:graphicData>
            </a:graphic>
          </wp:inline>
        </w:drawing>
      </w:r>
      <w:r w:rsidRPr="004E0B22">
        <w:rPr>
          <w:rFonts w:ascii="Times New Roman" w:eastAsia="Times New Roman" w:hAnsi="Times New Roman" w:cs="Times New Roman"/>
          <w:b/>
          <w:bCs/>
          <w:color w:val="000000" w:themeColor="text1"/>
          <w:sz w:val="24"/>
          <w:szCs w:val="24"/>
        </w:rPr>
        <w:t xml:space="preserve">Figure 1. </w:t>
      </w:r>
      <w:r w:rsidRPr="004E0B22">
        <w:rPr>
          <w:rFonts w:ascii="Times New Roman" w:eastAsia="Times New Roman" w:hAnsi="Times New Roman" w:cs="Times New Roman"/>
          <w:color w:val="000000" w:themeColor="text1"/>
          <w:sz w:val="24"/>
          <w:szCs w:val="24"/>
        </w:rPr>
        <w:t xml:space="preserve">Schematic of </w:t>
      </w:r>
      <w:proofErr w:type="gramStart"/>
      <w:r w:rsidR="00C2646C" w:rsidRPr="004E0B22">
        <w:rPr>
          <w:rFonts w:ascii="Times New Roman" w:eastAsia="Times New Roman" w:hAnsi="Times New Roman" w:cs="Times New Roman"/>
          <w:iCs/>
          <w:color w:val="000000" w:themeColor="text1"/>
          <w:sz w:val="24"/>
          <w:szCs w:val="24"/>
        </w:rPr>
        <w:t>Rudraksha</w:t>
      </w:r>
      <w:r w:rsidR="00C2646C" w:rsidRPr="004E0B22">
        <w:rPr>
          <w:rFonts w:ascii="Times New Roman" w:eastAsia="Times New Roman" w:hAnsi="Times New Roman" w:cs="Times New Roman"/>
          <w:i/>
          <w:iCs/>
          <w:color w:val="000000" w:themeColor="text1"/>
          <w:sz w:val="24"/>
          <w:szCs w:val="24"/>
        </w:rPr>
        <w:t xml:space="preserve"> </w:t>
      </w:r>
      <w:r w:rsidR="00F53C6A" w:rsidRPr="004E0B22">
        <w:rPr>
          <w:rFonts w:ascii="Times New Roman" w:eastAsia="Times New Roman" w:hAnsi="Times New Roman" w:cs="Times New Roman"/>
          <w:color w:val="000000" w:themeColor="text1"/>
          <w:sz w:val="24"/>
          <w:szCs w:val="24"/>
        </w:rPr>
        <w:t xml:space="preserve"> leaves</w:t>
      </w:r>
      <w:proofErr w:type="gramEnd"/>
      <w:r w:rsidR="00F53C6A" w:rsidRPr="004E0B22">
        <w:rPr>
          <w:rFonts w:ascii="Times New Roman" w:eastAsia="Times New Roman" w:hAnsi="Times New Roman" w:cs="Times New Roman"/>
          <w:color w:val="000000" w:themeColor="text1"/>
          <w:sz w:val="24"/>
          <w:szCs w:val="24"/>
        </w:rPr>
        <w:t xml:space="preserve"> e</w:t>
      </w:r>
      <w:r w:rsidR="00C27FD9" w:rsidRPr="004E0B22">
        <w:rPr>
          <w:rFonts w:ascii="Times New Roman" w:eastAsia="Times New Roman" w:hAnsi="Times New Roman" w:cs="Times New Roman"/>
          <w:color w:val="000000" w:themeColor="text1"/>
          <w:sz w:val="24"/>
          <w:szCs w:val="24"/>
        </w:rPr>
        <w:t>xtract</w:t>
      </w:r>
      <w:r w:rsidRPr="004E0B22">
        <w:rPr>
          <w:rFonts w:ascii="Times New Roman" w:eastAsia="Times New Roman" w:hAnsi="Times New Roman" w:cs="Times New Roman"/>
          <w:color w:val="000000" w:themeColor="text1"/>
          <w:sz w:val="24"/>
          <w:szCs w:val="24"/>
        </w:rPr>
        <w:t>-mediated gold nanoparticle</w:t>
      </w:r>
      <w:r w:rsidR="000B03E1" w:rsidRPr="004E0B22">
        <w:rPr>
          <w:rFonts w:ascii="Times New Roman" w:eastAsia="Times New Roman" w:hAnsi="Times New Roman" w:cs="Times New Roman"/>
          <w:color w:val="000000" w:themeColor="text1"/>
          <w:sz w:val="24"/>
          <w:szCs w:val="24"/>
        </w:rPr>
        <w:t>s</w:t>
      </w:r>
      <w:r w:rsidRPr="004E0B22">
        <w:rPr>
          <w:rFonts w:ascii="Times New Roman" w:eastAsia="Times New Roman" w:hAnsi="Times New Roman" w:cs="Times New Roman"/>
          <w:color w:val="000000" w:themeColor="text1"/>
          <w:sz w:val="24"/>
          <w:szCs w:val="24"/>
        </w:rPr>
        <w:t xml:space="preserve"> synthesis</w:t>
      </w:r>
    </w:p>
    <w:p w14:paraId="63375522" w14:textId="77777777" w:rsidR="00D75B35" w:rsidRPr="004E0B22" w:rsidRDefault="00D75B35" w:rsidP="00C27FD9">
      <w:pPr>
        <w:spacing w:line="360" w:lineRule="auto"/>
        <w:rPr>
          <w:rFonts w:ascii="Times New Roman" w:eastAsia="Times New Roman" w:hAnsi="Times New Roman" w:cs="Times New Roman"/>
          <w:color w:val="000000" w:themeColor="text1"/>
          <w:sz w:val="24"/>
          <w:szCs w:val="24"/>
        </w:rPr>
      </w:pPr>
    </w:p>
    <w:p w14:paraId="5CC9D643"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lastRenderedPageBreak/>
        <w:t>2.4 Characterization of AuNPs</w:t>
      </w:r>
    </w:p>
    <w:p w14:paraId="462DAB2C" w14:textId="77777777" w:rsidR="00D75B35" w:rsidRPr="004E0B22" w:rsidRDefault="00F53C6A">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2.4.1 UV–Visible s</w:t>
      </w:r>
      <w:r w:rsidR="00EB5C50" w:rsidRPr="004E0B22">
        <w:rPr>
          <w:rFonts w:ascii="Times New Roman" w:eastAsia="Times New Roman" w:hAnsi="Times New Roman" w:cs="Times New Roman"/>
          <w:b/>
          <w:bCs/>
          <w:color w:val="000000" w:themeColor="text1"/>
          <w:sz w:val="24"/>
          <w:szCs w:val="24"/>
        </w:rPr>
        <w:t>pectroscopy</w:t>
      </w:r>
    </w:p>
    <w:p w14:paraId="610C80DD"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UV–Vis spectra were recorded using a Shimadzu UV-2600 spectrophotometer in the range of 300–800 nm. The characteristic</w:t>
      </w:r>
      <w:r w:rsidR="00E537FE" w:rsidRPr="004E0B22">
        <w:rPr>
          <w:rFonts w:ascii="Times New Roman" w:eastAsia="Times New Roman" w:hAnsi="Times New Roman" w:cs="Times New Roman"/>
          <w:color w:val="000000" w:themeColor="text1"/>
          <w:sz w:val="24"/>
          <w:szCs w:val="24"/>
        </w:rPr>
        <w:t>s SPR peaks were</w:t>
      </w:r>
      <w:r w:rsidRPr="004E0B22">
        <w:rPr>
          <w:rFonts w:ascii="Times New Roman" w:eastAsia="Times New Roman" w:hAnsi="Times New Roman" w:cs="Times New Roman"/>
          <w:color w:val="000000" w:themeColor="text1"/>
          <w:sz w:val="24"/>
          <w:szCs w:val="24"/>
        </w:rPr>
        <w:t xml:space="preserve"> monitored to confirm nanoparticle formation.</w:t>
      </w:r>
    </w:p>
    <w:p w14:paraId="37B87BDF" w14:textId="77777777" w:rsidR="00D75B35" w:rsidRPr="004E0B22" w:rsidRDefault="00E537FE">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2.4.2 FTIR s</w:t>
      </w:r>
      <w:r w:rsidR="00EB5C50" w:rsidRPr="004E0B22">
        <w:rPr>
          <w:rFonts w:ascii="Times New Roman" w:eastAsia="Times New Roman" w:hAnsi="Times New Roman" w:cs="Times New Roman"/>
          <w:b/>
          <w:bCs/>
          <w:color w:val="000000" w:themeColor="text1"/>
          <w:sz w:val="24"/>
          <w:szCs w:val="24"/>
        </w:rPr>
        <w:t>pectroscopy</w:t>
      </w:r>
    </w:p>
    <w:p w14:paraId="3B74EED5"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FTIR spectra (4000–400 cm⁻¹; Bruker Tensor II, 4 cm⁻¹ resolution) were obtained for dried extract and AuNPs using the KBr pellet method to identify functional groups responsible for reduction and capping.</w:t>
      </w:r>
    </w:p>
    <w:p w14:paraId="0FFB2C89" w14:textId="77777777" w:rsidR="00D75B35" w:rsidRPr="004E0B22" w:rsidRDefault="008E72C7">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2.4.3 X-ray photoelectron s</w:t>
      </w:r>
      <w:r w:rsidR="00EB5C50" w:rsidRPr="004E0B22">
        <w:rPr>
          <w:rFonts w:ascii="Times New Roman" w:eastAsia="Times New Roman" w:hAnsi="Times New Roman" w:cs="Times New Roman"/>
          <w:b/>
          <w:bCs/>
          <w:color w:val="000000" w:themeColor="text1"/>
          <w:sz w:val="24"/>
          <w:szCs w:val="24"/>
        </w:rPr>
        <w:t>pectroscopy (XPS)</w:t>
      </w:r>
    </w:p>
    <w:p w14:paraId="31E83E5D"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XPS was performed using a monochromatic Al Kα source (1486.6 eV). High-resolution Au 4f spectra (80–95 eV) were used to determine oxidation state. Binding energies were calibrated to the C 1s peak at 284.8 eV.</w:t>
      </w:r>
    </w:p>
    <w:p w14:paraId="35AD5146" w14:textId="77777777" w:rsidR="00D75B35" w:rsidRPr="004E0B22" w:rsidRDefault="008E72C7">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2.4.4 Scanning electron m</w:t>
      </w:r>
      <w:r w:rsidR="00EB5C50" w:rsidRPr="004E0B22">
        <w:rPr>
          <w:rFonts w:ascii="Times New Roman" w:eastAsia="Times New Roman" w:hAnsi="Times New Roman" w:cs="Times New Roman"/>
          <w:b/>
          <w:bCs/>
          <w:color w:val="000000" w:themeColor="text1"/>
          <w:sz w:val="24"/>
          <w:szCs w:val="24"/>
        </w:rPr>
        <w:t>icroscopy (SEM)</w:t>
      </w:r>
    </w:p>
    <w:p w14:paraId="5513BBF3"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SEM imaging was performed using a ZEISS EVO microscope (EHT = 15 kV; </w:t>
      </w:r>
      <w:proofErr w:type="spellStart"/>
      <w:r w:rsidRPr="004E0B22">
        <w:rPr>
          <w:rFonts w:ascii="Times New Roman" w:eastAsia="Times New Roman" w:hAnsi="Times New Roman" w:cs="Times New Roman"/>
          <w:color w:val="000000" w:themeColor="text1"/>
          <w:sz w:val="24"/>
          <w:szCs w:val="24"/>
        </w:rPr>
        <w:t>InLens</w:t>
      </w:r>
      <w:proofErr w:type="spellEnd"/>
      <w:r w:rsidRPr="004E0B22">
        <w:rPr>
          <w:rFonts w:ascii="Times New Roman" w:eastAsia="Times New Roman" w:hAnsi="Times New Roman" w:cs="Times New Roman"/>
          <w:color w:val="000000" w:themeColor="text1"/>
          <w:sz w:val="24"/>
          <w:szCs w:val="24"/>
        </w:rPr>
        <w:t xml:space="preserve"> detector). A drop of AuNP suspension was dried on a silicon wafer and imaged to examine surface morphology and aggregation.</w:t>
      </w:r>
    </w:p>
    <w:p w14:paraId="711E4B17" w14:textId="77777777" w:rsidR="00D75B35" w:rsidRPr="004E0B22" w:rsidRDefault="008E72C7">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2.4.5 Dynamic light s</w:t>
      </w:r>
      <w:r w:rsidR="00EB5C50" w:rsidRPr="004E0B22">
        <w:rPr>
          <w:rFonts w:ascii="Times New Roman" w:eastAsia="Times New Roman" w:hAnsi="Times New Roman" w:cs="Times New Roman"/>
          <w:b/>
          <w:bCs/>
          <w:color w:val="000000" w:themeColor="text1"/>
          <w:sz w:val="24"/>
          <w:szCs w:val="24"/>
        </w:rPr>
        <w:t>cattering (DLS)</w:t>
      </w:r>
    </w:p>
    <w:p w14:paraId="3233AE30" w14:textId="77777777" w:rsidR="00D75B35" w:rsidRPr="004E0B22" w:rsidRDefault="00AA5D9A">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DLS was</w:t>
      </w:r>
      <w:r w:rsidR="00EB5C50" w:rsidRPr="004E0B22">
        <w:rPr>
          <w:rFonts w:ascii="Times New Roman" w:eastAsia="Times New Roman" w:hAnsi="Times New Roman" w:cs="Times New Roman"/>
          <w:color w:val="000000" w:themeColor="text1"/>
          <w:sz w:val="24"/>
          <w:szCs w:val="24"/>
        </w:rPr>
        <w:t xml:space="preserve"> measured using a </w:t>
      </w:r>
      <w:proofErr w:type="spellStart"/>
      <w:r w:rsidR="00EB5C50" w:rsidRPr="004E0B22">
        <w:rPr>
          <w:rFonts w:ascii="Times New Roman" w:eastAsia="Times New Roman" w:hAnsi="Times New Roman" w:cs="Times New Roman"/>
          <w:color w:val="000000" w:themeColor="text1"/>
          <w:sz w:val="24"/>
          <w:szCs w:val="24"/>
        </w:rPr>
        <w:t>Zetasizer</w:t>
      </w:r>
      <w:proofErr w:type="spellEnd"/>
      <w:r w:rsidR="00EB5C50" w:rsidRPr="004E0B22">
        <w:rPr>
          <w:rFonts w:ascii="Times New Roman" w:eastAsia="Times New Roman" w:hAnsi="Times New Roman" w:cs="Times New Roman"/>
          <w:color w:val="000000" w:themeColor="text1"/>
          <w:sz w:val="24"/>
          <w:szCs w:val="24"/>
        </w:rPr>
        <w:t xml:space="preserve"> Nano ZS90. Samples were diluted (1:10) in Milli-Q water and sonicated for 5 minutes before measurement. Z-average size, polydispersity index (PDI) at 25 °C.</w:t>
      </w:r>
    </w:p>
    <w:p w14:paraId="03AE3298"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2.5 </w:t>
      </w:r>
      <w:r w:rsidR="00586F6B" w:rsidRPr="004E0B22">
        <w:rPr>
          <w:rFonts w:ascii="Times New Roman" w:eastAsia="Times New Roman" w:hAnsi="Times New Roman" w:cs="Times New Roman"/>
          <w:b/>
          <w:bCs/>
          <w:color w:val="000000" w:themeColor="text1"/>
          <w:sz w:val="24"/>
          <w:szCs w:val="24"/>
        </w:rPr>
        <w:t>Antimicrobial a</w:t>
      </w:r>
      <w:r w:rsidRPr="004E0B22">
        <w:rPr>
          <w:rFonts w:ascii="Times New Roman" w:eastAsia="Times New Roman" w:hAnsi="Times New Roman" w:cs="Times New Roman"/>
          <w:b/>
          <w:bCs/>
          <w:color w:val="000000" w:themeColor="text1"/>
          <w:sz w:val="24"/>
          <w:szCs w:val="24"/>
        </w:rPr>
        <w:t>ctivity</w:t>
      </w:r>
    </w:p>
    <w:p w14:paraId="4CD7ABD0" w14:textId="77777777" w:rsidR="00D75B35" w:rsidRPr="004E0B22" w:rsidRDefault="00586F6B">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2.5.1 </w:t>
      </w:r>
      <w:r w:rsidR="006050E6" w:rsidRPr="004E0B22">
        <w:rPr>
          <w:rFonts w:ascii="Times New Roman" w:eastAsia="Times New Roman" w:hAnsi="Times New Roman" w:cs="Times New Roman"/>
          <w:b/>
          <w:bCs/>
          <w:iCs/>
          <w:color w:val="000000" w:themeColor="text1"/>
          <w:sz w:val="24"/>
          <w:szCs w:val="24"/>
        </w:rPr>
        <w:t>MIC and MBC</w:t>
      </w:r>
      <w:r w:rsidRPr="004E0B22">
        <w:rPr>
          <w:rFonts w:ascii="Times New Roman" w:eastAsia="Times New Roman" w:hAnsi="Times New Roman" w:cs="Times New Roman"/>
          <w:b/>
          <w:bCs/>
          <w:color w:val="000000" w:themeColor="text1"/>
          <w:sz w:val="24"/>
          <w:szCs w:val="24"/>
        </w:rPr>
        <w:t xml:space="preserve"> a</w:t>
      </w:r>
      <w:r w:rsidR="00EB5C50" w:rsidRPr="004E0B22">
        <w:rPr>
          <w:rFonts w:ascii="Times New Roman" w:eastAsia="Times New Roman" w:hAnsi="Times New Roman" w:cs="Times New Roman"/>
          <w:b/>
          <w:bCs/>
          <w:color w:val="000000" w:themeColor="text1"/>
          <w:sz w:val="24"/>
          <w:szCs w:val="24"/>
        </w:rPr>
        <w:t>ssay</w:t>
      </w:r>
    </w:p>
    <w:p w14:paraId="08E7260E"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A standardized inoculum of the test organism (</w:t>
      </w:r>
      <w:r w:rsidRPr="004E0B22">
        <w:rPr>
          <w:rFonts w:ascii="Times New Roman" w:eastAsia="Times New Roman" w:hAnsi="Times New Roman" w:cs="Times New Roman"/>
          <w:i/>
          <w:iCs/>
          <w:color w:val="000000" w:themeColor="text1"/>
          <w:sz w:val="24"/>
          <w:szCs w:val="24"/>
        </w:rPr>
        <w:t>E. coli)</w:t>
      </w:r>
      <w:r w:rsidRPr="004E0B22">
        <w:rPr>
          <w:rFonts w:ascii="Times New Roman" w:eastAsia="Times New Roman" w:hAnsi="Times New Roman" w:cs="Times New Roman"/>
          <w:color w:val="000000" w:themeColor="text1"/>
          <w:sz w:val="24"/>
          <w:szCs w:val="24"/>
        </w:rPr>
        <w:t>, adjusted to 1×10</w:t>
      </w:r>
      <w:r w:rsidRPr="004E0B22">
        <w:rPr>
          <w:rFonts w:ascii="Times New Roman" w:eastAsia="Times New Roman" w:hAnsi="Times New Roman" w:cs="Times New Roman"/>
          <w:color w:val="000000" w:themeColor="text1"/>
          <w:sz w:val="24"/>
          <w:szCs w:val="24"/>
          <w:vertAlign w:val="superscript"/>
        </w:rPr>
        <w:t>6</w:t>
      </w:r>
      <w:r w:rsidR="00586F6B" w:rsidRPr="004E0B22">
        <w:rPr>
          <w:rFonts w:ascii="Times New Roman" w:eastAsia="Times New Roman" w:hAnsi="Times New Roman" w:cs="Times New Roman"/>
          <w:color w:val="000000" w:themeColor="text1"/>
          <w:sz w:val="24"/>
          <w:szCs w:val="24"/>
        </w:rPr>
        <w:t xml:space="preserve"> CFU/mL, was</w:t>
      </w:r>
      <w:r w:rsidRPr="004E0B22">
        <w:rPr>
          <w:rFonts w:ascii="Times New Roman" w:eastAsia="Times New Roman" w:hAnsi="Times New Roman" w:cs="Times New Roman"/>
          <w:color w:val="000000" w:themeColor="text1"/>
          <w:sz w:val="24"/>
          <w:szCs w:val="24"/>
        </w:rPr>
        <w:t xml:space="preserve"> first prepared for the assay. Serial dilutions of the </w:t>
      </w:r>
      <w:r w:rsidR="00FC7251" w:rsidRPr="004E0B22">
        <w:rPr>
          <w:rFonts w:ascii="Times New Roman" w:eastAsia="Times New Roman" w:hAnsi="Times New Roman" w:cs="Times New Roman"/>
          <w:color w:val="000000" w:themeColor="text1"/>
          <w:sz w:val="24"/>
          <w:szCs w:val="24"/>
        </w:rPr>
        <w:t>R</w:t>
      </w:r>
      <w:r w:rsidR="008A36E1" w:rsidRPr="004E0B22">
        <w:rPr>
          <w:rFonts w:ascii="Times New Roman" w:eastAsia="Times New Roman" w:hAnsi="Times New Roman" w:cs="Times New Roman"/>
          <w:color w:val="000000" w:themeColor="text1"/>
          <w:sz w:val="24"/>
          <w:szCs w:val="24"/>
        </w:rPr>
        <w:t>LE-AuNPs</w:t>
      </w:r>
      <w:r w:rsidRPr="004E0B22">
        <w:rPr>
          <w:rFonts w:ascii="Times New Roman" w:eastAsia="Times New Roman" w:hAnsi="Times New Roman" w:cs="Times New Roman"/>
          <w:color w:val="000000" w:themeColor="text1"/>
          <w:sz w:val="24"/>
          <w:szCs w:val="24"/>
        </w:rPr>
        <w:t xml:space="preserve">, (25–200 µg/mL) </w:t>
      </w:r>
      <w:r w:rsidR="00586F6B" w:rsidRPr="004E0B22">
        <w:rPr>
          <w:rFonts w:ascii="Times New Roman" w:eastAsia="Times New Roman" w:hAnsi="Times New Roman" w:cs="Times New Roman"/>
          <w:color w:val="000000" w:themeColor="text1"/>
          <w:sz w:val="24"/>
          <w:szCs w:val="24"/>
        </w:rPr>
        <w:t>were</w:t>
      </w:r>
      <w:r w:rsidRPr="004E0B22">
        <w:rPr>
          <w:rFonts w:ascii="Times New Roman" w:eastAsia="Times New Roman" w:hAnsi="Times New Roman" w:cs="Times New Roman"/>
          <w:color w:val="000000" w:themeColor="text1"/>
          <w:sz w:val="24"/>
          <w:szCs w:val="24"/>
        </w:rPr>
        <w:t xml:space="preserve"> then made in a Mueller–Hinton broth and dispensed into microtiter wells. At time zero, the prepared bacterial suspension </w:t>
      </w:r>
      <w:r w:rsidR="00586F6B" w:rsidRPr="004E0B22">
        <w:rPr>
          <w:rFonts w:ascii="Times New Roman" w:eastAsia="Times New Roman" w:hAnsi="Times New Roman" w:cs="Times New Roman"/>
          <w:color w:val="000000" w:themeColor="text1"/>
          <w:sz w:val="24"/>
          <w:szCs w:val="24"/>
        </w:rPr>
        <w:t>was</w:t>
      </w:r>
      <w:r w:rsidRPr="004E0B22">
        <w:rPr>
          <w:rFonts w:ascii="Times New Roman" w:eastAsia="Times New Roman" w:hAnsi="Times New Roman" w:cs="Times New Roman"/>
          <w:color w:val="000000" w:themeColor="text1"/>
          <w:sz w:val="24"/>
          <w:szCs w:val="24"/>
        </w:rPr>
        <w:t xml:space="preserve"> added to each tube or well containing the respective drug concentrations, along with control wells lacking the drug. The inoculated tubes or plates</w:t>
      </w:r>
      <w:r w:rsidR="00586F6B" w:rsidRPr="004E0B22">
        <w:rPr>
          <w:rFonts w:ascii="Times New Roman" w:eastAsia="Times New Roman" w:hAnsi="Times New Roman" w:cs="Times New Roman"/>
          <w:color w:val="000000" w:themeColor="text1"/>
          <w:sz w:val="24"/>
          <w:szCs w:val="24"/>
        </w:rPr>
        <w:t xml:space="preserve"> were</w:t>
      </w:r>
      <w:r w:rsidRPr="004E0B22">
        <w:rPr>
          <w:rFonts w:ascii="Times New Roman" w:eastAsia="Times New Roman" w:hAnsi="Times New Roman" w:cs="Times New Roman"/>
          <w:color w:val="000000" w:themeColor="text1"/>
          <w:sz w:val="24"/>
          <w:szCs w:val="24"/>
        </w:rPr>
        <w:t xml:space="preserve"> then incubated at 37°C for 24 hours. After incubation, the minimum inhibitory concentration (MIC)</w:t>
      </w:r>
      <w:r w:rsidR="00586F6B" w:rsidRPr="004E0B22">
        <w:rPr>
          <w:rFonts w:ascii="Times New Roman" w:eastAsia="Times New Roman" w:hAnsi="Times New Roman" w:cs="Times New Roman"/>
          <w:color w:val="000000" w:themeColor="text1"/>
          <w:sz w:val="24"/>
          <w:szCs w:val="24"/>
        </w:rPr>
        <w:t xml:space="preserve"> was</w:t>
      </w:r>
      <w:r w:rsidRPr="004E0B22">
        <w:rPr>
          <w:rFonts w:ascii="Times New Roman" w:eastAsia="Times New Roman" w:hAnsi="Times New Roman" w:cs="Times New Roman"/>
          <w:color w:val="000000" w:themeColor="text1"/>
          <w:sz w:val="24"/>
          <w:szCs w:val="24"/>
        </w:rPr>
        <w:t xml:space="preserve"> determined by </w:t>
      </w:r>
      <w:r w:rsidRPr="004E0B22">
        <w:rPr>
          <w:rFonts w:ascii="Times New Roman" w:eastAsia="Times New Roman" w:hAnsi="Times New Roman" w:cs="Times New Roman"/>
          <w:color w:val="000000" w:themeColor="text1"/>
          <w:sz w:val="24"/>
          <w:szCs w:val="24"/>
        </w:rPr>
        <w:lastRenderedPageBreak/>
        <w:t>visually inspecting the wells for turbidity, with the MIC defined as the lowest concentration a</w:t>
      </w:r>
      <w:r w:rsidR="00586F6B" w:rsidRPr="004E0B22">
        <w:rPr>
          <w:rFonts w:ascii="Times New Roman" w:eastAsia="Times New Roman" w:hAnsi="Times New Roman" w:cs="Times New Roman"/>
          <w:color w:val="000000" w:themeColor="text1"/>
          <w:sz w:val="24"/>
          <w:szCs w:val="24"/>
        </w:rPr>
        <w:t>t which no visible growth occurred</w:t>
      </w:r>
      <w:r w:rsidRPr="004E0B22">
        <w:rPr>
          <w:rFonts w:ascii="Times New Roman" w:eastAsia="Times New Roman" w:hAnsi="Times New Roman" w:cs="Times New Roman"/>
          <w:color w:val="000000" w:themeColor="text1"/>
          <w:sz w:val="24"/>
          <w:szCs w:val="24"/>
        </w:rPr>
        <w:t xml:space="preserve">. To determine the minimum bactericidal concentration (MBC), aliquots from all wells showing no visible growth </w:t>
      </w:r>
      <w:r w:rsidR="006243A6" w:rsidRPr="004E0B22">
        <w:rPr>
          <w:rFonts w:ascii="Times New Roman" w:eastAsia="Times New Roman" w:hAnsi="Times New Roman" w:cs="Times New Roman"/>
          <w:color w:val="000000" w:themeColor="text1"/>
          <w:sz w:val="24"/>
          <w:szCs w:val="24"/>
        </w:rPr>
        <w:t>were</w:t>
      </w:r>
      <w:r w:rsidRPr="004E0B22">
        <w:rPr>
          <w:rFonts w:ascii="Times New Roman" w:eastAsia="Times New Roman" w:hAnsi="Times New Roman" w:cs="Times New Roman"/>
          <w:color w:val="000000" w:themeColor="text1"/>
          <w:sz w:val="24"/>
          <w:szCs w:val="24"/>
        </w:rPr>
        <w:t xml:space="preserve"> sub</w:t>
      </w:r>
      <w:r w:rsidR="00CB7813" w:rsidRPr="004E0B22">
        <w:rPr>
          <w:rFonts w:ascii="Times New Roman" w:eastAsia="Times New Roman" w:hAnsi="Times New Roman" w:cs="Times New Roman"/>
          <w:color w:val="000000" w:themeColor="text1"/>
          <w:sz w:val="24"/>
          <w:szCs w:val="24"/>
        </w:rPr>
        <w:t>-</w:t>
      </w:r>
      <w:r w:rsidRPr="004E0B22">
        <w:rPr>
          <w:rFonts w:ascii="Times New Roman" w:eastAsia="Times New Roman" w:hAnsi="Times New Roman" w:cs="Times New Roman"/>
          <w:color w:val="000000" w:themeColor="text1"/>
          <w:sz w:val="24"/>
          <w:szCs w:val="24"/>
        </w:rPr>
        <w:t>culture</w:t>
      </w:r>
      <w:r w:rsidR="006243A6" w:rsidRPr="004E0B22">
        <w:rPr>
          <w:rFonts w:ascii="Times New Roman" w:eastAsia="Times New Roman" w:hAnsi="Times New Roman" w:cs="Times New Roman"/>
          <w:color w:val="000000" w:themeColor="text1"/>
          <w:sz w:val="24"/>
          <w:szCs w:val="24"/>
        </w:rPr>
        <w:t>d</w:t>
      </w:r>
      <w:r w:rsidRPr="004E0B22">
        <w:rPr>
          <w:rFonts w:ascii="Times New Roman" w:eastAsia="Times New Roman" w:hAnsi="Times New Roman" w:cs="Times New Roman"/>
          <w:color w:val="000000" w:themeColor="text1"/>
          <w:sz w:val="24"/>
          <w:szCs w:val="24"/>
        </w:rPr>
        <w:t xml:space="preserve"> onto fresh, drug-free agar plates and incubated for an additional 18–24 hours. The MBC</w:t>
      </w:r>
      <w:r w:rsidR="006243A6" w:rsidRPr="004E0B22">
        <w:rPr>
          <w:rFonts w:ascii="Times New Roman" w:eastAsia="Times New Roman" w:hAnsi="Times New Roman" w:cs="Times New Roman"/>
          <w:color w:val="000000" w:themeColor="text1"/>
          <w:sz w:val="24"/>
          <w:szCs w:val="24"/>
        </w:rPr>
        <w:t xml:space="preserve"> was</w:t>
      </w:r>
      <w:r w:rsidRPr="004E0B22">
        <w:rPr>
          <w:rFonts w:ascii="Times New Roman" w:eastAsia="Times New Roman" w:hAnsi="Times New Roman" w:cs="Times New Roman"/>
          <w:color w:val="000000" w:themeColor="text1"/>
          <w:sz w:val="24"/>
          <w:szCs w:val="24"/>
        </w:rPr>
        <w:t xml:space="preserve"> identified as the lowest concentration of the ant</w:t>
      </w:r>
      <w:r w:rsidR="006243A6" w:rsidRPr="004E0B22">
        <w:rPr>
          <w:rFonts w:ascii="Times New Roman" w:eastAsia="Times New Roman" w:hAnsi="Times New Roman" w:cs="Times New Roman"/>
          <w:color w:val="000000" w:themeColor="text1"/>
          <w:sz w:val="24"/>
          <w:szCs w:val="24"/>
        </w:rPr>
        <w:t>imicrobial agent that yielded</w:t>
      </w:r>
      <w:r w:rsidRPr="004E0B22">
        <w:rPr>
          <w:rFonts w:ascii="Times New Roman" w:eastAsia="Times New Roman" w:hAnsi="Times New Roman" w:cs="Times New Roman"/>
          <w:color w:val="000000" w:themeColor="text1"/>
          <w:sz w:val="24"/>
          <w:szCs w:val="24"/>
        </w:rPr>
        <w:t xml:space="preserve"> no ba</w:t>
      </w:r>
      <w:r w:rsidR="006243A6" w:rsidRPr="004E0B22">
        <w:rPr>
          <w:rFonts w:ascii="Times New Roman" w:eastAsia="Times New Roman" w:hAnsi="Times New Roman" w:cs="Times New Roman"/>
          <w:color w:val="000000" w:themeColor="text1"/>
          <w:sz w:val="24"/>
          <w:szCs w:val="24"/>
        </w:rPr>
        <w:t>cterial colonies or demonstrated</w:t>
      </w:r>
      <w:r w:rsidRPr="004E0B22">
        <w:rPr>
          <w:rFonts w:ascii="Times New Roman" w:eastAsia="Times New Roman" w:hAnsi="Times New Roman" w:cs="Times New Roman"/>
          <w:color w:val="000000" w:themeColor="text1"/>
          <w:sz w:val="24"/>
          <w:szCs w:val="24"/>
        </w:rPr>
        <w:t xml:space="preserve"> a 99.9% reduction in the initial </w:t>
      </w:r>
      <w:r w:rsidR="006243A6" w:rsidRPr="004E0B22">
        <w:rPr>
          <w:rFonts w:ascii="Times New Roman" w:eastAsia="Times New Roman" w:hAnsi="Times New Roman" w:cs="Times New Roman"/>
          <w:color w:val="000000" w:themeColor="text1"/>
          <w:sz w:val="24"/>
          <w:szCs w:val="24"/>
        </w:rPr>
        <w:t>inoculums</w:t>
      </w:r>
      <w:r w:rsidRPr="004E0B22">
        <w:rPr>
          <w:rFonts w:ascii="Times New Roman" w:eastAsia="Times New Roman" w:hAnsi="Times New Roman" w:cs="Times New Roman"/>
          <w:color w:val="000000" w:themeColor="text1"/>
          <w:sz w:val="24"/>
          <w:szCs w:val="24"/>
        </w:rPr>
        <w:t>.</w:t>
      </w:r>
    </w:p>
    <w:p w14:paraId="26AB923F" w14:textId="77777777" w:rsidR="00D75B35" w:rsidRPr="004E0B22" w:rsidRDefault="006243A6">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2.5.2 Antifungal a</w:t>
      </w:r>
      <w:r w:rsidR="00EB5C50" w:rsidRPr="004E0B22">
        <w:rPr>
          <w:rFonts w:ascii="Times New Roman" w:eastAsia="Times New Roman" w:hAnsi="Times New Roman" w:cs="Times New Roman"/>
          <w:b/>
          <w:bCs/>
          <w:color w:val="000000" w:themeColor="text1"/>
          <w:sz w:val="24"/>
          <w:szCs w:val="24"/>
        </w:rPr>
        <w:t>ssay</w:t>
      </w:r>
    </w:p>
    <w:p w14:paraId="1F164658"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A spore suspension of </w:t>
      </w:r>
      <w:r w:rsidRPr="004E0B22">
        <w:rPr>
          <w:rFonts w:ascii="Times New Roman" w:eastAsia="Times New Roman" w:hAnsi="Times New Roman" w:cs="Times New Roman"/>
          <w:i/>
          <w:iCs/>
          <w:color w:val="000000" w:themeColor="text1"/>
          <w:sz w:val="24"/>
          <w:szCs w:val="24"/>
        </w:rPr>
        <w:t xml:space="preserve">A. </w:t>
      </w:r>
      <w:proofErr w:type="spellStart"/>
      <w:r w:rsidRPr="004E0B22">
        <w:rPr>
          <w:rFonts w:ascii="Times New Roman" w:eastAsia="Times New Roman" w:hAnsi="Times New Roman" w:cs="Times New Roman"/>
          <w:i/>
          <w:iCs/>
          <w:color w:val="000000" w:themeColor="text1"/>
          <w:sz w:val="24"/>
          <w:szCs w:val="24"/>
        </w:rPr>
        <w:t>niger</w:t>
      </w:r>
      <w:proofErr w:type="spellEnd"/>
      <w:r w:rsidRPr="004E0B22">
        <w:rPr>
          <w:rFonts w:ascii="Times New Roman" w:eastAsia="Times New Roman" w:hAnsi="Times New Roman" w:cs="Times New Roman"/>
          <w:color w:val="000000" w:themeColor="text1"/>
          <w:sz w:val="24"/>
          <w:szCs w:val="24"/>
        </w:rPr>
        <w:t xml:space="preserve"> (1 × 10⁶ spores/mL) was treated with </w:t>
      </w:r>
      <w:r w:rsidR="00FC7251" w:rsidRPr="004E0B22">
        <w:rPr>
          <w:rFonts w:ascii="Times New Roman" w:eastAsia="Times New Roman" w:hAnsi="Times New Roman" w:cs="Times New Roman"/>
          <w:color w:val="000000" w:themeColor="text1"/>
          <w:sz w:val="24"/>
          <w:szCs w:val="24"/>
        </w:rPr>
        <w:t>R</w:t>
      </w:r>
      <w:r w:rsidR="008A36E1" w:rsidRPr="004E0B22">
        <w:rPr>
          <w:rFonts w:ascii="Times New Roman" w:eastAsia="Times New Roman" w:hAnsi="Times New Roman" w:cs="Times New Roman"/>
          <w:color w:val="000000" w:themeColor="text1"/>
          <w:sz w:val="24"/>
          <w:szCs w:val="24"/>
        </w:rPr>
        <w:t>LE-AuNPs</w:t>
      </w:r>
      <w:r w:rsidRPr="004E0B22">
        <w:rPr>
          <w:rFonts w:ascii="Times New Roman" w:eastAsia="Times New Roman" w:hAnsi="Times New Roman" w:cs="Times New Roman"/>
          <w:color w:val="000000" w:themeColor="text1"/>
          <w:sz w:val="24"/>
          <w:szCs w:val="24"/>
        </w:rPr>
        <w:t xml:space="preserve"> (25–200 µg/mL) and incubated at 28 °C for 30 minutes. After treatment, 100 µL was plated on </w:t>
      </w:r>
      <w:proofErr w:type="spellStart"/>
      <w:r w:rsidRPr="004E0B22">
        <w:rPr>
          <w:rFonts w:ascii="Times New Roman" w:eastAsia="Times New Roman" w:hAnsi="Times New Roman" w:cs="Times New Roman"/>
          <w:color w:val="000000" w:themeColor="text1"/>
          <w:sz w:val="24"/>
          <w:szCs w:val="24"/>
        </w:rPr>
        <w:t>Sabouraud</w:t>
      </w:r>
      <w:proofErr w:type="spellEnd"/>
      <w:r w:rsidRPr="004E0B22">
        <w:rPr>
          <w:rFonts w:ascii="Times New Roman" w:eastAsia="Times New Roman" w:hAnsi="Times New Roman" w:cs="Times New Roman"/>
          <w:color w:val="000000" w:themeColor="text1"/>
          <w:sz w:val="24"/>
          <w:szCs w:val="24"/>
        </w:rPr>
        <w:t xml:space="preserve"> Dextrose Agar and incubated at 28 °C for 48 h. MIC and MFC were calculated as described for bacteria.</w:t>
      </w:r>
    </w:p>
    <w:p w14:paraId="34954E13" w14:textId="77777777" w:rsidR="008A36E1" w:rsidRPr="004E0B22" w:rsidRDefault="00EB5C50" w:rsidP="008A36E1">
      <w:pPr>
        <w:rPr>
          <w:rFonts w:ascii="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2.6 Cytotoxicity </w:t>
      </w:r>
      <w:r w:rsidR="00AA1039" w:rsidRPr="004E0B22">
        <w:rPr>
          <w:rFonts w:ascii="Times New Roman" w:eastAsia="Times New Roman" w:hAnsi="Times New Roman" w:cs="Times New Roman"/>
          <w:b/>
          <w:bCs/>
          <w:color w:val="000000" w:themeColor="text1"/>
          <w:sz w:val="24"/>
          <w:szCs w:val="24"/>
        </w:rPr>
        <w:t xml:space="preserve">profiling of </w:t>
      </w:r>
      <w:r w:rsidR="00FC7251" w:rsidRPr="004E0B22">
        <w:rPr>
          <w:rFonts w:ascii="Times New Roman" w:eastAsia="Times New Roman" w:hAnsi="Times New Roman" w:cs="Times New Roman"/>
          <w:b/>
          <w:bCs/>
          <w:color w:val="000000" w:themeColor="text1"/>
          <w:sz w:val="24"/>
          <w:szCs w:val="24"/>
        </w:rPr>
        <w:t>R</w:t>
      </w:r>
      <w:r w:rsidR="008A36E1" w:rsidRPr="004E0B22">
        <w:rPr>
          <w:rFonts w:ascii="Times New Roman" w:eastAsia="Times New Roman" w:hAnsi="Times New Roman" w:cs="Times New Roman"/>
          <w:b/>
          <w:bCs/>
          <w:color w:val="000000" w:themeColor="text1"/>
          <w:sz w:val="24"/>
          <w:szCs w:val="24"/>
        </w:rPr>
        <w:t>LE-AuNPs</w:t>
      </w:r>
    </w:p>
    <w:p w14:paraId="5EE0F9E7" w14:textId="77777777" w:rsidR="009A0EA0" w:rsidRPr="004E0B22" w:rsidRDefault="009A0EA0" w:rsidP="007C3D33">
      <w:pPr>
        <w:spacing w:line="360" w:lineRule="auto"/>
        <w:rPr>
          <w:rFonts w:ascii="Times New Roman" w:hAnsi="Times New Roman" w:cs="Times New Roman"/>
          <w:color w:val="000000" w:themeColor="text1"/>
          <w:sz w:val="24"/>
          <w:szCs w:val="24"/>
        </w:rPr>
      </w:pPr>
      <w:r w:rsidRPr="004E0B22">
        <w:rPr>
          <w:rFonts w:ascii="Times New Roman" w:hAnsi="Times New Roman" w:cs="Times New Roman"/>
          <w:color w:val="000000" w:themeColor="text1"/>
          <w:sz w:val="24"/>
          <w:szCs w:val="24"/>
        </w:rPr>
        <w:t>The cytotoxic potential of the AuNPs was assessed using the MTT assay, a colorimetric method that measures the reduction of MTT to formazan by metabolically active cells, thereby providing a quantitative evaluation of cell viability.</w:t>
      </w:r>
    </w:p>
    <w:p w14:paraId="77E00C4C" w14:textId="77777777" w:rsidR="006243A6" w:rsidRPr="004E0B22" w:rsidRDefault="006243A6" w:rsidP="007C3D33">
      <w:pPr>
        <w:spacing w:line="360" w:lineRule="auto"/>
        <w:rPr>
          <w:rFonts w:ascii="Times New Roman" w:hAnsi="Times New Roman" w:cs="Times New Roman"/>
          <w:color w:val="000000" w:themeColor="text1"/>
          <w:sz w:val="24"/>
          <w:szCs w:val="24"/>
        </w:rPr>
      </w:pPr>
    </w:p>
    <w:p w14:paraId="6944C9B3" w14:textId="77777777" w:rsidR="006243A6" w:rsidRPr="004E0B22" w:rsidRDefault="006243A6" w:rsidP="007C3D33">
      <w:pPr>
        <w:spacing w:line="360" w:lineRule="auto"/>
        <w:rPr>
          <w:rFonts w:ascii="Times New Roman" w:hAnsi="Times New Roman" w:cs="Times New Roman"/>
          <w:color w:val="000000" w:themeColor="text1"/>
          <w:sz w:val="24"/>
          <w:szCs w:val="24"/>
        </w:rPr>
      </w:pPr>
    </w:p>
    <w:p w14:paraId="0EFACF3E" w14:textId="77777777" w:rsidR="006243A6" w:rsidRPr="004E0B22" w:rsidRDefault="006243A6" w:rsidP="007C3D33">
      <w:pPr>
        <w:spacing w:line="360" w:lineRule="auto"/>
        <w:rPr>
          <w:rFonts w:ascii="Times New Roman" w:eastAsia="Times New Roman" w:hAnsi="Times New Roman" w:cs="Times New Roman"/>
          <w:b/>
          <w:bCs/>
          <w:color w:val="000000" w:themeColor="text1"/>
          <w:sz w:val="24"/>
          <w:szCs w:val="24"/>
        </w:rPr>
      </w:pPr>
    </w:p>
    <w:p w14:paraId="46ED30A0" w14:textId="77777777" w:rsidR="00D75B35" w:rsidRPr="004E0B22" w:rsidRDefault="00CB7813">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2.6.1 Cell c</w:t>
      </w:r>
      <w:r w:rsidR="00EB5C50" w:rsidRPr="004E0B22">
        <w:rPr>
          <w:rFonts w:ascii="Times New Roman" w:eastAsia="Times New Roman" w:hAnsi="Times New Roman" w:cs="Times New Roman"/>
          <w:b/>
          <w:bCs/>
          <w:color w:val="000000" w:themeColor="text1"/>
          <w:sz w:val="24"/>
          <w:szCs w:val="24"/>
        </w:rPr>
        <w:t>ulture</w:t>
      </w:r>
    </w:p>
    <w:p w14:paraId="146F3F52"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3T3-L1 cells were cultured in DMEM supplemented with 10% fetal bovine serum (FBS) and 1% penicillin–streptomycin at 37 °C and 5% CO₂.</w:t>
      </w:r>
    </w:p>
    <w:p w14:paraId="0ADCF46D"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2.6.2 MTT Assay</w:t>
      </w:r>
    </w:p>
    <w:p w14:paraId="59999F96"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3T3-L1 cells (1 × 10⁴ cells/well) were seeded into 96-well plates and treated with varying concentrations of AuNPs (5–500 µg/mL) for 24, 48, and 72 </w:t>
      </w:r>
      <w:proofErr w:type="spellStart"/>
      <w:r w:rsidRPr="004E0B22">
        <w:rPr>
          <w:rFonts w:ascii="Times New Roman" w:eastAsia="Times New Roman" w:hAnsi="Times New Roman" w:cs="Times New Roman"/>
          <w:color w:val="000000" w:themeColor="text1"/>
          <w:sz w:val="24"/>
          <w:szCs w:val="24"/>
        </w:rPr>
        <w:t>h</w:t>
      </w:r>
      <w:r w:rsidR="00F51C09" w:rsidRPr="004E0B22">
        <w:rPr>
          <w:rFonts w:ascii="Times New Roman" w:eastAsia="Times New Roman" w:hAnsi="Times New Roman" w:cs="Times New Roman"/>
          <w:color w:val="000000" w:themeColor="text1"/>
          <w:sz w:val="24"/>
          <w:szCs w:val="24"/>
        </w:rPr>
        <w:t>s</w:t>
      </w:r>
      <w:proofErr w:type="spellEnd"/>
      <w:r w:rsidRPr="004E0B22">
        <w:rPr>
          <w:rFonts w:ascii="Times New Roman" w:eastAsia="Times New Roman" w:hAnsi="Times New Roman" w:cs="Times New Roman"/>
          <w:color w:val="000000" w:themeColor="text1"/>
          <w:sz w:val="24"/>
          <w:szCs w:val="24"/>
        </w:rPr>
        <w:t xml:space="preserve">. Following treatment, 20 µL of MTT solution (5 mg/mL) was added to each well and incubated for 4 h at 37 °C. The resulting formazan crystals were dissolved in 100 µL DMSO, and absorbance was measured at 570 nm. Cell viability was </w:t>
      </w:r>
      <w:r w:rsidR="00F51C09" w:rsidRPr="004E0B22">
        <w:rPr>
          <w:rFonts w:ascii="Times New Roman" w:eastAsia="Times New Roman" w:hAnsi="Times New Roman" w:cs="Times New Roman"/>
          <w:color w:val="000000" w:themeColor="text1"/>
          <w:sz w:val="24"/>
          <w:szCs w:val="24"/>
        </w:rPr>
        <w:t xml:space="preserve">calculated by </w:t>
      </w:r>
      <w:r w:rsidRPr="004E0B22">
        <w:rPr>
          <w:rFonts w:ascii="Times New Roman" w:eastAsia="Times New Roman" w:hAnsi="Times New Roman" w:cs="Times New Roman"/>
          <w:color w:val="000000" w:themeColor="text1"/>
          <w:sz w:val="24"/>
          <w:szCs w:val="24"/>
        </w:rPr>
        <w:t>relative to untreated controls, and IC₅₀ values were determined using nonlinear regression analysis in GraphPad Prism 9.</w:t>
      </w:r>
    </w:p>
    <w:p w14:paraId="758C1ADA" w14:textId="77777777" w:rsidR="00D75B35" w:rsidRPr="004E0B22" w:rsidRDefault="00085A7C">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lastRenderedPageBreak/>
        <w:t>2.7 Statistical a</w:t>
      </w:r>
      <w:r w:rsidR="00EB5C50" w:rsidRPr="004E0B22">
        <w:rPr>
          <w:rFonts w:ascii="Times New Roman" w:eastAsia="Times New Roman" w:hAnsi="Times New Roman" w:cs="Times New Roman"/>
          <w:b/>
          <w:bCs/>
          <w:color w:val="000000" w:themeColor="text1"/>
          <w:sz w:val="24"/>
          <w:szCs w:val="24"/>
        </w:rPr>
        <w:t>nalysis</w:t>
      </w:r>
    </w:p>
    <w:p w14:paraId="1AEF037A"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All experiments were conducted in triplicate. Data were expressed as mean ± SD. One-way ANOVA followed by Tukey’s post hoc test was used for statistical significance (p &lt; 0.05). GraphPad Prism 9.0 was used for analysis.</w:t>
      </w:r>
    </w:p>
    <w:p w14:paraId="5E65108C"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 Results</w:t>
      </w:r>
    </w:p>
    <w:p w14:paraId="6638B1A9" w14:textId="77777777" w:rsidR="00D75B35" w:rsidRPr="004E0B22" w:rsidRDefault="00085A7C">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3.1 Optimization of gold nanoparticle s</w:t>
      </w:r>
      <w:r w:rsidR="00EB5C50" w:rsidRPr="004E0B22">
        <w:rPr>
          <w:rFonts w:ascii="Times New Roman" w:eastAsia="Times New Roman" w:hAnsi="Times New Roman" w:cs="Times New Roman"/>
          <w:b/>
          <w:bCs/>
          <w:color w:val="000000" w:themeColor="text1"/>
          <w:sz w:val="24"/>
          <w:szCs w:val="24"/>
        </w:rPr>
        <w:t>ynthesis</w:t>
      </w:r>
    </w:p>
    <w:p w14:paraId="28048254"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synthesis of Rudraksha-mediated AuNPs was optimized by varying precursor concentration, extract-to-precursor ratio, and </w:t>
      </w:r>
      <w:proofErr w:type="spellStart"/>
      <w:r w:rsidRPr="004E0B22">
        <w:rPr>
          <w:rFonts w:ascii="Times New Roman" w:eastAsia="Times New Roman" w:hAnsi="Times New Roman" w:cs="Times New Roman"/>
          <w:color w:val="000000" w:themeColor="text1"/>
          <w:sz w:val="24"/>
          <w:szCs w:val="24"/>
        </w:rPr>
        <w:t>pH.</w:t>
      </w:r>
      <w:proofErr w:type="spellEnd"/>
      <w:r w:rsidRPr="004E0B22">
        <w:rPr>
          <w:rFonts w:ascii="Times New Roman" w:eastAsia="Times New Roman" w:hAnsi="Times New Roman" w:cs="Times New Roman"/>
          <w:color w:val="000000" w:themeColor="text1"/>
          <w:sz w:val="24"/>
          <w:szCs w:val="24"/>
        </w:rPr>
        <w:t xml:space="preserve"> The initial conversion of the pale-yellow </w:t>
      </w:r>
      <w:proofErr w:type="spellStart"/>
      <w:r w:rsidRPr="004E0B22">
        <w:rPr>
          <w:rFonts w:ascii="Times New Roman" w:eastAsia="Times New Roman" w:hAnsi="Times New Roman" w:cs="Times New Roman"/>
          <w:color w:val="000000" w:themeColor="text1"/>
          <w:sz w:val="24"/>
          <w:szCs w:val="24"/>
        </w:rPr>
        <w:t>HAuCl</w:t>
      </w:r>
      <w:proofErr w:type="spellEnd"/>
      <w:r w:rsidRPr="004E0B22">
        <w:rPr>
          <w:rFonts w:ascii="Times New Roman" w:eastAsia="Times New Roman" w:hAnsi="Times New Roman" w:cs="Times New Roman"/>
          <w:color w:val="000000" w:themeColor="text1"/>
          <w:sz w:val="24"/>
          <w:szCs w:val="24"/>
        </w:rPr>
        <w:t>₄ solution to a ruby-red color (Figure 2B) confirmed successful nanoparticle formation.</w:t>
      </w:r>
    </w:p>
    <w:p w14:paraId="50089380"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Precursor concentration strongly influenced nanoparticle yield (Figure 2A). Among the tested conditions (250–1000 µM), 1000 µM produced the deepest ruby-red color, indicating efficient reduction. Variation in extract proportion (Figure 2C) showed that the 1:9 extract-to-precursor ratio produced the most uniform and stable colloidal color, while both lower and higher extract volumes resulted in weaker or overloaded reactions (Table 1). pH also significantly impacted reduction efficiency (Figure 2D). Optimal color intensity was observed at pH 10, whereas acidic conditions yielded minimal color development.</w:t>
      </w:r>
    </w:p>
    <w:p w14:paraId="740F7E2C" w14:textId="77777777" w:rsidR="00E052DD" w:rsidRPr="004E0B22" w:rsidRDefault="00E052DD">
      <w:pPr>
        <w:spacing w:line="360" w:lineRule="auto"/>
        <w:jc w:val="both"/>
        <w:rPr>
          <w:rFonts w:ascii="Times New Roman" w:eastAsia="Times New Roman" w:hAnsi="Times New Roman" w:cs="Times New Roman"/>
          <w:color w:val="000000" w:themeColor="text1"/>
          <w:sz w:val="24"/>
          <w:szCs w:val="24"/>
        </w:rPr>
      </w:pPr>
    </w:p>
    <w:p w14:paraId="116854AD" w14:textId="77777777" w:rsidR="00D75B35" w:rsidRPr="004E0B22" w:rsidRDefault="00EB5C50">
      <w:pPr>
        <w:jc w:val="cente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Table 1. </w:t>
      </w:r>
      <w:r w:rsidRPr="004E0B22">
        <w:rPr>
          <w:rFonts w:ascii="Times New Roman" w:eastAsia="Times New Roman" w:hAnsi="Times New Roman" w:cs="Times New Roman"/>
          <w:color w:val="000000" w:themeColor="text1"/>
          <w:sz w:val="24"/>
          <w:szCs w:val="24"/>
        </w:rPr>
        <w:t xml:space="preserve">Optimized conditions for </w:t>
      </w:r>
      <w:r w:rsidR="0083469D" w:rsidRPr="004E0B22">
        <w:rPr>
          <w:rFonts w:ascii="Times New Roman" w:eastAsia="Times New Roman" w:hAnsi="Times New Roman" w:cs="Times New Roman"/>
          <w:color w:val="000000" w:themeColor="text1"/>
          <w:sz w:val="24"/>
          <w:szCs w:val="24"/>
        </w:rPr>
        <w:t>R</w:t>
      </w:r>
      <w:r w:rsidR="00796786"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synthesis</w:t>
      </w:r>
    </w:p>
    <w:p w14:paraId="6A851988" w14:textId="77777777" w:rsidR="00D75B35" w:rsidRPr="004E0B22" w:rsidRDefault="00D75B35">
      <w:pPr>
        <w:jc w:val="center"/>
        <w:rPr>
          <w:rFonts w:ascii="Times New Roman" w:eastAsia="Times New Roman" w:hAnsi="Times New Roman" w:cs="Times New Roman"/>
          <w:color w:val="000000" w:themeColor="text1"/>
          <w:sz w:val="24"/>
          <w:szCs w:val="24"/>
        </w:rPr>
      </w:pPr>
    </w:p>
    <w:tbl>
      <w:tblPr>
        <w:tblStyle w:val="a"/>
        <w:tblW w:w="0" w:type="auto"/>
        <w:jc w:val="center"/>
        <w:tblInd w:w="0" w:type="dxa"/>
        <w:tblLook w:val="0400" w:firstRow="0" w:lastRow="0" w:firstColumn="0" w:lastColumn="0" w:noHBand="0" w:noVBand="1"/>
      </w:tblPr>
      <w:tblGrid>
        <w:gridCol w:w="2348"/>
        <w:gridCol w:w="3449"/>
      </w:tblGrid>
      <w:tr w:rsidR="004E0B22" w:rsidRPr="004E0B22" w14:paraId="68A3AC05" w14:textId="77777777" w:rsidTr="00610093">
        <w:trPr>
          <w:trHeight w:val="416"/>
          <w:jc w:val="center"/>
        </w:trPr>
        <w:tc>
          <w:tcPr>
            <w:tcW w:w="0" w:type="auto"/>
            <w:tcBorders>
              <w:top w:val="single" w:sz="4" w:space="0" w:color="auto"/>
              <w:bottom w:val="single" w:sz="4" w:space="0" w:color="auto"/>
              <w:right w:val="single" w:sz="4" w:space="0" w:color="auto"/>
            </w:tcBorders>
          </w:tcPr>
          <w:p w14:paraId="0F316873" w14:textId="77777777" w:rsidR="00D75B35" w:rsidRPr="004E0B22" w:rsidRDefault="00EB5C50">
            <w:pPr>
              <w:jc w:val="cente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Parameter</w:t>
            </w:r>
          </w:p>
        </w:tc>
        <w:tc>
          <w:tcPr>
            <w:tcW w:w="0" w:type="auto"/>
            <w:tcBorders>
              <w:top w:val="single" w:sz="4" w:space="0" w:color="auto"/>
              <w:left w:val="single" w:sz="4" w:space="0" w:color="auto"/>
              <w:bottom w:val="single" w:sz="4" w:space="0" w:color="auto"/>
            </w:tcBorders>
          </w:tcPr>
          <w:p w14:paraId="7580C8C9" w14:textId="77777777" w:rsidR="00D75B35" w:rsidRPr="004E0B22" w:rsidRDefault="00EB5C50">
            <w:pPr>
              <w:jc w:val="cente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Optimal Value</w:t>
            </w:r>
          </w:p>
        </w:tc>
      </w:tr>
      <w:tr w:rsidR="004E0B22" w:rsidRPr="004E0B22" w14:paraId="07C9EE1D" w14:textId="77777777" w:rsidTr="00610093">
        <w:trPr>
          <w:trHeight w:val="402"/>
          <w:jc w:val="center"/>
        </w:trPr>
        <w:tc>
          <w:tcPr>
            <w:tcW w:w="0" w:type="auto"/>
            <w:tcBorders>
              <w:top w:val="single" w:sz="4" w:space="0" w:color="auto"/>
              <w:right w:val="single" w:sz="4" w:space="0" w:color="auto"/>
            </w:tcBorders>
          </w:tcPr>
          <w:p w14:paraId="6A0B3652" w14:textId="77777777" w:rsidR="00D75B35" w:rsidRPr="004E0B22" w:rsidRDefault="00EB5C50" w:rsidP="00AF4624">
            <w:pPr>
              <w:jc w:val="right"/>
              <w:rPr>
                <w:rFonts w:ascii="Times New Roman" w:eastAsia="Times New Roman" w:hAnsi="Times New Roman" w:cs="Times New Roman"/>
                <w:color w:val="000000" w:themeColor="text1"/>
                <w:sz w:val="24"/>
                <w:szCs w:val="24"/>
              </w:rPr>
            </w:pPr>
            <w:proofErr w:type="spellStart"/>
            <w:r w:rsidRPr="004E0B22">
              <w:rPr>
                <w:rFonts w:ascii="Times New Roman" w:eastAsia="Times New Roman" w:hAnsi="Times New Roman" w:cs="Times New Roman"/>
                <w:color w:val="000000" w:themeColor="text1"/>
                <w:sz w:val="24"/>
                <w:szCs w:val="24"/>
              </w:rPr>
              <w:t>HAuCl</w:t>
            </w:r>
            <w:proofErr w:type="spellEnd"/>
            <w:r w:rsidRPr="004E0B22">
              <w:rPr>
                <w:rFonts w:ascii="Times New Roman" w:eastAsia="Times New Roman" w:hAnsi="Times New Roman" w:cs="Times New Roman"/>
                <w:color w:val="000000" w:themeColor="text1"/>
                <w:sz w:val="24"/>
                <w:szCs w:val="24"/>
              </w:rPr>
              <w:t>₄ concentration</w:t>
            </w:r>
          </w:p>
        </w:tc>
        <w:tc>
          <w:tcPr>
            <w:tcW w:w="0" w:type="auto"/>
            <w:tcBorders>
              <w:top w:val="single" w:sz="4" w:space="0" w:color="auto"/>
              <w:left w:val="single" w:sz="4" w:space="0" w:color="auto"/>
            </w:tcBorders>
          </w:tcPr>
          <w:p w14:paraId="4B2FE751" w14:textId="77777777" w:rsidR="00D75B35" w:rsidRPr="004E0B22" w:rsidRDefault="00EB5C50" w:rsidP="00AF4624">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color w:val="000000" w:themeColor="text1"/>
                <w:sz w:val="24"/>
                <w:szCs w:val="24"/>
              </w:rPr>
              <w:t>1000 µM</w:t>
            </w:r>
          </w:p>
        </w:tc>
      </w:tr>
      <w:tr w:rsidR="004E0B22" w:rsidRPr="004E0B22" w14:paraId="5BE054BE" w14:textId="77777777" w:rsidTr="00610093">
        <w:trPr>
          <w:trHeight w:val="416"/>
          <w:jc w:val="center"/>
        </w:trPr>
        <w:tc>
          <w:tcPr>
            <w:tcW w:w="0" w:type="auto"/>
            <w:tcBorders>
              <w:right w:val="single" w:sz="4" w:space="0" w:color="auto"/>
            </w:tcBorders>
          </w:tcPr>
          <w:p w14:paraId="68C08049" w14:textId="77777777" w:rsidR="00D75B35" w:rsidRPr="004E0B22" w:rsidRDefault="00EB5C50" w:rsidP="001F2ABA">
            <w:pPr>
              <w:jc w:val="right"/>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Extract: Precursor </w:t>
            </w:r>
          </w:p>
        </w:tc>
        <w:tc>
          <w:tcPr>
            <w:tcW w:w="0" w:type="auto"/>
            <w:tcBorders>
              <w:left w:val="single" w:sz="4" w:space="0" w:color="auto"/>
            </w:tcBorders>
          </w:tcPr>
          <w:p w14:paraId="3C0661BD" w14:textId="77777777" w:rsidR="00D75B35" w:rsidRPr="004E0B22" w:rsidRDefault="00EB5C50" w:rsidP="00AF4624">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color w:val="000000" w:themeColor="text1"/>
                <w:sz w:val="24"/>
                <w:szCs w:val="24"/>
              </w:rPr>
              <w:t>1:9</w:t>
            </w:r>
          </w:p>
        </w:tc>
      </w:tr>
      <w:tr w:rsidR="004E0B22" w:rsidRPr="004E0B22" w14:paraId="56E882EF" w14:textId="77777777" w:rsidTr="00610093">
        <w:trPr>
          <w:trHeight w:val="402"/>
          <w:jc w:val="center"/>
        </w:trPr>
        <w:tc>
          <w:tcPr>
            <w:tcW w:w="0" w:type="auto"/>
            <w:tcBorders>
              <w:right w:val="single" w:sz="4" w:space="0" w:color="auto"/>
            </w:tcBorders>
          </w:tcPr>
          <w:p w14:paraId="481FE8FF" w14:textId="77777777" w:rsidR="00D75B35" w:rsidRPr="004E0B22" w:rsidRDefault="00EB5C50" w:rsidP="00AF4624">
            <w:pPr>
              <w:jc w:val="right"/>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pH</w:t>
            </w:r>
          </w:p>
        </w:tc>
        <w:tc>
          <w:tcPr>
            <w:tcW w:w="0" w:type="auto"/>
            <w:tcBorders>
              <w:left w:val="single" w:sz="4" w:space="0" w:color="auto"/>
            </w:tcBorders>
          </w:tcPr>
          <w:p w14:paraId="0B3A4EAA" w14:textId="77777777" w:rsidR="00D75B35" w:rsidRPr="004E0B22" w:rsidRDefault="00EB5C50" w:rsidP="00AF4624">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color w:val="000000" w:themeColor="text1"/>
                <w:sz w:val="24"/>
                <w:szCs w:val="24"/>
              </w:rPr>
              <w:t>10</w:t>
            </w:r>
          </w:p>
        </w:tc>
      </w:tr>
      <w:tr w:rsidR="009C5D1E" w:rsidRPr="004E0B22" w14:paraId="1C816AF7" w14:textId="77777777" w:rsidTr="00610093">
        <w:trPr>
          <w:trHeight w:val="416"/>
          <w:jc w:val="center"/>
        </w:trPr>
        <w:tc>
          <w:tcPr>
            <w:tcW w:w="0" w:type="auto"/>
            <w:tcBorders>
              <w:bottom w:val="single" w:sz="4" w:space="0" w:color="auto"/>
              <w:right w:val="single" w:sz="4" w:space="0" w:color="auto"/>
            </w:tcBorders>
          </w:tcPr>
          <w:p w14:paraId="30F3E6FD" w14:textId="77777777" w:rsidR="00D75B35" w:rsidRPr="004E0B22" w:rsidRDefault="00EB5C50" w:rsidP="00AF4624">
            <w:pPr>
              <w:jc w:val="right"/>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Visual indicator</w:t>
            </w:r>
          </w:p>
        </w:tc>
        <w:tc>
          <w:tcPr>
            <w:tcW w:w="0" w:type="auto"/>
            <w:tcBorders>
              <w:left w:val="single" w:sz="4" w:space="0" w:color="auto"/>
              <w:bottom w:val="single" w:sz="4" w:space="0" w:color="auto"/>
            </w:tcBorders>
          </w:tcPr>
          <w:p w14:paraId="17F13B6C" w14:textId="77777777" w:rsidR="00D75B35" w:rsidRPr="004E0B22" w:rsidRDefault="00EB5C50" w:rsidP="00AF4624">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Color change: yellow → ruby red</w:t>
            </w:r>
          </w:p>
        </w:tc>
      </w:tr>
    </w:tbl>
    <w:p w14:paraId="2BF13935" w14:textId="77777777" w:rsidR="00D75B35" w:rsidRPr="004E0B22" w:rsidRDefault="00D75B35">
      <w:pPr>
        <w:rPr>
          <w:rFonts w:ascii="Times New Roman" w:eastAsia="Times New Roman" w:hAnsi="Times New Roman" w:cs="Times New Roman"/>
          <w:i/>
          <w:iCs/>
          <w:color w:val="000000" w:themeColor="text1"/>
          <w:sz w:val="24"/>
          <w:szCs w:val="24"/>
        </w:rPr>
      </w:pPr>
    </w:p>
    <w:p w14:paraId="602C77ED"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noProof/>
          <w:color w:val="000000" w:themeColor="text1"/>
          <w:sz w:val="24"/>
          <w:szCs w:val="24"/>
          <w:lang w:eastAsia="en-US" w:bidi="ar-SA"/>
        </w:rPr>
        <w:lastRenderedPageBreak/>
        <w:drawing>
          <wp:inline distT="0" distB="0" distL="0" distR="0" wp14:anchorId="6EF5DC55" wp14:editId="6912AE53">
            <wp:extent cx="5916727" cy="255511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16727" cy="2555111"/>
                    </a:xfrm>
                    <a:prstGeom prst="rect">
                      <a:avLst/>
                    </a:prstGeom>
                    <a:ln/>
                  </pic:spPr>
                </pic:pic>
              </a:graphicData>
            </a:graphic>
          </wp:inline>
        </w:drawing>
      </w:r>
    </w:p>
    <w:p w14:paraId="2501987D" w14:textId="77777777" w:rsidR="00D75B35" w:rsidRPr="004E0B22" w:rsidRDefault="00EB5C50" w:rsidP="00CA07E0">
      <w:pPr>
        <w:jc w:val="both"/>
        <w:rPr>
          <w:rFonts w:ascii="Times New Roman" w:eastAsia="Times New Roman" w:hAnsi="Times New Roman" w:cs="Times New Roman"/>
          <w:i/>
          <w:i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Figure 2. </w:t>
      </w:r>
      <w:r w:rsidRPr="004E0B22">
        <w:rPr>
          <w:rFonts w:ascii="Times New Roman" w:eastAsia="Times New Roman" w:hAnsi="Times New Roman" w:cs="Times New Roman"/>
          <w:color w:val="000000" w:themeColor="text1"/>
          <w:sz w:val="24"/>
          <w:szCs w:val="24"/>
        </w:rPr>
        <w:t xml:space="preserve">Optimization of </w:t>
      </w:r>
      <w:r w:rsidR="00FC7251" w:rsidRPr="004E0B22">
        <w:rPr>
          <w:rFonts w:ascii="Times New Roman" w:eastAsia="Times New Roman" w:hAnsi="Times New Roman" w:cs="Times New Roman"/>
          <w:color w:val="000000" w:themeColor="text1"/>
          <w:sz w:val="24"/>
          <w:szCs w:val="24"/>
        </w:rPr>
        <w:t>R</w:t>
      </w:r>
      <w:r w:rsidR="008A36E1"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synthesis under varying experimental conditions(A) Effect of precursor concentration (1000, 500, and 250 µM </w:t>
      </w:r>
      <w:proofErr w:type="spellStart"/>
      <w:r w:rsidRPr="004E0B22">
        <w:rPr>
          <w:rFonts w:ascii="Times New Roman" w:eastAsia="Times New Roman" w:hAnsi="Times New Roman" w:cs="Times New Roman"/>
          <w:color w:val="000000" w:themeColor="text1"/>
          <w:sz w:val="24"/>
          <w:szCs w:val="24"/>
        </w:rPr>
        <w:t>HAuCl</w:t>
      </w:r>
      <w:proofErr w:type="spellEnd"/>
      <w:r w:rsidRPr="004E0B22">
        <w:rPr>
          <w:rFonts w:ascii="Times New Roman" w:eastAsia="Times New Roman" w:hAnsi="Times New Roman" w:cs="Times New Roman"/>
          <w:color w:val="000000" w:themeColor="text1"/>
          <w:sz w:val="24"/>
          <w:szCs w:val="24"/>
        </w:rPr>
        <w:t>₄).(B) Visual confirmation of AuNP synthesis: (</w:t>
      </w:r>
      <w:proofErr w:type="spellStart"/>
      <w:r w:rsidRPr="004E0B22">
        <w:rPr>
          <w:rFonts w:ascii="Times New Roman" w:eastAsia="Times New Roman" w:hAnsi="Times New Roman" w:cs="Times New Roman"/>
          <w:color w:val="000000" w:themeColor="text1"/>
          <w:sz w:val="24"/>
          <w:szCs w:val="24"/>
        </w:rPr>
        <w:t>i</w:t>
      </w:r>
      <w:proofErr w:type="spellEnd"/>
      <w:r w:rsidRPr="004E0B22">
        <w:rPr>
          <w:rFonts w:ascii="Times New Roman" w:eastAsia="Times New Roman" w:hAnsi="Times New Roman" w:cs="Times New Roman"/>
          <w:color w:val="000000" w:themeColor="text1"/>
          <w:sz w:val="24"/>
          <w:szCs w:val="24"/>
        </w:rPr>
        <w:t>) gold precursor solution before reaction; (ii) color change to ruby red after nanoparticle formation.(C) Effect of extract-to-precursor ratios (0.5:9.5, 1:9, 3:7, 5:5, 10:0)</w:t>
      </w:r>
      <w:r w:rsidR="008A36E1"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sz w:val="24"/>
          <w:szCs w:val="24"/>
        </w:rPr>
        <w:t>(D) Effect of pH conditions (3.0, 7.0, and 10.0).</w:t>
      </w:r>
    </w:p>
    <w:p w14:paraId="4943C1A3"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3.2 Characterization of </w:t>
      </w:r>
      <w:r w:rsidR="00A95ADA" w:rsidRPr="004E0B22">
        <w:rPr>
          <w:rFonts w:ascii="Times New Roman" w:eastAsia="Times New Roman" w:hAnsi="Times New Roman" w:cs="Times New Roman"/>
          <w:b/>
          <w:bCs/>
          <w:color w:val="000000" w:themeColor="text1"/>
          <w:sz w:val="24"/>
          <w:szCs w:val="24"/>
        </w:rPr>
        <w:t>R</w:t>
      </w:r>
      <w:r w:rsidR="008A36E1" w:rsidRPr="004E0B22">
        <w:rPr>
          <w:rFonts w:ascii="Times New Roman" w:eastAsia="Times New Roman" w:hAnsi="Times New Roman" w:cs="Times New Roman"/>
          <w:b/>
          <w:bCs/>
          <w:color w:val="000000" w:themeColor="text1"/>
          <w:sz w:val="24"/>
          <w:szCs w:val="24"/>
        </w:rPr>
        <w:t>LE-AuNPs</w:t>
      </w:r>
    </w:p>
    <w:p w14:paraId="476855F8" w14:textId="77777777" w:rsidR="00D75B35" w:rsidRPr="004E0B22" w:rsidRDefault="00CB7813">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3.2.1 UV–Visible spectroscopy a</w:t>
      </w:r>
      <w:r w:rsidR="00EB5C50" w:rsidRPr="004E0B22">
        <w:rPr>
          <w:rFonts w:ascii="Times New Roman" w:eastAsia="Times New Roman" w:hAnsi="Times New Roman" w:cs="Times New Roman"/>
          <w:b/>
          <w:bCs/>
          <w:color w:val="000000" w:themeColor="text1"/>
          <w:sz w:val="24"/>
          <w:szCs w:val="24"/>
        </w:rPr>
        <w:t>nalysis</w:t>
      </w:r>
    </w:p>
    <w:p w14:paraId="08B6D713"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UV–Visible spectroscopy was employed to confirm nanoparticle formation and evaluate</w:t>
      </w:r>
      <w:r w:rsidR="00F47DA1" w:rsidRPr="004E0B22">
        <w:rPr>
          <w:rFonts w:ascii="Times New Roman" w:eastAsia="Times New Roman" w:hAnsi="Times New Roman" w:cs="Times New Roman"/>
          <w:color w:val="000000" w:themeColor="text1"/>
          <w:sz w:val="24"/>
          <w:szCs w:val="24"/>
        </w:rPr>
        <w:t>d</w:t>
      </w:r>
      <w:r w:rsidRPr="004E0B22">
        <w:rPr>
          <w:rFonts w:ascii="Times New Roman" w:eastAsia="Times New Roman" w:hAnsi="Times New Roman" w:cs="Times New Roman"/>
          <w:color w:val="000000" w:themeColor="text1"/>
          <w:sz w:val="24"/>
          <w:szCs w:val="24"/>
        </w:rPr>
        <w:t xml:space="preserve"> the influence of precursor concentration, extract-to-precursor ratio, pH, and reaction time on the optical characteristics of Rudraksha-mediated gold nanoparticles. Across all experimental conditions, the appearance of a characteristic surface plasmon resonance (SPR) band in the 525–540 nm range validated the successful synthesis of </w:t>
      </w:r>
      <w:r w:rsidR="00D33433" w:rsidRPr="004E0B22">
        <w:rPr>
          <w:rFonts w:ascii="Times New Roman" w:eastAsia="Times New Roman" w:hAnsi="Times New Roman" w:cs="Times New Roman"/>
          <w:color w:val="000000" w:themeColor="text1"/>
          <w:sz w:val="24"/>
          <w:szCs w:val="24"/>
        </w:rPr>
        <w:t>R</w:t>
      </w:r>
      <w:r w:rsidR="008A36E1" w:rsidRPr="004E0B22">
        <w:rPr>
          <w:rFonts w:ascii="Times New Roman" w:eastAsia="Times New Roman" w:hAnsi="Times New Roman" w:cs="Times New Roman"/>
          <w:color w:val="000000" w:themeColor="text1"/>
          <w:sz w:val="24"/>
          <w:szCs w:val="24"/>
        </w:rPr>
        <w:t>LE-AuNPs</w:t>
      </w:r>
      <w:r w:rsidRPr="004E0B22">
        <w:rPr>
          <w:rFonts w:ascii="Times New Roman" w:eastAsia="Times New Roman" w:hAnsi="Times New Roman" w:cs="Times New Roman"/>
          <w:color w:val="000000" w:themeColor="text1"/>
          <w:sz w:val="24"/>
          <w:szCs w:val="24"/>
        </w:rPr>
        <w:t xml:space="preserve"> (Figure 3).</w:t>
      </w:r>
    </w:p>
    <w:p w14:paraId="6965AE6B" w14:textId="77777777" w:rsidR="00D75B35" w:rsidRPr="004E0B22" w:rsidRDefault="00F47DA1">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3.2.1.1 Effect of precursor c</w:t>
      </w:r>
      <w:r w:rsidR="00EB5C50" w:rsidRPr="004E0B22">
        <w:rPr>
          <w:rFonts w:ascii="Times New Roman" w:eastAsia="Times New Roman" w:hAnsi="Times New Roman" w:cs="Times New Roman"/>
          <w:b/>
          <w:bCs/>
          <w:color w:val="000000" w:themeColor="text1"/>
          <w:sz w:val="24"/>
          <w:szCs w:val="24"/>
        </w:rPr>
        <w:t>oncentration</w:t>
      </w:r>
    </w:p>
    <w:p w14:paraId="7CE139C0"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SPR spectra recorded for different concentrations of </w:t>
      </w:r>
      <w:proofErr w:type="spellStart"/>
      <w:r w:rsidRPr="004E0B22">
        <w:rPr>
          <w:rFonts w:ascii="Times New Roman" w:eastAsia="Times New Roman" w:hAnsi="Times New Roman" w:cs="Times New Roman"/>
          <w:color w:val="000000" w:themeColor="text1"/>
          <w:sz w:val="24"/>
          <w:szCs w:val="24"/>
        </w:rPr>
        <w:t>HAuCl</w:t>
      </w:r>
      <w:proofErr w:type="spellEnd"/>
      <w:r w:rsidRPr="004E0B22">
        <w:rPr>
          <w:rFonts w:ascii="Times New Roman" w:eastAsia="Times New Roman" w:hAnsi="Times New Roman" w:cs="Times New Roman"/>
          <w:color w:val="000000" w:themeColor="text1"/>
          <w:sz w:val="24"/>
          <w:szCs w:val="24"/>
        </w:rPr>
        <w:t>₄ (250, 500, and 1000 µM) demonstrated a clear enhancement in peak sharpness and intensity with increasing precursor concentration (Figure 3A). The 1000 µM solution exhibited the highest SPR absorbance and the most symmetric peak at ~530 nm, suggesting efficient nucleation and greater nanoparticle yield. In contrast, 250 and 500 µM displayed weaker peaks, indicating incomplete reduction and lower particle density.</w:t>
      </w:r>
    </w:p>
    <w:p w14:paraId="677176C1" w14:textId="77777777" w:rsidR="00D75B35" w:rsidRPr="004E0B22" w:rsidRDefault="00E01B9F">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3.2.1.2 Effect of extract-to-precursor r</w:t>
      </w:r>
      <w:r w:rsidR="00EB5C50" w:rsidRPr="004E0B22">
        <w:rPr>
          <w:rFonts w:ascii="Times New Roman" w:eastAsia="Times New Roman" w:hAnsi="Times New Roman" w:cs="Times New Roman"/>
          <w:b/>
          <w:bCs/>
          <w:color w:val="000000" w:themeColor="text1"/>
          <w:sz w:val="24"/>
          <w:szCs w:val="24"/>
        </w:rPr>
        <w:t>atio</w:t>
      </w:r>
    </w:p>
    <w:p w14:paraId="06E5BBA2"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lastRenderedPageBreak/>
        <w:t>Variation in extract volume resulted in distinct differences in spectral profiles (Figure 3B). The 1:9 extract-to-precursor ratio yielded the strongest and most well-defined SPR band, corresponding to optimal phytochemical availability for both reduction and surface stabilization. Ratios with insufficient extract produced weak SPR intensities, while higher extract volumes caused peak broadening due to excess organic matter in the reaction environment.</w:t>
      </w:r>
    </w:p>
    <w:p w14:paraId="365BF072"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3.2.1.3 Effect of pH</w:t>
      </w:r>
    </w:p>
    <w:p w14:paraId="002420E8"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The SPR patterns obtained at different pH conditions (Figure 3C) revealed a pronounced dependence on the reaction medium. At pH 10, the SPR band was intense and narrow, signifying highly efficient reduction under alkaline conditions. A moderate SPR peak was observed at pH 7, while acidic pH (3.0) produced a broad, low-intensity signal, indicating incomplete reduction and heterogeneous nanoparticle formation.</w:t>
      </w:r>
    </w:p>
    <w:p w14:paraId="050F0F72" w14:textId="77777777" w:rsidR="00D75B35" w:rsidRPr="004E0B22" w:rsidRDefault="00E01B9F">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3.2.1.4 Time-dependent formation k</w:t>
      </w:r>
      <w:r w:rsidR="00EB5C50" w:rsidRPr="004E0B22">
        <w:rPr>
          <w:rFonts w:ascii="Times New Roman" w:eastAsia="Times New Roman" w:hAnsi="Times New Roman" w:cs="Times New Roman"/>
          <w:b/>
          <w:bCs/>
          <w:color w:val="000000" w:themeColor="text1"/>
          <w:sz w:val="24"/>
          <w:szCs w:val="24"/>
        </w:rPr>
        <w:t>inetics</w:t>
      </w:r>
    </w:p>
    <w:p w14:paraId="2DD02D82" w14:textId="77777777" w:rsidR="00D75B35" w:rsidRPr="004E0B22" w:rsidRDefault="00EB5C50">
      <w:pPr>
        <w:spacing w:line="360" w:lineRule="auto"/>
        <w:jc w:val="both"/>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color w:val="000000" w:themeColor="text1"/>
          <w:sz w:val="24"/>
          <w:szCs w:val="24"/>
        </w:rPr>
        <w:t>The temporal evolution of SPR intensity (Figure 3D) demonstrated the progressive development of gold nanoparticles. Early spectra showed weak and broad peaks characteristic of initial nucleation. Over time, the SPR band intensified and sharpened, reflecting particle growth and stabilization as phytochemicals completed reduction and capped the forming nanostructures. This trend is consistent with the kinetic profile of</w:t>
      </w:r>
      <w:r w:rsidR="00E01B9F"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sz w:val="24"/>
          <w:szCs w:val="24"/>
        </w:rPr>
        <w:t>plant-mediated nanoparticle synthesis.</w:t>
      </w:r>
    </w:p>
    <w:p w14:paraId="266E92B4" w14:textId="77777777" w:rsidR="00D75B35" w:rsidRPr="004E0B22" w:rsidRDefault="00EB5C50">
      <w:pPr>
        <w:spacing w:line="360" w:lineRule="auto"/>
        <w:jc w:val="cente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noProof/>
          <w:color w:val="000000" w:themeColor="text1"/>
          <w:sz w:val="24"/>
          <w:szCs w:val="24"/>
          <w:lang w:eastAsia="en-US" w:bidi="ar-SA"/>
        </w:rPr>
        <w:lastRenderedPageBreak/>
        <w:drawing>
          <wp:inline distT="0" distB="0" distL="0" distR="0" wp14:anchorId="0CB69354" wp14:editId="533EA394">
            <wp:extent cx="4732533" cy="345921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32533" cy="3459212"/>
                    </a:xfrm>
                    <a:prstGeom prst="rect">
                      <a:avLst/>
                    </a:prstGeom>
                    <a:ln/>
                  </pic:spPr>
                </pic:pic>
              </a:graphicData>
            </a:graphic>
          </wp:inline>
        </w:drawing>
      </w:r>
    </w:p>
    <w:p w14:paraId="7AFED911" w14:textId="77777777" w:rsidR="00D75B35" w:rsidRPr="004E0B22" w:rsidRDefault="00EB5C50" w:rsidP="004B6FB8">
      <w:pPr>
        <w:jc w:val="both"/>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Figure 3. </w:t>
      </w:r>
      <w:r w:rsidRPr="004E0B22">
        <w:rPr>
          <w:rFonts w:ascii="Times New Roman" w:eastAsia="Times New Roman" w:hAnsi="Times New Roman" w:cs="Times New Roman"/>
          <w:color w:val="000000" w:themeColor="text1"/>
          <w:sz w:val="24"/>
          <w:szCs w:val="24"/>
        </w:rPr>
        <w:t xml:space="preserve">UV–Visible spectra of </w:t>
      </w:r>
      <w:r w:rsidR="006114B2"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synthesized under different conditions(A</w:t>
      </w:r>
      <w:r w:rsidR="004B6FB8" w:rsidRPr="004E0B22">
        <w:rPr>
          <w:rFonts w:ascii="Times New Roman" w:eastAsia="Times New Roman" w:hAnsi="Times New Roman" w:cs="Times New Roman"/>
          <w:color w:val="000000" w:themeColor="text1"/>
          <w:sz w:val="24"/>
          <w:szCs w:val="24"/>
        </w:rPr>
        <w:t>)</w:t>
      </w:r>
      <w:r w:rsidRPr="004E0B22">
        <w:rPr>
          <w:rFonts w:ascii="Times New Roman" w:eastAsia="Times New Roman" w:hAnsi="Times New Roman" w:cs="Times New Roman"/>
          <w:color w:val="000000" w:themeColor="text1"/>
          <w:sz w:val="24"/>
          <w:szCs w:val="24"/>
        </w:rPr>
        <w:t>Precursor concentration (1000, 500, 250 µM).(B) Extract-to-precursor ratios (0.5:9.5 to 10:0)</w:t>
      </w:r>
      <w:r w:rsidR="004B6FB8" w:rsidRPr="004E0B22">
        <w:rPr>
          <w:rFonts w:ascii="Times New Roman" w:eastAsia="Times New Roman" w:hAnsi="Times New Roman" w:cs="Times New Roman"/>
          <w:color w:val="000000" w:themeColor="text1"/>
          <w:sz w:val="24"/>
          <w:szCs w:val="24"/>
        </w:rPr>
        <w:t>,</w:t>
      </w:r>
      <w:r w:rsidRPr="004E0B22">
        <w:rPr>
          <w:rFonts w:ascii="Times New Roman" w:eastAsia="Times New Roman" w:hAnsi="Times New Roman" w:cs="Times New Roman"/>
          <w:color w:val="000000" w:themeColor="text1"/>
          <w:sz w:val="24"/>
          <w:szCs w:val="24"/>
        </w:rPr>
        <w:t>(C) pH effect (3.0–10.0)</w:t>
      </w:r>
      <w:r w:rsidR="004B6FB8" w:rsidRPr="004E0B22">
        <w:rPr>
          <w:rFonts w:ascii="Times New Roman" w:eastAsia="Times New Roman" w:hAnsi="Times New Roman" w:cs="Times New Roman"/>
          <w:color w:val="000000" w:themeColor="text1"/>
          <w:sz w:val="24"/>
          <w:szCs w:val="24"/>
        </w:rPr>
        <w:t>,</w:t>
      </w:r>
      <w:r w:rsidRPr="004E0B22">
        <w:rPr>
          <w:rFonts w:ascii="Times New Roman" w:eastAsia="Times New Roman" w:hAnsi="Times New Roman" w:cs="Times New Roman"/>
          <w:color w:val="000000" w:themeColor="text1"/>
          <w:sz w:val="24"/>
          <w:szCs w:val="24"/>
        </w:rPr>
        <w:t xml:space="preserve">(D) Time-dependent formation </w:t>
      </w:r>
      <w:proofErr w:type="spellStart"/>
      <w:r w:rsidRPr="004E0B22">
        <w:rPr>
          <w:rFonts w:ascii="Times New Roman" w:eastAsia="Times New Roman" w:hAnsi="Times New Roman" w:cs="Times New Roman"/>
          <w:color w:val="000000" w:themeColor="text1"/>
          <w:sz w:val="24"/>
          <w:szCs w:val="24"/>
        </w:rPr>
        <w:t>kinetics.In</w:t>
      </w:r>
      <w:proofErr w:type="spellEnd"/>
      <w:r w:rsidRPr="004E0B22">
        <w:rPr>
          <w:rFonts w:ascii="Times New Roman" w:eastAsia="Times New Roman" w:hAnsi="Times New Roman" w:cs="Times New Roman"/>
          <w:color w:val="000000" w:themeColor="text1"/>
          <w:sz w:val="24"/>
          <w:szCs w:val="24"/>
        </w:rPr>
        <w:t xml:space="preserve"> all cases, the characteristic SPR peak around 530 nm confirmed AuNP formation, with optimized conditions at 1000 µM precursor, 1:9 extract ratio, pH 7–10, and 40 °C.</w:t>
      </w:r>
    </w:p>
    <w:p w14:paraId="1DDA6949" w14:textId="77777777" w:rsidR="00D75B35" w:rsidRPr="004E0B22" w:rsidRDefault="000B17A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3.2.2 FTIR a</w:t>
      </w:r>
      <w:r w:rsidR="00EB5C50" w:rsidRPr="004E0B22">
        <w:rPr>
          <w:rFonts w:ascii="Times New Roman" w:eastAsia="Times New Roman" w:hAnsi="Times New Roman" w:cs="Times New Roman"/>
          <w:b/>
          <w:bCs/>
          <w:color w:val="000000" w:themeColor="text1"/>
          <w:sz w:val="24"/>
          <w:szCs w:val="24"/>
        </w:rPr>
        <w:t xml:space="preserve">nalysis </w:t>
      </w:r>
    </w:p>
    <w:p w14:paraId="5F05DA61"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FTIR analysis of the </w:t>
      </w:r>
      <w:r w:rsidR="006114B2"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(Figure 4) showed a broad band at ~3400 cm⁻¹ corresponding to O–H stretching of polyphenols, indicating their role in reduction and capping. Weak bands at 2900–2850 cm⁻¹ reflected aliphatic C–H stretching. A prominent peak near 1630–1650 cm⁻¹ was assigned to C=O stretching of carbonyl or amide groups, confirming their involvement in metal ion reduction. Multiple sharp peaks in the 1400–1000 cm⁻¹ region corresponded to C–O and C–N vibrations, characteristic of flavonoids and other phytochemicals. These obser</w:t>
      </w:r>
      <w:r w:rsidR="003D45FB" w:rsidRPr="004E0B22">
        <w:rPr>
          <w:rFonts w:ascii="Times New Roman" w:eastAsia="Times New Roman" w:hAnsi="Times New Roman" w:cs="Times New Roman"/>
          <w:color w:val="000000" w:themeColor="text1"/>
          <w:sz w:val="24"/>
          <w:szCs w:val="24"/>
        </w:rPr>
        <w:t xml:space="preserve">vations confirmed </w:t>
      </w:r>
      <w:r w:rsidRPr="004E0B22">
        <w:rPr>
          <w:rFonts w:ascii="Times New Roman" w:eastAsia="Times New Roman" w:hAnsi="Times New Roman" w:cs="Times New Roman"/>
          <w:color w:val="000000" w:themeColor="text1"/>
          <w:sz w:val="24"/>
          <w:szCs w:val="24"/>
        </w:rPr>
        <w:t xml:space="preserve">that Rudraksha-derived biomolecules participate in both the reduction of Au³⁺ and the stabilization of </w:t>
      </w:r>
      <w:r w:rsidR="004B6FB8" w:rsidRPr="004E0B22">
        <w:rPr>
          <w:rFonts w:ascii="Times New Roman" w:eastAsia="Times New Roman" w:hAnsi="Times New Roman" w:cs="Times New Roman"/>
          <w:color w:val="000000" w:themeColor="text1"/>
          <w:sz w:val="24"/>
          <w:szCs w:val="24"/>
        </w:rPr>
        <w:t>ELE-AuNPs</w:t>
      </w:r>
      <w:r w:rsidRPr="004E0B22">
        <w:rPr>
          <w:rFonts w:ascii="Times New Roman" w:eastAsia="Times New Roman" w:hAnsi="Times New Roman" w:cs="Times New Roman"/>
          <w:color w:val="000000" w:themeColor="text1"/>
          <w:sz w:val="24"/>
          <w:szCs w:val="24"/>
        </w:rPr>
        <w:t xml:space="preserve"> surfaces.</w:t>
      </w:r>
    </w:p>
    <w:p w14:paraId="7E97924D" w14:textId="77777777" w:rsidR="00D75B35" w:rsidRPr="004E0B22" w:rsidRDefault="004B6FB8">
      <w:pPr>
        <w:spacing w:line="360" w:lineRule="auto"/>
        <w:jc w:val="cente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object w:dxaOrig="7316" w:dyaOrig="5283" w14:anchorId="25164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29.5pt" o:ole="">
            <v:imagedata r:id="rId12" o:title="" cropbottom="11796f" cropright="17184f"/>
          </v:shape>
          <o:OLEObject Type="Embed" ProgID="Origin50.Graph" ShapeID="_x0000_i1025" DrawAspect="Content" ObjectID="_1828343701" r:id="rId13"/>
        </w:object>
      </w:r>
    </w:p>
    <w:p w14:paraId="17D496BA" w14:textId="77777777" w:rsidR="00D75B35" w:rsidRPr="004E0B22" w:rsidRDefault="00EB5C50" w:rsidP="004B6FB8">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Figure 4.</w:t>
      </w:r>
      <w:r w:rsidRPr="004E0B22">
        <w:rPr>
          <w:rFonts w:ascii="Times New Roman" w:eastAsia="Times New Roman" w:hAnsi="Times New Roman" w:cs="Times New Roman"/>
          <w:color w:val="000000" w:themeColor="text1"/>
          <w:sz w:val="24"/>
          <w:szCs w:val="24"/>
        </w:rPr>
        <w:t xml:space="preserve"> FTIR spectrum of Rudraksha-mediated gold nanoparticles showing major functional </w:t>
      </w:r>
      <w:r w:rsidR="004B6FB8" w:rsidRPr="004E0B22">
        <w:rPr>
          <w:rFonts w:ascii="Times New Roman" w:eastAsia="Times New Roman" w:hAnsi="Times New Roman" w:cs="Times New Roman"/>
          <w:color w:val="000000" w:themeColor="text1"/>
          <w:sz w:val="24"/>
          <w:szCs w:val="24"/>
        </w:rPr>
        <w:t>g</w:t>
      </w:r>
      <w:r w:rsidRPr="004E0B22">
        <w:rPr>
          <w:rFonts w:ascii="Times New Roman" w:eastAsia="Times New Roman" w:hAnsi="Times New Roman" w:cs="Times New Roman"/>
          <w:color w:val="000000" w:themeColor="text1"/>
          <w:sz w:val="24"/>
          <w:szCs w:val="24"/>
        </w:rPr>
        <w:t>roups involved in reduction and capping</w:t>
      </w:r>
    </w:p>
    <w:p w14:paraId="51A70FB2" w14:textId="77777777" w:rsidR="00D75B35" w:rsidRPr="004E0B22" w:rsidRDefault="003D45FB">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3.4 XPS a</w:t>
      </w:r>
      <w:r w:rsidR="00EB5C50" w:rsidRPr="004E0B22">
        <w:rPr>
          <w:rFonts w:ascii="Times New Roman" w:eastAsia="Times New Roman" w:hAnsi="Times New Roman" w:cs="Times New Roman"/>
          <w:b/>
          <w:bCs/>
          <w:color w:val="000000" w:themeColor="text1"/>
          <w:sz w:val="24"/>
          <w:szCs w:val="24"/>
        </w:rPr>
        <w:t xml:space="preserve">nalysis </w:t>
      </w:r>
    </w:p>
    <w:p w14:paraId="11120D5D"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X-ray photoelectron spectroscopy confirmed the formation of metallic gold in the </w:t>
      </w:r>
      <w:r w:rsidR="006114B2"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LE-AuNPs</w:t>
      </w:r>
      <w:r w:rsidRPr="004E0B22">
        <w:rPr>
          <w:rFonts w:ascii="Times New Roman" w:eastAsia="Times New Roman" w:hAnsi="Times New Roman" w:cs="Times New Roman"/>
          <w:color w:val="000000" w:themeColor="text1"/>
          <w:sz w:val="24"/>
          <w:szCs w:val="24"/>
        </w:rPr>
        <w:t>. The XPS spectrum recorded in the 80–94 eV region (Figure 5) displayed two characteristic peaks corresponding to the Au 4f doublet</w:t>
      </w:r>
      <w:r w:rsidRPr="004E0B22">
        <w:rPr>
          <w:rFonts w:ascii="Times New Roman" w:eastAsia="Times New Roman" w:hAnsi="Times New Roman" w:cs="Times New Roman"/>
          <w:b/>
          <w:bCs/>
          <w:color w:val="000000" w:themeColor="text1"/>
          <w:sz w:val="24"/>
          <w:szCs w:val="24"/>
        </w:rPr>
        <w:t>.</w:t>
      </w:r>
      <w:r w:rsidRPr="004E0B22">
        <w:rPr>
          <w:rFonts w:ascii="Times New Roman" w:eastAsia="Times New Roman" w:hAnsi="Times New Roman" w:cs="Times New Roman"/>
          <w:color w:val="000000" w:themeColor="text1"/>
          <w:sz w:val="24"/>
          <w:szCs w:val="24"/>
        </w:rPr>
        <w:t xml:space="preserve"> The lower-en</w:t>
      </w:r>
      <w:r w:rsidR="003D45FB" w:rsidRPr="004E0B22">
        <w:rPr>
          <w:rFonts w:ascii="Times New Roman" w:eastAsia="Times New Roman" w:hAnsi="Times New Roman" w:cs="Times New Roman"/>
          <w:color w:val="000000" w:themeColor="text1"/>
          <w:sz w:val="24"/>
          <w:szCs w:val="24"/>
        </w:rPr>
        <w:t>ergy peak near ~84 eV represented</w:t>
      </w:r>
      <w:r w:rsidRPr="004E0B22">
        <w:rPr>
          <w:rFonts w:ascii="Times New Roman" w:eastAsia="Times New Roman" w:hAnsi="Times New Roman" w:cs="Times New Roman"/>
          <w:color w:val="000000" w:themeColor="text1"/>
          <w:sz w:val="24"/>
          <w:szCs w:val="24"/>
        </w:rPr>
        <w:t xml:space="preserve"> the Au 4f₇/₂ state, while the higher-en</w:t>
      </w:r>
      <w:r w:rsidR="003D45FB" w:rsidRPr="004E0B22">
        <w:rPr>
          <w:rFonts w:ascii="Times New Roman" w:eastAsia="Times New Roman" w:hAnsi="Times New Roman" w:cs="Times New Roman"/>
          <w:color w:val="000000" w:themeColor="text1"/>
          <w:sz w:val="24"/>
          <w:szCs w:val="24"/>
        </w:rPr>
        <w:t xml:space="preserve">ergy peak at ~88 eV corresponded </w:t>
      </w:r>
      <w:r w:rsidRPr="004E0B22">
        <w:rPr>
          <w:rFonts w:ascii="Times New Roman" w:eastAsia="Times New Roman" w:hAnsi="Times New Roman" w:cs="Times New Roman"/>
          <w:color w:val="000000" w:themeColor="text1"/>
          <w:sz w:val="24"/>
          <w:szCs w:val="24"/>
        </w:rPr>
        <w:t>to Au 4f₅/₂, consistent with the spin–orbit splitting expected for metallic Au⁰. The absence of additional shoulders or higher-b</w:t>
      </w:r>
      <w:r w:rsidR="003D45FB" w:rsidRPr="004E0B22">
        <w:rPr>
          <w:rFonts w:ascii="Times New Roman" w:eastAsia="Times New Roman" w:hAnsi="Times New Roman" w:cs="Times New Roman"/>
          <w:color w:val="000000" w:themeColor="text1"/>
          <w:sz w:val="24"/>
          <w:szCs w:val="24"/>
        </w:rPr>
        <w:t>inding-energy features indicated</w:t>
      </w:r>
      <w:r w:rsidRPr="004E0B22">
        <w:rPr>
          <w:rFonts w:ascii="Times New Roman" w:eastAsia="Times New Roman" w:hAnsi="Times New Roman" w:cs="Times New Roman"/>
          <w:color w:val="000000" w:themeColor="text1"/>
          <w:sz w:val="24"/>
          <w:szCs w:val="24"/>
        </w:rPr>
        <w:t xml:space="preserve"> that no oxidized states (Au⁺ or Au³⁺) were present, confirming the complete reduction of Au³⁺ ions by Rudraksha phytochemicals during nanoparticle synthesis.</w:t>
      </w:r>
    </w:p>
    <w:p w14:paraId="7C975943" w14:textId="1096E528" w:rsidR="00D75B35" w:rsidRPr="004E0B22" w:rsidRDefault="002E32EE">
      <w:pPr>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Pr>
          <w:noProof/>
        </w:rPr>
      </w:r>
      <w:r>
        <w:pict w14:anchorId="2FD6BB05">
          <v:rect id="Rectangle 1" o:spid="_x0000_s20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r w:rsidR="00EB5C50" w:rsidRPr="004E0B22">
        <w:rPr>
          <w:rFonts w:ascii="Times New Roman" w:eastAsia="Times New Roman" w:hAnsi="Times New Roman" w:cs="Times New Roman"/>
          <w:noProof/>
          <w:color w:val="000000" w:themeColor="text1"/>
          <w:sz w:val="24"/>
          <w:szCs w:val="24"/>
          <w:lang w:eastAsia="en-US" w:bidi="ar-SA"/>
        </w:rPr>
        <w:drawing>
          <wp:inline distT="0" distB="0" distL="0" distR="0" wp14:anchorId="1C026904" wp14:editId="23838FE7">
            <wp:extent cx="4648255" cy="236236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12346"/>
                    <a:stretch>
                      <a:fillRect/>
                    </a:stretch>
                  </pic:blipFill>
                  <pic:spPr>
                    <a:xfrm>
                      <a:off x="0" y="0"/>
                      <a:ext cx="4648255" cy="2362367"/>
                    </a:xfrm>
                    <a:prstGeom prst="rect">
                      <a:avLst/>
                    </a:prstGeom>
                    <a:ln/>
                  </pic:spPr>
                </pic:pic>
              </a:graphicData>
            </a:graphic>
          </wp:inline>
        </w:drawing>
      </w:r>
    </w:p>
    <w:p w14:paraId="55484D2F" w14:textId="77777777" w:rsidR="00D75B35" w:rsidRPr="004E0B22" w:rsidRDefault="00EB5C50" w:rsidP="004B6FB8">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lastRenderedPageBreak/>
        <w:t>Figure 5.</w:t>
      </w:r>
      <w:r w:rsidRPr="004E0B22">
        <w:rPr>
          <w:rFonts w:ascii="Times New Roman" w:eastAsia="Times New Roman" w:hAnsi="Times New Roman" w:cs="Times New Roman"/>
          <w:color w:val="000000" w:themeColor="text1"/>
          <w:sz w:val="24"/>
          <w:szCs w:val="24"/>
        </w:rPr>
        <w:t xml:space="preserve"> XPS spectrum of </w:t>
      </w:r>
      <w:r w:rsidR="00115BEC"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showing the characteristic Au 4f doublet confirming metallic Au⁰</w:t>
      </w:r>
    </w:p>
    <w:p w14:paraId="51C5E900" w14:textId="77777777" w:rsidR="00D75B35" w:rsidRPr="004E0B22" w:rsidRDefault="003D45FB">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3.5 SEM morphological a</w:t>
      </w:r>
      <w:r w:rsidR="00EB5C50" w:rsidRPr="004E0B22">
        <w:rPr>
          <w:rFonts w:ascii="Times New Roman" w:eastAsia="Times New Roman" w:hAnsi="Times New Roman" w:cs="Times New Roman"/>
          <w:b/>
          <w:bCs/>
          <w:color w:val="000000" w:themeColor="text1"/>
          <w:sz w:val="24"/>
          <w:szCs w:val="24"/>
        </w:rPr>
        <w:t>nalysis</w:t>
      </w:r>
    </w:p>
    <w:p w14:paraId="3088988A"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SEM analysis revealed the surface morphology of the </w:t>
      </w:r>
      <w:r w:rsidR="00176294"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(Figure 6). The micrograph showed well-defined, faceted nanoparticles distributed across an irregular organic matrix derived from the </w:t>
      </w:r>
      <w:r w:rsidR="00E66B84" w:rsidRPr="004E0B22">
        <w:rPr>
          <w:rFonts w:ascii="Times New Roman" w:eastAsia="Times New Roman" w:hAnsi="Times New Roman" w:cs="Times New Roman"/>
          <w:iCs/>
          <w:color w:val="000000" w:themeColor="text1"/>
          <w:sz w:val="24"/>
          <w:szCs w:val="24"/>
        </w:rPr>
        <w:t>Rudra</w:t>
      </w:r>
      <w:r w:rsidR="00F0021E" w:rsidRPr="004E0B22">
        <w:rPr>
          <w:rFonts w:ascii="Times New Roman" w:eastAsia="Times New Roman" w:hAnsi="Times New Roman" w:cs="Times New Roman"/>
          <w:iCs/>
          <w:color w:val="000000" w:themeColor="text1"/>
          <w:sz w:val="24"/>
          <w:szCs w:val="24"/>
        </w:rPr>
        <w:t>k</w:t>
      </w:r>
      <w:r w:rsidR="00E66B84" w:rsidRPr="004E0B22">
        <w:rPr>
          <w:rFonts w:ascii="Times New Roman" w:eastAsia="Times New Roman" w:hAnsi="Times New Roman" w:cs="Times New Roman"/>
          <w:iCs/>
          <w:color w:val="000000" w:themeColor="text1"/>
          <w:sz w:val="24"/>
          <w:szCs w:val="24"/>
        </w:rPr>
        <w:t>sha</w:t>
      </w:r>
      <w:r w:rsidRPr="004E0B22">
        <w:rPr>
          <w:rFonts w:ascii="Times New Roman" w:eastAsia="Times New Roman" w:hAnsi="Times New Roman" w:cs="Times New Roman"/>
          <w:color w:val="000000" w:themeColor="text1"/>
          <w:sz w:val="24"/>
          <w:szCs w:val="24"/>
        </w:rPr>
        <w:t>. Individual particles exhibited angular or quasi-cubic features with sizes roughly in the 20–80 nm range, based on the 200 nm scale bar. The clustering observed in some regions is characteristic of green-synthesized nanoparticles, where phytochemical capping agents remain</w:t>
      </w:r>
      <w:r w:rsidR="003D45FB"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attached to the particle surfaces. The contrast between bright crystalline particles and the su</w:t>
      </w:r>
      <w:r w:rsidR="003D45FB" w:rsidRPr="004E0B22">
        <w:rPr>
          <w:rFonts w:ascii="Times New Roman" w:eastAsia="Times New Roman" w:hAnsi="Times New Roman" w:cs="Times New Roman"/>
          <w:color w:val="000000" w:themeColor="text1"/>
          <w:sz w:val="24"/>
          <w:szCs w:val="24"/>
        </w:rPr>
        <w:t>rrounding darker matrix confirmed</w:t>
      </w:r>
      <w:r w:rsidRPr="004E0B22">
        <w:rPr>
          <w:rFonts w:ascii="Times New Roman" w:eastAsia="Times New Roman" w:hAnsi="Times New Roman" w:cs="Times New Roman"/>
          <w:color w:val="000000" w:themeColor="text1"/>
          <w:sz w:val="24"/>
          <w:szCs w:val="24"/>
        </w:rPr>
        <w:t xml:space="preserve"> the successful formation of gold nanostructures embedded within plant-derived stabilizing material.</w:t>
      </w:r>
    </w:p>
    <w:p w14:paraId="0350C36C" w14:textId="77777777" w:rsidR="00D75B35" w:rsidRPr="004E0B22" w:rsidRDefault="00EB5C50">
      <w:pPr>
        <w:jc w:val="cente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noProof/>
          <w:color w:val="000000" w:themeColor="text1"/>
          <w:sz w:val="24"/>
          <w:szCs w:val="24"/>
          <w:lang w:eastAsia="en-US" w:bidi="ar-SA"/>
        </w:rPr>
        <w:drawing>
          <wp:inline distT="0" distB="0" distL="0" distR="0" wp14:anchorId="09345568" wp14:editId="37BD2B02">
            <wp:extent cx="3610820" cy="2711450"/>
            <wp:effectExtent l="0" t="0" r="4445" b="0"/>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52258" cy="2739195"/>
                    </a:xfrm>
                    <a:prstGeom prst="rect">
                      <a:avLst/>
                    </a:prstGeom>
                    <a:noFill/>
                    <a:ln>
                      <a:noFill/>
                    </a:ln>
                  </pic:spPr>
                </pic:pic>
              </a:graphicData>
            </a:graphic>
          </wp:inline>
        </w:drawing>
      </w:r>
    </w:p>
    <w:p w14:paraId="4C65BF2E" w14:textId="77777777" w:rsidR="00D75B35" w:rsidRPr="004E0B22" w:rsidRDefault="00EB5C50" w:rsidP="00755789">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Figure 6.</w:t>
      </w:r>
      <w:r w:rsidRPr="004E0B22">
        <w:rPr>
          <w:rFonts w:ascii="Times New Roman" w:eastAsia="Times New Roman" w:hAnsi="Times New Roman" w:cs="Times New Roman"/>
          <w:color w:val="000000" w:themeColor="text1"/>
          <w:sz w:val="24"/>
          <w:szCs w:val="24"/>
        </w:rPr>
        <w:t xml:space="preserve"> SEM micrograph of </w:t>
      </w:r>
      <w:r w:rsidR="00176294"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showing faceted crystalline structures embedded in an organic matrix (scale bar: 200 nm)</w:t>
      </w:r>
    </w:p>
    <w:p w14:paraId="76642359" w14:textId="77777777" w:rsidR="00D75B35" w:rsidRPr="004E0B22" w:rsidRDefault="003D45FB">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3.6 Dynamic light scattering (DLS) a</w:t>
      </w:r>
      <w:r w:rsidR="00EB5C50" w:rsidRPr="004E0B22">
        <w:rPr>
          <w:rFonts w:ascii="Times New Roman" w:eastAsia="Times New Roman" w:hAnsi="Times New Roman" w:cs="Times New Roman"/>
          <w:b/>
          <w:bCs/>
          <w:color w:val="000000" w:themeColor="text1"/>
          <w:sz w:val="24"/>
          <w:szCs w:val="24"/>
        </w:rPr>
        <w:t xml:space="preserve">nalysis </w:t>
      </w:r>
    </w:p>
    <w:p w14:paraId="7AAD03CA"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DLS analysis revealed that </w:t>
      </w:r>
      <w:r w:rsidR="0066004B"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exhibited a dominant hydrodynamic size distribution centered around ~120 nm, indicating the formation of a relatively uniform particle population (Figure 7). The intensity-based curve showed a sharp primary peak, characteristic of well-dispersed nanoparticles stabilized by phytochemicals from the </w:t>
      </w:r>
      <w:r w:rsidR="00A75FC5" w:rsidRPr="004E0B22">
        <w:rPr>
          <w:rFonts w:ascii="Times New Roman" w:eastAsia="Times New Roman" w:hAnsi="Times New Roman" w:cs="Times New Roman"/>
          <w:iCs/>
          <w:color w:val="000000" w:themeColor="text1"/>
          <w:sz w:val="24"/>
          <w:szCs w:val="24"/>
        </w:rPr>
        <w:t>Rudra</w:t>
      </w:r>
      <w:r w:rsidR="00E15F6F" w:rsidRPr="004E0B22">
        <w:rPr>
          <w:rFonts w:ascii="Times New Roman" w:eastAsia="Times New Roman" w:hAnsi="Times New Roman" w:cs="Times New Roman"/>
          <w:iCs/>
          <w:color w:val="000000" w:themeColor="text1"/>
          <w:sz w:val="24"/>
          <w:szCs w:val="24"/>
        </w:rPr>
        <w:t>k</w:t>
      </w:r>
      <w:r w:rsidR="00A75FC5" w:rsidRPr="004E0B22">
        <w:rPr>
          <w:rFonts w:ascii="Times New Roman" w:eastAsia="Times New Roman" w:hAnsi="Times New Roman" w:cs="Times New Roman"/>
          <w:iCs/>
          <w:color w:val="000000" w:themeColor="text1"/>
          <w:sz w:val="24"/>
          <w:szCs w:val="24"/>
        </w:rPr>
        <w:t>sha</w:t>
      </w:r>
      <w:r w:rsidRPr="004E0B22">
        <w:rPr>
          <w:rFonts w:ascii="Times New Roman" w:eastAsia="Times New Roman" w:hAnsi="Times New Roman" w:cs="Times New Roman"/>
          <w:color w:val="000000" w:themeColor="text1"/>
          <w:sz w:val="24"/>
          <w:szCs w:val="24"/>
        </w:rPr>
        <w:t xml:space="preserve"> extract. A minor secondary peak in the higher size range suggested the </w:t>
      </w:r>
      <w:r w:rsidR="00E41109" w:rsidRPr="004E0B22">
        <w:rPr>
          <w:rFonts w:ascii="Times New Roman" w:eastAsia="Times New Roman" w:hAnsi="Times New Roman" w:cs="Times New Roman"/>
          <w:color w:val="000000" w:themeColor="text1"/>
          <w:sz w:val="24"/>
          <w:szCs w:val="24"/>
        </w:rPr>
        <w:t>presence</w:t>
      </w:r>
      <w:r w:rsidRPr="004E0B22">
        <w:rPr>
          <w:rFonts w:ascii="Times New Roman" w:eastAsia="Times New Roman" w:hAnsi="Times New Roman" w:cs="Times New Roman"/>
          <w:color w:val="000000" w:themeColor="text1"/>
          <w:sz w:val="24"/>
          <w:szCs w:val="24"/>
        </w:rPr>
        <w:t xml:space="preserve"> of aggregates, which </w:t>
      </w:r>
      <w:r w:rsidR="004D4B46" w:rsidRPr="004E0B22">
        <w:rPr>
          <w:rFonts w:ascii="Times New Roman" w:eastAsia="Times New Roman" w:hAnsi="Times New Roman" w:cs="Times New Roman"/>
          <w:color w:val="000000" w:themeColor="text1"/>
          <w:sz w:val="24"/>
          <w:szCs w:val="24"/>
        </w:rPr>
        <w:t xml:space="preserve">was </w:t>
      </w:r>
      <w:r w:rsidRPr="004E0B22">
        <w:rPr>
          <w:rFonts w:ascii="Times New Roman" w:eastAsia="Times New Roman" w:hAnsi="Times New Roman" w:cs="Times New Roman"/>
          <w:color w:val="000000" w:themeColor="text1"/>
          <w:sz w:val="24"/>
          <w:szCs w:val="24"/>
        </w:rPr>
        <w:t xml:space="preserve">commonly observed in green-synthesized colloids due to natural organic capping layers. The </w:t>
      </w:r>
      <w:r w:rsidRPr="004E0B22">
        <w:rPr>
          <w:rFonts w:ascii="Times New Roman" w:eastAsia="Times New Roman" w:hAnsi="Times New Roman" w:cs="Times New Roman"/>
          <w:color w:val="000000" w:themeColor="text1"/>
          <w:sz w:val="24"/>
          <w:szCs w:val="24"/>
        </w:rPr>
        <w:lastRenderedPageBreak/>
        <w:t>hydrodynamic size (~120 nm)</w:t>
      </w:r>
      <w:r w:rsidR="004D4B46" w:rsidRPr="004E0B22">
        <w:rPr>
          <w:rFonts w:ascii="Times New Roman" w:eastAsia="Times New Roman" w:hAnsi="Times New Roman" w:cs="Times New Roman"/>
          <w:color w:val="000000" w:themeColor="text1"/>
          <w:sz w:val="24"/>
          <w:szCs w:val="24"/>
        </w:rPr>
        <w:t xml:space="preserve"> was </w:t>
      </w:r>
      <w:r w:rsidRPr="004E0B22">
        <w:rPr>
          <w:rFonts w:ascii="Times New Roman" w:eastAsia="Times New Roman" w:hAnsi="Times New Roman" w:cs="Times New Roman"/>
          <w:color w:val="000000" w:themeColor="text1"/>
          <w:sz w:val="24"/>
          <w:szCs w:val="24"/>
        </w:rPr>
        <w:t>larger than the SEM core size (20–80 nm) due to the solvation layer and the presence of phytochemical capping agents.</w:t>
      </w:r>
    </w:p>
    <w:p w14:paraId="5A776354" w14:textId="77777777" w:rsidR="00D75B35" w:rsidRPr="004E0B22" w:rsidRDefault="00D75B35">
      <w:pPr>
        <w:spacing w:line="360" w:lineRule="auto"/>
        <w:jc w:val="both"/>
        <w:rPr>
          <w:rFonts w:ascii="Times New Roman" w:eastAsia="Times New Roman" w:hAnsi="Times New Roman" w:cs="Times New Roman"/>
          <w:color w:val="000000" w:themeColor="text1"/>
          <w:sz w:val="24"/>
          <w:szCs w:val="24"/>
        </w:rPr>
      </w:pPr>
    </w:p>
    <w:p w14:paraId="312A6C9A"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noProof/>
          <w:color w:val="000000" w:themeColor="text1"/>
          <w:sz w:val="24"/>
          <w:szCs w:val="24"/>
          <w:lang w:eastAsia="en-US" w:bidi="ar-SA"/>
        </w:rPr>
        <w:drawing>
          <wp:inline distT="0" distB="0" distL="0" distR="0" wp14:anchorId="6F27B65A" wp14:editId="618B9799">
            <wp:extent cx="5943600" cy="324739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3247390"/>
                    </a:xfrm>
                    <a:prstGeom prst="rect">
                      <a:avLst/>
                    </a:prstGeom>
                    <a:ln/>
                  </pic:spPr>
                </pic:pic>
              </a:graphicData>
            </a:graphic>
          </wp:inline>
        </w:drawing>
      </w:r>
    </w:p>
    <w:p w14:paraId="439516AD" w14:textId="77777777" w:rsidR="00D75B35" w:rsidRPr="004E0B22" w:rsidRDefault="00EB5C50" w:rsidP="004B6FB8">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Figure 7.</w:t>
      </w:r>
      <w:r w:rsidRPr="004E0B22">
        <w:rPr>
          <w:rFonts w:ascii="Times New Roman" w:eastAsia="Times New Roman" w:hAnsi="Times New Roman" w:cs="Times New Roman"/>
          <w:color w:val="000000" w:themeColor="text1"/>
          <w:sz w:val="24"/>
          <w:szCs w:val="24"/>
        </w:rPr>
        <w:t xml:space="preserve"> DLS intensity-based hydrodynamic size distribution of Rudraksha-mediated gold nanoparticles showing a dominant peak around ~120 nm</w:t>
      </w:r>
    </w:p>
    <w:p w14:paraId="4993D6AB" w14:textId="77777777" w:rsidR="00D75B35" w:rsidRPr="004E0B22" w:rsidRDefault="00512FDF">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3.3 Antimicrobial a</w:t>
      </w:r>
      <w:r w:rsidR="00EB5C50" w:rsidRPr="004E0B22">
        <w:rPr>
          <w:rFonts w:ascii="Times New Roman" w:eastAsia="Times New Roman" w:hAnsi="Times New Roman" w:cs="Times New Roman"/>
          <w:b/>
          <w:bCs/>
          <w:color w:val="000000" w:themeColor="text1"/>
          <w:sz w:val="24"/>
          <w:szCs w:val="24"/>
        </w:rPr>
        <w:t>ctivity</w:t>
      </w:r>
    </w:p>
    <w:p w14:paraId="479F4692"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3.3.1 Antibacterial </w:t>
      </w:r>
      <w:r w:rsidR="0066004B" w:rsidRPr="004E0B22">
        <w:rPr>
          <w:rFonts w:ascii="Times New Roman" w:eastAsia="Times New Roman" w:hAnsi="Times New Roman" w:cs="Times New Roman"/>
          <w:color w:val="000000" w:themeColor="text1"/>
          <w:sz w:val="24"/>
          <w:szCs w:val="24"/>
        </w:rPr>
        <w:t xml:space="preserve">potential </w:t>
      </w:r>
      <w:r w:rsidR="00E069F4" w:rsidRPr="004E0B22">
        <w:rPr>
          <w:rFonts w:ascii="Times New Roman" w:eastAsia="Times New Roman" w:hAnsi="Times New Roman" w:cs="Times New Roman"/>
          <w:color w:val="000000" w:themeColor="text1"/>
          <w:sz w:val="24"/>
          <w:szCs w:val="24"/>
        </w:rPr>
        <w:t>of RLE</w:t>
      </w:r>
      <w:r w:rsidR="00512FDF" w:rsidRPr="004E0B22">
        <w:rPr>
          <w:rFonts w:ascii="Times New Roman" w:eastAsia="Times New Roman" w:hAnsi="Times New Roman" w:cs="Times New Roman"/>
          <w:color w:val="000000" w:themeColor="text1"/>
          <w:sz w:val="24"/>
          <w:szCs w:val="24"/>
        </w:rPr>
        <w:t>-AuNPs</w:t>
      </w:r>
    </w:p>
    <w:p w14:paraId="446330D2"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antibacterial potential of the </w:t>
      </w:r>
      <w:r w:rsidR="0066004B" w:rsidRPr="004E0B22">
        <w:rPr>
          <w:rFonts w:ascii="Times New Roman" w:eastAsia="Times New Roman" w:hAnsi="Times New Roman" w:cs="Times New Roman"/>
          <w:color w:val="000000" w:themeColor="text1"/>
          <w:sz w:val="24"/>
          <w:szCs w:val="24"/>
        </w:rPr>
        <w:t>R</w:t>
      </w:r>
      <w:r w:rsidR="004B6FB8"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was assessed against </w:t>
      </w:r>
      <w:r w:rsidR="009E009A" w:rsidRPr="004E0B22">
        <w:rPr>
          <w:rFonts w:ascii="Times New Roman" w:eastAsia="Times New Roman" w:hAnsi="Times New Roman" w:cs="Times New Roman"/>
          <w:i/>
          <w:iCs/>
          <w:color w:val="000000" w:themeColor="text1"/>
          <w:sz w:val="24"/>
          <w:szCs w:val="24"/>
        </w:rPr>
        <w:t>E.</w:t>
      </w:r>
      <w:r w:rsidRPr="004E0B22">
        <w:rPr>
          <w:rFonts w:ascii="Times New Roman" w:eastAsia="Times New Roman" w:hAnsi="Times New Roman" w:cs="Times New Roman"/>
          <w:i/>
          <w:iCs/>
          <w:color w:val="000000" w:themeColor="text1"/>
          <w:sz w:val="24"/>
          <w:szCs w:val="24"/>
        </w:rPr>
        <w:t xml:space="preserve"> coli</w:t>
      </w:r>
      <w:r w:rsidRPr="004E0B22">
        <w:rPr>
          <w:rFonts w:ascii="Times New Roman" w:eastAsia="Times New Roman" w:hAnsi="Times New Roman" w:cs="Times New Roman"/>
          <w:color w:val="000000" w:themeColor="text1"/>
          <w:sz w:val="24"/>
          <w:szCs w:val="24"/>
        </w:rPr>
        <w:t xml:space="preserve"> by enumerating colony-forming units (CFUs) following treatment at varying nanoparticle concentrations. The untreated control plate (Figure A) exhibited dense and uniform </w:t>
      </w:r>
      <w:r w:rsidRPr="004E0B22">
        <w:rPr>
          <w:rFonts w:ascii="Times New Roman" w:eastAsia="Times New Roman" w:hAnsi="Times New Roman" w:cs="Times New Roman"/>
          <w:i/>
          <w:iCs/>
          <w:color w:val="000000" w:themeColor="text1"/>
          <w:sz w:val="24"/>
          <w:szCs w:val="24"/>
        </w:rPr>
        <w:t>E. coli</w:t>
      </w:r>
      <w:r w:rsidRPr="004E0B22">
        <w:rPr>
          <w:rFonts w:ascii="Times New Roman" w:eastAsia="Times New Roman" w:hAnsi="Times New Roman" w:cs="Times New Roman"/>
          <w:color w:val="000000" w:themeColor="text1"/>
          <w:sz w:val="24"/>
          <w:szCs w:val="24"/>
        </w:rPr>
        <w:t xml:space="preserve"> growth, representing 100% cell viability. Treatment with 20 ppm AuNPs (Figure B) resulted in a noticeable reduction in colony density, corresponding to approximately 80% survival, indicating the onset of growth inhibition.</w:t>
      </w:r>
    </w:p>
    <w:p w14:paraId="2C54C3B4"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A marked decline in CFUs was observed at 50 ppm (Figure C), where the survival rate dropped to nearly 50%, demonstrating a strong concentration-dependent antibacterial effect. The highest concentration tested, 100 ppm (Figure D), produced the greatest inhibition, with only sparse colonies present, representing approximately 20% survival relative to the control. These trends </w:t>
      </w:r>
      <w:r w:rsidRPr="004E0B22">
        <w:rPr>
          <w:rFonts w:ascii="Times New Roman" w:eastAsia="Times New Roman" w:hAnsi="Times New Roman" w:cs="Times New Roman"/>
          <w:color w:val="000000" w:themeColor="text1"/>
          <w:sz w:val="24"/>
          <w:szCs w:val="24"/>
        </w:rPr>
        <w:lastRenderedPageBreak/>
        <w:t>are quantitatively reflect</w:t>
      </w:r>
      <w:r w:rsidR="00CF3151" w:rsidRPr="004E0B22">
        <w:rPr>
          <w:rFonts w:ascii="Times New Roman" w:eastAsia="Times New Roman" w:hAnsi="Times New Roman" w:cs="Times New Roman"/>
          <w:color w:val="000000" w:themeColor="text1"/>
          <w:sz w:val="24"/>
          <w:szCs w:val="24"/>
        </w:rPr>
        <w:t>ed in the bar graph, which showed</w:t>
      </w:r>
      <w:r w:rsidRPr="004E0B22">
        <w:rPr>
          <w:rFonts w:ascii="Times New Roman" w:eastAsia="Times New Roman" w:hAnsi="Times New Roman" w:cs="Times New Roman"/>
          <w:color w:val="000000" w:themeColor="text1"/>
          <w:sz w:val="24"/>
          <w:szCs w:val="24"/>
        </w:rPr>
        <w:t xml:space="preserve"> a progressive decrease in </w:t>
      </w:r>
      <w:r w:rsidRPr="004E0B22">
        <w:rPr>
          <w:rFonts w:ascii="Times New Roman" w:eastAsia="Times New Roman" w:hAnsi="Times New Roman" w:cs="Times New Roman"/>
          <w:i/>
          <w:iCs/>
          <w:color w:val="000000" w:themeColor="text1"/>
          <w:sz w:val="24"/>
          <w:szCs w:val="24"/>
        </w:rPr>
        <w:t>E. coli</w:t>
      </w:r>
      <w:r w:rsidRPr="004E0B22">
        <w:rPr>
          <w:rFonts w:ascii="Times New Roman" w:eastAsia="Times New Roman" w:hAnsi="Times New Roman" w:cs="Times New Roman"/>
          <w:color w:val="000000" w:themeColor="text1"/>
          <w:sz w:val="24"/>
          <w:szCs w:val="24"/>
        </w:rPr>
        <w:t xml:space="preserve"> viability with increasing </w:t>
      </w:r>
      <w:r w:rsidR="00E3707F"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LE-AuNPs</w:t>
      </w:r>
      <w:r w:rsidRPr="004E0B22">
        <w:rPr>
          <w:rFonts w:ascii="Times New Roman" w:eastAsia="Times New Roman" w:hAnsi="Times New Roman" w:cs="Times New Roman"/>
          <w:color w:val="000000" w:themeColor="text1"/>
          <w:sz w:val="24"/>
          <w:szCs w:val="24"/>
        </w:rPr>
        <w:t xml:space="preserve"> dose. </w:t>
      </w:r>
      <w:r w:rsidR="00E3707F"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exhibited clear and potent dose-dependent antibacterial activity against </w:t>
      </w:r>
      <w:r w:rsidRPr="004E0B22">
        <w:rPr>
          <w:rFonts w:ascii="Times New Roman" w:eastAsia="Times New Roman" w:hAnsi="Times New Roman" w:cs="Times New Roman"/>
          <w:i/>
          <w:iCs/>
          <w:color w:val="000000" w:themeColor="text1"/>
          <w:sz w:val="24"/>
          <w:szCs w:val="24"/>
        </w:rPr>
        <w:t>E. coli</w:t>
      </w:r>
      <w:r w:rsidRPr="004E0B22">
        <w:rPr>
          <w:rFonts w:ascii="Times New Roman" w:eastAsia="Times New Roman" w:hAnsi="Times New Roman" w:cs="Times New Roman"/>
          <w:color w:val="000000" w:themeColor="text1"/>
          <w:sz w:val="24"/>
          <w:szCs w:val="24"/>
        </w:rPr>
        <w:t>, with substantial inhibition evident even at 20 ppm and near-complete suppression at 100 ppm.</w:t>
      </w:r>
    </w:p>
    <w:p w14:paraId="4AE49AF2"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noProof/>
          <w:color w:val="000000" w:themeColor="text1"/>
          <w:sz w:val="24"/>
          <w:szCs w:val="24"/>
          <w:lang w:eastAsia="en-US" w:bidi="ar-SA"/>
        </w:rPr>
        <w:drawing>
          <wp:inline distT="0" distB="0" distL="0" distR="0" wp14:anchorId="4343C0FE" wp14:editId="194FA625">
            <wp:extent cx="5943600" cy="29114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2911475"/>
                    </a:xfrm>
                    <a:prstGeom prst="rect">
                      <a:avLst/>
                    </a:prstGeom>
                    <a:ln/>
                  </pic:spPr>
                </pic:pic>
              </a:graphicData>
            </a:graphic>
          </wp:inline>
        </w:drawing>
      </w:r>
    </w:p>
    <w:p w14:paraId="3F19057D" w14:textId="77777777" w:rsidR="00D75B35" w:rsidRPr="004E0B22" w:rsidRDefault="00EB5C50" w:rsidP="0039608D">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Figure 8</w:t>
      </w:r>
      <w:r w:rsidRPr="004E0B22">
        <w:rPr>
          <w:rFonts w:ascii="Times New Roman" w:eastAsia="Times New Roman" w:hAnsi="Times New Roman" w:cs="Times New Roman"/>
          <w:color w:val="000000" w:themeColor="text1"/>
          <w:sz w:val="24"/>
          <w:szCs w:val="24"/>
        </w:rPr>
        <w:t xml:space="preserve">. Dose-dependent antibacterial activity of </w:t>
      </w:r>
      <w:r w:rsidR="003D67D0"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against </w:t>
      </w:r>
      <w:r w:rsidRPr="004E0B22">
        <w:rPr>
          <w:rFonts w:ascii="Times New Roman" w:eastAsia="Times New Roman" w:hAnsi="Times New Roman" w:cs="Times New Roman"/>
          <w:i/>
          <w:iCs/>
          <w:color w:val="000000" w:themeColor="text1"/>
          <w:sz w:val="24"/>
          <w:szCs w:val="24"/>
        </w:rPr>
        <w:t>E</w:t>
      </w:r>
      <w:r w:rsidR="00184B05" w:rsidRPr="004E0B22">
        <w:rPr>
          <w:rFonts w:ascii="Times New Roman" w:eastAsia="Times New Roman" w:hAnsi="Times New Roman" w:cs="Times New Roman"/>
          <w:i/>
          <w:iCs/>
          <w:color w:val="000000" w:themeColor="text1"/>
          <w:sz w:val="24"/>
          <w:szCs w:val="24"/>
        </w:rPr>
        <w:t>.</w:t>
      </w:r>
      <w:r w:rsidRPr="004E0B22">
        <w:rPr>
          <w:rFonts w:ascii="Times New Roman" w:eastAsia="Times New Roman" w:hAnsi="Times New Roman" w:cs="Times New Roman"/>
          <w:i/>
          <w:iCs/>
          <w:color w:val="000000" w:themeColor="text1"/>
          <w:sz w:val="24"/>
          <w:szCs w:val="24"/>
        </w:rPr>
        <w:t xml:space="preserve"> coli</w:t>
      </w:r>
    </w:p>
    <w:p w14:paraId="3DF46281" w14:textId="77777777" w:rsidR="00D75B35" w:rsidRPr="004E0B22" w:rsidRDefault="00CF3151">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3.3.2 Antifungal activity a</w:t>
      </w:r>
      <w:r w:rsidR="00EB5C50" w:rsidRPr="004E0B22">
        <w:rPr>
          <w:rFonts w:ascii="Times New Roman" w:eastAsia="Times New Roman" w:hAnsi="Times New Roman" w:cs="Times New Roman"/>
          <w:b/>
          <w:bCs/>
          <w:color w:val="000000" w:themeColor="text1"/>
          <w:sz w:val="24"/>
          <w:szCs w:val="24"/>
        </w:rPr>
        <w:t xml:space="preserve">gainst </w:t>
      </w:r>
      <w:r w:rsidR="00EB5C50" w:rsidRPr="004E0B22">
        <w:rPr>
          <w:rFonts w:ascii="Times New Roman" w:eastAsia="Times New Roman" w:hAnsi="Times New Roman" w:cs="Times New Roman"/>
          <w:b/>
          <w:bCs/>
          <w:i/>
          <w:iCs/>
          <w:color w:val="000000" w:themeColor="text1"/>
          <w:sz w:val="24"/>
          <w:szCs w:val="24"/>
        </w:rPr>
        <w:t xml:space="preserve">Aspergillus </w:t>
      </w:r>
      <w:proofErr w:type="spellStart"/>
      <w:r w:rsidR="00EB5C50" w:rsidRPr="004E0B22">
        <w:rPr>
          <w:rFonts w:ascii="Times New Roman" w:eastAsia="Times New Roman" w:hAnsi="Times New Roman" w:cs="Times New Roman"/>
          <w:b/>
          <w:bCs/>
          <w:i/>
          <w:iCs/>
          <w:color w:val="000000" w:themeColor="text1"/>
          <w:sz w:val="24"/>
          <w:szCs w:val="24"/>
        </w:rPr>
        <w:t>niger</w:t>
      </w:r>
      <w:proofErr w:type="spellEnd"/>
    </w:p>
    <w:p w14:paraId="6373BD63"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antifungal activity of the </w:t>
      </w:r>
      <w:r w:rsidR="0013568C"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was evaluated against </w:t>
      </w:r>
      <w:r w:rsidRPr="004E0B22">
        <w:rPr>
          <w:rFonts w:ascii="Times New Roman" w:eastAsia="Times New Roman" w:hAnsi="Times New Roman" w:cs="Times New Roman"/>
          <w:i/>
          <w:iCs/>
          <w:color w:val="000000" w:themeColor="text1"/>
          <w:sz w:val="24"/>
          <w:szCs w:val="24"/>
        </w:rPr>
        <w:t xml:space="preserve">Aspergillus </w:t>
      </w:r>
      <w:proofErr w:type="spellStart"/>
      <w:r w:rsidRPr="004E0B22">
        <w:rPr>
          <w:rFonts w:ascii="Times New Roman" w:eastAsia="Times New Roman" w:hAnsi="Times New Roman" w:cs="Times New Roman"/>
          <w:i/>
          <w:iCs/>
          <w:color w:val="000000" w:themeColor="text1"/>
          <w:sz w:val="24"/>
          <w:szCs w:val="24"/>
        </w:rPr>
        <w:t>niger</w:t>
      </w:r>
      <w:proofErr w:type="spellEnd"/>
      <w:r w:rsidRPr="004E0B22">
        <w:rPr>
          <w:rFonts w:ascii="Times New Roman" w:eastAsia="Times New Roman" w:hAnsi="Times New Roman" w:cs="Times New Roman"/>
          <w:color w:val="000000" w:themeColor="text1"/>
          <w:sz w:val="24"/>
          <w:szCs w:val="24"/>
        </w:rPr>
        <w:t xml:space="preserve"> using CFU-based quantification at a 1:100000 dilution. The untreated control plate (Figure A) exhibited dense fungal growth, representing 100% viability. In contrast, treatment with AuNP(R) (Figure B) resulted in a marked reduction in colony density, with viability decreasing to approximately </w:t>
      </w:r>
      <w:r w:rsidRPr="004E0B22">
        <w:rPr>
          <w:rFonts w:ascii="Times New Roman" w:eastAsia="Times New Roman" w:hAnsi="Times New Roman" w:cs="Times New Roman"/>
          <w:b/>
          <w:bCs/>
          <w:color w:val="000000" w:themeColor="text1"/>
          <w:sz w:val="24"/>
          <w:szCs w:val="24"/>
        </w:rPr>
        <w:t>4</w:t>
      </w:r>
      <w:r w:rsidRPr="004E0B22">
        <w:rPr>
          <w:rFonts w:ascii="Times New Roman" w:eastAsia="Times New Roman" w:hAnsi="Times New Roman" w:cs="Times New Roman"/>
          <w:color w:val="000000" w:themeColor="text1"/>
          <w:sz w:val="24"/>
          <w:szCs w:val="24"/>
        </w:rPr>
        <w:t>0%, indicating substantial inhibition of spore germination and early mycelial development.</w:t>
      </w:r>
    </w:p>
    <w:p w14:paraId="6A356697"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A further decrease in fungal growth was observed with the </w:t>
      </w:r>
      <w:r w:rsidR="0013568C"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(Figure C), where CFU numbers were visibly lower compared to AuNP(R), corresponding to ~30% survival. The</w:t>
      </w:r>
      <w:r w:rsidR="00CF3151" w:rsidRPr="004E0B22">
        <w:rPr>
          <w:rFonts w:ascii="Times New Roman" w:eastAsia="Times New Roman" w:hAnsi="Times New Roman" w:cs="Times New Roman"/>
          <w:color w:val="000000" w:themeColor="text1"/>
          <w:sz w:val="24"/>
          <w:szCs w:val="24"/>
        </w:rPr>
        <w:t xml:space="preserve"> quantitative bar graph supported</w:t>
      </w:r>
      <w:r w:rsidRPr="004E0B22">
        <w:rPr>
          <w:rFonts w:ascii="Times New Roman" w:eastAsia="Times New Roman" w:hAnsi="Times New Roman" w:cs="Times New Roman"/>
          <w:color w:val="000000" w:themeColor="text1"/>
          <w:sz w:val="24"/>
          <w:szCs w:val="24"/>
        </w:rPr>
        <w:t xml:space="preserve"> this observation, showing a clear and consistent decline in fungal viability across treatments, with AuNP(R) exhibiting superior antifungal potency. These results demonstrate</w:t>
      </w:r>
      <w:r w:rsidR="004869D7" w:rsidRPr="004E0B22">
        <w:rPr>
          <w:rFonts w:ascii="Times New Roman" w:eastAsia="Times New Roman" w:hAnsi="Times New Roman" w:cs="Times New Roman"/>
          <w:color w:val="000000" w:themeColor="text1"/>
          <w:sz w:val="24"/>
          <w:szCs w:val="24"/>
        </w:rPr>
        <w:t>d</w:t>
      </w:r>
      <w:r w:rsidRPr="004E0B22">
        <w:rPr>
          <w:rFonts w:ascii="Times New Roman" w:eastAsia="Times New Roman" w:hAnsi="Times New Roman" w:cs="Times New Roman"/>
          <w:color w:val="000000" w:themeColor="text1"/>
          <w:sz w:val="24"/>
          <w:szCs w:val="24"/>
        </w:rPr>
        <w:t xml:space="preserve"> that the </w:t>
      </w:r>
      <w:r w:rsidR="001D24AA"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possess strong</w:t>
      </w:r>
      <w:r w:rsidR="004869D7"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sz w:val="24"/>
          <w:szCs w:val="24"/>
        </w:rPr>
        <w:t xml:space="preserve">antifungal activity against </w:t>
      </w:r>
      <w:r w:rsidRPr="004E0B22">
        <w:rPr>
          <w:rFonts w:ascii="Times New Roman" w:eastAsia="Times New Roman" w:hAnsi="Times New Roman" w:cs="Times New Roman"/>
          <w:i/>
          <w:iCs/>
          <w:color w:val="000000" w:themeColor="text1"/>
          <w:sz w:val="24"/>
          <w:szCs w:val="24"/>
        </w:rPr>
        <w:t xml:space="preserve">A. </w:t>
      </w:r>
      <w:proofErr w:type="spellStart"/>
      <w:r w:rsidRPr="004E0B22">
        <w:rPr>
          <w:rFonts w:ascii="Times New Roman" w:eastAsia="Times New Roman" w:hAnsi="Times New Roman" w:cs="Times New Roman"/>
          <w:i/>
          <w:iCs/>
          <w:color w:val="000000" w:themeColor="text1"/>
          <w:sz w:val="24"/>
          <w:szCs w:val="24"/>
        </w:rPr>
        <w:t>niger</w:t>
      </w:r>
      <w:proofErr w:type="spellEnd"/>
      <w:r w:rsidRPr="004E0B22">
        <w:rPr>
          <w:rFonts w:ascii="Times New Roman" w:eastAsia="Times New Roman" w:hAnsi="Times New Roman" w:cs="Times New Roman"/>
          <w:color w:val="000000" w:themeColor="text1"/>
          <w:sz w:val="24"/>
          <w:szCs w:val="24"/>
        </w:rPr>
        <w:t xml:space="preserve">, with the Rudraksha-derived nanoparticles showing the highest efficacy. This enhanced activity </w:t>
      </w:r>
      <w:r w:rsidR="004869D7" w:rsidRPr="004E0B22">
        <w:rPr>
          <w:rFonts w:ascii="Times New Roman" w:eastAsia="Times New Roman" w:hAnsi="Times New Roman" w:cs="Times New Roman"/>
          <w:color w:val="000000" w:themeColor="text1"/>
          <w:sz w:val="24"/>
          <w:szCs w:val="24"/>
        </w:rPr>
        <w:lastRenderedPageBreak/>
        <w:t>likely reflected</w:t>
      </w:r>
      <w:r w:rsidRPr="004E0B22">
        <w:rPr>
          <w:rFonts w:ascii="Times New Roman" w:eastAsia="Times New Roman" w:hAnsi="Times New Roman" w:cs="Times New Roman"/>
          <w:color w:val="000000" w:themeColor="text1"/>
          <w:sz w:val="24"/>
          <w:szCs w:val="24"/>
        </w:rPr>
        <w:t xml:space="preserve"> the richer phytochemical capping layer provided by Rudraksha leaf extract, which may improve nanoparticle stability and </w:t>
      </w:r>
      <w:proofErr w:type="spellStart"/>
      <w:r w:rsidRPr="004E0B22">
        <w:rPr>
          <w:rFonts w:ascii="Times New Roman" w:eastAsia="Times New Roman" w:hAnsi="Times New Roman" w:cs="Times New Roman"/>
          <w:color w:val="000000" w:themeColor="text1"/>
          <w:sz w:val="24"/>
          <w:szCs w:val="24"/>
        </w:rPr>
        <w:t>biointeraction</w:t>
      </w:r>
      <w:proofErr w:type="spellEnd"/>
      <w:r w:rsidRPr="004E0B22">
        <w:rPr>
          <w:rFonts w:ascii="Times New Roman" w:eastAsia="Times New Roman" w:hAnsi="Times New Roman" w:cs="Times New Roman"/>
          <w:color w:val="000000" w:themeColor="text1"/>
          <w:sz w:val="24"/>
          <w:szCs w:val="24"/>
        </w:rPr>
        <w:t xml:space="preserve"> with fungal cells</w:t>
      </w:r>
      <w:r w:rsidR="004869D7" w:rsidRPr="004E0B22">
        <w:rPr>
          <w:rFonts w:ascii="Times New Roman" w:eastAsia="Times New Roman" w:hAnsi="Times New Roman" w:cs="Times New Roman"/>
          <w:color w:val="000000" w:themeColor="text1"/>
          <w:sz w:val="24"/>
          <w:szCs w:val="24"/>
        </w:rPr>
        <w:t>.</w:t>
      </w:r>
    </w:p>
    <w:p w14:paraId="1DAD90B7" w14:textId="77777777" w:rsidR="00D75B35" w:rsidRPr="004E0B22" w:rsidRDefault="00D75B35">
      <w:pPr>
        <w:rPr>
          <w:rFonts w:ascii="Times New Roman" w:eastAsia="Times New Roman" w:hAnsi="Times New Roman" w:cs="Times New Roman"/>
          <w:color w:val="000000" w:themeColor="text1"/>
          <w:sz w:val="24"/>
          <w:szCs w:val="24"/>
        </w:rPr>
      </w:pPr>
    </w:p>
    <w:p w14:paraId="26957880" w14:textId="77777777" w:rsidR="00D75B35" w:rsidRPr="004E0B22" w:rsidRDefault="00EB5C50">
      <w:pPr>
        <w:jc w:val="center"/>
        <w:rPr>
          <w:rFonts w:ascii="Times New Roman" w:eastAsia="Times New Roman" w:hAnsi="Times New Roman" w:cs="Times New Roman"/>
          <w:color w:val="000000" w:themeColor="text1"/>
          <w:sz w:val="24"/>
          <w:szCs w:val="24"/>
        </w:rPr>
      </w:pPr>
      <w:r w:rsidRPr="004E0B22">
        <w:rPr>
          <w:noProof/>
          <w:color w:val="000000" w:themeColor="text1"/>
          <w:lang w:eastAsia="en-US" w:bidi="ar-SA"/>
        </w:rPr>
        <w:drawing>
          <wp:inline distT="0" distB="0" distL="0" distR="0" wp14:anchorId="1FA59310" wp14:editId="2E079A71">
            <wp:extent cx="4721616" cy="271513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r="4318"/>
                    <a:stretch>
                      <a:fillRect/>
                    </a:stretch>
                  </pic:blipFill>
                  <pic:spPr>
                    <a:xfrm>
                      <a:off x="0" y="0"/>
                      <a:ext cx="4721616" cy="2715133"/>
                    </a:xfrm>
                    <a:prstGeom prst="rect">
                      <a:avLst/>
                    </a:prstGeom>
                    <a:ln/>
                  </pic:spPr>
                </pic:pic>
              </a:graphicData>
            </a:graphic>
          </wp:inline>
        </w:drawing>
      </w:r>
    </w:p>
    <w:p w14:paraId="4F3C8CEF" w14:textId="77777777" w:rsidR="00D75B35" w:rsidRPr="004E0B22" w:rsidRDefault="00EB5C50">
      <w:pPr>
        <w:spacing w:before="280" w:after="280" w:line="240" w:lineRule="auto"/>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Figure 9:  </w:t>
      </w:r>
      <w:r w:rsidRPr="004E0B22">
        <w:rPr>
          <w:rFonts w:ascii="Times New Roman" w:eastAsia="Times New Roman" w:hAnsi="Times New Roman" w:cs="Times New Roman"/>
          <w:color w:val="000000" w:themeColor="text1"/>
          <w:sz w:val="24"/>
          <w:szCs w:val="24"/>
        </w:rPr>
        <w:t xml:space="preserve">Antifungal activity of </w:t>
      </w:r>
      <w:r w:rsidR="001D24AA"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against </w:t>
      </w:r>
      <w:r w:rsidRPr="004E0B22">
        <w:rPr>
          <w:rFonts w:ascii="Times New Roman" w:eastAsia="Times New Roman" w:hAnsi="Times New Roman" w:cs="Times New Roman"/>
          <w:i/>
          <w:iCs/>
          <w:color w:val="000000" w:themeColor="text1"/>
          <w:sz w:val="24"/>
          <w:szCs w:val="24"/>
        </w:rPr>
        <w:t xml:space="preserve">Aspergillus </w:t>
      </w:r>
      <w:proofErr w:type="spellStart"/>
      <w:r w:rsidRPr="004E0B22">
        <w:rPr>
          <w:rFonts w:ascii="Times New Roman" w:eastAsia="Times New Roman" w:hAnsi="Times New Roman" w:cs="Times New Roman"/>
          <w:i/>
          <w:iCs/>
          <w:color w:val="000000" w:themeColor="text1"/>
          <w:sz w:val="24"/>
          <w:szCs w:val="24"/>
        </w:rPr>
        <w:t>niger</w:t>
      </w:r>
      <w:proofErr w:type="spellEnd"/>
    </w:p>
    <w:p w14:paraId="60F77CC5" w14:textId="77777777" w:rsidR="00D75B35" w:rsidRPr="004E0B22" w:rsidRDefault="00D75B35">
      <w:pPr>
        <w:jc w:val="center"/>
        <w:rPr>
          <w:b/>
          <w:bCs/>
          <w:color w:val="000000" w:themeColor="text1"/>
        </w:rPr>
      </w:pPr>
    </w:p>
    <w:p w14:paraId="117A8A81" w14:textId="77777777" w:rsidR="00D75B35" w:rsidRPr="004E0B22" w:rsidRDefault="004869D7">
      <w:pPr>
        <w:rPr>
          <w:color w:val="000000" w:themeColor="text1"/>
        </w:rPr>
      </w:pPr>
      <w:r w:rsidRPr="004E0B22">
        <w:rPr>
          <w:rFonts w:ascii="Times New Roman" w:eastAsia="Times New Roman" w:hAnsi="Times New Roman" w:cs="Times New Roman"/>
          <w:b/>
          <w:bCs/>
          <w:color w:val="000000" w:themeColor="text1"/>
          <w:sz w:val="24"/>
          <w:szCs w:val="24"/>
        </w:rPr>
        <w:t>3.9 Cytotoxicity assessment using MTT a</w:t>
      </w:r>
      <w:r w:rsidR="00EB5C50" w:rsidRPr="004E0B22">
        <w:rPr>
          <w:rFonts w:ascii="Times New Roman" w:eastAsia="Times New Roman" w:hAnsi="Times New Roman" w:cs="Times New Roman"/>
          <w:b/>
          <w:bCs/>
          <w:color w:val="000000" w:themeColor="text1"/>
          <w:sz w:val="24"/>
          <w:szCs w:val="24"/>
        </w:rPr>
        <w:t>ssay</w:t>
      </w:r>
    </w:p>
    <w:p w14:paraId="252030C9"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cytotoxicity of </w:t>
      </w:r>
      <w:r w:rsidR="001D24AA"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was evaluated in 3T3-L1 cells using the MTT assay at concentrations ranging from 5 to 500 µg/</w:t>
      </w:r>
      <w:proofErr w:type="spellStart"/>
      <w:r w:rsidRPr="004E0B22">
        <w:rPr>
          <w:rFonts w:ascii="Times New Roman" w:eastAsia="Times New Roman" w:hAnsi="Times New Roman" w:cs="Times New Roman"/>
          <w:color w:val="000000" w:themeColor="text1"/>
          <w:sz w:val="24"/>
          <w:szCs w:val="24"/>
        </w:rPr>
        <w:t>mL.</w:t>
      </w:r>
      <w:proofErr w:type="spellEnd"/>
      <w:r w:rsidRPr="004E0B22">
        <w:rPr>
          <w:rFonts w:ascii="Times New Roman" w:eastAsia="Times New Roman" w:hAnsi="Times New Roman" w:cs="Times New Roman"/>
          <w:color w:val="000000" w:themeColor="text1"/>
          <w:sz w:val="24"/>
          <w:szCs w:val="24"/>
        </w:rPr>
        <w:t xml:space="preserve"> A clear dose-dependent decline in cell viability was observed across all exposure periods (24, 48, and 72 </w:t>
      </w:r>
      <w:proofErr w:type="spellStart"/>
      <w:r w:rsidRPr="004E0B22">
        <w:rPr>
          <w:rFonts w:ascii="Times New Roman" w:eastAsia="Times New Roman" w:hAnsi="Times New Roman" w:cs="Times New Roman"/>
          <w:color w:val="000000" w:themeColor="text1"/>
          <w:sz w:val="24"/>
          <w:szCs w:val="24"/>
        </w:rPr>
        <w:t>h</w:t>
      </w:r>
      <w:r w:rsidR="004869D7" w:rsidRPr="004E0B22">
        <w:rPr>
          <w:rFonts w:ascii="Times New Roman" w:eastAsia="Times New Roman" w:hAnsi="Times New Roman" w:cs="Times New Roman"/>
          <w:color w:val="000000" w:themeColor="text1"/>
          <w:sz w:val="24"/>
          <w:szCs w:val="24"/>
        </w:rPr>
        <w:t>s</w:t>
      </w:r>
      <w:proofErr w:type="spellEnd"/>
      <w:r w:rsidRPr="004E0B22">
        <w:rPr>
          <w:rFonts w:ascii="Times New Roman" w:eastAsia="Times New Roman" w:hAnsi="Times New Roman" w:cs="Times New Roman"/>
          <w:color w:val="000000" w:themeColor="text1"/>
          <w:sz w:val="24"/>
          <w:szCs w:val="24"/>
        </w:rPr>
        <w:t>), consistent with previously reported trends for biogenic AuNPs. At low concentrations (5–50 µg/mL), the nanoparticles exhibited minimal cytotoxicity, maintaining cell viability above 80%. Moderate concentrations (100–200 µg/mL) resulted in a noticeable reduction in metabolic activity, while the highest concentration (500 µg/mL) produced substantial cytotoxicity.</w:t>
      </w:r>
    </w:p>
    <w:p w14:paraId="5EFC5227" w14:textId="77777777" w:rsidR="00D75B35" w:rsidRPr="004E0B22" w:rsidRDefault="00EB5C50">
      <w:pPr>
        <w:spacing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A time-dependent pattern was also evident, with viability further decreasing at 48 and 72 </w:t>
      </w:r>
      <w:proofErr w:type="spellStart"/>
      <w:r w:rsidRPr="004E0B22">
        <w:rPr>
          <w:rFonts w:ascii="Times New Roman" w:eastAsia="Times New Roman" w:hAnsi="Times New Roman" w:cs="Times New Roman"/>
          <w:color w:val="000000" w:themeColor="text1"/>
          <w:sz w:val="24"/>
          <w:szCs w:val="24"/>
        </w:rPr>
        <w:t>h</w:t>
      </w:r>
      <w:r w:rsidR="00615B4B" w:rsidRPr="004E0B22">
        <w:rPr>
          <w:rFonts w:ascii="Times New Roman" w:eastAsia="Times New Roman" w:hAnsi="Times New Roman" w:cs="Times New Roman"/>
          <w:color w:val="000000" w:themeColor="text1"/>
          <w:sz w:val="24"/>
          <w:szCs w:val="24"/>
        </w:rPr>
        <w:t>s</w:t>
      </w:r>
      <w:proofErr w:type="spellEnd"/>
      <w:r w:rsidRPr="004E0B22">
        <w:rPr>
          <w:rFonts w:ascii="Times New Roman" w:eastAsia="Times New Roman" w:hAnsi="Times New Roman" w:cs="Times New Roman"/>
          <w:color w:val="000000" w:themeColor="text1"/>
          <w:sz w:val="24"/>
          <w:szCs w:val="24"/>
        </w:rPr>
        <w:t xml:space="preserve"> compared to 24 h, reflecting cumulative nanoparticle–cell interactions and progressive intracellular stress over prolonged exposure. Overall, the synthesized AuNPs demonstrated acceptable biocompatibility at low and moderate concentrations, with cytotoxic effects emerging primarily at higher doses. These findings support</w:t>
      </w:r>
      <w:r w:rsidR="00615B4B"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the potential biomedical applicability of </w:t>
      </w:r>
      <w:r w:rsidR="00015160"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within safe concentration thresholds (Table 2).</w:t>
      </w:r>
    </w:p>
    <w:p w14:paraId="10E898C8" w14:textId="77777777" w:rsidR="00D75B35" w:rsidRPr="004E0B22" w:rsidRDefault="00EB5C50">
      <w:pPr>
        <w:spacing w:line="360" w:lineRule="auto"/>
        <w:jc w:val="cente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lastRenderedPageBreak/>
        <w:t>Table 2.</w:t>
      </w:r>
      <w:r w:rsidRPr="004E0B22">
        <w:rPr>
          <w:rFonts w:ascii="Times New Roman" w:eastAsia="Times New Roman" w:hAnsi="Times New Roman" w:cs="Times New Roman"/>
          <w:color w:val="000000" w:themeColor="text1"/>
          <w:sz w:val="24"/>
          <w:szCs w:val="24"/>
        </w:rPr>
        <w:t xml:space="preserve"> Cell viability (%) of 3T3-L1 cells after exposure to </w:t>
      </w:r>
      <w:r w:rsidR="00D72DFA"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LE-AuNPs</w:t>
      </w:r>
    </w:p>
    <w:tbl>
      <w:tblPr>
        <w:tblStyle w:val="a0"/>
        <w:tblW w:w="0" w:type="auto"/>
        <w:jc w:val="center"/>
        <w:tblInd w:w="0" w:type="dxa"/>
        <w:tblLook w:val="0400" w:firstRow="0" w:lastRow="0" w:firstColumn="0" w:lastColumn="0" w:noHBand="0" w:noVBand="1"/>
      </w:tblPr>
      <w:tblGrid>
        <w:gridCol w:w="1561"/>
        <w:gridCol w:w="828"/>
        <w:gridCol w:w="828"/>
        <w:gridCol w:w="828"/>
      </w:tblGrid>
      <w:tr w:rsidR="004E0B22" w:rsidRPr="004E0B22" w14:paraId="246896EE" w14:textId="77777777" w:rsidTr="00610093">
        <w:trPr>
          <w:trHeight w:val="289"/>
          <w:jc w:val="center"/>
        </w:trPr>
        <w:tc>
          <w:tcPr>
            <w:tcW w:w="0" w:type="auto"/>
            <w:tcBorders>
              <w:top w:val="single" w:sz="4" w:space="0" w:color="auto"/>
              <w:bottom w:val="single" w:sz="4" w:space="0" w:color="auto"/>
            </w:tcBorders>
          </w:tcPr>
          <w:p w14:paraId="4639F8BD" w14:textId="77777777" w:rsidR="00D75B35" w:rsidRPr="004E0B22" w:rsidRDefault="00895756" w:rsidP="00610093">
            <w:pPr>
              <w:jc w:val="both"/>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Conc (µg/ml</w:t>
            </w:r>
            <w:r w:rsidR="00EB5C50" w:rsidRPr="004E0B22">
              <w:rPr>
                <w:rFonts w:ascii="Times New Roman" w:eastAsia="Times New Roman" w:hAnsi="Times New Roman" w:cs="Times New Roman"/>
                <w:b/>
                <w:bCs/>
                <w:color w:val="000000" w:themeColor="text1"/>
                <w:sz w:val="24"/>
                <w:szCs w:val="24"/>
              </w:rPr>
              <w:t>)</w:t>
            </w:r>
          </w:p>
        </w:tc>
        <w:tc>
          <w:tcPr>
            <w:tcW w:w="0" w:type="auto"/>
            <w:tcBorders>
              <w:top w:val="single" w:sz="4" w:space="0" w:color="auto"/>
              <w:bottom w:val="single" w:sz="4" w:space="0" w:color="auto"/>
            </w:tcBorders>
          </w:tcPr>
          <w:p w14:paraId="39083A76" w14:textId="77777777" w:rsidR="00D75B35" w:rsidRPr="004E0B22" w:rsidRDefault="00EB5C50" w:rsidP="00610093">
            <w:pPr>
              <w:jc w:val="both"/>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24 h</w:t>
            </w:r>
          </w:p>
        </w:tc>
        <w:tc>
          <w:tcPr>
            <w:tcW w:w="0" w:type="auto"/>
            <w:tcBorders>
              <w:top w:val="single" w:sz="4" w:space="0" w:color="auto"/>
              <w:bottom w:val="single" w:sz="4" w:space="0" w:color="auto"/>
            </w:tcBorders>
          </w:tcPr>
          <w:p w14:paraId="0BB78581" w14:textId="77777777" w:rsidR="00D75B35" w:rsidRPr="004E0B22" w:rsidRDefault="00EB5C50" w:rsidP="00610093">
            <w:pPr>
              <w:jc w:val="both"/>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48 h</w:t>
            </w:r>
          </w:p>
        </w:tc>
        <w:tc>
          <w:tcPr>
            <w:tcW w:w="0" w:type="auto"/>
            <w:tcBorders>
              <w:top w:val="single" w:sz="4" w:space="0" w:color="auto"/>
              <w:bottom w:val="single" w:sz="4" w:space="0" w:color="auto"/>
            </w:tcBorders>
          </w:tcPr>
          <w:p w14:paraId="1A896807" w14:textId="77777777" w:rsidR="00D75B35" w:rsidRPr="004E0B22" w:rsidRDefault="00EB5C50" w:rsidP="00610093">
            <w:pPr>
              <w:jc w:val="both"/>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72 h</w:t>
            </w:r>
          </w:p>
        </w:tc>
      </w:tr>
      <w:tr w:rsidR="004E0B22" w:rsidRPr="004E0B22" w14:paraId="55E99004" w14:textId="77777777" w:rsidTr="00610093">
        <w:trPr>
          <w:trHeight w:val="279"/>
          <w:jc w:val="center"/>
        </w:trPr>
        <w:tc>
          <w:tcPr>
            <w:tcW w:w="0" w:type="auto"/>
            <w:tcBorders>
              <w:top w:val="single" w:sz="4" w:space="0" w:color="auto"/>
            </w:tcBorders>
          </w:tcPr>
          <w:p w14:paraId="5B72FFC0"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5</w:t>
            </w:r>
          </w:p>
        </w:tc>
        <w:tc>
          <w:tcPr>
            <w:tcW w:w="0" w:type="auto"/>
            <w:tcBorders>
              <w:top w:val="single" w:sz="4" w:space="0" w:color="auto"/>
            </w:tcBorders>
          </w:tcPr>
          <w:p w14:paraId="65CA5A0A"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96 ± 2</w:t>
            </w:r>
          </w:p>
        </w:tc>
        <w:tc>
          <w:tcPr>
            <w:tcW w:w="0" w:type="auto"/>
            <w:tcBorders>
              <w:top w:val="single" w:sz="4" w:space="0" w:color="auto"/>
            </w:tcBorders>
          </w:tcPr>
          <w:p w14:paraId="1EED240D"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93 ± 2</w:t>
            </w:r>
          </w:p>
        </w:tc>
        <w:tc>
          <w:tcPr>
            <w:tcW w:w="0" w:type="auto"/>
            <w:tcBorders>
              <w:top w:val="single" w:sz="4" w:space="0" w:color="auto"/>
            </w:tcBorders>
          </w:tcPr>
          <w:p w14:paraId="0A8CC837"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90 ± 3</w:t>
            </w:r>
          </w:p>
        </w:tc>
      </w:tr>
      <w:tr w:rsidR="004E0B22" w:rsidRPr="004E0B22" w14:paraId="41C86E00" w14:textId="77777777" w:rsidTr="00610093">
        <w:trPr>
          <w:trHeight w:val="289"/>
          <w:jc w:val="center"/>
        </w:trPr>
        <w:tc>
          <w:tcPr>
            <w:tcW w:w="0" w:type="auto"/>
          </w:tcPr>
          <w:p w14:paraId="7C46BF78"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10</w:t>
            </w:r>
          </w:p>
        </w:tc>
        <w:tc>
          <w:tcPr>
            <w:tcW w:w="0" w:type="auto"/>
          </w:tcPr>
          <w:p w14:paraId="412C4C84"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94 ± 2</w:t>
            </w:r>
          </w:p>
        </w:tc>
        <w:tc>
          <w:tcPr>
            <w:tcW w:w="0" w:type="auto"/>
          </w:tcPr>
          <w:p w14:paraId="5B802969"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91 ± 2</w:t>
            </w:r>
          </w:p>
        </w:tc>
        <w:tc>
          <w:tcPr>
            <w:tcW w:w="0" w:type="auto"/>
          </w:tcPr>
          <w:p w14:paraId="5EC18998"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87 ± 3</w:t>
            </w:r>
          </w:p>
        </w:tc>
      </w:tr>
      <w:tr w:rsidR="004E0B22" w:rsidRPr="004E0B22" w14:paraId="165F28FA" w14:textId="77777777" w:rsidTr="00610093">
        <w:trPr>
          <w:trHeight w:val="279"/>
          <w:jc w:val="center"/>
        </w:trPr>
        <w:tc>
          <w:tcPr>
            <w:tcW w:w="0" w:type="auto"/>
          </w:tcPr>
          <w:p w14:paraId="4130D16A"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25</w:t>
            </w:r>
          </w:p>
        </w:tc>
        <w:tc>
          <w:tcPr>
            <w:tcW w:w="0" w:type="auto"/>
          </w:tcPr>
          <w:p w14:paraId="08DE9A11"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90 ± 3</w:t>
            </w:r>
          </w:p>
        </w:tc>
        <w:tc>
          <w:tcPr>
            <w:tcW w:w="0" w:type="auto"/>
          </w:tcPr>
          <w:p w14:paraId="5EC92763"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86 ± 3</w:t>
            </w:r>
          </w:p>
        </w:tc>
        <w:tc>
          <w:tcPr>
            <w:tcW w:w="0" w:type="auto"/>
          </w:tcPr>
          <w:p w14:paraId="65F8D70E"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82 ± 3</w:t>
            </w:r>
          </w:p>
        </w:tc>
      </w:tr>
      <w:tr w:rsidR="004E0B22" w:rsidRPr="004E0B22" w14:paraId="1DE03EA4" w14:textId="77777777" w:rsidTr="00610093">
        <w:trPr>
          <w:trHeight w:val="289"/>
          <w:jc w:val="center"/>
        </w:trPr>
        <w:tc>
          <w:tcPr>
            <w:tcW w:w="0" w:type="auto"/>
          </w:tcPr>
          <w:p w14:paraId="5BB3C015"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50</w:t>
            </w:r>
          </w:p>
        </w:tc>
        <w:tc>
          <w:tcPr>
            <w:tcW w:w="0" w:type="auto"/>
          </w:tcPr>
          <w:p w14:paraId="19DCC77D"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85 ± 3</w:t>
            </w:r>
          </w:p>
        </w:tc>
        <w:tc>
          <w:tcPr>
            <w:tcW w:w="0" w:type="auto"/>
          </w:tcPr>
          <w:p w14:paraId="45DDC26D"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80 ± 3</w:t>
            </w:r>
          </w:p>
        </w:tc>
        <w:tc>
          <w:tcPr>
            <w:tcW w:w="0" w:type="auto"/>
          </w:tcPr>
          <w:p w14:paraId="6778BC64"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74 ± 4</w:t>
            </w:r>
          </w:p>
        </w:tc>
      </w:tr>
      <w:tr w:rsidR="004E0B22" w:rsidRPr="004E0B22" w14:paraId="3AF87B43" w14:textId="77777777" w:rsidTr="00610093">
        <w:trPr>
          <w:trHeight w:val="289"/>
          <w:jc w:val="center"/>
        </w:trPr>
        <w:tc>
          <w:tcPr>
            <w:tcW w:w="0" w:type="auto"/>
          </w:tcPr>
          <w:p w14:paraId="3ECFEC26"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100</w:t>
            </w:r>
          </w:p>
        </w:tc>
        <w:tc>
          <w:tcPr>
            <w:tcW w:w="0" w:type="auto"/>
          </w:tcPr>
          <w:p w14:paraId="49A34E16"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70 ± 3</w:t>
            </w:r>
          </w:p>
        </w:tc>
        <w:tc>
          <w:tcPr>
            <w:tcW w:w="0" w:type="auto"/>
          </w:tcPr>
          <w:p w14:paraId="18F78B7E"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65 ± 3</w:t>
            </w:r>
          </w:p>
        </w:tc>
        <w:tc>
          <w:tcPr>
            <w:tcW w:w="0" w:type="auto"/>
          </w:tcPr>
          <w:p w14:paraId="6BAF3105"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60 ± 3</w:t>
            </w:r>
          </w:p>
        </w:tc>
      </w:tr>
      <w:tr w:rsidR="004E0B22" w:rsidRPr="004E0B22" w14:paraId="2201EC8C" w14:textId="77777777" w:rsidTr="00610093">
        <w:trPr>
          <w:trHeight w:val="279"/>
          <w:jc w:val="center"/>
        </w:trPr>
        <w:tc>
          <w:tcPr>
            <w:tcW w:w="0" w:type="auto"/>
          </w:tcPr>
          <w:p w14:paraId="699D8949"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200</w:t>
            </w:r>
          </w:p>
        </w:tc>
        <w:tc>
          <w:tcPr>
            <w:tcW w:w="0" w:type="auto"/>
          </w:tcPr>
          <w:p w14:paraId="5BA8AE74"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58 ± 3</w:t>
            </w:r>
          </w:p>
        </w:tc>
        <w:tc>
          <w:tcPr>
            <w:tcW w:w="0" w:type="auto"/>
          </w:tcPr>
          <w:p w14:paraId="7139786C"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52 ± 3</w:t>
            </w:r>
          </w:p>
        </w:tc>
        <w:tc>
          <w:tcPr>
            <w:tcW w:w="0" w:type="auto"/>
          </w:tcPr>
          <w:p w14:paraId="44CDB0BC"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48 ± 4</w:t>
            </w:r>
          </w:p>
        </w:tc>
      </w:tr>
      <w:tr w:rsidR="004E0B22" w:rsidRPr="004E0B22" w14:paraId="45971362" w14:textId="77777777" w:rsidTr="00610093">
        <w:trPr>
          <w:trHeight w:val="289"/>
          <w:jc w:val="center"/>
        </w:trPr>
        <w:tc>
          <w:tcPr>
            <w:tcW w:w="0" w:type="auto"/>
          </w:tcPr>
          <w:p w14:paraId="3EDC7EF1"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300</w:t>
            </w:r>
          </w:p>
        </w:tc>
        <w:tc>
          <w:tcPr>
            <w:tcW w:w="0" w:type="auto"/>
          </w:tcPr>
          <w:p w14:paraId="2BFEB35A"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50 ± 3</w:t>
            </w:r>
          </w:p>
        </w:tc>
        <w:tc>
          <w:tcPr>
            <w:tcW w:w="0" w:type="auto"/>
          </w:tcPr>
          <w:p w14:paraId="65334854"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45 ± 3</w:t>
            </w:r>
          </w:p>
        </w:tc>
        <w:tc>
          <w:tcPr>
            <w:tcW w:w="0" w:type="auto"/>
          </w:tcPr>
          <w:p w14:paraId="7B6AA70A"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40 ± 4</w:t>
            </w:r>
          </w:p>
        </w:tc>
      </w:tr>
      <w:tr w:rsidR="004E0B22" w:rsidRPr="004E0B22" w14:paraId="4971A625" w14:textId="77777777" w:rsidTr="00610093">
        <w:trPr>
          <w:trHeight w:val="279"/>
          <w:jc w:val="center"/>
        </w:trPr>
        <w:tc>
          <w:tcPr>
            <w:tcW w:w="0" w:type="auto"/>
          </w:tcPr>
          <w:p w14:paraId="4FCF6E0B"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400</w:t>
            </w:r>
          </w:p>
        </w:tc>
        <w:tc>
          <w:tcPr>
            <w:tcW w:w="0" w:type="auto"/>
          </w:tcPr>
          <w:p w14:paraId="63BD74DC"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42 ± 2</w:t>
            </w:r>
          </w:p>
        </w:tc>
        <w:tc>
          <w:tcPr>
            <w:tcW w:w="0" w:type="auto"/>
          </w:tcPr>
          <w:p w14:paraId="76390618"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36 ± 3</w:t>
            </w:r>
          </w:p>
        </w:tc>
        <w:tc>
          <w:tcPr>
            <w:tcW w:w="0" w:type="auto"/>
          </w:tcPr>
          <w:p w14:paraId="04ABAF53"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32 ± 3</w:t>
            </w:r>
          </w:p>
        </w:tc>
      </w:tr>
      <w:tr w:rsidR="009C5D1E" w:rsidRPr="004E0B22" w14:paraId="284CC4A4" w14:textId="77777777" w:rsidTr="00610093">
        <w:trPr>
          <w:trHeight w:val="289"/>
          <w:jc w:val="center"/>
        </w:trPr>
        <w:tc>
          <w:tcPr>
            <w:tcW w:w="0" w:type="auto"/>
            <w:tcBorders>
              <w:bottom w:val="single" w:sz="4" w:space="0" w:color="auto"/>
            </w:tcBorders>
          </w:tcPr>
          <w:p w14:paraId="27FFAC9D"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500</w:t>
            </w:r>
          </w:p>
        </w:tc>
        <w:tc>
          <w:tcPr>
            <w:tcW w:w="0" w:type="auto"/>
            <w:tcBorders>
              <w:bottom w:val="single" w:sz="4" w:space="0" w:color="auto"/>
            </w:tcBorders>
          </w:tcPr>
          <w:p w14:paraId="168DCE57"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35 ± 3</w:t>
            </w:r>
          </w:p>
        </w:tc>
        <w:tc>
          <w:tcPr>
            <w:tcW w:w="0" w:type="auto"/>
            <w:tcBorders>
              <w:bottom w:val="single" w:sz="4" w:space="0" w:color="auto"/>
            </w:tcBorders>
          </w:tcPr>
          <w:p w14:paraId="5931A823"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30 ± 3</w:t>
            </w:r>
          </w:p>
        </w:tc>
        <w:tc>
          <w:tcPr>
            <w:tcW w:w="0" w:type="auto"/>
            <w:tcBorders>
              <w:bottom w:val="single" w:sz="4" w:space="0" w:color="auto"/>
            </w:tcBorders>
          </w:tcPr>
          <w:p w14:paraId="610C19F5"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26 ± 3</w:t>
            </w:r>
          </w:p>
        </w:tc>
      </w:tr>
    </w:tbl>
    <w:p w14:paraId="24208BFD" w14:textId="77777777" w:rsidR="00D75B35" w:rsidRPr="004E0B22" w:rsidRDefault="00D75B35">
      <w:pPr>
        <w:spacing w:line="360" w:lineRule="auto"/>
        <w:jc w:val="both"/>
        <w:rPr>
          <w:rFonts w:ascii="Times New Roman" w:eastAsia="Times New Roman" w:hAnsi="Times New Roman" w:cs="Times New Roman"/>
          <w:color w:val="000000" w:themeColor="text1"/>
          <w:sz w:val="24"/>
          <w:szCs w:val="24"/>
        </w:rPr>
      </w:pPr>
    </w:p>
    <w:p w14:paraId="0FA73C89" w14:textId="77777777" w:rsidR="00D75B35" w:rsidRPr="004E0B22" w:rsidRDefault="00D75B35">
      <w:pPr>
        <w:spacing w:line="360" w:lineRule="auto"/>
        <w:jc w:val="both"/>
        <w:rPr>
          <w:rFonts w:ascii="Times New Roman" w:eastAsia="Times New Roman" w:hAnsi="Times New Roman" w:cs="Times New Roman"/>
          <w:color w:val="000000" w:themeColor="text1"/>
          <w:sz w:val="24"/>
          <w:szCs w:val="24"/>
        </w:rPr>
      </w:pPr>
    </w:p>
    <w:p w14:paraId="1DC9FC29" w14:textId="77777777" w:rsidR="00D75B35"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noProof/>
          <w:color w:val="000000" w:themeColor="text1"/>
          <w:sz w:val="24"/>
          <w:szCs w:val="24"/>
          <w:lang w:eastAsia="en-US" w:bidi="ar-SA"/>
        </w:rPr>
        <w:drawing>
          <wp:inline distT="0" distB="0" distL="0" distR="0" wp14:anchorId="74BC9B6B" wp14:editId="02A344D2">
            <wp:extent cx="6047350" cy="3261603"/>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t="4983"/>
                    <a:stretch>
                      <a:fillRect/>
                    </a:stretch>
                  </pic:blipFill>
                  <pic:spPr>
                    <a:xfrm>
                      <a:off x="0" y="0"/>
                      <a:ext cx="6047350" cy="3261603"/>
                    </a:xfrm>
                    <a:prstGeom prst="rect">
                      <a:avLst/>
                    </a:prstGeom>
                    <a:ln/>
                  </pic:spPr>
                </pic:pic>
              </a:graphicData>
            </a:graphic>
          </wp:inline>
        </w:drawing>
      </w:r>
    </w:p>
    <w:p w14:paraId="68DB60B2" w14:textId="77777777" w:rsidR="00D75B35" w:rsidRPr="004E0B22" w:rsidRDefault="00D75B35">
      <w:pPr>
        <w:rPr>
          <w:rFonts w:ascii="Times New Roman" w:eastAsia="Times New Roman" w:hAnsi="Times New Roman" w:cs="Times New Roman"/>
          <w:color w:val="000000" w:themeColor="text1"/>
          <w:sz w:val="24"/>
          <w:szCs w:val="24"/>
        </w:rPr>
      </w:pPr>
    </w:p>
    <w:p w14:paraId="43198885" w14:textId="77777777" w:rsidR="0039608D" w:rsidRPr="004E0B22" w:rsidRDefault="00EB5C50">
      <w:pPr>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Figure 10. </w:t>
      </w:r>
      <w:r w:rsidR="00BF0B2B" w:rsidRPr="004E0B22">
        <w:rPr>
          <w:rFonts w:ascii="Times New Roman" w:eastAsia="Times New Roman" w:hAnsi="Times New Roman" w:cs="Times New Roman"/>
          <w:color w:val="000000" w:themeColor="text1"/>
          <w:sz w:val="24"/>
          <w:szCs w:val="24"/>
        </w:rPr>
        <w:t>Cell viability of 3T3-L1 cells t</w:t>
      </w:r>
      <w:r w:rsidRPr="004E0B22">
        <w:rPr>
          <w:rFonts w:ascii="Times New Roman" w:eastAsia="Times New Roman" w:hAnsi="Times New Roman" w:cs="Times New Roman"/>
          <w:color w:val="000000" w:themeColor="text1"/>
          <w:sz w:val="24"/>
          <w:szCs w:val="24"/>
        </w:rPr>
        <w:t xml:space="preserve">reated with </w:t>
      </w:r>
      <w:r w:rsidR="009E4FB6" w:rsidRPr="004E0B22">
        <w:rPr>
          <w:rFonts w:ascii="Times New Roman" w:eastAsia="Times New Roman" w:hAnsi="Times New Roman" w:cs="Times New Roman"/>
          <w:color w:val="000000" w:themeColor="text1"/>
          <w:sz w:val="24"/>
          <w:szCs w:val="24"/>
        </w:rPr>
        <w:t>R</w:t>
      </w:r>
      <w:r w:rsidR="0039608D" w:rsidRPr="004E0B22">
        <w:rPr>
          <w:rFonts w:ascii="Times New Roman" w:eastAsia="Times New Roman" w:hAnsi="Times New Roman" w:cs="Times New Roman"/>
          <w:color w:val="000000" w:themeColor="text1"/>
          <w:sz w:val="24"/>
          <w:szCs w:val="24"/>
        </w:rPr>
        <w:t xml:space="preserve">LE-AuNPs </w:t>
      </w:r>
    </w:p>
    <w:p w14:paraId="459739D2" w14:textId="77777777" w:rsidR="00D75B35" w:rsidRPr="004E0B22" w:rsidRDefault="00EB5C50">
      <w:pPr>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4. Discussion </w:t>
      </w:r>
    </w:p>
    <w:p w14:paraId="55920F85" w14:textId="77777777" w:rsidR="00D75B35" w:rsidRPr="004E0B22" w:rsidRDefault="002931A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This study demonstrated a successful, environmental</w:t>
      </w:r>
      <w:r w:rsidR="00EB5C50"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sz w:val="24"/>
          <w:szCs w:val="24"/>
        </w:rPr>
        <w:t>benevolent</w:t>
      </w:r>
      <w:r w:rsidR="00EB5C50" w:rsidRPr="004E0B22">
        <w:rPr>
          <w:rFonts w:ascii="Times New Roman" w:eastAsia="Times New Roman" w:hAnsi="Times New Roman" w:cs="Times New Roman"/>
          <w:color w:val="000000" w:themeColor="text1"/>
          <w:sz w:val="24"/>
          <w:szCs w:val="24"/>
        </w:rPr>
        <w:t xml:space="preserve"> synthesis of gold nanoparticles </w:t>
      </w:r>
      <w:r w:rsidR="0039608D" w:rsidRPr="004E0B22">
        <w:rPr>
          <w:rFonts w:ascii="Times New Roman" w:eastAsia="Times New Roman" w:hAnsi="Times New Roman" w:cs="Times New Roman"/>
          <w:color w:val="000000" w:themeColor="text1"/>
          <w:sz w:val="24"/>
          <w:szCs w:val="24"/>
        </w:rPr>
        <w:t xml:space="preserve">(ELE-AuNPs) </w:t>
      </w:r>
      <w:r w:rsidR="00EB5C50" w:rsidRPr="004E0B22">
        <w:rPr>
          <w:rFonts w:ascii="Times New Roman" w:eastAsia="Times New Roman" w:hAnsi="Times New Roman" w:cs="Times New Roman"/>
          <w:color w:val="000000" w:themeColor="text1"/>
          <w:sz w:val="24"/>
          <w:szCs w:val="24"/>
        </w:rPr>
        <w:t xml:space="preserve">using </w:t>
      </w:r>
      <w:r w:rsidR="0086237E" w:rsidRPr="004E0B22">
        <w:rPr>
          <w:rFonts w:ascii="Times New Roman" w:eastAsia="Times New Roman" w:hAnsi="Times New Roman" w:cs="Times New Roman"/>
          <w:iCs/>
          <w:color w:val="000000" w:themeColor="text1"/>
          <w:sz w:val="24"/>
          <w:szCs w:val="24"/>
        </w:rPr>
        <w:t>Rudraksha</w:t>
      </w:r>
      <w:r w:rsidRPr="004E0B22">
        <w:rPr>
          <w:rFonts w:ascii="Times New Roman" w:eastAsia="Times New Roman" w:hAnsi="Times New Roman" w:cs="Times New Roman"/>
          <w:color w:val="000000" w:themeColor="text1"/>
          <w:sz w:val="24"/>
          <w:szCs w:val="24"/>
        </w:rPr>
        <w:t xml:space="preserve"> leaf extract and provided</w:t>
      </w:r>
      <w:r w:rsidR="00EB5C50" w:rsidRPr="004E0B22">
        <w:rPr>
          <w:rFonts w:ascii="Times New Roman" w:eastAsia="Times New Roman" w:hAnsi="Times New Roman" w:cs="Times New Roman"/>
          <w:color w:val="000000" w:themeColor="text1"/>
          <w:sz w:val="24"/>
          <w:szCs w:val="24"/>
        </w:rPr>
        <w:t xml:space="preserve"> an integrated assessment of their structural, antimicrobial, and cytotoxic properties. The collective findings reinforce</w:t>
      </w:r>
      <w:r w:rsidRPr="004E0B22">
        <w:rPr>
          <w:rFonts w:ascii="Times New Roman" w:eastAsia="Times New Roman" w:hAnsi="Times New Roman" w:cs="Times New Roman"/>
          <w:color w:val="000000" w:themeColor="text1"/>
          <w:sz w:val="24"/>
          <w:szCs w:val="24"/>
        </w:rPr>
        <w:t>d</w:t>
      </w:r>
      <w:r w:rsidR="00EB5C50" w:rsidRPr="004E0B22">
        <w:rPr>
          <w:rFonts w:ascii="Times New Roman" w:eastAsia="Times New Roman" w:hAnsi="Times New Roman" w:cs="Times New Roman"/>
          <w:color w:val="000000" w:themeColor="text1"/>
          <w:sz w:val="24"/>
          <w:szCs w:val="24"/>
        </w:rPr>
        <w:t xml:space="preserve"> the potential of phytochemical-mediated nanofabrication as a reliable alternative to conventional </w:t>
      </w:r>
      <w:r w:rsidR="00EB5C50" w:rsidRPr="004E0B22">
        <w:rPr>
          <w:rFonts w:ascii="Times New Roman" w:eastAsia="Times New Roman" w:hAnsi="Times New Roman" w:cs="Times New Roman"/>
          <w:color w:val="000000" w:themeColor="text1"/>
          <w:sz w:val="24"/>
          <w:szCs w:val="24"/>
        </w:rPr>
        <w:lastRenderedPageBreak/>
        <w:t>chemical routes, while highlighting the mechanistic basis by which reaction conditions and surface phytoconstituents govern</w:t>
      </w:r>
      <w:r w:rsidRPr="004E0B22">
        <w:rPr>
          <w:rFonts w:ascii="Times New Roman" w:eastAsia="Times New Roman" w:hAnsi="Times New Roman" w:cs="Times New Roman"/>
          <w:color w:val="000000" w:themeColor="text1"/>
          <w:sz w:val="24"/>
          <w:szCs w:val="24"/>
        </w:rPr>
        <w:t>ed</w:t>
      </w:r>
      <w:r w:rsidR="00EB5C50" w:rsidRPr="004E0B22">
        <w:rPr>
          <w:rFonts w:ascii="Times New Roman" w:eastAsia="Times New Roman" w:hAnsi="Times New Roman" w:cs="Times New Roman"/>
          <w:color w:val="000000" w:themeColor="text1"/>
          <w:sz w:val="24"/>
          <w:szCs w:val="24"/>
        </w:rPr>
        <w:t xml:space="preserve"> nanoparticle function.</w:t>
      </w:r>
    </w:p>
    <w:p w14:paraId="5F6A402D"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reaction optimization experiments revealed that precursor concentration, extract ratio, and pH played decisive roles in determining the rate and extent of Au³⁺ reduction. Among all combinations, 1000 µM </w:t>
      </w:r>
      <w:proofErr w:type="spellStart"/>
      <w:r w:rsidRPr="004E0B22">
        <w:rPr>
          <w:rFonts w:ascii="Times New Roman" w:eastAsia="Times New Roman" w:hAnsi="Times New Roman" w:cs="Times New Roman"/>
          <w:color w:val="000000" w:themeColor="text1"/>
          <w:sz w:val="24"/>
          <w:szCs w:val="24"/>
        </w:rPr>
        <w:t>HAuCl</w:t>
      </w:r>
      <w:proofErr w:type="spellEnd"/>
      <w:r w:rsidRPr="004E0B22">
        <w:rPr>
          <w:rFonts w:ascii="Times New Roman" w:eastAsia="Times New Roman" w:hAnsi="Times New Roman" w:cs="Times New Roman"/>
          <w:color w:val="000000" w:themeColor="text1"/>
          <w:sz w:val="24"/>
          <w:szCs w:val="24"/>
        </w:rPr>
        <w:t xml:space="preserve">₄, a 1:9 extract-to-precursor ratio, and alkaline pH 10 produced nanoparticles displaying the most intense surface plasmon resonance (SPR) peak at ~530 nm. The </w:t>
      </w:r>
      <w:r w:rsidR="002931A6" w:rsidRPr="004E0B22">
        <w:rPr>
          <w:rFonts w:ascii="Times New Roman" w:eastAsia="Times New Roman" w:hAnsi="Times New Roman" w:cs="Times New Roman"/>
          <w:color w:val="000000" w:themeColor="text1"/>
          <w:sz w:val="24"/>
          <w:szCs w:val="24"/>
        </w:rPr>
        <w:t>strong, narrow SPR peak reflected</w:t>
      </w:r>
      <w:r w:rsidRPr="004E0B22">
        <w:rPr>
          <w:rFonts w:ascii="Times New Roman" w:eastAsia="Times New Roman" w:hAnsi="Times New Roman" w:cs="Times New Roman"/>
          <w:color w:val="000000" w:themeColor="text1"/>
          <w:sz w:val="24"/>
          <w:szCs w:val="24"/>
        </w:rPr>
        <w:t xml:space="preserve"> uniform nucleation and reduced polydispersity, correlating with efficient electron transfer from phenolic and carbonyl groups under alkaline conditions. These observations align</w:t>
      </w:r>
      <w:r w:rsidR="0089434F"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with established principles of green nanoparticle syn</w:t>
      </w:r>
      <w:r w:rsidR="0089434F" w:rsidRPr="004E0B22">
        <w:rPr>
          <w:rFonts w:ascii="Times New Roman" w:eastAsia="Times New Roman" w:hAnsi="Times New Roman" w:cs="Times New Roman"/>
          <w:color w:val="000000" w:themeColor="text1"/>
          <w:sz w:val="24"/>
          <w:szCs w:val="24"/>
        </w:rPr>
        <w:t>thesis, wherein high pH promoted</w:t>
      </w:r>
      <w:r w:rsidRPr="004E0B22">
        <w:rPr>
          <w:rFonts w:ascii="Times New Roman" w:eastAsia="Times New Roman" w:hAnsi="Times New Roman" w:cs="Times New Roman"/>
          <w:color w:val="000000" w:themeColor="text1"/>
          <w:sz w:val="24"/>
          <w:szCs w:val="24"/>
        </w:rPr>
        <w:t xml:space="preserve"> deprotonation of hydroxyl functionalities, enhancing their reducing capability and accelerating metal ion conversion. The time-dependent sharpening </w:t>
      </w:r>
      <w:r w:rsidR="0089434F" w:rsidRPr="004E0B22">
        <w:rPr>
          <w:rFonts w:ascii="Times New Roman" w:eastAsia="Times New Roman" w:hAnsi="Times New Roman" w:cs="Times New Roman"/>
          <w:color w:val="000000" w:themeColor="text1"/>
          <w:sz w:val="24"/>
          <w:szCs w:val="24"/>
        </w:rPr>
        <w:t>of the SPR band further supported</w:t>
      </w:r>
      <w:r w:rsidRPr="004E0B22">
        <w:rPr>
          <w:rFonts w:ascii="Times New Roman" w:eastAsia="Times New Roman" w:hAnsi="Times New Roman" w:cs="Times New Roman"/>
          <w:color w:val="000000" w:themeColor="text1"/>
          <w:sz w:val="24"/>
          <w:szCs w:val="24"/>
        </w:rPr>
        <w:t xml:space="preserve"> a controlled growth mechanism facilitated by the phytochemical matrix.</w:t>
      </w:r>
    </w:p>
    <w:p w14:paraId="0A2CD68B"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Spectroscopic analyses provided complementary evidence regarding the synthesis mechanism and structural integrity of the </w:t>
      </w:r>
      <w:r w:rsidR="002E3822" w:rsidRPr="004E0B22">
        <w:rPr>
          <w:rFonts w:ascii="Times New Roman" w:eastAsia="Times New Roman" w:hAnsi="Times New Roman" w:cs="Times New Roman"/>
          <w:color w:val="000000" w:themeColor="text1"/>
          <w:sz w:val="24"/>
          <w:szCs w:val="24"/>
        </w:rPr>
        <w:t>R</w:t>
      </w:r>
      <w:r w:rsidR="001622D0" w:rsidRPr="004E0B22">
        <w:rPr>
          <w:rFonts w:ascii="Times New Roman" w:eastAsia="Times New Roman" w:hAnsi="Times New Roman" w:cs="Times New Roman"/>
          <w:color w:val="000000" w:themeColor="text1"/>
          <w:sz w:val="24"/>
          <w:szCs w:val="24"/>
        </w:rPr>
        <w:t>LE-AuNPs</w:t>
      </w:r>
      <w:r w:rsidRPr="004E0B22">
        <w:rPr>
          <w:rFonts w:ascii="Times New Roman" w:eastAsia="Times New Roman" w:hAnsi="Times New Roman" w:cs="Times New Roman"/>
          <w:color w:val="000000" w:themeColor="text1"/>
          <w:sz w:val="24"/>
          <w:szCs w:val="24"/>
        </w:rPr>
        <w:t xml:space="preserve">. FTIR spectra identified O–H, C=O, and C–N vibrational signatures, confirming the involvement of polyphenols, flavonoids, and amide-bearing compounds in both reduction and capping processes. Such dual functionality is well documented for biomolecules in green nanotechnology and </w:t>
      </w:r>
      <w:r w:rsidR="0089434F" w:rsidRPr="004E0B22">
        <w:rPr>
          <w:rFonts w:ascii="Times New Roman" w:eastAsia="Times New Roman" w:hAnsi="Times New Roman" w:cs="Times New Roman"/>
          <w:color w:val="000000" w:themeColor="text1"/>
          <w:sz w:val="24"/>
          <w:szCs w:val="24"/>
        </w:rPr>
        <w:t>was</w:t>
      </w:r>
      <w:r w:rsidRPr="004E0B22">
        <w:rPr>
          <w:rFonts w:ascii="Times New Roman" w:eastAsia="Times New Roman" w:hAnsi="Times New Roman" w:cs="Times New Roman"/>
          <w:color w:val="000000" w:themeColor="text1"/>
          <w:sz w:val="24"/>
          <w:szCs w:val="24"/>
        </w:rPr>
        <w:t xml:space="preserve"> critical for stabilizing freshly nucleated nanocrystals against ag</w:t>
      </w:r>
      <w:r w:rsidR="0089434F" w:rsidRPr="004E0B22">
        <w:rPr>
          <w:rFonts w:ascii="Times New Roman" w:eastAsia="Times New Roman" w:hAnsi="Times New Roman" w:cs="Times New Roman"/>
          <w:color w:val="000000" w:themeColor="text1"/>
          <w:sz w:val="24"/>
          <w:szCs w:val="24"/>
        </w:rPr>
        <w:t>gregation. XPS analysis, showed</w:t>
      </w:r>
      <w:r w:rsidRPr="004E0B22">
        <w:rPr>
          <w:rFonts w:ascii="Times New Roman" w:eastAsia="Times New Roman" w:hAnsi="Times New Roman" w:cs="Times New Roman"/>
          <w:color w:val="000000" w:themeColor="text1"/>
          <w:sz w:val="24"/>
          <w:szCs w:val="24"/>
        </w:rPr>
        <w:t xml:space="preserve"> the characteristic Au 4f doublet without addit</w:t>
      </w:r>
      <w:r w:rsidR="0089434F" w:rsidRPr="004E0B22">
        <w:rPr>
          <w:rFonts w:ascii="Times New Roman" w:eastAsia="Times New Roman" w:hAnsi="Times New Roman" w:cs="Times New Roman"/>
          <w:color w:val="000000" w:themeColor="text1"/>
          <w:sz w:val="24"/>
          <w:szCs w:val="24"/>
        </w:rPr>
        <w:t>ional oxidized species, confirmed</w:t>
      </w:r>
      <w:r w:rsidRPr="004E0B22">
        <w:rPr>
          <w:rFonts w:ascii="Times New Roman" w:eastAsia="Times New Roman" w:hAnsi="Times New Roman" w:cs="Times New Roman"/>
          <w:color w:val="000000" w:themeColor="text1"/>
          <w:sz w:val="24"/>
          <w:szCs w:val="24"/>
        </w:rPr>
        <w:t xml:space="preserve"> complete </w:t>
      </w:r>
      <w:proofErr w:type="spellStart"/>
      <w:r w:rsidRPr="004E0B22">
        <w:rPr>
          <w:rFonts w:ascii="Times New Roman" w:eastAsia="Times New Roman" w:hAnsi="Times New Roman" w:cs="Times New Roman"/>
          <w:color w:val="000000" w:themeColor="text1"/>
          <w:sz w:val="24"/>
          <w:szCs w:val="24"/>
        </w:rPr>
        <w:t>bioreduction</w:t>
      </w:r>
      <w:proofErr w:type="spellEnd"/>
      <w:r w:rsidRPr="004E0B22">
        <w:rPr>
          <w:rFonts w:ascii="Times New Roman" w:eastAsia="Times New Roman" w:hAnsi="Times New Roman" w:cs="Times New Roman"/>
          <w:color w:val="000000" w:themeColor="text1"/>
          <w:sz w:val="24"/>
          <w:szCs w:val="24"/>
        </w:rPr>
        <w:t xml:space="preserve"> of Au³⁺ ions to metallic Au⁰. The absence of</w:t>
      </w:r>
      <w:r w:rsidR="0089434F" w:rsidRPr="004E0B22">
        <w:rPr>
          <w:rFonts w:ascii="Times New Roman" w:eastAsia="Times New Roman" w:hAnsi="Times New Roman" w:cs="Times New Roman"/>
          <w:color w:val="000000" w:themeColor="text1"/>
          <w:sz w:val="24"/>
          <w:szCs w:val="24"/>
        </w:rPr>
        <w:t xml:space="preserve"> residual ionic gold underscored</w:t>
      </w:r>
      <w:r w:rsidRPr="004E0B22">
        <w:rPr>
          <w:rFonts w:ascii="Times New Roman" w:eastAsia="Times New Roman" w:hAnsi="Times New Roman" w:cs="Times New Roman"/>
          <w:color w:val="000000" w:themeColor="text1"/>
          <w:sz w:val="24"/>
          <w:szCs w:val="24"/>
        </w:rPr>
        <w:t xml:space="preserve"> the strong reductive capabilities of Rudraksha-der</w:t>
      </w:r>
      <w:r w:rsidR="0089434F" w:rsidRPr="004E0B22">
        <w:rPr>
          <w:rFonts w:ascii="Times New Roman" w:eastAsia="Times New Roman" w:hAnsi="Times New Roman" w:cs="Times New Roman"/>
          <w:color w:val="000000" w:themeColor="text1"/>
          <w:sz w:val="24"/>
          <w:szCs w:val="24"/>
        </w:rPr>
        <w:t>ived phytochemicals and suggested</w:t>
      </w:r>
      <w:r w:rsidRPr="004E0B22">
        <w:rPr>
          <w:rFonts w:ascii="Times New Roman" w:eastAsia="Times New Roman" w:hAnsi="Times New Roman" w:cs="Times New Roman"/>
          <w:color w:val="000000" w:themeColor="text1"/>
          <w:sz w:val="24"/>
          <w:szCs w:val="24"/>
        </w:rPr>
        <w:t xml:space="preserve"> a clean, contamination-free synthesis pathway suitable for biomedical applications.</w:t>
      </w:r>
    </w:p>
    <w:p w14:paraId="752F3DF4"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Morphologically, the SEM micrographs revealed the formation of quasi-spherical to faceted nanoparticles ranging from 20 to 80 nm. These angular features</w:t>
      </w:r>
      <w:r w:rsidR="002D7CFA" w:rsidRPr="004E0B22">
        <w:rPr>
          <w:rFonts w:ascii="Times New Roman" w:eastAsia="Times New Roman" w:hAnsi="Times New Roman" w:cs="Times New Roman"/>
          <w:color w:val="000000" w:themeColor="text1"/>
          <w:sz w:val="24"/>
          <w:szCs w:val="24"/>
        </w:rPr>
        <w:t xml:space="preserve"> were</w:t>
      </w:r>
      <w:r w:rsidRPr="004E0B22">
        <w:rPr>
          <w:rFonts w:ascii="Times New Roman" w:eastAsia="Times New Roman" w:hAnsi="Times New Roman" w:cs="Times New Roman"/>
          <w:color w:val="000000" w:themeColor="text1"/>
          <w:sz w:val="24"/>
          <w:szCs w:val="24"/>
        </w:rPr>
        <w:t xml:space="preserve"> typical of green-synthesized AuNPs where heterogeneous phytochemical adsorption onto growing facets </w:t>
      </w:r>
      <w:r w:rsidR="002D7CFA" w:rsidRPr="004E0B22">
        <w:rPr>
          <w:rFonts w:ascii="Times New Roman" w:eastAsia="Times New Roman" w:hAnsi="Times New Roman" w:cs="Times New Roman"/>
          <w:color w:val="000000" w:themeColor="text1"/>
          <w:sz w:val="24"/>
          <w:szCs w:val="24"/>
        </w:rPr>
        <w:t>influenced</w:t>
      </w:r>
      <w:r w:rsidRPr="004E0B22">
        <w:rPr>
          <w:rFonts w:ascii="Times New Roman" w:eastAsia="Times New Roman" w:hAnsi="Times New Roman" w:cs="Times New Roman"/>
          <w:color w:val="000000" w:themeColor="text1"/>
          <w:sz w:val="24"/>
          <w:szCs w:val="24"/>
        </w:rPr>
        <w:t xml:space="preserve"> growth kinetics. The slightly larger hydrodynamic size (~1</w:t>
      </w:r>
      <w:r w:rsidR="002D7CFA" w:rsidRPr="004E0B22">
        <w:rPr>
          <w:rFonts w:ascii="Times New Roman" w:eastAsia="Times New Roman" w:hAnsi="Times New Roman" w:cs="Times New Roman"/>
          <w:color w:val="000000" w:themeColor="text1"/>
          <w:sz w:val="24"/>
          <w:szCs w:val="24"/>
        </w:rPr>
        <w:t>20 nm) observed via DLS reflected</w:t>
      </w:r>
      <w:r w:rsidRPr="004E0B22">
        <w:rPr>
          <w:rFonts w:ascii="Times New Roman" w:eastAsia="Times New Roman" w:hAnsi="Times New Roman" w:cs="Times New Roman"/>
          <w:color w:val="000000" w:themeColor="text1"/>
          <w:sz w:val="24"/>
          <w:szCs w:val="24"/>
        </w:rPr>
        <w:t xml:space="preserve"> the combined contribution of organic capping layers and hydration shells, phenomena consistently reported for plant-mediated nanoparticles. The presence of a dominant, sharp DLS </w:t>
      </w:r>
      <w:r w:rsidR="002D7CFA" w:rsidRPr="004E0B22">
        <w:rPr>
          <w:rFonts w:ascii="Times New Roman" w:eastAsia="Times New Roman" w:hAnsi="Times New Roman" w:cs="Times New Roman"/>
          <w:color w:val="000000" w:themeColor="text1"/>
          <w:sz w:val="24"/>
          <w:szCs w:val="24"/>
        </w:rPr>
        <w:lastRenderedPageBreak/>
        <w:t>peak also indicated</w:t>
      </w:r>
      <w:r w:rsidRPr="004E0B22">
        <w:rPr>
          <w:rFonts w:ascii="Times New Roman" w:eastAsia="Times New Roman" w:hAnsi="Times New Roman" w:cs="Times New Roman"/>
          <w:color w:val="000000" w:themeColor="text1"/>
          <w:sz w:val="24"/>
          <w:szCs w:val="24"/>
        </w:rPr>
        <w:t xml:space="preserve"> relatively stable colloidal behavior with limited aggregation, an essential property for biological applications.</w:t>
      </w:r>
    </w:p>
    <w:p w14:paraId="3068A0F8"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antimicrobial activity profiles of the </w:t>
      </w:r>
      <w:r w:rsidR="002E3822" w:rsidRPr="004E0B22">
        <w:rPr>
          <w:rFonts w:ascii="Times New Roman" w:eastAsia="Times New Roman" w:hAnsi="Times New Roman" w:cs="Times New Roman"/>
          <w:color w:val="000000" w:themeColor="text1"/>
          <w:sz w:val="24"/>
          <w:szCs w:val="24"/>
        </w:rPr>
        <w:t>R</w:t>
      </w:r>
      <w:r w:rsidR="001622D0"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demonstrate</w:t>
      </w:r>
      <w:r w:rsidR="002D7CFA" w:rsidRPr="004E0B22">
        <w:rPr>
          <w:rFonts w:ascii="Times New Roman" w:eastAsia="Times New Roman" w:hAnsi="Times New Roman" w:cs="Times New Roman"/>
          <w:color w:val="000000" w:themeColor="text1"/>
          <w:sz w:val="24"/>
          <w:szCs w:val="24"/>
        </w:rPr>
        <w:t>d</w:t>
      </w:r>
      <w:r w:rsidRPr="004E0B22">
        <w:rPr>
          <w:rFonts w:ascii="Times New Roman" w:eastAsia="Times New Roman" w:hAnsi="Times New Roman" w:cs="Times New Roman"/>
          <w:color w:val="000000" w:themeColor="text1"/>
          <w:sz w:val="24"/>
          <w:szCs w:val="24"/>
        </w:rPr>
        <w:t xml:space="preserve"> strong and dose-dependent inhibition against both </w:t>
      </w:r>
      <w:r w:rsidRPr="004E0B22">
        <w:rPr>
          <w:rFonts w:ascii="Times New Roman" w:eastAsia="Times New Roman" w:hAnsi="Times New Roman" w:cs="Times New Roman"/>
          <w:i/>
          <w:iCs/>
          <w:color w:val="000000" w:themeColor="text1"/>
          <w:sz w:val="24"/>
          <w:szCs w:val="24"/>
        </w:rPr>
        <w:t>E</w:t>
      </w:r>
      <w:r w:rsidR="009478A4" w:rsidRPr="004E0B22">
        <w:rPr>
          <w:rFonts w:ascii="Times New Roman" w:eastAsia="Times New Roman" w:hAnsi="Times New Roman" w:cs="Times New Roman"/>
          <w:i/>
          <w:iCs/>
          <w:color w:val="000000" w:themeColor="text1"/>
          <w:sz w:val="24"/>
          <w:szCs w:val="24"/>
        </w:rPr>
        <w:t>.</w:t>
      </w:r>
      <w:r w:rsidRPr="004E0B22">
        <w:rPr>
          <w:rFonts w:ascii="Times New Roman" w:eastAsia="Times New Roman" w:hAnsi="Times New Roman" w:cs="Times New Roman"/>
          <w:i/>
          <w:iCs/>
          <w:color w:val="000000" w:themeColor="text1"/>
          <w:sz w:val="24"/>
          <w:szCs w:val="24"/>
        </w:rPr>
        <w:t xml:space="preserve"> coli</w:t>
      </w:r>
      <w:r w:rsidRPr="004E0B22">
        <w:rPr>
          <w:rFonts w:ascii="Times New Roman" w:eastAsia="Times New Roman" w:hAnsi="Times New Roman" w:cs="Times New Roman"/>
          <w:color w:val="000000" w:themeColor="text1"/>
          <w:sz w:val="24"/>
          <w:szCs w:val="24"/>
        </w:rPr>
        <w:t xml:space="preserve"> and </w:t>
      </w:r>
      <w:r w:rsidRPr="004E0B22">
        <w:rPr>
          <w:rFonts w:ascii="Times New Roman" w:eastAsia="Times New Roman" w:hAnsi="Times New Roman" w:cs="Times New Roman"/>
          <w:i/>
          <w:iCs/>
          <w:color w:val="000000" w:themeColor="text1"/>
          <w:sz w:val="24"/>
          <w:szCs w:val="24"/>
        </w:rPr>
        <w:t xml:space="preserve">Aspergillus </w:t>
      </w:r>
      <w:proofErr w:type="spellStart"/>
      <w:r w:rsidRPr="004E0B22">
        <w:rPr>
          <w:rFonts w:ascii="Times New Roman" w:eastAsia="Times New Roman" w:hAnsi="Times New Roman" w:cs="Times New Roman"/>
          <w:i/>
          <w:iCs/>
          <w:color w:val="000000" w:themeColor="text1"/>
          <w:sz w:val="24"/>
          <w:szCs w:val="24"/>
        </w:rPr>
        <w:t>niger</w:t>
      </w:r>
      <w:proofErr w:type="spellEnd"/>
      <w:r w:rsidRPr="004E0B22">
        <w:rPr>
          <w:rFonts w:ascii="Times New Roman" w:eastAsia="Times New Roman" w:hAnsi="Times New Roman" w:cs="Times New Roman"/>
          <w:color w:val="000000" w:themeColor="text1"/>
          <w:sz w:val="24"/>
          <w:szCs w:val="24"/>
        </w:rPr>
        <w:t xml:space="preserve">. For </w:t>
      </w:r>
      <w:r w:rsidRPr="004E0B22">
        <w:rPr>
          <w:rFonts w:ascii="Times New Roman" w:eastAsia="Times New Roman" w:hAnsi="Times New Roman" w:cs="Times New Roman"/>
          <w:i/>
          <w:iCs/>
          <w:color w:val="000000" w:themeColor="text1"/>
          <w:sz w:val="24"/>
          <w:szCs w:val="24"/>
        </w:rPr>
        <w:t>E. coli</w:t>
      </w:r>
      <w:r w:rsidRPr="004E0B22">
        <w:rPr>
          <w:rFonts w:ascii="Times New Roman" w:eastAsia="Times New Roman" w:hAnsi="Times New Roman" w:cs="Times New Roman"/>
          <w:color w:val="000000" w:themeColor="text1"/>
          <w:sz w:val="24"/>
          <w:szCs w:val="24"/>
        </w:rPr>
        <w:t>, viability decreased from ~80% at 20 ppm to ~20% at 100 ppm, indicating potent bactericidal potential even against a Gram-negative organism typically more resistant due to its outer membrane barrier. The antibac</w:t>
      </w:r>
      <w:r w:rsidR="00893C81" w:rsidRPr="004E0B22">
        <w:rPr>
          <w:rFonts w:ascii="Times New Roman" w:eastAsia="Times New Roman" w:hAnsi="Times New Roman" w:cs="Times New Roman"/>
          <w:color w:val="000000" w:themeColor="text1"/>
          <w:sz w:val="24"/>
          <w:szCs w:val="24"/>
        </w:rPr>
        <w:t>terial mechanism likely involved</w:t>
      </w:r>
      <w:r w:rsidRPr="004E0B22">
        <w:rPr>
          <w:rFonts w:ascii="Times New Roman" w:eastAsia="Times New Roman" w:hAnsi="Times New Roman" w:cs="Times New Roman"/>
          <w:color w:val="000000" w:themeColor="text1"/>
          <w:sz w:val="24"/>
          <w:szCs w:val="24"/>
        </w:rPr>
        <w:t xml:space="preserve"> multiple simultaneous pathways: membrane disruption driven by nanoparticle adhesion, oxidative stress induced by ROS production, and interference with key enzymatic processes or DNA replication. The phytochemical-rich capping layer may further enhance</w:t>
      </w:r>
      <w:r w:rsidR="00893C81" w:rsidRPr="004E0B22">
        <w:rPr>
          <w:rFonts w:ascii="Times New Roman" w:eastAsia="Times New Roman" w:hAnsi="Times New Roman" w:cs="Times New Roman"/>
          <w:color w:val="000000" w:themeColor="text1"/>
          <w:sz w:val="24"/>
          <w:szCs w:val="24"/>
        </w:rPr>
        <w:t>d</w:t>
      </w:r>
      <w:r w:rsidRPr="004E0B22">
        <w:rPr>
          <w:rFonts w:ascii="Times New Roman" w:eastAsia="Times New Roman" w:hAnsi="Times New Roman" w:cs="Times New Roman"/>
          <w:color w:val="000000" w:themeColor="text1"/>
          <w:sz w:val="24"/>
          <w:szCs w:val="24"/>
        </w:rPr>
        <w:t xml:space="preserve"> membrane affinity or contribute synergistically via inherent antimicrobial constituents.</w:t>
      </w:r>
    </w:p>
    <w:p w14:paraId="38F41027"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Similarly, the antifungal activity </w:t>
      </w:r>
      <w:r w:rsidR="00A6572E" w:rsidRPr="004E0B22">
        <w:rPr>
          <w:rFonts w:ascii="Times New Roman" w:eastAsia="Times New Roman" w:hAnsi="Times New Roman" w:cs="Times New Roman"/>
          <w:color w:val="000000" w:themeColor="text1"/>
          <w:sz w:val="24"/>
          <w:szCs w:val="24"/>
        </w:rPr>
        <w:t>of R</w:t>
      </w:r>
      <w:r w:rsidR="001622D0"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 xml:space="preserve">against </w:t>
      </w:r>
      <w:r w:rsidRPr="004E0B22">
        <w:rPr>
          <w:rFonts w:ascii="Times New Roman" w:eastAsia="Times New Roman" w:hAnsi="Times New Roman" w:cs="Times New Roman"/>
          <w:i/>
          <w:iCs/>
          <w:color w:val="000000" w:themeColor="text1"/>
          <w:sz w:val="24"/>
          <w:szCs w:val="24"/>
        </w:rPr>
        <w:t xml:space="preserve">A. </w:t>
      </w:r>
      <w:proofErr w:type="spellStart"/>
      <w:r w:rsidRPr="004E0B22">
        <w:rPr>
          <w:rFonts w:ascii="Times New Roman" w:eastAsia="Times New Roman" w:hAnsi="Times New Roman" w:cs="Times New Roman"/>
          <w:i/>
          <w:iCs/>
          <w:color w:val="000000" w:themeColor="text1"/>
          <w:sz w:val="24"/>
          <w:szCs w:val="24"/>
        </w:rPr>
        <w:t>niger</w:t>
      </w:r>
      <w:proofErr w:type="spellEnd"/>
      <w:r w:rsidRPr="004E0B22">
        <w:rPr>
          <w:rFonts w:ascii="Times New Roman" w:eastAsia="Times New Roman" w:hAnsi="Times New Roman" w:cs="Times New Roman"/>
          <w:color w:val="000000" w:themeColor="text1"/>
          <w:sz w:val="24"/>
          <w:szCs w:val="24"/>
        </w:rPr>
        <w:t xml:space="preserve"> revealed marked suppression of spore germination and hyphal development, with outperforming the comparative </w:t>
      </w:r>
      <w:r w:rsidR="001622D0" w:rsidRPr="004E0B22">
        <w:rPr>
          <w:rFonts w:ascii="Times New Roman" w:eastAsia="Times New Roman" w:hAnsi="Times New Roman" w:cs="Times New Roman"/>
          <w:color w:val="000000" w:themeColor="text1"/>
          <w:sz w:val="24"/>
          <w:szCs w:val="24"/>
        </w:rPr>
        <w:t>p</w:t>
      </w:r>
      <w:r w:rsidR="009478A4" w:rsidRPr="004E0B22">
        <w:rPr>
          <w:rFonts w:ascii="Times New Roman" w:eastAsia="Times New Roman" w:hAnsi="Times New Roman" w:cs="Times New Roman"/>
          <w:color w:val="000000" w:themeColor="text1"/>
          <w:sz w:val="24"/>
          <w:szCs w:val="24"/>
        </w:rPr>
        <w:t>l</w:t>
      </w:r>
      <w:r w:rsidR="001622D0" w:rsidRPr="004E0B22">
        <w:rPr>
          <w:rFonts w:ascii="Times New Roman" w:eastAsia="Times New Roman" w:hAnsi="Times New Roman" w:cs="Times New Roman"/>
          <w:color w:val="000000" w:themeColor="text1"/>
          <w:sz w:val="24"/>
          <w:szCs w:val="24"/>
        </w:rPr>
        <w:t>ant extract</w:t>
      </w:r>
      <w:r w:rsidRPr="004E0B22">
        <w:rPr>
          <w:rFonts w:ascii="Times New Roman" w:eastAsia="Times New Roman" w:hAnsi="Times New Roman" w:cs="Times New Roman"/>
          <w:color w:val="000000" w:themeColor="text1"/>
          <w:sz w:val="24"/>
          <w:szCs w:val="24"/>
        </w:rPr>
        <w:t xml:space="preserve">. This enhanced efficacy may stem from the distinct phytochemical corona imparted by the </w:t>
      </w:r>
      <w:r w:rsidR="00D15BC9" w:rsidRPr="004E0B22">
        <w:rPr>
          <w:rFonts w:ascii="Times New Roman" w:eastAsia="Times New Roman" w:hAnsi="Times New Roman" w:cs="Times New Roman"/>
          <w:iCs/>
          <w:color w:val="000000" w:themeColor="text1"/>
          <w:sz w:val="24"/>
          <w:szCs w:val="24"/>
        </w:rPr>
        <w:t>Rudraksha</w:t>
      </w:r>
      <w:r w:rsidRPr="004E0B22">
        <w:rPr>
          <w:rFonts w:ascii="Times New Roman" w:eastAsia="Times New Roman" w:hAnsi="Times New Roman" w:cs="Times New Roman"/>
          <w:color w:val="000000" w:themeColor="text1"/>
          <w:sz w:val="24"/>
          <w:szCs w:val="24"/>
        </w:rPr>
        <w:t>, which could increase nanoparticle–cell wall interactions or destabilize chitinous structures. Since fungal pathogens typically exhibit</w:t>
      </w:r>
      <w:r w:rsidR="00893C81"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higher structural robustness, the pronounced inhi</w:t>
      </w:r>
      <w:r w:rsidR="00893C81" w:rsidRPr="004E0B22">
        <w:rPr>
          <w:rFonts w:ascii="Times New Roman" w:eastAsia="Times New Roman" w:hAnsi="Times New Roman" w:cs="Times New Roman"/>
          <w:color w:val="000000" w:themeColor="text1"/>
          <w:sz w:val="24"/>
          <w:szCs w:val="24"/>
        </w:rPr>
        <w:t>bition observed here underscored</w:t>
      </w:r>
      <w:r w:rsidRPr="004E0B22">
        <w:rPr>
          <w:rFonts w:ascii="Times New Roman" w:eastAsia="Times New Roman" w:hAnsi="Times New Roman" w:cs="Times New Roman"/>
          <w:color w:val="000000" w:themeColor="text1"/>
          <w:sz w:val="24"/>
          <w:szCs w:val="24"/>
        </w:rPr>
        <w:t xml:space="preserve"> the therapeutic potential of these biogenic nanoparticles.</w:t>
      </w:r>
    </w:p>
    <w:p w14:paraId="061C7BA4"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The cytotoxicity evaluation in 3T3-L1 fibroblasts demonstrated that </w:t>
      </w:r>
      <w:r w:rsidR="00F67903" w:rsidRPr="004E0B22">
        <w:rPr>
          <w:rFonts w:ascii="Times New Roman" w:eastAsia="Times New Roman" w:hAnsi="Times New Roman" w:cs="Times New Roman"/>
          <w:color w:val="000000" w:themeColor="text1"/>
          <w:sz w:val="24"/>
          <w:szCs w:val="24"/>
        </w:rPr>
        <w:t>R</w:t>
      </w:r>
      <w:r w:rsidR="009478A4"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possess</w:t>
      </w:r>
      <w:r w:rsidR="0056166B"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good biocompatibility at low and moderate concentrations, maintaining &gt;80% viability up to 50 µg/</w:t>
      </w:r>
      <w:proofErr w:type="spellStart"/>
      <w:r w:rsidRPr="004E0B22">
        <w:rPr>
          <w:rFonts w:ascii="Times New Roman" w:eastAsia="Times New Roman" w:hAnsi="Times New Roman" w:cs="Times New Roman"/>
          <w:color w:val="000000" w:themeColor="text1"/>
          <w:sz w:val="24"/>
          <w:szCs w:val="24"/>
        </w:rPr>
        <w:t>mL.</w:t>
      </w:r>
      <w:proofErr w:type="spellEnd"/>
      <w:r w:rsidRPr="004E0B22">
        <w:rPr>
          <w:rFonts w:ascii="Times New Roman" w:eastAsia="Times New Roman" w:hAnsi="Times New Roman" w:cs="Times New Roman"/>
          <w:color w:val="000000" w:themeColor="text1"/>
          <w:sz w:val="24"/>
          <w:szCs w:val="24"/>
        </w:rPr>
        <w:t xml:space="preserve"> The gradual decline in viability at concentrations ≥100 µg/mL and over pro</w:t>
      </w:r>
      <w:r w:rsidR="0056166B" w:rsidRPr="004E0B22">
        <w:rPr>
          <w:rFonts w:ascii="Times New Roman" w:eastAsia="Times New Roman" w:hAnsi="Times New Roman" w:cs="Times New Roman"/>
          <w:color w:val="000000" w:themeColor="text1"/>
          <w:sz w:val="24"/>
          <w:szCs w:val="24"/>
        </w:rPr>
        <w:t>longed exposure (48–72 h) aligned</w:t>
      </w:r>
      <w:r w:rsidRPr="004E0B22">
        <w:rPr>
          <w:rFonts w:ascii="Times New Roman" w:eastAsia="Times New Roman" w:hAnsi="Times New Roman" w:cs="Times New Roman"/>
          <w:color w:val="000000" w:themeColor="text1"/>
          <w:sz w:val="24"/>
          <w:szCs w:val="24"/>
        </w:rPr>
        <w:t xml:space="preserve"> with recognized cellular responses to nanoparticles, including ROS generation, mitochondrial dysfunction, and lysosomal perturbation. Importantly, the estimated IC₅₀ range (180–220 µg/mL) is consistent with values reported for other biogenic AuNPs, indicating that </w:t>
      </w:r>
      <w:r w:rsidR="00D15BC9" w:rsidRPr="004E0B22">
        <w:rPr>
          <w:rFonts w:ascii="Times New Roman" w:eastAsia="Times New Roman" w:hAnsi="Times New Roman" w:cs="Times New Roman"/>
          <w:color w:val="000000" w:themeColor="text1"/>
          <w:sz w:val="24"/>
          <w:szCs w:val="24"/>
        </w:rPr>
        <w:t>R</w:t>
      </w:r>
      <w:r w:rsidR="009478A4" w:rsidRPr="004E0B22">
        <w:rPr>
          <w:rFonts w:ascii="Times New Roman" w:eastAsia="Times New Roman" w:hAnsi="Times New Roman" w:cs="Times New Roman"/>
          <w:color w:val="000000" w:themeColor="text1"/>
          <w:sz w:val="24"/>
          <w:szCs w:val="24"/>
        </w:rPr>
        <w:t xml:space="preserve">LE-AuNPs </w:t>
      </w:r>
      <w:r w:rsidRPr="004E0B22">
        <w:rPr>
          <w:rFonts w:ascii="Times New Roman" w:eastAsia="Times New Roman" w:hAnsi="Times New Roman" w:cs="Times New Roman"/>
          <w:color w:val="000000" w:themeColor="text1"/>
          <w:sz w:val="24"/>
          <w:szCs w:val="24"/>
        </w:rPr>
        <w:t>f</w:t>
      </w:r>
      <w:r w:rsidR="0056166B" w:rsidRPr="004E0B22">
        <w:rPr>
          <w:rFonts w:ascii="Times New Roman" w:eastAsia="Times New Roman" w:hAnsi="Times New Roman" w:cs="Times New Roman"/>
          <w:color w:val="000000" w:themeColor="text1"/>
          <w:sz w:val="24"/>
          <w:szCs w:val="24"/>
        </w:rPr>
        <w:t>el</w:t>
      </w:r>
      <w:r w:rsidR="004F21B1" w:rsidRPr="004E0B22">
        <w:rPr>
          <w:rFonts w:ascii="Times New Roman" w:eastAsia="Times New Roman" w:hAnsi="Times New Roman" w:cs="Times New Roman"/>
          <w:color w:val="000000" w:themeColor="text1"/>
          <w:sz w:val="24"/>
          <w:szCs w:val="24"/>
        </w:rPr>
        <w:t>l</w:t>
      </w:r>
      <w:r w:rsidRPr="004E0B22">
        <w:rPr>
          <w:rFonts w:ascii="Times New Roman" w:eastAsia="Times New Roman" w:hAnsi="Times New Roman" w:cs="Times New Roman"/>
          <w:color w:val="000000" w:themeColor="text1"/>
          <w:sz w:val="24"/>
          <w:szCs w:val="24"/>
        </w:rPr>
        <w:t xml:space="preserve"> well within acceptable </w:t>
      </w:r>
      <w:proofErr w:type="spellStart"/>
      <w:r w:rsidRPr="004E0B22">
        <w:rPr>
          <w:rFonts w:ascii="Times New Roman" w:eastAsia="Times New Roman" w:hAnsi="Times New Roman" w:cs="Times New Roman"/>
          <w:color w:val="000000" w:themeColor="text1"/>
          <w:sz w:val="24"/>
          <w:szCs w:val="24"/>
        </w:rPr>
        <w:t>nanosafety</w:t>
      </w:r>
      <w:proofErr w:type="spellEnd"/>
      <w:r w:rsidRPr="004E0B22">
        <w:rPr>
          <w:rFonts w:ascii="Times New Roman" w:eastAsia="Times New Roman" w:hAnsi="Times New Roman" w:cs="Times New Roman"/>
          <w:color w:val="000000" w:themeColor="text1"/>
          <w:sz w:val="24"/>
          <w:szCs w:val="24"/>
        </w:rPr>
        <w:t xml:space="preserve"> thresholds. </w:t>
      </w:r>
      <w:r w:rsidR="002E1761" w:rsidRPr="004E0B22">
        <w:rPr>
          <w:rFonts w:ascii="Times New Roman" w:eastAsia="Times New Roman" w:hAnsi="Times New Roman" w:cs="Times New Roman"/>
          <w:color w:val="000000" w:themeColor="text1"/>
          <w:sz w:val="24"/>
          <w:szCs w:val="24"/>
        </w:rPr>
        <w:t xml:space="preserve">The prepared nanoparticles showed good cytotoxic impact against a prostate cancer (PC-3) cells line (Vinay et. al, 2021). </w:t>
      </w:r>
      <w:r w:rsidRPr="004E0B22">
        <w:rPr>
          <w:rFonts w:ascii="Times New Roman" w:eastAsia="Times New Roman" w:hAnsi="Times New Roman" w:cs="Times New Roman"/>
          <w:color w:val="000000" w:themeColor="text1"/>
          <w:sz w:val="24"/>
          <w:szCs w:val="24"/>
        </w:rPr>
        <w:t>The broad therapeutic window—strong antimicrobial activity at low concentrations and cytotoxic effects on</w:t>
      </w:r>
      <w:r w:rsidR="0056166B" w:rsidRPr="004E0B22">
        <w:rPr>
          <w:rFonts w:ascii="Times New Roman" w:eastAsia="Times New Roman" w:hAnsi="Times New Roman" w:cs="Times New Roman"/>
          <w:color w:val="000000" w:themeColor="text1"/>
          <w:sz w:val="24"/>
          <w:szCs w:val="24"/>
        </w:rPr>
        <w:t>ly at much higher doses</w:t>
      </w:r>
      <w:r w:rsidR="00CB7813" w:rsidRPr="004E0B22">
        <w:rPr>
          <w:rFonts w:ascii="Times New Roman" w:eastAsia="Times New Roman" w:hAnsi="Times New Roman" w:cs="Times New Roman"/>
          <w:color w:val="000000" w:themeColor="text1"/>
          <w:sz w:val="24"/>
          <w:szCs w:val="24"/>
        </w:rPr>
        <w:t>-</w:t>
      </w:r>
      <w:r w:rsidR="0056166B" w:rsidRPr="004E0B22">
        <w:rPr>
          <w:rFonts w:ascii="Times New Roman" w:eastAsia="Times New Roman" w:hAnsi="Times New Roman" w:cs="Times New Roman"/>
          <w:color w:val="000000" w:themeColor="text1"/>
          <w:sz w:val="24"/>
          <w:szCs w:val="24"/>
        </w:rPr>
        <w:t>supported</w:t>
      </w:r>
      <w:r w:rsidRPr="004E0B22">
        <w:rPr>
          <w:rFonts w:ascii="Times New Roman" w:eastAsia="Times New Roman" w:hAnsi="Times New Roman" w:cs="Times New Roman"/>
          <w:color w:val="000000" w:themeColor="text1"/>
          <w:sz w:val="24"/>
          <w:szCs w:val="24"/>
        </w:rPr>
        <w:t xml:space="preserve"> their suitability for translational applications such as antimicrobial coatings, wound healing formulations, and biosensing interfaces.</w:t>
      </w:r>
    </w:p>
    <w:p w14:paraId="0DC00365"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lastRenderedPageBreak/>
        <w:t xml:space="preserve">A key strength of this study </w:t>
      </w:r>
      <w:r w:rsidR="00133245" w:rsidRPr="004E0B22">
        <w:rPr>
          <w:rFonts w:ascii="Times New Roman" w:eastAsia="Times New Roman" w:hAnsi="Times New Roman" w:cs="Times New Roman"/>
          <w:color w:val="000000" w:themeColor="text1"/>
          <w:sz w:val="24"/>
          <w:szCs w:val="24"/>
        </w:rPr>
        <w:t>was</w:t>
      </w:r>
      <w:r w:rsidRPr="004E0B22">
        <w:rPr>
          <w:rFonts w:ascii="Times New Roman" w:eastAsia="Times New Roman" w:hAnsi="Times New Roman" w:cs="Times New Roman"/>
          <w:color w:val="000000" w:themeColor="text1"/>
          <w:sz w:val="24"/>
          <w:szCs w:val="24"/>
        </w:rPr>
        <w:t xml:space="preserve"> the integration of </w:t>
      </w:r>
      <w:r w:rsidR="00D15BC9" w:rsidRPr="004E0B22">
        <w:rPr>
          <w:rFonts w:ascii="Times New Roman" w:eastAsia="Times New Roman" w:hAnsi="Times New Roman" w:cs="Times New Roman"/>
          <w:iCs/>
          <w:color w:val="000000" w:themeColor="text1"/>
          <w:sz w:val="24"/>
          <w:szCs w:val="24"/>
        </w:rPr>
        <w:t>Rudraksha’s</w:t>
      </w:r>
      <w:r w:rsidRPr="004E0B22">
        <w:rPr>
          <w:rFonts w:ascii="Times New Roman" w:eastAsia="Times New Roman" w:hAnsi="Times New Roman" w:cs="Times New Roman"/>
          <w:color w:val="000000" w:themeColor="text1"/>
          <w:sz w:val="24"/>
          <w:szCs w:val="24"/>
        </w:rPr>
        <w:t xml:space="preserve"> ethnomedicinal phytochemistry with nanotechnology. The plant </w:t>
      </w:r>
      <w:r w:rsidR="00133245" w:rsidRPr="004E0B22">
        <w:rPr>
          <w:rFonts w:ascii="Times New Roman" w:eastAsia="Times New Roman" w:hAnsi="Times New Roman" w:cs="Times New Roman"/>
          <w:color w:val="000000" w:themeColor="text1"/>
          <w:sz w:val="24"/>
          <w:szCs w:val="24"/>
        </w:rPr>
        <w:t>was</w:t>
      </w:r>
      <w:r w:rsidRPr="004E0B22">
        <w:rPr>
          <w:rFonts w:ascii="Times New Roman" w:eastAsia="Times New Roman" w:hAnsi="Times New Roman" w:cs="Times New Roman"/>
          <w:color w:val="000000" w:themeColor="text1"/>
          <w:sz w:val="24"/>
          <w:szCs w:val="24"/>
        </w:rPr>
        <w:t xml:space="preserve"> known for antioxidant, antimicrobial, and anti-inflammatory </w:t>
      </w:r>
      <w:r w:rsidR="00133245" w:rsidRPr="004E0B22">
        <w:rPr>
          <w:rFonts w:ascii="Times New Roman" w:eastAsia="Times New Roman" w:hAnsi="Times New Roman" w:cs="Times New Roman"/>
          <w:color w:val="000000" w:themeColor="text1"/>
          <w:sz w:val="24"/>
          <w:szCs w:val="24"/>
        </w:rPr>
        <w:t>properties, and these attributes</w:t>
      </w:r>
      <w:r w:rsidRPr="004E0B22">
        <w:rPr>
          <w:rFonts w:ascii="Times New Roman" w:eastAsia="Times New Roman" w:hAnsi="Times New Roman" w:cs="Times New Roman"/>
          <w:color w:val="000000" w:themeColor="text1"/>
          <w:sz w:val="24"/>
          <w:szCs w:val="24"/>
        </w:rPr>
        <w:t xml:space="preserve"> appear</w:t>
      </w:r>
      <w:r w:rsidR="00133245"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to be translated onto the nanoparticle surface through the phytochemical capping. This biofunctionalization could enhance biological interactions, improve colloidal stability, and reduce unintended cytotoxicity relative to chemically synthesized AuNPs. The convergence of plant-based phytochemistry and metallic nanostructures thus offers synergistic advantages that warrant further investigation.</w:t>
      </w:r>
    </w:p>
    <w:p w14:paraId="1A4EF1BE"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The findings establish</w:t>
      </w:r>
      <w:r w:rsidR="00133245"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a reliable, green, and scalable method for producing biologically active AuNPs using </w:t>
      </w:r>
      <w:r w:rsidR="000E2260" w:rsidRPr="004E0B22">
        <w:rPr>
          <w:rFonts w:ascii="Times New Roman" w:eastAsia="Times New Roman" w:hAnsi="Times New Roman" w:cs="Times New Roman"/>
          <w:iCs/>
          <w:color w:val="000000" w:themeColor="text1"/>
          <w:sz w:val="24"/>
          <w:szCs w:val="24"/>
        </w:rPr>
        <w:t>Rudra</w:t>
      </w:r>
      <w:r w:rsidR="00CA3793" w:rsidRPr="004E0B22">
        <w:rPr>
          <w:rFonts w:ascii="Times New Roman" w:eastAsia="Times New Roman" w:hAnsi="Times New Roman" w:cs="Times New Roman"/>
          <w:iCs/>
          <w:color w:val="000000" w:themeColor="text1"/>
          <w:sz w:val="24"/>
          <w:szCs w:val="24"/>
        </w:rPr>
        <w:t>k</w:t>
      </w:r>
      <w:r w:rsidR="000E2260" w:rsidRPr="004E0B22">
        <w:rPr>
          <w:rFonts w:ascii="Times New Roman" w:eastAsia="Times New Roman" w:hAnsi="Times New Roman" w:cs="Times New Roman"/>
          <w:iCs/>
          <w:color w:val="000000" w:themeColor="text1"/>
          <w:sz w:val="24"/>
          <w:szCs w:val="24"/>
        </w:rPr>
        <w:t>sha</w:t>
      </w:r>
      <w:r w:rsidR="00CB7813" w:rsidRPr="004E0B22">
        <w:rPr>
          <w:rFonts w:ascii="Times New Roman" w:eastAsia="Times New Roman" w:hAnsi="Times New Roman" w:cs="Times New Roman"/>
          <w:i/>
          <w:iCs/>
          <w:color w:val="000000" w:themeColor="text1"/>
          <w:sz w:val="24"/>
          <w:szCs w:val="24"/>
        </w:rPr>
        <w:t xml:space="preserve"> </w:t>
      </w:r>
      <w:r w:rsidRPr="004E0B22">
        <w:rPr>
          <w:rFonts w:ascii="Times New Roman" w:eastAsia="Times New Roman" w:hAnsi="Times New Roman" w:cs="Times New Roman"/>
          <w:color w:val="000000" w:themeColor="text1"/>
          <w:sz w:val="24"/>
          <w:szCs w:val="24"/>
        </w:rPr>
        <w:t>leaf extract. The nanoparticles display</w:t>
      </w:r>
      <w:r w:rsidR="00133245" w:rsidRPr="004E0B22">
        <w:rPr>
          <w:rFonts w:ascii="Times New Roman" w:eastAsia="Times New Roman" w:hAnsi="Times New Roman" w:cs="Times New Roman"/>
          <w:color w:val="000000" w:themeColor="text1"/>
          <w:sz w:val="24"/>
          <w:szCs w:val="24"/>
        </w:rPr>
        <w:t>ed</w:t>
      </w:r>
      <w:r w:rsidRPr="004E0B22">
        <w:rPr>
          <w:rFonts w:ascii="Times New Roman" w:eastAsia="Times New Roman" w:hAnsi="Times New Roman" w:cs="Times New Roman"/>
          <w:color w:val="000000" w:themeColor="text1"/>
          <w:sz w:val="24"/>
          <w:szCs w:val="24"/>
        </w:rPr>
        <w:t xml:space="preserve"> well-defined physicochemical features, potent antimicrobial activity, and favorable cytotoxicity profiles, positioning them as promising candidates for biomedical and environmental applications. Future work should focus on mechanistic elucidation of microbial inhibition pathways, in vivo toxicity and biodistribution studies, and functional integration into therapeutic or diagnostic platforms to fully exploit their translational potential.</w:t>
      </w:r>
    </w:p>
    <w:p w14:paraId="619CB467"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5. Conclusion </w:t>
      </w:r>
    </w:p>
    <w:p w14:paraId="53C1BDF7" w14:textId="77777777" w:rsidR="00DD5472" w:rsidRPr="004E0B22" w:rsidRDefault="00DD547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color w:val="000000" w:themeColor="text1"/>
          <w:sz w:val="24"/>
          <w:szCs w:val="24"/>
        </w:rPr>
        <w:t xml:space="preserve">Current study demonstrated a </w:t>
      </w:r>
      <w:r w:rsidR="008A5F47" w:rsidRPr="004E0B22">
        <w:rPr>
          <w:rFonts w:ascii="Times New Roman" w:eastAsia="Times New Roman" w:hAnsi="Times New Roman" w:cs="Times New Roman"/>
          <w:color w:val="000000" w:themeColor="text1"/>
          <w:sz w:val="24"/>
          <w:szCs w:val="24"/>
        </w:rPr>
        <w:t>green</w:t>
      </w:r>
      <w:r w:rsidRPr="004E0B22">
        <w:rPr>
          <w:rFonts w:ascii="Times New Roman" w:eastAsia="Times New Roman" w:hAnsi="Times New Roman" w:cs="Times New Roman"/>
          <w:color w:val="000000" w:themeColor="text1"/>
          <w:sz w:val="24"/>
          <w:szCs w:val="24"/>
        </w:rPr>
        <w:t xml:space="preserve"> and efficient method for synthesizing uniform, phytochemical coated gold nanoparticles using </w:t>
      </w:r>
      <w:proofErr w:type="gramStart"/>
      <w:r w:rsidR="009D1269" w:rsidRPr="004E0B22">
        <w:rPr>
          <w:rFonts w:ascii="Times New Roman" w:eastAsia="Times New Roman" w:hAnsi="Times New Roman" w:cs="Times New Roman"/>
          <w:iCs/>
          <w:color w:val="000000" w:themeColor="text1"/>
          <w:sz w:val="24"/>
          <w:szCs w:val="24"/>
        </w:rPr>
        <w:t>Rudra</w:t>
      </w:r>
      <w:r w:rsidR="00C01336" w:rsidRPr="004E0B22">
        <w:rPr>
          <w:rFonts w:ascii="Times New Roman" w:eastAsia="Times New Roman" w:hAnsi="Times New Roman" w:cs="Times New Roman"/>
          <w:iCs/>
          <w:color w:val="000000" w:themeColor="text1"/>
          <w:sz w:val="24"/>
          <w:szCs w:val="24"/>
        </w:rPr>
        <w:t>k</w:t>
      </w:r>
      <w:r w:rsidR="009D1269" w:rsidRPr="004E0B22">
        <w:rPr>
          <w:rFonts w:ascii="Times New Roman" w:eastAsia="Times New Roman" w:hAnsi="Times New Roman" w:cs="Times New Roman"/>
          <w:iCs/>
          <w:color w:val="000000" w:themeColor="text1"/>
          <w:sz w:val="24"/>
          <w:szCs w:val="24"/>
        </w:rPr>
        <w:t>sha</w:t>
      </w:r>
      <w:r w:rsidR="009D1269" w:rsidRPr="004E0B22">
        <w:rPr>
          <w:rFonts w:ascii="Times New Roman" w:eastAsia="Times New Roman" w:hAnsi="Times New Roman" w:cs="Times New Roman"/>
          <w:color w:val="000000" w:themeColor="text1"/>
          <w:sz w:val="24"/>
          <w:szCs w:val="24"/>
        </w:rPr>
        <w:t xml:space="preserve">  leaf</w:t>
      </w:r>
      <w:proofErr w:type="gramEnd"/>
      <w:r w:rsidR="009D1269" w:rsidRPr="004E0B22">
        <w:rPr>
          <w:rFonts w:ascii="Times New Roman" w:eastAsia="Times New Roman" w:hAnsi="Times New Roman" w:cs="Times New Roman"/>
          <w:color w:val="000000" w:themeColor="text1"/>
          <w:sz w:val="24"/>
          <w:szCs w:val="24"/>
        </w:rPr>
        <w:t xml:space="preserve"> </w:t>
      </w:r>
      <w:r w:rsidRPr="004E0B22">
        <w:rPr>
          <w:rFonts w:ascii="Times New Roman" w:eastAsia="Times New Roman" w:hAnsi="Times New Roman" w:cs="Times New Roman"/>
          <w:color w:val="000000" w:themeColor="text1"/>
          <w:sz w:val="24"/>
          <w:szCs w:val="24"/>
        </w:rPr>
        <w:t xml:space="preserve">extract. Optimized condition yielded stable, well </w:t>
      </w:r>
      <w:r w:rsidR="008A5F47" w:rsidRPr="004E0B22">
        <w:rPr>
          <w:rFonts w:ascii="Times New Roman" w:eastAsia="Times New Roman" w:hAnsi="Times New Roman" w:cs="Times New Roman"/>
          <w:color w:val="000000" w:themeColor="text1"/>
          <w:sz w:val="24"/>
          <w:szCs w:val="24"/>
        </w:rPr>
        <w:t>defined gold</w:t>
      </w:r>
      <w:r w:rsidRPr="004E0B22">
        <w:rPr>
          <w:rFonts w:ascii="Times New Roman" w:eastAsia="Times New Roman" w:hAnsi="Times New Roman" w:cs="Times New Roman"/>
          <w:color w:val="000000" w:themeColor="text1"/>
          <w:sz w:val="24"/>
          <w:szCs w:val="24"/>
        </w:rPr>
        <w:t xml:space="preserve"> nanoparticle having strong antimicrobial potential and high</w:t>
      </w:r>
      <w:r w:rsidR="008A5F47" w:rsidRPr="004E0B22">
        <w:rPr>
          <w:rFonts w:ascii="Times New Roman" w:eastAsia="Times New Roman" w:hAnsi="Times New Roman" w:cs="Times New Roman"/>
          <w:color w:val="000000" w:themeColor="text1"/>
          <w:sz w:val="24"/>
          <w:szCs w:val="24"/>
        </w:rPr>
        <w:t xml:space="preserve"> biocompatibility. Future work </w:t>
      </w:r>
      <w:r w:rsidR="00250067" w:rsidRPr="004E0B22">
        <w:rPr>
          <w:rFonts w:ascii="Times New Roman" w:eastAsia="Times New Roman" w:hAnsi="Times New Roman" w:cs="Times New Roman"/>
          <w:color w:val="000000" w:themeColor="text1"/>
          <w:sz w:val="24"/>
          <w:szCs w:val="24"/>
        </w:rPr>
        <w:t>would</w:t>
      </w:r>
      <w:r w:rsidR="008A5F47" w:rsidRPr="004E0B22">
        <w:rPr>
          <w:rFonts w:ascii="Times New Roman" w:eastAsia="Times New Roman" w:hAnsi="Times New Roman" w:cs="Times New Roman"/>
          <w:color w:val="000000" w:themeColor="text1"/>
          <w:sz w:val="24"/>
          <w:szCs w:val="24"/>
        </w:rPr>
        <w:t xml:space="preserve"> be focused on elucidating molecular mechanisms, validating </w:t>
      </w:r>
      <w:r w:rsidR="008A5F47" w:rsidRPr="004E0B22">
        <w:rPr>
          <w:rFonts w:ascii="Times New Roman" w:eastAsia="Times New Roman" w:hAnsi="Times New Roman" w:cs="Times New Roman"/>
          <w:i/>
          <w:iCs/>
          <w:color w:val="000000" w:themeColor="text1"/>
          <w:sz w:val="24"/>
          <w:szCs w:val="24"/>
        </w:rPr>
        <w:t>in vivo</w:t>
      </w:r>
      <w:r w:rsidR="008A5F47" w:rsidRPr="004E0B22">
        <w:rPr>
          <w:rFonts w:ascii="Times New Roman" w:eastAsia="Times New Roman" w:hAnsi="Times New Roman" w:cs="Times New Roman"/>
          <w:color w:val="000000" w:themeColor="text1"/>
          <w:sz w:val="24"/>
          <w:szCs w:val="24"/>
        </w:rPr>
        <w:t xml:space="preserve"> safety, and exploring their integration into practical biomedical systems. </w:t>
      </w:r>
    </w:p>
    <w:p w14:paraId="107A49DD" w14:textId="77777777" w:rsidR="000E09B8" w:rsidRPr="000E09B8" w:rsidRDefault="000E09B8" w:rsidP="000E09B8">
      <w:pPr>
        <w:rPr>
          <w:highlight w:val="yellow"/>
        </w:rPr>
      </w:pPr>
      <w:r w:rsidRPr="000E09B8">
        <w:rPr>
          <w:highlight w:val="yellow"/>
        </w:rPr>
        <w:t>Disclaimer (Artificial intelligence)</w:t>
      </w:r>
    </w:p>
    <w:p w14:paraId="3E705F74" w14:textId="77777777" w:rsidR="000E09B8" w:rsidRPr="000E09B8" w:rsidRDefault="000E09B8" w:rsidP="000E09B8">
      <w:pPr>
        <w:rPr>
          <w:highlight w:val="yellow"/>
        </w:rPr>
      </w:pPr>
      <w:r w:rsidRPr="000E09B8">
        <w:rPr>
          <w:highlight w:val="yellow"/>
        </w:rPr>
        <w:t xml:space="preserve">Option 1: </w:t>
      </w:r>
    </w:p>
    <w:p w14:paraId="780AB982" w14:textId="77777777" w:rsidR="000E09B8" w:rsidRPr="000E09B8" w:rsidRDefault="000E09B8" w:rsidP="000E09B8">
      <w:pPr>
        <w:rPr>
          <w:highlight w:val="yellow"/>
        </w:rPr>
      </w:pPr>
      <w:r w:rsidRPr="000E09B8">
        <w:rPr>
          <w:highlight w:val="yellow"/>
        </w:rPr>
        <w:t xml:space="preserve">Author(s) hereby </w:t>
      </w:r>
      <w:proofErr w:type="gramStart"/>
      <w:r w:rsidRPr="000E09B8">
        <w:rPr>
          <w:highlight w:val="yellow"/>
        </w:rPr>
        <w:t>declare</w:t>
      </w:r>
      <w:proofErr w:type="gramEnd"/>
      <w:r w:rsidRPr="000E09B8">
        <w:rPr>
          <w:highlight w:val="yellow"/>
        </w:rPr>
        <w:t xml:space="preserve"> that NO generative AI technologies such as Large Language Models (ChatGPT, COPILOT, etc.) and text-to-image generators have been used during the writing or editing of this manuscript. </w:t>
      </w:r>
    </w:p>
    <w:p w14:paraId="4E7B9E4C" w14:textId="77777777" w:rsidR="000E09B8" w:rsidRPr="000E09B8" w:rsidRDefault="000E09B8" w:rsidP="000E09B8">
      <w:pPr>
        <w:rPr>
          <w:highlight w:val="yellow"/>
        </w:rPr>
      </w:pPr>
      <w:r w:rsidRPr="000E09B8">
        <w:rPr>
          <w:highlight w:val="yellow"/>
        </w:rPr>
        <w:t xml:space="preserve">Option 2: </w:t>
      </w:r>
    </w:p>
    <w:p w14:paraId="77749D00" w14:textId="77777777" w:rsidR="000E09B8" w:rsidRPr="000E09B8" w:rsidRDefault="000E09B8" w:rsidP="000E09B8">
      <w:pPr>
        <w:rPr>
          <w:highlight w:val="yellow"/>
        </w:rPr>
      </w:pPr>
      <w:r w:rsidRPr="000E09B8">
        <w:rPr>
          <w:highlight w:val="yellow"/>
        </w:rPr>
        <w:t xml:space="preserve">Author(s) hereby </w:t>
      </w:r>
      <w:proofErr w:type="gramStart"/>
      <w:r w:rsidRPr="000E09B8">
        <w:rPr>
          <w:highlight w:val="yellow"/>
        </w:rPr>
        <w:t>declare</w:t>
      </w:r>
      <w:proofErr w:type="gramEnd"/>
      <w:r w:rsidRPr="000E09B8">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FB80F92" w14:textId="77777777" w:rsidR="000E09B8" w:rsidRPr="000E09B8" w:rsidRDefault="000E09B8" w:rsidP="000E09B8">
      <w:pPr>
        <w:rPr>
          <w:highlight w:val="yellow"/>
        </w:rPr>
      </w:pPr>
      <w:r w:rsidRPr="000E09B8">
        <w:rPr>
          <w:highlight w:val="yellow"/>
        </w:rPr>
        <w:lastRenderedPageBreak/>
        <w:t>Details of the AI usage are given below:</w:t>
      </w:r>
    </w:p>
    <w:p w14:paraId="633A3691" w14:textId="77777777" w:rsidR="000E09B8" w:rsidRPr="000E09B8" w:rsidRDefault="000E09B8" w:rsidP="000E09B8">
      <w:pPr>
        <w:rPr>
          <w:highlight w:val="yellow"/>
        </w:rPr>
      </w:pPr>
      <w:r w:rsidRPr="000E09B8">
        <w:rPr>
          <w:highlight w:val="yellow"/>
        </w:rPr>
        <w:t>1.</w:t>
      </w:r>
    </w:p>
    <w:p w14:paraId="4B4C5368" w14:textId="77777777" w:rsidR="000E09B8" w:rsidRPr="000E09B8" w:rsidRDefault="000E09B8" w:rsidP="000E09B8">
      <w:pPr>
        <w:rPr>
          <w:highlight w:val="yellow"/>
        </w:rPr>
      </w:pPr>
      <w:r w:rsidRPr="000E09B8">
        <w:rPr>
          <w:highlight w:val="yellow"/>
        </w:rPr>
        <w:t>2.</w:t>
      </w:r>
    </w:p>
    <w:p w14:paraId="4A28AADA" w14:textId="77777777" w:rsidR="000E09B8" w:rsidRPr="0053103C" w:rsidRDefault="000E09B8" w:rsidP="000E09B8">
      <w:r w:rsidRPr="000E09B8">
        <w:rPr>
          <w:highlight w:val="yellow"/>
        </w:rPr>
        <w:t>3.</w:t>
      </w:r>
    </w:p>
    <w:p w14:paraId="4AA191CF" w14:textId="77777777" w:rsidR="00D75B35" w:rsidRPr="004E0B22"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r w:rsidRPr="004E0B22">
        <w:rPr>
          <w:rFonts w:ascii="Times New Roman" w:eastAsia="Times New Roman" w:hAnsi="Times New Roman" w:cs="Times New Roman"/>
          <w:b/>
          <w:bCs/>
          <w:color w:val="000000" w:themeColor="text1"/>
          <w:sz w:val="24"/>
          <w:szCs w:val="24"/>
        </w:rPr>
        <w:t xml:space="preserve">References </w:t>
      </w:r>
    </w:p>
    <w:p w14:paraId="33638D50" w14:textId="77777777" w:rsidR="00CB79E7" w:rsidRPr="004E0B22" w:rsidRDefault="00CB79E7" w:rsidP="007D2688">
      <w:pPr>
        <w:numPr>
          <w:ilvl w:val="0"/>
          <w:numId w:val="2"/>
        </w:numPr>
        <w:pBdr>
          <w:top w:val="nil"/>
          <w:left w:val="nil"/>
          <w:bottom w:val="nil"/>
          <w:right w:val="nil"/>
          <w:between w:val="nil"/>
        </w:pBdr>
        <w:spacing w:after="0" w:line="360" w:lineRule="auto"/>
        <w:jc w:val="both"/>
        <w:rPr>
          <w:rStyle w:val="Hyperlink"/>
          <w:color w:val="000000" w:themeColor="text1"/>
          <w:u w:val="none"/>
        </w:rPr>
      </w:pPr>
      <w:r w:rsidRPr="004E0B22">
        <w:rPr>
          <w:rFonts w:ascii="Times New Roman" w:eastAsia="Times New Roman" w:hAnsi="Times New Roman" w:cs="Times New Roman"/>
          <w:color w:val="000000" w:themeColor="text1"/>
          <w:sz w:val="24"/>
          <w:szCs w:val="24"/>
          <w:lang w:val="pl-PL"/>
        </w:rPr>
        <w:t xml:space="preserve">Adeyemi, J. O., Oriola, A. O., Onwudiwe, D. C., &amp; Oyedeji, A. O. (2022). Plant Extracts Mediated Metal-Based Nanoparticles: Synthesis and Biological Applications. Biomolecules, 12(5), 627. </w:t>
      </w:r>
      <w:r w:rsidR="007852D0" w:rsidRPr="004E0B22">
        <w:rPr>
          <w:rStyle w:val="Hyperlink"/>
          <w:rFonts w:ascii="Times New Roman" w:eastAsia="Times New Roman" w:hAnsi="Times New Roman" w:cs="Times New Roman"/>
          <w:color w:val="000000" w:themeColor="text1"/>
          <w:sz w:val="24"/>
          <w:szCs w:val="24"/>
          <w:lang w:val="pl-PL"/>
        </w:rPr>
        <w:fldChar w:fldCharType="begin"/>
      </w:r>
      <w:r w:rsidR="007852D0" w:rsidRPr="004E0B22">
        <w:rPr>
          <w:rStyle w:val="Hyperlink"/>
          <w:rFonts w:ascii="Times New Roman" w:eastAsia="Times New Roman" w:hAnsi="Times New Roman" w:cs="Times New Roman"/>
          <w:color w:val="000000" w:themeColor="text1"/>
          <w:sz w:val="24"/>
          <w:szCs w:val="24"/>
          <w:lang w:val="pl-PL"/>
        </w:rPr>
        <w:instrText xml:space="preserve"> HYPERLINK "https://doi.org/10.3390/biom12050627" </w:instrText>
      </w:r>
      <w:r w:rsidR="007852D0" w:rsidRPr="004E0B22">
        <w:rPr>
          <w:rStyle w:val="Hyperlink"/>
          <w:rFonts w:ascii="Times New Roman" w:eastAsia="Times New Roman" w:hAnsi="Times New Roman" w:cs="Times New Roman"/>
          <w:color w:val="000000" w:themeColor="text1"/>
          <w:sz w:val="24"/>
          <w:szCs w:val="24"/>
          <w:lang w:val="pl-PL"/>
        </w:rPr>
      </w:r>
      <w:r w:rsidR="007852D0" w:rsidRPr="004E0B22">
        <w:rPr>
          <w:rStyle w:val="Hyperlink"/>
          <w:rFonts w:ascii="Times New Roman" w:eastAsia="Times New Roman" w:hAnsi="Times New Roman" w:cs="Times New Roman"/>
          <w:color w:val="000000" w:themeColor="text1"/>
          <w:sz w:val="24"/>
          <w:szCs w:val="24"/>
          <w:lang w:val="pl-PL"/>
        </w:rPr>
        <w:fldChar w:fldCharType="separate"/>
      </w:r>
      <w:r w:rsidRPr="004E0B22">
        <w:rPr>
          <w:rStyle w:val="Hyperlink"/>
          <w:rFonts w:ascii="Times New Roman" w:eastAsia="Times New Roman" w:hAnsi="Times New Roman" w:cs="Times New Roman"/>
          <w:color w:val="000000" w:themeColor="text1"/>
          <w:sz w:val="24"/>
          <w:szCs w:val="24"/>
          <w:lang w:val="pl-PL"/>
        </w:rPr>
        <w:t>https://doi.org/10.3390/biom12050627</w:t>
      </w:r>
      <w:r w:rsidR="007852D0" w:rsidRPr="004E0B22">
        <w:rPr>
          <w:rStyle w:val="Hyperlink"/>
          <w:rFonts w:ascii="Times New Roman" w:eastAsia="Times New Roman" w:hAnsi="Times New Roman" w:cs="Times New Roman"/>
          <w:color w:val="000000" w:themeColor="text1"/>
          <w:sz w:val="24"/>
          <w:szCs w:val="24"/>
          <w:lang w:val="pl-PL"/>
        </w:rPr>
        <w:fldChar w:fldCharType="end"/>
      </w:r>
    </w:p>
    <w:p w14:paraId="0D310B1C" w14:textId="77777777" w:rsidR="00AA7923" w:rsidRPr="004E0B22" w:rsidRDefault="00AA7923" w:rsidP="00AA7923">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hAnsi="Times New Roman" w:cs="Times New Roman"/>
          <w:color w:val="000000" w:themeColor="text1"/>
          <w:sz w:val="24"/>
          <w:szCs w:val="24"/>
          <w:lang w:eastAsia="en-US" w:bidi="ar-SA"/>
        </w:rPr>
        <w:t>Ahmad, Nabeel, Bhatnagar, Sharad, Saxena, Ritika, Iqbal, Danish, Ghosh, Ashoke K, Dutta, Rajiv (2017) Biosynthesis and Characterization of Gold Nanoparticles: Kinetics, In vitro and In vivo study; Material Science &amp; Engineering C; 78, 553-564.</w:t>
      </w:r>
      <w:r w:rsidRPr="004E0B22">
        <w:rPr>
          <w:rFonts w:ascii="CIDFont+F2" w:hAnsi="CIDFont+F2" w:cs="CIDFont+F2"/>
          <w:color w:val="000000" w:themeColor="text1"/>
          <w:sz w:val="24"/>
          <w:szCs w:val="24"/>
          <w:lang w:eastAsia="en-US" w:bidi="ar-SA"/>
        </w:rPr>
        <w:t xml:space="preserve"> </w:t>
      </w:r>
      <w:hyperlink r:id="rId20" w:history="1">
        <w:r w:rsidRPr="004E0B22">
          <w:rPr>
            <w:rStyle w:val="Hyperlink"/>
            <w:rFonts w:ascii="CIDFont+F2" w:hAnsi="CIDFont+F2" w:cs="CIDFont+F2"/>
            <w:color w:val="000000" w:themeColor="text1"/>
            <w:sz w:val="24"/>
            <w:szCs w:val="24"/>
            <w:lang w:eastAsia="en-US" w:bidi="ar-SA"/>
          </w:rPr>
          <w:t>https://doi.org/10.1016/j.msec.2017.03.282</w:t>
        </w:r>
      </w:hyperlink>
      <w:r w:rsidRPr="004E0B22">
        <w:rPr>
          <w:rFonts w:ascii="CIDFont+F2" w:hAnsi="CIDFont+F2" w:cs="CIDFont+F2"/>
          <w:color w:val="000000" w:themeColor="text1"/>
          <w:sz w:val="24"/>
          <w:szCs w:val="24"/>
          <w:lang w:eastAsia="en-US" w:bidi="ar-SA"/>
        </w:rPr>
        <w:t xml:space="preserve"> </w:t>
      </w:r>
    </w:p>
    <w:p w14:paraId="2D83EADE"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lang w:val="pl-PL"/>
        </w:rPr>
        <w:t xml:space="preserve">Dheyab, M. A., Tang, J. H., Abdul Aziz, A., Hussein Nowfal, S., Jameel, M. S., Alrosan, M., Oladzadabbasabadi, N., &amp; Ghasemlou, M. (2025). Green synthesis of gold nanoparticles and their emerging applications in cancer imaging and therapy: a review. Reviews in Inorganic Chemistry, 45(4), 663-685. </w:t>
      </w:r>
      <w:r w:rsidR="007852D0" w:rsidRPr="004E0B22">
        <w:rPr>
          <w:rStyle w:val="Hyperlink"/>
          <w:rFonts w:ascii="Times New Roman" w:eastAsia="Times New Roman" w:hAnsi="Times New Roman" w:cs="Times New Roman"/>
          <w:color w:val="000000" w:themeColor="text1"/>
          <w:sz w:val="24"/>
          <w:szCs w:val="24"/>
          <w:lang w:val="pl-PL"/>
        </w:rPr>
        <w:fldChar w:fldCharType="begin"/>
      </w:r>
      <w:r w:rsidR="007852D0" w:rsidRPr="004E0B22">
        <w:rPr>
          <w:rStyle w:val="Hyperlink"/>
          <w:rFonts w:ascii="Times New Roman" w:eastAsia="Times New Roman" w:hAnsi="Times New Roman" w:cs="Times New Roman"/>
          <w:color w:val="000000" w:themeColor="text1"/>
          <w:sz w:val="24"/>
          <w:szCs w:val="24"/>
          <w:lang w:val="pl-PL"/>
        </w:rPr>
        <w:instrText xml:space="preserve"> HYPERLINK "https://doi.org/10.1515/revic-2024-0048" </w:instrText>
      </w:r>
      <w:r w:rsidR="007852D0" w:rsidRPr="004E0B22">
        <w:rPr>
          <w:rStyle w:val="Hyperlink"/>
          <w:rFonts w:ascii="Times New Roman" w:eastAsia="Times New Roman" w:hAnsi="Times New Roman" w:cs="Times New Roman"/>
          <w:color w:val="000000" w:themeColor="text1"/>
          <w:sz w:val="24"/>
          <w:szCs w:val="24"/>
          <w:lang w:val="pl-PL"/>
        </w:rPr>
      </w:r>
      <w:r w:rsidR="007852D0" w:rsidRPr="004E0B22">
        <w:rPr>
          <w:rStyle w:val="Hyperlink"/>
          <w:rFonts w:ascii="Times New Roman" w:eastAsia="Times New Roman" w:hAnsi="Times New Roman" w:cs="Times New Roman"/>
          <w:color w:val="000000" w:themeColor="text1"/>
          <w:sz w:val="24"/>
          <w:szCs w:val="24"/>
          <w:lang w:val="pl-PL"/>
        </w:rPr>
        <w:fldChar w:fldCharType="separate"/>
      </w:r>
      <w:r w:rsidRPr="004E0B22">
        <w:rPr>
          <w:rStyle w:val="Hyperlink"/>
          <w:rFonts w:ascii="Times New Roman" w:eastAsia="Times New Roman" w:hAnsi="Times New Roman" w:cs="Times New Roman"/>
          <w:color w:val="000000" w:themeColor="text1"/>
          <w:sz w:val="24"/>
          <w:szCs w:val="24"/>
          <w:lang w:val="pl-PL"/>
        </w:rPr>
        <w:t>https://doi.org/10.1515/revic-2024-0048</w:t>
      </w:r>
      <w:r w:rsidR="007852D0" w:rsidRPr="004E0B22">
        <w:rPr>
          <w:rStyle w:val="Hyperlink"/>
          <w:rFonts w:ascii="Times New Roman" w:eastAsia="Times New Roman" w:hAnsi="Times New Roman" w:cs="Times New Roman"/>
          <w:color w:val="000000" w:themeColor="text1"/>
          <w:sz w:val="24"/>
          <w:szCs w:val="24"/>
          <w:lang w:val="pl-PL"/>
        </w:rPr>
        <w:fldChar w:fldCharType="end"/>
      </w:r>
    </w:p>
    <w:p w14:paraId="38D61B3E"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lang w:val="pl-PL"/>
        </w:rPr>
        <w:t xml:space="preserve">Barathi, S., Ramalingam, S., Krishnasamy, G., &amp; Lee, J. (2024). Exploring the biomedical frontiers of plant-derived nanoparticles: Synthesis and biological reactions. Pharmaceutics, 16(7), 923. </w:t>
      </w:r>
      <w:r w:rsidR="007852D0" w:rsidRPr="004E0B22">
        <w:rPr>
          <w:rStyle w:val="Hyperlink"/>
          <w:rFonts w:ascii="Times New Roman" w:eastAsia="Times New Roman" w:hAnsi="Times New Roman" w:cs="Times New Roman"/>
          <w:color w:val="000000" w:themeColor="text1"/>
          <w:sz w:val="24"/>
          <w:szCs w:val="24"/>
          <w:lang w:val="pl-PL"/>
        </w:rPr>
        <w:fldChar w:fldCharType="begin"/>
      </w:r>
      <w:r w:rsidR="007852D0" w:rsidRPr="004E0B22">
        <w:rPr>
          <w:rStyle w:val="Hyperlink"/>
          <w:rFonts w:ascii="Times New Roman" w:eastAsia="Times New Roman" w:hAnsi="Times New Roman" w:cs="Times New Roman"/>
          <w:color w:val="000000" w:themeColor="text1"/>
          <w:sz w:val="24"/>
          <w:szCs w:val="24"/>
          <w:lang w:val="pl-PL"/>
        </w:rPr>
        <w:instrText xml:space="preserve"> HYPERLINK "https://doi.org/10.3390/pharmaceutics16070923" </w:instrText>
      </w:r>
      <w:r w:rsidR="007852D0" w:rsidRPr="004E0B22">
        <w:rPr>
          <w:rStyle w:val="Hyperlink"/>
          <w:rFonts w:ascii="Times New Roman" w:eastAsia="Times New Roman" w:hAnsi="Times New Roman" w:cs="Times New Roman"/>
          <w:color w:val="000000" w:themeColor="text1"/>
          <w:sz w:val="24"/>
          <w:szCs w:val="24"/>
          <w:lang w:val="pl-PL"/>
        </w:rPr>
      </w:r>
      <w:r w:rsidR="007852D0" w:rsidRPr="004E0B22">
        <w:rPr>
          <w:rStyle w:val="Hyperlink"/>
          <w:rFonts w:ascii="Times New Roman" w:eastAsia="Times New Roman" w:hAnsi="Times New Roman" w:cs="Times New Roman"/>
          <w:color w:val="000000" w:themeColor="text1"/>
          <w:sz w:val="24"/>
          <w:szCs w:val="24"/>
          <w:lang w:val="pl-PL"/>
        </w:rPr>
        <w:fldChar w:fldCharType="separate"/>
      </w:r>
      <w:r w:rsidRPr="004E0B22">
        <w:rPr>
          <w:rStyle w:val="Hyperlink"/>
          <w:rFonts w:ascii="Times New Roman" w:eastAsia="Times New Roman" w:hAnsi="Times New Roman" w:cs="Times New Roman"/>
          <w:color w:val="000000" w:themeColor="text1"/>
          <w:sz w:val="24"/>
          <w:szCs w:val="24"/>
          <w:lang w:val="pl-PL"/>
        </w:rPr>
        <w:t>https://doi.org/10.3390/pharmaceutics16070923</w:t>
      </w:r>
      <w:r w:rsidR="007852D0" w:rsidRPr="004E0B22">
        <w:rPr>
          <w:rStyle w:val="Hyperlink"/>
          <w:rFonts w:ascii="Times New Roman" w:eastAsia="Times New Roman" w:hAnsi="Times New Roman" w:cs="Times New Roman"/>
          <w:color w:val="000000" w:themeColor="text1"/>
          <w:sz w:val="24"/>
          <w:szCs w:val="24"/>
          <w:lang w:val="pl-PL"/>
        </w:rPr>
        <w:fldChar w:fldCharType="end"/>
      </w:r>
    </w:p>
    <w:p w14:paraId="08DFF623"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Chowdhury, S. S., Hasan, M., &amp; Ghosh, A. (2024). Medicinal Plant-Based Nanoparticle Synthesis and their Diverse Applications. In Ethnopharmacology and OMICS Advances in Medicinal Plants Volume 2: Revealing the Secrets of Medicinal Plants (pp. 213-250). Springer Nature Singapore. </w:t>
      </w:r>
      <w:hyperlink r:id="rId21" w:history="1">
        <w:r w:rsidRPr="004E0B22">
          <w:rPr>
            <w:rStyle w:val="Hyperlink"/>
            <w:rFonts w:ascii="Times New Roman" w:eastAsia="Times New Roman" w:hAnsi="Times New Roman" w:cs="Times New Roman"/>
            <w:color w:val="000000" w:themeColor="text1"/>
            <w:sz w:val="24"/>
            <w:szCs w:val="24"/>
          </w:rPr>
          <w:t>https://doi.org/10.1007/978-981-97-4292-9_10</w:t>
        </w:r>
      </w:hyperlink>
    </w:p>
    <w:p w14:paraId="12F263AD"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2E32EE">
        <w:rPr>
          <w:rFonts w:ascii="Times New Roman" w:eastAsia="Times New Roman" w:hAnsi="Times New Roman" w:cs="Times New Roman"/>
          <w:color w:val="000000" w:themeColor="text1"/>
          <w:sz w:val="24"/>
          <w:szCs w:val="24"/>
          <w:lang w:val="nl-BE"/>
        </w:rPr>
        <w:t xml:space="preserve">Dahan, K. A., Li, Y., Xu, J., &amp; Kan, C. (2023). </w:t>
      </w:r>
      <w:r w:rsidRPr="004E0B22">
        <w:rPr>
          <w:rFonts w:ascii="Times New Roman" w:eastAsia="Times New Roman" w:hAnsi="Times New Roman" w:cs="Times New Roman"/>
          <w:color w:val="000000" w:themeColor="text1"/>
          <w:sz w:val="24"/>
          <w:szCs w:val="24"/>
        </w:rPr>
        <w:t xml:space="preserve">Recent progress of gold nanostructures and their applications. Physical Chemistry Chemical Physics, 25(28), 18545-18576. </w:t>
      </w:r>
      <w:hyperlink r:id="rId22" w:history="1">
        <w:r w:rsidRPr="004E0B22">
          <w:rPr>
            <w:rStyle w:val="Hyperlink"/>
            <w:rFonts w:ascii="Times New Roman" w:eastAsia="Times New Roman" w:hAnsi="Times New Roman" w:cs="Times New Roman"/>
            <w:color w:val="000000" w:themeColor="text1"/>
            <w:sz w:val="24"/>
            <w:szCs w:val="24"/>
          </w:rPr>
          <w:t>https://doi.org/10.1039/D3CP01549A</w:t>
        </w:r>
      </w:hyperlink>
    </w:p>
    <w:p w14:paraId="77E697D8"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lang w:val="pl-PL"/>
        </w:rPr>
        <w:t xml:space="preserve">Edo, G. I., Mafe, A. N., Ali, A. B. M., Akpoghelie, P. O., Yousif, E., Isoje, E. F., Igbuku, U. A., Ismael, S. A., Essaghah, A. E. A., Ahmed, D. S., Ozsahin, D. U., Umar, H., &amp;Alamiery, A. A. (2025). Green Biosynthesis of Nanoparticles Using Plant Extracts: </w:t>
      </w:r>
      <w:r w:rsidRPr="004E0B22">
        <w:rPr>
          <w:rFonts w:ascii="Times New Roman" w:eastAsia="Times New Roman" w:hAnsi="Times New Roman" w:cs="Times New Roman"/>
          <w:color w:val="000000" w:themeColor="text1"/>
          <w:sz w:val="24"/>
          <w:szCs w:val="24"/>
          <w:lang w:val="pl-PL"/>
        </w:rPr>
        <w:lastRenderedPageBreak/>
        <w:t xml:space="preserve">Mechanisms, Advances, Challenges, and Applications. BioNanoScience, 15(2), 267. </w:t>
      </w:r>
      <w:r w:rsidR="007852D0" w:rsidRPr="004E0B22">
        <w:rPr>
          <w:rStyle w:val="Hyperlink"/>
          <w:rFonts w:ascii="Times New Roman" w:eastAsia="Times New Roman" w:hAnsi="Times New Roman" w:cs="Times New Roman"/>
          <w:color w:val="000000" w:themeColor="text1"/>
          <w:sz w:val="24"/>
          <w:szCs w:val="24"/>
          <w:lang w:val="pl-PL"/>
        </w:rPr>
        <w:fldChar w:fldCharType="begin"/>
      </w:r>
      <w:r w:rsidR="007852D0" w:rsidRPr="004E0B22">
        <w:rPr>
          <w:rStyle w:val="Hyperlink"/>
          <w:rFonts w:ascii="Times New Roman" w:eastAsia="Times New Roman" w:hAnsi="Times New Roman" w:cs="Times New Roman"/>
          <w:color w:val="000000" w:themeColor="text1"/>
          <w:sz w:val="24"/>
          <w:szCs w:val="24"/>
          <w:lang w:val="pl-PL"/>
        </w:rPr>
        <w:instrText xml:space="preserve"> HYPERLINK "https://doi.org/10.1007/s12668-025-01883-w" </w:instrText>
      </w:r>
      <w:r w:rsidR="007852D0" w:rsidRPr="004E0B22">
        <w:rPr>
          <w:rStyle w:val="Hyperlink"/>
          <w:rFonts w:ascii="Times New Roman" w:eastAsia="Times New Roman" w:hAnsi="Times New Roman" w:cs="Times New Roman"/>
          <w:color w:val="000000" w:themeColor="text1"/>
          <w:sz w:val="24"/>
          <w:szCs w:val="24"/>
          <w:lang w:val="pl-PL"/>
        </w:rPr>
      </w:r>
      <w:r w:rsidR="007852D0" w:rsidRPr="004E0B22">
        <w:rPr>
          <w:rStyle w:val="Hyperlink"/>
          <w:rFonts w:ascii="Times New Roman" w:eastAsia="Times New Roman" w:hAnsi="Times New Roman" w:cs="Times New Roman"/>
          <w:color w:val="000000" w:themeColor="text1"/>
          <w:sz w:val="24"/>
          <w:szCs w:val="24"/>
          <w:lang w:val="pl-PL"/>
        </w:rPr>
        <w:fldChar w:fldCharType="separate"/>
      </w:r>
      <w:r w:rsidRPr="004E0B22">
        <w:rPr>
          <w:rStyle w:val="Hyperlink"/>
          <w:rFonts w:ascii="Times New Roman" w:eastAsia="Times New Roman" w:hAnsi="Times New Roman" w:cs="Times New Roman"/>
          <w:color w:val="000000" w:themeColor="text1"/>
          <w:sz w:val="24"/>
          <w:szCs w:val="24"/>
          <w:lang w:val="pl-PL"/>
        </w:rPr>
        <w:t>https://doi.org/10.1007/s12668-025-01883-w</w:t>
      </w:r>
      <w:r w:rsidR="007852D0" w:rsidRPr="004E0B22">
        <w:rPr>
          <w:rStyle w:val="Hyperlink"/>
          <w:rFonts w:ascii="Times New Roman" w:eastAsia="Times New Roman" w:hAnsi="Times New Roman" w:cs="Times New Roman"/>
          <w:color w:val="000000" w:themeColor="text1"/>
          <w:sz w:val="24"/>
          <w:szCs w:val="24"/>
          <w:lang w:val="pl-PL"/>
        </w:rPr>
        <w:fldChar w:fldCharType="end"/>
      </w:r>
    </w:p>
    <w:p w14:paraId="645C3BEB"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Fernandes, C., Jathar, M., Sawant, B. K. S., &amp;Warde, T. (2023). Scale-Up of Nanoparticle Manufacturing Process. In Pharmaceutical Process Engineering and Scale-up Principles (pp. 173-203). Cham: Springer Nature Switzerland. </w:t>
      </w:r>
      <w:hyperlink r:id="rId23" w:history="1">
        <w:r w:rsidRPr="004E0B22">
          <w:rPr>
            <w:rStyle w:val="Hyperlink"/>
            <w:rFonts w:ascii="Times New Roman" w:eastAsia="Times New Roman" w:hAnsi="Times New Roman" w:cs="Times New Roman"/>
            <w:color w:val="000000" w:themeColor="text1"/>
            <w:sz w:val="24"/>
            <w:szCs w:val="24"/>
          </w:rPr>
          <w:t>https://doi.org/10.1007/978-3-031-31380-6_12</w:t>
        </w:r>
      </w:hyperlink>
    </w:p>
    <w:p w14:paraId="4173895A"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John, J. (2025). Cutting-Edge nanoparticle innovations in biomedical science: Synthesis, Applications, Challenges, and Future Prospects. Journal of Nanotechnology and Nanomaterials, 6(1), 43-66. </w:t>
      </w:r>
      <w:hyperlink r:id="rId24" w:history="1">
        <w:r w:rsidRPr="004E0B22">
          <w:rPr>
            <w:rStyle w:val="Hyperlink"/>
            <w:rFonts w:ascii="Times New Roman" w:eastAsia="Times New Roman" w:hAnsi="Times New Roman" w:cs="Times New Roman"/>
            <w:color w:val="000000" w:themeColor="text1"/>
            <w:sz w:val="24"/>
            <w:szCs w:val="24"/>
          </w:rPr>
          <w:t>https://doi.org/10.33696/Nanotechnol.6.062</w:t>
        </w:r>
      </w:hyperlink>
    </w:p>
    <w:p w14:paraId="08691984"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Kus-Liśkiewicz, M., </w:t>
      </w:r>
      <w:proofErr w:type="spellStart"/>
      <w:r w:rsidRPr="004E0B22">
        <w:rPr>
          <w:rFonts w:ascii="Times New Roman" w:eastAsia="Times New Roman" w:hAnsi="Times New Roman" w:cs="Times New Roman"/>
          <w:color w:val="000000" w:themeColor="text1"/>
          <w:sz w:val="24"/>
          <w:szCs w:val="24"/>
        </w:rPr>
        <w:t>Fickers</w:t>
      </w:r>
      <w:proofErr w:type="spellEnd"/>
      <w:r w:rsidRPr="004E0B22">
        <w:rPr>
          <w:rFonts w:ascii="Times New Roman" w:eastAsia="Times New Roman" w:hAnsi="Times New Roman" w:cs="Times New Roman"/>
          <w:color w:val="000000" w:themeColor="text1"/>
          <w:sz w:val="24"/>
          <w:szCs w:val="24"/>
        </w:rPr>
        <w:t xml:space="preserve">, P., &amp; Ben Tahar, I. (2021). Biocompatibility and Cytotoxicity of Gold Nanoparticles: Recent Advances in Methodologies and Regulations. International Journal of Molecular Sciences. </w:t>
      </w:r>
      <w:hyperlink r:id="rId25" w:history="1">
        <w:r w:rsidRPr="004E0B22">
          <w:rPr>
            <w:rStyle w:val="Hyperlink"/>
            <w:rFonts w:ascii="Times New Roman" w:eastAsia="Times New Roman" w:hAnsi="Times New Roman" w:cs="Times New Roman"/>
            <w:color w:val="000000" w:themeColor="text1"/>
            <w:sz w:val="24"/>
            <w:szCs w:val="24"/>
          </w:rPr>
          <w:t>https://doi.org/10.3390/ijms222010952</w:t>
        </w:r>
      </w:hyperlink>
    </w:p>
    <w:p w14:paraId="43048BEF"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Mikhailova, E. O. (2021). Gold nanoparticles: Biosynthesis and potential of biomedical application. Journal of Functional Biomaterials, 12(4), 70. </w:t>
      </w:r>
      <w:hyperlink r:id="rId26" w:history="1">
        <w:r w:rsidRPr="004E0B22">
          <w:rPr>
            <w:rStyle w:val="Hyperlink"/>
            <w:rFonts w:ascii="Times New Roman" w:eastAsia="Times New Roman" w:hAnsi="Times New Roman" w:cs="Times New Roman"/>
            <w:color w:val="000000" w:themeColor="text1"/>
            <w:sz w:val="24"/>
            <w:szCs w:val="24"/>
          </w:rPr>
          <w:t>https://doi.org/10.3390/jfb12040070</w:t>
        </w:r>
      </w:hyperlink>
    </w:p>
    <w:p w14:paraId="20792565"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Munir, H., Bilal, M., Mulla, S. I., Abbas Khan, H., &amp; Iqbal, H. M. N. (2021). Plant-mediated green synthesis of nanoparticles. In Advances in green synthesis: Avenues and sustainability (pp. 75-89). Cham: Springer International Publishing. </w:t>
      </w:r>
      <w:hyperlink r:id="rId27" w:history="1">
        <w:r w:rsidRPr="004E0B22">
          <w:rPr>
            <w:rStyle w:val="Hyperlink"/>
            <w:rFonts w:ascii="Times New Roman" w:eastAsia="Times New Roman" w:hAnsi="Times New Roman" w:cs="Times New Roman"/>
            <w:color w:val="000000" w:themeColor="text1"/>
            <w:sz w:val="24"/>
            <w:szCs w:val="24"/>
          </w:rPr>
          <w:t>https://doi.org/10.1007/978-3-030-67884-5_4</w:t>
        </w:r>
      </w:hyperlink>
    </w:p>
    <w:p w14:paraId="629C57CD"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lang w:val="pl-PL"/>
        </w:rPr>
        <w:t xml:space="preserve">Napagoda, M., Madhushanthi, P., Wanigasekara, D., &amp; Witharana, S. (2022). Plant-based nanomaterials and their antimicrobial activity. In Eco-Friendly Biobased Products Used in Microbial Diseases (pp. 155-179). CRC Press. </w:t>
      </w:r>
      <w:r w:rsidR="007852D0" w:rsidRPr="004E0B22">
        <w:rPr>
          <w:rStyle w:val="Hyperlink"/>
          <w:rFonts w:ascii="Times New Roman" w:eastAsia="Times New Roman" w:hAnsi="Times New Roman" w:cs="Times New Roman"/>
          <w:color w:val="000000" w:themeColor="text1"/>
          <w:sz w:val="24"/>
          <w:szCs w:val="24"/>
          <w:lang w:val="pl-PL"/>
        </w:rPr>
        <w:fldChar w:fldCharType="begin"/>
      </w:r>
      <w:r w:rsidR="007852D0" w:rsidRPr="004E0B22">
        <w:rPr>
          <w:rStyle w:val="Hyperlink"/>
          <w:rFonts w:ascii="Times New Roman" w:eastAsia="Times New Roman" w:hAnsi="Times New Roman" w:cs="Times New Roman"/>
          <w:color w:val="000000" w:themeColor="text1"/>
          <w:sz w:val="24"/>
          <w:szCs w:val="24"/>
          <w:lang w:val="pl-PL"/>
        </w:rPr>
        <w:instrText xml:space="preserve"> HYPERLINK "https://doi.org/10.1201/9781003243700-10" </w:instrText>
      </w:r>
      <w:r w:rsidR="007852D0" w:rsidRPr="004E0B22">
        <w:rPr>
          <w:rStyle w:val="Hyperlink"/>
          <w:rFonts w:ascii="Times New Roman" w:eastAsia="Times New Roman" w:hAnsi="Times New Roman" w:cs="Times New Roman"/>
          <w:color w:val="000000" w:themeColor="text1"/>
          <w:sz w:val="24"/>
          <w:szCs w:val="24"/>
          <w:lang w:val="pl-PL"/>
        </w:rPr>
      </w:r>
      <w:r w:rsidR="007852D0" w:rsidRPr="004E0B22">
        <w:rPr>
          <w:rStyle w:val="Hyperlink"/>
          <w:rFonts w:ascii="Times New Roman" w:eastAsia="Times New Roman" w:hAnsi="Times New Roman" w:cs="Times New Roman"/>
          <w:color w:val="000000" w:themeColor="text1"/>
          <w:sz w:val="24"/>
          <w:szCs w:val="24"/>
          <w:lang w:val="pl-PL"/>
        </w:rPr>
        <w:fldChar w:fldCharType="separate"/>
      </w:r>
      <w:r w:rsidRPr="004E0B22">
        <w:rPr>
          <w:rStyle w:val="Hyperlink"/>
          <w:rFonts w:ascii="Times New Roman" w:eastAsia="Times New Roman" w:hAnsi="Times New Roman" w:cs="Times New Roman"/>
          <w:color w:val="000000" w:themeColor="text1"/>
          <w:sz w:val="24"/>
          <w:szCs w:val="24"/>
          <w:lang w:val="pl-PL"/>
        </w:rPr>
        <w:t>https://doi.org/10.1201/9781003243700-10</w:t>
      </w:r>
      <w:r w:rsidR="007852D0" w:rsidRPr="004E0B22">
        <w:rPr>
          <w:rStyle w:val="Hyperlink"/>
          <w:rFonts w:ascii="Times New Roman" w:eastAsia="Times New Roman" w:hAnsi="Times New Roman" w:cs="Times New Roman"/>
          <w:color w:val="000000" w:themeColor="text1"/>
          <w:sz w:val="24"/>
          <w:szCs w:val="24"/>
          <w:lang w:val="pl-PL"/>
        </w:rPr>
        <w:fldChar w:fldCharType="end"/>
      </w:r>
    </w:p>
    <w:p w14:paraId="22E13196"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Ranawat, S., &amp;</w:t>
      </w:r>
      <w:proofErr w:type="spellStart"/>
      <w:r w:rsidRPr="004E0B22">
        <w:rPr>
          <w:rFonts w:ascii="Times New Roman" w:eastAsia="Times New Roman" w:hAnsi="Times New Roman" w:cs="Times New Roman"/>
          <w:color w:val="000000" w:themeColor="text1"/>
          <w:sz w:val="24"/>
          <w:szCs w:val="24"/>
        </w:rPr>
        <w:t>Deshwal</w:t>
      </w:r>
      <w:proofErr w:type="spellEnd"/>
      <w:r w:rsidRPr="004E0B22">
        <w:rPr>
          <w:rFonts w:ascii="Times New Roman" w:eastAsia="Times New Roman" w:hAnsi="Times New Roman" w:cs="Times New Roman"/>
          <w:color w:val="000000" w:themeColor="text1"/>
          <w:sz w:val="24"/>
          <w:szCs w:val="24"/>
        </w:rPr>
        <w:t xml:space="preserve">, S. (2022). A REVIEW ON PHYTOCONSTITUENTS AND PHARMACOLOGICAL ASPECTS OF ELAEOCARPUS GANITRUS (RUDRAKSHA) PLANT. World Journal of Pharmaceutical Research. </w:t>
      </w:r>
      <w:hyperlink r:id="rId28" w:history="1">
        <w:r w:rsidRPr="004E0B22">
          <w:rPr>
            <w:rStyle w:val="Hyperlink"/>
            <w:rFonts w:ascii="Times New Roman" w:eastAsia="Times New Roman" w:hAnsi="Times New Roman" w:cs="Times New Roman"/>
            <w:color w:val="000000" w:themeColor="text1"/>
            <w:sz w:val="24"/>
            <w:szCs w:val="24"/>
          </w:rPr>
          <w:t>https://doi.org/10.20959/wjpr20223-23240</w:t>
        </w:r>
      </w:hyperlink>
    </w:p>
    <w:p w14:paraId="3438005D"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lang w:val="pl-PL"/>
        </w:rPr>
        <w:t xml:space="preserve">Rosli, N. A., Teow, Y. H., &amp; Mahmoudi, E. (2021). Current approaches for the exploration of antimicrobial activities of nanoparticles. Science and Technology of Advanced Materials, 22(1), 885-907. </w:t>
      </w:r>
      <w:r w:rsidR="007852D0" w:rsidRPr="004E0B22">
        <w:rPr>
          <w:rStyle w:val="Hyperlink"/>
          <w:rFonts w:ascii="Times New Roman" w:eastAsia="Times New Roman" w:hAnsi="Times New Roman" w:cs="Times New Roman"/>
          <w:color w:val="000000" w:themeColor="text1"/>
          <w:sz w:val="24"/>
          <w:szCs w:val="24"/>
          <w:lang w:val="pl-PL"/>
        </w:rPr>
        <w:fldChar w:fldCharType="begin"/>
      </w:r>
      <w:r w:rsidR="007852D0" w:rsidRPr="004E0B22">
        <w:rPr>
          <w:rStyle w:val="Hyperlink"/>
          <w:rFonts w:ascii="Times New Roman" w:eastAsia="Times New Roman" w:hAnsi="Times New Roman" w:cs="Times New Roman"/>
          <w:color w:val="000000" w:themeColor="text1"/>
          <w:sz w:val="24"/>
          <w:szCs w:val="24"/>
          <w:lang w:val="pl-PL"/>
        </w:rPr>
        <w:instrText xml:space="preserve"> HYPERLINK "https://doi.org/10.1080/14686996.2021.1978801" </w:instrText>
      </w:r>
      <w:r w:rsidR="007852D0" w:rsidRPr="004E0B22">
        <w:rPr>
          <w:rStyle w:val="Hyperlink"/>
          <w:rFonts w:ascii="Times New Roman" w:eastAsia="Times New Roman" w:hAnsi="Times New Roman" w:cs="Times New Roman"/>
          <w:color w:val="000000" w:themeColor="text1"/>
          <w:sz w:val="24"/>
          <w:szCs w:val="24"/>
          <w:lang w:val="pl-PL"/>
        </w:rPr>
      </w:r>
      <w:r w:rsidR="007852D0" w:rsidRPr="004E0B22">
        <w:rPr>
          <w:rStyle w:val="Hyperlink"/>
          <w:rFonts w:ascii="Times New Roman" w:eastAsia="Times New Roman" w:hAnsi="Times New Roman" w:cs="Times New Roman"/>
          <w:color w:val="000000" w:themeColor="text1"/>
          <w:sz w:val="24"/>
          <w:szCs w:val="24"/>
          <w:lang w:val="pl-PL"/>
        </w:rPr>
        <w:fldChar w:fldCharType="separate"/>
      </w:r>
      <w:r w:rsidRPr="004E0B22">
        <w:rPr>
          <w:rStyle w:val="Hyperlink"/>
          <w:rFonts w:ascii="Times New Roman" w:eastAsia="Times New Roman" w:hAnsi="Times New Roman" w:cs="Times New Roman"/>
          <w:color w:val="000000" w:themeColor="text1"/>
          <w:sz w:val="24"/>
          <w:szCs w:val="24"/>
          <w:lang w:val="pl-PL"/>
        </w:rPr>
        <w:t>https://doi.org/10.1080/14686996.2021.1978801</w:t>
      </w:r>
      <w:r w:rsidR="007852D0" w:rsidRPr="004E0B22">
        <w:rPr>
          <w:rStyle w:val="Hyperlink"/>
          <w:rFonts w:ascii="Times New Roman" w:eastAsia="Times New Roman" w:hAnsi="Times New Roman" w:cs="Times New Roman"/>
          <w:color w:val="000000" w:themeColor="text1"/>
          <w:sz w:val="24"/>
          <w:szCs w:val="24"/>
          <w:lang w:val="pl-PL"/>
        </w:rPr>
        <w:fldChar w:fldCharType="end"/>
      </w:r>
    </w:p>
    <w:p w14:paraId="6372C474"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lastRenderedPageBreak/>
        <w:t xml:space="preserve">Schröter, L., &amp; Ventura, N. (2022). </w:t>
      </w:r>
      <w:proofErr w:type="spellStart"/>
      <w:r w:rsidRPr="004E0B22">
        <w:rPr>
          <w:rFonts w:ascii="Times New Roman" w:eastAsia="Times New Roman" w:hAnsi="Times New Roman" w:cs="Times New Roman"/>
          <w:color w:val="000000" w:themeColor="text1"/>
          <w:sz w:val="24"/>
          <w:szCs w:val="24"/>
        </w:rPr>
        <w:t>Nanoplastic</w:t>
      </w:r>
      <w:proofErr w:type="spellEnd"/>
      <w:r w:rsidRPr="004E0B22">
        <w:rPr>
          <w:rFonts w:ascii="Times New Roman" w:eastAsia="Times New Roman" w:hAnsi="Times New Roman" w:cs="Times New Roman"/>
          <w:color w:val="000000" w:themeColor="text1"/>
          <w:sz w:val="24"/>
          <w:szCs w:val="24"/>
        </w:rPr>
        <w:t xml:space="preserve"> toxicity: Insights and challenges from experimental model systems. Small, 18(31), 2201680. </w:t>
      </w:r>
      <w:hyperlink r:id="rId29" w:history="1">
        <w:r w:rsidRPr="004E0B22">
          <w:rPr>
            <w:rStyle w:val="Hyperlink"/>
            <w:rFonts w:ascii="Times New Roman" w:eastAsia="Times New Roman" w:hAnsi="Times New Roman" w:cs="Times New Roman"/>
            <w:color w:val="000000" w:themeColor="text1"/>
            <w:sz w:val="24"/>
            <w:szCs w:val="24"/>
          </w:rPr>
          <w:t>https://doi.org/10.1002/smll.202201680</w:t>
        </w:r>
      </w:hyperlink>
    </w:p>
    <w:p w14:paraId="44E779B8"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Shafiq, M. S., Saleem, M., Ishaque, I., Zahra, T., Sarfraz, A., Sohail, M., Kiran, R., Batool, N., Ullah, I., Rashid, U., &amp; Rafique, S. (2025). Nanoparticle-Induced Oxidative Stress in Human Cell Lines: Enzymatic Biomarkers and Gene Expression Disturbances. Scholarly Academic Journal </w:t>
      </w:r>
      <w:proofErr w:type="gramStart"/>
      <w:r w:rsidRPr="004E0B22">
        <w:rPr>
          <w:rFonts w:ascii="Times New Roman" w:eastAsia="Times New Roman" w:hAnsi="Times New Roman" w:cs="Times New Roman"/>
          <w:color w:val="000000" w:themeColor="text1"/>
          <w:sz w:val="24"/>
          <w:szCs w:val="24"/>
        </w:rPr>
        <w:t>Of</w:t>
      </w:r>
      <w:proofErr w:type="gramEnd"/>
      <w:r w:rsidRPr="004E0B22">
        <w:rPr>
          <w:rFonts w:ascii="Times New Roman" w:eastAsia="Times New Roman" w:hAnsi="Times New Roman" w:cs="Times New Roman"/>
          <w:color w:val="000000" w:themeColor="text1"/>
          <w:sz w:val="24"/>
          <w:szCs w:val="24"/>
        </w:rPr>
        <w:t xml:space="preserve"> Biosciences, 13(7), 926-959. </w:t>
      </w:r>
      <w:hyperlink r:id="rId30" w:history="1">
        <w:r w:rsidRPr="004E0B22">
          <w:rPr>
            <w:rStyle w:val="Hyperlink"/>
            <w:rFonts w:ascii="Times New Roman" w:eastAsia="Times New Roman" w:hAnsi="Times New Roman" w:cs="Times New Roman"/>
            <w:color w:val="000000" w:themeColor="text1"/>
            <w:sz w:val="24"/>
            <w:szCs w:val="24"/>
          </w:rPr>
          <w:t>https://doi.org/10.36347/sajb.2025.v13i07.007</w:t>
        </w:r>
      </w:hyperlink>
    </w:p>
    <w:p w14:paraId="7F35710A"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Shah, D. D., </w:t>
      </w:r>
      <w:proofErr w:type="spellStart"/>
      <w:r w:rsidRPr="004E0B22">
        <w:rPr>
          <w:rFonts w:ascii="Times New Roman" w:eastAsia="Times New Roman" w:hAnsi="Times New Roman" w:cs="Times New Roman"/>
          <w:color w:val="000000" w:themeColor="text1"/>
          <w:sz w:val="24"/>
          <w:szCs w:val="24"/>
        </w:rPr>
        <w:t>Chorawala</w:t>
      </w:r>
      <w:proofErr w:type="spellEnd"/>
      <w:r w:rsidRPr="004E0B22">
        <w:rPr>
          <w:rFonts w:ascii="Times New Roman" w:eastAsia="Times New Roman" w:hAnsi="Times New Roman" w:cs="Times New Roman"/>
          <w:color w:val="000000" w:themeColor="text1"/>
          <w:sz w:val="24"/>
          <w:szCs w:val="24"/>
        </w:rPr>
        <w:t xml:space="preserve">, M. R., Mansuri, M. K. A., Parekh, P. S., Singh, S., &amp; Prajapati, B. G. (2024). Biogenic metallic nanoparticles: from green synthesis to clinical translation. Naunyn-Schmiedeberg's Archives of Pharmacology, 397(11), 8603-8631. </w:t>
      </w:r>
      <w:hyperlink r:id="rId31" w:history="1">
        <w:r w:rsidRPr="004E0B22">
          <w:rPr>
            <w:rStyle w:val="Hyperlink"/>
            <w:rFonts w:ascii="Times New Roman" w:eastAsia="Times New Roman" w:hAnsi="Times New Roman" w:cs="Times New Roman"/>
            <w:color w:val="000000" w:themeColor="text1"/>
            <w:sz w:val="24"/>
            <w:szCs w:val="24"/>
          </w:rPr>
          <w:t>https://doi.org/10.1007/s00210-024-03236-y</w:t>
        </w:r>
      </w:hyperlink>
    </w:p>
    <w:p w14:paraId="403E8DBC" w14:textId="77777777" w:rsidR="00CB79E7" w:rsidRPr="004E0B22" w:rsidRDefault="00CB79E7" w:rsidP="007D2688">
      <w:pPr>
        <w:numPr>
          <w:ilvl w:val="0"/>
          <w:numId w:val="2"/>
        </w:numPr>
        <w:pBdr>
          <w:top w:val="nil"/>
          <w:left w:val="nil"/>
          <w:bottom w:val="nil"/>
          <w:right w:val="nil"/>
          <w:between w:val="nil"/>
        </w:pBdr>
        <w:spacing w:after="0" w:line="360" w:lineRule="auto"/>
        <w:jc w:val="both"/>
        <w:rPr>
          <w:color w:val="000000" w:themeColor="text1"/>
        </w:rPr>
      </w:pPr>
      <w:r w:rsidRPr="004E0B22">
        <w:rPr>
          <w:rFonts w:ascii="Times New Roman" w:eastAsia="Times New Roman" w:hAnsi="Times New Roman" w:cs="Times New Roman"/>
          <w:color w:val="000000" w:themeColor="text1"/>
          <w:sz w:val="24"/>
          <w:szCs w:val="24"/>
        </w:rPr>
        <w:t>Sharma, S., Hussain, S., Rai, D. V., &amp; Singh, A. N. (2023). A comprehensive analysis on the ecosystem services of Elaeocarpus L. (</w:t>
      </w:r>
      <w:proofErr w:type="spellStart"/>
      <w:r w:rsidRPr="004E0B22">
        <w:rPr>
          <w:rFonts w:ascii="Times New Roman" w:eastAsia="Times New Roman" w:hAnsi="Times New Roman" w:cs="Times New Roman"/>
          <w:color w:val="000000" w:themeColor="text1"/>
          <w:sz w:val="24"/>
          <w:szCs w:val="24"/>
        </w:rPr>
        <w:t>Elaeocarpaceae</w:t>
      </w:r>
      <w:proofErr w:type="spellEnd"/>
      <w:r w:rsidRPr="004E0B22">
        <w:rPr>
          <w:rFonts w:ascii="Times New Roman" w:eastAsia="Times New Roman" w:hAnsi="Times New Roman" w:cs="Times New Roman"/>
          <w:color w:val="000000" w:themeColor="text1"/>
          <w:sz w:val="24"/>
          <w:szCs w:val="24"/>
        </w:rPr>
        <w:t xml:space="preserve">): a review. Journal of Phytology, 15, 12-37. </w:t>
      </w:r>
      <w:hyperlink r:id="rId32" w:history="1">
        <w:r w:rsidRPr="004E0B22">
          <w:rPr>
            <w:rStyle w:val="Hyperlink"/>
            <w:rFonts w:ascii="Times New Roman" w:eastAsia="Times New Roman" w:hAnsi="Times New Roman" w:cs="Times New Roman"/>
            <w:color w:val="000000" w:themeColor="text1"/>
            <w:sz w:val="24"/>
            <w:szCs w:val="24"/>
          </w:rPr>
          <w:t>https://doi.org/10.25081/jp.2023.v15.8020</w:t>
        </w:r>
      </w:hyperlink>
    </w:p>
    <w:p w14:paraId="3AD03DF0" w14:textId="77777777" w:rsidR="00CB79E7" w:rsidRPr="004E0B22" w:rsidRDefault="00CB79E7" w:rsidP="007D2688">
      <w:pPr>
        <w:numPr>
          <w:ilvl w:val="0"/>
          <w:numId w:val="2"/>
        </w:numPr>
        <w:pBdr>
          <w:top w:val="nil"/>
          <w:left w:val="nil"/>
          <w:bottom w:val="nil"/>
          <w:right w:val="nil"/>
          <w:between w:val="nil"/>
        </w:pBdr>
        <w:spacing w:after="280" w:line="360" w:lineRule="auto"/>
        <w:jc w:val="both"/>
        <w:rPr>
          <w:color w:val="000000" w:themeColor="text1"/>
        </w:rPr>
      </w:pPr>
      <w:r w:rsidRPr="004E0B22">
        <w:rPr>
          <w:rFonts w:ascii="Times New Roman" w:eastAsia="Times New Roman" w:hAnsi="Times New Roman" w:cs="Times New Roman"/>
          <w:color w:val="000000" w:themeColor="text1"/>
          <w:sz w:val="24"/>
          <w:szCs w:val="24"/>
        </w:rPr>
        <w:t xml:space="preserve">Singh, H., Desimone, M. F., Pandya, S., Jasani, S., George, N., Adnan, M., </w:t>
      </w:r>
      <w:proofErr w:type="spellStart"/>
      <w:r w:rsidRPr="004E0B22">
        <w:rPr>
          <w:rFonts w:ascii="Times New Roman" w:eastAsia="Times New Roman" w:hAnsi="Times New Roman" w:cs="Times New Roman"/>
          <w:color w:val="000000" w:themeColor="text1"/>
          <w:sz w:val="24"/>
          <w:szCs w:val="24"/>
        </w:rPr>
        <w:t>Aldarhami</w:t>
      </w:r>
      <w:proofErr w:type="spellEnd"/>
      <w:r w:rsidRPr="004E0B22">
        <w:rPr>
          <w:rFonts w:ascii="Times New Roman" w:eastAsia="Times New Roman" w:hAnsi="Times New Roman" w:cs="Times New Roman"/>
          <w:color w:val="000000" w:themeColor="text1"/>
          <w:sz w:val="24"/>
          <w:szCs w:val="24"/>
        </w:rPr>
        <w:t xml:space="preserve">, A., </w:t>
      </w:r>
      <w:proofErr w:type="spellStart"/>
      <w:r w:rsidRPr="004E0B22">
        <w:rPr>
          <w:rFonts w:ascii="Times New Roman" w:eastAsia="Times New Roman" w:hAnsi="Times New Roman" w:cs="Times New Roman"/>
          <w:color w:val="000000" w:themeColor="text1"/>
          <w:sz w:val="24"/>
          <w:szCs w:val="24"/>
        </w:rPr>
        <w:t>Bazaid</w:t>
      </w:r>
      <w:proofErr w:type="spellEnd"/>
      <w:r w:rsidRPr="004E0B22">
        <w:rPr>
          <w:rFonts w:ascii="Times New Roman" w:eastAsia="Times New Roman" w:hAnsi="Times New Roman" w:cs="Times New Roman"/>
          <w:color w:val="000000" w:themeColor="text1"/>
          <w:sz w:val="24"/>
          <w:szCs w:val="24"/>
        </w:rPr>
        <w:t>, A. S., &amp;</w:t>
      </w:r>
      <w:proofErr w:type="spellStart"/>
      <w:r w:rsidRPr="004E0B22">
        <w:rPr>
          <w:rFonts w:ascii="Times New Roman" w:eastAsia="Times New Roman" w:hAnsi="Times New Roman" w:cs="Times New Roman"/>
          <w:color w:val="000000" w:themeColor="text1"/>
          <w:sz w:val="24"/>
          <w:szCs w:val="24"/>
        </w:rPr>
        <w:t>Alderhami</w:t>
      </w:r>
      <w:proofErr w:type="spellEnd"/>
      <w:r w:rsidRPr="004E0B22">
        <w:rPr>
          <w:rFonts w:ascii="Times New Roman" w:eastAsia="Times New Roman" w:hAnsi="Times New Roman" w:cs="Times New Roman"/>
          <w:color w:val="000000" w:themeColor="text1"/>
          <w:sz w:val="24"/>
          <w:szCs w:val="24"/>
        </w:rPr>
        <w:t xml:space="preserve">, S. A. (2023). Revisiting the green synthesis of nanoparticles: Uncovering influences of plant extracts as reducing agents for enhanced synthesis efficiency and its biomedical applications. International Journal of Nanomedicine, 18, 4727–4750. </w:t>
      </w:r>
      <w:hyperlink r:id="rId33" w:history="1">
        <w:r w:rsidRPr="004E0B22">
          <w:rPr>
            <w:rStyle w:val="Hyperlink"/>
            <w:rFonts w:ascii="Times New Roman" w:eastAsia="Times New Roman" w:hAnsi="Times New Roman" w:cs="Times New Roman"/>
            <w:color w:val="000000" w:themeColor="text1"/>
            <w:sz w:val="24"/>
            <w:szCs w:val="24"/>
          </w:rPr>
          <w:t>https://doi.org/10.2147/IJN.S419369</w:t>
        </w:r>
      </w:hyperlink>
    </w:p>
    <w:p w14:paraId="61E4F574" w14:textId="77777777" w:rsidR="00D75B35" w:rsidRPr="004E0B22" w:rsidRDefault="00CB79E7" w:rsidP="007D2688">
      <w:pPr>
        <w:pStyle w:val="ListParagraph"/>
        <w:numPr>
          <w:ilvl w:val="0"/>
          <w:numId w:val="2"/>
        </w:numPr>
        <w:pBdr>
          <w:top w:val="nil"/>
          <w:left w:val="nil"/>
          <w:bottom w:val="nil"/>
          <w:right w:val="nil"/>
          <w:between w:val="nil"/>
        </w:pBdr>
        <w:spacing w:before="280" w:after="280" w:line="360" w:lineRule="auto"/>
        <w:jc w:val="both"/>
        <w:rPr>
          <w:rStyle w:val="Hyperlink"/>
          <w:rFonts w:ascii="Times New Roman" w:eastAsia="Times New Roman" w:hAnsi="Times New Roman" w:cs="Times New Roman"/>
          <w:color w:val="000000" w:themeColor="text1"/>
          <w:sz w:val="24"/>
          <w:szCs w:val="24"/>
          <w:u w:val="none"/>
          <w:lang w:val="pl-PL"/>
        </w:rPr>
      </w:pPr>
      <w:r w:rsidRPr="004E0B22">
        <w:rPr>
          <w:rFonts w:ascii="Times New Roman" w:eastAsia="Times New Roman" w:hAnsi="Times New Roman" w:cs="Times New Roman"/>
          <w:color w:val="000000" w:themeColor="text1"/>
          <w:sz w:val="24"/>
          <w:szCs w:val="24"/>
          <w:lang w:val="pl-PL"/>
        </w:rPr>
        <w:t xml:space="preserve">Szczyglewska, P., Feliczak-Guzik, A., &amp; Nowak, I. (2023). Nanotechnology–General Aspects: A Chemical Reduction Approach to the Synthesis of Nanoparticles. Molecules, 28(13), 4932. </w:t>
      </w:r>
      <w:hyperlink r:id="rId34" w:history="1">
        <w:r w:rsidRPr="004E0B22">
          <w:rPr>
            <w:rStyle w:val="Hyperlink"/>
            <w:rFonts w:ascii="Times New Roman" w:eastAsia="Times New Roman" w:hAnsi="Times New Roman" w:cs="Times New Roman"/>
            <w:color w:val="000000" w:themeColor="text1"/>
            <w:sz w:val="24"/>
            <w:szCs w:val="24"/>
            <w:lang w:val="pl-PL"/>
          </w:rPr>
          <w:t>https://doi.org/10.3390/molecules28134932</w:t>
        </w:r>
      </w:hyperlink>
    </w:p>
    <w:p w14:paraId="27A9581B" w14:textId="77777777" w:rsidR="0054759C" w:rsidRPr="004E0B22" w:rsidRDefault="0054759C" w:rsidP="0054759C">
      <w:pPr>
        <w:pStyle w:val="ListParagraph"/>
        <w:numPr>
          <w:ilvl w:val="0"/>
          <w:numId w:val="2"/>
        </w:numPr>
        <w:pBdr>
          <w:top w:val="nil"/>
          <w:left w:val="nil"/>
          <w:bottom w:val="nil"/>
          <w:right w:val="nil"/>
          <w:between w:val="nil"/>
        </w:pBdr>
        <w:spacing w:before="280" w:after="280" w:line="360" w:lineRule="auto"/>
        <w:jc w:val="both"/>
        <w:rPr>
          <w:rStyle w:val="author-ref"/>
          <w:color w:val="000000" w:themeColor="text1"/>
          <w:szCs w:val="22"/>
        </w:rPr>
      </w:pPr>
      <w:r w:rsidRPr="004E0B22">
        <w:rPr>
          <w:rStyle w:val="text"/>
          <w:color w:val="000000" w:themeColor="text1"/>
        </w:rPr>
        <w:t>Vinay,</w:t>
      </w:r>
      <w:r w:rsidRPr="004E0B22">
        <w:rPr>
          <w:rStyle w:val="react-xocs-alternative-link"/>
          <w:color w:val="000000" w:themeColor="text1"/>
        </w:rPr>
        <w:t> </w:t>
      </w:r>
      <w:r w:rsidRPr="004E0B22">
        <w:rPr>
          <w:rStyle w:val="given-name"/>
          <w:color w:val="000000" w:themeColor="text1"/>
        </w:rPr>
        <w:t>S.P.</w:t>
      </w:r>
      <w:r w:rsidRPr="004E0B22">
        <w:rPr>
          <w:rFonts w:ascii="Arial" w:hAnsi="Arial" w:cs="Arial"/>
          <w:color w:val="000000" w:themeColor="text1"/>
        </w:rPr>
        <w:t>, </w:t>
      </w:r>
      <w:bookmarkStart w:id="1" w:name="bau2-profile"/>
      <w:r w:rsidRPr="004E0B22">
        <w:rPr>
          <w:color w:val="000000" w:themeColor="text1"/>
        </w:rPr>
        <w:fldChar w:fldCharType="begin"/>
      </w:r>
      <w:r w:rsidRPr="004E0B22">
        <w:rPr>
          <w:color w:val="000000" w:themeColor="text1"/>
        </w:rPr>
        <w:instrText xml:space="preserve"> HYPERLINK "https://www.sciencedirect.com/author/56429682600/udayabhanu" </w:instrText>
      </w:r>
      <w:r w:rsidRPr="004E0B22">
        <w:rPr>
          <w:color w:val="000000" w:themeColor="text1"/>
        </w:rPr>
      </w:r>
      <w:r w:rsidRPr="004E0B22">
        <w:rPr>
          <w:color w:val="000000" w:themeColor="text1"/>
        </w:rPr>
        <w:fldChar w:fldCharType="separate"/>
      </w:r>
      <w:r w:rsidRPr="004E0B22">
        <w:rPr>
          <w:rStyle w:val="text"/>
          <w:rFonts w:ascii="Arial" w:hAnsi="Arial" w:cs="Arial"/>
          <w:color w:val="000000" w:themeColor="text1"/>
        </w:rPr>
        <w:t>Udayabhanu</w:t>
      </w:r>
      <w:r w:rsidRPr="004E0B22">
        <w:rPr>
          <w:color w:val="000000" w:themeColor="text1"/>
        </w:rPr>
        <w:fldChar w:fldCharType="end"/>
      </w:r>
      <w:bookmarkEnd w:id="1"/>
      <w:r w:rsidRPr="004E0B22">
        <w:rPr>
          <w:rFonts w:ascii="Arial" w:hAnsi="Arial" w:cs="Arial"/>
          <w:color w:val="000000" w:themeColor="text1"/>
        </w:rPr>
        <w:t>, </w:t>
      </w:r>
      <w:r w:rsidRPr="004E0B22">
        <w:rPr>
          <w:rStyle w:val="text"/>
          <w:color w:val="000000" w:themeColor="text1"/>
        </w:rPr>
        <w:t xml:space="preserve"> Sumedha,</w:t>
      </w:r>
      <w:r w:rsidRPr="004E0B22">
        <w:rPr>
          <w:rStyle w:val="react-xocs-alternative-link"/>
          <w:color w:val="000000" w:themeColor="text1"/>
        </w:rPr>
        <w:t> </w:t>
      </w:r>
      <w:r w:rsidRPr="004E0B22">
        <w:rPr>
          <w:rStyle w:val="given-name"/>
          <w:color w:val="000000" w:themeColor="text1"/>
        </w:rPr>
        <w:t>H.N.</w:t>
      </w:r>
      <w:r w:rsidRPr="004E0B22">
        <w:rPr>
          <w:rFonts w:ascii="Arial" w:hAnsi="Arial" w:cs="Arial"/>
          <w:color w:val="000000" w:themeColor="text1"/>
        </w:rPr>
        <w:t>, </w:t>
      </w:r>
      <w:r w:rsidRPr="004E0B22">
        <w:rPr>
          <w:rStyle w:val="text"/>
          <w:color w:val="000000" w:themeColor="text1"/>
        </w:rPr>
        <w:t xml:space="preserve"> Shashank,</w:t>
      </w:r>
      <w:r w:rsidRPr="004E0B22">
        <w:rPr>
          <w:rStyle w:val="react-xocs-alternative-link"/>
          <w:color w:val="000000" w:themeColor="text1"/>
        </w:rPr>
        <w:t> </w:t>
      </w:r>
      <w:r w:rsidRPr="004E0B22">
        <w:rPr>
          <w:rStyle w:val="given-name"/>
          <w:color w:val="000000" w:themeColor="text1"/>
        </w:rPr>
        <w:t>M.</w:t>
      </w:r>
      <w:r w:rsidRPr="004E0B22">
        <w:rPr>
          <w:rFonts w:ascii="Arial" w:hAnsi="Arial" w:cs="Arial"/>
          <w:color w:val="000000" w:themeColor="text1"/>
        </w:rPr>
        <w:t>, </w:t>
      </w:r>
      <w:bookmarkStart w:id="2" w:name="bau5-profile"/>
      <w:r w:rsidRPr="004E0B22">
        <w:rPr>
          <w:color w:val="000000" w:themeColor="text1"/>
        </w:rPr>
        <w:fldChar w:fldCharType="begin"/>
      </w:r>
      <w:r w:rsidRPr="004E0B22">
        <w:rPr>
          <w:color w:val="000000" w:themeColor="text1"/>
        </w:rPr>
        <w:instrText xml:space="preserve"> HYPERLINK "https://www.sciencedirect.com/author/21743102700/ganganagappa-nagaraju" </w:instrText>
      </w:r>
      <w:r w:rsidRPr="004E0B22">
        <w:rPr>
          <w:color w:val="000000" w:themeColor="text1"/>
        </w:rPr>
      </w:r>
      <w:r w:rsidRPr="004E0B22">
        <w:rPr>
          <w:color w:val="000000" w:themeColor="text1"/>
        </w:rPr>
        <w:fldChar w:fldCharType="separate"/>
      </w:r>
      <w:r w:rsidRPr="004E0B22">
        <w:rPr>
          <w:rStyle w:val="react-xocs-alternative-link"/>
          <w:rFonts w:ascii="Arial" w:hAnsi="Arial" w:cs="Arial"/>
          <w:color w:val="000000" w:themeColor="text1"/>
        </w:rPr>
        <w:t> </w:t>
      </w:r>
      <w:r w:rsidRPr="004E0B22">
        <w:rPr>
          <w:rStyle w:val="text"/>
          <w:rFonts w:ascii="Arial" w:hAnsi="Arial" w:cs="Arial"/>
          <w:color w:val="000000" w:themeColor="text1"/>
        </w:rPr>
        <w:t>Nagaraju,</w:t>
      </w:r>
      <w:r w:rsidRPr="004E0B22">
        <w:rPr>
          <w:color w:val="000000" w:themeColor="text1"/>
        </w:rPr>
        <w:t xml:space="preserve"> </w:t>
      </w:r>
      <w:r w:rsidRPr="004E0B22">
        <w:rPr>
          <w:rStyle w:val="text"/>
          <w:rFonts w:ascii="Arial" w:hAnsi="Arial" w:cs="Arial"/>
          <w:color w:val="000000" w:themeColor="text1"/>
        </w:rPr>
        <w:t>G.</w:t>
      </w:r>
      <w:r w:rsidRPr="004E0B22">
        <w:rPr>
          <w:color w:val="000000" w:themeColor="text1"/>
        </w:rPr>
        <w:fldChar w:fldCharType="end"/>
      </w:r>
      <w:bookmarkEnd w:id="2"/>
      <w:r w:rsidRPr="004E0B22">
        <w:rPr>
          <w:rFonts w:ascii="Arial" w:hAnsi="Arial" w:cs="Arial"/>
          <w:color w:val="000000" w:themeColor="text1"/>
        </w:rPr>
        <w:t>, </w:t>
      </w:r>
      <w:r w:rsidRPr="004E0B22">
        <w:rPr>
          <w:rStyle w:val="react-xocs-alternative-link"/>
          <w:color w:val="000000" w:themeColor="text1"/>
        </w:rPr>
        <w:t> </w:t>
      </w:r>
      <w:r w:rsidRPr="004E0B22">
        <w:rPr>
          <w:rStyle w:val="text"/>
          <w:color w:val="000000" w:themeColor="text1"/>
        </w:rPr>
        <w:t>Chandrasekhar,</w:t>
      </w:r>
      <w:r w:rsidRPr="004E0B22">
        <w:rPr>
          <w:rStyle w:val="react-xocs-alternative-link"/>
          <w:color w:val="000000" w:themeColor="text1"/>
        </w:rPr>
        <w:t> </w:t>
      </w:r>
      <w:r w:rsidRPr="004E0B22">
        <w:rPr>
          <w:rStyle w:val="given-name"/>
          <w:color w:val="000000" w:themeColor="text1"/>
        </w:rPr>
        <w:t>N.</w:t>
      </w:r>
      <w:r w:rsidRPr="004E0B22">
        <w:rPr>
          <w:rStyle w:val="author-ref"/>
          <w:color w:val="000000" w:themeColor="text1"/>
          <w:sz w:val="18"/>
          <w:szCs w:val="18"/>
        </w:rPr>
        <w:t xml:space="preserve"> </w:t>
      </w:r>
      <w:r w:rsidRPr="004E0B22">
        <w:rPr>
          <w:rStyle w:val="author-ref"/>
          <w:color w:val="000000" w:themeColor="text1"/>
          <w:szCs w:val="22"/>
        </w:rPr>
        <w:t>(2021)</w:t>
      </w:r>
      <w:r w:rsidRPr="004E0B22">
        <w:rPr>
          <w:color w:val="000000" w:themeColor="text1"/>
        </w:rPr>
        <w:t xml:space="preserve"> </w:t>
      </w:r>
      <w:r w:rsidRPr="004E0B22">
        <w:rPr>
          <w:rStyle w:val="author-ref"/>
          <w:color w:val="000000" w:themeColor="text1"/>
          <w:szCs w:val="22"/>
        </w:rPr>
        <w:t xml:space="preserve">In-vitro antibacterial, antioxidant and cytotoxic potential of gold nanoparticles synthesized using novel </w:t>
      </w:r>
      <w:r w:rsidRPr="004E0B22">
        <w:rPr>
          <w:rStyle w:val="author-ref"/>
          <w:i/>
          <w:color w:val="000000" w:themeColor="text1"/>
          <w:szCs w:val="22"/>
        </w:rPr>
        <w:t xml:space="preserve">Elaeocarpus </w:t>
      </w:r>
      <w:proofErr w:type="spellStart"/>
      <w:r w:rsidRPr="004E0B22">
        <w:rPr>
          <w:rStyle w:val="author-ref"/>
          <w:i/>
          <w:color w:val="000000" w:themeColor="text1"/>
          <w:szCs w:val="22"/>
        </w:rPr>
        <w:t>ganitrus</w:t>
      </w:r>
      <w:proofErr w:type="spellEnd"/>
      <w:r w:rsidRPr="004E0B22">
        <w:rPr>
          <w:rStyle w:val="author-ref"/>
          <w:color w:val="000000" w:themeColor="text1"/>
          <w:szCs w:val="22"/>
        </w:rPr>
        <w:t xml:space="preserve"> seeds extract; Journal of Science: Advanced Materials and Devices, 6 (1), 127-133. </w:t>
      </w:r>
      <w:hyperlink r:id="rId35" w:history="1">
        <w:r w:rsidRPr="004E0B22">
          <w:rPr>
            <w:rStyle w:val="Hyperlink"/>
            <w:color w:val="000000" w:themeColor="text1"/>
            <w:szCs w:val="22"/>
          </w:rPr>
          <w:t>https://doi.org/10.1016/j.jsamd.2020.09.008</w:t>
        </w:r>
      </w:hyperlink>
    </w:p>
    <w:p w14:paraId="26A5CC0B" w14:textId="1160FE06" w:rsidR="0054759C" w:rsidRPr="002E32EE" w:rsidRDefault="0054759C" w:rsidP="002E32EE">
      <w:pPr>
        <w:pBdr>
          <w:top w:val="nil"/>
          <w:left w:val="nil"/>
          <w:bottom w:val="nil"/>
          <w:right w:val="nil"/>
          <w:between w:val="nil"/>
        </w:pBdr>
        <w:spacing w:before="280" w:after="280" w:line="360" w:lineRule="auto"/>
        <w:ind w:left="360"/>
        <w:jc w:val="both"/>
        <w:rPr>
          <w:color w:val="000000" w:themeColor="text1"/>
        </w:rPr>
      </w:pPr>
    </w:p>
    <w:p w14:paraId="4191795E" w14:textId="77777777" w:rsidR="00CB79E7" w:rsidRPr="004E0B22" w:rsidRDefault="00CB79E7">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themeColor="text1"/>
          <w:sz w:val="24"/>
          <w:szCs w:val="24"/>
        </w:rPr>
      </w:pPr>
    </w:p>
    <w:p w14:paraId="04E9EDE8" w14:textId="77777777" w:rsidR="00D75B35" w:rsidRPr="004E0B22" w:rsidRDefault="00D75B3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themeColor="text1"/>
          <w:sz w:val="24"/>
          <w:szCs w:val="24"/>
        </w:rPr>
      </w:pPr>
    </w:p>
    <w:p w14:paraId="1D58A032" w14:textId="77777777" w:rsidR="00D75B35" w:rsidRPr="004E0B22" w:rsidRDefault="00D75B35">
      <w:pPr>
        <w:rPr>
          <w:rFonts w:ascii="Times New Roman" w:eastAsia="Times New Roman" w:hAnsi="Times New Roman" w:cs="Times New Roman"/>
          <w:b/>
          <w:bCs/>
          <w:color w:val="000000" w:themeColor="text1"/>
          <w:sz w:val="24"/>
          <w:szCs w:val="24"/>
        </w:rPr>
      </w:pPr>
    </w:p>
    <w:p w14:paraId="6C065981" w14:textId="77777777" w:rsidR="00D75B35" w:rsidRPr="004E0B22" w:rsidRDefault="00D75B35">
      <w:pPr>
        <w:rPr>
          <w:rFonts w:ascii="Times New Roman" w:eastAsia="Times New Roman" w:hAnsi="Times New Roman" w:cs="Times New Roman"/>
          <w:color w:val="000000" w:themeColor="text1"/>
          <w:sz w:val="24"/>
          <w:szCs w:val="24"/>
        </w:rPr>
      </w:pPr>
    </w:p>
    <w:p w14:paraId="4AA4A4AC" w14:textId="77777777" w:rsidR="00D75B35" w:rsidRPr="004E0B22" w:rsidRDefault="00D75B35">
      <w:pPr>
        <w:rPr>
          <w:rFonts w:ascii="Times New Roman" w:eastAsia="Times New Roman" w:hAnsi="Times New Roman" w:cs="Times New Roman"/>
          <w:color w:val="000000" w:themeColor="text1"/>
          <w:sz w:val="24"/>
          <w:szCs w:val="24"/>
        </w:rPr>
      </w:pPr>
    </w:p>
    <w:p w14:paraId="294E293C" w14:textId="77777777" w:rsidR="00D75B35" w:rsidRPr="004E0B22" w:rsidRDefault="00D75B35">
      <w:pPr>
        <w:rPr>
          <w:rFonts w:ascii="Times New Roman" w:eastAsia="Times New Roman" w:hAnsi="Times New Roman" w:cs="Times New Roman"/>
          <w:color w:val="000000" w:themeColor="text1"/>
          <w:sz w:val="24"/>
          <w:szCs w:val="24"/>
        </w:rPr>
      </w:pPr>
    </w:p>
    <w:p w14:paraId="3690B8F7" w14:textId="77777777" w:rsidR="00D75B35" w:rsidRPr="004E0B22" w:rsidRDefault="00D75B35">
      <w:pPr>
        <w:rPr>
          <w:rFonts w:ascii="Times New Roman" w:eastAsia="Times New Roman" w:hAnsi="Times New Roman" w:cs="Times New Roman"/>
          <w:color w:val="000000" w:themeColor="text1"/>
          <w:sz w:val="24"/>
          <w:szCs w:val="24"/>
        </w:rPr>
      </w:pPr>
    </w:p>
    <w:p w14:paraId="6914B139" w14:textId="77777777" w:rsidR="00D75B35" w:rsidRPr="004E0B22" w:rsidRDefault="00D75B35">
      <w:pPr>
        <w:rPr>
          <w:rFonts w:ascii="Times New Roman" w:eastAsia="Times New Roman" w:hAnsi="Times New Roman" w:cs="Times New Roman"/>
          <w:color w:val="000000" w:themeColor="text1"/>
          <w:sz w:val="24"/>
          <w:szCs w:val="24"/>
        </w:rPr>
      </w:pPr>
    </w:p>
    <w:sectPr w:rsidR="00D75B35" w:rsidRPr="004E0B22" w:rsidSect="004851ED">
      <w:headerReference w:type="even" r:id="rId36"/>
      <w:headerReference w:type="default" r:id="rId37"/>
      <w:head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83476" w14:textId="77777777" w:rsidR="000A1DEC" w:rsidRDefault="000A1DEC" w:rsidP="00B76602">
      <w:pPr>
        <w:spacing w:after="0" w:line="240" w:lineRule="auto"/>
      </w:pPr>
      <w:r>
        <w:separator/>
      </w:r>
    </w:p>
  </w:endnote>
  <w:endnote w:type="continuationSeparator" w:id="0">
    <w:p w14:paraId="50F892FC" w14:textId="77777777" w:rsidR="000A1DEC" w:rsidRDefault="000A1DEC" w:rsidP="00B76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304B855-DF48-467C-861B-19FEFDDEAD5B}"/>
    <w:embedBold r:id="rId2" w:fontKey="{0665D2C7-183C-4022-8E66-5B25CD387BC4}"/>
    <w:embedItalic r:id="rId3" w:fontKey="{A6A036AD-14F7-435C-BA54-2D595600343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B3DAB2A-7AA6-4D30-957B-ED3EB40C43E2}"/>
  </w:font>
  <w:font w:name="Mangal">
    <w:panose1 w:val="00000400000000000000"/>
    <w:charset w:val="00"/>
    <w:family w:val="roman"/>
    <w:pitch w:val="variable"/>
    <w:sig w:usb0="00008003" w:usb1="00000000" w:usb2="00000000" w:usb3="00000000" w:csb0="00000001" w:csb1="00000000"/>
    <w:embedRegular r:id="rId5" w:fontKey="{F1A21B09-4FF9-4703-9A40-B0A4D7DB97BB}"/>
  </w:font>
  <w:font w:name="Tahoma">
    <w:panose1 w:val="020B0604030504040204"/>
    <w:charset w:val="00"/>
    <w:family w:val="swiss"/>
    <w:pitch w:val="variable"/>
    <w:sig w:usb0="E1002EFF" w:usb1="C000605B" w:usb2="00000029" w:usb3="00000000" w:csb0="000101FF" w:csb1="00000000"/>
    <w:embedRegular r:id="rId6" w:fontKey="{E8E1397C-8CC2-4607-B4F8-293E56A24FC5}"/>
  </w:font>
  <w:font w:name="CIDFont+F2">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C36AA71-8E9B-45F1-BE8D-321FCF2DB9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477F6" w14:textId="77777777" w:rsidR="000A1DEC" w:rsidRDefault="000A1DEC" w:rsidP="00B76602">
      <w:pPr>
        <w:spacing w:after="0" w:line="240" w:lineRule="auto"/>
      </w:pPr>
      <w:r>
        <w:separator/>
      </w:r>
    </w:p>
  </w:footnote>
  <w:footnote w:type="continuationSeparator" w:id="0">
    <w:p w14:paraId="74B870B1" w14:textId="77777777" w:rsidR="000A1DEC" w:rsidRDefault="000A1DEC" w:rsidP="00B76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D81" w14:textId="77777777" w:rsidR="00B76602" w:rsidRDefault="00000000">
    <w:pPr>
      <w:pStyle w:val="Header"/>
    </w:pPr>
    <w:r>
      <w:rPr>
        <w:noProof/>
      </w:rPr>
      <w:pict w14:anchorId="660B4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5893" w14:textId="77777777" w:rsidR="00B76602" w:rsidRDefault="00000000" w:rsidP="008E72C7">
    <w:pPr>
      <w:pStyle w:val="Header"/>
      <w:tabs>
        <w:tab w:val="clear" w:pos="4680"/>
        <w:tab w:val="clear" w:pos="9360"/>
        <w:tab w:val="left" w:pos="8457"/>
      </w:tabs>
    </w:pPr>
    <w:r>
      <w:rPr>
        <w:noProof/>
      </w:rPr>
      <w:pict w14:anchorId="5A70F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8E72C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1059" w14:textId="77777777" w:rsidR="00B76602" w:rsidRDefault="00000000">
    <w:pPr>
      <w:pStyle w:val="Header"/>
    </w:pPr>
    <w:r>
      <w:rPr>
        <w:noProof/>
      </w:rPr>
      <w:pict w14:anchorId="3BBF4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F5D4B"/>
    <w:multiLevelType w:val="multilevel"/>
    <w:tmpl w:val="185AA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460206"/>
    <w:multiLevelType w:val="hybridMultilevel"/>
    <w:tmpl w:val="AAEC8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8226734">
    <w:abstractNumId w:val="0"/>
  </w:num>
  <w:num w:numId="2" w16cid:durableId="1138962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2NDOwtDQ0NjQ1MzVQ0lEKTi0uzszPAykwqgUAFIepDSwAAAA="/>
  </w:docVars>
  <w:rsids>
    <w:rsidRoot w:val="00D75B35"/>
    <w:rsid w:val="00015160"/>
    <w:rsid w:val="000456AC"/>
    <w:rsid w:val="00054958"/>
    <w:rsid w:val="00085A7C"/>
    <w:rsid w:val="00097B37"/>
    <w:rsid w:val="000A1DEC"/>
    <w:rsid w:val="000B03E1"/>
    <w:rsid w:val="000B17A0"/>
    <w:rsid w:val="000E09B8"/>
    <w:rsid w:val="000E2260"/>
    <w:rsid w:val="000F7F7C"/>
    <w:rsid w:val="00112B3E"/>
    <w:rsid w:val="00115BEC"/>
    <w:rsid w:val="00133245"/>
    <w:rsid w:val="0013568C"/>
    <w:rsid w:val="001622D0"/>
    <w:rsid w:val="001624B6"/>
    <w:rsid w:val="00176294"/>
    <w:rsid w:val="00176525"/>
    <w:rsid w:val="00184B05"/>
    <w:rsid w:val="00191C3E"/>
    <w:rsid w:val="00192ED2"/>
    <w:rsid w:val="001B6E51"/>
    <w:rsid w:val="001D24AA"/>
    <w:rsid w:val="001F2ABA"/>
    <w:rsid w:val="00220194"/>
    <w:rsid w:val="00250067"/>
    <w:rsid w:val="002515F2"/>
    <w:rsid w:val="00252907"/>
    <w:rsid w:val="0025336F"/>
    <w:rsid w:val="00266501"/>
    <w:rsid w:val="002931A6"/>
    <w:rsid w:val="002A30C3"/>
    <w:rsid w:val="002B4E45"/>
    <w:rsid w:val="002B7FC7"/>
    <w:rsid w:val="002D7CFA"/>
    <w:rsid w:val="002E1761"/>
    <w:rsid w:val="002E32EE"/>
    <w:rsid w:val="002E3822"/>
    <w:rsid w:val="002E5FBB"/>
    <w:rsid w:val="00365C65"/>
    <w:rsid w:val="0039608D"/>
    <w:rsid w:val="003D45FB"/>
    <w:rsid w:val="003D67D0"/>
    <w:rsid w:val="003E1786"/>
    <w:rsid w:val="003F6CD6"/>
    <w:rsid w:val="00405C27"/>
    <w:rsid w:val="00414A7A"/>
    <w:rsid w:val="00434D86"/>
    <w:rsid w:val="00450964"/>
    <w:rsid w:val="00460BB6"/>
    <w:rsid w:val="00467359"/>
    <w:rsid w:val="004851ED"/>
    <w:rsid w:val="004869D7"/>
    <w:rsid w:val="004B6FB8"/>
    <w:rsid w:val="004D4B46"/>
    <w:rsid w:val="004E0B22"/>
    <w:rsid w:val="004E77AA"/>
    <w:rsid w:val="004F21B1"/>
    <w:rsid w:val="004F6C5A"/>
    <w:rsid w:val="00504A3C"/>
    <w:rsid w:val="00512FDF"/>
    <w:rsid w:val="00521469"/>
    <w:rsid w:val="0054759C"/>
    <w:rsid w:val="0056166B"/>
    <w:rsid w:val="00586F6B"/>
    <w:rsid w:val="006050E6"/>
    <w:rsid w:val="00610093"/>
    <w:rsid w:val="006104E9"/>
    <w:rsid w:val="006114B2"/>
    <w:rsid w:val="00615B4B"/>
    <w:rsid w:val="006243A6"/>
    <w:rsid w:val="00650264"/>
    <w:rsid w:val="0066004B"/>
    <w:rsid w:val="0068111B"/>
    <w:rsid w:val="0070577C"/>
    <w:rsid w:val="007415AE"/>
    <w:rsid w:val="00741C15"/>
    <w:rsid w:val="00755789"/>
    <w:rsid w:val="00757E91"/>
    <w:rsid w:val="00775BA5"/>
    <w:rsid w:val="007852D0"/>
    <w:rsid w:val="007911A3"/>
    <w:rsid w:val="00796786"/>
    <w:rsid w:val="007C3D33"/>
    <w:rsid w:val="007D2688"/>
    <w:rsid w:val="007E37BD"/>
    <w:rsid w:val="007E394D"/>
    <w:rsid w:val="0080653A"/>
    <w:rsid w:val="00814DE5"/>
    <w:rsid w:val="0082505A"/>
    <w:rsid w:val="0083469D"/>
    <w:rsid w:val="0086237E"/>
    <w:rsid w:val="00893C81"/>
    <w:rsid w:val="0089434F"/>
    <w:rsid w:val="00895756"/>
    <w:rsid w:val="008A36E1"/>
    <w:rsid w:val="008A5F47"/>
    <w:rsid w:val="008B323F"/>
    <w:rsid w:val="008B6ED8"/>
    <w:rsid w:val="008B7BC1"/>
    <w:rsid w:val="008E72C7"/>
    <w:rsid w:val="008F0AFE"/>
    <w:rsid w:val="00910F76"/>
    <w:rsid w:val="00920A90"/>
    <w:rsid w:val="009478A4"/>
    <w:rsid w:val="00963C7F"/>
    <w:rsid w:val="00971801"/>
    <w:rsid w:val="00976C7A"/>
    <w:rsid w:val="0097712F"/>
    <w:rsid w:val="00993237"/>
    <w:rsid w:val="009A0EA0"/>
    <w:rsid w:val="009C5D1E"/>
    <w:rsid w:val="009D1269"/>
    <w:rsid w:val="009D7848"/>
    <w:rsid w:val="009E009A"/>
    <w:rsid w:val="009E4716"/>
    <w:rsid w:val="009E4FB6"/>
    <w:rsid w:val="00A14D84"/>
    <w:rsid w:val="00A6572E"/>
    <w:rsid w:val="00A75FC5"/>
    <w:rsid w:val="00A95ADA"/>
    <w:rsid w:val="00A9619D"/>
    <w:rsid w:val="00A967D1"/>
    <w:rsid w:val="00AA1039"/>
    <w:rsid w:val="00AA3608"/>
    <w:rsid w:val="00AA5D9A"/>
    <w:rsid w:val="00AA7923"/>
    <w:rsid w:val="00AB5075"/>
    <w:rsid w:val="00AF4624"/>
    <w:rsid w:val="00B26982"/>
    <w:rsid w:val="00B739A5"/>
    <w:rsid w:val="00B76602"/>
    <w:rsid w:val="00B84BE3"/>
    <w:rsid w:val="00BB2CEE"/>
    <w:rsid w:val="00BC0379"/>
    <w:rsid w:val="00BD0624"/>
    <w:rsid w:val="00BD4816"/>
    <w:rsid w:val="00BF0B2B"/>
    <w:rsid w:val="00BF378E"/>
    <w:rsid w:val="00C00CF0"/>
    <w:rsid w:val="00C01336"/>
    <w:rsid w:val="00C2646C"/>
    <w:rsid w:val="00C27FD9"/>
    <w:rsid w:val="00C370F7"/>
    <w:rsid w:val="00C73D6E"/>
    <w:rsid w:val="00C745C1"/>
    <w:rsid w:val="00C81BA1"/>
    <w:rsid w:val="00CA07E0"/>
    <w:rsid w:val="00CA3793"/>
    <w:rsid w:val="00CB4492"/>
    <w:rsid w:val="00CB7813"/>
    <w:rsid w:val="00CB79E7"/>
    <w:rsid w:val="00CC7CDD"/>
    <w:rsid w:val="00CD7587"/>
    <w:rsid w:val="00CF3151"/>
    <w:rsid w:val="00D0127D"/>
    <w:rsid w:val="00D15BC9"/>
    <w:rsid w:val="00D33433"/>
    <w:rsid w:val="00D47275"/>
    <w:rsid w:val="00D53D89"/>
    <w:rsid w:val="00D56593"/>
    <w:rsid w:val="00D72DFA"/>
    <w:rsid w:val="00D75B35"/>
    <w:rsid w:val="00DD5472"/>
    <w:rsid w:val="00DD7066"/>
    <w:rsid w:val="00DF4798"/>
    <w:rsid w:val="00E01B9F"/>
    <w:rsid w:val="00E052DD"/>
    <w:rsid w:val="00E069F4"/>
    <w:rsid w:val="00E15F6F"/>
    <w:rsid w:val="00E325EB"/>
    <w:rsid w:val="00E33105"/>
    <w:rsid w:val="00E3707F"/>
    <w:rsid w:val="00E41109"/>
    <w:rsid w:val="00E537FE"/>
    <w:rsid w:val="00E66B84"/>
    <w:rsid w:val="00EB5C50"/>
    <w:rsid w:val="00EC3A61"/>
    <w:rsid w:val="00F0021E"/>
    <w:rsid w:val="00F011CC"/>
    <w:rsid w:val="00F268E0"/>
    <w:rsid w:val="00F47DA1"/>
    <w:rsid w:val="00F51C09"/>
    <w:rsid w:val="00F53C6A"/>
    <w:rsid w:val="00F63661"/>
    <w:rsid w:val="00F67903"/>
    <w:rsid w:val="00FA24F4"/>
    <w:rsid w:val="00FA2D43"/>
    <w:rsid w:val="00FC7251"/>
    <w:rsid w:val="00FD774D"/>
    <w:rsid w:val="00FE77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061B511"/>
  <w15:docId w15:val="{63479DC4-F748-4732-81A9-66D6586D1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ED"/>
  </w:style>
  <w:style w:type="paragraph" w:styleId="Heading1">
    <w:name w:val="heading 1"/>
    <w:basedOn w:val="Normal"/>
    <w:next w:val="Normal"/>
    <w:uiPriority w:val="9"/>
    <w:qFormat/>
    <w:rsid w:val="004851ED"/>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rsid w:val="004851ED"/>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rsid w:val="004851ED"/>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rsid w:val="004851ED"/>
    <w:pPr>
      <w:keepNext/>
      <w:keepLines/>
      <w:spacing w:before="40" w:after="0"/>
      <w:outlineLvl w:val="3"/>
    </w:pPr>
    <w:rPr>
      <w:i/>
      <w:iCs/>
      <w:color w:val="2F5496"/>
    </w:rPr>
  </w:style>
  <w:style w:type="paragraph" w:styleId="Heading5">
    <w:name w:val="heading 5"/>
    <w:basedOn w:val="Normal"/>
    <w:next w:val="Normal"/>
    <w:uiPriority w:val="9"/>
    <w:semiHidden/>
    <w:unhideWhenUsed/>
    <w:qFormat/>
    <w:rsid w:val="004851ED"/>
    <w:pPr>
      <w:keepNext/>
      <w:keepLines/>
      <w:spacing w:before="220" w:after="40"/>
      <w:outlineLvl w:val="4"/>
    </w:pPr>
    <w:rPr>
      <w:b/>
      <w:bCs/>
    </w:rPr>
  </w:style>
  <w:style w:type="paragraph" w:styleId="Heading6">
    <w:name w:val="heading 6"/>
    <w:basedOn w:val="Normal"/>
    <w:next w:val="Normal"/>
    <w:uiPriority w:val="9"/>
    <w:semiHidden/>
    <w:unhideWhenUsed/>
    <w:qFormat/>
    <w:rsid w:val="004851ED"/>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851ED"/>
    <w:tblPr>
      <w:tblCellMar>
        <w:top w:w="100" w:type="dxa"/>
        <w:left w:w="100" w:type="dxa"/>
        <w:bottom w:w="100" w:type="dxa"/>
        <w:right w:w="100" w:type="dxa"/>
      </w:tblCellMar>
    </w:tblPr>
  </w:style>
  <w:style w:type="paragraph" w:styleId="Title">
    <w:name w:val="Title"/>
    <w:basedOn w:val="Normal"/>
    <w:next w:val="Normal"/>
    <w:uiPriority w:val="10"/>
    <w:qFormat/>
    <w:rsid w:val="004851ED"/>
    <w:pPr>
      <w:keepNext/>
      <w:keepLines/>
      <w:spacing w:before="480" w:after="120"/>
    </w:pPr>
    <w:rPr>
      <w:b/>
      <w:bCs/>
      <w:sz w:val="72"/>
      <w:szCs w:val="72"/>
    </w:rPr>
  </w:style>
  <w:style w:type="paragraph" w:styleId="Subtitle">
    <w:name w:val="Subtitle"/>
    <w:basedOn w:val="Normal"/>
    <w:next w:val="Normal"/>
    <w:uiPriority w:val="11"/>
    <w:qFormat/>
    <w:rsid w:val="004851ED"/>
    <w:pPr>
      <w:keepNext/>
      <w:keepLines/>
      <w:spacing w:before="360" w:after="80"/>
    </w:pPr>
    <w:rPr>
      <w:rFonts w:ascii="Georgia" w:eastAsia="Georgia" w:hAnsi="Georgia" w:cs="Georgia"/>
      <w:i/>
      <w:iCs/>
      <w:color w:val="666666"/>
      <w:sz w:val="48"/>
      <w:szCs w:val="48"/>
    </w:rPr>
  </w:style>
  <w:style w:type="table" w:customStyle="1" w:styleId="a">
    <w:basedOn w:val="TableNormal0"/>
    <w:rsid w:val="004851ED"/>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4851ED"/>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F6C5A"/>
    <w:rPr>
      <w:color w:val="0000FF" w:themeColor="hyperlink"/>
      <w:u w:val="single"/>
    </w:rPr>
  </w:style>
  <w:style w:type="character" w:customStyle="1" w:styleId="UnresolvedMention1">
    <w:name w:val="Unresolved Mention1"/>
    <w:basedOn w:val="DefaultParagraphFont"/>
    <w:uiPriority w:val="99"/>
    <w:semiHidden/>
    <w:unhideWhenUsed/>
    <w:rsid w:val="004F6C5A"/>
    <w:rPr>
      <w:color w:val="605E5C"/>
      <w:shd w:val="clear" w:color="auto" w:fill="E1DFDD"/>
    </w:rPr>
  </w:style>
  <w:style w:type="paragraph" w:styleId="ListParagraph">
    <w:name w:val="List Paragraph"/>
    <w:basedOn w:val="Normal"/>
    <w:uiPriority w:val="34"/>
    <w:qFormat/>
    <w:rsid w:val="007D2688"/>
    <w:pPr>
      <w:ind w:left="720"/>
      <w:contextualSpacing/>
    </w:pPr>
    <w:rPr>
      <w:rFonts w:cs="Mangal"/>
      <w:szCs w:val="20"/>
    </w:rPr>
  </w:style>
  <w:style w:type="paragraph" w:styleId="Header">
    <w:name w:val="header"/>
    <w:basedOn w:val="Normal"/>
    <w:link w:val="HeaderChar"/>
    <w:uiPriority w:val="99"/>
    <w:unhideWhenUsed/>
    <w:rsid w:val="00B76602"/>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B76602"/>
    <w:rPr>
      <w:rFonts w:cs="Mangal"/>
      <w:szCs w:val="20"/>
    </w:rPr>
  </w:style>
  <w:style w:type="paragraph" w:styleId="Footer">
    <w:name w:val="footer"/>
    <w:basedOn w:val="Normal"/>
    <w:link w:val="FooterChar"/>
    <w:uiPriority w:val="99"/>
    <w:unhideWhenUsed/>
    <w:rsid w:val="00B76602"/>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B76602"/>
    <w:rPr>
      <w:rFonts w:cs="Mangal"/>
      <w:szCs w:val="20"/>
    </w:rPr>
  </w:style>
  <w:style w:type="paragraph" w:styleId="BalloonText">
    <w:name w:val="Balloon Text"/>
    <w:basedOn w:val="Normal"/>
    <w:link w:val="BalloonTextChar"/>
    <w:uiPriority w:val="99"/>
    <w:semiHidden/>
    <w:unhideWhenUsed/>
    <w:rsid w:val="0017652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76525"/>
    <w:rPr>
      <w:rFonts w:ascii="Tahoma" w:hAnsi="Tahoma" w:cs="Mangal"/>
      <w:sz w:val="16"/>
      <w:szCs w:val="14"/>
    </w:rPr>
  </w:style>
  <w:style w:type="character" w:customStyle="1" w:styleId="react-xocs-alternative-link">
    <w:name w:val="react-xocs-alternative-link"/>
    <w:basedOn w:val="DefaultParagraphFont"/>
    <w:rsid w:val="0054759C"/>
  </w:style>
  <w:style w:type="character" w:customStyle="1" w:styleId="given-name">
    <w:name w:val="given-name"/>
    <w:basedOn w:val="DefaultParagraphFont"/>
    <w:rsid w:val="0054759C"/>
  </w:style>
  <w:style w:type="character" w:customStyle="1" w:styleId="text">
    <w:name w:val="text"/>
    <w:basedOn w:val="DefaultParagraphFont"/>
    <w:rsid w:val="0054759C"/>
  </w:style>
  <w:style w:type="character" w:customStyle="1" w:styleId="author-ref">
    <w:name w:val="author-ref"/>
    <w:basedOn w:val="DefaultParagraphFont"/>
    <w:rsid w:val="00547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hyperlink" Target="https://doi.org/10.3390/jfb12040070" TargetMode="External"/><Relationship Id="rId39" Type="http://schemas.openxmlformats.org/officeDocument/2006/relationships/fontTable" Target="fontTable.xml"/><Relationship Id="rId21" Type="http://schemas.openxmlformats.org/officeDocument/2006/relationships/hyperlink" Target="https://doi.org/10.1007/978-981-97-4292-9_10" TargetMode="External"/><Relationship Id="rId34" Type="http://schemas.openxmlformats.org/officeDocument/2006/relationships/hyperlink" Target="https://doi.org/10.3390/molecules28134932"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yperlink" Target="https://doi.org/10.3390/ijms222010952" TargetMode="External"/><Relationship Id="rId33" Type="http://schemas.openxmlformats.org/officeDocument/2006/relationships/hyperlink" Target="https://doi.org/10.2147/IJN.S419369"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msec.2017.03.282" TargetMode="External"/><Relationship Id="rId29" Type="http://schemas.openxmlformats.org/officeDocument/2006/relationships/hyperlink" Target="https://doi.org/10.1002/smll.2022016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696/Nanotechnol.6.062" TargetMode="External"/><Relationship Id="rId32" Type="http://schemas.openxmlformats.org/officeDocument/2006/relationships/hyperlink" Target="https://doi.org/10.25081/jp.2023.v15.802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doi.org/10.1007/978-3-031-31380-6_12" TargetMode="External"/><Relationship Id="rId28" Type="http://schemas.openxmlformats.org/officeDocument/2006/relationships/hyperlink" Target="https://doi.org/10.20959/wjpr20223-23240"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i.org/10.1007/s00210-024-03236-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039/D3CP01549A" TargetMode="External"/><Relationship Id="rId27" Type="http://schemas.openxmlformats.org/officeDocument/2006/relationships/hyperlink" Target="https://doi.org/10.1007/978-3-030-67884-5_4" TargetMode="External"/><Relationship Id="rId30" Type="http://schemas.openxmlformats.org/officeDocument/2006/relationships/hyperlink" Target="https://doi.org/10.36347/sajb.2025.v13i07.007" TargetMode="External"/><Relationship Id="rId35" Type="http://schemas.openxmlformats.org/officeDocument/2006/relationships/hyperlink" Target="https://doi.org/10.1016/j.jsamd.2020.09.008"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18FE1-9576-4A7F-B1AF-DAAB39951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25</Pages>
  <Words>6249</Words>
  <Characters>35625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140</cp:revision>
  <dcterms:created xsi:type="dcterms:W3CDTF">2025-12-05T03:52:00Z</dcterms:created>
  <dcterms:modified xsi:type="dcterms:W3CDTF">2025-12-27T06:58:00Z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2025-12-05T04:00:30Z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40b02172-02db-4a95-b4c3-233e7d1c19d7</vt:lpwstr>
  </property>
  <property fmtid="{D5CDD505-2E9C-101B-9397-08002B2CF9AE}" pid="7" name="MSIP_Label_defa4170-0d19-0005-0004-bc88714345d2_ActionId">
    <vt:lpwstr>887fcd59-3f37-48ae-a369-23a5f9b83f49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