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2D" w:rsidRPr="007667DF" w:rsidRDefault="00453E3E" w:rsidP="00240F00">
      <w:pPr>
        <w:pStyle w:val="NoSpacing"/>
        <w:jc w:val="both"/>
        <w:rPr>
          <w:rFonts w:ascii="Times New Roman" w:hAnsi="Times New Roman" w:cs="Times New Roman"/>
          <w:b/>
          <w:sz w:val="24"/>
          <w:szCs w:val="24"/>
        </w:rPr>
      </w:pPr>
      <w:r w:rsidRPr="007667DF">
        <w:rPr>
          <w:rFonts w:ascii="Times New Roman" w:hAnsi="Times New Roman" w:cs="Times New Roman"/>
          <w:b/>
          <w:sz w:val="24"/>
          <w:szCs w:val="24"/>
        </w:rPr>
        <w:t xml:space="preserve">Insecticide Resistance, Biological Traits and Enzyme-Mediated Detoxification in </w:t>
      </w:r>
      <w:r w:rsidR="00B22EBF">
        <w:rPr>
          <w:rFonts w:ascii="Times New Roman" w:hAnsi="Times New Roman" w:cs="Times New Roman"/>
          <w:b/>
          <w:sz w:val="24"/>
          <w:szCs w:val="24"/>
        </w:rPr>
        <w:t xml:space="preserve">Rice </w:t>
      </w:r>
      <w:r w:rsidRPr="007667DF">
        <w:rPr>
          <w:rFonts w:ascii="Times New Roman" w:hAnsi="Times New Roman" w:cs="Times New Roman"/>
          <w:b/>
          <w:sz w:val="24"/>
          <w:szCs w:val="24"/>
        </w:rPr>
        <w:t xml:space="preserve">Brown </w:t>
      </w:r>
      <w:proofErr w:type="spellStart"/>
      <w:r w:rsidRPr="007667DF">
        <w:rPr>
          <w:rFonts w:ascii="Times New Roman" w:hAnsi="Times New Roman" w:cs="Times New Roman"/>
          <w:b/>
          <w:sz w:val="24"/>
          <w:szCs w:val="24"/>
        </w:rPr>
        <w:t>Planthopper</w:t>
      </w:r>
      <w:proofErr w:type="spellEnd"/>
      <w:r w:rsidRPr="007667DF">
        <w:rPr>
          <w:rFonts w:ascii="Times New Roman" w:hAnsi="Times New Roman" w:cs="Times New Roman"/>
          <w:b/>
          <w:sz w:val="24"/>
          <w:szCs w:val="24"/>
        </w:rPr>
        <w:t xml:space="preserve"> (</w:t>
      </w:r>
      <w:proofErr w:type="spellStart"/>
      <w:r w:rsidRPr="007667DF">
        <w:rPr>
          <w:rFonts w:ascii="Times New Roman" w:hAnsi="Times New Roman" w:cs="Times New Roman"/>
          <w:b/>
          <w:i/>
          <w:iCs/>
          <w:sz w:val="24"/>
          <w:szCs w:val="24"/>
        </w:rPr>
        <w:t>Nilaparvata</w:t>
      </w:r>
      <w:proofErr w:type="spellEnd"/>
      <w:r w:rsidR="00AC0F0F">
        <w:rPr>
          <w:rFonts w:ascii="Times New Roman" w:hAnsi="Times New Roman" w:cs="Times New Roman"/>
          <w:b/>
          <w:i/>
          <w:iCs/>
          <w:sz w:val="24"/>
          <w:szCs w:val="24"/>
        </w:rPr>
        <w:t xml:space="preserve"> </w:t>
      </w:r>
      <w:proofErr w:type="spellStart"/>
      <w:r w:rsidRPr="007667DF">
        <w:rPr>
          <w:rFonts w:ascii="Times New Roman" w:hAnsi="Times New Roman" w:cs="Times New Roman"/>
          <w:b/>
          <w:i/>
          <w:iCs/>
          <w:sz w:val="24"/>
          <w:szCs w:val="24"/>
        </w:rPr>
        <w:t>lugens</w:t>
      </w:r>
      <w:proofErr w:type="spellEnd"/>
      <w:r w:rsidRPr="007667DF">
        <w:rPr>
          <w:rFonts w:ascii="Times New Roman" w:hAnsi="Times New Roman" w:cs="Times New Roman"/>
          <w:b/>
          <w:sz w:val="24"/>
          <w:szCs w:val="24"/>
        </w:rPr>
        <w:t xml:space="preserve">) Populations from the </w:t>
      </w:r>
      <w:proofErr w:type="spellStart"/>
      <w:r w:rsidRPr="007667DF">
        <w:rPr>
          <w:rFonts w:ascii="Times New Roman" w:hAnsi="Times New Roman" w:cs="Times New Roman"/>
          <w:b/>
          <w:sz w:val="24"/>
          <w:szCs w:val="24"/>
        </w:rPr>
        <w:t>Kampasagar</w:t>
      </w:r>
      <w:proofErr w:type="spellEnd"/>
      <w:r w:rsidRPr="007667DF">
        <w:rPr>
          <w:rFonts w:ascii="Times New Roman" w:hAnsi="Times New Roman" w:cs="Times New Roman"/>
          <w:b/>
          <w:sz w:val="24"/>
          <w:szCs w:val="24"/>
        </w:rPr>
        <w:t xml:space="preserve"> Region</w:t>
      </w:r>
    </w:p>
    <w:p w:rsidR="00453E3E" w:rsidRPr="007667DF" w:rsidRDefault="00453E3E" w:rsidP="00240F00">
      <w:pPr>
        <w:pStyle w:val="NoSpacing"/>
        <w:jc w:val="both"/>
        <w:rPr>
          <w:rFonts w:ascii="Times New Roman" w:hAnsi="Times New Roman" w:cs="Times New Roman"/>
          <w:b/>
          <w:sz w:val="24"/>
          <w:szCs w:val="24"/>
        </w:rPr>
      </w:pPr>
    </w:p>
    <w:p w:rsidR="00E3782D" w:rsidRDefault="00E3782D" w:rsidP="00240F00">
      <w:pPr>
        <w:pStyle w:val="NoSpacing"/>
        <w:jc w:val="both"/>
        <w:rPr>
          <w:rFonts w:ascii="Times New Roman" w:eastAsia="TimesNewRomanPSMT" w:hAnsi="Times New Roman" w:cs="Times New Roman"/>
          <w:sz w:val="24"/>
          <w:szCs w:val="24"/>
        </w:rPr>
      </w:pPr>
    </w:p>
    <w:p w:rsidR="00962846" w:rsidRPr="007667DF" w:rsidRDefault="00962846" w:rsidP="00240F00">
      <w:pPr>
        <w:pStyle w:val="NoSpacing"/>
        <w:jc w:val="both"/>
        <w:rPr>
          <w:rFonts w:ascii="Times New Roman" w:eastAsia="TimesNewRomanPSMT" w:hAnsi="Times New Roman" w:cs="Times New Roman"/>
          <w:sz w:val="24"/>
          <w:szCs w:val="24"/>
        </w:rPr>
      </w:pPr>
    </w:p>
    <w:p w:rsidR="00E3782D" w:rsidRPr="007667DF" w:rsidRDefault="00E3782D" w:rsidP="00240F00">
      <w:pPr>
        <w:pStyle w:val="NoSpacing"/>
        <w:jc w:val="both"/>
        <w:rPr>
          <w:rFonts w:ascii="Times New Roman" w:eastAsia="TimesNewRomanPS-BoldMT" w:hAnsi="Times New Roman" w:cs="Times New Roman"/>
          <w:b/>
          <w:bCs/>
          <w:sz w:val="24"/>
          <w:szCs w:val="24"/>
        </w:rPr>
      </w:pPr>
      <w:r w:rsidRPr="007667DF">
        <w:rPr>
          <w:rFonts w:ascii="Times New Roman" w:eastAsia="TimesNewRomanPS-BoldMT" w:hAnsi="Times New Roman" w:cs="Times New Roman"/>
          <w:b/>
          <w:bCs/>
          <w:sz w:val="24"/>
          <w:szCs w:val="24"/>
        </w:rPr>
        <w:t>ABSTRACT</w:t>
      </w:r>
    </w:p>
    <w:p w:rsidR="007667DF" w:rsidRDefault="007667DF" w:rsidP="00240F00">
      <w:pPr>
        <w:pStyle w:val="NormalWeb"/>
        <w:jc w:val="both"/>
      </w:pPr>
      <w:r w:rsidRPr="007667DF">
        <w:t xml:space="preserve">Field-collected populations of </w:t>
      </w:r>
      <w:proofErr w:type="spellStart"/>
      <w:r w:rsidRPr="00F63AA1">
        <w:rPr>
          <w:i/>
        </w:rPr>
        <w:t>Nilaparvata</w:t>
      </w:r>
      <w:proofErr w:type="spellEnd"/>
      <w:r w:rsidR="00AC0F0F">
        <w:rPr>
          <w:i/>
        </w:rPr>
        <w:t xml:space="preserve"> </w:t>
      </w:r>
      <w:proofErr w:type="spellStart"/>
      <w:r w:rsidRPr="00F63AA1">
        <w:rPr>
          <w:i/>
        </w:rPr>
        <w:t>lugens</w:t>
      </w:r>
      <w:proofErr w:type="spellEnd"/>
      <w:r w:rsidRPr="007667DF">
        <w:t xml:space="preserve"> from </w:t>
      </w:r>
      <w:proofErr w:type="spellStart"/>
      <w:r w:rsidRPr="007667DF">
        <w:t>Kampasagar</w:t>
      </w:r>
      <w:proofErr w:type="spellEnd"/>
      <w:r w:rsidRPr="007667DF">
        <w:t xml:space="preserve"> were evaluated for insecticide resistance, detoxification enzyme activity, and biological parameters in comparison with a long-term susceptible glasshouse</w:t>
      </w:r>
      <w:r w:rsidR="00F63AA1">
        <w:t xml:space="preserve"> BPH</w:t>
      </w:r>
      <w:r w:rsidRPr="007667DF">
        <w:t xml:space="preserve"> colony. Toxicity assays were conducted using the rice plant spray method against commonly used insecticides, and detoxification enzyme activities (</w:t>
      </w:r>
      <w:proofErr w:type="spellStart"/>
      <w:r w:rsidRPr="007667DF">
        <w:t>esterases</w:t>
      </w:r>
      <w:proofErr w:type="spellEnd"/>
      <w:r w:rsidRPr="007667DF">
        <w:t>, glutathione S-</w:t>
      </w:r>
      <w:proofErr w:type="spellStart"/>
      <w:r w:rsidRPr="007667DF">
        <w:t>transferases</w:t>
      </w:r>
      <w:proofErr w:type="spellEnd"/>
      <w:r w:rsidRPr="007667DF">
        <w:t xml:space="preserve">, and cytochrome P450 </w:t>
      </w:r>
      <w:proofErr w:type="spellStart"/>
      <w:r w:rsidRPr="007667DF">
        <w:t>monooxygenases</w:t>
      </w:r>
      <w:proofErr w:type="spellEnd"/>
      <w:r w:rsidRPr="007667DF">
        <w:t xml:space="preserve">) were quantified using standard protocols. Biological studies were carried out by rearing insects on TN1 seedlings to record development and reproductive parameters. The field populations exhibited very high resistance to </w:t>
      </w:r>
      <w:proofErr w:type="spellStart"/>
      <w:r w:rsidRPr="007667DF">
        <w:t>neonicotinoids</w:t>
      </w:r>
      <w:proofErr w:type="spellEnd"/>
      <w:r w:rsidRPr="007667DF">
        <w:t xml:space="preserve"> (</w:t>
      </w:r>
      <w:proofErr w:type="spellStart"/>
      <w:r w:rsidRPr="007667DF">
        <w:t>imidacloprid</w:t>
      </w:r>
      <w:proofErr w:type="spellEnd"/>
      <w:r w:rsidRPr="007667DF">
        <w:t xml:space="preserve">, </w:t>
      </w:r>
      <w:proofErr w:type="spellStart"/>
      <w:r w:rsidRPr="007667DF">
        <w:t>thiamethoxam</w:t>
      </w:r>
      <w:proofErr w:type="spellEnd"/>
      <w:r w:rsidRPr="007667DF">
        <w:t xml:space="preserve">, </w:t>
      </w:r>
      <w:proofErr w:type="spellStart"/>
      <w:r w:rsidRPr="007667DF">
        <w:t>ethiprole</w:t>
      </w:r>
      <w:proofErr w:type="spellEnd"/>
      <w:r w:rsidRPr="007667DF">
        <w:t xml:space="preserve"> + </w:t>
      </w:r>
      <w:proofErr w:type="spellStart"/>
      <w:r w:rsidRPr="007667DF">
        <w:t>imidacloprid</w:t>
      </w:r>
      <w:proofErr w:type="spellEnd"/>
      <w:r w:rsidRPr="007667DF">
        <w:t xml:space="preserve">) and </w:t>
      </w:r>
      <w:proofErr w:type="spellStart"/>
      <w:r w:rsidRPr="007667DF">
        <w:t>buprofezin</w:t>
      </w:r>
      <w:proofErr w:type="spellEnd"/>
      <w:r w:rsidRPr="007667DF">
        <w:t xml:space="preserve"> (RR up to 1740.5), moderate resistance to </w:t>
      </w:r>
      <w:proofErr w:type="spellStart"/>
      <w:r w:rsidRPr="007667DF">
        <w:t>chlorpyriphos</w:t>
      </w:r>
      <w:proofErr w:type="spellEnd"/>
      <w:r w:rsidRPr="007667DF">
        <w:t xml:space="preserve">, and low resistance to </w:t>
      </w:r>
      <w:proofErr w:type="spellStart"/>
      <w:r w:rsidRPr="007667DF">
        <w:t>acephate</w:t>
      </w:r>
      <w:proofErr w:type="spellEnd"/>
      <w:r w:rsidRPr="007667DF">
        <w:t xml:space="preserve">, </w:t>
      </w:r>
      <w:proofErr w:type="spellStart"/>
      <w:r w:rsidRPr="007667DF">
        <w:t>dinotefuran</w:t>
      </w:r>
      <w:proofErr w:type="spellEnd"/>
      <w:r w:rsidRPr="007667DF">
        <w:t xml:space="preserve">, </w:t>
      </w:r>
      <w:proofErr w:type="spellStart"/>
      <w:r w:rsidRPr="007667DF">
        <w:t>fipronil</w:t>
      </w:r>
      <w:proofErr w:type="spellEnd"/>
      <w:r w:rsidRPr="007667DF">
        <w:t xml:space="preserve">, and </w:t>
      </w:r>
      <w:proofErr w:type="spellStart"/>
      <w:r w:rsidRPr="007667DF">
        <w:t>pymetrozine</w:t>
      </w:r>
      <w:proofErr w:type="spellEnd"/>
      <w:r w:rsidRPr="007667DF">
        <w:t xml:space="preserve">. Enzyme assays showed elevated esterase (1.8-fold), GST (1.5-fold), and cytochrome P450 </w:t>
      </w:r>
      <w:proofErr w:type="spellStart"/>
      <w:r w:rsidRPr="007667DF">
        <w:t>monooxygenase</w:t>
      </w:r>
      <w:proofErr w:type="spellEnd"/>
      <w:r w:rsidRPr="007667DF">
        <w:t xml:space="preserve"> (3.7-fold) activit</w:t>
      </w:r>
      <w:bookmarkStart w:id="0" w:name="_GoBack"/>
      <w:bookmarkEnd w:id="0"/>
      <w:r w:rsidRPr="007667DF">
        <w:t>ies compared to the susceptible strain. Resistant populations recorded longer egg and pre-</w:t>
      </w:r>
      <w:proofErr w:type="spellStart"/>
      <w:r w:rsidRPr="007667DF">
        <w:t>oviposition</w:t>
      </w:r>
      <w:proofErr w:type="spellEnd"/>
      <w:r w:rsidRPr="007667DF">
        <w:t xml:space="preserve"> periods, prolonged </w:t>
      </w:r>
      <w:proofErr w:type="spellStart"/>
      <w:r w:rsidRPr="007667DF">
        <w:t>nymphal</w:t>
      </w:r>
      <w:proofErr w:type="spellEnd"/>
      <w:r w:rsidRPr="007667DF">
        <w:t xml:space="preserve"> duration (13–14 days), reduced </w:t>
      </w:r>
      <w:proofErr w:type="spellStart"/>
      <w:r w:rsidRPr="007667DF">
        <w:t>nymphal</w:t>
      </w:r>
      <w:proofErr w:type="spellEnd"/>
      <w:r w:rsidRPr="007667DF">
        <w:t xml:space="preserve"> survival (77.2–90.9%), lower egg hatchability (79.1–90.9%), reduced fecundity, a lower proportion of females, and longer total life cycle. Five </w:t>
      </w:r>
      <w:proofErr w:type="spellStart"/>
      <w:r w:rsidRPr="007667DF">
        <w:t>nymphal</w:t>
      </w:r>
      <w:proofErr w:type="spellEnd"/>
      <w:r w:rsidRPr="007667DF">
        <w:t xml:space="preserve"> instars were observed, and incubation period ranged from 6–8 days, consistent with earlier standardized observations.</w:t>
      </w:r>
    </w:p>
    <w:p w:rsidR="0087424E" w:rsidRPr="007667DF" w:rsidRDefault="0087424E" w:rsidP="00240F00">
      <w:pPr>
        <w:pStyle w:val="NormalWeb"/>
        <w:jc w:val="both"/>
      </w:pPr>
      <w:r w:rsidRPr="0087424E">
        <w:t>Keywords</w:t>
      </w:r>
      <w:r>
        <w:t xml:space="preserve">: </w:t>
      </w:r>
      <w:r w:rsidRPr="0087424E">
        <w:t>Insecticide Resistance</w:t>
      </w:r>
      <w:r>
        <w:t>,</w:t>
      </w:r>
      <w:r w:rsidRPr="0087424E">
        <w:t xml:space="preserve"> Brown </w:t>
      </w:r>
      <w:proofErr w:type="spellStart"/>
      <w:r w:rsidRPr="0087424E">
        <w:t>Planthopper</w:t>
      </w:r>
      <w:proofErr w:type="spellEnd"/>
      <w:r>
        <w:t>,</w:t>
      </w:r>
      <w:r w:rsidRPr="0087424E">
        <w:t xml:space="preserve"> detoxification enzyme activity</w:t>
      </w:r>
      <w:r>
        <w:t>,</w:t>
      </w:r>
      <w:r w:rsidRPr="0087424E">
        <w:t xml:space="preserve"> plant spray</w:t>
      </w:r>
    </w:p>
    <w:p w:rsidR="00425ABA" w:rsidRPr="007667DF" w:rsidRDefault="00425ABA" w:rsidP="00240F00">
      <w:pPr>
        <w:pStyle w:val="NoSpacing"/>
        <w:jc w:val="both"/>
        <w:rPr>
          <w:rFonts w:ascii="Times New Roman" w:eastAsia="TimesNewRomanPS-BoldMT" w:hAnsi="Times New Roman" w:cs="Times New Roman"/>
          <w:b/>
          <w:bCs/>
          <w:sz w:val="24"/>
          <w:szCs w:val="24"/>
        </w:rPr>
      </w:pPr>
    </w:p>
    <w:p w:rsidR="00E3782D" w:rsidRPr="00380AC8" w:rsidRDefault="00763FFB" w:rsidP="00240F00">
      <w:pPr>
        <w:spacing w:line="240" w:lineRule="auto"/>
        <w:jc w:val="both"/>
        <w:rPr>
          <w:rFonts w:ascii="Times New Roman" w:hAnsi="Times New Roman" w:cs="Times New Roman"/>
          <w:b/>
          <w:sz w:val="24"/>
          <w:szCs w:val="24"/>
        </w:rPr>
      </w:pPr>
      <w:r w:rsidRPr="00380AC8">
        <w:rPr>
          <w:rFonts w:ascii="Times New Roman" w:hAnsi="Times New Roman" w:cs="Times New Roman"/>
          <w:b/>
          <w:sz w:val="24"/>
          <w:szCs w:val="24"/>
        </w:rPr>
        <w:t>INTRODUCTION</w:t>
      </w:r>
    </w:p>
    <w:p w:rsidR="00380AC8" w:rsidRDefault="00F1204B" w:rsidP="00240F00">
      <w:pPr>
        <w:pStyle w:val="NormalWeb"/>
        <w:jc w:val="both"/>
      </w:pPr>
      <w:r w:rsidRPr="007667DF">
        <w:t>Rice is one of the major cereal crops and serves as the staple food for over half of the world’s population, providing up to 50 per cent of global caloric intake and a substantial share of dietary protein. Owing to this, rice production is closely linked with food se</w:t>
      </w:r>
      <w:r w:rsidR="00B67499">
        <w:t>curity and political stability</w:t>
      </w:r>
      <w:r w:rsidRPr="007667DF">
        <w:t xml:space="preserve">. </w:t>
      </w:r>
    </w:p>
    <w:p w:rsidR="00F1204B" w:rsidRPr="007667DF" w:rsidRDefault="00F1204B" w:rsidP="00240F00">
      <w:pPr>
        <w:pStyle w:val="NormalWeb"/>
        <w:jc w:val="both"/>
      </w:pPr>
      <w:r w:rsidRPr="007667DF">
        <w:t xml:space="preserve">More than 100 insect species attack rice, of which about 20 are major pests. Among these, the brown </w:t>
      </w:r>
      <w:proofErr w:type="spellStart"/>
      <w:r w:rsidRPr="007667DF">
        <w:t>planthopper</w:t>
      </w:r>
      <w:proofErr w:type="spellEnd"/>
      <w:r w:rsidRPr="007667DF">
        <w:t xml:space="preserve"> (BPH), </w:t>
      </w:r>
      <w:proofErr w:type="spellStart"/>
      <w:r w:rsidRPr="007667DF">
        <w:rPr>
          <w:rStyle w:val="Emphasis"/>
        </w:rPr>
        <w:t>Nilaparvata</w:t>
      </w:r>
      <w:proofErr w:type="spellEnd"/>
      <w:r w:rsidR="00AC0F0F">
        <w:rPr>
          <w:rStyle w:val="Emphasis"/>
        </w:rPr>
        <w:t xml:space="preserve"> </w:t>
      </w:r>
      <w:proofErr w:type="spellStart"/>
      <w:r w:rsidRPr="007667DF">
        <w:rPr>
          <w:rStyle w:val="Emphasis"/>
        </w:rPr>
        <w:t>lugens</w:t>
      </w:r>
      <w:proofErr w:type="spellEnd"/>
      <w:r w:rsidRPr="007667DF">
        <w:t xml:space="preserve"> (</w:t>
      </w:r>
      <w:proofErr w:type="spellStart"/>
      <w:r w:rsidRPr="007667DF">
        <w:t>Stål</w:t>
      </w:r>
      <w:proofErr w:type="spellEnd"/>
      <w:r w:rsidRPr="007667DF">
        <w:t xml:space="preserve">), is one of the most destructive sucking pests. Its damage is common in well-irrigated, densely planted fields receiving high </w:t>
      </w:r>
      <w:r w:rsidRPr="007667DF">
        <w:lastRenderedPageBreak/>
        <w:t>nitrogen inputs and frequent insecticide use. Severe infestations may cause up to 60 per cent yield loss, and the pest also transmits grassy stunt, ragged stunt, and wilte</w:t>
      </w:r>
      <w:r w:rsidR="00380B7E">
        <w:t>d stunt viruses</w:t>
      </w:r>
      <w:r w:rsidRPr="007667DF">
        <w:t>.</w:t>
      </w:r>
    </w:p>
    <w:p w:rsidR="00F1204B" w:rsidRPr="007667DF" w:rsidRDefault="00F1204B" w:rsidP="00240F00">
      <w:pPr>
        <w:pStyle w:val="NormalWeb"/>
        <w:jc w:val="both"/>
      </w:pPr>
      <w:r w:rsidRPr="007667DF">
        <w:t xml:space="preserve">Overall insect-related losses in Indian rice range from 21 to 51 </w:t>
      </w:r>
      <w:r w:rsidR="007D46C8">
        <w:t>per cent (</w:t>
      </w:r>
      <w:proofErr w:type="spellStart"/>
      <w:r w:rsidR="007D46C8">
        <w:t>Prakash</w:t>
      </w:r>
      <w:proofErr w:type="spellEnd"/>
      <w:r w:rsidR="007D46C8">
        <w:t xml:space="preserve"> et al. 2007). </w:t>
      </w:r>
      <w:r w:rsidRPr="007667DF">
        <w:t xml:space="preserve">Since the late 1990s, </w:t>
      </w:r>
      <w:proofErr w:type="spellStart"/>
      <w:r w:rsidRPr="007667DF">
        <w:t>neonicotinoids</w:t>
      </w:r>
      <w:proofErr w:type="spellEnd"/>
      <w:r w:rsidRPr="007667DF">
        <w:t xml:space="preserve"> have been widely used, but resistance—first noted in Thailand in 2003—has spread across Asia (Matsumura et al. 2008). In India, resistance was first reported from the Godavari delta (</w:t>
      </w:r>
      <w:proofErr w:type="spellStart"/>
      <w:r w:rsidRPr="007667DF">
        <w:t>Sarupa</w:t>
      </w:r>
      <w:proofErr w:type="spellEnd"/>
      <w:r w:rsidRPr="007667DF">
        <w:t xml:space="preserve"> et al. 1998), with subsequent studies documenting medium to very high levels of resista</w:t>
      </w:r>
      <w:r w:rsidR="00380B7E">
        <w:t>nce (</w:t>
      </w:r>
      <w:proofErr w:type="spellStart"/>
      <w:r w:rsidRPr="007667DF">
        <w:t>Basanth</w:t>
      </w:r>
      <w:proofErr w:type="spellEnd"/>
      <w:r w:rsidRPr="007667DF">
        <w:t xml:space="preserve"> et al. 2013; </w:t>
      </w:r>
      <w:proofErr w:type="spellStart"/>
      <w:r w:rsidRPr="007667DF">
        <w:t>Rao</w:t>
      </w:r>
      <w:proofErr w:type="spellEnd"/>
      <w:r w:rsidRPr="007667DF">
        <w:t xml:space="preserve">, 2012; </w:t>
      </w:r>
      <w:proofErr w:type="spellStart"/>
      <w:r w:rsidRPr="007667DF">
        <w:t>Nagendra</w:t>
      </w:r>
      <w:proofErr w:type="spellEnd"/>
      <w:r w:rsidRPr="007667DF">
        <w:t xml:space="preserve"> Reddy, 2016; Mohan et al. 2019).</w:t>
      </w:r>
    </w:p>
    <w:p w:rsidR="00CA2F8B" w:rsidRPr="007667DF" w:rsidRDefault="00F1204B" w:rsidP="00240F00">
      <w:pPr>
        <w:pStyle w:val="NormalWeb"/>
        <w:jc w:val="both"/>
      </w:pPr>
      <w:r w:rsidRPr="007667DF">
        <w:t xml:space="preserve">Insecticide resistance often results from enhanced detoxification by </w:t>
      </w:r>
      <w:proofErr w:type="spellStart"/>
      <w:r w:rsidRPr="007667DF">
        <w:t>esterases</w:t>
      </w:r>
      <w:proofErr w:type="spellEnd"/>
      <w:r w:rsidRPr="007667DF">
        <w:t>, glutathione S-</w:t>
      </w:r>
      <w:proofErr w:type="spellStart"/>
      <w:r w:rsidRPr="007667DF">
        <w:t>transferases</w:t>
      </w:r>
      <w:proofErr w:type="spellEnd"/>
      <w:r w:rsidRPr="007667DF">
        <w:t>, and cytochrome P450s (</w:t>
      </w:r>
      <w:proofErr w:type="spellStart"/>
      <w:r w:rsidRPr="007667DF">
        <w:t>Vontas</w:t>
      </w:r>
      <w:proofErr w:type="spellEnd"/>
      <w:r w:rsidRPr="007667DF">
        <w:t xml:space="preserve"> et al. 2002; </w:t>
      </w:r>
      <w:proofErr w:type="spellStart"/>
      <w:r w:rsidRPr="007667DF">
        <w:t>Heckel</w:t>
      </w:r>
      <w:proofErr w:type="spellEnd"/>
      <w:r w:rsidRPr="007667DF">
        <w:t xml:space="preserve">, 2012). Such </w:t>
      </w:r>
      <w:proofErr w:type="spellStart"/>
      <w:r w:rsidRPr="007667DF">
        <w:t>upregulation</w:t>
      </w:r>
      <w:proofErr w:type="spellEnd"/>
      <w:r w:rsidRPr="007667DF">
        <w:t>, originating largely from the insect fat body (</w:t>
      </w:r>
      <w:proofErr w:type="spellStart"/>
      <w:r w:rsidRPr="007667DF">
        <w:t>Karunker</w:t>
      </w:r>
      <w:proofErr w:type="spellEnd"/>
      <w:r w:rsidRPr="007667DF">
        <w:t xml:space="preserve"> et al. 2008), may also confer cross-resistance (</w:t>
      </w:r>
      <w:proofErr w:type="spellStart"/>
      <w:r w:rsidRPr="007667DF">
        <w:t>Mitchella</w:t>
      </w:r>
      <w:proofErr w:type="spellEnd"/>
      <w:r w:rsidRPr="007667DF">
        <w:t xml:space="preserve"> et al. 2012; Zhang et al. 2016). Understanding these mechanisms is essential for effective resistance management.</w:t>
      </w:r>
    </w:p>
    <w:p w:rsidR="00CA2F8B" w:rsidRPr="007667DF" w:rsidRDefault="00763FFB" w:rsidP="00240F00">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7667DF">
        <w:rPr>
          <w:rFonts w:ascii="Times New Roman" w:eastAsia="Times New Roman" w:hAnsi="Times New Roman" w:cs="Times New Roman"/>
          <w:b/>
          <w:bCs/>
          <w:kern w:val="36"/>
          <w:sz w:val="24"/>
          <w:szCs w:val="24"/>
        </w:rPr>
        <w:t xml:space="preserve">MATERIALS AND METHODS </w:t>
      </w:r>
    </w:p>
    <w:p w:rsidR="00CA2F8B" w:rsidRPr="007667DF" w:rsidRDefault="00CA2F8B"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 xml:space="preserve">Collection and Maintenance of </w:t>
      </w:r>
      <w:proofErr w:type="spellStart"/>
      <w:r w:rsidRPr="007667DF">
        <w:rPr>
          <w:rFonts w:ascii="Times New Roman" w:eastAsia="Times New Roman" w:hAnsi="Times New Roman" w:cs="Times New Roman"/>
          <w:b/>
          <w:bCs/>
          <w:i/>
          <w:iCs/>
          <w:sz w:val="24"/>
          <w:szCs w:val="24"/>
        </w:rPr>
        <w:t>Nilaparvata</w:t>
      </w:r>
      <w:proofErr w:type="spellEnd"/>
      <w:r w:rsidR="00AC0F0F">
        <w:rPr>
          <w:rFonts w:ascii="Times New Roman" w:eastAsia="Times New Roman" w:hAnsi="Times New Roman" w:cs="Times New Roman"/>
          <w:b/>
          <w:bCs/>
          <w:i/>
          <w:iCs/>
          <w:sz w:val="24"/>
          <w:szCs w:val="24"/>
        </w:rPr>
        <w:t xml:space="preserve"> </w:t>
      </w:r>
      <w:proofErr w:type="spellStart"/>
      <w:r w:rsidRPr="007667DF">
        <w:rPr>
          <w:rFonts w:ascii="Times New Roman" w:eastAsia="Times New Roman" w:hAnsi="Times New Roman" w:cs="Times New Roman"/>
          <w:b/>
          <w:bCs/>
          <w:i/>
          <w:iCs/>
          <w:sz w:val="24"/>
          <w:szCs w:val="24"/>
        </w:rPr>
        <w:t>lugens</w:t>
      </w:r>
      <w:proofErr w:type="spellEnd"/>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 xml:space="preserve">Field populations of the brown </w:t>
      </w:r>
      <w:proofErr w:type="spellStart"/>
      <w:r w:rsidRPr="007667DF">
        <w:rPr>
          <w:rFonts w:ascii="Times New Roman" w:eastAsia="Times New Roman" w:hAnsi="Times New Roman" w:cs="Times New Roman"/>
          <w:sz w:val="24"/>
          <w:szCs w:val="24"/>
        </w:rPr>
        <w:t>planthopper</w:t>
      </w:r>
      <w:proofErr w:type="spellEnd"/>
      <w:r w:rsidRPr="007667DF">
        <w:rPr>
          <w:rFonts w:ascii="Times New Roman" w:eastAsia="Times New Roman" w:hAnsi="Times New Roman" w:cs="Times New Roman"/>
          <w:sz w:val="24"/>
          <w:szCs w:val="24"/>
        </w:rPr>
        <w:t xml:space="preserve"> (BPH), </w:t>
      </w:r>
      <w:proofErr w:type="spellStart"/>
      <w:r w:rsidRPr="007667DF">
        <w:rPr>
          <w:rFonts w:ascii="Times New Roman" w:eastAsia="Times New Roman" w:hAnsi="Times New Roman" w:cs="Times New Roman"/>
          <w:i/>
          <w:iCs/>
          <w:sz w:val="24"/>
          <w:szCs w:val="24"/>
        </w:rPr>
        <w:t>Nilaparvata</w:t>
      </w:r>
      <w:proofErr w:type="spellEnd"/>
      <w:r w:rsidR="00AC0F0F">
        <w:rPr>
          <w:rFonts w:ascii="Times New Roman" w:eastAsia="Times New Roman" w:hAnsi="Times New Roman" w:cs="Times New Roman"/>
          <w:i/>
          <w:iCs/>
          <w:sz w:val="24"/>
          <w:szCs w:val="24"/>
        </w:rPr>
        <w:t xml:space="preserve"> </w:t>
      </w:r>
      <w:proofErr w:type="spellStart"/>
      <w:r w:rsidRPr="007667DF">
        <w:rPr>
          <w:rFonts w:ascii="Times New Roman" w:eastAsia="Times New Roman" w:hAnsi="Times New Roman" w:cs="Times New Roman"/>
          <w:i/>
          <w:iCs/>
          <w:sz w:val="24"/>
          <w:szCs w:val="24"/>
        </w:rPr>
        <w:t>lugens</w:t>
      </w:r>
      <w:proofErr w:type="spellEnd"/>
      <w:r w:rsidRPr="007667DF">
        <w:rPr>
          <w:rFonts w:ascii="Times New Roman" w:eastAsia="Times New Roman" w:hAnsi="Times New Roman" w:cs="Times New Roman"/>
          <w:sz w:val="24"/>
          <w:szCs w:val="24"/>
        </w:rPr>
        <w:t xml:space="preserve"> (</w:t>
      </w:r>
      <w:proofErr w:type="spellStart"/>
      <w:r w:rsidRPr="007667DF">
        <w:rPr>
          <w:rFonts w:ascii="Times New Roman" w:eastAsia="Times New Roman" w:hAnsi="Times New Roman" w:cs="Times New Roman"/>
          <w:sz w:val="24"/>
          <w:szCs w:val="24"/>
        </w:rPr>
        <w:t>Stål</w:t>
      </w:r>
      <w:proofErr w:type="spellEnd"/>
      <w:r w:rsidRPr="007667DF">
        <w:rPr>
          <w:rFonts w:ascii="Times New Roman" w:eastAsia="Times New Roman" w:hAnsi="Times New Roman" w:cs="Times New Roman"/>
          <w:sz w:val="24"/>
          <w:szCs w:val="24"/>
        </w:rPr>
        <w:t xml:space="preserve">), were collected from farmers’ fields in BPH‐prone areas of </w:t>
      </w:r>
      <w:proofErr w:type="spellStart"/>
      <w:r w:rsidRPr="007667DF">
        <w:rPr>
          <w:rFonts w:ascii="Times New Roman" w:eastAsia="Times New Roman" w:hAnsi="Times New Roman" w:cs="Times New Roman"/>
          <w:sz w:val="24"/>
          <w:szCs w:val="24"/>
        </w:rPr>
        <w:t>Kampasagar</w:t>
      </w:r>
      <w:proofErr w:type="spellEnd"/>
      <w:r w:rsidRPr="007667DF">
        <w:rPr>
          <w:rFonts w:ascii="Times New Roman" w:eastAsia="Times New Roman" w:hAnsi="Times New Roman" w:cs="Times New Roman"/>
          <w:sz w:val="24"/>
          <w:szCs w:val="24"/>
        </w:rPr>
        <w:t xml:space="preserve">. Adults, preferably </w:t>
      </w:r>
      <w:proofErr w:type="spellStart"/>
      <w:r w:rsidRPr="007667DF">
        <w:rPr>
          <w:rFonts w:ascii="Times New Roman" w:eastAsia="Times New Roman" w:hAnsi="Times New Roman" w:cs="Times New Roman"/>
          <w:sz w:val="24"/>
          <w:szCs w:val="24"/>
        </w:rPr>
        <w:t>brachypterous</w:t>
      </w:r>
      <w:proofErr w:type="spellEnd"/>
      <w:r w:rsidRPr="007667DF">
        <w:rPr>
          <w:rFonts w:ascii="Times New Roman" w:eastAsia="Times New Roman" w:hAnsi="Times New Roman" w:cs="Times New Roman"/>
          <w:sz w:val="24"/>
          <w:szCs w:val="24"/>
        </w:rPr>
        <w:t xml:space="preserve"> forms, were aspirated from the base of rice plants and transferred into perforated plastic boxes (25 × 15 cm) containing fresh rice stems wrapped with moist cotton. Approximately 1500–2000 nymphs and adults were collected following the procedure of </w:t>
      </w:r>
      <w:proofErr w:type="spellStart"/>
      <w:r w:rsidRPr="007667DF">
        <w:rPr>
          <w:rFonts w:ascii="Times New Roman" w:eastAsia="Times New Roman" w:hAnsi="Times New Roman" w:cs="Times New Roman"/>
          <w:sz w:val="24"/>
          <w:szCs w:val="24"/>
        </w:rPr>
        <w:t>Nagendra</w:t>
      </w:r>
      <w:proofErr w:type="spellEnd"/>
      <w:r w:rsidRPr="007667DF">
        <w:rPr>
          <w:rFonts w:ascii="Times New Roman" w:eastAsia="Times New Roman" w:hAnsi="Times New Roman" w:cs="Times New Roman"/>
          <w:sz w:val="24"/>
          <w:szCs w:val="24"/>
        </w:rPr>
        <w:t xml:space="preserve"> Reddy (2016) and transported to ICAR–Indian Institute of Rice Research (IIRR), </w:t>
      </w:r>
      <w:proofErr w:type="spellStart"/>
      <w:r w:rsidRPr="007667DF">
        <w:rPr>
          <w:rFonts w:ascii="Times New Roman" w:eastAsia="Times New Roman" w:hAnsi="Times New Roman" w:cs="Times New Roman"/>
          <w:sz w:val="24"/>
          <w:szCs w:val="24"/>
        </w:rPr>
        <w:t>Rajendranagar</w:t>
      </w:r>
      <w:proofErr w:type="spellEnd"/>
      <w:r w:rsidRPr="007667DF">
        <w:rPr>
          <w:rFonts w:ascii="Times New Roman" w:eastAsia="Times New Roman" w:hAnsi="Times New Roman" w:cs="Times New Roman"/>
          <w:sz w:val="24"/>
          <w:szCs w:val="24"/>
        </w:rPr>
        <w:t xml:space="preserve">, Hyderabad, </w:t>
      </w:r>
      <w:proofErr w:type="spellStart"/>
      <w:r w:rsidRPr="007667DF">
        <w:rPr>
          <w:rFonts w:ascii="Times New Roman" w:eastAsia="Times New Roman" w:hAnsi="Times New Roman" w:cs="Times New Roman"/>
          <w:sz w:val="24"/>
          <w:szCs w:val="24"/>
        </w:rPr>
        <w:t>Telangana</w:t>
      </w:r>
      <w:proofErr w:type="spellEnd"/>
      <w:r w:rsidRPr="007667DF">
        <w:rPr>
          <w:rFonts w:ascii="Times New Roman" w:eastAsia="Times New Roman" w:hAnsi="Times New Roman" w:cs="Times New Roman"/>
          <w:sz w:val="24"/>
          <w:szCs w:val="24"/>
        </w:rPr>
        <w:t>. Insects were released onto pesticide-free potted rice plants inside an isolation chamber and reared for two generations under glasshouse conditions. A long-term IIRR glasshouse colony (maintained for &gt;15 years without insecticide exposure) ser</w:t>
      </w:r>
      <w:r w:rsidR="00F8625B" w:rsidRPr="007667DF">
        <w:rPr>
          <w:rFonts w:ascii="Times New Roman" w:eastAsia="Times New Roman" w:hAnsi="Times New Roman" w:cs="Times New Roman"/>
          <w:sz w:val="24"/>
          <w:szCs w:val="24"/>
        </w:rPr>
        <w:t>ved as the susceptible baseline</w:t>
      </w:r>
      <w:r w:rsidRPr="007667DF">
        <w:rPr>
          <w:rFonts w:ascii="Times New Roman" w:eastAsia="Times New Roman" w:hAnsi="Times New Roman" w:cs="Times New Roman"/>
          <w:sz w:val="24"/>
          <w:szCs w:val="24"/>
        </w:rPr>
        <w:t xml:space="preserve"> population.</w:t>
      </w:r>
    </w:p>
    <w:p w:rsidR="00CA2F8B" w:rsidRPr="007667DF" w:rsidRDefault="00CA2F8B"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Insecticides and Preparation of Test Solutions</w:t>
      </w:r>
    </w:p>
    <w:p w:rsidR="00CA2F8B" w:rsidRPr="007667DF" w:rsidRDefault="00682A8D" w:rsidP="008349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Nine</w:t>
      </w:r>
      <w:r w:rsidR="00CA2F8B" w:rsidRPr="007667DF">
        <w:rPr>
          <w:rFonts w:ascii="Times New Roman" w:eastAsia="Times New Roman" w:hAnsi="Times New Roman" w:cs="Times New Roman"/>
          <w:sz w:val="24"/>
          <w:szCs w:val="24"/>
        </w:rPr>
        <w:t xml:space="preserve"> insecticides were evaluated</w:t>
      </w:r>
      <w:proofErr w:type="gramStart"/>
      <w:r w:rsidR="00CA2F8B" w:rsidRPr="007667DF">
        <w:rPr>
          <w:rFonts w:ascii="Times New Roman" w:eastAsia="Times New Roman" w:hAnsi="Times New Roman" w:cs="Times New Roman"/>
          <w:sz w:val="24"/>
          <w:szCs w:val="24"/>
        </w:rPr>
        <w:t>:</w:t>
      </w:r>
      <w:proofErr w:type="gramEnd"/>
      <w:r w:rsidR="00CA2F8B" w:rsidRPr="007667DF">
        <w:rPr>
          <w:rFonts w:ascii="Times New Roman" w:eastAsia="Times New Roman" w:hAnsi="Times New Roman" w:cs="Times New Roman"/>
          <w:sz w:val="24"/>
          <w:szCs w:val="24"/>
        </w:rPr>
        <w:br/>
      </w:r>
      <w:proofErr w:type="spellStart"/>
      <w:r w:rsidR="00CA2F8B" w:rsidRPr="007667DF">
        <w:rPr>
          <w:rFonts w:ascii="Times New Roman" w:eastAsia="Times New Roman" w:hAnsi="Times New Roman" w:cs="Times New Roman"/>
          <w:b/>
          <w:bCs/>
          <w:sz w:val="24"/>
          <w:szCs w:val="24"/>
        </w:rPr>
        <w:t>Neonicotinoids</w:t>
      </w:r>
      <w:proofErr w:type="spellEnd"/>
      <w:r w:rsidR="00CA2F8B" w:rsidRPr="007667DF">
        <w:rPr>
          <w:rFonts w:ascii="Times New Roman" w:eastAsia="Times New Roman" w:hAnsi="Times New Roman" w:cs="Times New Roman"/>
          <w:b/>
          <w:bCs/>
          <w:sz w:val="24"/>
          <w:szCs w:val="24"/>
        </w:rPr>
        <w:t>:</w:t>
      </w:r>
      <w:r w:rsidR="00CA2F8B" w:rsidRPr="007667DF">
        <w:rPr>
          <w:rFonts w:ascii="Times New Roman" w:eastAsia="Times New Roman" w:hAnsi="Times New Roman" w:cs="Times New Roman"/>
          <w:sz w:val="24"/>
          <w:szCs w:val="24"/>
        </w:rPr>
        <w:t xml:space="preserve"> </w:t>
      </w:r>
      <w:proofErr w:type="spellStart"/>
      <w:r w:rsidR="00CA2F8B" w:rsidRPr="007667DF">
        <w:rPr>
          <w:rFonts w:ascii="Times New Roman" w:eastAsia="Times New Roman" w:hAnsi="Times New Roman" w:cs="Times New Roman"/>
          <w:sz w:val="24"/>
          <w:szCs w:val="24"/>
        </w:rPr>
        <w:t>imidacloprid</w:t>
      </w:r>
      <w:proofErr w:type="spellEnd"/>
      <w:r w:rsidR="00CA2F8B" w:rsidRPr="007667DF">
        <w:rPr>
          <w:rFonts w:ascii="Times New Roman" w:eastAsia="Times New Roman" w:hAnsi="Times New Roman" w:cs="Times New Roman"/>
          <w:sz w:val="24"/>
          <w:szCs w:val="24"/>
        </w:rPr>
        <w:t xml:space="preserve"> 17.8 SL, </w:t>
      </w:r>
      <w:proofErr w:type="spellStart"/>
      <w:r w:rsidR="00CA2F8B" w:rsidRPr="007667DF">
        <w:rPr>
          <w:rFonts w:ascii="Times New Roman" w:eastAsia="Times New Roman" w:hAnsi="Times New Roman" w:cs="Times New Roman"/>
          <w:sz w:val="24"/>
          <w:szCs w:val="24"/>
        </w:rPr>
        <w:t>thiamethoxam</w:t>
      </w:r>
      <w:proofErr w:type="spellEnd"/>
      <w:r w:rsidR="00CA2F8B" w:rsidRPr="007667DF">
        <w:rPr>
          <w:rFonts w:ascii="Times New Roman" w:eastAsia="Times New Roman" w:hAnsi="Times New Roman" w:cs="Times New Roman"/>
          <w:sz w:val="24"/>
          <w:szCs w:val="24"/>
        </w:rPr>
        <w:t xml:space="preserve"> 25 WG, </w:t>
      </w:r>
      <w:proofErr w:type="spellStart"/>
      <w:r w:rsidR="00CA2F8B" w:rsidRPr="007667DF">
        <w:rPr>
          <w:rFonts w:ascii="Times New Roman" w:eastAsia="Times New Roman" w:hAnsi="Times New Roman" w:cs="Times New Roman"/>
          <w:sz w:val="24"/>
          <w:szCs w:val="24"/>
        </w:rPr>
        <w:t>dinotefuran</w:t>
      </w:r>
      <w:proofErr w:type="spellEnd"/>
      <w:r w:rsidR="00CA2F8B" w:rsidRPr="007667DF">
        <w:rPr>
          <w:rFonts w:ascii="Times New Roman" w:eastAsia="Times New Roman" w:hAnsi="Times New Roman" w:cs="Times New Roman"/>
          <w:sz w:val="24"/>
          <w:szCs w:val="24"/>
        </w:rPr>
        <w:t xml:space="preserve"> 20 SG</w:t>
      </w:r>
      <w:r w:rsidR="00CA2F8B" w:rsidRPr="007667DF">
        <w:rPr>
          <w:rFonts w:ascii="Times New Roman" w:eastAsia="Times New Roman" w:hAnsi="Times New Roman" w:cs="Times New Roman"/>
          <w:sz w:val="24"/>
          <w:szCs w:val="24"/>
        </w:rPr>
        <w:br/>
      </w:r>
      <w:proofErr w:type="spellStart"/>
      <w:r w:rsidR="00CA2F8B" w:rsidRPr="007667DF">
        <w:rPr>
          <w:rFonts w:ascii="Times New Roman" w:eastAsia="Times New Roman" w:hAnsi="Times New Roman" w:cs="Times New Roman"/>
          <w:b/>
          <w:bCs/>
          <w:sz w:val="24"/>
          <w:szCs w:val="24"/>
        </w:rPr>
        <w:t>Organophosphates:</w:t>
      </w:r>
      <w:r w:rsidR="00CA2F8B" w:rsidRPr="007667DF">
        <w:rPr>
          <w:rFonts w:ascii="Times New Roman" w:eastAsia="Times New Roman" w:hAnsi="Times New Roman" w:cs="Times New Roman"/>
          <w:sz w:val="24"/>
          <w:szCs w:val="24"/>
        </w:rPr>
        <w:t>acephate</w:t>
      </w:r>
      <w:proofErr w:type="spellEnd"/>
      <w:r w:rsidR="00CA2F8B" w:rsidRPr="007667DF">
        <w:rPr>
          <w:rFonts w:ascii="Times New Roman" w:eastAsia="Times New Roman" w:hAnsi="Times New Roman" w:cs="Times New Roman"/>
          <w:sz w:val="24"/>
          <w:szCs w:val="24"/>
        </w:rPr>
        <w:t xml:space="preserve"> 75 SP, </w:t>
      </w:r>
      <w:proofErr w:type="spellStart"/>
      <w:r w:rsidR="00CA2F8B" w:rsidRPr="007667DF">
        <w:rPr>
          <w:rFonts w:ascii="Times New Roman" w:eastAsia="Times New Roman" w:hAnsi="Times New Roman" w:cs="Times New Roman"/>
          <w:sz w:val="24"/>
          <w:szCs w:val="24"/>
        </w:rPr>
        <w:t>chlorpyriphos</w:t>
      </w:r>
      <w:proofErr w:type="spellEnd"/>
      <w:r w:rsidR="00CA2F8B" w:rsidRPr="007667DF">
        <w:rPr>
          <w:rFonts w:ascii="Times New Roman" w:eastAsia="Times New Roman" w:hAnsi="Times New Roman" w:cs="Times New Roman"/>
          <w:sz w:val="24"/>
          <w:szCs w:val="24"/>
        </w:rPr>
        <w:t xml:space="preserve"> 20 EC</w:t>
      </w:r>
      <w:r w:rsidR="00CA2F8B" w:rsidRPr="007667DF">
        <w:rPr>
          <w:rFonts w:ascii="Times New Roman" w:eastAsia="Times New Roman" w:hAnsi="Times New Roman" w:cs="Times New Roman"/>
          <w:sz w:val="24"/>
          <w:szCs w:val="24"/>
        </w:rPr>
        <w:br/>
      </w:r>
      <w:proofErr w:type="spellStart"/>
      <w:r w:rsidR="00CA2F8B" w:rsidRPr="007667DF">
        <w:rPr>
          <w:rFonts w:ascii="Times New Roman" w:eastAsia="Times New Roman" w:hAnsi="Times New Roman" w:cs="Times New Roman"/>
          <w:b/>
          <w:bCs/>
          <w:sz w:val="24"/>
          <w:szCs w:val="24"/>
        </w:rPr>
        <w:t>Phenylpyrazole</w:t>
      </w:r>
      <w:proofErr w:type="spellEnd"/>
      <w:r w:rsidR="00CA2F8B" w:rsidRPr="007667DF">
        <w:rPr>
          <w:rFonts w:ascii="Times New Roman" w:eastAsia="Times New Roman" w:hAnsi="Times New Roman" w:cs="Times New Roman"/>
          <w:b/>
          <w:bCs/>
          <w:sz w:val="24"/>
          <w:szCs w:val="24"/>
        </w:rPr>
        <w:t>:</w:t>
      </w:r>
      <w:r w:rsidR="00CA2F8B" w:rsidRPr="007667DF">
        <w:rPr>
          <w:rFonts w:ascii="Times New Roman" w:eastAsia="Times New Roman" w:hAnsi="Times New Roman" w:cs="Times New Roman"/>
          <w:sz w:val="24"/>
          <w:szCs w:val="24"/>
        </w:rPr>
        <w:t xml:space="preserve"> </w:t>
      </w:r>
      <w:proofErr w:type="spellStart"/>
      <w:r w:rsidR="00CA2F8B" w:rsidRPr="007667DF">
        <w:rPr>
          <w:rFonts w:ascii="Times New Roman" w:eastAsia="Times New Roman" w:hAnsi="Times New Roman" w:cs="Times New Roman"/>
          <w:sz w:val="24"/>
          <w:szCs w:val="24"/>
        </w:rPr>
        <w:t>fipronil</w:t>
      </w:r>
      <w:proofErr w:type="spellEnd"/>
      <w:r w:rsidR="00CA2F8B" w:rsidRPr="007667DF">
        <w:rPr>
          <w:rFonts w:ascii="Times New Roman" w:eastAsia="Times New Roman" w:hAnsi="Times New Roman" w:cs="Times New Roman"/>
          <w:sz w:val="24"/>
          <w:szCs w:val="24"/>
        </w:rPr>
        <w:t xml:space="preserve"> 5 SC</w:t>
      </w:r>
      <w:r w:rsidR="00CA2F8B" w:rsidRPr="007667DF">
        <w:rPr>
          <w:rFonts w:ascii="Times New Roman" w:eastAsia="Times New Roman" w:hAnsi="Times New Roman" w:cs="Times New Roman"/>
          <w:sz w:val="24"/>
          <w:szCs w:val="24"/>
        </w:rPr>
        <w:br/>
      </w:r>
      <w:r w:rsidR="00CA2F8B" w:rsidRPr="007667DF">
        <w:rPr>
          <w:rFonts w:ascii="Times New Roman" w:eastAsia="Times New Roman" w:hAnsi="Times New Roman" w:cs="Times New Roman"/>
          <w:b/>
          <w:bCs/>
          <w:sz w:val="24"/>
          <w:szCs w:val="24"/>
        </w:rPr>
        <w:t xml:space="preserve">Pyridine </w:t>
      </w:r>
      <w:proofErr w:type="spellStart"/>
      <w:r w:rsidR="00CA2F8B" w:rsidRPr="007667DF">
        <w:rPr>
          <w:rFonts w:ascii="Times New Roman" w:eastAsia="Times New Roman" w:hAnsi="Times New Roman" w:cs="Times New Roman"/>
          <w:b/>
          <w:bCs/>
          <w:sz w:val="24"/>
          <w:szCs w:val="24"/>
        </w:rPr>
        <w:t>azomethine:</w:t>
      </w:r>
      <w:r w:rsidR="00CA2F8B" w:rsidRPr="007667DF">
        <w:rPr>
          <w:rFonts w:ascii="Times New Roman" w:eastAsia="Times New Roman" w:hAnsi="Times New Roman" w:cs="Times New Roman"/>
          <w:sz w:val="24"/>
          <w:szCs w:val="24"/>
        </w:rPr>
        <w:t>pymetrozine</w:t>
      </w:r>
      <w:proofErr w:type="spellEnd"/>
      <w:r w:rsidR="00CA2F8B" w:rsidRPr="007667DF">
        <w:rPr>
          <w:rFonts w:ascii="Times New Roman" w:eastAsia="Times New Roman" w:hAnsi="Times New Roman" w:cs="Times New Roman"/>
          <w:sz w:val="24"/>
          <w:szCs w:val="24"/>
        </w:rPr>
        <w:t xml:space="preserve"> 50 WG</w:t>
      </w:r>
      <w:r w:rsidR="00CA2F8B" w:rsidRPr="007667DF">
        <w:rPr>
          <w:rFonts w:ascii="Times New Roman" w:eastAsia="Times New Roman" w:hAnsi="Times New Roman" w:cs="Times New Roman"/>
          <w:sz w:val="24"/>
          <w:szCs w:val="24"/>
        </w:rPr>
        <w:br/>
      </w:r>
      <w:r w:rsidR="00CA2F8B" w:rsidRPr="007667DF">
        <w:rPr>
          <w:rFonts w:ascii="Times New Roman" w:eastAsia="Times New Roman" w:hAnsi="Times New Roman" w:cs="Times New Roman"/>
          <w:b/>
          <w:bCs/>
          <w:sz w:val="24"/>
          <w:szCs w:val="24"/>
        </w:rPr>
        <w:lastRenderedPageBreak/>
        <w:t xml:space="preserve">Insect growth </w:t>
      </w:r>
      <w:proofErr w:type="spellStart"/>
      <w:r w:rsidR="00CA2F8B" w:rsidRPr="007667DF">
        <w:rPr>
          <w:rFonts w:ascii="Times New Roman" w:eastAsia="Times New Roman" w:hAnsi="Times New Roman" w:cs="Times New Roman"/>
          <w:b/>
          <w:bCs/>
          <w:sz w:val="24"/>
          <w:szCs w:val="24"/>
        </w:rPr>
        <w:t>regulator:</w:t>
      </w:r>
      <w:r w:rsidR="00CA2F8B" w:rsidRPr="007667DF">
        <w:rPr>
          <w:rFonts w:ascii="Times New Roman" w:eastAsia="Times New Roman" w:hAnsi="Times New Roman" w:cs="Times New Roman"/>
          <w:sz w:val="24"/>
          <w:szCs w:val="24"/>
        </w:rPr>
        <w:t>buprofezin</w:t>
      </w:r>
      <w:proofErr w:type="spellEnd"/>
      <w:r w:rsidR="00CA2F8B" w:rsidRPr="007667DF">
        <w:rPr>
          <w:rFonts w:ascii="Times New Roman" w:eastAsia="Times New Roman" w:hAnsi="Times New Roman" w:cs="Times New Roman"/>
          <w:sz w:val="24"/>
          <w:szCs w:val="24"/>
        </w:rPr>
        <w:t xml:space="preserve"> 25 SC</w:t>
      </w:r>
      <w:r w:rsidR="00CA2F8B" w:rsidRPr="007667DF">
        <w:rPr>
          <w:rFonts w:ascii="Times New Roman" w:eastAsia="Times New Roman" w:hAnsi="Times New Roman" w:cs="Times New Roman"/>
          <w:sz w:val="24"/>
          <w:szCs w:val="24"/>
        </w:rPr>
        <w:br/>
      </w:r>
      <w:r w:rsidR="00CA2F8B" w:rsidRPr="007667DF">
        <w:rPr>
          <w:rFonts w:ascii="Times New Roman" w:eastAsia="Times New Roman" w:hAnsi="Times New Roman" w:cs="Times New Roman"/>
          <w:b/>
          <w:bCs/>
          <w:sz w:val="24"/>
          <w:szCs w:val="24"/>
        </w:rPr>
        <w:t xml:space="preserve">Combination </w:t>
      </w:r>
      <w:proofErr w:type="spellStart"/>
      <w:r w:rsidR="00CA2F8B" w:rsidRPr="007667DF">
        <w:rPr>
          <w:rFonts w:ascii="Times New Roman" w:eastAsia="Times New Roman" w:hAnsi="Times New Roman" w:cs="Times New Roman"/>
          <w:b/>
          <w:bCs/>
          <w:sz w:val="24"/>
          <w:szCs w:val="24"/>
        </w:rPr>
        <w:t>product:</w:t>
      </w:r>
      <w:r w:rsidR="00CA2F8B" w:rsidRPr="007667DF">
        <w:rPr>
          <w:rFonts w:ascii="Times New Roman" w:eastAsia="Times New Roman" w:hAnsi="Times New Roman" w:cs="Times New Roman"/>
          <w:sz w:val="24"/>
          <w:szCs w:val="24"/>
        </w:rPr>
        <w:t>ethiprole</w:t>
      </w:r>
      <w:proofErr w:type="spellEnd"/>
      <w:r w:rsidR="00CA2F8B" w:rsidRPr="007667DF">
        <w:rPr>
          <w:rFonts w:ascii="Times New Roman" w:eastAsia="Times New Roman" w:hAnsi="Times New Roman" w:cs="Times New Roman"/>
          <w:sz w:val="24"/>
          <w:szCs w:val="24"/>
        </w:rPr>
        <w:t xml:space="preserve"> 40% + </w:t>
      </w:r>
      <w:proofErr w:type="spellStart"/>
      <w:r w:rsidR="00CA2F8B" w:rsidRPr="007667DF">
        <w:rPr>
          <w:rFonts w:ascii="Times New Roman" w:eastAsia="Times New Roman" w:hAnsi="Times New Roman" w:cs="Times New Roman"/>
          <w:sz w:val="24"/>
          <w:szCs w:val="24"/>
        </w:rPr>
        <w:t>imidacloprid</w:t>
      </w:r>
      <w:proofErr w:type="spellEnd"/>
      <w:r w:rsidR="00CA2F8B" w:rsidRPr="007667DF">
        <w:rPr>
          <w:rFonts w:ascii="Times New Roman" w:eastAsia="Times New Roman" w:hAnsi="Times New Roman" w:cs="Times New Roman"/>
          <w:sz w:val="24"/>
          <w:szCs w:val="24"/>
        </w:rPr>
        <w:t xml:space="preserve"> 40% (80 WG)</w:t>
      </w:r>
    </w:p>
    <w:p w:rsidR="00CA2F8B" w:rsidRPr="007667DF" w:rsidRDefault="00CA2F8B"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Toxicity Bioassay</w:t>
      </w:r>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 xml:space="preserve">Relative toxicity was assessed using a rice plant spray bioassay. Sixty-day-old potted rice plants were sprayed with five to six concentrations of each insecticide using a fine atomizer until runoff. After 3 h drying, twenty 7–9-day-old third-instar nymphs were confined to each treated plant using </w:t>
      </w:r>
      <w:proofErr w:type="spellStart"/>
      <w:proofErr w:type="gramStart"/>
      <w:r w:rsidRPr="007667DF">
        <w:rPr>
          <w:rFonts w:ascii="Times New Roman" w:eastAsia="Times New Roman" w:hAnsi="Times New Roman" w:cs="Times New Roman"/>
          <w:sz w:val="24"/>
          <w:szCs w:val="24"/>
        </w:rPr>
        <w:t>mylar</w:t>
      </w:r>
      <w:proofErr w:type="spellEnd"/>
      <w:proofErr w:type="gramEnd"/>
      <w:r w:rsidRPr="007667DF">
        <w:rPr>
          <w:rFonts w:ascii="Times New Roman" w:eastAsia="Times New Roman" w:hAnsi="Times New Roman" w:cs="Times New Roman"/>
          <w:sz w:val="24"/>
          <w:szCs w:val="24"/>
        </w:rPr>
        <w:t xml:space="preserve"> cages. Controls were sprayed with water.</w:t>
      </w:r>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 xml:space="preserve">Mortality was recorded at 24, 48 and 72 h; moribund nymphs were considered dead. Corrected mortality was calculated using Abbott’s formula (Abbott, 1925). LC₅₀, LC₉₀, slope, heterogeneity, and </w:t>
      </w:r>
      <w:proofErr w:type="spellStart"/>
      <w:r w:rsidRPr="007667DF">
        <w:rPr>
          <w:rFonts w:ascii="Times New Roman" w:eastAsia="Times New Roman" w:hAnsi="Times New Roman" w:cs="Times New Roman"/>
          <w:sz w:val="24"/>
          <w:szCs w:val="24"/>
        </w:rPr>
        <w:t>fiducial</w:t>
      </w:r>
      <w:proofErr w:type="spellEnd"/>
      <w:r w:rsidRPr="007667DF">
        <w:rPr>
          <w:rFonts w:ascii="Times New Roman" w:eastAsia="Times New Roman" w:hAnsi="Times New Roman" w:cs="Times New Roman"/>
          <w:sz w:val="24"/>
          <w:szCs w:val="24"/>
        </w:rPr>
        <w:t xml:space="preserve"> limits were estimated usin</w:t>
      </w:r>
      <w:r w:rsidR="00380B7E">
        <w:rPr>
          <w:rFonts w:ascii="Times New Roman" w:eastAsia="Times New Roman" w:hAnsi="Times New Roman" w:cs="Times New Roman"/>
          <w:sz w:val="24"/>
          <w:szCs w:val="24"/>
        </w:rPr>
        <w:t xml:space="preserve">g </w:t>
      </w:r>
      <w:proofErr w:type="spellStart"/>
      <w:r w:rsidR="00380B7E">
        <w:rPr>
          <w:rFonts w:ascii="Times New Roman" w:eastAsia="Times New Roman" w:hAnsi="Times New Roman" w:cs="Times New Roman"/>
          <w:sz w:val="24"/>
          <w:szCs w:val="24"/>
        </w:rPr>
        <w:t>probit</w:t>
      </w:r>
      <w:proofErr w:type="spellEnd"/>
      <w:r w:rsidR="00380B7E">
        <w:rPr>
          <w:rFonts w:ascii="Times New Roman" w:eastAsia="Times New Roman" w:hAnsi="Times New Roman" w:cs="Times New Roman"/>
          <w:sz w:val="24"/>
          <w:szCs w:val="24"/>
        </w:rPr>
        <w:t xml:space="preserve"> </w:t>
      </w:r>
      <w:proofErr w:type="gramStart"/>
      <w:r w:rsidR="00380B7E">
        <w:rPr>
          <w:rFonts w:ascii="Times New Roman" w:eastAsia="Times New Roman" w:hAnsi="Times New Roman" w:cs="Times New Roman"/>
          <w:sz w:val="24"/>
          <w:szCs w:val="24"/>
        </w:rPr>
        <w:t xml:space="preserve">analysis </w:t>
      </w:r>
      <w:r w:rsidRPr="007667DF">
        <w:rPr>
          <w:rFonts w:ascii="Times New Roman" w:eastAsia="Times New Roman" w:hAnsi="Times New Roman" w:cs="Times New Roman"/>
          <w:sz w:val="24"/>
          <w:szCs w:val="24"/>
        </w:rPr>
        <w:t xml:space="preserve"> in</w:t>
      </w:r>
      <w:proofErr w:type="gramEnd"/>
      <w:r w:rsidRPr="007667DF">
        <w:rPr>
          <w:rFonts w:ascii="Times New Roman" w:eastAsia="Times New Roman" w:hAnsi="Times New Roman" w:cs="Times New Roman"/>
          <w:sz w:val="24"/>
          <w:szCs w:val="24"/>
        </w:rPr>
        <w:t xml:space="preserve"> POLO-Plus (</w:t>
      </w:r>
      <w:proofErr w:type="spellStart"/>
      <w:r w:rsidRPr="007667DF">
        <w:rPr>
          <w:rFonts w:ascii="Times New Roman" w:eastAsia="Times New Roman" w:hAnsi="Times New Roman" w:cs="Times New Roman"/>
          <w:sz w:val="24"/>
          <w:szCs w:val="24"/>
        </w:rPr>
        <w:t>LeOra</w:t>
      </w:r>
      <w:proofErr w:type="spellEnd"/>
      <w:r w:rsidRPr="007667DF">
        <w:rPr>
          <w:rFonts w:ascii="Times New Roman" w:eastAsia="Times New Roman" w:hAnsi="Times New Roman" w:cs="Times New Roman"/>
          <w:sz w:val="24"/>
          <w:szCs w:val="24"/>
        </w:rPr>
        <w:t xml:space="preserve"> Software, Version 2.0).</w:t>
      </w:r>
    </w:p>
    <w:p w:rsidR="00B76D22" w:rsidRPr="00682A8D" w:rsidRDefault="00CA2F8B" w:rsidP="00240F00">
      <w:pPr>
        <w:spacing w:before="100" w:beforeAutospacing="1" w:after="100" w:afterAutospacing="1" w:line="240" w:lineRule="auto"/>
        <w:jc w:val="both"/>
        <w:outlineLvl w:val="2"/>
        <w:rPr>
          <w:rFonts w:ascii="Times New Roman" w:eastAsia="Times New Roman" w:hAnsi="Times New Roman" w:cs="Times New Roman"/>
          <w:sz w:val="24"/>
          <w:szCs w:val="24"/>
        </w:rPr>
      </w:pPr>
      <w:r w:rsidRPr="007667DF">
        <w:rPr>
          <w:rFonts w:ascii="Times New Roman" w:eastAsia="Times New Roman" w:hAnsi="Times New Roman" w:cs="Times New Roman"/>
          <w:b/>
          <w:bCs/>
          <w:sz w:val="24"/>
          <w:szCs w:val="24"/>
        </w:rPr>
        <w:t xml:space="preserve">Resistance Ratio </w:t>
      </w:r>
      <w:proofErr w:type="spellStart"/>
      <w:r w:rsidRPr="007667DF">
        <w:rPr>
          <w:rFonts w:ascii="Times New Roman" w:eastAsia="Times New Roman" w:hAnsi="Times New Roman" w:cs="Times New Roman"/>
          <w:b/>
          <w:bCs/>
          <w:sz w:val="24"/>
          <w:szCs w:val="24"/>
        </w:rPr>
        <w:t>Estimation</w:t>
      </w:r>
      <w:r w:rsidRPr="007667DF">
        <w:rPr>
          <w:rFonts w:ascii="Times New Roman" w:eastAsia="Times New Roman" w:hAnsi="Times New Roman" w:cs="Times New Roman"/>
          <w:sz w:val="24"/>
          <w:szCs w:val="24"/>
        </w:rPr>
        <w:t>Resistance</w:t>
      </w:r>
      <w:proofErr w:type="spellEnd"/>
      <w:r w:rsidRPr="007667DF">
        <w:rPr>
          <w:rFonts w:ascii="Times New Roman" w:eastAsia="Times New Roman" w:hAnsi="Times New Roman" w:cs="Times New Roman"/>
          <w:sz w:val="24"/>
          <w:szCs w:val="24"/>
        </w:rPr>
        <w:t xml:space="preserve"> ratios (RR) at LC₅₀ and LC₉₀ were calculated relative to the susceptible glasshouse population (FAO, 1979)</w:t>
      </w:r>
      <w:r w:rsidR="00682A8D">
        <w:rPr>
          <w:rFonts w:ascii="Times New Roman" w:eastAsia="Times New Roman" w:hAnsi="Times New Roman" w:cs="Times New Roman"/>
          <w:sz w:val="24"/>
          <w:szCs w:val="24"/>
        </w:rPr>
        <w:t xml:space="preserve">. </w:t>
      </w:r>
      <w:r w:rsidR="00B76D22" w:rsidRPr="007667DF">
        <w:rPr>
          <w:rFonts w:ascii="Times New Roman" w:eastAsia="Times New Roman" w:hAnsi="Times New Roman" w:cs="Times New Roman"/>
          <w:sz w:val="24"/>
          <w:szCs w:val="24"/>
          <w:lang w:val="en-IN" w:eastAsia="en-IN"/>
        </w:rPr>
        <w:t xml:space="preserve">Insecticide resistance levels were classiﬁed on the basis of the standard described by Lai </w:t>
      </w:r>
      <w:r w:rsidR="00B76D22" w:rsidRPr="007667DF">
        <w:rPr>
          <w:rFonts w:ascii="Times New Roman" w:eastAsia="Times New Roman" w:hAnsi="Times New Roman" w:cs="Times New Roman"/>
          <w:i/>
          <w:sz w:val="24"/>
          <w:szCs w:val="24"/>
          <w:lang w:val="en-IN" w:eastAsia="en-IN"/>
        </w:rPr>
        <w:t>et al</w:t>
      </w:r>
      <w:r w:rsidR="00B76D22" w:rsidRPr="007667DF">
        <w:rPr>
          <w:rFonts w:ascii="Times New Roman" w:eastAsia="Times New Roman" w:hAnsi="Times New Roman" w:cs="Times New Roman"/>
          <w:sz w:val="24"/>
          <w:szCs w:val="24"/>
          <w:lang w:val="en-IN" w:eastAsia="en-IN"/>
        </w:rPr>
        <w:t>. (2011) as follows: susceptibility (RR = 1), decreased  susceptibility (RR = &gt;3-5), low resistance (RR = 6-10), moderate resistance (RR =11- 40), high resistance (RR = 41-160) and very high resistance (RR &gt;160).</w:t>
      </w:r>
    </w:p>
    <w:p w:rsidR="00CA2F8B" w:rsidRPr="007667DF" w:rsidRDefault="00CA2F8B"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Detoxification Enzyme Assays</w:t>
      </w:r>
    </w:p>
    <w:p w:rsidR="00CA2F8B" w:rsidRPr="007667DF" w:rsidRDefault="00CA2F8B" w:rsidP="00240F0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Esterase Activity</w:t>
      </w:r>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Five early fifth-instar nymphs were homogenized in 0.1 M sodium phosphate buffer (pH 7.0) containing 0.1% Triton X-100. After centrifugation (10,000 rpm, 12 min, 4°C), sup</w:t>
      </w:r>
      <w:r w:rsidR="00AE047A" w:rsidRPr="007667DF">
        <w:rPr>
          <w:rFonts w:ascii="Times New Roman" w:eastAsia="Times New Roman" w:hAnsi="Times New Roman" w:cs="Times New Roman"/>
          <w:sz w:val="24"/>
          <w:szCs w:val="24"/>
        </w:rPr>
        <w:t xml:space="preserve">ernatants were used for assays. </w:t>
      </w:r>
      <w:r w:rsidRPr="007667DF">
        <w:rPr>
          <w:rFonts w:ascii="Times New Roman" w:eastAsia="Times New Roman" w:hAnsi="Times New Roman" w:cs="Times New Roman"/>
          <w:sz w:val="24"/>
          <w:szCs w:val="24"/>
        </w:rPr>
        <w:t>Reactions contained α-</w:t>
      </w:r>
      <w:proofErr w:type="spellStart"/>
      <w:r w:rsidRPr="007667DF">
        <w:rPr>
          <w:rFonts w:ascii="Times New Roman" w:eastAsia="Times New Roman" w:hAnsi="Times New Roman" w:cs="Times New Roman"/>
          <w:sz w:val="24"/>
          <w:szCs w:val="24"/>
        </w:rPr>
        <w:t>naphthyl</w:t>
      </w:r>
      <w:proofErr w:type="spellEnd"/>
      <w:r w:rsidRPr="007667DF">
        <w:rPr>
          <w:rFonts w:ascii="Times New Roman" w:eastAsia="Times New Roman" w:hAnsi="Times New Roman" w:cs="Times New Roman"/>
          <w:sz w:val="24"/>
          <w:szCs w:val="24"/>
        </w:rPr>
        <w:t xml:space="preserve"> acetate (10 </w:t>
      </w:r>
      <w:proofErr w:type="spellStart"/>
      <w:r w:rsidRPr="007667DF">
        <w:rPr>
          <w:rFonts w:ascii="Times New Roman" w:eastAsia="Times New Roman" w:hAnsi="Times New Roman" w:cs="Times New Roman"/>
          <w:sz w:val="24"/>
          <w:szCs w:val="24"/>
        </w:rPr>
        <w:t>mM</w:t>
      </w:r>
      <w:proofErr w:type="spellEnd"/>
      <w:r w:rsidRPr="007667DF">
        <w:rPr>
          <w:rFonts w:ascii="Times New Roman" w:eastAsia="Times New Roman" w:hAnsi="Times New Roman" w:cs="Times New Roman"/>
          <w:sz w:val="24"/>
          <w:szCs w:val="24"/>
        </w:rPr>
        <w:t xml:space="preserve">) and Fast Blue RR (4 </w:t>
      </w:r>
      <w:proofErr w:type="spellStart"/>
      <w:r w:rsidRPr="007667DF">
        <w:rPr>
          <w:rFonts w:ascii="Times New Roman" w:eastAsia="Times New Roman" w:hAnsi="Times New Roman" w:cs="Times New Roman"/>
          <w:sz w:val="24"/>
          <w:szCs w:val="24"/>
        </w:rPr>
        <w:t>mM</w:t>
      </w:r>
      <w:proofErr w:type="spellEnd"/>
      <w:r w:rsidRPr="007667DF">
        <w:rPr>
          <w:rFonts w:ascii="Times New Roman" w:eastAsia="Times New Roman" w:hAnsi="Times New Roman" w:cs="Times New Roman"/>
          <w:sz w:val="24"/>
          <w:szCs w:val="24"/>
        </w:rPr>
        <w:t>). Activity was expressed as µ</w:t>
      </w:r>
      <w:proofErr w:type="spellStart"/>
      <w:r w:rsidRPr="007667DF">
        <w:rPr>
          <w:rFonts w:ascii="Times New Roman" w:eastAsia="Times New Roman" w:hAnsi="Times New Roman" w:cs="Times New Roman"/>
          <w:sz w:val="24"/>
          <w:szCs w:val="24"/>
        </w:rPr>
        <w:t>mol</w:t>
      </w:r>
      <w:proofErr w:type="spellEnd"/>
      <w:r w:rsidRPr="007667DF">
        <w:rPr>
          <w:rFonts w:ascii="Times New Roman" w:eastAsia="Times New Roman" w:hAnsi="Times New Roman" w:cs="Times New Roman"/>
          <w:sz w:val="24"/>
          <w:szCs w:val="24"/>
        </w:rPr>
        <w:t xml:space="preserve"> α-</w:t>
      </w:r>
      <w:proofErr w:type="spellStart"/>
      <w:r w:rsidRPr="007667DF">
        <w:rPr>
          <w:rFonts w:ascii="Times New Roman" w:eastAsia="Times New Roman" w:hAnsi="Times New Roman" w:cs="Times New Roman"/>
          <w:sz w:val="24"/>
          <w:szCs w:val="24"/>
        </w:rPr>
        <w:t>naphthol</w:t>
      </w:r>
      <w:proofErr w:type="spellEnd"/>
      <w:r w:rsidRPr="007667DF">
        <w:rPr>
          <w:rFonts w:ascii="Times New Roman" w:eastAsia="Times New Roman" w:hAnsi="Times New Roman" w:cs="Times New Roman"/>
          <w:sz w:val="24"/>
          <w:szCs w:val="24"/>
        </w:rPr>
        <w:t>/min/mg protein using standards (Han et al. 1998).</w:t>
      </w:r>
    </w:p>
    <w:p w:rsidR="00CA2F8B" w:rsidRPr="007667DF" w:rsidRDefault="00CA2F8B" w:rsidP="00240F0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Glutathione S-</w:t>
      </w:r>
      <w:proofErr w:type="spellStart"/>
      <w:r w:rsidRPr="007667DF">
        <w:rPr>
          <w:rFonts w:ascii="Times New Roman" w:eastAsia="Times New Roman" w:hAnsi="Times New Roman" w:cs="Times New Roman"/>
          <w:b/>
          <w:bCs/>
          <w:sz w:val="24"/>
          <w:szCs w:val="24"/>
        </w:rPr>
        <w:t>transferase</w:t>
      </w:r>
      <w:proofErr w:type="spellEnd"/>
      <w:r w:rsidRPr="007667DF">
        <w:rPr>
          <w:rFonts w:ascii="Times New Roman" w:eastAsia="Times New Roman" w:hAnsi="Times New Roman" w:cs="Times New Roman"/>
          <w:b/>
          <w:bCs/>
          <w:sz w:val="24"/>
          <w:szCs w:val="24"/>
        </w:rPr>
        <w:t xml:space="preserve"> (GST) Activity</w:t>
      </w:r>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 xml:space="preserve">Five fifth-instar nymphs were homogenized in 0.1 M </w:t>
      </w:r>
      <w:proofErr w:type="spellStart"/>
      <w:r w:rsidRPr="007667DF">
        <w:rPr>
          <w:rFonts w:ascii="Times New Roman" w:eastAsia="Times New Roman" w:hAnsi="Times New Roman" w:cs="Times New Roman"/>
          <w:sz w:val="24"/>
          <w:szCs w:val="24"/>
        </w:rPr>
        <w:t>Tris</w:t>
      </w:r>
      <w:proofErr w:type="spellEnd"/>
      <w:r w:rsidRPr="007667DF">
        <w:rPr>
          <w:rFonts w:ascii="Times New Roman" w:eastAsia="Times New Roman" w:hAnsi="Times New Roman" w:cs="Times New Roman"/>
          <w:sz w:val="24"/>
          <w:szCs w:val="24"/>
        </w:rPr>
        <w:t>–</w:t>
      </w:r>
      <w:proofErr w:type="spellStart"/>
      <w:r w:rsidRPr="007667DF">
        <w:rPr>
          <w:rFonts w:ascii="Times New Roman" w:eastAsia="Times New Roman" w:hAnsi="Times New Roman" w:cs="Times New Roman"/>
          <w:sz w:val="24"/>
          <w:szCs w:val="24"/>
        </w:rPr>
        <w:t>HCl</w:t>
      </w:r>
      <w:proofErr w:type="spellEnd"/>
      <w:r w:rsidRPr="007667DF">
        <w:rPr>
          <w:rFonts w:ascii="Times New Roman" w:eastAsia="Times New Roman" w:hAnsi="Times New Roman" w:cs="Times New Roman"/>
          <w:sz w:val="24"/>
          <w:szCs w:val="24"/>
        </w:rPr>
        <w:t xml:space="preserve"> </w:t>
      </w:r>
      <w:proofErr w:type="gramStart"/>
      <w:r w:rsidRPr="007667DF">
        <w:rPr>
          <w:rFonts w:ascii="Times New Roman" w:eastAsia="Times New Roman" w:hAnsi="Times New Roman" w:cs="Times New Roman"/>
          <w:sz w:val="24"/>
          <w:szCs w:val="24"/>
        </w:rPr>
        <w:t>buffer</w:t>
      </w:r>
      <w:proofErr w:type="gramEnd"/>
      <w:r w:rsidRPr="007667DF">
        <w:rPr>
          <w:rFonts w:ascii="Times New Roman" w:eastAsia="Times New Roman" w:hAnsi="Times New Roman" w:cs="Times New Roman"/>
          <w:sz w:val="24"/>
          <w:szCs w:val="24"/>
        </w:rPr>
        <w:t xml:space="preserve"> (pH 8.0) with 10 </w:t>
      </w:r>
      <w:proofErr w:type="spellStart"/>
      <w:r w:rsidRPr="007667DF">
        <w:rPr>
          <w:rFonts w:ascii="Times New Roman" w:eastAsia="Times New Roman" w:hAnsi="Times New Roman" w:cs="Times New Roman"/>
          <w:sz w:val="24"/>
          <w:szCs w:val="24"/>
        </w:rPr>
        <w:t>mM</w:t>
      </w:r>
      <w:proofErr w:type="spellEnd"/>
      <w:r w:rsidRPr="007667DF">
        <w:rPr>
          <w:rFonts w:ascii="Times New Roman" w:eastAsia="Times New Roman" w:hAnsi="Times New Roman" w:cs="Times New Roman"/>
          <w:sz w:val="24"/>
          <w:szCs w:val="24"/>
        </w:rPr>
        <w:t xml:space="preserve"> reduced glutathione. Supernatants obtained after centrifugation (10,0</w:t>
      </w:r>
      <w:r w:rsidR="00AE047A" w:rsidRPr="007667DF">
        <w:rPr>
          <w:rFonts w:ascii="Times New Roman" w:eastAsia="Times New Roman" w:hAnsi="Times New Roman" w:cs="Times New Roman"/>
          <w:sz w:val="24"/>
          <w:szCs w:val="24"/>
        </w:rPr>
        <w:t xml:space="preserve">00 rpm, 15 min, 4°C) were used. </w:t>
      </w:r>
      <w:r w:rsidRPr="007667DF">
        <w:rPr>
          <w:rFonts w:ascii="Times New Roman" w:eastAsia="Times New Roman" w:hAnsi="Times New Roman" w:cs="Times New Roman"/>
          <w:sz w:val="24"/>
          <w:szCs w:val="24"/>
        </w:rPr>
        <w:t>GST activity was recorded at 340 nm following the CDNB method (</w:t>
      </w:r>
      <w:proofErr w:type="spellStart"/>
      <w:r w:rsidRPr="007667DF">
        <w:rPr>
          <w:rFonts w:ascii="Times New Roman" w:eastAsia="Times New Roman" w:hAnsi="Times New Roman" w:cs="Times New Roman"/>
          <w:sz w:val="24"/>
          <w:szCs w:val="24"/>
        </w:rPr>
        <w:t>Habig</w:t>
      </w:r>
      <w:proofErr w:type="spellEnd"/>
      <w:r w:rsidRPr="007667DF">
        <w:rPr>
          <w:rFonts w:ascii="Times New Roman" w:eastAsia="Times New Roman" w:hAnsi="Times New Roman" w:cs="Times New Roman"/>
          <w:sz w:val="24"/>
          <w:szCs w:val="24"/>
        </w:rPr>
        <w:t xml:space="preserve"> et al. 1974) and expressed as µ</w:t>
      </w:r>
      <w:proofErr w:type="spellStart"/>
      <w:r w:rsidRPr="007667DF">
        <w:rPr>
          <w:rFonts w:ascii="Times New Roman" w:eastAsia="Times New Roman" w:hAnsi="Times New Roman" w:cs="Times New Roman"/>
          <w:sz w:val="24"/>
          <w:szCs w:val="24"/>
        </w:rPr>
        <w:t>mol</w:t>
      </w:r>
      <w:proofErr w:type="spellEnd"/>
      <w:r w:rsidRPr="007667DF">
        <w:rPr>
          <w:rFonts w:ascii="Times New Roman" w:eastAsia="Times New Roman" w:hAnsi="Times New Roman" w:cs="Times New Roman"/>
          <w:sz w:val="24"/>
          <w:szCs w:val="24"/>
        </w:rPr>
        <w:t xml:space="preserve"> CDNB conjugated/min/mg protein.</w:t>
      </w:r>
    </w:p>
    <w:p w:rsidR="00CA2F8B" w:rsidRPr="007667DF" w:rsidRDefault="00CA2F8B" w:rsidP="00240F0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lastRenderedPageBreak/>
        <w:t xml:space="preserve">Cytochrome P450 </w:t>
      </w:r>
      <w:proofErr w:type="spellStart"/>
      <w:r w:rsidRPr="007667DF">
        <w:rPr>
          <w:rFonts w:ascii="Times New Roman" w:eastAsia="Times New Roman" w:hAnsi="Times New Roman" w:cs="Times New Roman"/>
          <w:b/>
          <w:bCs/>
          <w:sz w:val="24"/>
          <w:szCs w:val="24"/>
        </w:rPr>
        <w:t>Monooxygenase</w:t>
      </w:r>
      <w:proofErr w:type="spellEnd"/>
      <w:r w:rsidRPr="007667DF">
        <w:rPr>
          <w:rFonts w:ascii="Times New Roman" w:eastAsia="Times New Roman" w:hAnsi="Times New Roman" w:cs="Times New Roman"/>
          <w:b/>
          <w:bCs/>
          <w:sz w:val="24"/>
          <w:szCs w:val="24"/>
        </w:rPr>
        <w:t xml:space="preserve"> Activity</w:t>
      </w:r>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 xml:space="preserve">Nymphs were homogenized in 50 </w:t>
      </w:r>
      <w:proofErr w:type="spellStart"/>
      <w:r w:rsidRPr="007667DF">
        <w:rPr>
          <w:rFonts w:ascii="Times New Roman" w:eastAsia="Times New Roman" w:hAnsi="Times New Roman" w:cs="Times New Roman"/>
          <w:sz w:val="24"/>
          <w:szCs w:val="24"/>
        </w:rPr>
        <w:t>mM</w:t>
      </w:r>
      <w:proofErr w:type="spellEnd"/>
      <w:r w:rsidRPr="007667DF">
        <w:rPr>
          <w:rFonts w:ascii="Times New Roman" w:eastAsia="Times New Roman" w:hAnsi="Times New Roman" w:cs="Times New Roman"/>
          <w:sz w:val="24"/>
          <w:szCs w:val="24"/>
        </w:rPr>
        <w:t xml:space="preserve"> phosphate buffer (pH 7.8) with 1 </w:t>
      </w:r>
      <w:proofErr w:type="spellStart"/>
      <w:r w:rsidRPr="007667DF">
        <w:rPr>
          <w:rFonts w:ascii="Times New Roman" w:eastAsia="Times New Roman" w:hAnsi="Times New Roman" w:cs="Times New Roman"/>
          <w:sz w:val="24"/>
          <w:szCs w:val="24"/>
        </w:rPr>
        <w:t>mM</w:t>
      </w:r>
      <w:proofErr w:type="spellEnd"/>
      <w:r w:rsidRPr="007667DF">
        <w:rPr>
          <w:rFonts w:ascii="Times New Roman" w:eastAsia="Times New Roman" w:hAnsi="Times New Roman" w:cs="Times New Roman"/>
          <w:sz w:val="24"/>
          <w:szCs w:val="24"/>
        </w:rPr>
        <w:t xml:space="preserve"> EDTA and </w:t>
      </w:r>
      <w:proofErr w:type="spellStart"/>
      <w:r w:rsidRPr="007667DF">
        <w:rPr>
          <w:rFonts w:ascii="Times New Roman" w:eastAsia="Times New Roman" w:hAnsi="Times New Roman" w:cs="Times New Roman"/>
          <w:sz w:val="24"/>
          <w:szCs w:val="24"/>
        </w:rPr>
        <w:t>KCl</w:t>
      </w:r>
      <w:proofErr w:type="spellEnd"/>
      <w:r w:rsidRPr="007667DF">
        <w:rPr>
          <w:rFonts w:ascii="Times New Roman" w:eastAsia="Times New Roman" w:hAnsi="Times New Roman" w:cs="Times New Roman"/>
          <w:sz w:val="24"/>
          <w:szCs w:val="24"/>
        </w:rPr>
        <w:t>. After sequential centrifugation (10,000 rpm, 100 min; then 15,000 rpm, 15 min), the supern</w:t>
      </w:r>
      <w:r w:rsidR="00AE047A" w:rsidRPr="007667DF">
        <w:rPr>
          <w:rFonts w:ascii="Times New Roman" w:eastAsia="Times New Roman" w:hAnsi="Times New Roman" w:cs="Times New Roman"/>
          <w:sz w:val="24"/>
          <w:szCs w:val="24"/>
        </w:rPr>
        <w:t xml:space="preserve">atant served as enzyme extract. </w:t>
      </w:r>
      <w:r w:rsidRPr="007667DF">
        <w:rPr>
          <w:rFonts w:ascii="Times New Roman" w:eastAsia="Times New Roman" w:hAnsi="Times New Roman" w:cs="Times New Roman"/>
          <w:sz w:val="24"/>
          <w:szCs w:val="24"/>
        </w:rPr>
        <w:t>Activity was assayed using p-</w:t>
      </w:r>
      <w:proofErr w:type="spellStart"/>
      <w:r w:rsidRPr="007667DF">
        <w:rPr>
          <w:rFonts w:ascii="Times New Roman" w:eastAsia="Times New Roman" w:hAnsi="Times New Roman" w:cs="Times New Roman"/>
          <w:sz w:val="24"/>
          <w:szCs w:val="24"/>
        </w:rPr>
        <w:t>nitroanisole</w:t>
      </w:r>
      <w:proofErr w:type="spellEnd"/>
      <w:r w:rsidRPr="007667DF">
        <w:rPr>
          <w:rFonts w:ascii="Times New Roman" w:eastAsia="Times New Roman" w:hAnsi="Times New Roman" w:cs="Times New Roman"/>
          <w:sz w:val="24"/>
          <w:szCs w:val="24"/>
        </w:rPr>
        <w:t xml:space="preserve"> as substrate following Hansen and Hodgson (1971) and expressed as µ</w:t>
      </w:r>
      <w:proofErr w:type="spellStart"/>
      <w:r w:rsidRPr="007667DF">
        <w:rPr>
          <w:rFonts w:ascii="Times New Roman" w:eastAsia="Times New Roman" w:hAnsi="Times New Roman" w:cs="Times New Roman"/>
          <w:sz w:val="24"/>
          <w:szCs w:val="24"/>
        </w:rPr>
        <w:t>mol</w:t>
      </w:r>
      <w:proofErr w:type="spellEnd"/>
      <w:r w:rsidRPr="007667DF">
        <w:rPr>
          <w:rFonts w:ascii="Times New Roman" w:eastAsia="Times New Roman" w:hAnsi="Times New Roman" w:cs="Times New Roman"/>
          <w:sz w:val="24"/>
          <w:szCs w:val="24"/>
        </w:rPr>
        <w:t xml:space="preserve"> p-</w:t>
      </w:r>
      <w:proofErr w:type="spellStart"/>
      <w:r w:rsidRPr="007667DF">
        <w:rPr>
          <w:rFonts w:ascii="Times New Roman" w:eastAsia="Times New Roman" w:hAnsi="Times New Roman" w:cs="Times New Roman"/>
          <w:sz w:val="24"/>
          <w:szCs w:val="24"/>
        </w:rPr>
        <w:t>nitroanisolehydrolysed</w:t>
      </w:r>
      <w:proofErr w:type="spellEnd"/>
      <w:r w:rsidRPr="007667DF">
        <w:rPr>
          <w:rFonts w:ascii="Times New Roman" w:eastAsia="Times New Roman" w:hAnsi="Times New Roman" w:cs="Times New Roman"/>
          <w:sz w:val="24"/>
          <w:szCs w:val="24"/>
        </w:rPr>
        <w:t>/min/mg protein.</w:t>
      </w:r>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Protein content in all enzyme extracts was quantified using Lowry’s method with BSA standards (Lowry et al. 1951).</w:t>
      </w:r>
    </w:p>
    <w:p w:rsidR="00CA2F8B" w:rsidRPr="007667DF" w:rsidRDefault="00CA2F8B"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Biology of BPH</w:t>
      </w:r>
      <w:r w:rsidR="00AC0F0F">
        <w:rPr>
          <w:rFonts w:ascii="Times New Roman" w:eastAsia="Times New Roman" w:hAnsi="Times New Roman" w:cs="Times New Roman"/>
          <w:b/>
          <w:bCs/>
          <w:sz w:val="24"/>
          <w:szCs w:val="24"/>
        </w:rPr>
        <w:t xml:space="preserve"> </w:t>
      </w:r>
      <w:r w:rsidRPr="007667DF">
        <w:rPr>
          <w:rFonts w:ascii="Times New Roman" w:eastAsia="Times New Roman" w:hAnsi="Times New Roman" w:cs="Times New Roman"/>
          <w:sz w:val="24"/>
          <w:szCs w:val="24"/>
        </w:rPr>
        <w:t xml:space="preserve">Biological parameters of glasshouse and </w:t>
      </w:r>
      <w:proofErr w:type="spellStart"/>
      <w:r w:rsidRPr="007667DF">
        <w:rPr>
          <w:rFonts w:ascii="Times New Roman" w:eastAsia="Times New Roman" w:hAnsi="Times New Roman" w:cs="Times New Roman"/>
          <w:sz w:val="24"/>
          <w:szCs w:val="24"/>
        </w:rPr>
        <w:t>Kampasagar</w:t>
      </w:r>
      <w:proofErr w:type="spellEnd"/>
      <w:r w:rsidRPr="007667DF">
        <w:rPr>
          <w:rFonts w:ascii="Times New Roman" w:eastAsia="Times New Roman" w:hAnsi="Times New Roman" w:cs="Times New Roman"/>
          <w:sz w:val="24"/>
          <w:szCs w:val="24"/>
        </w:rPr>
        <w:t xml:space="preserve"> populations were studied on TN1 rice variety (</w:t>
      </w:r>
      <w:proofErr w:type="spellStart"/>
      <w:r w:rsidRPr="007667DF">
        <w:rPr>
          <w:rFonts w:ascii="Times New Roman" w:eastAsia="Times New Roman" w:hAnsi="Times New Roman" w:cs="Times New Roman"/>
          <w:sz w:val="24"/>
          <w:szCs w:val="24"/>
        </w:rPr>
        <w:t>Krishnaiah</w:t>
      </w:r>
      <w:proofErr w:type="spellEnd"/>
      <w:r w:rsidRPr="007667DF">
        <w:rPr>
          <w:rFonts w:ascii="Times New Roman" w:eastAsia="Times New Roman" w:hAnsi="Times New Roman" w:cs="Times New Roman"/>
          <w:sz w:val="24"/>
          <w:szCs w:val="24"/>
        </w:rPr>
        <w:t xml:space="preserve"> et al. 2005). Ten replications were used for each test.</w:t>
      </w:r>
    </w:p>
    <w:p w:rsidR="00CA2F8B" w:rsidRPr="007667DF" w:rsidRDefault="00CA2F8B" w:rsidP="00240F0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b/>
          <w:bCs/>
          <w:sz w:val="24"/>
          <w:szCs w:val="24"/>
        </w:rPr>
        <w:t>Pre-</w:t>
      </w:r>
      <w:proofErr w:type="spellStart"/>
      <w:r w:rsidRPr="007667DF">
        <w:rPr>
          <w:rFonts w:ascii="Times New Roman" w:eastAsia="Times New Roman" w:hAnsi="Times New Roman" w:cs="Times New Roman"/>
          <w:b/>
          <w:bCs/>
          <w:sz w:val="24"/>
          <w:szCs w:val="24"/>
        </w:rPr>
        <w:t>oviposition</w:t>
      </w:r>
      <w:proofErr w:type="spellEnd"/>
      <w:r w:rsidRPr="007667DF">
        <w:rPr>
          <w:rFonts w:ascii="Times New Roman" w:eastAsia="Times New Roman" w:hAnsi="Times New Roman" w:cs="Times New Roman"/>
          <w:b/>
          <w:bCs/>
          <w:sz w:val="24"/>
          <w:szCs w:val="24"/>
        </w:rPr>
        <w:t xml:space="preserve"> period:</w:t>
      </w:r>
      <w:r w:rsidRPr="007667DF">
        <w:rPr>
          <w:rFonts w:ascii="Times New Roman" w:eastAsia="Times New Roman" w:hAnsi="Times New Roman" w:cs="Times New Roman"/>
          <w:sz w:val="24"/>
          <w:szCs w:val="24"/>
        </w:rPr>
        <w:t xml:space="preserve"> One </w:t>
      </w:r>
      <w:proofErr w:type="spellStart"/>
      <w:r w:rsidRPr="007667DF">
        <w:rPr>
          <w:rFonts w:ascii="Times New Roman" w:eastAsia="Times New Roman" w:hAnsi="Times New Roman" w:cs="Times New Roman"/>
          <w:sz w:val="24"/>
          <w:szCs w:val="24"/>
        </w:rPr>
        <w:t>brachypterous</w:t>
      </w:r>
      <w:proofErr w:type="spellEnd"/>
      <w:r w:rsidRPr="007667DF">
        <w:rPr>
          <w:rFonts w:ascii="Times New Roman" w:eastAsia="Times New Roman" w:hAnsi="Times New Roman" w:cs="Times New Roman"/>
          <w:sz w:val="24"/>
          <w:szCs w:val="24"/>
        </w:rPr>
        <w:t xml:space="preserve"> pair was confined on a 30-day-old plant; daily transfers were made until egg </w:t>
      </w:r>
      <w:proofErr w:type="gramStart"/>
      <w:r w:rsidRPr="007667DF">
        <w:rPr>
          <w:rFonts w:ascii="Times New Roman" w:eastAsia="Times New Roman" w:hAnsi="Times New Roman" w:cs="Times New Roman"/>
          <w:sz w:val="24"/>
          <w:szCs w:val="24"/>
        </w:rPr>
        <w:t>laying</w:t>
      </w:r>
      <w:proofErr w:type="gramEnd"/>
      <w:r w:rsidRPr="007667DF">
        <w:rPr>
          <w:rFonts w:ascii="Times New Roman" w:eastAsia="Times New Roman" w:hAnsi="Times New Roman" w:cs="Times New Roman"/>
          <w:sz w:val="24"/>
          <w:szCs w:val="24"/>
        </w:rPr>
        <w:t xml:space="preserve"> commenced.</w:t>
      </w:r>
    </w:p>
    <w:p w:rsidR="00CA2F8B" w:rsidRPr="007667DF" w:rsidRDefault="00CA2F8B" w:rsidP="00240F0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b/>
          <w:bCs/>
          <w:sz w:val="24"/>
          <w:szCs w:val="24"/>
        </w:rPr>
        <w:t>Incubation period:</w:t>
      </w:r>
      <w:r w:rsidRPr="007667DF">
        <w:rPr>
          <w:rFonts w:ascii="Times New Roman" w:eastAsia="Times New Roman" w:hAnsi="Times New Roman" w:cs="Times New Roman"/>
          <w:sz w:val="24"/>
          <w:szCs w:val="24"/>
        </w:rPr>
        <w:t xml:space="preserve"> A gravid female was caged on a 30–45-day-old plant for 24 h; the interval between </w:t>
      </w:r>
      <w:proofErr w:type="spellStart"/>
      <w:r w:rsidRPr="007667DF">
        <w:rPr>
          <w:rFonts w:ascii="Times New Roman" w:eastAsia="Times New Roman" w:hAnsi="Times New Roman" w:cs="Times New Roman"/>
          <w:sz w:val="24"/>
          <w:szCs w:val="24"/>
        </w:rPr>
        <w:t>oviposition</w:t>
      </w:r>
      <w:proofErr w:type="spellEnd"/>
      <w:r w:rsidRPr="007667DF">
        <w:rPr>
          <w:rFonts w:ascii="Times New Roman" w:eastAsia="Times New Roman" w:hAnsi="Times New Roman" w:cs="Times New Roman"/>
          <w:sz w:val="24"/>
          <w:szCs w:val="24"/>
        </w:rPr>
        <w:t xml:space="preserve"> and hatching was recorded.</w:t>
      </w:r>
    </w:p>
    <w:p w:rsidR="00CA2F8B" w:rsidRPr="007667DF" w:rsidRDefault="00CA2F8B" w:rsidP="00240F0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b/>
          <w:bCs/>
          <w:sz w:val="24"/>
          <w:szCs w:val="24"/>
        </w:rPr>
        <w:t>Fecundity and percent egg hatch:</w:t>
      </w:r>
      <w:r w:rsidRPr="007667DF">
        <w:rPr>
          <w:rFonts w:ascii="Times New Roman" w:eastAsia="Times New Roman" w:hAnsi="Times New Roman" w:cs="Times New Roman"/>
          <w:sz w:val="24"/>
          <w:szCs w:val="24"/>
        </w:rPr>
        <w:t xml:space="preserve"> Total nymphs and </w:t>
      </w:r>
      <w:proofErr w:type="spellStart"/>
      <w:r w:rsidRPr="007667DF">
        <w:rPr>
          <w:rFonts w:ascii="Times New Roman" w:eastAsia="Times New Roman" w:hAnsi="Times New Roman" w:cs="Times New Roman"/>
          <w:sz w:val="24"/>
          <w:szCs w:val="24"/>
        </w:rPr>
        <w:t>unhatched</w:t>
      </w:r>
      <w:proofErr w:type="spellEnd"/>
      <w:r w:rsidRPr="007667DF">
        <w:rPr>
          <w:rFonts w:ascii="Times New Roman" w:eastAsia="Times New Roman" w:hAnsi="Times New Roman" w:cs="Times New Roman"/>
          <w:sz w:val="24"/>
          <w:szCs w:val="24"/>
        </w:rPr>
        <w:t xml:space="preserve"> eggs were counted; fecundity and </w:t>
      </w:r>
      <w:proofErr w:type="spellStart"/>
      <w:r w:rsidRPr="007667DF">
        <w:rPr>
          <w:rFonts w:ascii="Times New Roman" w:eastAsia="Times New Roman" w:hAnsi="Times New Roman" w:cs="Times New Roman"/>
          <w:sz w:val="24"/>
          <w:szCs w:val="24"/>
        </w:rPr>
        <w:t>unhatched</w:t>
      </w:r>
      <w:proofErr w:type="spellEnd"/>
      <w:r w:rsidRPr="007667DF">
        <w:rPr>
          <w:rFonts w:ascii="Times New Roman" w:eastAsia="Times New Roman" w:hAnsi="Times New Roman" w:cs="Times New Roman"/>
          <w:sz w:val="24"/>
          <w:szCs w:val="24"/>
        </w:rPr>
        <w:t xml:space="preserve"> percentage were calculated.</w:t>
      </w:r>
    </w:p>
    <w:p w:rsidR="00CA2F8B" w:rsidRPr="007667DF" w:rsidRDefault="00CA2F8B" w:rsidP="00240F0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667DF">
        <w:rPr>
          <w:rFonts w:ascii="Times New Roman" w:eastAsia="Times New Roman" w:hAnsi="Times New Roman" w:cs="Times New Roman"/>
          <w:b/>
          <w:bCs/>
          <w:sz w:val="24"/>
          <w:szCs w:val="24"/>
        </w:rPr>
        <w:t>Oviposition</w:t>
      </w:r>
      <w:proofErr w:type="spellEnd"/>
      <w:r w:rsidRPr="007667DF">
        <w:rPr>
          <w:rFonts w:ascii="Times New Roman" w:eastAsia="Times New Roman" w:hAnsi="Times New Roman" w:cs="Times New Roman"/>
          <w:b/>
          <w:bCs/>
          <w:sz w:val="24"/>
          <w:szCs w:val="24"/>
        </w:rPr>
        <w:t xml:space="preserve"> period:</w:t>
      </w:r>
      <w:r w:rsidRPr="007667DF">
        <w:rPr>
          <w:rFonts w:ascii="Times New Roman" w:eastAsia="Times New Roman" w:hAnsi="Times New Roman" w:cs="Times New Roman"/>
          <w:sz w:val="24"/>
          <w:szCs w:val="24"/>
        </w:rPr>
        <w:t xml:space="preserve"> Duration between first and last nymph emergence was considered as </w:t>
      </w:r>
      <w:proofErr w:type="spellStart"/>
      <w:r w:rsidRPr="007667DF">
        <w:rPr>
          <w:rFonts w:ascii="Times New Roman" w:eastAsia="Times New Roman" w:hAnsi="Times New Roman" w:cs="Times New Roman"/>
          <w:sz w:val="24"/>
          <w:szCs w:val="24"/>
        </w:rPr>
        <w:t>oviposition</w:t>
      </w:r>
      <w:proofErr w:type="spellEnd"/>
      <w:r w:rsidRPr="007667DF">
        <w:rPr>
          <w:rFonts w:ascii="Times New Roman" w:eastAsia="Times New Roman" w:hAnsi="Times New Roman" w:cs="Times New Roman"/>
          <w:sz w:val="24"/>
          <w:szCs w:val="24"/>
        </w:rPr>
        <w:t xml:space="preserve"> period.</w:t>
      </w:r>
    </w:p>
    <w:p w:rsidR="00CA2F8B" w:rsidRPr="007667DF" w:rsidRDefault="00CA2F8B" w:rsidP="00240F0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667DF">
        <w:rPr>
          <w:rFonts w:ascii="Times New Roman" w:eastAsia="Times New Roman" w:hAnsi="Times New Roman" w:cs="Times New Roman"/>
          <w:b/>
          <w:bCs/>
          <w:sz w:val="24"/>
          <w:szCs w:val="24"/>
        </w:rPr>
        <w:t>Nymphal</w:t>
      </w:r>
      <w:proofErr w:type="spellEnd"/>
      <w:r w:rsidRPr="007667DF">
        <w:rPr>
          <w:rFonts w:ascii="Times New Roman" w:eastAsia="Times New Roman" w:hAnsi="Times New Roman" w:cs="Times New Roman"/>
          <w:b/>
          <w:bCs/>
          <w:sz w:val="24"/>
          <w:szCs w:val="24"/>
        </w:rPr>
        <w:t xml:space="preserve"> instars and duration:</w:t>
      </w:r>
      <w:r w:rsidRPr="007667DF">
        <w:rPr>
          <w:rFonts w:ascii="Times New Roman" w:eastAsia="Times New Roman" w:hAnsi="Times New Roman" w:cs="Times New Roman"/>
          <w:sz w:val="24"/>
          <w:szCs w:val="24"/>
        </w:rPr>
        <w:t xml:space="preserve"> Individual nymphs on isolated stems were observed daily for </w:t>
      </w:r>
      <w:proofErr w:type="spellStart"/>
      <w:r w:rsidRPr="007667DF">
        <w:rPr>
          <w:rFonts w:ascii="Times New Roman" w:eastAsia="Times New Roman" w:hAnsi="Times New Roman" w:cs="Times New Roman"/>
          <w:sz w:val="24"/>
          <w:szCs w:val="24"/>
        </w:rPr>
        <w:t>moulting</w:t>
      </w:r>
      <w:proofErr w:type="spellEnd"/>
      <w:r w:rsidRPr="007667DF">
        <w:rPr>
          <w:rFonts w:ascii="Times New Roman" w:eastAsia="Times New Roman" w:hAnsi="Times New Roman" w:cs="Times New Roman"/>
          <w:sz w:val="24"/>
          <w:szCs w:val="24"/>
        </w:rPr>
        <w:t xml:space="preserve"> and adult emergence.</w:t>
      </w:r>
    </w:p>
    <w:p w:rsidR="00CA2F8B" w:rsidRPr="007667DF" w:rsidRDefault="00CA2F8B" w:rsidP="00240F0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667DF">
        <w:rPr>
          <w:rFonts w:ascii="Times New Roman" w:eastAsia="Times New Roman" w:hAnsi="Times New Roman" w:cs="Times New Roman"/>
          <w:b/>
          <w:bCs/>
          <w:sz w:val="24"/>
          <w:szCs w:val="24"/>
        </w:rPr>
        <w:t>Nymphal</w:t>
      </w:r>
      <w:proofErr w:type="spellEnd"/>
      <w:r w:rsidRPr="007667DF">
        <w:rPr>
          <w:rFonts w:ascii="Times New Roman" w:eastAsia="Times New Roman" w:hAnsi="Times New Roman" w:cs="Times New Roman"/>
          <w:b/>
          <w:bCs/>
          <w:sz w:val="24"/>
          <w:szCs w:val="24"/>
        </w:rPr>
        <w:t xml:space="preserve"> survival and wing form:</w:t>
      </w:r>
      <w:r w:rsidRPr="007667DF">
        <w:rPr>
          <w:rFonts w:ascii="Times New Roman" w:eastAsia="Times New Roman" w:hAnsi="Times New Roman" w:cs="Times New Roman"/>
          <w:sz w:val="24"/>
          <w:szCs w:val="24"/>
        </w:rPr>
        <w:t xml:space="preserve"> Fifty first-instar nymphs were caged on 60-day-old plants; emerged adults were counted and classified.</w:t>
      </w:r>
    </w:p>
    <w:p w:rsidR="0033604A" w:rsidRPr="00763FFB" w:rsidRDefault="00763FFB" w:rsidP="00240F00">
      <w:pPr>
        <w:pStyle w:val="Default"/>
        <w:jc w:val="both"/>
        <w:rPr>
          <w:b/>
        </w:rPr>
      </w:pPr>
      <w:r w:rsidRPr="00763FFB">
        <w:rPr>
          <w:b/>
          <w:color w:val="auto"/>
        </w:rPr>
        <w:t>RESULTS AND DISCUSSION</w:t>
      </w:r>
    </w:p>
    <w:p w:rsidR="009C6E4F" w:rsidRPr="007667DF" w:rsidRDefault="009C6E4F" w:rsidP="00240F00">
      <w:pPr>
        <w:spacing w:before="100" w:beforeAutospacing="1" w:after="100" w:afterAutospacing="1" w:line="240" w:lineRule="auto"/>
        <w:jc w:val="both"/>
        <w:rPr>
          <w:rFonts w:ascii="Times New Roman" w:hAnsi="Times New Roman" w:cs="Times New Roman"/>
          <w:b/>
          <w:sz w:val="24"/>
          <w:szCs w:val="24"/>
        </w:rPr>
      </w:pPr>
      <w:r w:rsidRPr="007667DF">
        <w:rPr>
          <w:rFonts w:ascii="Times New Roman" w:hAnsi="Times New Roman" w:cs="Times New Roman"/>
          <w:b/>
          <w:sz w:val="24"/>
          <w:szCs w:val="24"/>
        </w:rPr>
        <w:t>Insecticide Resistance Levels</w:t>
      </w:r>
    </w:p>
    <w:p w:rsidR="009C6E4F" w:rsidRPr="007667DF" w:rsidRDefault="009C6E4F"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T</w:t>
      </w:r>
      <w:r w:rsidRPr="009C6E4F">
        <w:rPr>
          <w:rFonts w:ascii="Times New Roman" w:eastAsia="Times New Roman" w:hAnsi="Times New Roman" w:cs="Times New Roman"/>
          <w:sz w:val="24"/>
          <w:szCs w:val="24"/>
        </w:rPr>
        <w:t xml:space="preserve">he </w:t>
      </w:r>
      <w:proofErr w:type="spellStart"/>
      <w:r w:rsidRPr="009C6E4F">
        <w:rPr>
          <w:rFonts w:ascii="Times New Roman" w:eastAsia="Times New Roman" w:hAnsi="Times New Roman" w:cs="Times New Roman"/>
          <w:sz w:val="24"/>
          <w:szCs w:val="24"/>
        </w:rPr>
        <w:t>Kampasagar</w:t>
      </w:r>
      <w:r w:rsidRPr="007667DF">
        <w:rPr>
          <w:rFonts w:ascii="Times New Roman" w:eastAsia="Times New Roman" w:hAnsi="Times New Roman" w:cs="Times New Roman"/>
          <w:i/>
          <w:iCs/>
          <w:sz w:val="24"/>
          <w:szCs w:val="24"/>
        </w:rPr>
        <w:t>Nilaparvatalugens</w:t>
      </w:r>
      <w:proofErr w:type="spellEnd"/>
      <w:r w:rsidRPr="009C6E4F">
        <w:rPr>
          <w:rFonts w:ascii="Times New Roman" w:eastAsia="Times New Roman" w:hAnsi="Times New Roman" w:cs="Times New Roman"/>
          <w:sz w:val="24"/>
          <w:szCs w:val="24"/>
        </w:rPr>
        <w:t xml:space="preserve"> population exhibited wide variability in resistance across the tested insecticides. </w:t>
      </w:r>
      <w:proofErr w:type="spellStart"/>
      <w:r w:rsidRPr="00B22EBF">
        <w:rPr>
          <w:rFonts w:ascii="Times New Roman" w:eastAsia="Times New Roman" w:hAnsi="Times New Roman" w:cs="Times New Roman"/>
          <w:bCs/>
          <w:sz w:val="24"/>
          <w:szCs w:val="24"/>
        </w:rPr>
        <w:t>Imidacloprid</w:t>
      </w:r>
      <w:proofErr w:type="spellEnd"/>
      <w:r w:rsidRPr="00B22EBF">
        <w:rPr>
          <w:rFonts w:ascii="Times New Roman" w:eastAsia="Times New Roman" w:hAnsi="Times New Roman" w:cs="Times New Roman"/>
          <w:sz w:val="24"/>
          <w:szCs w:val="24"/>
        </w:rPr>
        <w:t xml:space="preserve">, </w:t>
      </w:r>
      <w:proofErr w:type="spellStart"/>
      <w:r w:rsidRPr="00B22EBF">
        <w:rPr>
          <w:rFonts w:ascii="Times New Roman" w:eastAsia="Times New Roman" w:hAnsi="Times New Roman" w:cs="Times New Roman"/>
          <w:bCs/>
          <w:sz w:val="24"/>
          <w:szCs w:val="24"/>
        </w:rPr>
        <w:t>thiamethoxam</w:t>
      </w:r>
      <w:proofErr w:type="spellEnd"/>
      <w:r w:rsidRPr="00B22EBF">
        <w:rPr>
          <w:rFonts w:ascii="Times New Roman" w:eastAsia="Times New Roman" w:hAnsi="Times New Roman" w:cs="Times New Roman"/>
          <w:sz w:val="24"/>
          <w:szCs w:val="24"/>
        </w:rPr>
        <w:t xml:space="preserve">, and the combination </w:t>
      </w:r>
      <w:proofErr w:type="spellStart"/>
      <w:r w:rsidRPr="00B22EBF">
        <w:rPr>
          <w:rFonts w:ascii="Times New Roman" w:eastAsia="Times New Roman" w:hAnsi="Times New Roman" w:cs="Times New Roman"/>
          <w:bCs/>
          <w:sz w:val="24"/>
          <w:szCs w:val="24"/>
        </w:rPr>
        <w:t>ethiprole</w:t>
      </w:r>
      <w:proofErr w:type="spellEnd"/>
      <w:r w:rsidRPr="00B22EBF">
        <w:rPr>
          <w:rFonts w:ascii="Times New Roman" w:eastAsia="Times New Roman" w:hAnsi="Times New Roman" w:cs="Times New Roman"/>
          <w:bCs/>
          <w:sz w:val="24"/>
          <w:szCs w:val="24"/>
        </w:rPr>
        <w:t xml:space="preserve"> + </w:t>
      </w:r>
      <w:proofErr w:type="spellStart"/>
      <w:r w:rsidRPr="00B22EBF">
        <w:rPr>
          <w:rFonts w:ascii="Times New Roman" w:eastAsia="Times New Roman" w:hAnsi="Times New Roman" w:cs="Times New Roman"/>
          <w:bCs/>
          <w:sz w:val="24"/>
          <w:szCs w:val="24"/>
        </w:rPr>
        <w:t>imidacloprid</w:t>
      </w:r>
      <w:proofErr w:type="spellEnd"/>
      <w:r w:rsidRPr="00B22EBF">
        <w:rPr>
          <w:rFonts w:ascii="Times New Roman" w:eastAsia="Times New Roman" w:hAnsi="Times New Roman" w:cs="Times New Roman"/>
          <w:sz w:val="24"/>
          <w:szCs w:val="24"/>
        </w:rPr>
        <w:t xml:space="preserve"> showed </w:t>
      </w:r>
      <w:r w:rsidRPr="00B22EBF">
        <w:rPr>
          <w:rFonts w:ascii="Times New Roman" w:eastAsia="Times New Roman" w:hAnsi="Times New Roman" w:cs="Times New Roman"/>
          <w:bCs/>
          <w:sz w:val="24"/>
          <w:szCs w:val="24"/>
        </w:rPr>
        <w:t>very high resistance levels</w:t>
      </w:r>
      <w:r w:rsidRPr="00B22EBF">
        <w:rPr>
          <w:rFonts w:ascii="Times New Roman" w:eastAsia="Times New Roman" w:hAnsi="Times New Roman" w:cs="Times New Roman"/>
          <w:sz w:val="24"/>
          <w:szCs w:val="24"/>
        </w:rPr>
        <w:t xml:space="preserve"> with resistance ratios far exceeding 160 at both LC₅₀ and LC₉₀ values. </w:t>
      </w:r>
      <w:proofErr w:type="spellStart"/>
      <w:r w:rsidRPr="00B22EBF">
        <w:rPr>
          <w:rFonts w:ascii="Times New Roman" w:eastAsia="Times New Roman" w:hAnsi="Times New Roman" w:cs="Times New Roman"/>
          <w:bCs/>
          <w:sz w:val="24"/>
          <w:szCs w:val="24"/>
        </w:rPr>
        <w:t>Buprofezin</w:t>
      </w:r>
      <w:proofErr w:type="spellEnd"/>
      <w:r w:rsidRPr="00B22EBF">
        <w:rPr>
          <w:rFonts w:ascii="Times New Roman" w:eastAsia="Times New Roman" w:hAnsi="Times New Roman" w:cs="Times New Roman"/>
          <w:sz w:val="24"/>
          <w:szCs w:val="24"/>
        </w:rPr>
        <w:t xml:space="preserve"> displayed an exceptionally high resistance (RR = </w:t>
      </w:r>
      <w:r w:rsidRPr="00B22EBF">
        <w:rPr>
          <w:rFonts w:ascii="Times New Roman" w:eastAsia="Times New Roman" w:hAnsi="Times New Roman" w:cs="Times New Roman"/>
          <w:bCs/>
          <w:sz w:val="24"/>
          <w:szCs w:val="24"/>
        </w:rPr>
        <w:t>1740.5</w:t>
      </w:r>
      <w:r w:rsidRPr="00B22EBF">
        <w:rPr>
          <w:rFonts w:ascii="Times New Roman" w:eastAsia="Times New Roman" w:hAnsi="Times New Roman" w:cs="Times New Roman"/>
          <w:sz w:val="24"/>
          <w:szCs w:val="24"/>
        </w:rPr>
        <w:t xml:space="preserve"> at 72 h), indicating almost complete loss of effectiveness. Moderate resistance was evident for </w:t>
      </w:r>
      <w:proofErr w:type="spellStart"/>
      <w:r w:rsidRPr="00B22EBF">
        <w:rPr>
          <w:rFonts w:ascii="Times New Roman" w:eastAsia="Times New Roman" w:hAnsi="Times New Roman" w:cs="Times New Roman"/>
          <w:bCs/>
          <w:sz w:val="24"/>
          <w:szCs w:val="24"/>
        </w:rPr>
        <w:t>chlorpyriphos</w:t>
      </w:r>
      <w:proofErr w:type="spellEnd"/>
      <w:r w:rsidRPr="00B22EBF">
        <w:rPr>
          <w:rFonts w:ascii="Times New Roman" w:eastAsia="Times New Roman" w:hAnsi="Times New Roman" w:cs="Times New Roman"/>
          <w:sz w:val="24"/>
          <w:szCs w:val="24"/>
        </w:rPr>
        <w:t xml:space="preserve">, particularly at LC₉₀ (up to 4.1-fold), reflecting decreased susceptibility. In contrast, </w:t>
      </w:r>
      <w:proofErr w:type="spellStart"/>
      <w:r w:rsidRPr="00B22EBF">
        <w:rPr>
          <w:rFonts w:ascii="Times New Roman" w:eastAsia="Times New Roman" w:hAnsi="Times New Roman" w:cs="Times New Roman"/>
          <w:bCs/>
          <w:sz w:val="24"/>
          <w:szCs w:val="24"/>
        </w:rPr>
        <w:t>acephate</w:t>
      </w:r>
      <w:proofErr w:type="spellEnd"/>
      <w:r w:rsidRPr="00B22EBF">
        <w:rPr>
          <w:rFonts w:ascii="Times New Roman" w:eastAsia="Times New Roman" w:hAnsi="Times New Roman" w:cs="Times New Roman"/>
          <w:sz w:val="24"/>
          <w:szCs w:val="24"/>
        </w:rPr>
        <w:t xml:space="preserve">, </w:t>
      </w:r>
      <w:proofErr w:type="spellStart"/>
      <w:r w:rsidRPr="00B22EBF">
        <w:rPr>
          <w:rFonts w:ascii="Times New Roman" w:eastAsia="Times New Roman" w:hAnsi="Times New Roman" w:cs="Times New Roman"/>
          <w:bCs/>
          <w:sz w:val="24"/>
          <w:szCs w:val="24"/>
        </w:rPr>
        <w:t>dinotefuran</w:t>
      </w:r>
      <w:proofErr w:type="spellEnd"/>
      <w:r w:rsidRPr="00B22EBF">
        <w:rPr>
          <w:rFonts w:ascii="Times New Roman" w:eastAsia="Times New Roman" w:hAnsi="Times New Roman" w:cs="Times New Roman"/>
          <w:sz w:val="24"/>
          <w:szCs w:val="24"/>
        </w:rPr>
        <w:t xml:space="preserve">, </w:t>
      </w:r>
      <w:proofErr w:type="spellStart"/>
      <w:r w:rsidRPr="00B22EBF">
        <w:rPr>
          <w:rFonts w:ascii="Times New Roman" w:eastAsia="Times New Roman" w:hAnsi="Times New Roman" w:cs="Times New Roman"/>
          <w:bCs/>
          <w:sz w:val="24"/>
          <w:szCs w:val="24"/>
        </w:rPr>
        <w:t>fipronil</w:t>
      </w:r>
      <w:proofErr w:type="spellEnd"/>
      <w:r w:rsidRPr="00B22EBF">
        <w:rPr>
          <w:rFonts w:ascii="Times New Roman" w:eastAsia="Times New Roman" w:hAnsi="Times New Roman" w:cs="Times New Roman"/>
          <w:sz w:val="24"/>
          <w:szCs w:val="24"/>
        </w:rPr>
        <w:t xml:space="preserve">, and </w:t>
      </w:r>
      <w:proofErr w:type="spellStart"/>
      <w:r w:rsidRPr="00B22EBF">
        <w:rPr>
          <w:rFonts w:ascii="Times New Roman" w:eastAsia="Times New Roman" w:hAnsi="Times New Roman" w:cs="Times New Roman"/>
          <w:bCs/>
          <w:sz w:val="24"/>
          <w:szCs w:val="24"/>
        </w:rPr>
        <w:t>pymetrozine</w:t>
      </w:r>
      <w:proofErr w:type="spellEnd"/>
      <w:r w:rsidRPr="00B22EBF">
        <w:rPr>
          <w:rFonts w:ascii="Times New Roman" w:eastAsia="Times New Roman" w:hAnsi="Times New Roman" w:cs="Times New Roman"/>
          <w:sz w:val="24"/>
          <w:szCs w:val="24"/>
        </w:rPr>
        <w:t xml:space="preserve"> showed </w:t>
      </w:r>
      <w:r w:rsidRPr="00B22EBF">
        <w:rPr>
          <w:rFonts w:ascii="Times New Roman" w:eastAsia="Times New Roman" w:hAnsi="Times New Roman" w:cs="Times New Roman"/>
          <w:bCs/>
          <w:sz w:val="24"/>
          <w:szCs w:val="24"/>
        </w:rPr>
        <w:t>low resistance or near-susceptible levels</w:t>
      </w:r>
      <w:r w:rsidRPr="00B22EBF">
        <w:rPr>
          <w:rFonts w:ascii="Times New Roman" w:eastAsia="Times New Roman" w:hAnsi="Times New Roman" w:cs="Times New Roman"/>
          <w:sz w:val="24"/>
          <w:szCs w:val="24"/>
        </w:rPr>
        <w:t xml:space="preserve"> (RR ≈ 1–2.7), suggesting their </w:t>
      </w:r>
      <w:r w:rsidRPr="00B22EBF">
        <w:rPr>
          <w:rFonts w:ascii="Times New Roman" w:eastAsia="Times New Roman" w:hAnsi="Times New Roman" w:cs="Times New Roman"/>
          <w:sz w:val="24"/>
          <w:szCs w:val="24"/>
        </w:rPr>
        <w:lastRenderedPageBreak/>
        <w:t>continued effectiveness. The overall pattern indicates severe resistance development</w:t>
      </w:r>
      <w:r w:rsidRPr="009C6E4F">
        <w:rPr>
          <w:rFonts w:ascii="Times New Roman" w:eastAsia="Times New Roman" w:hAnsi="Times New Roman" w:cs="Times New Roman"/>
          <w:sz w:val="24"/>
          <w:szCs w:val="24"/>
        </w:rPr>
        <w:t xml:space="preserve"> to </w:t>
      </w:r>
      <w:proofErr w:type="spellStart"/>
      <w:r w:rsidRPr="009C6E4F">
        <w:rPr>
          <w:rFonts w:ascii="Times New Roman" w:eastAsia="Times New Roman" w:hAnsi="Times New Roman" w:cs="Times New Roman"/>
          <w:sz w:val="24"/>
          <w:szCs w:val="24"/>
        </w:rPr>
        <w:t>neonicotinoids</w:t>
      </w:r>
      <w:proofErr w:type="spellEnd"/>
      <w:r w:rsidRPr="009C6E4F">
        <w:rPr>
          <w:rFonts w:ascii="Times New Roman" w:eastAsia="Times New Roman" w:hAnsi="Times New Roman" w:cs="Times New Roman"/>
          <w:sz w:val="24"/>
          <w:szCs w:val="24"/>
        </w:rPr>
        <w:t xml:space="preserve"> and </w:t>
      </w:r>
      <w:proofErr w:type="spellStart"/>
      <w:r w:rsidRPr="009C6E4F">
        <w:rPr>
          <w:rFonts w:ascii="Times New Roman" w:eastAsia="Times New Roman" w:hAnsi="Times New Roman" w:cs="Times New Roman"/>
          <w:sz w:val="24"/>
          <w:szCs w:val="24"/>
        </w:rPr>
        <w:t>buprofezin</w:t>
      </w:r>
      <w:proofErr w:type="spellEnd"/>
      <w:r w:rsidRPr="009C6E4F">
        <w:rPr>
          <w:rFonts w:ascii="Times New Roman" w:eastAsia="Times New Roman" w:hAnsi="Times New Roman" w:cs="Times New Roman"/>
          <w:sz w:val="24"/>
          <w:szCs w:val="24"/>
        </w:rPr>
        <w:t xml:space="preserve">, while organophosphates and </w:t>
      </w:r>
      <w:proofErr w:type="spellStart"/>
      <w:r w:rsidRPr="009C6E4F">
        <w:rPr>
          <w:rFonts w:ascii="Times New Roman" w:eastAsia="Times New Roman" w:hAnsi="Times New Roman" w:cs="Times New Roman"/>
          <w:sz w:val="24"/>
          <w:szCs w:val="24"/>
        </w:rPr>
        <w:t>fipronil</w:t>
      </w:r>
      <w:proofErr w:type="spellEnd"/>
      <w:r w:rsidRPr="009C6E4F">
        <w:rPr>
          <w:rFonts w:ascii="Times New Roman" w:eastAsia="Times New Roman" w:hAnsi="Times New Roman" w:cs="Times New Roman"/>
          <w:sz w:val="24"/>
          <w:szCs w:val="24"/>
        </w:rPr>
        <w:t xml:space="preserve"> still retain acceptable efficacy against the </w:t>
      </w:r>
      <w:proofErr w:type="spellStart"/>
      <w:r w:rsidRPr="009C6E4F">
        <w:rPr>
          <w:rFonts w:ascii="Times New Roman" w:eastAsia="Times New Roman" w:hAnsi="Times New Roman" w:cs="Times New Roman"/>
          <w:sz w:val="24"/>
          <w:szCs w:val="24"/>
        </w:rPr>
        <w:t>Kampasagar</w:t>
      </w:r>
      <w:proofErr w:type="spellEnd"/>
      <w:r w:rsidRPr="009C6E4F">
        <w:rPr>
          <w:rFonts w:ascii="Times New Roman" w:eastAsia="Times New Roman" w:hAnsi="Times New Roman" w:cs="Times New Roman"/>
          <w:sz w:val="24"/>
          <w:szCs w:val="24"/>
        </w:rPr>
        <w:t xml:space="preserve"> BPH population.</w:t>
      </w:r>
    </w:p>
    <w:p w:rsidR="007667DF" w:rsidRPr="007667D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 xml:space="preserve">The present study revealed considerable variation in insecticide susceptibility among </w:t>
      </w:r>
      <w:proofErr w:type="spellStart"/>
      <w:r w:rsidRPr="007667DF">
        <w:rPr>
          <w:rFonts w:ascii="Times New Roman" w:eastAsia="Times New Roman" w:hAnsi="Times New Roman" w:cs="Times New Roman"/>
          <w:i/>
          <w:iCs/>
          <w:sz w:val="24"/>
          <w:szCs w:val="24"/>
        </w:rPr>
        <w:t>Nilaparvatalugens</w:t>
      </w:r>
      <w:proofErr w:type="spellEnd"/>
      <w:r w:rsidRPr="007667DF">
        <w:rPr>
          <w:rFonts w:ascii="Times New Roman" w:eastAsia="Times New Roman" w:hAnsi="Times New Roman" w:cs="Times New Roman"/>
          <w:sz w:val="24"/>
          <w:szCs w:val="24"/>
        </w:rPr>
        <w:t xml:space="preserve"> populations. Resistance patterns observed were largely consistent with earlier reports from India and other Asian rice-growing countries.</w:t>
      </w:r>
    </w:p>
    <w:p w:rsidR="007667DF" w:rsidRPr="007667DF" w:rsidRDefault="007667DF"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Organophosphates</w:t>
      </w:r>
    </w:p>
    <w:p w:rsidR="007667DF" w:rsidRPr="007667D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667DF">
        <w:rPr>
          <w:rFonts w:ascii="Times New Roman" w:eastAsia="Times New Roman" w:hAnsi="Times New Roman" w:cs="Times New Roman"/>
          <w:sz w:val="24"/>
          <w:szCs w:val="24"/>
        </w:rPr>
        <w:t>Acephate</w:t>
      </w:r>
      <w:proofErr w:type="spellEnd"/>
      <w:r w:rsidRPr="007667DF">
        <w:rPr>
          <w:rFonts w:ascii="Times New Roman" w:eastAsia="Times New Roman" w:hAnsi="Times New Roman" w:cs="Times New Roman"/>
          <w:sz w:val="24"/>
          <w:szCs w:val="24"/>
        </w:rPr>
        <w:t xml:space="preserve"> resistance remained low </w:t>
      </w:r>
      <w:r w:rsidR="00FE00B7">
        <w:rPr>
          <w:rFonts w:ascii="Times New Roman" w:eastAsia="Times New Roman" w:hAnsi="Times New Roman" w:cs="Times New Roman"/>
          <w:sz w:val="24"/>
          <w:szCs w:val="24"/>
        </w:rPr>
        <w:t>in tested population</w:t>
      </w:r>
      <w:r w:rsidRPr="007667DF">
        <w:rPr>
          <w:rFonts w:ascii="Times New Roman" w:eastAsia="Times New Roman" w:hAnsi="Times New Roman" w:cs="Times New Roman"/>
          <w:sz w:val="24"/>
          <w:szCs w:val="24"/>
        </w:rPr>
        <w:t xml:space="preserve">. These findings corroborate earlier studies from India in which BPH remained susceptible to </w:t>
      </w:r>
      <w:proofErr w:type="spellStart"/>
      <w:r w:rsidRPr="007667DF">
        <w:rPr>
          <w:rFonts w:ascii="Times New Roman" w:eastAsia="Times New Roman" w:hAnsi="Times New Roman" w:cs="Times New Roman"/>
          <w:sz w:val="24"/>
          <w:szCs w:val="24"/>
        </w:rPr>
        <w:t>acephate</w:t>
      </w:r>
      <w:proofErr w:type="spellEnd"/>
      <w:r w:rsidRPr="007667DF">
        <w:rPr>
          <w:rFonts w:ascii="Times New Roman" w:eastAsia="Times New Roman" w:hAnsi="Times New Roman" w:cs="Times New Roman"/>
          <w:sz w:val="24"/>
          <w:szCs w:val="24"/>
        </w:rPr>
        <w:t xml:space="preserve"> (</w:t>
      </w:r>
      <w:proofErr w:type="spellStart"/>
      <w:r w:rsidRPr="007667DF">
        <w:rPr>
          <w:rFonts w:ascii="Times New Roman" w:eastAsia="Times New Roman" w:hAnsi="Times New Roman" w:cs="Times New Roman"/>
          <w:sz w:val="24"/>
          <w:szCs w:val="24"/>
        </w:rPr>
        <w:t>Sarupa</w:t>
      </w:r>
      <w:proofErr w:type="spellEnd"/>
      <w:r w:rsidRPr="007667DF">
        <w:rPr>
          <w:rFonts w:ascii="Times New Roman" w:eastAsia="Times New Roman" w:hAnsi="Times New Roman" w:cs="Times New Roman"/>
          <w:sz w:val="24"/>
          <w:szCs w:val="24"/>
        </w:rPr>
        <w:t xml:space="preserve"> et al. 1998; </w:t>
      </w:r>
      <w:proofErr w:type="spellStart"/>
      <w:r w:rsidRPr="007667DF">
        <w:rPr>
          <w:rFonts w:ascii="Times New Roman" w:eastAsia="Times New Roman" w:hAnsi="Times New Roman" w:cs="Times New Roman"/>
          <w:sz w:val="24"/>
          <w:szCs w:val="24"/>
        </w:rPr>
        <w:t>Rao</w:t>
      </w:r>
      <w:proofErr w:type="spellEnd"/>
      <w:r w:rsidRPr="007667DF">
        <w:rPr>
          <w:rFonts w:ascii="Times New Roman" w:eastAsia="Times New Roman" w:hAnsi="Times New Roman" w:cs="Times New Roman"/>
          <w:sz w:val="24"/>
          <w:szCs w:val="24"/>
        </w:rPr>
        <w:t xml:space="preserve"> 2012; Mohan 2016; </w:t>
      </w:r>
      <w:proofErr w:type="spellStart"/>
      <w:r w:rsidRPr="007667DF">
        <w:rPr>
          <w:rFonts w:ascii="Times New Roman" w:eastAsia="Times New Roman" w:hAnsi="Times New Roman" w:cs="Times New Roman"/>
          <w:sz w:val="24"/>
          <w:szCs w:val="24"/>
        </w:rPr>
        <w:t>Nagendra</w:t>
      </w:r>
      <w:proofErr w:type="spellEnd"/>
      <w:r w:rsidRPr="007667DF">
        <w:rPr>
          <w:rFonts w:ascii="Times New Roman" w:eastAsia="Times New Roman" w:hAnsi="Times New Roman" w:cs="Times New Roman"/>
          <w:sz w:val="24"/>
          <w:szCs w:val="24"/>
        </w:rPr>
        <w:t xml:space="preserve"> Reddy 2016). Similar low levels of resistance were reported in China (Wen et al. 2009) and in Karnataka (</w:t>
      </w:r>
      <w:proofErr w:type="spellStart"/>
      <w:r w:rsidRPr="007667DF">
        <w:rPr>
          <w:rFonts w:ascii="Times New Roman" w:eastAsia="Times New Roman" w:hAnsi="Times New Roman" w:cs="Times New Roman"/>
          <w:sz w:val="24"/>
          <w:szCs w:val="24"/>
        </w:rPr>
        <w:t>Basanth</w:t>
      </w:r>
      <w:proofErr w:type="spellEnd"/>
      <w:r w:rsidRPr="007667DF">
        <w:rPr>
          <w:rFonts w:ascii="Times New Roman" w:eastAsia="Times New Roman" w:hAnsi="Times New Roman" w:cs="Times New Roman"/>
          <w:sz w:val="24"/>
          <w:szCs w:val="24"/>
        </w:rPr>
        <w:t xml:space="preserve"> et al. 2013). The continued susceptibility likely reflects limited or moderated selection pressure compared to </w:t>
      </w:r>
      <w:proofErr w:type="spellStart"/>
      <w:r w:rsidRPr="007667DF">
        <w:rPr>
          <w:rFonts w:ascii="Times New Roman" w:eastAsia="Times New Roman" w:hAnsi="Times New Roman" w:cs="Times New Roman"/>
          <w:sz w:val="24"/>
          <w:szCs w:val="24"/>
        </w:rPr>
        <w:t>neonicotinoids</w:t>
      </w:r>
      <w:proofErr w:type="spellEnd"/>
      <w:r w:rsidRPr="007667DF">
        <w:rPr>
          <w:rFonts w:ascii="Times New Roman" w:eastAsia="Times New Roman" w:hAnsi="Times New Roman" w:cs="Times New Roman"/>
          <w:sz w:val="24"/>
          <w:szCs w:val="24"/>
        </w:rPr>
        <w:t xml:space="preserve">. A similar trend was observed for </w:t>
      </w:r>
      <w:proofErr w:type="spellStart"/>
      <w:r w:rsidRPr="007667DF">
        <w:rPr>
          <w:rFonts w:ascii="Times New Roman" w:eastAsia="Times New Roman" w:hAnsi="Times New Roman" w:cs="Times New Roman"/>
          <w:sz w:val="24"/>
          <w:szCs w:val="24"/>
        </w:rPr>
        <w:t>chlorpyriphos</w:t>
      </w:r>
      <w:proofErr w:type="spellEnd"/>
      <w:r w:rsidRPr="007667DF">
        <w:rPr>
          <w:rFonts w:ascii="Times New Roman" w:eastAsia="Times New Roman" w:hAnsi="Times New Roman" w:cs="Times New Roman"/>
          <w:sz w:val="24"/>
          <w:szCs w:val="24"/>
        </w:rPr>
        <w:t>, where field populations did not exhibit substantial resistance, supporting previous studies from India and China (</w:t>
      </w:r>
      <w:proofErr w:type="spellStart"/>
      <w:r w:rsidRPr="007667DF">
        <w:rPr>
          <w:rFonts w:ascii="Times New Roman" w:eastAsia="Times New Roman" w:hAnsi="Times New Roman" w:cs="Times New Roman"/>
          <w:sz w:val="24"/>
          <w:szCs w:val="24"/>
        </w:rPr>
        <w:t>Basanth</w:t>
      </w:r>
      <w:proofErr w:type="spellEnd"/>
      <w:r w:rsidRPr="007667DF">
        <w:rPr>
          <w:rFonts w:ascii="Times New Roman" w:eastAsia="Times New Roman" w:hAnsi="Times New Roman" w:cs="Times New Roman"/>
          <w:sz w:val="24"/>
          <w:szCs w:val="24"/>
        </w:rPr>
        <w:t xml:space="preserve"> 2012; </w:t>
      </w:r>
      <w:proofErr w:type="spellStart"/>
      <w:r w:rsidRPr="007667DF">
        <w:rPr>
          <w:rFonts w:ascii="Times New Roman" w:eastAsia="Times New Roman" w:hAnsi="Times New Roman" w:cs="Times New Roman"/>
          <w:sz w:val="24"/>
          <w:szCs w:val="24"/>
        </w:rPr>
        <w:t>Peng</w:t>
      </w:r>
      <w:proofErr w:type="spellEnd"/>
      <w:r w:rsidRPr="007667DF">
        <w:rPr>
          <w:rFonts w:ascii="Times New Roman" w:eastAsia="Times New Roman" w:hAnsi="Times New Roman" w:cs="Times New Roman"/>
          <w:sz w:val="24"/>
          <w:szCs w:val="24"/>
        </w:rPr>
        <w:t xml:space="preserve"> et al. 2013; Mohan 2016).</w:t>
      </w:r>
    </w:p>
    <w:p w:rsidR="007667DF" w:rsidRPr="007667DF" w:rsidRDefault="007667DF"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spellStart"/>
      <w:r w:rsidRPr="007667DF">
        <w:rPr>
          <w:rFonts w:ascii="Times New Roman" w:eastAsia="Times New Roman" w:hAnsi="Times New Roman" w:cs="Times New Roman"/>
          <w:b/>
          <w:bCs/>
          <w:sz w:val="24"/>
          <w:szCs w:val="24"/>
        </w:rPr>
        <w:t>Neonicotinoids</w:t>
      </w:r>
      <w:proofErr w:type="spellEnd"/>
    </w:p>
    <w:p w:rsidR="007667DF" w:rsidRPr="007667D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667DF">
        <w:rPr>
          <w:rFonts w:ascii="Times New Roman" w:eastAsia="Times New Roman" w:hAnsi="Times New Roman" w:cs="Times New Roman"/>
          <w:sz w:val="24"/>
          <w:szCs w:val="24"/>
        </w:rPr>
        <w:t>Imidacloprid</w:t>
      </w:r>
      <w:proofErr w:type="spellEnd"/>
      <w:r w:rsidRPr="007667DF">
        <w:rPr>
          <w:rFonts w:ascii="Times New Roman" w:eastAsia="Times New Roman" w:hAnsi="Times New Roman" w:cs="Times New Roman"/>
          <w:sz w:val="24"/>
          <w:szCs w:val="24"/>
        </w:rPr>
        <w:t xml:space="preserve"> resistance was consistent</w:t>
      </w:r>
      <w:r w:rsidR="00E80418">
        <w:rPr>
          <w:rFonts w:ascii="Times New Roman" w:eastAsia="Times New Roman" w:hAnsi="Times New Roman" w:cs="Times New Roman"/>
          <w:sz w:val="24"/>
          <w:szCs w:val="24"/>
        </w:rPr>
        <w:t xml:space="preserve">ly high across </w:t>
      </w:r>
      <w:proofErr w:type="spellStart"/>
      <w:r w:rsidR="00E80418">
        <w:rPr>
          <w:rFonts w:ascii="Times New Roman" w:eastAsia="Times New Roman" w:hAnsi="Times New Roman" w:cs="Times New Roman"/>
          <w:sz w:val="24"/>
          <w:szCs w:val="24"/>
        </w:rPr>
        <w:t>Kampasagar</w:t>
      </w:r>
      <w:proofErr w:type="spellEnd"/>
      <w:r w:rsidR="00E80418">
        <w:rPr>
          <w:rFonts w:ascii="Times New Roman" w:eastAsia="Times New Roman" w:hAnsi="Times New Roman" w:cs="Times New Roman"/>
          <w:sz w:val="24"/>
          <w:szCs w:val="24"/>
        </w:rPr>
        <w:t xml:space="preserve"> field population</w:t>
      </w:r>
      <w:r w:rsidRPr="007667DF">
        <w:rPr>
          <w:rFonts w:ascii="Times New Roman" w:eastAsia="Times New Roman" w:hAnsi="Times New Roman" w:cs="Times New Roman"/>
          <w:sz w:val="24"/>
          <w:szCs w:val="24"/>
        </w:rPr>
        <w:t xml:space="preserve">. This agrees strongly with reports from Andhra Pradesh and </w:t>
      </w:r>
      <w:proofErr w:type="spellStart"/>
      <w:r w:rsidRPr="007667DF">
        <w:rPr>
          <w:rFonts w:ascii="Times New Roman" w:eastAsia="Times New Roman" w:hAnsi="Times New Roman" w:cs="Times New Roman"/>
          <w:sz w:val="24"/>
          <w:szCs w:val="24"/>
        </w:rPr>
        <w:t>Telangana</w:t>
      </w:r>
      <w:proofErr w:type="spellEnd"/>
      <w:r w:rsidRPr="007667DF">
        <w:rPr>
          <w:rFonts w:ascii="Times New Roman" w:eastAsia="Times New Roman" w:hAnsi="Times New Roman" w:cs="Times New Roman"/>
          <w:sz w:val="24"/>
          <w:szCs w:val="24"/>
        </w:rPr>
        <w:t xml:space="preserve"> (</w:t>
      </w:r>
      <w:proofErr w:type="spellStart"/>
      <w:r w:rsidRPr="007667DF">
        <w:rPr>
          <w:rFonts w:ascii="Times New Roman" w:eastAsia="Times New Roman" w:hAnsi="Times New Roman" w:cs="Times New Roman"/>
          <w:sz w:val="24"/>
          <w:szCs w:val="24"/>
        </w:rPr>
        <w:t>Krishnaiah</w:t>
      </w:r>
      <w:proofErr w:type="spellEnd"/>
      <w:r w:rsidRPr="007667DF">
        <w:rPr>
          <w:rFonts w:ascii="Times New Roman" w:eastAsia="Times New Roman" w:hAnsi="Times New Roman" w:cs="Times New Roman"/>
          <w:sz w:val="24"/>
          <w:szCs w:val="24"/>
        </w:rPr>
        <w:t xml:space="preserve"> et al. 2</w:t>
      </w:r>
      <w:r w:rsidR="00380B7E">
        <w:rPr>
          <w:rFonts w:ascii="Times New Roman" w:eastAsia="Times New Roman" w:hAnsi="Times New Roman" w:cs="Times New Roman"/>
          <w:sz w:val="24"/>
          <w:szCs w:val="24"/>
        </w:rPr>
        <w:t>006</w:t>
      </w:r>
      <w:r w:rsidRPr="007667DF">
        <w:rPr>
          <w:rFonts w:ascii="Times New Roman" w:eastAsia="Times New Roman" w:hAnsi="Times New Roman" w:cs="Times New Roman"/>
          <w:sz w:val="24"/>
          <w:szCs w:val="24"/>
        </w:rPr>
        <w:t xml:space="preserve">; </w:t>
      </w:r>
      <w:proofErr w:type="spellStart"/>
      <w:r w:rsidRPr="007667DF">
        <w:rPr>
          <w:rFonts w:ascii="Times New Roman" w:eastAsia="Times New Roman" w:hAnsi="Times New Roman" w:cs="Times New Roman"/>
          <w:sz w:val="24"/>
          <w:szCs w:val="24"/>
        </w:rPr>
        <w:t>Rao</w:t>
      </w:r>
      <w:proofErr w:type="spellEnd"/>
      <w:r w:rsidRPr="007667DF">
        <w:rPr>
          <w:rFonts w:ascii="Times New Roman" w:eastAsia="Times New Roman" w:hAnsi="Times New Roman" w:cs="Times New Roman"/>
          <w:sz w:val="24"/>
          <w:szCs w:val="24"/>
        </w:rPr>
        <w:t xml:space="preserve"> 2012; Mohan 2016; </w:t>
      </w:r>
      <w:proofErr w:type="spellStart"/>
      <w:r w:rsidRPr="007667DF">
        <w:rPr>
          <w:rFonts w:ascii="Times New Roman" w:eastAsia="Times New Roman" w:hAnsi="Times New Roman" w:cs="Times New Roman"/>
          <w:sz w:val="24"/>
          <w:szCs w:val="24"/>
        </w:rPr>
        <w:t>Nagendra</w:t>
      </w:r>
      <w:proofErr w:type="spellEnd"/>
      <w:r w:rsidRPr="007667DF">
        <w:rPr>
          <w:rFonts w:ascii="Times New Roman" w:eastAsia="Times New Roman" w:hAnsi="Times New Roman" w:cs="Times New Roman"/>
          <w:sz w:val="24"/>
          <w:szCs w:val="24"/>
        </w:rPr>
        <w:t xml:space="preserve"> Reddy 2016) and from China (Wang et al. 2009; Wen et al. 2009). The high resistance levels are attributed to prolonged and intensive use, as well as enhanced cytochrome P450 </w:t>
      </w:r>
      <w:proofErr w:type="spellStart"/>
      <w:r w:rsidRPr="007667DF">
        <w:rPr>
          <w:rFonts w:ascii="Times New Roman" w:eastAsia="Times New Roman" w:hAnsi="Times New Roman" w:cs="Times New Roman"/>
          <w:sz w:val="24"/>
          <w:szCs w:val="24"/>
        </w:rPr>
        <w:t>monooxygenase</w:t>
      </w:r>
      <w:proofErr w:type="spellEnd"/>
      <w:r w:rsidRPr="007667DF">
        <w:rPr>
          <w:rFonts w:ascii="Times New Roman" w:eastAsia="Times New Roman" w:hAnsi="Times New Roman" w:cs="Times New Roman"/>
          <w:sz w:val="24"/>
          <w:szCs w:val="24"/>
        </w:rPr>
        <w:t xml:space="preserve"> detoxification (Wen et al. 2009). </w:t>
      </w:r>
      <w:proofErr w:type="spellStart"/>
      <w:r w:rsidRPr="007667DF">
        <w:rPr>
          <w:rFonts w:ascii="Times New Roman" w:eastAsia="Times New Roman" w:hAnsi="Times New Roman" w:cs="Times New Roman"/>
          <w:sz w:val="24"/>
          <w:szCs w:val="24"/>
        </w:rPr>
        <w:t>Thiamethoxam</w:t>
      </w:r>
      <w:proofErr w:type="spellEnd"/>
      <w:r w:rsidRPr="007667DF">
        <w:rPr>
          <w:rFonts w:ascii="Times New Roman" w:eastAsia="Times New Roman" w:hAnsi="Times New Roman" w:cs="Times New Roman"/>
          <w:sz w:val="24"/>
          <w:szCs w:val="24"/>
        </w:rPr>
        <w:t xml:space="preserve"> also showed moderate to high resistance, consistent with findings from Godavari districts and Karnata</w:t>
      </w:r>
      <w:r w:rsidR="00380B7E">
        <w:rPr>
          <w:rFonts w:ascii="Times New Roman" w:eastAsia="Times New Roman" w:hAnsi="Times New Roman" w:cs="Times New Roman"/>
          <w:sz w:val="24"/>
          <w:szCs w:val="24"/>
        </w:rPr>
        <w:t xml:space="preserve">ka </w:t>
      </w:r>
      <w:proofErr w:type="gramStart"/>
      <w:r w:rsidR="00380B7E">
        <w:rPr>
          <w:rFonts w:ascii="Times New Roman" w:eastAsia="Times New Roman" w:hAnsi="Times New Roman" w:cs="Times New Roman"/>
          <w:sz w:val="24"/>
          <w:szCs w:val="24"/>
        </w:rPr>
        <w:t>(</w:t>
      </w:r>
      <w:r w:rsidRPr="007667DF">
        <w:rPr>
          <w:rFonts w:ascii="Times New Roman" w:eastAsia="Times New Roman" w:hAnsi="Times New Roman" w:cs="Times New Roman"/>
          <w:sz w:val="24"/>
          <w:szCs w:val="24"/>
        </w:rPr>
        <w:t xml:space="preserve"> </w:t>
      </w:r>
      <w:proofErr w:type="spellStart"/>
      <w:r w:rsidRPr="007667DF">
        <w:rPr>
          <w:rFonts w:ascii="Times New Roman" w:eastAsia="Times New Roman" w:hAnsi="Times New Roman" w:cs="Times New Roman"/>
          <w:sz w:val="24"/>
          <w:szCs w:val="24"/>
        </w:rPr>
        <w:t>Rao</w:t>
      </w:r>
      <w:proofErr w:type="spellEnd"/>
      <w:proofErr w:type="gramEnd"/>
      <w:r w:rsidRPr="007667DF">
        <w:rPr>
          <w:rFonts w:ascii="Times New Roman" w:eastAsia="Times New Roman" w:hAnsi="Times New Roman" w:cs="Times New Roman"/>
          <w:sz w:val="24"/>
          <w:szCs w:val="24"/>
        </w:rPr>
        <w:t xml:space="preserve"> 2012; </w:t>
      </w:r>
      <w:proofErr w:type="spellStart"/>
      <w:r w:rsidRPr="007667DF">
        <w:rPr>
          <w:rFonts w:ascii="Times New Roman" w:eastAsia="Times New Roman" w:hAnsi="Times New Roman" w:cs="Times New Roman"/>
          <w:sz w:val="24"/>
          <w:szCs w:val="24"/>
        </w:rPr>
        <w:t>Basanth</w:t>
      </w:r>
      <w:proofErr w:type="spellEnd"/>
      <w:r w:rsidRPr="007667DF">
        <w:rPr>
          <w:rFonts w:ascii="Times New Roman" w:eastAsia="Times New Roman" w:hAnsi="Times New Roman" w:cs="Times New Roman"/>
          <w:sz w:val="24"/>
          <w:szCs w:val="24"/>
        </w:rPr>
        <w:t xml:space="preserve"> et al. 2013). Cross-resistance between </w:t>
      </w:r>
      <w:proofErr w:type="spellStart"/>
      <w:r w:rsidRPr="007667DF">
        <w:rPr>
          <w:rFonts w:ascii="Times New Roman" w:eastAsia="Times New Roman" w:hAnsi="Times New Roman" w:cs="Times New Roman"/>
          <w:sz w:val="24"/>
          <w:szCs w:val="24"/>
        </w:rPr>
        <w:t>neonicotinoids</w:t>
      </w:r>
      <w:proofErr w:type="spellEnd"/>
      <w:r w:rsidRPr="007667DF">
        <w:rPr>
          <w:rFonts w:ascii="Times New Roman" w:eastAsia="Times New Roman" w:hAnsi="Times New Roman" w:cs="Times New Roman"/>
          <w:sz w:val="24"/>
          <w:szCs w:val="24"/>
        </w:rPr>
        <w:t xml:space="preserve"> has been demonstrated </w:t>
      </w:r>
      <w:r w:rsidR="007D46C8">
        <w:rPr>
          <w:rFonts w:ascii="Times New Roman" w:eastAsia="Times New Roman" w:hAnsi="Times New Roman" w:cs="Times New Roman"/>
          <w:sz w:val="24"/>
          <w:szCs w:val="24"/>
        </w:rPr>
        <w:t xml:space="preserve">(Matsumura et al. 2008) </w:t>
      </w:r>
      <w:r w:rsidRPr="007667DF">
        <w:rPr>
          <w:rFonts w:ascii="Times New Roman" w:eastAsia="Times New Roman" w:hAnsi="Times New Roman" w:cs="Times New Roman"/>
          <w:sz w:val="24"/>
          <w:szCs w:val="24"/>
        </w:rPr>
        <w:t xml:space="preserve">due to shared action on nicotinic acetylcholine receptors (Elbert et al. 2008). In contrast, </w:t>
      </w:r>
      <w:proofErr w:type="spellStart"/>
      <w:r w:rsidRPr="007667DF">
        <w:rPr>
          <w:rFonts w:ascii="Times New Roman" w:eastAsia="Times New Roman" w:hAnsi="Times New Roman" w:cs="Times New Roman"/>
          <w:sz w:val="24"/>
          <w:szCs w:val="24"/>
        </w:rPr>
        <w:t>dinotefuran</w:t>
      </w:r>
      <w:proofErr w:type="spellEnd"/>
      <w:r w:rsidRPr="007667DF">
        <w:rPr>
          <w:rFonts w:ascii="Times New Roman" w:eastAsia="Times New Roman" w:hAnsi="Times New Roman" w:cs="Times New Roman"/>
          <w:sz w:val="24"/>
          <w:szCs w:val="24"/>
        </w:rPr>
        <w:t xml:space="preserve"> remained effective, in agreement with earlier reports from Karnataka and </w:t>
      </w:r>
      <w:proofErr w:type="spellStart"/>
      <w:r w:rsidRPr="007667DF">
        <w:rPr>
          <w:rFonts w:ascii="Times New Roman" w:eastAsia="Times New Roman" w:hAnsi="Times New Roman" w:cs="Times New Roman"/>
          <w:sz w:val="24"/>
          <w:szCs w:val="24"/>
        </w:rPr>
        <w:t>Telangana</w:t>
      </w:r>
      <w:proofErr w:type="spellEnd"/>
      <w:r w:rsidRPr="007667DF">
        <w:rPr>
          <w:rFonts w:ascii="Times New Roman" w:eastAsia="Times New Roman" w:hAnsi="Times New Roman" w:cs="Times New Roman"/>
          <w:sz w:val="24"/>
          <w:szCs w:val="24"/>
        </w:rPr>
        <w:t xml:space="preserve"> (</w:t>
      </w:r>
      <w:proofErr w:type="spellStart"/>
      <w:r w:rsidRPr="007667DF">
        <w:rPr>
          <w:rFonts w:ascii="Times New Roman" w:eastAsia="Times New Roman" w:hAnsi="Times New Roman" w:cs="Times New Roman"/>
          <w:sz w:val="24"/>
          <w:szCs w:val="24"/>
        </w:rPr>
        <w:t>Basanth</w:t>
      </w:r>
      <w:proofErr w:type="spellEnd"/>
      <w:r w:rsidRPr="007667DF">
        <w:rPr>
          <w:rFonts w:ascii="Times New Roman" w:eastAsia="Times New Roman" w:hAnsi="Times New Roman" w:cs="Times New Roman"/>
          <w:sz w:val="24"/>
          <w:szCs w:val="24"/>
        </w:rPr>
        <w:t xml:space="preserve"> et al. 2013; Mohan 2016; </w:t>
      </w:r>
      <w:proofErr w:type="spellStart"/>
      <w:r w:rsidRPr="007667DF">
        <w:rPr>
          <w:rFonts w:ascii="Times New Roman" w:eastAsia="Times New Roman" w:hAnsi="Times New Roman" w:cs="Times New Roman"/>
          <w:sz w:val="24"/>
          <w:szCs w:val="24"/>
        </w:rPr>
        <w:t>Nagendra</w:t>
      </w:r>
      <w:proofErr w:type="spellEnd"/>
      <w:r w:rsidRPr="007667DF">
        <w:rPr>
          <w:rFonts w:ascii="Times New Roman" w:eastAsia="Times New Roman" w:hAnsi="Times New Roman" w:cs="Times New Roman"/>
          <w:sz w:val="24"/>
          <w:szCs w:val="24"/>
        </w:rPr>
        <w:t xml:space="preserve"> Reddy 2016).</w:t>
      </w:r>
    </w:p>
    <w:p w:rsidR="007667DF" w:rsidRPr="007667DF" w:rsidRDefault="007667DF"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spellStart"/>
      <w:r w:rsidRPr="007667DF">
        <w:rPr>
          <w:rFonts w:ascii="Times New Roman" w:eastAsia="Times New Roman" w:hAnsi="Times New Roman" w:cs="Times New Roman"/>
          <w:b/>
          <w:bCs/>
          <w:sz w:val="24"/>
          <w:szCs w:val="24"/>
        </w:rPr>
        <w:t>Phenylpyrazoles</w:t>
      </w:r>
      <w:proofErr w:type="spellEnd"/>
    </w:p>
    <w:p w:rsidR="007667DF" w:rsidRPr="007667D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667DF">
        <w:rPr>
          <w:rFonts w:ascii="Times New Roman" w:eastAsia="Times New Roman" w:hAnsi="Times New Roman" w:cs="Times New Roman"/>
          <w:sz w:val="24"/>
          <w:szCs w:val="24"/>
        </w:rPr>
        <w:t>Fipronil</w:t>
      </w:r>
      <w:proofErr w:type="spellEnd"/>
      <w:r w:rsidRPr="007667DF">
        <w:rPr>
          <w:rFonts w:ascii="Times New Roman" w:eastAsia="Times New Roman" w:hAnsi="Times New Roman" w:cs="Times New Roman"/>
          <w:sz w:val="24"/>
          <w:szCs w:val="24"/>
        </w:rPr>
        <w:t xml:space="preserve"> resistance was not evident, likely due to minimal field usage. Susceptibility trends align with reports from Andhra Pradesh, Karnataka, and other Asian regi</w:t>
      </w:r>
      <w:r w:rsidR="00380B7E">
        <w:rPr>
          <w:rFonts w:ascii="Times New Roman" w:eastAsia="Times New Roman" w:hAnsi="Times New Roman" w:cs="Times New Roman"/>
          <w:sz w:val="24"/>
          <w:szCs w:val="24"/>
        </w:rPr>
        <w:t xml:space="preserve">ons </w:t>
      </w:r>
      <w:proofErr w:type="gramStart"/>
      <w:r w:rsidR="00380B7E">
        <w:rPr>
          <w:rFonts w:ascii="Times New Roman" w:eastAsia="Times New Roman" w:hAnsi="Times New Roman" w:cs="Times New Roman"/>
          <w:sz w:val="24"/>
          <w:szCs w:val="24"/>
        </w:rPr>
        <w:t>(</w:t>
      </w:r>
      <w:r w:rsidRPr="007667DF">
        <w:rPr>
          <w:rFonts w:ascii="Times New Roman" w:eastAsia="Times New Roman" w:hAnsi="Times New Roman" w:cs="Times New Roman"/>
          <w:sz w:val="24"/>
          <w:szCs w:val="24"/>
        </w:rPr>
        <w:t xml:space="preserve"> </w:t>
      </w:r>
      <w:proofErr w:type="spellStart"/>
      <w:r w:rsidRPr="007667DF">
        <w:rPr>
          <w:rFonts w:ascii="Times New Roman" w:eastAsia="Times New Roman" w:hAnsi="Times New Roman" w:cs="Times New Roman"/>
          <w:sz w:val="24"/>
          <w:szCs w:val="24"/>
        </w:rPr>
        <w:t>Basanth</w:t>
      </w:r>
      <w:proofErr w:type="spellEnd"/>
      <w:proofErr w:type="gramEnd"/>
      <w:r w:rsidRPr="007667DF">
        <w:rPr>
          <w:rFonts w:ascii="Times New Roman" w:eastAsia="Times New Roman" w:hAnsi="Times New Roman" w:cs="Times New Roman"/>
          <w:sz w:val="24"/>
          <w:szCs w:val="24"/>
        </w:rPr>
        <w:t xml:space="preserve"> et al. 2013; Mohan 2016; Matsumura et al. 2008), although localized resistance has been detected in China (Zhao et al. 2011).</w:t>
      </w:r>
    </w:p>
    <w:p w:rsidR="007667DF" w:rsidRPr="007667DF" w:rsidRDefault="007667DF"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 xml:space="preserve">Pyridine </w:t>
      </w:r>
      <w:proofErr w:type="spellStart"/>
      <w:r w:rsidRPr="007667DF">
        <w:rPr>
          <w:rFonts w:ascii="Times New Roman" w:eastAsia="Times New Roman" w:hAnsi="Times New Roman" w:cs="Times New Roman"/>
          <w:b/>
          <w:bCs/>
          <w:sz w:val="24"/>
          <w:szCs w:val="24"/>
        </w:rPr>
        <w:t>Azomethine</w:t>
      </w:r>
      <w:proofErr w:type="spellEnd"/>
    </w:p>
    <w:p w:rsidR="007667DF" w:rsidRPr="007667D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667DF">
        <w:rPr>
          <w:rFonts w:ascii="Times New Roman" w:eastAsia="Times New Roman" w:hAnsi="Times New Roman" w:cs="Times New Roman"/>
          <w:sz w:val="24"/>
          <w:szCs w:val="24"/>
        </w:rPr>
        <w:lastRenderedPageBreak/>
        <w:t>Pymetrozine</w:t>
      </w:r>
      <w:proofErr w:type="spellEnd"/>
      <w:r w:rsidRPr="007667DF">
        <w:rPr>
          <w:rFonts w:ascii="Times New Roman" w:eastAsia="Times New Roman" w:hAnsi="Times New Roman" w:cs="Times New Roman"/>
          <w:sz w:val="24"/>
          <w:szCs w:val="24"/>
        </w:rPr>
        <w:t xml:space="preserve"> susceptibility was maintained across populations, reflecting its limited usage and unique mode of action targeting TRP channels and feeding behavior (Kaufm</w:t>
      </w:r>
      <w:r w:rsidR="00E53889">
        <w:rPr>
          <w:rFonts w:ascii="Times New Roman" w:eastAsia="Times New Roman" w:hAnsi="Times New Roman" w:cs="Times New Roman"/>
          <w:sz w:val="24"/>
          <w:szCs w:val="24"/>
        </w:rPr>
        <w:t>ann et al. 2004</w:t>
      </w:r>
      <w:r w:rsidRPr="007667DF">
        <w:rPr>
          <w:rFonts w:ascii="Times New Roman" w:eastAsia="Times New Roman" w:hAnsi="Times New Roman" w:cs="Times New Roman"/>
          <w:sz w:val="24"/>
          <w:szCs w:val="24"/>
        </w:rPr>
        <w:t xml:space="preserve">; </w:t>
      </w:r>
      <w:proofErr w:type="spellStart"/>
      <w:r w:rsidRPr="007667DF">
        <w:rPr>
          <w:rFonts w:ascii="Times New Roman" w:eastAsia="Times New Roman" w:hAnsi="Times New Roman" w:cs="Times New Roman"/>
          <w:sz w:val="24"/>
          <w:szCs w:val="24"/>
        </w:rPr>
        <w:t>Nesterov</w:t>
      </w:r>
      <w:proofErr w:type="spellEnd"/>
      <w:r w:rsidRPr="007667DF">
        <w:rPr>
          <w:rFonts w:ascii="Times New Roman" w:eastAsia="Times New Roman" w:hAnsi="Times New Roman" w:cs="Times New Roman"/>
          <w:sz w:val="24"/>
          <w:szCs w:val="24"/>
        </w:rPr>
        <w:t xml:space="preserve"> 2015). This is consistent with earlier reports from </w:t>
      </w:r>
      <w:proofErr w:type="spellStart"/>
      <w:r w:rsidRPr="007667DF">
        <w:rPr>
          <w:rFonts w:ascii="Times New Roman" w:eastAsia="Times New Roman" w:hAnsi="Times New Roman" w:cs="Times New Roman"/>
          <w:sz w:val="24"/>
          <w:szCs w:val="24"/>
        </w:rPr>
        <w:t>Telangana</w:t>
      </w:r>
      <w:proofErr w:type="spellEnd"/>
      <w:r w:rsidRPr="007667DF">
        <w:rPr>
          <w:rFonts w:ascii="Times New Roman" w:eastAsia="Times New Roman" w:hAnsi="Times New Roman" w:cs="Times New Roman"/>
          <w:sz w:val="24"/>
          <w:szCs w:val="24"/>
        </w:rPr>
        <w:t xml:space="preserve"> (Mohan 2016), although China has documented increasing resistance (</w:t>
      </w:r>
      <w:proofErr w:type="spellStart"/>
      <w:r w:rsidRPr="007667DF">
        <w:rPr>
          <w:rFonts w:ascii="Times New Roman" w:eastAsia="Times New Roman" w:hAnsi="Times New Roman" w:cs="Times New Roman"/>
          <w:sz w:val="24"/>
          <w:szCs w:val="24"/>
        </w:rPr>
        <w:t>Peng</w:t>
      </w:r>
      <w:proofErr w:type="spellEnd"/>
      <w:r w:rsidRPr="007667DF">
        <w:rPr>
          <w:rFonts w:ascii="Times New Roman" w:eastAsia="Times New Roman" w:hAnsi="Times New Roman" w:cs="Times New Roman"/>
          <w:sz w:val="24"/>
          <w:szCs w:val="24"/>
        </w:rPr>
        <w:t xml:space="preserve"> et al. 2013; Yang et al. 2016).</w:t>
      </w:r>
    </w:p>
    <w:p w:rsidR="007667DF" w:rsidRPr="007667DF" w:rsidRDefault="007667DF"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Insect Growth Regulator</w:t>
      </w:r>
    </w:p>
    <w:p w:rsidR="007667DF" w:rsidRPr="009C6E4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 xml:space="preserve">An alarming trend was observed with </w:t>
      </w:r>
      <w:proofErr w:type="spellStart"/>
      <w:r w:rsidRPr="007667DF">
        <w:rPr>
          <w:rFonts w:ascii="Times New Roman" w:eastAsia="Times New Roman" w:hAnsi="Times New Roman" w:cs="Times New Roman"/>
          <w:sz w:val="24"/>
          <w:szCs w:val="24"/>
        </w:rPr>
        <w:t>buprofezin</w:t>
      </w:r>
      <w:proofErr w:type="spellEnd"/>
      <w:r w:rsidRPr="007667DF">
        <w:rPr>
          <w:rFonts w:ascii="Times New Roman" w:eastAsia="Times New Roman" w:hAnsi="Times New Roman" w:cs="Times New Roman"/>
          <w:sz w:val="24"/>
          <w:szCs w:val="24"/>
        </w:rPr>
        <w:t xml:space="preserve">, where all field populations displayed very high resistance. These results align with high resistance levels reported from China (Wang et al. 2008c; Zhang et al. 2014) and from India (Mohan 2016; </w:t>
      </w:r>
      <w:proofErr w:type="spellStart"/>
      <w:r w:rsidRPr="007667DF">
        <w:rPr>
          <w:rFonts w:ascii="Times New Roman" w:eastAsia="Times New Roman" w:hAnsi="Times New Roman" w:cs="Times New Roman"/>
          <w:sz w:val="24"/>
          <w:szCs w:val="24"/>
        </w:rPr>
        <w:t>Nagendra</w:t>
      </w:r>
      <w:proofErr w:type="spellEnd"/>
      <w:r w:rsidRPr="007667DF">
        <w:rPr>
          <w:rFonts w:ascii="Times New Roman" w:eastAsia="Times New Roman" w:hAnsi="Times New Roman" w:cs="Times New Roman"/>
          <w:sz w:val="24"/>
          <w:szCs w:val="24"/>
        </w:rPr>
        <w:t xml:space="preserve"> Reddy 2016). The extensive post-</w:t>
      </w:r>
      <w:proofErr w:type="spellStart"/>
      <w:r w:rsidRPr="007667DF">
        <w:rPr>
          <w:rFonts w:ascii="Times New Roman" w:eastAsia="Times New Roman" w:hAnsi="Times New Roman" w:cs="Times New Roman"/>
          <w:sz w:val="24"/>
          <w:szCs w:val="24"/>
        </w:rPr>
        <w:t>neonicotinoid</w:t>
      </w:r>
      <w:proofErr w:type="spellEnd"/>
      <w:r w:rsidRPr="007667DF">
        <w:rPr>
          <w:rFonts w:ascii="Times New Roman" w:eastAsia="Times New Roman" w:hAnsi="Times New Roman" w:cs="Times New Roman"/>
          <w:sz w:val="24"/>
          <w:szCs w:val="24"/>
        </w:rPr>
        <w:t xml:space="preserve"> use of </w:t>
      </w:r>
      <w:proofErr w:type="spellStart"/>
      <w:r w:rsidRPr="007667DF">
        <w:rPr>
          <w:rFonts w:ascii="Times New Roman" w:eastAsia="Times New Roman" w:hAnsi="Times New Roman" w:cs="Times New Roman"/>
          <w:sz w:val="24"/>
          <w:szCs w:val="24"/>
        </w:rPr>
        <w:t>buprofezin</w:t>
      </w:r>
      <w:proofErr w:type="spellEnd"/>
      <w:r w:rsidRPr="007667DF">
        <w:rPr>
          <w:rFonts w:ascii="Times New Roman" w:eastAsia="Times New Roman" w:hAnsi="Times New Roman" w:cs="Times New Roman"/>
          <w:sz w:val="24"/>
          <w:szCs w:val="24"/>
        </w:rPr>
        <w:t xml:space="preserve"> and its slow action on </w:t>
      </w:r>
      <w:proofErr w:type="spellStart"/>
      <w:r w:rsidRPr="007667DF">
        <w:rPr>
          <w:rFonts w:ascii="Times New Roman" w:eastAsia="Times New Roman" w:hAnsi="Times New Roman" w:cs="Times New Roman"/>
          <w:sz w:val="24"/>
          <w:szCs w:val="24"/>
        </w:rPr>
        <w:t>nymphal</w:t>
      </w:r>
      <w:proofErr w:type="spellEnd"/>
      <w:r w:rsidRPr="007667DF">
        <w:rPr>
          <w:rFonts w:ascii="Times New Roman" w:eastAsia="Times New Roman" w:hAnsi="Times New Roman" w:cs="Times New Roman"/>
          <w:sz w:val="24"/>
          <w:szCs w:val="24"/>
        </w:rPr>
        <w:t xml:space="preserve"> stages likely contributed to selection pressure. Genetic studies indicate that </w:t>
      </w:r>
      <w:proofErr w:type="spellStart"/>
      <w:r w:rsidRPr="007667DF">
        <w:rPr>
          <w:rFonts w:ascii="Times New Roman" w:eastAsia="Times New Roman" w:hAnsi="Times New Roman" w:cs="Times New Roman"/>
          <w:sz w:val="24"/>
          <w:szCs w:val="24"/>
        </w:rPr>
        <w:t>buprofezin</w:t>
      </w:r>
      <w:proofErr w:type="spellEnd"/>
      <w:r w:rsidRPr="007667DF">
        <w:rPr>
          <w:rFonts w:ascii="Times New Roman" w:eastAsia="Times New Roman" w:hAnsi="Times New Roman" w:cs="Times New Roman"/>
          <w:sz w:val="24"/>
          <w:szCs w:val="24"/>
        </w:rPr>
        <w:t xml:space="preserve"> resistance is controlled by multiple autosomal genes and is incompletely recessive (</w:t>
      </w:r>
      <w:proofErr w:type="spellStart"/>
      <w:r w:rsidRPr="007667DF">
        <w:rPr>
          <w:rFonts w:ascii="Times New Roman" w:eastAsia="Times New Roman" w:hAnsi="Times New Roman" w:cs="Times New Roman"/>
          <w:sz w:val="24"/>
          <w:szCs w:val="24"/>
        </w:rPr>
        <w:t>Zhuang</w:t>
      </w:r>
      <w:proofErr w:type="spellEnd"/>
      <w:r w:rsidRPr="007667DF">
        <w:rPr>
          <w:rFonts w:ascii="Times New Roman" w:eastAsia="Times New Roman" w:hAnsi="Times New Roman" w:cs="Times New Roman"/>
          <w:sz w:val="24"/>
          <w:szCs w:val="24"/>
        </w:rPr>
        <w:t xml:space="preserve"> et al. 2004), complicating resistance management.</w:t>
      </w:r>
    </w:p>
    <w:p w:rsidR="009C6E4F" w:rsidRPr="009C6E4F" w:rsidRDefault="009C6E4F"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Detoxification Enzyme Activity</w:t>
      </w:r>
    </w:p>
    <w:p w:rsidR="009C6E4F" w:rsidRPr="007667DF" w:rsidRDefault="009C6E4F" w:rsidP="00240F00">
      <w:pPr>
        <w:spacing w:before="100" w:beforeAutospacing="1" w:after="100" w:afterAutospacing="1" w:line="240" w:lineRule="auto"/>
        <w:jc w:val="both"/>
        <w:rPr>
          <w:rFonts w:ascii="Times New Roman" w:eastAsia="Times New Roman" w:hAnsi="Times New Roman" w:cs="Times New Roman"/>
          <w:sz w:val="24"/>
          <w:szCs w:val="24"/>
        </w:rPr>
      </w:pPr>
      <w:r w:rsidRPr="009C6E4F">
        <w:rPr>
          <w:rFonts w:ascii="Times New Roman" w:eastAsia="Times New Roman" w:hAnsi="Times New Roman" w:cs="Times New Roman"/>
          <w:sz w:val="24"/>
          <w:szCs w:val="24"/>
        </w:rPr>
        <w:t xml:space="preserve">Biochemical analysis revealed significantly elevated detoxification enzyme activity in the </w:t>
      </w:r>
      <w:proofErr w:type="spellStart"/>
      <w:r w:rsidRPr="009C6E4F">
        <w:rPr>
          <w:rFonts w:ascii="Times New Roman" w:eastAsia="Times New Roman" w:hAnsi="Times New Roman" w:cs="Times New Roman"/>
          <w:sz w:val="24"/>
          <w:szCs w:val="24"/>
        </w:rPr>
        <w:t>Kampasagar</w:t>
      </w:r>
      <w:proofErr w:type="spellEnd"/>
      <w:r w:rsidRPr="009C6E4F">
        <w:rPr>
          <w:rFonts w:ascii="Times New Roman" w:eastAsia="Times New Roman" w:hAnsi="Times New Roman" w:cs="Times New Roman"/>
          <w:sz w:val="24"/>
          <w:szCs w:val="24"/>
        </w:rPr>
        <w:t xml:space="preserve"> population compared to the glasshouse susceptible strain. Esterase activity increased </w:t>
      </w:r>
      <w:r w:rsidRPr="007667DF">
        <w:rPr>
          <w:rFonts w:ascii="Times New Roman" w:eastAsia="Times New Roman" w:hAnsi="Times New Roman" w:cs="Times New Roman"/>
          <w:b/>
          <w:bCs/>
          <w:sz w:val="24"/>
          <w:szCs w:val="24"/>
        </w:rPr>
        <w:t>1.8-fold</w:t>
      </w:r>
      <w:r w:rsidRPr="009C6E4F">
        <w:rPr>
          <w:rFonts w:ascii="Times New Roman" w:eastAsia="Times New Roman" w:hAnsi="Times New Roman" w:cs="Times New Roman"/>
          <w:sz w:val="24"/>
          <w:szCs w:val="24"/>
        </w:rPr>
        <w:t xml:space="preserve">, and GST activity increased </w:t>
      </w:r>
      <w:r w:rsidRPr="007667DF">
        <w:rPr>
          <w:rFonts w:ascii="Times New Roman" w:eastAsia="Times New Roman" w:hAnsi="Times New Roman" w:cs="Times New Roman"/>
          <w:b/>
          <w:bCs/>
          <w:sz w:val="24"/>
          <w:szCs w:val="24"/>
        </w:rPr>
        <w:t>1.5-fold</w:t>
      </w:r>
      <w:r w:rsidRPr="009C6E4F">
        <w:rPr>
          <w:rFonts w:ascii="Times New Roman" w:eastAsia="Times New Roman" w:hAnsi="Times New Roman" w:cs="Times New Roman"/>
          <w:sz w:val="24"/>
          <w:szCs w:val="24"/>
        </w:rPr>
        <w:t xml:space="preserve">, indicating enhanced capability for hydrolysis and conjugation-based detoxification. Notably, cytochrome P450 </w:t>
      </w:r>
      <w:proofErr w:type="spellStart"/>
      <w:r w:rsidRPr="009C6E4F">
        <w:rPr>
          <w:rFonts w:ascii="Times New Roman" w:eastAsia="Times New Roman" w:hAnsi="Times New Roman" w:cs="Times New Roman"/>
          <w:sz w:val="24"/>
          <w:szCs w:val="24"/>
        </w:rPr>
        <w:t>monooxygenase</w:t>
      </w:r>
      <w:proofErr w:type="spellEnd"/>
      <w:r w:rsidRPr="009C6E4F">
        <w:rPr>
          <w:rFonts w:ascii="Times New Roman" w:eastAsia="Times New Roman" w:hAnsi="Times New Roman" w:cs="Times New Roman"/>
          <w:sz w:val="24"/>
          <w:szCs w:val="24"/>
        </w:rPr>
        <w:t xml:space="preserve"> activity was </w:t>
      </w:r>
      <w:r w:rsidRPr="007667DF">
        <w:rPr>
          <w:rFonts w:ascii="Times New Roman" w:eastAsia="Times New Roman" w:hAnsi="Times New Roman" w:cs="Times New Roman"/>
          <w:b/>
          <w:bCs/>
          <w:sz w:val="24"/>
          <w:szCs w:val="24"/>
        </w:rPr>
        <w:t>3.7 times higher</w:t>
      </w:r>
      <w:r w:rsidRPr="009C6E4F">
        <w:rPr>
          <w:rFonts w:ascii="Times New Roman" w:eastAsia="Times New Roman" w:hAnsi="Times New Roman" w:cs="Times New Roman"/>
          <w:sz w:val="24"/>
          <w:szCs w:val="24"/>
        </w:rPr>
        <w:t xml:space="preserve"> in the </w:t>
      </w:r>
      <w:proofErr w:type="spellStart"/>
      <w:r w:rsidRPr="009C6E4F">
        <w:rPr>
          <w:rFonts w:ascii="Times New Roman" w:eastAsia="Times New Roman" w:hAnsi="Times New Roman" w:cs="Times New Roman"/>
          <w:sz w:val="24"/>
          <w:szCs w:val="24"/>
        </w:rPr>
        <w:t>Kampasagar</w:t>
      </w:r>
      <w:proofErr w:type="spellEnd"/>
      <w:r w:rsidRPr="009C6E4F">
        <w:rPr>
          <w:rFonts w:ascii="Times New Roman" w:eastAsia="Times New Roman" w:hAnsi="Times New Roman" w:cs="Times New Roman"/>
          <w:sz w:val="24"/>
          <w:szCs w:val="24"/>
        </w:rPr>
        <w:t xml:space="preserve"> BPH, signifying a strong oxidative detoxification response. These heightened enzyme activities closely align with the high resistance ratios observed for </w:t>
      </w:r>
      <w:proofErr w:type="spellStart"/>
      <w:r w:rsidRPr="009C6E4F">
        <w:rPr>
          <w:rFonts w:ascii="Times New Roman" w:eastAsia="Times New Roman" w:hAnsi="Times New Roman" w:cs="Times New Roman"/>
          <w:sz w:val="24"/>
          <w:szCs w:val="24"/>
        </w:rPr>
        <w:t>neonicotinoids</w:t>
      </w:r>
      <w:proofErr w:type="spellEnd"/>
      <w:r w:rsidRPr="009C6E4F">
        <w:rPr>
          <w:rFonts w:ascii="Times New Roman" w:eastAsia="Times New Roman" w:hAnsi="Times New Roman" w:cs="Times New Roman"/>
          <w:sz w:val="24"/>
          <w:szCs w:val="24"/>
        </w:rPr>
        <w:t xml:space="preserve"> and </w:t>
      </w:r>
      <w:proofErr w:type="spellStart"/>
      <w:r w:rsidRPr="009C6E4F">
        <w:rPr>
          <w:rFonts w:ascii="Times New Roman" w:eastAsia="Times New Roman" w:hAnsi="Times New Roman" w:cs="Times New Roman"/>
          <w:sz w:val="24"/>
          <w:szCs w:val="24"/>
        </w:rPr>
        <w:t>buprofezin</w:t>
      </w:r>
      <w:proofErr w:type="spellEnd"/>
      <w:r w:rsidRPr="009C6E4F">
        <w:rPr>
          <w:rFonts w:ascii="Times New Roman" w:eastAsia="Times New Roman" w:hAnsi="Times New Roman" w:cs="Times New Roman"/>
          <w:sz w:val="24"/>
          <w:szCs w:val="24"/>
        </w:rPr>
        <w:t xml:space="preserve">, confirming that </w:t>
      </w:r>
      <w:r w:rsidRPr="007667DF">
        <w:rPr>
          <w:rFonts w:ascii="Times New Roman" w:eastAsia="Times New Roman" w:hAnsi="Times New Roman" w:cs="Times New Roman"/>
          <w:b/>
          <w:bCs/>
          <w:sz w:val="24"/>
          <w:szCs w:val="24"/>
        </w:rPr>
        <w:t>metabolic resistance</w:t>
      </w:r>
      <w:r w:rsidRPr="009C6E4F">
        <w:rPr>
          <w:rFonts w:ascii="Times New Roman" w:eastAsia="Times New Roman" w:hAnsi="Times New Roman" w:cs="Times New Roman"/>
          <w:sz w:val="24"/>
          <w:szCs w:val="24"/>
        </w:rPr>
        <w:t xml:space="preserve">, particularly </w:t>
      </w:r>
      <w:r w:rsidRPr="007667DF">
        <w:rPr>
          <w:rFonts w:ascii="Times New Roman" w:eastAsia="Times New Roman" w:hAnsi="Times New Roman" w:cs="Times New Roman"/>
          <w:b/>
          <w:bCs/>
          <w:sz w:val="24"/>
          <w:szCs w:val="24"/>
        </w:rPr>
        <w:t>P450-mediated detoxification</w:t>
      </w:r>
      <w:r w:rsidRPr="009C6E4F">
        <w:rPr>
          <w:rFonts w:ascii="Times New Roman" w:eastAsia="Times New Roman" w:hAnsi="Times New Roman" w:cs="Times New Roman"/>
          <w:sz w:val="24"/>
          <w:szCs w:val="24"/>
        </w:rPr>
        <w:t xml:space="preserve">, plays a major role in the resistance status of the </w:t>
      </w:r>
      <w:proofErr w:type="spellStart"/>
      <w:r w:rsidRPr="009C6E4F">
        <w:rPr>
          <w:rFonts w:ascii="Times New Roman" w:eastAsia="Times New Roman" w:hAnsi="Times New Roman" w:cs="Times New Roman"/>
          <w:sz w:val="24"/>
          <w:szCs w:val="24"/>
        </w:rPr>
        <w:t>Kampasagar</w:t>
      </w:r>
      <w:proofErr w:type="spellEnd"/>
      <w:r w:rsidRPr="009C6E4F">
        <w:rPr>
          <w:rFonts w:ascii="Times New Roman" w:eastAsia="Times New Roman" w:hAnsi="Times New Roman" w:cs="Times New Roman"/>
          <w:sz w:val="24"/>
          <w:szCs w:val="24"/>
        </w:rPr>
        <w:t xml:space="preserve"> field population.</w:t>
      </w:r>
    </w:p>
    <w:p w:rsidR="007667DF" w:rsidRPr="007667DF" w:rsidRDefault="007667DF" w:rsidP="00240F00">
      <w:pPr>
        <w:spacing w:before="100" w:beforeAutospacing="1" w:after="100" w:afterAutospacing="1" w:line="240" w:lineRule="auto"/>
        <w:jc w:val="both"/>
        <w:rPr>
          <w:rFonts w:ascii="Times New Roman" w:hAnsi="Times New Roman" w:cs="Times New Roman"/>
          <w:sz w:val="24"/>
          <w:szCs w:val="24"/>
        </w:rPr>
      </w:pPr>
      <w:r w:rsidRPr="007667DF">
        <w:rPr>
          <w:rFonts w:ascii="Times New Roman" w:hAnsi="Times New Roman" w:cs="Times New Roman"/>
          <w:sz w:val="24"/>
          <w:szCs w:val="24"/>
        </w:rPr>
        <w:t xml:space="preserve">In the present investigation, no resistance was detected in field-collected </w:t>
      </w:r>
      <w:proofErr w:type="spellStart"/>
      <w:r w:rsidRPr="007667DF">
        <w:rPr>
          <w:rStyle w:val="Emphasis"/>
          <w:rFonts w:ascii="Times New Roman" w:hAnsi="Times New Roman" w:cs="Times New Roman"/>
          <w:sz w:val="24"/>
          <w:szCs w:val="24"/>
        </w:rPr>
        <w:t>Nilaparvatalugens</w:t>
      </w:r>
      <w:proofErr w:type="spellEnd"/>
      <w:r w:rsidRPr="007667DF">
        <w:rPr>
          <w:rFonts w:ascii="Times New Roman" w:hAnsi="Times New Roman" w:cs="Times New Roman"/>
          <w:sz w:val="24"/>
          <w:szCs w:val="24"/>
        </w:rPr>
        <w:t xml:space="preserve"> populations to the </w:t>
      </w:r>
      <w:proofErr w:type="spellStart"/>
      <w:r w:rsidRPr="007667DF">
        <w:rPr>
          <w:rFonts w:ascii="Times New Roman" w:hAnsi="Times New Roman" w:cs="Times New Roman"/>
          <w:sz w:val="24"/>
          <w:szCs w:val="24"/>
        </w:rPr>
        <w:t>organophosphorus</w:t>
      </w:r>
      <w:proofErr w:type="spellEnd"/>
      <w:r w:rsidRPr="007667DF">
        <w:rPr>
          <w:rFonts w:ascii="Times New Roman" w:hAnsi="Times New Roman" w:cs="Times New Roman"/>
          <w:sz w:val="24"/>
          <w:szCs w:val="24"/>
        </w:rPr>
        <w:t xml:space="preserve"> insecticides </w:t>
      </w:r>
      <w:proofErr w:type="spellStart"/>
      <w:r w:rsidRPr="007667DF">
        <w:rPr>
          <w:rFonts w:ascii="Times New Roman" w:hAnsi="Times New Roman" w:cs="Times New Roman"/>
          <w:sz w:val="24"/>
          <w:szCs w:val="24"/>
        </w:rPr>
        <w:t>acephate</w:t>
      </w:r>
      <w:proofErr w:type="spellEnd"/>
      <w:r w:rsidRPr="007667DF">
        <w:rPr>
          <w:rFonts w:ascii="Times New Roman" w:hAnsi="Times New Roman" w:cs="Times New Roman"/>
          <w:sz w:val="24"/>
          <w:szCs w:val="24"/>
        </w:rPr>
        <w:t xml:space="preserve">, </w:t>
      </w:r>
      <w:proofErr w:type="spellStart"/>
      <w:r w:rsidRPr="007667DF">
        <w:rPr>
          <w:rFonts w:ascii="Times New Roman" w:hAnsi="Times New Roman" w:cs="Times New Roman"/>
          <w:sz w:val="24"/>
          <w:szCs w:val="24"/>
        </w:rPr>
        <w:t>monocrotophos</w:t>
      </w:r>
      <w:proofErr w:type="spellEnd"/>
      <w:r w:rsidRPr="007667DF">
        <w:rPr>
          <w:rFonts w:ascii="Times New Roman" w:hAnsi="Times New Roman" w:cs="Times New Roman"/>
          <w:sz w:val="24"/>
          <w:szCs w:val="24"/>
        </w:rPr>
        <w:t xml:space="preserve">, </w:t>
      </w:r>
      <w:proofErr w:type="spellStart"/>
      <w:r w:rsidRPr="007667DF">
        <w:rPr>
          <w:rFonts w:ascii="Times New Roman" w:hAnsi="Times New Roman" w:cs="Times New Roman"/>
          <w:sz w:val="24"/>
          <w:szCs w:val="24"/>
        </w:rPr>
        <w:t>dichlorvos</w:t>
      </w:r>
      <w:proofErr w:type="spellEnd"/>
      <w:r w:rsidRPr="007667DF">
        <w:rPr>
          <w:rFonts w:ascii="Times New Roman" w:hAnsi="Times New Roman" w:cs="Times New Roman"/>
          <w:sz w:val="24"/>
          <w:szCs w:val="24"/>
        </w:rPr>
        <w:t xml:space="preserve">, and </w:t>
      </w:r>
      <w:proofErr w:type="spellStart"/>
      <w:r w:rsidRPr="007667DF">
        <w:rPr>
          <w:rFonts w:ascii="Times New Roman" w:hAnsi="Times New Roman" w:cs="Times New Roman"/>
          <w:sz w:val="24"/>
          <w:szCs w:val="24"/>
        </w:rPr>
        <w:t>chlorpyriphos</w:t>
      </w:r>
      <w:proofErr w:type="spellEnd"/>
      <w:r w:rsidRPr="007667DF">
        <w:rPr>
          <w:rFonts w:ascii="Times New Roman" w:hAnsi="Times New Roman" w:cs="Times New Roman"/>
          <w:sz w:val="24"/>
          <w:szCs w:val="24"/>
        </w:rPr>
        <w:t>, and esterase and glutathione S-</w:t>
      </w:r>
      <w:proofErr w:type="spellStart"/>
      <w:r w:rsidRPr="007667DF">
        <w:rPr>
          <w:rFonts w:ascii="Times New Roman" w:hAnsi="Times New Roman" w:cs="Times New Roman"/>
          <w:sz w:val="24"/>
          <w:szCs w:val="24"/>
        </w:rPr>
        <w:t>transferase</w:t>
      </w:r>
      <w:proofErr w:type="spellEnd"/>
      <w:r w:rsidRPr="007667DF">
        <w:rPr>
          <w:rFonts w:ascii="Times New Roman" w:hAnsi="Times New Roman" w:cs="Times New Roman"/>
          <w:sz w:val="24"/>
          <w:szCs w:val="24"/>
        </w:rPr>
        <w:t xml:space="preserve"> (GST) activities did not differ from those of the glasshouse-susceptible population. Nevertheless, elevated GST activity showed a statistically significant correlation with </w:t>
      </w:r>
      <w:proofErr w:type="spellStart"/>
      <w:r w:rsidRPr="007667DF">
        <w:rPr>
          <w:rFonts w:ascii="Times New Roman" w:hAnsi="Times New Roman" w:cs="Times New Roman"/>
          <w:sz w:val="24"/>
          <w:szCs w:val="24"/>
        </w:rPr>
        <w:t>chlorpyriphos</w:t>
      </w:r>
      <w:proofErr w:type="spellEnd"/>
      <w:r w:rsidRPr="007667DF">
        <w:rPr>
          <w:rFonts w:ascii="Times New Roman" w:hAnsi="Times New Roman" w:cs="Times New Roman"/>
          <w:sz w:val="24"/>
          <w:szCs w:val="24"/>
        </w:rPr>
        <w:t xml:space="preserve"> and </w:t>
      </w:r>
      <w:proofErr w:type="spellStart"/>
      <w:r w:rsidRPr="007667DF">
        <w:rPr>
          <w:rFonts w:ascii="Times New Roman" w:hAnsi="Times New Roman" w:cs="Times New Roman"/>
          <w:sz w:val="24"/>
          <w:szCs w:val="24"/>
        </w:rPr>
        <w:t>monocrotophos</w:t>
      </w:r>
      <w:proofErr w:type="spellEnd"/>
      <w:r w:rsidRPr="007667DF">
        <w:rPr>
          <w:rFonts w:ascii="Times New Roman" w:hAnsi="Times New Roman" w:cs="Times New Roman"/>
          <w:sz w:val="24"/>
          <w:szCs w:val="24"/>
        </w:rPr>
        <w:t xml:space="preserve"> resistance, supporting earlier reports that GSTs contribute to organophosphate resistance in several insect species (</w:t>
      </w:r>
      <w:proofErr w:type="spellStart"/>
      <w:r w:rsidRPr="007667DF">
        <w:rPr>
          <w:rFonts w:ascii="Times New Roman" w:hAnsi="Times New Roman" w:cs="Times New Roman"/>
          <w:sz w:val="24"/>
          <w:szCs w:val="24"/>
        </w:rPr>
        <w:t>Che</w:t>
      </w:r>
      <w:proofErr w:type="spellEnd"/>
      <w:r w:rsidRPr="007667DF">
        <w:rPr>
          <w:rFonts w:ascii="Times New Roman" w:hAnsi="Times New Roman" w:cs="Times New Roman"/>
          <w:sz w:val="24"/>
          <w:szCs w:val="24"/>
        </w:rPr>
        <w:t xml:space="preserve">-Mendoza et al. 2009; Yang et al. 2009). </w:t>
      </w:r>
    </w:p>
    <w:p w:rsidR="007667DF" w:rsidRPr="007667D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hAnsi="Times New Roman" w:cs="Times New Roman"/>
          <w:sz w:val="24"/>
          <w:szCs w:val="24"/>
        </w:rPr>
        <w:t xml:space="preserve">Studies on </w:t>
      </w:r>
      <w:r w:rsidRPr="007667DF">
        <w:rPr>
          <w:rStyle w:val="Emphasis"/>
          <w:rFonts w:ascii="Times New Roman" w:hAnsi="Times New Roman" w:cs="Times New Roman"/>
          <w:sz w:val="24"/>
          <w:szCs w:val="24"/>
        </w:rPr>
        <w:t xml:space="preserve">N. </w:t>
      </w:r>
      <w:proofErr w:type="spellStart"/>
      <w:r w:rsidRPr="007667DF">
        <w:rPr>
          <w:rStyle w:val="Emphasis"/>
          <w:rFonts w:ascii="Times New Roman" w:hAnsi="Times New Roman" w:cs="Times New Roman"/>
          <w:sz w:val="24"/>
          <w:szCs w:val="24"/>
        </w:rPr>
        <w:t>lugens</w:t>
      </w:r>
      <w:proofErr w:type="spellEnd"/>
      <w:r w:rsidRPr="007667DF">
        <w:rPr>
          <w:rFonts w:ascii="Times New Roman" w:hAnsi="Times New Roman" w:cs="Times New Roman"/>
          <w:sz w:val="24"/>
          <w:szCs w:val="24"/>
        </w:rPr>
        <w:t xml:space="preserve"> have also implicated cytochrome P450 </w:t>
      </w:r>
      <w:proofErr w:type="spellStart"/>
      <w:r w:rsidRPr="007667DF">
        <w:rPr>
          <w:rFonts w:ascii="Times New Roman" w:hAnsi="Times New Roman" w:cs="Times New Roman"/>
          <w:sz w:val="24"/>
          <w:szCs w:val="24"/>
        </w:rPr>
        <w:t>monooxygenases</w:t>
      </w:r>
      <w:proofErr w:type="spellEnd"/>
      <w:r w:rsidRPr="007667DF">
        <w:rPr>
          <w:rFonts w:ascii="Times New Roman" w:hAnsi="Times New Roman" w:cs="Times New Roman"/>
          <w:sz w:val="24"/>
          <w:szCs w:val="24"/>
        </w:rPr>
        <w:t xml:space="preserve"> in </w:t>
      </w:r>
      <w:proofErr w:type="spellStart"/>
      <w:r w:rsidRPr="007667DF">
        <w:rPr>
          <w:rFonts w:ascii="Times New Roman" w:hAnsi="Times New Roman" w:cs="Times New Roman"/>
          <w:sz w:val="24"/>
          <w:szCs w:val="24"/>
        </w:rPr>
        <w:t>neonicotinoid</w:t>
      </w:r>
      <w:proofErr w:type="spellEnd"/>
      <w:r w:rsidRPr="007667DF">
        <w:rPr>
          <w:rFonts w:ascii="Times New Roman" w:hAnsi="Times New Roman" w:cs="Times New Roman"/>
          <w:sz w:val="24"/>
          <w:szCs w:val="24"/>
        </w:rPr>
        <w:t xml:space="preserve"> resistance (Wen et al. 2009; Qin et al. 2018), and populations exhibiting </w:t>
      </w:r>
      <w:proofErr w:type="spellStart"/>
      <w:r w:rsidRPr="007667DF">
        <w:rPr>
          <w:rFonts w:ascii="Times New Roman" w:hAnsi="Times New Roman" w:cs="Times New Roman"/>
          <w:sz w:val="24"/>
          <w:szCs w:val="24"/>
        </w:rPr>
        <w:t>neonicotinoid</w:t>
      </w:r>
      <w:proofErr w:type="spellEnd"/>
      <w:r w:rsidRPr="007667DF">
        <w:rPr>
          <w:rFonts w:ascii="Times New Roman" w:hAnsi="Times New Roman" w:cs="Times New Roman"/>
          <w:sz w:val="24"/>
          <w:szCs w:val="24"/>
        </w:rPr>
        <w:t xml:space="preserve"> resistance in the present study similarly showed enhanced P450 activity, consistent with observations by </w:t>
      </w:r>
      <w:proofErr w:type="spellStart"/>
      <w:r w:rsidRPr="007667DF">
        <w:rPr>
          <w:rFonts w:ascii="Times New Roman" w:hAnsi="Times New Roman" w:cs="Times New Roman"/>
          <w:sz w:val="24"/>
          <w:szCs w:val="24"/>
        </w:rPr>
        <w:t>Karunker</w:t>
      </w:r>
      <w:proofErr w:type="spellEnd"/>
      <w:r w:rsidRPr="007667DF">
        <w:rPr>
          <w:rFonts w:ascii="Times New Roman" w:hAnsi="Times New Roman" w:cs="Times New Roman"/>
          <w:sz w:val="24"/>
          <w:szCs w:val="24"/>
        </w:rPr>
        <w:t xml:space="preserve"> et al. (2008). Comparable metabolic patterns were reported by </w:t>
      </w:r>
      <w:proofErr w:type="spellStart"/>
      <w:r w:rsidRPr="007667DF">
        <w:rPr>
          <w:rFonts w:ascii="Times New Roman" w:hAnsi="Times New Roman" w:cs="Times New Roman"/>
          <w:sz w:val="24"/>
          <w:szCs w:val="24"/>
        </w:rPr>
        <w:t>Malathi</w:t>
      </w:r>
      <w:proofErr w:type="spellEnd"/>
      <w:r w:rsidRPr="007667DF">
        <w:rPr>
          <w:rFonts w:ascii="Times New Roman" w:hAnsi="Times New Roman" w:cs="Times New Roman"/>
          <w:sz w:val="24"/>
          <w:szCs w:val="24"/>
        </w:rPr>
        <w:t xml:space="preserve"> et al. (2015), who found esterase activity </w:t>
      </w:r>
      <w:r w:rsidRPr="007667DF">
        <w:rPr>
          <w:rFonts w:ascii="Times New Roman" w:hAnsi="Times New Roman" w:cs="Times New Roman"/>
          <w:sz w:val="24"/>
          <w:szCs w:val="24"/>
        </w:rPr>
        <w:lastRenderedPageBreak/>
        <w:t xml:space="preserve">in field populations to be 1.06–3.09 times higher than in susceptible strains, while GST and P450 activities ranged from 1.29–3.41 and 1.03–1.76 times, respectively, with esterase activity strongly correlating with </w:t>
      </w:r>
      <w:proofErr w:type="spellStart"/>
      <w:r w:rsidRPr="007667DF">
        <w:rPr>
          <w:rFonts w:ascii="Times New Roman" w:hAnsi="Times New Roman" w:cs="Times New Roman"/>
          <w:sz w:val="24"/>
          <w:szCs w:val="24"/>
        </w:rPr>
        <w:t>acephate</w:t>
      </w:r>
      <w:proofErr w:type="spellEnd"/>
      <w:r w:rsidRPr="007667DF">
        <w:rPr>
          <w:rFonts w:ascii="Times New Roman" w:hAnsi="Times New Roman" w:cs="Times New Roman"/>
          <w:sz w:val="24"/>
          <w:szCs w:val="24"/>
        </w:rPr>
        <w:t xml:space="preserve"> resistance (r = 0.999).</w:t>
      </w:r>
    </w:p>
    <w:p w:rsidR="006D5247" w:rsidRPr="009C6E4F" w:rsidRDefault="006D5247" w:rsidP="00240F00">
      <w:pPr>
        <w:spacing w:before="100" w:beforeAutospacing="1" w:after="100" w:afterAutospacing="1" w:line="240" w:lineRule="auto"/>
        <w:jc w:val="both"/>
        <w:rPr>
          <w:rFonts w:ascii="Times New Roman" w:eastAsia="Times New Roman" w:hAnsi="Times New Roman" w:cs="Times New Roman"/>
          <w:b/>
          <w:sz w:val="24"/>
          <w:szCs w:val="24"/>
        </w:rPr>
      </w:pPr>
      <w:r w:rsidRPr="007667DF">
        <w:rPr>
          <w:rFonts w:ascii="Times New Roman" w:eastAsia="Times New Roman" w:hAnsi="Times New Roman" w:cs="Times New Roman"/>
          <w:b/>
          <w:sz w:val="24"/>
          <w:szCs w:val="24"/>
        </w:rPr>
        <w:t>Biology</w:t>
      </w:r>
    </w:p>
    <w:p w:rsidR="00E3782D" w:rsidRPr="007667DF" w:rsidRDefault="00425ABA" w:rsidP="00240F00">
      <w:pPr>
        <w:spacing w:line="240" w:lineRule="auto"/>
        <w:ind w:firstLine="720"/>
        <w:jc w:val="both"/>
        <w:rPr>
          <w:rFonts w:ascii="Times New Roman" w:hAnsi="Times New Roman" w:cs="Times New Roman"/>
          <w:sz w:val="24"/>
          <w:szCs w:val="24"/>
        </w:rPr>
      </w:pPr>
      <w:r w:rsidRPr="007667DF">
        <w:rPr>
          <w:rFonts w:ascii="Times New Roman" w:hAnsi="Times New Roman" w:cs="Times New Roman"/>
          <w:sz w:val="24"/>
          <w:szCs w:val="24"/>
        </w:rPr>
        <w:t xml:space="preserve">The biological performance of </w:t>
      </w:r>
      <w:proofErr w:type="spellStart"/>
      <w:r w:rsidRPr="007667DF">
        <w:rPr>
          <w:rStyle w:val="Emphasis"/>
          <w:rFonts w:ascii="Times New Roman" w:hAnsi="Times New Roman" w:cs="Times New Roman"/>
          <w:sz w:val="24"/>
          <w:szCs w:val="24"/>
        </w:rPr>
        <w:t>Nilaparvatalugens</w:t>
      </w:r>
      <w:proofErr w:type="spellEnd"/>
      <w:r w:rsidRPr="007667DF">
        <w:rPr>
          <w:rFonts w:ascii="Times New Roman" w:hAnsi="Times New Roman" w:cs="Times New Roman"/>
          <w:sz w:val="24"/>
          <w:szCs w:val="24"/>
        </w:rPr>
        <w:t xml:space="preserve"> showed slight differences between the glasshouse and </w:t>
      </w:r>
      <w:proofErr w:type="spellStart"/>
      <w:r w:rsidRPr="007667DF">
        <w:rPr>
          <w:rFonts w:ascii="Times New Roman" w:hAnsi="Times New Roman" w:cs="Times New Roman"/>
          <w:sz w:val="24"/>
          <w:szCs w:val="24"/>
        </w:rPr>
        <w:t>Kampasagar</w:t>
      </w:r>
      <w:proofErr w:type="spellEnd"/>
      <w:r w:rsidRPr="007667DF">
        <w:rPr>
          <w:rFonts w:ascii="Times New Roman" w:hAnsi="Times New Roman" w:cs="Times New Roman"/>
          <w:sz w:val="24"/>
          <w:szCs w:val="24"/>
        </w:rPr>
        <w:t xml:space="preserve"> populations. </w:t>
      </w:r>
      <w:proofErr w:type="spellStart"/>
      <w:r w:rsidRPr="007667DF">
        <w:rPr>
          <w:rFonts w:ascii="Times New Roman" w:hAnsi="Times New Roman" w:cs="Times New Roman"/>
          <w:sz w:val="24"/>
          <w:szCs w:val="24"/>
        </w:rPr>
        <w:t>Kampasagar</w:t>
      </w:r>
      <w:proofErr w:type="spellEnd"/>
      <w:r w:rsidRPr="007667DF">
        <w:rPr>
          <w:rFonts w:ascii="Times New Roman" w:hAnsi="Times New Roman" w:cs="Times New Roman"/>
          <w:sz w:val="24"/>
          <w:szCs w:val="24"/>
        </w:rPr>
        <w:t xml:space="preserve"> females had a longer pre-</w:t>
      </w:r>
      <w:proofErr w:type="spellStart"/>
      <w:r w:rsidRPr="007667DF">
        <w:rPr>
          <w:rFonts w:ascii="Times New Roman" w:hAnsi="Times New Roman" w:cs="Times New Roman"/>
          <w:sz w:val="24"/>
          <w:szCs w:val="24"/>
        </w:rPr>
        <w:t>oviposition</w:t>
      </w:r>
      <w:proofErr w:type="spellEnd"/>
      <w:r w:rsidRPr="007667DF">
        <w:rPr>
          <w:rFonts w:ascii="Times New Roman" w:hAnsi="Times New Roman" w:cs="Times New Roman"/>
          <w:sz w:val="24"/>
          <w:szCs w:val="24"/>
        </w:rPr>
        <w:t xml:space="preserve"> period but similar incubation and hatching rates compared to the glasshouse strain. Fecundity was higher in the glasshouse population, while </w:t>
      </w:r>
      <w:proofErr w:type="spellStart"/>
      <w:r w:rsidRPr="007667DF">
        <w:rPr>
          <w:rFonts w:ascii="Times New Roman" w:hAnsi="Times New Roman" w:cs="Times New Roman"/>
          <w:sz w:val="24"/>
          <w:szCs w:val="24"/>
        </w:rPr>
        <w:t>Kampasagar</w:t>
      </w:r>
      <w:proofErr w:type="spellEnd"/>
      <w:r w:rsidRPr="007667DF">
        <w:rPr>
          <w:rFonts w:ascii="Times New Roman" w:hAnsi="Times New Roman" w:cs="Times New Roman"/>
          <w:sz w:val="24"/>
          <w:szCs w:val="24"/>
        </w:rPr>
        <w:t xml:space="preserve"> nymphs showed lower survival and a longer </w:t>
      </w:r>
      <w:proofErr w:type="spellStart"/>
      <w:r w:rsidRPr="007667DF">
        <w:rPr>
          <w:rFonts w:ascii="Times New Roman" w:hAnsi="Times New Roman" w:cs="Times New Roman"/>
          <w:sz w:val="24"/>
          <w:szCs w:val="24"/>
        </w:rPr>
        <w:t>nymphal</w:t>
      </w:r>
      <w:proofErr w:type="spellEnd"/>
      <w:r w:rsidRPr="007667DF">
        <w:rPr>
          <w:rFonts w:ascii="Times New Roman" w:hAnsi="Times New Roman" w:cs="Times New Roman"/>
          <w:sz w:val="24"/>
          <w:szCs w:val="24"/>
        </w:rPr>
        <w:t xml:space="preserve"> duration, resulting in an extended life cycle (23.9 vs. 21.2 days). Both populations were dominated by </w:t>
      </w:r>
      <w:proofErr w:type="spellStart"/>
      <w:r w:rsidRPr="007667DF">
        <w:rPr>
          <w:rFonts w:ascii="Times New Roman" w:hAnsi="Times New Roman" w:cs="Times New Roman"/>
          <w:sz w:val="24"/>
          <w:szCs w:val="24"/>
        </w:rPr>
        <w:t>brachypterous</w:t>
      </w:r>
      <w:proofErr w:type="spellEnd"/>
      <w:r w:rsidRPr="007667DF">
        <w:rPr>
          <w:rFonts w:ascii="Times New Roman" w:hAnsi="Times New Roman" w:cs="Times New Roman"/>
          <w:sz w:val="24"/>
          <w:szCs w:val="24"/>
        </w:rPr>
        <w:t xml:space="preserve"> forms, with similar proportions of </w:t>
      </w:r>
      <w:proofErr w:type="spellStart"/>
      <w:r w:rsidRPr="007667DF">
        <w:rPr>
          <w:rFonts w:ascii="Times New Roman" w:hAnsi="Times New Roman" w:cs="Times New Roman"/>
          <w:sz w:val="24"/>
          <w:szCs w:val="24"/>
        </w:rPr>
        <w:t>brachypterous</w:t>
      </w:r>
      <w:proofErr w:type="spellEnd"/>
      <w:r w:rsidRPr="007667DF">
        <w:rPr>
          <w:rFonts w:ascii="Times New Roman" w:hAnsi="Times New Roman" w:cs="Times New Roman"/>
          <w:sz w:val="24"/>
          <w:szCs w:val="24"/>
        </w:rPr>
        <w:t xml:space="preserve"> females. Males showed a stronger tendency toward </w:t>
      </w:r>
      <w:proofErr w:type="spellStart"/>
      <w:r w:rsidRPr="007667DF">
        <w:rPr>
          <w:rFonts w:ascii="Times New Roman" w:hAnsi="Times New Roman" w:cs="Times New Roman"/>
          <w:sz w:val="24"/>
          <w:szCs w:val="24"/>
        </w:rPr>
        <w:t>macroptery</w:t>
      </w:r>
      <w:proofErr w:type="spellEnd"/>
      <w:r w:rsidRPr="007667DF">
        <w:rPr>
          <w:rFonts w:ascii="Times New Roman" w:hAnsi="Times New Roman" w:cs="Times New Roman"/>
          <w:sz w:val="24"/>
          <w:szCs w:val="24"/>
        </w:rPr>
        <w:t xml:space="preserve">, particularly in the glasshouse population. Overall, slower </w:t>
      </w:r>
      <w:proofErr w:type="spellStart"/>
      <w:r w:rsidRPr="007667DF">
        <w:rPr>
          <w:rFonts w:ascii="Times New Roman" w:hAnsi="Times New Roman" w:cs="Times New Roman"/>
          <w:sz w:val="24"/>
          <w:szCs w:val="24"/>
        </w:rPr>
        <w:t>nymphal</w:t>
      </w:r>
      <w:proofErr w:type="spellEnd"/>
      <w:r w:rsidRPr="007667DF">
        <w:rPr>
          <w:rFonts w:ascii="Times New Roman" w:hAnsi="Times New Roman" w:cs="Times New Roman"/>
          <w:sz w:val="24"/>
          <w:szCs w:val="24"/>
        </w:rPr>
        <w:t xml:space="preserve"> development contributed to the longer life cycle in the </w:t>
      </w:r>
      <w:proofErr w:type="spellStart"/>
      <w:r w:rsidRPr="007667DF">
        <w:rPr>
          <w:rFonts w:ascii="Times New Roman" w:hAnsi="Times New Roman" w:cs="Times New Roman"/>
          <w:sz w:val="24"/>
          <w:szCs w:val="24"/>
        </w:rPr>
        <w:t>Kampasagar</w:t>
      </w:r>
      <w:proofErr w:type="spellEnd"/>
      <w:r w:rsidRPr="007667DF">
        <w:rPr>
          <w:rFonts w:ascii="Times New Roman" w:hAnsi="Times New Roman" w:cs="Times New Roman"/>
          <w:sz w:val="24"/>
          <w:szCs w:val="24"/>
        </w:rPr>
        <w:t xml:space="preserve"> population.</w:t>
      </w:r>
    </w:p>
    <w:p w:rsidR="007667DF" w:rsidRPr="007667DF" w:rsidRDefault="007667DF" w:rsidP="00240F00">
      <w:pPr>
        <w:pStyle w:val="NormalWeb"/>
        <w:jc w:val="both"/>
      </w:pPr>
      <w:r w:rsidRPr="007667DF">
        <w:t xml:space="preserve">Field-collected insecticide-resistant </w:t>
      </w:r>
      <w:proofErr w:type="spellStart"/>
      <w:r w:rsidRPr="007667DF">
        <w:rPr>
          <w:rStyle w:val="Emphasis"/>
        </w:rPr>
        <w:t>Nilaparvatalugens</w:t>
      </w:r>
      <w:r w:rsidR="00DB557D">
        <w:t>Kampasagar</w:t>
      </w:r>
      <w:proofErr w:type="spellEnd"/>
      <w:r w:rsidR="00DB557D">
        <w:t xml:space="preserve"> population</w:t>
      </w:r>
      <w:r w:rsidRPr="007667DF">
        <w:t xml:space="preserve"> exhibited longer egg and pre-</w:t>
      </w:r>
      <w:proofErr w:type="spellStart"/>
      <w:r w:rsidRPr="007667DF">
        <w:t>oviposition</w:t>
      </w:r>
      <w:proofErr w:type="spellEnd"/>
      <w:r w:rsidRPr="007667DF">
        <w:t xml:space="preserve"> periods, extended </w:t>
      </w:r>
      <w:proofErr w:type="spellStart"/>
      <w:r w:rsidRPr="007667DF">
        <w:t>nymphal</w:t>
      </w:r>
      <w:proofErr w:type="spellEnd"/>
      <w:r w:rsidRPr="007667DF">
        <w:t xml:space="preserve"> duration, reduced </w:t>
      </w:r>
      <w:proofErr w:type="spellStart"/>
      <w:r w:rsidRPr="007667DF">
        <w:t>nymphal</w:t>
      </w:r>
      <w:proofErr w:type="spellEnd"/>
      <w:r w:rsidRPr="007667DF">
        <w:t xml:space="preserve"> survival, lower egg hatchability, reduced fecundity, a lower proportion of females, and an overall longer life cycle compared to the glasshouse population, indicating reduced biological fitness. Similar fitness disadvantages in resistant BPH strains selected with </w:t>
      </w:r>
      <w:proofErr w:type="spellStart"/>
      <w:r w:rsidRPr="007667DF">
        <w:t>fenvalerate</w:t>
      </w:r>
      <w:proofErr w:type="spellEnd"/>
      <w:r w:rsidRPr="007667DF">
        <w:t xml:space="preserve">, </w:t>
      </w:r>
      <w:proofErr w:type="spellStart"/>
      <w:r w:rsidRPr="007667DF">
        <w:t>fipronil</w:t>
      </w:r>
      <w:proofErr w:type="spellEnd"/>
      <w:r w:rsidRPr="007667DF">
        <w:t xml:space="preserve">, </w:t>
      </w:r>
      <w:proofErr w:type="spellStart"/>
      <w:r w:rsidRPr="007667DF">
        <w:t>chlorpyriphos</w:t>
      </w:r>
      <w:proofErr w:type="spellEnd"/>
      <w:r w:rsidRPr="007667DF">
        <w:t xml:space="preserve">, and </w:t>
      </w:r>
      <w:proofErr w:type="spellStart"/>
      <w:r w:rsidRPr="007667DF">
        <w:t>imidacloprid</w:t>
      </w:r>
      <w:proofErr w:type="spellEnd"/>
      <w:r w:rsidRPr="007667DF">
        <w:t xml:space="preserve"> have been documented by Ling et al. (2009), Yang et al. (2014a), Liu and Han (2006), and </w:t>
      </w:r>
      <w:r w:rsidR="007D46C8">
        <w:t>Ling et al. (2011</w:t>
      </w:r>
      <w:r w:rsidRPr="007667DF">
        <w:t>). In the present study, eggs hatched in 6–8 days with 79.1–90.9% hatchability, consistent with earlier reports showing incubation periods of abo</w:t>
      </w:r>
      <w:r w:rsidR="00B67499">
        <w:t>ut one week</w:t>
      </w:r>
      <w:r w:rsidRPr="007667DF">
        <w:t>, 7–8.5 days at 28–29°C (Mochida &amp; Okada 1979), and 7 days at</w:t>
      </w:r>
      <w:r w:rsidR="00380B7E">
        <w:t xml:space="preserve"> 25–30°C</w:t>
      </w:r>
      <w:r w:rsidRPr="007667DF">
        <w:t xml:space="preserve">. </w:t>
      </w:r>
      <w:proofErr w:type="spellStart"/>
      <w:r w:rsidRPr="007667DF">
        <w:t>Bae</w:t>
      </w:r>
      <w:proofErr w:type="spellEnd"/>
      <w:r w:rsidRPr="007667DF">
        <w:t xml:space="preserve"> and </w:t>
      </w:r>
      <w:proofErr w:type="spellStart"/>
      <w:r w:rsidRPr="007667DF">
        <w:t>Pathak</w:t>
      </w:r>
      <w:proofErr w:type="spellEnd"/>
      <w:r w:rsidRPr="007667DF">
        <w:t xml:space="preserve"> (1970) also recorded &gt;90% hatch at 29°C, and </w:t>
      </w:r>
      <w:proofErr w:type="spellStart"/>
      <w:r w:rsidRPr="007667DF">
        <w:t>Tetarwal</w:t>
      </w:r>
      <w:proofErr w:type="spellEnd"/>
      <w:r w:rsidRPr="007667DF">
        <w:t xml:space="preserve"> et al. (2015) reported hatching in 6–10 days (mean 9.6 ± 0.24) with 80.2% hatchability.</w:t>
      </w:r>
    </w:p>
    <w:p w:rsidR="007667DF" w:rsidRPr="007667DF" w:rsidRDefault="007667DF" w:rsidP="00240F00">
      <w:pPr>
        <w:pStyle w:val="NormalWeb"/>
        <w:jc w:val="both"/>
      </w:pPr>
      <w:r w:rsidRPr="007667DF">
        <w:t xml:space="preserve">Five </w:t>
      </w:r>
      <w:proofErr w:type="spellStart"/>
      <w:r w:rsidRPr="007667DF">
        <w:t>nymphal</w:t>
      </w:r>
      <w:proofErr w:type="spellEnd"/>
      <w:r w:rsidRPr="007667DF">
        <w:t xml:space="preserve"> instars were observed, with a total duration of 13–14 days, comparable to the 16–20 days reporte</w:t>
      </w:r>
      <w:r w:rsidR="00B67499">
        <w:t xml:space="preserve">d by </w:t>
      </w:r>
      <w:proofErr w:type="spellStart"/>
      <w:r w:rsidR="00B67499">
        <w:t>Tetarwal</w:t>
      </w:r>
      <w:proofErr w:type="spellEnd"/>
      <w:r w:rsidR="00B67499">
        <w:t xml:space="preserve"> et al. (2015) </w:t>
      </w:r>
      <w:r w:rsidRPr="007667DF">
        <w:t xml:space="preserve">although shorter durations reported by </w:t>
      </w:r>
      <w:proofErr w:type="spellStart"/>
      <w:r w:rsidRPr="007667DF">
        <w:t>Rajendram</w:t>
      </w:r>
      <w:proofErr w:type="spellEnd"/>
      <w:r w:rsidRPr="007667DF">
        <w:t xml:space="preserve"> and Daniel (1986) likely reflect geographic variation. </w:t>
      </w:r>
      <w:proofErr w:type="spellStart"/>
      <w:r w:rsidRPr="007667DF">
        <w:t>Bae</w:t>
      </w:r>
      <w:proofErr w:type="spellEnd"/>
      <w:r w:rsidRPr="007667DF">
        <w:t xml:space="preserve"> and </w:t>
      </w:r>
      <w:proofErr w:type="spellStart"/>
      <w:r w:rsidRPr="007667DF">
        <w:t>Pathak</w:t>
      </w:r>
      <w:proofErr w:type="spellEnd"/>
      <w:r w:rsidRPr="007667DF">
        <w:t xml:space="preserve"> (1970), who reported ~90% survival at 29°C, whereas Cook and Perfect (1989) observed much lower egg-to-adult survival (1–12%). Female dominance was recorded in the present study, consistent with </w:t>
      </w:r>
      <w:proofErr w:type="spellStart"/>
      <w:r w:rsidRPr="007667DF">
        <w:t>Misra</w:t>
      </w:r>
      <w:proofErr w:type="spellEnd"/>
      <w:r w:rsidRPr="007667DF">
        <w:t xml:space="preserve"> (1980) and with sex ratios d</w:t>
      </w:r>
      <w:r w:rsidR="00B67499">
        <w:t>ocumented by Win et al. (2011)</w:t>
      </w:r>
      <w:r w:rsidRPr="007667DF">
        <w:t>. The pre-</w:t>
      </w:r>
      <w:proofErr w:type="spellStart"/>
      <w:r w:rsidRPr="007667DF">
        <w:t>oviposition</w:t>
      </w:r>
      <w:proofErr w:type="spellEnd"/>
      <w:r w:rsidRPr="007667DF">
        <w:t xml:space="preserve"> and </w:t>
      </w:r>
      <w:proofErr w:type="spellStart"/>
      <w:r w:rsidRPr="007667DF">
        <w:t>oviposition</w:t>
      </w:r>
      <w:proofErr w:type="spellEnd"/>
      <w:r w:rsidRPr="007667DF">
        <w:t xml:space="preserve"> periods of </w:t>
      </w:r>
      <w:proofErr w:type="spellStart"/>
      <w:r w:rsidRPr="007667DF">
        <w:t>brachypterous</w:t>
      </w:r>
      <w:proofErr w:type="spellEnd"/>
      <w:r w:rsidRPr="007667DF">
        <w:t xml:space="preserve"> females (2–4 and 6–8 days) correspond wi</w:t>
      </w:r>
      <w:r w:rsidR="00B67499">
        <w:t>th earlier findings (</w:t>
      </w:r>
      <w:proofErr w:type="spellStart"/>
      <w:r w:rsidR="00B67499">
        <w:t>Misra</w:t>
      </w:r>
      <w:proofErr w:type="spellEnd"/>
      <w:r w:rsidR="00B67499">
        <w:t xml:space="preserve"> 1980</w:t>
      </w:r>
      <w:r w:rsidRPr="007667DF">
        <w:t xml:space="preserve">), while </w:t>
      </w:r>
      <w:proofErr w:type="spellStart"/>
      <w:r w:rsidRPr="007667DF">
        <w:t>Kaur</w:t>
      </w:r>
      <w:proofErr w:type="spellEnd"/>
      <w:r w:rsidRPr="007667DF">
        <w:t xml:space="preserve"> (2011) documented pre-</w:t>
      </w:r>
      <w:proofErr w:type="spellStart"/>
      <w:r w:rsidRPr="007667DF">
        <w:t>oviposition</w:t>
      </w:r>
      <w:proofErr w:type="spellEnd"/>
      <w:r w:rsidRPr="007667DF">
        <w:t xml:space="preserve">, </w:t>
      </w:r>
      <w:proofErr w:type="spellStart"/>
      <w:r w:rsidRPr="007667DF">
        <w:t>oviposition</w:t>
      </w:r>
      <w:proofErr w:type="spellEnd"/>
      <w:r w:rsidRPr="007667DF">
        <w:t>, incubation, and post-</w:t>
      </w:r>
      <w:proofErr w:type="spellStart"/>
      <w:r w:rsidRPr="007667DF">
        <w:t>oviposition</w:t>
      </w:r>
      <w:proofErr w:type="spellEnd"/>
      <w:r w:rsidRPr="007667DF">
        <w:t xml:space="preserve"> durations of 1.70–2.70, 14.10–21.00, 5.13–7.40, and 2.30–6.70 days, respectively.</w:t>
      </w:r>
    </w:p>
    <w:p w:rsidR="00E3782D" w:rsidRPr="007667DF" w:rsidRDefault="00B57DDC" w:rsidP="00240F00">
      <w:pPr>
        <w:autoSpaceDE w:val="0"/>
        <w:autoSpaceDN w:val="0"/>
        <w:adjustRightInd w:val="0"/>
        <w:spacing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 xml:space="preserve">Conclusion </w:t>
      </w:r>
    </w:p>
    <w:p w:rsidR="006A4A43" w:rsidRDefault="006D5247" w:rsidP="00240F00">
      <w:pPr>
        <w:spacing w:line="240" w:lineRule="auto"/>
        <w:jc w:val="both"/>
        <w:rPr>
          <w:rFonts w:ascii="Times New Roman" w:hAnsi="Times New Roman" w:cs="Times New Roman"/>
          <w:sz w:val="24"/>
          <w:szCs w:val="24"/>
        </w:rPr>
      </w:pPr>
      <w:r w:rsidRPr="007667DF">
        <w:rPr>
          <w:rFonts w:ascii="Times New Roman" w:hAnsi="Times New Roman" w:cs="Times New Roman"/>
          <w:sz w:val="24"/>
          <w:szCs w:val="24"/>
        </w:rPr>
        <w:lastRenderedPageBreak/>
        <w:tab/>
      </w:r>
      <w:r w:rsidRPr="00B22EBF">
        <w:rPr>
          <w:rFonts w:ascii="Times New Roman" w:hAnsi="Times New Roman" w:cs="Times New Roman"/>
          <w:sz w:val="24"/>
          <w:szCs w:val="24"/>
        </w:rPr>
        <w:t xml:space="preserve">The present study generates essential baseline information for monitoring insecticide resistance in </w:t>
      </w:r>
      <w:proofErr w:type="spellStart"/>
      <w:r w:rsidRPr="00B22EBF">
        <w:rPr>
          <w:rStyle w:val="Emphasis"/>
          <w:rFonts w:ascii="Times New Roman" w:hAnsi="Times New Roman" w:cs="Times New Roman"/>
          <w:sz w:val="24"/>
          <w:szCs w:val="24"/>
        </w:rPr>
        <w:t>Nilaparvatalugens</w:t>
      </w:r>
      <w:proofErr w:type="spellEnd"/>
      <w:r w:rsidRPr="00B22EBF">
        <w:rPr>
          <w:rFonts w:ascii="Times New Roman" w:hAnsi="Times New Roman" w:cs="Times New Roman"/>
          <w:sz w:val="24"/>
          <w:szCs w:val="24"/>
        </w:rPr>
        <w:t xml:space="preserve">. These findings will support Integrated Pest Management (IPM) programs by guiding the selection of insecticides that remain effective against BPH populations. Since resistance development is dynamic, </w:t>
      </w:r>
      <w:r w:rsidRPr="00B22EBF">
        <w:rPr>
          <w:rStyle w:val="Strong"/>
          <w:rFonts w:ascii="Times New Roman" w:hAnsi="Times New Roman" w:cs="Times New Roman"/>
          <w:b w:val="0"/>
          <w:sz w:val="24"/>
          <w:szCs w:val="24"/>
        </w:rPr>
        <w:t xml:space="preserve">continuous and systematic resistance </w:t>
      </w:r>
      <w:proofErr w:type="spellStart"/>
      <w:r w:rsidRPr="00B22EBF">
        <w:rPr>
          <w:rStyle w:val="Strong"/>
          <w:rFonts w:ascii="Times New Roman" w:hAnsi="Times New Roman" w:cs="Times New Roman"/>
          <w:b w:val="0"/>
          <w:sz w:val="24"/>
          <w:szCs w:val="24"/>
        </w:rPr>
        <w:t>monitoring</w:t>
      </w:r>
      <w:r w:rsidRPr="00B22EBF">
        <w:rPr>
          <w:rFonts w:ascii="Times New Roman" w:hAnsi="Times New Roman" w:cs="Times New Roman"/>
          <w:sz w:val="24"/>
          <w:szCs w:val="24"/>
        </w:rPr>
        <w:t>is</w:t>
      </w:r>
      <w:proofErr w:type="spellEnd"/>
      <w:r w:rsidRPr="00B22EBF">
        <w:rPr>
          <w:rFonts w:ascii="Times New Roman" w:hAnsi="Times New Roman" w:cs="Times New Roman"/>
          <w:sz w:val="24"/>
          <w:szCs w:val="24"/>
        </w:rPr>
        <w:t xml:space="preserve"> crucial to ensure timely recommendations and prevent control failures. The results also highlight the need for </w:t>
      </w:r>
      <w:r w:rsidRPr="00B22EBF">
        <w:rPr>
          <w:rStyle w:val="Strong"/>
          <w:rFonts w:ascii="Times New Roman" w:hAnsi="Times New Roman" w:cs="Times New Roman"/>
          <w:b w:val="0"/>
          <w:sz w:val="24"/>
          <w:szCs w:val="24"/>
        </w:rPr>
        <w:t>location-specific management strategies</w:t>
      </w:r>
      <w:r w:rsidRPr="00B22EBF">
        <w:rPr>
          <w:rFonts w:ascii="Times New Roman" w:hAnsi="Times New Roman" w:cs="Times New Roman"/>
          <w:sz w:val="24"/>
          <w:szCs w:val="24"/>
        </w:rPr>
        <w:t xml:space="preserve"> tailored to different rice ecosystems where resistance is emerging. Further, the development and use of </w:t>
      </w:r>
      <w:r w:rsidRPr="00B22EBF">
        <w:rPr>
          <w:rStyle w:val="Strong"/>
          <w:rFonts w:ascii="Times New Roman" w:hAnsi="Times New Roman" w:cs="Times New Roman"/>
          <w:b w:val="0"/>
          <w:sz w:val="24"/>
          <w:szCs w:val="24"/>
        </w:rPr>
        <w:t>molecular markers</w:t>
      </w:r>
      <w:r w:rsidRPr="00B22EBF">
        <w:rPr>
          <w:rFonts w:ascii="Times New Roman" w:hAnsi="Times New Roman" w:cs="Times New Roman"/>
          <w:sz w:val="24"/>
          <w:szCs w:val="24"/>
        </w:rPr>
        <w:t xml:space="preserve"> to detect resistant BPH strains will greatly strengthen early detection and resistance-management efforts in future.</w:t>
      </w:r>
    </w:p>
    <w:p w:rsidR="00842669" w:rsidRDefault="00842669" w:rsidP="00240F00">
      <w:pPr>
        <w:spacing w:line="240" w:lineRule="auto"/>
        <w:jc w:val="both"/>
        <w:rPr>
          <w:rFonts w:ascii="Times New Roman" w:hAnsi="Times New Roman" w:cs="Times New Roman"/>
          <w:sz w:val="24"/>
          <w:szCs w:val="24"/>
        </w:rPr>
      </w:pPr>
    </w:p>
    <w:p w:rsidR="00842669" w:rsidRPr="00046C34" w:rsidRDefault="00842669" w:rsidP="00842669">
      <w:pPr>
        <w:rPr>
          <w:rFonts w:ascii="Calibri" w:eastAsia="Calibri" w:hAnsi="Calibri" w:cs="Times New Roman"/>
          <w:kern w:val="2"/>
          <w:highlight w:val="yellow"/>
        </w:rPr>
      </w:pPr>
      <w:bookmarkStart w:id="1" w:name="_Hlk191544944"/>
      <w:r w:rsidRPr="00046C34">
        <w:rPr>
          <w:rFonts w:ascii="Calibri" w:eastAsia="Calibri" w:hAnsi="Calibri" w:cs="Times New Roman"/>
          <w:kern w:val="2"/>
          <w:highlight w:val="yellow"/>
        </w:rPr>
        <w:t xml:space="preserve">Disclaimer Option 1: </w:t>
      </w:r>
    </w:p>
    <w:p w:rsidR="00842669" w:rsidRPr="00046C34" w:rsidRDefault="00842669" w:rsidP="00842669">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bookmarkEnd w:id="1"/>
    <w:p w:rsidR="003D3CF1" w:rsidRDefault="003D3CF1" w:rsidP="00240F00">
      <w:pPr>
        <w:spacing w:line="240" w:lineRule="auto"/>
        <w:jc w:val="both"/>
        <w:rPr>
          <w:rFonts w:ascii="Times New Roman" w:hAnsi="Times New Roman" w:cs="Times New Roman"/>
          <w:sz w:val="24"/>
          <w:szCs w:val="24"/>
        </w:rPr>
      </w:pPr>
    </w:p>
    <w:p w:rsidR="003D3CF1" w:rsidRPr="003D3CF1" w:rsidRDefault="003D3CF1" w:rsidP="00240F00">
      <w:pPr>
        <w:spacing w:line="240" w:lineRule="auto"/>
        <w:jc w:val="both"/>
        <w:rPr>
          <w:rFonts w:ascii="Times New Roman" w:hAnsi="Times New Roman" w:cs="Times New Roman"/>
          <w:b/>
          <w:sz w:val="24"/>
          <w:szCs w:val="24"/>
        </w:rPr>
      </w:pPr>
      <w:r w:rsidRPr="003D3CF1">
        <w:rPr>
          <w:rFonts w:ascii="Times New Roman" w:hAnsi="Times New Roman" w:cs="Times New Roman"/>
          <w:b/>
          <w:sz w:val="24"/>
          <w:szCs w:val="24"/>
        </w:rPr>
        <w:t xml:space="preserve">References </w:t>
      </w:r>
    </w:p>
    <w:p w:rsidR="003D3CF1" w:rsidRPr="00E53889" w:rsidRDefault="003D3CF1" w:rsidP="003D3CF1">
      <w:pPr>
        <w:pStyle w:val="NormalWeb"/>
        <w:numPr>
          <w:ilvl w:val="0"/>
          <w:numId w:val="29"/>
        </w:numPr>
      </w:pPr>
      <w:r w:rsidRPr="00E53889">
        <w:t>Abbott, W. S. 1925. A method of computing the effectiveness of an insecticide. Journal of Economic Entomology. 18(2): 265–267.</w:t>
      </w:r>
      <w:hyperlink r:id="rId8" w:history="1">
        <w:r w:rsidR="005207A4" w:rsidRPr="00E53889">
          <w:rPr>
            <w:rStyle w:val="Hyperlink"/>
          </w:rPr>
          <w:t>https://doi.org/10.1093/jee/18.2.265a</w:t>
        </w:r>
      </w:hyperlink>
    </w:p>
    <w:p w:rsidR="003D3CF1" w:rsidRPr="00E53889" w:rsidRDefault="003D3CF1" w:rsidP="003D3CF1">
      <w:pPr>
        <w:pStyle w:val="NormalWeb"/>
        <w:numPr>
          <w:ilvl w:val="0"/>
          <w:numId w:val="29"/>
        </w:numPr>
      </w:pPr>
      <w:proofErr w:type="spellStart"/>
      <w:r w:rsidRPr="00E53889">
        <w:t>Bae</w:t>
      </w:r>
      <w:proofErr w:type="spellEnd"/>
      <w:r w:rsidRPr="00E53889">
        <w:t xml:space="preserve">, S. H and </w:t>
      </w:r>
      <w:proofErr w:type="spellStart"/>
      <w:r w:rsidRPr="00E53889">
        <w:t>Pathak</w:t>
      </w:r>
      <w:proofErr w:type="spellEnd"/>
      <w:r w:rsidRPr="00E53889">
        <w:t xml:space="preserve">, M. D. 1970. Life history of </w:t>
      </w:r>
      <w:proofErr w:type="spellStart"/>
      <w:r w:rsidRPr="00E53889">
        <w:t>Nilaparvatalugens</w:t>
      </w:r>
      <w:proofErr w:type="spellEnd"/>
      <w:r w:rsidRPr="00E53889">
        <w:t xml:space="preserve"> (</w:t>
      </w:r>
      <w:proofErr w:type="spellStart"/>
      <w:r w:rsidRPr="00E53889">
        <w:t>Homoptera</w:t>
      </w:r>
      <w:proofErr w:type="spellEnd"/>
      <w:r w:rsidRPr="00E53889">
        <w:t xml:space="preserve">: </w:t>
      </w:r>
      <w:proofErr w:type="spellStart"/>
      <w:r w:rsidRPr="00E53889">
        <w:t>Delphacidae</w:t>
      </w:r>
      <w:proofErr w:type="spellEnd"/>
      <w:r w:rsidRPr="00E53889">
        <w:t>) and susceptibility of rice varieties to its attacks. Annals of the Entomological Society of America. 63: 149–155.</w:t>
      </w:r>
      <w:hyperlink r:id="rId9" w:history="1">
        <w:r w:rsidR="005207A4" w:rsidRPr="00E53889">
          <w:rPr>
            <w:rStyle w:val="Hyperlink"/>
          </w:rPr>
          <w:t>https://doi.org/10.1093/aesa/63.1.149</w:t>
        </w:r>
      </w:hyperlink>
    </w:p>
    <w:p w:rsidR="003D3CF1" w:rsidRPr="00E53889" w:rsidRDefault="003D3CF1" w:rsidP="003D3CF1">
      <w:pPr>
        <w:pStyle w:val="NormalWeb"/>
        <w:numPr>
          <w:ilvl w:val="0"/>
          <w:numId w:val="29"/>
        </w:numPr>
      </w:pPr>
      <w:proofErr w:type="spellStart"/>
      <w:r w:rsidRPr="00E53889">
        <w:t>Basanth</w:t>
      </w:r>
      <w:proofErr w:type="spellEnd"/>
      <w:r w:rsidRPr="00E53889">
        <w:t xml:space="preserve">, Y. S., </w:t>
      </w:r>
      <w:proofErr w:type="spellStart"/>
      <w:r w:rsidRPr="00E53889">
        <w:t>Sannaveerappanavar</w:t>
      </w:r>
      <w:proofErr w:type="spellEnd"/>
      <w:r w:rsidRPr="00E53889">
        <w:t xml:space="preserve">, V. T and </w:t>
      </w:r>
      <w:proofErr w:type="spellStart"/>
      <w:r w:rsidRPr="00E53889">
        <w:t>Sidde</w:t>
      </w:r>
      <w:proofErr w:type="spellEnd"/>
      <w:r w:rsidRPr="00E53889">
        <w:t xml:space="preserve"> </w:t>
      </w:r>
      <w:proofErr w:type="spellStart"/>
      <w:r w:rsidRPr="00E53889">
        <w:t>Gowda</w:t>
      </w:r>
      <w:proofErr w:type="spellEnd"/>
      <w:r w:rsidRPr="00E53889">
        <w:t xml:space="preserve">, D. K. 2013. Susceptibility of different populations of </w:t>
      </w:r>
      <w:proofErr w:type="spellStart"/>
      <w:r w:rsidRPr="00E53889">
        <w:t>Nilaparvatalugens</w:t>
      </w:r>
      <w:proofErr w:type="spellEnd"/>
      <w:r w:rsidRPr="00E53889">
        <w:t xml:space="preserve"> from major rice growing areas of Karnataka, India to different groups of insecticides. Rice Science. 20(5): 371–378.</w:t>
      </w:r>
      <w:hyperlink r:id="rId10" w:history="1">
        <w:r w:rsidR="005207A4" w:rsidRPr="00E53889">
          <w:rPr>
            <w:rStyle w:val="Hyperlink"/>
          </w:rPr>
          <w:t>https://doi.org/10.1016/S1672-6308(13)60147-X</w:t>
        </w:r>
      </w:hyperlink>
    </w:p>
    <w:p w:rsidR="003D3CF1" w:rsidRPr="00E53889" w:rsidRDefault="003D3CF1" w:rsidP="003D3CF1">
      <w:pPr>
        <w:pStyle w:val="NormalWeb"/>
        <w:numPr>
          <w:ilvl w:val="0"/>
          <w:numId w:val="29"/>
        </w:numPr>
      </w:pPr>
      <w:proofErr w:type="spellStart"/>
      <w:r w:rsidRPr="00E53889">
        <w:t>Che</w:t>
      </w:r>
      <w:proofErr w:type="spellEnd"/>
      <w:r w:rsidRPr="00E53889">
        <w:t xml:space="preserve">-Mendoza, A., </w:t>
      </w:r>
      <w:proofErr w:type="spellStart"/>
      <w:r w:rsidRPr="00E53889">
        <w:t>Penilla</w:t>
      </w:r>
      <w:proofErr w:type="spellEnd"/>
      <w:r w:rsidRPr="00E53889">
        <w:t>, R. P and Rodriguez, D. A. 2009. Insecticide resistance and glutathione S-</w:t>
      </w:r>
      <w:proofErr w:type="spellStart"/>
      <w:r w:rsidRPr="00E53889">
        <w:t>transferases</w:t>
      </w:r>
      <w:proofErr w:type="spellEnd"/>
      <w:r w:rsidRPr="00E53889">
        <w:t xml:space="preserve"> in mosquitoes: A review. African Journal of Biotechnology. 8: 1386–1397.</w:t>
      </w:r>
      <w:hyperlink r:id="rId11" w:history="1">
        <w:r w:rsidR="005207A4" w:rsidRPr="00E53889">
          <w:rPr>
            <w:rStyle w:val="Hyperlink"/>
          </w:rPr>
          <w:t>https://doi.org/10.5897/AJB2009.000-9218</w:t>
        </w:r>
      </w:hyperlink>
    </w:p>
    <w:p w:rsidR="003D3CF1" w:rsidRPr="00E53889" w:rsidRDefault="003D3CF1" w:rsidP="00380B7E">
      <w:pPr>
        <w:pStyle w:val="NormalWeb"/>
        <w:numPr>
          <w:ilvl w:val="0"/>
          <w:numId w:val="29"/>
        </w:numPr>
      </w:pPr>
      <w:proofErr w:type="gramStart"/>
      <w:r w:rsidRPr="00E53889">
        <w:t>Cook,</w:t>
      </w:r>
      <w:proofErr w:type="gramEnd"/>
      <w:r w:rsidRPr="00E53889">
        <w:t xml:space="preserve"> A. G and Perfect, T. J. 1989. The population characteristics of the brown </w:t>
      </w:r>
      <w:proofErr w:type="spellStart"/>
      <w:r w:rsidRPr="00E53889">
        <w:t>planthopper</w:t>
      </w:r>
      <w:proofErr w:type="spellEnd"/>
      <w:r w:rsidRPr="00E53889">
        <w:t xml:space="preserve">, </w:t>
      </w:r>
      <w:proofErr w:type="spellStart"/>
      <w:r w:rsidRPr="00E53889">
        <w:t>Nilaparvatalugens</w:t>
      </w:r>
      <w:proofErr w:type="spellEnd"/>
      <w:r w:rsidRPr="00E53889">
        <w:t>, in the Philippines. Ecological Entomology. 14(1): 1–9.</w:t>
      </w:r>
      <w:hyperlink r:id="rId12" w:history="1">
        <w:r w:rsidR="005207A4" w:rsidRPr="00E53889">
          <w:rPr>
            <w:rStyle w:val="Hyperlink"/>
          </w:rPr>
          <w:t>https://doi.org/10.1111/j.1365-2311.1989.tb00049.x</w:t>
        </w:r>
      </w:hyperlink>
    </w:p>
    <w:p w:rsidR="003D3CF1" w:rsidRPr="00E53889" w:rsidRDefault="003D3CF1" w:rsidP="003D3CF1">
      <w:pPr>
        <w:pStyle w:val="NormalWeb"/>
        <w:numPr>
          <w:ilvl w:val="0"/>
          <w:numId w:val="29"/>
        </w:numPr>
      </w:pPr>
      <w:r w:rsidRPr="00E53889">
        <w:t xml:space="preserve">Elbert, A., Haas, M., Springer, B., </w:t>
      </w:r>
      <w:proofErr w:type="spellStart"/>
      <w:r w:rsidRPr="00E53889">
        <w:t>Thielert</w:t>
      </w:r>
      <w:proofErr w:type="spellEnd"/>
      <w:r w:rsidRPr="00E53889">
        <w:t xml:space="preserve">, W and </w:t>
      </w:r>
      <w:proofErr w:type="spellStart"/>
      <w:r w:rsidRPr="00E53889">
        <w:t>Nauen</w:t>
      </w:r>
      <w:proofErr w:type="spellEnd"/>
      <w:r w:rsidRPr="00E53889">
        <w:t xml:space="preserve">, R. 2008. Applied aspects of </w:t>
      </w:r>
      <w:proofErr w:type="spellStart"/>
      <w:r w:rsidRPr="00E53889">
        <w:t>neonicotinoid</w:t>
      </w:r>
      <w:proofErr w:type="spellEnd"/>
      <w:r w:rsidRPr="00E53889">
        <w:t xml:space="preserve"> uses in crop protection. Pest Management Science. 64: 1099–1105.</w:t>
      </w:r>
      <w:hyperlink r:id="rId13" w:history="1">
        <w:r w:rsidR="005207A4" w:rsidRPr="00E53889">
          <w:rPr>
            <w:rStyle w:val="Hyperlink"/>
          </w:rPr>
          <w:t>https://doi.org/10.1002/ps.1616</w:t>
        </w:r>
      </w:hyperlink>
    </w:p>
    <w:p w:rsidR="003D3CF1" w:rsidRPr="00E53889" w:rsidRDefault="003D3CF1" w:rsidP="00380B7E">
      <w:pPr>
        <w:pStyle w:val="NormalWeb"/>
        <w:ind w:left="720"/>
      </w:pPr>
    </w:p>
    <w:p w:rsidR="003D3CF1" w:rsidRPr="00E53889" w:rsidRDefault="003D3CF1" w:rsidP="003D3CF1">
      <w:pPr>
        <w:pStyle w:val="NormalWeb"/>
        <w:numPr>
          <w:ilvl w:val="0"/>
          <w:numId w:val="29"/>
        </w:numPr>
      </w:pPr>
      <w:proofErr w:type="spellStart"/>
      <w:r w:rsidRPr="00E53889">
        <w:t>Habig</w:t>
      </w:r>
      <w:proofErr w:type="spellEnd"/>
      <w:r w:rsidRPr="00E53889">
        <w:t xml:space="preserve">, W. H., Pabst, M. J and </w:t>
      </w:r>
      <w:proofErr w:type="spellStart"/>
      <w:r w:rsidRPr="00E53889">
        <w:t>Jakoby</w:t>
      </w:r>
      <w:proofErr w:type="spellEnd"/>
      <w:r w:rsidRPr="00E53889">
        <w:t xml:space="preserve">, W. B. 1974. Glutathione-S </w:t>
      </w:r>
      <w:proofErr w:type="spellStart"/>
      <w:r w:rsidRPr="00E53889">
        <w:t>transferases</w:t>
      </w:r>
      <w:proofErr w:type="spellEnd"/>
      <w:r w:rsidRPr="00E53889">
        <w:t xml:space="preserve">: the first enzymatic step in </w:t>
      </w:r>
      <w:proofErr w:type="spellStart"/>
      <w:r w:rsidRPr="00E53889">
        <w:t>mercapturic</w:t>
      </w:r>
      <w:proofErr w:type="spellEnd"/>
      <w:r w:rsidRPr="00E53889">
        <w:t xml:space="preserve"> acid formation. Journal of Biological Chemistry. 249: 7130–7139.</w:t>
      </w:r>
      <w:hyperlink r:id="rId14" w:history="1">
        <w:r w:rsidR="005207A4" w:rsidRPr="00E53889">
          <w:rPr>
            <w:rStyle w:val="Hyperlink"/>
          </w:rPr>
          <w:t>https://doi.org/10.1016/S0021-9258(19)42083-8</w:t>
        </w:r>
      </w:hyperlink>
    </w:p>
    <w:p w:rsidR="003D3CF1" w:rsidRPr="00E53889" w:rsidRDefault="003D3CF1" w:rsidP="003D3CF1">
      <w:pPr>
        <w:pStyle w:val="NormalWeb"/>
        <w:numPr>
          <w:ilvl w:val="0"/>
          <w:numId w:val="29"/>
        </w:numPr>
      </w:pPr>
      <w:r w:rsidRPr="00E53889">
        <w:t xml:space="preserve">Han, Z. J., </w:t>
      </w:r>
      <w:proofErr w:type="spellStart"/>
      <w:r w:rsidRPr="00E53889">
        <w:t>Moores</w:t>
      </w:r>
      <w:proofErr w:type="spellEnd"/>
      <w:r w:rsidRPr="00E53889">
        <w:t xml:space="preserve">, G., Devonshire, A and </w:t>
      </w:r>
      <w:proofErr w:type="spellStart"/>
      <w:r w:rsidRPr="00E53889">
        <w:t>Denholm</w:t>
      </w:r>
      <w:proofErr w:type="spellEnd"/>
      <w:r w:rsidRPr="00E53889">
        <w:t xml:space="preserve">, I. 1998. Association between biochemical markers and insecticide resistance in the cotton aphid, Aphis </w:t>
      </w:r>
      <w:proofErr w:type="spellStart"/>
      <w:r w:rsidRPr="00E53889">
        <w:t>gossypii</w:t>
      </w:r>
      <w:proofErr w:type="spellEnd"/>
      <w:r w:rsidRPr="00E53889">
        <w:t>. Pesticide Biochemistry and Physiology. 62: 164–171.</w:t>
      </w:r>
      <w:hyperlink r:id="rId15" w:history="1">
        <w:r w:rsidR="005207A4" w:rsidRPr="00E53889">
          <w:rPr>
            <w:rStyle w:val="Hyperlink"/>
          </w:rPr>
          <w:t>https://doi.org/10.1006/pest.1998.2373</w:t>
        </w:r>
      </w:hyperlink>
    </w:p>
    <w:p w:rsidR="003D3CF1" w:rsidRPr="00E53889" w:rsidRDefault="003D3CF1" w:rsidP="003D3CF1">
      <w:pPr>
        <w:pStyle w:val="NormalWeb"/>
        <w:numPr>
          <w:ilvl w:val="0"/>
          <w:numId w:val="29"/>
        </w:numPr>
      </w:pPr>
      <w:r w:rsidRPr="00E53889">
        <w:t xml:space="preserve">Hansen, L. G and Hodgson, E. 1971. Biochemical characteristics of insect </w:t>
      </w:r>
      <w:proofErr w:type="spellStart"/>
      <w:r w:rsidRPr="00E53889">
        <w:t>microsomes</w:t>
      </w:r>
      <w:proofErr w:type="spellEnd"/>
      <w:r w:rsidRPr="00E53889">
        <w:t xml:space="preserve"> N and O </w:t>
      </w:r>
      <w:proofErr w:type="spellStart"/>
      <w:r w:rsidRPr="00E53889">
        <w:t>demethylation</w:t>
      </w:r>
      <w:proofErr w:type="spellEnd"/>
      <w:r w:rsidRPr="00E53889">
        <w:t>. Biochemistry and Pharmacology. 20: 1569–1573.</w:t>
      </w:r>
      <w:hyperlink r:id="rId16" w:history="1">
        <w:r w:rsidR="005207A4" w:rsidRPr="00E53889">
          <w:rPr>
            <w:rStyle w:val="Hyperlink"/>
          </w:rPr>
          <w:t>https://doi.org/10.1016/0006-2952(71)90285-1</w:t>
        </w:r>
      </w:hyperlink>
    </w:p>
    <w:p w:rsidR="00A6198A" w:rsidRPr="00E53889" w:rsidRDefault="00A6198A" w:rsidP="00A6198A">
      <w:pPr>
        <w:pStyle w:val="ListParagraph"/>
        <w:numPr>
          <w:ilvl w:val="0"/>
          <w:numId w:val="29"/>
        </w:numPr>
        <w:rPr>
          <w:rFonts w:ascii="Times New Roman" w:hAnsi="Times New Roman" w:cs="Times New Roman"/>
          <w:sz w:val="24"/>
          <w:szCs w:val="24"/>
          <w:lang w:val="en-GB"/>
        </w:rPr>
      </w:pPr>
      <w:proofErr w:type="spellStart"/>
      <w:r w:rsidRPr="00E53889">
        <w:rPr>
          <w:rFonts w:ascii="Times New Roman" w:hAnsi="Times New Roman" w:cs="Times New Roman"/>
          <w:sz w:val="24"/>
          <w:szCs w:val="24"/>
          <w:lang w:val="en-GB"/>
        </w:rPr>
        <w:t>Heinrichs</w:t>
      </w:r>
      <w:proofErr w:type="spellEnd"/>
      <w:r w:rsidRPr="00E53889">
        <w:rPr>
          <w:rFonts w:ascii="Times New Roman" w:hAnsi="Times New Roman" w:cs="Times New Roman"/>
          <w:sz w:val="24"/>
          <w:szCs w:val="24"/>
          <w:lang w:val="en-GB"/>
        </w:rPr>
        <w:t xml:space="preserve">, E. A. 1994. Impact of insecticides on the resistance and resurgence of rice </w:t>
      </w:r>
      <w:proofErr w:type="spellStart"/>
      <w:r w:rsidRPr="00E53889">
        <w:rPr>
          <w:rFonts w:ascii="Times New Roman" w:hAnsi="Times New Roman" w:cs="Times New Roman"/>
          <w:sz w:val="24"/>
          <w:szCs w:val="24"/>
          <w:lang w:val="en-GB"/>
        </w:rPr>
        <w:t>planthoppers</w:t>
      </w:r>
      <w:proofErr w:type="spellEnd"/>
      <w:r w:rsidRPr="00E53889">
        <w:rPr>
          <w:rFonts w:ascii="Times New Roman" w:hAnsi="Times New Roman" w:cs="Times New Roman"/>
          <w:sz w:val="24"/>
          <w:szCs w:val="24"/>
          <w:lang w:val="en-GB"/>
        </w:rPr>
        <w:t xml:space="preserve">. In </w:t>
      </w:r>
      <w:proofErr w:type="spellStart"/>
      <w:r w:rsidRPr="00E53889">
        <w:rPr>
          <w:rFonts w:ascii="Times New Roman" w:hAnsi="Times New Roman" w:cs="Times New Roman"/>
          <w:sz w:val="24"/>
          <w:szCs w:val="24"/>
          <w:lang w:val="en-GB"/>
        </w:rPr>
        <w:t>Planthoppers</w:t>
      </w:r>
      <w:proofErr w:type="spellEnd"/>
      <w:r w:rsidRPr="00E53889">
        <w:rPr>
          <w:rFonts w:ascii="Times New Roman" w:hAnsi="Times New Roman" w:cs="Times New Roman"/>
          <w:sz w:val="24"/>
          <w:szCs w:val="24"/>
          <w:lang w:val="en-GB"/>
        </w:rPr>
        <w:t xml:space="preserve">: their ecology and management (pp. 571-598). Boston, MA: Springer US. </w:t>
      </w:r>
      <w:hyperlink r:id="rId17" w:history="1">
        <w:r w:rsidRPr="00E53889">
          <w:rPr>
            <w:rStyle w:val="Hyperlink"/>
            <w:rFonts w:ascii="Times New Roman" w:hAnsi="Times New Roman" w:cs="Times New Roman"/>
            <w:sz w:val="24"/>
            <w:szCs w:val="24"/>
            <w:lang w:val="en-GB"/>
          </w:rPr>
          <w:t>https://link.springer.com/chapter/10.1007/978-1-4615-2395-6_17</w:t>
        </w:r>
      </w:hyperlink>
    </w:p>
    <w:p w:rsidR="003D3CF1" w:rsidRPr="00E53889" w:rsidRDefault="003D3CF1" w:rsidP="00380B7E">
      <w:pPr>
        <w:pStyle w:val="NormalWeb"/>
        <w:numPr>
          <w:ilvl w:val="0"/>
          <w:numId w:val="29"/>
        </w:numPr>
        <w:rPr>
          <w:lang w:val="fr-FR"/>
        </w:rPr>
      </w:pPr>
      <w:proofErr w:type="spellStart"/>
      <w:r w:rsidRPr="00E53889">
        <w:t>Heckel</w:t>
      </w:r>
      <w:proofErr w:type="spellEnd"/>
      <w:r w:rsidRPr="00E53889">
        <w:t xml:space="preserve">, D. G. 2012. Insecticide resistance after silent spring. </w:t>
      </w:r>
      <w:r w:rsidRPr="00E53889">
        <w:rPr>
          <w:lang w:val="fr-FR"/>
        </w:rPr>
        <w:t>Science. 337: 1612–1614.</w:t>
      </w:r>
      <w:hyperlink r:id="rId18" w:history="1">
        <w:r w:rsidR="005207A4" w:rsidRPr="00E53889">
          <w:rPr>
            <w:rStyle w:val="Hyperlink"/>
            <w:lang w:val="fr-FR"/>
          </w:rPr>
          <w:t>https://doi.org/10.1126/science.1226994</w:t>
        </w:r>
      </w:hyperlink>
    </w:p>
    <w:p w:rsidR="003D3CF1" w:rsidRPr="00E53889" w:rsidRDefault="003D3CF1" w:rsidP="003D3CF1">
      <w:pPr>
        <w:pStyle w:val="NormalWeb"/>
        <w:numPr>
          <w:ilvl w:val="0"/>
          <w:numId w:val="29"/>
        </w:numPr>
      </w:pPr>
      <w:proofErr w:type="spellStart"/>
      <w:r w:rsidRPr="00E53889">
        <w:t>Karunker</w:t>
      </w:r>
      <w:proofErr w:type="spellEnd"/>
      <w:r w:rsidRPr="00E53889">
        <w:t xml:space="preserve">, I. J., </w:t>
      </w:r>
      <w:proofErr w:type="spellStart"/>
      <w:r w:rsidRPr="00E53889">
        <w:t>Benting</w:t>
      </w:r>
      <w:proofErr w:type="spellEnd"/>
      <w:r w:rsidRPr="00E53889">
        <w:t xml:space="preserve">, B., </w:t>
      </w:r>
      <w:proofErr w:type="spellStart"/>
      <w:r w:rsidRPr="00E53889">
        <w:t>Lueke</w:t>
      </w:r>
      <w:proofErr w:type="spellEnd"/>
      <w:r w:rsidRPr="00E53889">
        <w:t xml:space="preserve">, T., </w:t>
      </w:r>
      <w:proofErr w:type="spellStart"/>
      <w:r w:rsidRPr="00E53889">
        <w:t>Ponge</w:t>
      </w:r>
      <w:proofErr w:type="spellEnd"/>
      <w:r w:rsidRPr="00E53889">
        <w:t xml:space="preserve">, R., </w:t>
      </w:r>
      <w:proofErr w:type="spellStart"/>
      <w:r w:rsidRPr="00E53889">
        <w:t>Nauen</w:t>
      </w:r>
      <w:proofErr w:type="spellEnd"/>
      <w:r w:rsidRPr="00E53889">
        <w:t xml:space="preserve">, E., </w:t>
      </w:r>
      <w:proofErr w:type="spellStart"/>
      <w:r w:rsidRPr="00E53889">
        <w:t>Roditakis</w:t>
      </w:r>
      <w:proofErr w:type="spellEnd"/>
      <w:r w:rsidRPr="00E53889">
        <w:t xml:space="preserve">, J., </w:t>
      </w:r>
      <w:proofErr w:type="spellStart"/>
      <w:r w:rsidRPr="00E53889">
        <w:t>Vontas</w:t>
      </w:r>
      <w:proofErr w:type="spellEnd"/>
      <w:r w:rsidRPr="00E53889">
        <w:t xml:space="preserve">, K., Gorman, I and </w:t>
      </w:r>
      <w:proofErr w:type="spellStart"/>
      <w:r w:rsidRPr="00E53889">
        <w:t>Denholm</w:t>
      </w:r>
      <w:proofErr w:type="spellEnd"/>
      <w:r w:rsidRPr="00E53889">
        <w:t xml:space="preserve">, S. M. 2008. Over-expression of cytochrome P450 CYP6CM1 is associated with high resistance to </w:t>
      </w:r>
      <w:proofErr w:type="spellStart"/>
      <w:r w:rsidRPr="00E53889">
        <w:t>imidacloprid</w:t>
      </w:r>
      <w:proofErr w:type="spellEnd"/>
      <w:r w:rsidRPr="00E53889">
        <w:t xml:space="preserve"> in </w:t>
      </w:r>
      <w:proofErr w:type="spellStart"/>
      <w:r w:rsidRPr="00E53889">
        <w:t>Bemisiatabaci</w:t>
      </w:r>
      <w:proofErr w:type="spellEnd"/>
      <w:r w:rsidRPr="00E53889">
        <w:t>. Insect Biochemical Molecular Biology. 38: 634–644.</w:t>
      </w:r>
      <w:hyperlink r:id="rId19" w:history="1">
        <w:r w:rsidR="005207A4" w:rsidRPr="00E53889">
          <w:rPr>
            <w:rStyle w:val="Hyperlink"/>
          </w:rPr>
          <w:t>https://doi.org/10.1016/j.ibmb.2008.03.008</w:t>
        </w:r>
      </w:hyperlink>
    </w:p>
    <w:p w:rsidR="003D3CF1" w:rsidRPr="00E53889" w:rsidRDefault="003D3CF1" w:rsidP="00B67499">
      <w:pPr>
        <w:pStyle w:val="NormalWeb"/>
        <w:numPr>
          <w:ilvl w:val="0"/>
          <w:numId w:val="29"/>
        </w:numPr>
      </w:pPr>
      <w:r w:rsidRPr="00E53889">
        <w:t xml:space="preserve">Kaufmann, L., </w:t>
      </w:r>
      <w:proofErr w:type="spellStart"/>
      <w:r w:rsidRPr="00E53889">
        <w:t>Schqrmann</w:t>
      </w:r>
      <w:proofErr w:type="spellEnd"/>
      <w:r w:rsidRPr="00E53889">
        <w:t xml:space="preserve">, F., </w:t>
      </w:r>
      <w:proofErr w:type="spellStart"/>
      <w:r w:rsidRPr="00E53889">
        <w:t>Yialloursa</w:t>
      </w:r>
      <w:proofErr w:type="spellEnd"/>
      <w:r w:rsidRPr="00E53889">
        <w:t xml:space="preserve">, M., </w:t>
      </w:r>
      <w:proofErr w:type="spellStart"/>
      <w:r w:rsidRPr="00E53889">
        <w:t>Harrewijn</w:t>
      </w:r>
      <w:proofErr w:type="spellEnd"/>
      <w:r w:rsidRPr="00E53889">
        <w:t xml:space="preserve">, P., and </w:t>
      </w:r>
      <w:proofErr w:type="spellStart"/>
      <w:r w:rsidRPr="00E53889">
        <w:t>Kayser</w:t>
      </w:r>
      <w:proofErr w:type="spellEnd"/>
      <w:r w:rsidRPr="00E53889">
        <w:t xml:space="preserve">, H. 2004. The serotonergic system in feeding inhibition by </w:t>
      </w:r>
      <w:proofErr w:type="spellStart"/>
      <w:r w:rsidRPr="00E53889">
        <w:t>pymetrozine</w:t>
      </w:r>
      <w:proofErr w:type="spellEnd"/>
      <w:r w:rsidRPr="00E53889">
        <w:t>. Comparative Biochemistry and Physiology. 138: 469–483.</w:t>
      </w:r>
      <w:hyperlink r:id="rId20" w:history="1">
        <w:r w:rsidR="005207A4" w:rsidRPr="00E53889">
          <w:rPr>
            <w:rStyle w:val="Hyperlink"/>
          </w:rPr>
          <w:t>https://doi.org/10.1016/j.cca.2004.08.007</w:t>
        </w:r>
      </w:hyperlink>
    </w:p>
    <w:p w:rsidR="003D3CF1" w:rsidRPr="00E53889" w:rsidRDefault="003D3CF1" w:rsidP="003D3CF1">
      <w:pPr>
        <w:pStyle w:val="NormalWeb"/>
        <w:numPr>
          <w:ilvl w:val="0"/>
          <w:numId w:val="29"/>
        </w:numPr>
      </w:pPr>
      <w:proofErr w:type="spellStart"/>
      <w:r w:rsidRPr="00E53889">
        <w:t>Krishnaiah</w:t>
      </w:r>
      <w:proofErr w:type="spellEnd"/>
      <w:r w:rsidRPr="00E53889">
        <w:t xml:space="preserve">, N. V., Prasad, A. S. R., </w:t>
      </w:r>
      <w:proofErr w:type="spellStart"/>
      <w:r w:rsidRPr="00E53889">
        <w:t>Rao</w:t>
      </w:r>
      <w:proofErr w:type="spellEnd"/>
      <w:r w:rsidRPr="00E53889">
        <w:t xml:space="preserve">, C. R., </w:t>
      </w:r>
      <w:proofErr w:type="spellStart"/>
      <w:r w:rsidRPr="00E53889">
        <w:t>Pasalu</w:t>
      </w:r>
      <w:proofErr w:type="spellEnd"/>
      <w:r w:rsidRPr="00E53889">
        <w:t xml:space="preserve">, I. C., Jhansi Lakshmi, V., </w:t>
      </w:r>
      <w:proofErr w:type="spellStart"/>
      <w:r w:rsidRPr="00E53889">
        <w:t>Narayana</w:t>
      </w:r>
      <w:proofErr w:type="spellEnd"/>
      <w:r w:rsidRPr="00E53889">
        <w:t xml:space="preserve">, V. L and </w:t>
      </w:r>
      <w:proofErr w:type="spellStart"/>
      <w:r w:rsidRPr="00E53889">
        <w:t>Lingaiah</w:t>
      </w:r>
      <w:proofErr w:type="spellEnd"/>
      <w:r w:rsidRPr="00E53889">
        <w:t xml:space="preserve">, T. 2005. Effect of temperature on biological parameters of brown </w:t>
      </w:r>
      <w:proofErr w:type="spellStart"/>
      <w:r w:rsidRPr="00E53889">
        <w:t>planthopper</w:t>
      </w:r>
      <w:proofErr w:type="spellEnd"/>
      <w:r w:rsidRPr="00E53889">
        <w:t xml:space="preserve"> </w:t>
      </w:r>
      <w:proofErr w:type="spellStart"/>
      <w:r w:rsidRPr="00E53889">
        <w:t>Nilaparvata</w:t>
      </w:r>
      <w:proofErr w:type="spellEnd"/>
      <w:r w:rsidR="00AC0F0F" w:rsidRPr="00E53889">
        <w:t xml:space="preserve"> </w:t>
      </w:r>
      <w:proofErr w:type="spellStart"/>
      <w:r w:rsidRPr="00E53889">
        <w:t>lugens</w:t>
      </w:r>
      <w:proofErr w:type="spellEnd"/>
      <w:r w:rsidRPr="00E53889">
        <w:t>. Indian Journal of Plant Protection. 33(2): 181–187.</w:t>
      </w:r>
      <w:hyperlink r:id="rId21" w:history="1">
        <w:r w:rsidR="00607BD7" w:rsidRPr="00E53889">
          <w:rPr>
            <w:rStyle w:val="Hyperlink"/>
          </w:rPr>
          <w:t>https://www.researchgate.net/publication/324838382_Effect_of_Constant_and_Variable_Temperatures_on_Biological_Parameters_of_Rice_Brown_Planthopper_Nilaparvata_lugens_Stal</w:t>
        </w:r>
      </w:hyperlink>
    </w:p>
    <w:p w:rsidR="003D3CF1" w:rsidRPr="00E53889" w:rsidRDefault="003D3CF1" w:rsidP="003D3CF1">
      <w:pPr>
        <w:pStyle w:val="NormalWeb"/>
        <w:numPr>
          <w:ilvl w:val="0"/>
          <w:numId w:val="29"/>
        </w:numPr>
      </w:pPr>
      <w:r w:rsidRPr="00E53889">
        <w:rPr>
          <w:lang w:val="fr-FR"/>
        </w:rPr>
        <w:t xml:space="preserve">Lai, T., Li, J and Su, J. 2011. </w:t>
      </w:r>
      <w:r w:rsidRPr="00E53889">
        <w:t xml:space="preserve">Monitoring of </w:t>
      </w:r>
      <w:proofErr w:type="spellStart"/>
      <w:r w:rsidRPr="00E53889">
        <w:t>Spodoptera</w:t>
      </w:r>
      <w:proofErr w:type="spellEnd"/>
      <w:r w:rsidR="00AC0F0F" w:rsidRPr="00E53889">
        <w:t xml:space="preserve"> </w:t>
      </w:r>
      <w:proofErr w:type="spellStart"/>
      <w:r w:rsidRPr="00E53889">
        <w:t>exigua</w:t>
      </w:r>
      <w:proofErr w:type="spellEnd"/>
      <w:r w:rsidRPr="00E53889">
        <w:t xml:space="preserve"> resistance to </w:t>
      </w:r>
      <w:proofErr w:type="spellStart"/>
      <w:r w:rsidRPr="00E53889">
        <w:t>chlorantraniliprole</w:t>
      </w:r>
      <w:proofErr w:type="spellEnd"/>
      <w:r w:rsidRPr="00E53889">
        <w:t xml:space="preserve"> in China. Pesticide Biochemistry and Physiology. 101(3): 198–205.</w:t>
      </w:r>
      <w:hyperlink r:id="rId22" w:history="1">
        <w:r w:rsidR="00607BD7" w:rsidRPr="00E53889">
          <w:rPr>
            <w:rStyle w:val="Hyperlink"/>
          </w:rPr>
          <w:t>https://doi.org/10.1016/j.pestbp.2011.09.006</w:t>
        </w:r>
      </w:hyperlink>
    </w:p>
    <w:p w:rsidR="003D3CF1" w:rsidRPr="00E53889" w:rsidRDefault="003D3CF1" w:rsidP="007D46C8">
      <w:pPr>
        <w:pStyle w:val="NormalWeb"/>
        <w:numPr>
          <w:ilvl w:val="0"/>
          <w:numId w:val="29"/>
        </w:numPr>
      </w:pPr>
      <w:r w:rsidRPr="00E53889">
        <w:t xml:space="preserve">Ling, S., Zhang, J., Hu, L and Zhang R. 2009. Effect of </w:t>
      </w:r>
      <w:proofErr w:type="spellStart"/>
      <w:r w:rsidRPr="00E53889">
        <w:t>Fipronil</w:t>
      </w:r>
      <w:proofErr w:type="spellEnd"/>
      <w:r w:rsidRPr="00E53889">
        <w:t xml:space="preserve"> on reproduction, feeding, and fitness of </w:t>
      </w:r>
      <w:proofErr w:type="spellStart"/>
      <w:r w:rsidRPr="00E53889">
        <w:t>Nilaparvata</w:t>
      </w:r>
      <w:proofErr w:type="spellEnd"/>
      <w:r w:rsidR="00AC0F0F" w:rsidRPr="00E53889">
        <w:t xml:space="preserve"> </w:t>
      </w:r>
      <w:proofErr w:type="spellStart"/>
      <w:r w:rsidRPr="00E53889">
        <w:t>lugens</w:t>
      </w:r>
      <w:proofErr w:type="spellEnd"/>
      <w:r w:rsidRPr="00E53889">
        <w:t>. Applied Entomology and Zoology. 44(4): 543–548.</w:t>
      </w:r>
      <w:hyperlink r:id="rId23" w:history="1">
        <w:r w:rsidR="00607BD7" w:rsidRPr="00E53889">
          <w:rPr>
            <w:rStyle w:val="Hyperlink"/>
          </w:rPr>
          <w:t>https://doi.org/10.1303/aez.2009.543</w:t>
        </w:r>
      </w:hyperlink>
    </w:p>
    <w:p w:rsidR="003D3CF1" w:rsidRPr="00E53889" w:rsidRDefault="003D3CF1" w:rsidP="003D3CF1">
      <w:pPr>
        <w:pStyle w:val="NormalWeb"/>
        <w:numPr>
          <w:ilvl w:val="0"/>
          <w:numId w:val="29"/>
        </w:numPr>
      </w:pPr>
      <w:r w:rsidRPr="00E53889">
        <w:t xml:space="preserve">Ling, </w:t>
      </w:r>
      <w:r w:rsidR="007D46C8" w:rsidRPr="00E53889">
        <w:t>S., Zhang, H and Zhang, R. 2011</w:t>
      </w:r>
      <w:r w:rsidRPr="00E53889">
        <w:t xml:space="preserve">. Effect of </w:t>
      </w:r>
      <w:proofErr w:type="spellStart"/>
      <w:r w:rsidRPr="00E53889">
        <w:t>fenvalerate</w:t>
      </w:r>
      <w:proofErr w:type="spellEnd"/>
      <w:r w:rsidRPr="00E53889">
        <w:t xml:space="preserve"> on reproduction of </w:t>
      </w:r>
      <w:proofErr w:type="spellStart"/>
      <w:r w:rsidRPr="00E53889">
        <w:t>Nilaparvata</w:t>
      </w:r>
      <w:proofErr w:type="spellEnd"/>
      <w:r w:rsidR="00AC0F0F" w:rsidRPr="00E53889">
        <w:t xml:space="preserve"> </w:t>
      </w:r>
      <w:proofErr w:type="spellStart"/>
      <w:r w:rsidRPr="00E53889">
        <w:t>lugens</w:t>
      </w:r>
      <w:proofErr w:type="spellEnd"/>
      <w:r w:rsidRPr="00E53889">
        <w:t>. Pesticide Biochemistry and Physiology. 101: 148–153.</w:t>
      </w:r>
      <w:hyperlink r:id="rId24" w:history="1">
        <w:r w:rsidR="00607BD7" w:rsidRPr="00E53889">
          <w:rPr>
            <w:rStyle w:val="Hyperlink"/>
          </w:rPr>
          <w:t>https://doi.org/10.1016/j.pestbp.2011.08.009</w:t>
        </w:r>
      </w:hyperlink>
    </w:p>
    <w:p w:rsidR="003D3CF1" w:rsidRPr="00E53889" w:rsidRDefault="003D3CF1" w:rsidP="003D3CF1">
      <w:pPr>
        <w:pStyle w:val="NormalWeb"/>
        <w:numPr>
          <w:ilvl w:val="0"/>
          <w:numId w:val="29"/>
        </w:numPr>
      </w:pPr>
      <w:r w:rsidRPr="00E53889">
        <w:t xml:space="preserve">Liu, Z and Han Z. 2006. Fitness costs of </w:t>
      </w:r>
      <w:proofErr w:type="spellStart"/>
      <w:r w:rsidRPr="00E53889">
        <w:t>imidacloprid</w:t>
      </w:r>
      <w:proofErr w:type="spellEnd"/>
      <w:r w:rsidRPr="00E53889">
        <w:t xml:space="preserve"> resistance in </w:t>
      </w:r>
      <w:proofErr w:type="spellStart"/>
      <w:r w:rsidRPr="00E53889">
        <w:t>Nilaparvata</w:t>
      </w:r>
      <w:proofErr w:type="spellEnd"/>
      <w:r w:rsidR="00AC0F0F" w:rsidRPr="00E53889">
        <w:t xml:space="preserve"> </w:t>
      </w:r>
      <w:proofErr w:type="spellStart"/>
      <w:r w:rsidRPr="00E53889">
        <w:t>lugens</w:t>
      </w:r>
      <w:proofErr w:type="spellEnd"/>
      <w:r w:rsidRPr="00E53889">
        <w:t>. Pest Management Science. 62: 279–282.</w:t>
      </w:r>
      <w:hyperlink r:id="rId25" w:history="1">
        <w:r w:rsidR="00607BD7" w:rsidRPr="00E53889">
          <w:rPr>
            <w:rStyle w:val="Hyperlink"/>
          </w:rPr>
          <w:t>https://doi.org/10.1002/ps.1169</w:t>
        </w:r>
      </w:hyperlink>
    </w:p>
    <w:p w:rsidR="003D3CF1" w:rsidRPr="00E53889" w:rsidRDefault="003D3CF1" w:rsidP="003D3CF1">
      <w:pPr>
        <w:pStyle w:val="NormalWeb"/>
        <w:numPr>
          <w:ilvl w:val="0"/>
          <w:numId w:val="29"/>
        </w:numPr>
      </w:pPr>
      <w:r w:rsidRPr="00E53889">
        <w:t xml:space="preserve">Liu, J., Zhang, J., Qin, X., Chen, Y., Yuan, F and Zhang, R. 2013. Toxic effects of </w:t>
      </w:r>
      <w:proofErr w:type="spellStart"/>
      <w:r w:rsidRPr="00E53889">
        <w:t>Pymetrozine</w:t>
      </w:r>
      <w:proofErr w:type="spellEnd"/>
      <w:r w:rsidRPr="00E53889">
        <w:t xml:space="preserve"> on </w:t>
      </w:r>
      <w:proofErr w:type="spellStart"/>
      <w:r w:rsidRPr="00E53889">
        <w:t>Nilaparvatalugens</w:t>
      </w:r>
      <w:proofErr w:type="spellEnd"/>
      <w:r w:rsidRPr="00E53889">
        <w:t>. Journal of Entomological Science. 48(1): 17–22.</w:t>
      </w:r>
      <w:hyperlink r:id="rId26" w:history="1">
        <w:r w:rsidR="00607BD7" w:rsidRPr="00E53889">
          <w:rPr>
            <w:rStyle w:val="Hyperlink"/>
          </w:rPr>
          <w:t>https://doi.org/10.18474/0749-8004-48.1.17</w:t>
        </w:r>
      </w:hyperlink>
    </w:p>
    <w:p w:rsidR="00AB5754" w:rsidRPr="00E53889" w:rsidRDefault="00AB5754" w:rsidP="00AB5754">
      <w:pPr>
        <w:pStyle w:val="ListParagraph"/>
        <w:numPr>
          <w:ilvl w:val="0"/>
          <w:numId w:val="29"/>
        </w:numPr>
        <w:rPr>
          <w:rFonts w:ascii="Times New Roman" w:hAnsi="Times New Roman" w:cs="Times New Roman"/>
          <w:sz w:val="24"/>
          <w:szCs w:val="24"/>
          <w:lang w:val="en-GB"/>
        </w:rPr>
      </w:pPr>
      <w:r w:rsidRPr="00E53889">
        <w:rPr>
          <w:rFonts w:ascii="Times New Roman" w:hAnsi="Times New Roman" w:cs="Times New Roman"/>
          <w:sz w:val="24"/>
          <w:szCs w:val="24"/>
          <w:lang w:val="en-GB"/>
        </w:rPr>
        <w:lastRenderedPageBreak/>
        <w:t xml:space="preserve">Liu, Z., Wu, J., Zhang, </w:t>
      </w:r>
      <w:r w:rsidR="00A6198A" w:rsidRPr="00E53889">
        <w:rPr>
          <w:rFonts w:ascii="Times New Roman" w:hAnsi="Times New Roman" w:cs="Times New Roman"/>
          <w:sz w:val="24"/>
          <w:szCs w:val="24"/>
          <w:lang w:val="en-GB"/>
        </w:rPr>
        <w:t xml:space="preserve">Y., Liu, F., </w:t>
      </w:r>
      <w:proofErr w:type="spellStart"/>
      <w:r w:rsidR="00A6198A" w:rsidRPr="00E53889">
        <w:rPr>
          <w:rFonts w:ascii="Times New Roman" w:hAnsi="Times New Roman" w:cs="Times New Roman"/>
          <w:sz w:val="24"/>
          <w:szCs w:val="24"/>
          <w:lang w:val="en-GB"/>
        </w:rPr>
        <w:t>Xu</w:t>
      </w:r>
      <w:proofErr w:type="spellEnd"/>
      <w:r w:rsidR="00A6198A" w:rsidRPr="00E53889">
        <w:rPr>
          <w:rFonts w:ascii="Times New Roman" w:hAnsi="Times New Roman" w:cs="Times New Roman"/>
          <w:sz w:val="24"/>
          <w:szCs w:val="24"/>
          <w:lang w:val="en-GB"/>
        </w:rPr>
        <w:t xml:space="preserve">, J., &amp; </w:t>
      </w:r>
      <w:proofErr w:type="spellStart"/>
      <w:r w:rsidR="00A6198A" w:rsidRPr="00E53889">
        <w:rPr>
          <w:rFonts w:ascii="Times New Roman" w:hAnsi="Times New Roman" w:cs="Times New Roman"/>
          <w:sz w:val="24"/>
          <w:szCs w:val="24"/>
          <w:lang w:val="en-GB"/>
        </w:rPr>
        <w:t>Bao</w:t>
      </w:r>
      <w:proofErr w:type="spellEnd"/>
      <w:r w:rsidR="00A6198A" w:rsidRPr="00E53889">
        <w:rPr>
          <w:rFonts w:ascii="Times New Roman" w:hAnsi="Times New Roman" w:cs="Times New Roman"/>
          <w:sz w:val="24"/>
          <w:szCs w:val="24"/>
          <w:lang w:val="en-GB"/>
        </w:rPr>
        <w:t>, H. 2014</w:t>
      </w:r>
      <w:r w:rsidRPr="00E53889">
        <w:rPr>
          <w:rFonts w:ascii="Times New Roman" w:hAnsi="Times New Roman" w:cs="Times New Roman"/>
          <w:sz w:val="24"/>
          <w:szCs w:val="24"/>
          <w:lang w:val="en-GB"/>
        </w:rPr>
        <w:t xml:space="preserve">. Mechanisms of rice </w:t>
      </w:r>
      <w:proofErr w:type="spellStart"/>
      <w:r w:rsidRPr="00E53889">
        <w:rPr>
          <w:rFonts w:ascii="Times New Roman" w:hAnsi="Times New Roman" w:cs="Times New Roman"/>
          <w:sz w:val="24"/>
          <w:szCs w:val="24"/>
          <w:lang w:val="en-GB"/>
        </w:rPr>
        <w:t>planthopper</w:t>
      </w:r>
      <w:proofErr w:type="spellEnd"/>
      <w:r w:rsidRPr="00E53889">
        <w:rPr>
          <w:rFonts w:ascii="Times New Roman" w:hAnsi="Times New Roman" w:cs="Times New Roman"/>
          <w:sz w:val="24"/>
          <w:szCs w:val="24"/>
          <w:lang w:val="en-GB"/>
        </w:rPr>
        <w:t xml:space="preserve"> resistance to insecticides. In Rice </w:t>
      </w:r>
      <w:proofErr w:type="spellStart"/>
      <w:r w:rsidRPr="00E53889">
        <w:rPr>
          <w:rFonts w:ascii="Times New Roman" w:hAnsi="Times New Roman" w:cs="Times New Roman"/>
          <w:sz w:val="24"/>
          <w:szCs w:val="24"/>
          <w:lang w:val="en-GB"/>
        </w:rPr>
        <w:t>planthoppers</w:t>
      </w:r>
      <w:proofErr w:type="spellEnd"/>
      <w:r w:rsidRPr="00E53889">
        <w:rPr>
          <w:rFonts w:ascii="Times New Roman" w:hAnsi="Times New Roman" w:cs="Times New Roman"/>
          <w:sz w:val="24"/>
          <w:szCs w:val="24"/>
          <w:lang w:val="en-GB"/>
        </w:rPr>
        <w:t>: ecology, management, socio economics and policy (pp. 117-141). Dordrecht: Springer Netherlands.</w:t>
      </w:r>
      <w:hyperlink r:id="rId27" w:history="1">
        <w:r w:rsidRPr="00E53889">
          <w:rPr>
            <w:rStyle w:val="Hyperlink"/>
            <w:rFonts w:ascii="Times New Roman" w:hAnsi="Times New Roman" w:cs="Times New Roman"/>
            <w:sz w:val="24"/>
            <w:szCs w:val="24"/>
            <w:lang w:val="en-GB"/>
          </w:rPr>
          <w:t>https://link.springer.com/chapter/10.1007/978-94-017-9535-7_6</w:t>
        </w:r>
      </w:hyperlink>
    </w:p>
    <w:p w:rsidR="003D3CF1" w:rsidRPr="00E53889" w:rsidRDefault="003D3CF1" w:rsidP="003D3CF1">
      <w:pPr>
        <w:pStyle w:val="NormalWeb"/>
        <w:numPr>
          <w:ilvl w:val="0"/>
          <w:numId w:val="29"/>
        </w:numPr>
      </w:pPr>
      <w:r w:rsidRPr="00E53889">
        <w:t xml:space="preserve">Lowry, O. H., </w:t>
      </w:r>
      <w:proofErr w:type="spellStart"/>
      <w:r w:rsidRPr="00E53889">
        <w:t>Rosebrough</w:t>
      </w:r>
      <w:proofErr w:type="spellEnd"/>
      <w:r w:rsidRPr="00E53889">
        <w:t xml:space="preserve">, N. J., Farr, L. A and Randall, R. J. 1951. Protein measurement with the </w:t>
      </w:r>
      <w:proofErr w:type="spellStart"/>
      <w:r w:rsidRPr="00E53889">
        <w:t>folin</w:t>
      </w:r>
      <w:proofErr w:type="spellEnd"/>
      <w:r w:rsidRPr="00E53889">
        <w:t xml:space="preserve"> phenol reagent. Journal of Biological Chemistry. 193: 265–275.</w:t>
      </w:r>
      <w:hyperlink r:id="rId28" w:history="1">
        <w:r w:rsidR="00607BD7" w:rsidRPr="00E53889">
          <w:rPr>
            <w:rStyle w:val="Hyperlink"/>
          </w:rPr>
          <w:t>https://doi.org/10.1016/s0021-9258(19)52451-6</w:t>
        </w:r>
      </w:hyperlink>
    </w:p>
    <w:p w:rsidR="003D3CF1" w:rsidRPr="00E53889" w:rsidRDefault="003D3CF1" w:rsidP="003D3CF1">
      <w:pPr>
        <w:pStyle w:val="NormalWeb"/>
        <w:numPr>
          <w:ilvl w:val="0"/>
          <w:numId w:val="29"/>
        </w:numPr>
      </w:pPr>
      <w:proofErr w:type="spellStart"/>
      <w:r w:rsidRPr="00E53889">
        <w:t>Malathi</w:t>
      </w:r>
      <w:proofErr w:type="spellEnd"/>
      <w:r w:rsidRPr="00E53889">
        <w:t xml:space="preserve">, V. M., </w:t>
      </w:r>
      <w:proofErr w:type="spellStart"/>
      <w:r w:rsidRPr="00E53889">
        <w:t>Jalali</w:t>
      </w:r>
      <w:proofErr w:type="spellEnd"/>
      <w:r w:rsidRPr="00E53889">
        <w:t xml:space="preserve">, S. K., </w:t>
      </w:r>
      <w:proofErr w:type="spellStart"/>
      <w:r w:rsidRPr="00E53889">
        <w:t>Dandinashivara</w:t>
      </w:r>
      <w:proofErr w:type="spellEnd"/>
      <w:r w:rsidRPr="00E53889">
        <w:t xml:space="preserve">, K., </w:t>
      </w:r>
      <w:proofErr w:type="spellStart"/>
      <w:r w:rsidRPr="00E53889">
        <w:t>Gowda</w:t>
      </w:r>
      <w:proofErr w:type="spellEnd"/>
      <w:r w:rsidRPr="00E53889">
        <w:t xml:space="preserve">, S., Mohan, M and </w:t>
      </w:r>
      <w:proofErr w:type="spellStart"/>
      <w:r w:rsidRPr="00E53889">
        <w:t>Venkatesan</w:t>
      </w:r>
      <w:proofErr w:type="spellEnd"/>
      <w:r w:rsidRPr="00E53889">
        <w:t xml:space="preserve">, T. 2015. Detoxifying enzymes in resistance of </w:t>
      </w:r>
      <w:proofErr w:type="spellStart"/>
      <w:r w:rsidRPr="00CD2252">
        <w:rPr>
          <w:i/>
        </w:rPr>
        <w:t>Nilaparvata</w:t>
      </w:r>
      <w:proofErr w:type="spellEnd"/>
      <w:r w:rsidR="00CD2252" w:rsidRPr="00CD2252">
        <w:rPr>
          <w:i/>
        </w:rPr>
        <w:t xml:space="preserve"> </w:t>
      </w:r>
      <w:proofErr w:type="spellStart"/>
      <w:r w:rsidRPr="00CD2252">
        <w:rPr>
          <w:i/>
        </w:rPr>
        <w:t>lugens</w:t>
      </w:r>
      <w:proofErr w:type="spellEnd"/>
      <w:r w:rsidRPr="00E53889">
        <w:t xml:space="preserve"> in South India. Insect Science. 0: 1–12.</w:t>
      </w:r>
    </w:p>
    <w:p w:rsidR="003D3CF1" w:rsidRPr="00E53889" w:rsidRDefault="003D3CF1" w:rsidP="003D3CF1">
      <w:pPr>
        <w:pStyle w:val="NormalWeb"/>
        <w:numPr>
          <w:ilvl w:val="0"/>
          <w:numId w:val="29"/>
        </w:numPr>
      </w:pPr>
      <w:r w:rsidRPr="00E53889">
        <w:t xml:space="preserve">Matsumura, M., Takeuchi, H., </w:t>
      </w:r>
      <w:proofErr w:type="spellStart"/>
      <w:r w:rsidRPr="00E53889">
        <w:t>Morimura</w:t>
      </w:r>
      <w:proofErr w:type="spellEnd"/>
      <w:r w:rsidRPr="00E53889">
        <w:t xml:space="preserve">, S. S., </w:t>
      </w:r>
      <w:proofErr w:type="spellStart"/>
      <w:r w:rsidRPr="00E53889">
        <w:t>Otuka</w:t>
      </w:r>
      <w:proofErr w:type="spellEnd"/>
      <w:r w:rsidRPr="00E53889">
        <w:t xml:space="preserve">, A., Watanabe, T and </w:t>
      </w:r>
      <w:proofErr w:type="spellStart"/>
      <w:r w:rsidRPr="00E53889">
        <w:t>Thanh</w:t>
      </w:r>
      <w:proofErr w:type="spellEnd"/>
      <w:r w:rsidRPr="00E53889">
        <w:t xml:space="preserve">, D. V. 2008. Resistance to </w:t>
      </w:r>
      <w:proofErr w:type="spellStart"/>
      <w:r w:rsidRPr="00E53889">
        <w:t>imidacloprid</w:t>
      </w:r>
      <w:proofErr w:type="spellEnd"/>
      <w:r w:rsidRPr="00E53889">
        <w:t xml:space="preserve"> and </w:t>
      </w:r>
      <w:proofErr w:type="spellStart"/>
      <w:r w:rsidRPr="00E53889">
        <w:t>fipronil</w:t>
      </w:r>
      <w:proofErr w:type="spellEnd"/>
      <w:r w:rsidRPr="00E53889">
        <w:t xml:space="preserve"> in rice </w:t>
      </w:r>
      <w:proofErr w:type="spellStart"/>
      <w:r w:rsidRPr="00E53889">
        <w:t>planthoppers</w:t>
      </w:r>
      <w:proofErr w:type="spellEnd"/>
      <w:r w:rsidRPr="00E53889">
        <w:t>. Pest Management Science. 64: 1115–1122.</w:t>
      </w:r>
      <w:hyperlink r:id="rId29" w:history="1">
        <w:r w:rsidR="00607BD7" w:rsidRPr="00E53889">
          <w:rPr>
            <w:rStyle w:val="Hyperlink"/>
          </w:rPr>
          <w:t>https://doi.org/10.1002/ps.1641</w:t>
        </w:r>
      </w:hyperlink>
    </w:p>
    <w:p w:rsidR="003D3CF1" w:rsidRPr="00E53889" w:rsidRDefault="003D3CF1" w:rsidP="003D3CF1">
      <w:pPr>
        <w:pStyle w:val="NormalWeb"/>
        <w:numPr>
          <w:ilvl w:val="0"/>
          <w:numId w:val="29"/>
        </w:numPr>
      </w:pPr>
      <w:proofErr w:type="spellStart"/>
      <w:r w:rsidRPr="00E53889">
        <w:t>Misra</w:t>
      </w:r>
      <w:proofErr w:type="spellEnd"/>
      <w:r w:rsidRPr="00E53889">
        <w:t xml:space="preserve">, B. C. 1980. The Leafhoppers and </w:t>
      </w:r>
      <w:proofErr w:type="spellStart"/>
      <w:r w:rsidRPr="00E53889">
        <w:t>Planthopper</w:t>
      </w:r>
      <w:proofErr w:type="spellEnd"/>
      <w:r w:rsidRPr="00E53889">
        <w:t xml:space="preserve"> of the Rice. CRRI. 192 p.</w:t>
      </w:r>
    </w:p>
    <w:p w:rsidR="003D3CF1" w:rsidRPr="00E53889" w:rsidRDefault="003D3CF1" w:rsidP="003D3CF1">
      <w:pPr>
        <w:pStyle w:val="NormalWeb"/>
        <w:numPr>
          <w:ilvl w:val="0"/>
          <w:numId w:val="29"/>
        </w:numPr>
      </w:pPr>
      <w:proofErr w:type="spellStart"/>
      <w:r w:rsidRPr="00E53889">
        <w:rPr>
          <w:lang w:val="fr-FR"/>
        </w:rPr>
        <w:t>Mitchella</w:t>
      </w:r>
      <w:proofErr w:type="spellEnd"/>
      <w:r w:rsidRPr="00E53889">
        <w:rPr>
          <w:lang w:val="fr-FR"/>
        </w:rPr>
        <w:t xml:space="preserve">, S. N., et al. 2012. </w:t>
      </w:r>
      <w:r w:rsidRPr="00E53889">
        <w:t xml:space="preserve">Gene causing cross-resistance in Anopheles </w:t>
      </w:r>
      <w:proofErr w:type="spellStart"/>
      <w:r w:rsidRPr="00E53889">
        <w:t>gambiae</w:t>
      </w:r>
      <w:proofErr w:type="spellEnd"/>
      <w:r w:rsidRPr="00E53889">
        <w:t>. PNAS. 109: 6147–6152.</w:t>
      </w:r>
      <w:hyperlink r:id="rId30" w:history="1">
        <w:r w:rsidR="00607BD7" w:rsidRPr="00E53889">
          <w:rPr>
            <w:rStyle w:val="Hyperlink"/>
          </w:rPr>
          <w:t>https://doi.org/10.1073/pnas.1203452109</w:t>
        </w:r>
      </w:hyperlink>
    </w:p>
    <w:p w:rsidR="003D3CF1" w:rsidRPr="00E53889" w:rsidRDefault="003D3CF1" w:rsidP="003D3CF1">
      <w:pPr>
        <w:pStyle w:val="NormalWeb"/>
        <w:numPr>
          <w:ilvl w:val="0"/>
          <w:numId w:val="29"/>
        </w:numPr>
        <w:rPr>
          <w:lang w:val="fr-FR"/>
        </w:rPr>
      </w:pPr>
      <w:r w:rsidRPr="00E53889">
        <w:rPr>
          <w:lang w:val="pt-BR"/>
        </w:rPr>
        <w:t xml:space="preserve">Mochida, O and Okada, T. 1979. </w:t>
      </w:r>
      <w:r w:rsidRPr="00E53889">
        <w:t xml:space="preserve">Taxonomy and biology of </w:t>
      </w:r>
      <w:proofErr w:type="spellStart"/>
      <w:r w:rsidRPr="00E53889">
        <w:t>Nilaparvata</w:t>
      </w:r>
      <w:proofErr w:type="spellEnd"/>
      <w:r w:rsidR="00AC0F0F" w:rsidRPr="00E53889">
        <w:t xml:space="preserve"> </w:t>
      </w:r>
      <w:proofErr w:type="spellStart"/>
      <w:r w:rsidRPr="00E53889">
        <w:t>lugens</w:t>
      </w:r>
      <w:proofErr w:type="spellEnd"/>
      <w:r w:rsidRPr="00E53889">
        <w:t xml:space="preserve">. </w:t>
      </w:r>
      <w:r w:rsidRPr="00E53889">
        <w:rPr>
          <w:lang w:val="fr-FR"/>
        </w:rPr>
        <w:t>IRRI. 21–43.</w:t>
      </w:r>
      <w:hyperlink r:id="rId31" w:history="1">
        <w:r w:rsidR="00607BD7" w:rsidRPr="00E53889">
          <w:rPr>
            <w:rStyle w:val="Hyperlink"/>
            <w:lang w:val="fr-FR"/>
          </w:rPr>
          <w:t>https://vertexaisearch.cloud.google.com/grounding-api-redirect/AUZIYQG5okzxv3HfsI1cmB_9Yq1GcHaN2d9FA7sHBE0R8HQklgNXX2XwZpJs16Xf0JQ9t9HEEbDhQ3YuiOEpfaKrF0uMa6tYBavflLM_ARheem-f7vu0C-1_yF1m08MJFUU8SB63PYjJlEM</w:t>
        </w:r>
      </w:hyperlink>
      <w:r w:rsidR="00607BD7" w:rsidRPr="00E53889">
        <w:rPr>
          <w:lang w:val="fr-FR"/>
        </w:rPr>
        <w:t>=</w:t>
      </w:r>
    </w:p>
    <w:p w:rsidR="003D3CF1" w:rsidRPr="00E53889" w:rsidRDefault="003D3CF1" w:rsidP="003D3CF1">
      <w:pPr>
        <w:pStyle w:val="NormalWeb"/>
        <w:numPr>
          <w:ilvl w:val="0"/>
          <w:numId w:val="29"/>
        </w:numPr>
      </w:pPr>
      <w:r w:rsidRPr="00E53889">
        <w:t xml:space="preserve">Mohan, U. 2016. Studies on insecticide resistance monitoring for BPH in </w:t>
      </w:r>
      <w:proofErr w:type="spellStart"/>
      <w:r w:rsidRPr="00E53889">
        <w:t>Kampasagar</w:t>
      </w:r>
      <w:proofErr w:type="spellEnd"/>
      <w:r w:rsidRPr="00E53889">
        <w:t xml:space="preserve">. </w:t>
      </w:r>
      <w:proofErr w:type="spellStart"/>
      <w:r w:rsidRPr="00E53889">
        <w:t>M.Sc</w:t>
      </w:r>
      <w:proofErr w:type="spellEnd"/>
      <w:r w:rsidRPr="00E53889">
        <w:t xml:space="preserve"> Thesis.</w:t>
      </w:r>
    </w:p>
    <w:p w:rsidR="003D3CF1" w:rsidRPr="00E53889" w:rsidRDefault="003D3CF1" w:rsidP="003D3CF1">
      <w:pPr>
        <w:pStyle w:val="NormalWeb"/>
        <w:numPr>
          <w:ilvl w:val="0"/>
          <w:numId w:val="29"/>
        </w:numPr>
      </w:pPr>
      <w:r w:rsidRPr="00E53889">
        <w:t xml:space="preserve">Mohan, U., Jhansi Lakshmi, V., Sharma, S., </w:t>
      </w:r>
      <w:proofErr w:type="spellStart"/>
      <w:r w:rsidRPr="00E53889">
        <w:t>Katti</w:t>
      </w:r>
      <w:proofErr w:type="spellEnd"/>
      <w:r w:rsidRPr="00E53889">
        <w:t xml:space="preserve">, G. R., </w:t>
      </w:r>
      <w:proofErr w:type="spellStart"/>
      <w:r w:rsidRPr="00E53889">
        <w:t>Chirutkar</w:t>
      </w:r>
      <w:proofErr w:type="spellEnd"/>
      <w:r w:rsidRPr="00E53889">
        <w:t xml:space="preserve">, P. M and </w:t>
      </w:r>
      <w:proofErr w:type="spellStart"/>
      <w:r w:rsidRPr="00E53889">
        <w:t>Krishnaiah</w:t>
      </w:r>
      <w:proofErr w:type="spellEnd"/>
      <w:r w:rsidRPr="00E53889">
        <w:t xml:space="preserve"> N. V. 2019. Monitoring of insecticide resistance in BPH. Annals of Plant Protection Sciences. 27(2): 172–176.</w:t>
      </w:r>
      <w:hyperlink r:id="rId32" w:history="1">
        <w:r w:rsidR="00607BD7" w:rsidRPr="00E53889">
          <w:rPr>
            <w:rStyle w:val="Hyperlink"/>
          </w:rPr>
          <w:t>https://doi.org/10.31746/APPS.27.2.2019.172-176</w:t>
        </w:r>
      </w:hyperlink>
    </w:p>
    <w:p w:rsidR="003D3CF1" w:rsidRPr="00E53889" w:rsidRDefault="003D3CF1" w:rsidP="003D3CF1">
      <w:pPr>
        <w:pStyle w:val="NormalWeb"/>
        <w:numPr>
          <w:ilvl w:val="0"/>
          <w:numId w:val="29"/>
        </w:numPr>
      </w:pPr>
      <w:proofErr w:type="spellStart"/>
      <w:r w:rsidRPr="00E53889">
        <w:t>Nagendra</w:t>
      </w:r>
      <w:proofErr w:type="spellEnd"/>
      <w:r w:rsidRPr="00E53889">
        <w:t xml:space="preserve"> Reddy, B. 2016. Evaluation of management tactics against BPH. </w:t>
      </w:r>
      <w:proofErr w:type="spellStart"/>
      <w:r w:rsidRPr="00E53889">
        <w:t>Ph.D</w:t>
      </w:r>
      <w:proofErr w:type="spellEnd"/>
      <w:r w:rsidRPr="00E53889">
        <w:t xml:space="preserve"> Thesis. PJTSAU.</w:t>
      </w:r>
    </w:p>
    <w:p w:rsidR="003D3CF1" w:rsidRPr="00E53889" w:rsidRDefault="003D3CF1" w:rsidP="003D3CF1">
      <w:pPr>
        <w:pStyle w:val="NormalWeb"/>
        <w:numPr>
          <w:ilvl w:val="0"/>
          <w:numId w:val="29"/>
        </w:numPr>
      </w:pPr>
      <w:proofErr w:type="spellStart"/>
      <w:r w:rsidRPr="00E53889">
        <w:t>Nesterov</w:t>
      </w:r>
      <w:proofErr w:type="spellEnd"/>
      <w:r w:rsidRPr="00E53889">
        <w:t>, A. 2015. TRP channels as insecticide targets. Neuron. 86: 665–671.</w:t>
      </w:r>
      <w:hyperlink r:id="rId33" w:history="1">
        <w:r w:rsidR="00607BD7" w:rsidRPr="00E53889">
          <w:rPr>
            <w:rStyle w:val="Hyperlink"/>
          </w:rPr>
          <w:t>https://doi.org/10.1016/j.neuron.2015.04.001</w:t>
        </w:r>
      </w:hyperlink>
    </w:p>
    <w:p w:rsidR="003D3CF1" w:rsidRPr="00E53889" w:rsidRDefault="003D3CF1" w:rsidP="003D3CF1">
      <w:pPr>
        <w:pStyle w:val="NormalWeb"/>
        <w:numPr>
          <w:ilvl w:val="0"/>
          <w:numId w:val="29"/>
        </w:numPr>
      </w:pPr>
      <w:proofErr w:type="spellStart"/>
      <w:r w:rsidRPr="00E53889">
        <w:t>Peng</w:t>
      </w:r>
      <w:proofErr w:type="spellEnd"/>
      <w:r w:rsidRPr="00E53889">
        <w:t xml:space="preserve">, W., </w:t>
      </w:r>
      <w:proofErr w:type="spellStart"/>
      <w:r w:rsidRPr="00E53889">
        <w:t>Zuoping</w:t>
      </w:r>
      <w:proofErr w:type="spellEnd"/>
      <w:r w:rsidRPr="00E53889">
        <w:t xml:space="preserve">, N., </w:t>
      </w:r>
      <w:proofErr w:type="spellStart"/>
      <w:r w:rsidRPr="00E53889">
        <w:t>Shuai</w:t>
      </w:r>
      <w:proofErr w:type="spellEnd"/>
      <w:r w:rsidRPr="00E53889">
        <w:t xml:space="preserve">, Z., </w:t>
      </w:r>
      <w:proofErr w:type="spellStart"/>
      <w:r w:rsidRPr="00E53889">
        <w:t>Tiantian</w:t>
      </w:r>
      <w:proofErr w:type="spellEnd"/>
      <w:r w:rsidRPr="00E53889">
        <w:t xml:space="preserve">, J., </w:t>
      </w:r>
      <w:proofErr w:type="spellStart"/>
      <w:r w:rsidRPr="00E53889">
        <w:t>Lirong</w:t>
      </w:r>
      <w:proofErr w:type="spellEnd"/>
      <w:r w:rsidRPr="00E53889">
        <w:t xml:space="preserve">, T., Song, D and </w:t>
      </w:r>
      <w:proofErr w:type="spellStart"/>
      <w:r w:rsidRPr="00E53889">
        <w:t>Congfen</w:t>
      </w:r>
      <w:proofErr w:type="spellEnd"/>
      <w:r w:rsidRPr="00E53889">
        <w:t xml:space="preserve">, G. 2013. Resistance monitoring in </w:t>
      </w:r>
      <w:proofErr w:type="spellStart"/>
      <w:r w:rsidRPr="00E53889">
        <w:t>Nilaparvatalugens</w:t>
      </w:r>
      <w:proofErr w:type="spellEnd"/>
      <w:r w:rsidRPr="00E53889">
        <w:t>. Chinese Journal of Rice Science. 27(2): 191–197.</w:t>
      </w:r>
      <w:hyperlink r:id="rId34" w:history="1">
        <w:r w:rsidR="00607BD7" w:rsidRPr="00E53889">
          <w:rPr>
            <w:rStyle w:val="Hyperlink"/>
          </w:rPr>
          <w:t>https://doi.org/10.3969/j.issn.1001-7216.2013.02.012</w:t>
        </w:r>
      </w:hyperlink>
    </w:p>
    <w:p w:rsidR="003D3CF1" w:rsidRPr="00E53889" w:rsidRDefault="003D3CF1" w:rsidP="003D3CF1">
      <w:pPr>
        <w:pStyle w:val="NormalWeb"/>
        <w:numPr>
          <w:ilvl w:val="0"/>
          <w:numId w:val="29"/>
        </w:numPr>
      </w:pPr>
      <w:proofErr w:type="spellStart"/>
      <w:r w:rsidRPr="00E53889">
        <w:t>Prakash</w:t>
      </w:r>
      <w:proofErr w:type="spellEnd"/>
      <w:r w:rsidRPr="00E53889">
        <w:t xml:space="preserve">, R. P. S., Israel, P and Krishna, A. G. 2007. Brown </w:t>
      </w:r>
      <w:proofErr w:type="spellStart"/>
      <w:r w:rsidRPr="00E53889">
        <w:t>planthopper</w:t>
      </w:r>
      <w:proofErr w:type="spellEnd"/>
      <w:r w:rsidRPr="00E53889">
        <w:t xml:space="preserve"> attack in East Godavari. IRRN. 1: 17.</w:t>
      </w:r>
    </w:p>
    <w:p w:rsidR="003D3CF1" w:rsidRPr="00E53889" w:rsidRDefault="003D3CF1" w:rsidP="003D3CF1">
      <w:pPr>
        <w:pStyle w:val="NormalWeb"/>
        <w:numPr>
          <w:ilvl w:val="0"/>
          <w:numId w:val="29"/>
        </w:numPr>
      </w:pPr>
      <w:r w:rsidRPr="00E53889">
        <w:t xml:space="preserve">Qin, S. X., </w:t>
      </w:r>
      <w:proofErr w:type="spellStart"/>
      <w:r w:rsidRPr="00E53889">
        <w:t>Hui</w:t>
      </w:r>
      <w:proofErr w:type="spellEnd"/>
      <w:r w:rsidRPr="00E53889">
        <w:t xml:space="preserve">, G. Y., Ali, S and Lin, H. M. 2018. Mechanisms of resistance to </w:t>
      </w:r>
      <w:proofErr w:type="spellStart"/>
      <w:r w:rsidRPr="00E53889">
        <w:t>thiamethoxam</w:t>
      </w:r>
      <w:proofErr w:type="spellEnd"/>
      <w:r w:rsidRPr="00E53889">
        <w:t xml:space="preserve"> and </w:t>
      </w:r>
      <w:proofErr w:type="spellStart"/>
      <w:r w:rsidRPr="00E53889">
        <w:t>dinotefuran</w:t>
      </w:r>
      <w:proofErr w:type="spellEnd"/>
      <w:r w:rsidRPr="00E53889">
        <w:t>. Pesticide Biochemistry and Physiology. 150: 17–26.</w:t>
      </w:r>
      <w:hyperlink r:id="rId35" w:history="1">
        <w:r w:rsidR="00607BD7" w:rsidRPr="00E53889">
          <w:rPr>
            <w:rStyle w:val="Hyperlink"/>
          </w:rPr>
          <w:t>https://doi.org/10.1016/j.pestbp.2018.06.014</w:t>
        </w:r>
      </w:hyperlink>
    </w:p>
    <w:p w:rsidR="003D3CF1" w:rsidRPr="00E53889" w:rsidRDefault="003D3CF1" w:rsidP="003D3CF1">
      <w:pPr>
        <w:pStyle w:val="NormalWeb"/>
        <w:numPr>
          <w:ilvl w:val="0"/>
          <w:numId w:val="29"/>
        </w:numPr>
      </w:pPr>
      <w:proofErr w:type="spellStart"/>
      <w:r w:rsidRPr="00E53889">
        <w:t>Rao</w:t>
      </w:r>
      <w:proofErr w:type="spellEnd"/>
      <w:r w:rsidRPr="00E53889">
        <w:t xml:space="preserve">, N. M. 2012. Studies on insecticide resistance in BPH. </w:t>
      </w:r>
      <w:proofErr w:type="spellStart"/>
      <w:r w:rsidRPr="00E53889">
        <w:t>Ph.D</w:t>
      </w:r>
      <w:proofErr w:type="spellEnd"/>
      <w:r w:rsidRPr="00E53889">
        <w:t xml:space="preserve"> Thesis. </w:t>
      </w:r>
      <w:proofErr w:type="spellStart"/>
      <w:r w:rsidRPr="00E53889">
        <w:t>ANGRAU.</w:t>
      </w:r>
      <w:hyperlink r:id="rId36" w:history="1">
        <w:r w:rsidR="00607BD7" w:rsidRPr="00E53889">
          <w:rPr>
            <w:rStyle w:val="Hyperlink"/>
          </w:rPr>
          <w:t>https</w:t>
        </w:r>
        <w:proofErr w:type="spellEnd"/>
        <w:r w:rsidR="00607BD7" w:rsidRPr="00E53889">
          <w:rPr>
            <w:rStyle w:val="Hyperlink"/>
          </w:rPr>
          <w:t>://shodhganga.inflibnet.ac.in/handle/10603/24018</w:t>
        </w:r>
      </w:hyperlink>
    </w:p>
    <w:p w:rsidR="003D3CF1" w:rsidRPr="00E53889" w:rsidRDefault="003D3CF1" w:rsidP="003D3CF1">
      <w:pPr>
        <w:pStyle w:val="NormalWeb"/>
        <w:numPr>
          <w:ilvl w:val="0"/>
          <w:numId w:val="29"/>
        </w:numPr>
      </w:pPr>
      <w:proofErr w:type="spellStart"/>
      <w:r w:rsidRPr="00E53889">
        <w:t>Rajendram</w:t>
      </w:r>
      <w:proofErr w:type="spellEnd"/>
      <w:r w:rsidRPr="00E53889">
        <w:t xml:space="preserve">, G. F and Daniel, D. J. E. 1986. Biology of </w:t>
      </w:r>
      <w:proofErr w:type="spellStart"/>
      <w:r w:rsidRPr="00E53889">
        <w:t>Nilaparvata</w:t>
      </w:r>
      <w:proofErr w:type="spellEnd"/>
      <w:r w:rsidR="00AC0F0F" w:rsidRPr="00E53889">
        <w:t xml:space="preserve"> </w:t>
      </w:r>
      <w:proofErr w:type="spellStart"/>
      <w:r w:rsidRPr="00E53889">
        <w:t>lugens</w:t>
      </w:r>
      <w:proofErr w:type="spellEnd"/>
      <w:r w:rsidRPr="00E53889">
        <w:t xml:space="preserve">. </w:t>
      </w:r>
      <w:proofErr w:type="spellStart"/>
      <w:r w:rsidRPr="00E53889">
        <w:t>Vingnanam</w:t>
      </w:r>
      <w:proofErr w:type="spellEnd"/>
      <w:r w:rsidRPr="00E53889">
        <w:t xml:space="preserve"> Journal of Science. 1(1): 8–13.</w:t>
      </w:r>
    </w:p>
    <w:p w:rsidR="003D3CF1" w:rsidRPr="00E53889" w:rsidRDefault="003D3CF1" w:rsidP="003D3CF1">
      <w:pPr>
        <w:pStyle w:val="NormalWeb"/>
        <w:numPr>
          <w:ilvl w:val="0"/>
          <w:numId w:val="29"/>
        </w:numPr>
      </w:pPr>
      <w:proofErr w:type="spellStart"/>
      <w:r w:rsidRPr="00E53889">
        <w:lastRenderedPageBreak/>
        <w:t>Sarupa</w:t>
      </w:r>
      <w:proofErr w:type="spellEnd"/>
      <w:r w:rsidRPr="00E53889">
        <w:t xml:space="preserve">, M., </w:t>
      </w:r>
      <w:proofErr w:type="spellStart"/>
      <w:r w:rsidRPr="00E53889">
        <w:t>Krishnaiah</w:t>
      </w:r>
      <w:proofErr w:type="spellEnd"/>
      <w:r w:rsidRPr="00E53889">
        <w:t xml:space="preserve">, N. V and Reddy, D. D. R. 1999. Insecticide resistance pattern in </w:t>
      </w:r>
      <w:proofErr w:type="spellStart"/>
      <w:r w:rsidRPr="00E53889">
        <w:t>Nilaparvata</w:t>
      </w:r>
      <w:proofErr w:type="spellEnd"/>
      <w:r w:rsidR="00AC0F0F" w:rsidRPr="00E53889">
        <w:t xml:space="preserve"> </w:t>
      </w:r>
      <w:proofErr w:type="spellStart"/>
      <w:r w:rsidRPr="00E53889">
        <w:t>lugens</w:t>
      </w:r>
      <w:proofErr w:type="spellEnd"/>
      <w:r w:rsidRPr="00E53889">
        <w:t>. Pesticide Research Journal. 11(2): 138–142.</w:t>
      </w:r>
    </w:p>
    <w:p w:rsidR="003D3CF1" w:rsidRPr="00E53889" w:rsidRDefault="003D3CF1" w:rsidP="003D3CF1">
      <w:pPr>
        <w:pStyle w:val="NormalWeb"/>
        <w:numPr>
          <w:ilvl w:val="0"/>
          <w:numId w:val="29"/>
        </w:numPr>
      </w:pPr>
      <w:proofErr w:type="spellStart"/>
      <w:r w:rsidRPr="00E53889">
        <w:t>Tetarwal</w:t>
      </w:r>
      <w:proofErr w:type="spellEnd"/>
      <w:r w:rsidRPr="00E53889">
        <w:t xml:space="preserve">, A. S., </w:t>
      </w:r>
      <w:proofErr w:type="spellStart"/>
      <w:r w:rsidRPr="00E53889">
        <w:t>Lakhi</w:t>
      </w:r>
      <w:proofErr w:type="spellEnd"/>
      <w:r w:rsidRPr="00E53889">
        <w:t xml:space="preserve">, R., </w:t>
      </w:r>
      <w:proofErr w:type="spellStart"/>
      <w:r w:rsidRPr="00E53889">
        <w:t>Jat</w:t>
      </w:r>
      <w:proofErr w:type="spellEnd"/>
      <w:r w:rsidRPr="00E53889">
        <w:t>, M. K and Kumar, S. 2015. Biological parameters of BPH. Journal of Insect Science. 28(1): 58–63.</w:t>
      </w:r>
    </w:p>
    <w:p w:rsidR="003D3CF1" w:rsidRPr="00E53889" w:rsidRDefault="003D3CF1" w:rsidP="003D3CF1">
      <w:pPr>
        <w:pStyle w:val="NormalWeb"/>
        <w:numPr>
          <w:ilvl w:val="0"/>
          <w:numId w:val="29"/>
        </w:numPr>
      </w:pPr>
      <w:proofErr w:type="spellStart"/>
      <w:r w:rsidRPr="00E53889">
        <w:t>Vontas</w:t>
      </w:r>
      <w:proofErr w:type="spellEnd"/>
      <w:r w:rsidRPr="00E53889">
        <w:t xml:space="preserve">, J. G., Small, G. J., </w:t>
      </w:r>
      <w:proofErr w:type="spellStart"/>
      <w:r w:rsidRPr="00E53889">
        <w:t>Nikou</w:t>
      </w:r>
      <w:proofErr w:type="spellEnd"/>
      <w:r w:rsidRPr="00E53889">
        <w:t xml:space="preserve">, D. C., </w:t>
      </w:r>
      <w:proofErr w:type="spellStart"/>
      <w:r w:rsidRPr="00E53889">
        <w:t>Ranson</w:t>
      </w:r>
      <w:proofErr w:type="spellEnd"/>
      <w:r w:rsidRPr="00E53889">
        <w:t>, H and Hemingway, J. 2002. Glutathione S-</w:t>
      </w:r>
      <w:proofErr w:type="spellStart"/>
      <w:r w:rsidRPr="00E53889">
        <w:t>transferase</w:t>
      </w:r>
      <w:proofErr w:type="spellEnd"/>
      <w:r w:rsidRPr="00E53889">
        <w:t xml:space="preserve"> involved in insecticide resistance in BPH. Biochemical Journal. 362: 329–336.</w:t>
      </w:r>
      <w:hyperlink r:id="rId37" w:history="1">
        <w:r w:rsidR="006765C9" w:rsidRPr="00E53889">
          <w:rPr>
            <w:rStyle w:val="Hyperlink"/>
          </w:rPr>
          <w:t>https://doi.org/10.1042/0264-6021:3620329</w:t>
        </w:r>
      </w:hyperlink>
    </w:p>
    <w:p w:rsidR="003D3CF1" w:rsidRPr="00E53889" w:rsidRDefault="003D3CF1" w:rsidP="003D3CF1">
      <w:pPr>
        <w:pStyle w:val="NormalWeb"/>
        <w:numPr>
          <w:ilvl w:val="0"/>
          <w:numId w:val="29"/>
        </w:numPr>
      </w:pPr>
      <w:r w:rsidRPr="00E53889">
        <w:t xml:space="preserve">Wang, Y. H., </w:t>
      </w:r>
      <w:proofErr w:type="spellStart"/>
      <w:r w:rsidRPr="00E53889">
        <w:t>Gao</w:t>
      </w:r>
      <w:proofErr w:type="spellEnd"/>
      <w:r w:rsidRPr="00E53889">
        <w:t xml:space="preserve">, C. F., </w:t>
      </w:r>
      <w:proofErr w:type="spellStart"/>
      <w:r w:rsidRPr="00E53889">
        <w:t>Xu</w:t>
      </w:r>
      <w:proofErr w:type="spellEnd"/>
      <w:r w:rsidRPr="00E53889">
        <w:t xml:space="preserve">, Z., Yu, C. Z., Zhang, J., Li, W. H., Dai D., Lin, Y., Zhou W and </w:t>
      </w:r>
      <w:proofErr w:type="spellStart"/>
      <w:r w:rsidRPr="00E53889">
        <w:t>Shen</w:t>
      </w:r>
      <w:proofErr w:type="spellEnd"/>
      <w:r w:rsidRPr="00E53889">
        <w:t xml:space="preserve">, J. L. 2008. </w:t>
      </w:r>
      <w:proofErr w:type="spellStart"/>
      <w:r w:rsidRPr="00E53889">
        <w:t>Buprofezin</w:t>
      </w:r>
      <w:proofErr w:type="spellEnd"/>
      <w:r w:rsidRPr="00E53889">
        <w:t xml:space="preserve"> susceptibility and resistance in </w:t>
      </w:r>
      <w:proofErr w:type="spellStart"/>
      <w:r w:rsidRPr="00E53889">
        <w:t>Nilaparvatalugens</w:t>
      </w:r>
      <w:proofErr w:type="spellEnd"/>
      <w:r w:rsidRPr="00E53889">
        <w:t>. Pest Management Science. 64(10): 1050–1056.</w:t>
      </w:r>
      <w:hyperlink r:id="rId38" w:history="1">
        <w:r w:rsidR="006765C9" w:rsidRPr="00E53889">
          <w:rPr>
            <w:rStyle w:val="Hyperlink"/>
          </w:rPr>
          <w:t>https://doi.org/10.1002/ps.1606</w:t>
        </w:r>
      </w:hyperlink>
    </w:p>
    <w:p w:rsidR="003D3CF1" w:rsidRPr="00E53889" w:rsidRDefault="003D3CF1" w:rsidP="003D3CF1">
      <w:pPr>
        <w:pStyle w:val="NormalWeb"/>
        <w:numPr>
          <w:ilvl w:val="0"/>
          <w:numId w:val="29"/>
        </w:numPr>
      </w:pPr>
      <w:r w:rsidRPr="00E53889">
        <w:t xml:space="preserve">Wang, Y. H., Wu, S. G., Zhu, Y. C., Chen, J., Liu, F. Y., Zhao, X. P., Wang, Q., Li, Z., Ping, X and </w:t>
      </w:r>
      <w:proofErr w:type="spellStart"/>
      <w:r w:rsidRPr="00E53889">
        <w:t>Shen</w:t>
      </w:r>
      <w:proofErr w:type="spellEnd"/>
      <w:r w:rsidRPr="00E53889">
        <w:t xml:space="preserve">, J. L. 2009. Dynamics of </w:t>
      </w:r>
      <w:proofErr w:type="spellStart"/>
      <w:r w:rsidRPr="00E53889">
        <w:t>imidacloprid</w:t>
      </w:r>
      <w:proofErr w:type="spellEnd"/>
      <w:r w:rsidRPr="00E53889">
        <w:t xml:space="preserve"> resistance in BPH. </w:t>
      </w:r>
      <w:proofErr w:type="spellStart"/>
      <w:r w:rsidRPr="00E53889">
        <w:t>Entomologia</w:t>
      </w:r>
      <w:proofErr w:type="spellEnd"/>
      <w:r w:rsidR="00AC0F0F" w:rsidRPr="00E53889">
        <w:t xml:space="preserve"> </w:t>
      </w:r>
      <w:proofErr w:type="spellStart"/>
      <w:r w:rsidRPr="00E53889">
        <w:t>Experimentalis</w:t>
      </w:r>
      <w:proofErr w:type="spellEnd"/>
      <w:r w:rsidRPr="00E53889">
        <w:t xml:space="preserve"> </w:t>
      </w:r>
      <w:proofErr w:type="gramStart"/>
      <w:r w:rsidRPr="00E53889">
        <w:t>et</w:t>
      </w:r>
      <w:proofErr w:type="gramEnd"/>
      <w:r w:rsidRPr="00E53889">
        <w:t xml:space="preserve"> </w:t>
      </w:r>
      <w:proofErr w:type="spellStart"/>
      <w:r w:rsidRPr="00E53889">
        <w:t>Applicata</w:t>
      </w:r>
      <w:proofErr w:type="spellEnd"/>
      <w:r w:rsidRPr="00E53889">
        <w:t>. 131: 20–29.</w:t>
      </w:r>
      <w:hyperlink r:id="rId39" w:history="1">
        <w:r w:rsidR="006765C9" w:rsidRPr="00E53889">
          <w:rPr>
            <w:rStyle w:val="Hyperlink"/>
          </w:rPr>
          <w:t>https://doi.org/10.1111/j.1570-7458.2009.00827.x</w:t>
        </w:r>
      </w:hyperlink>
    </w:p>
    <w:p w:rsidR="003D3CF1" w:rsidRPr="00E53889" w:rsidRDefault="003D3CF1" w:rsidP="003D3CF1">
      <w:pPr>
        <w:pStyle w:val="NormalWeb"/>
        <w:numPr>
          <w:ilvl w:val="0"/>
          <w:numId w:val="29"/>
        </w:numPr>
      </w:pPr>
      <w:r w:rsidRPr="00E53889">
        <w:t xml:space="preserve">Wen, Y., Liu, Z., </w:t>
      </w:r>
      <w:proofErr w:type="spellStart"/>
      <w:r w:rsidRPr="00E53889">
        <w:t>Bao</w:t>
      </w:r>
      <w:proofErr w:type="spellEnd"/>
      <w:r w:rsidRPr="00E53889">
        <w:t xml:space="preserve">, H and Han, Z. 2009. </w:t>
      </w:r>
      <w:r w:rsidRPr="00E53889">
        <w:rPr>
          <w:lang w:val="pt-BR"/>
        </w:rPr>
        <w:t xml:space="preserve">Imidacloprid resistance in Nilaparvata lugens. </w:t>
      </w:r>
      <w:r w:rsidRPr="00E53889">
        <w:t>Pesticide Biochemistry and Physiology. 94: 36–42.</w:t>
      </w:r>
      <w:hyperlink r:id="rId40" w:history="1">
        <w:r w:rsidR="006765C9" w:rsidRPr="00E53889">
          <w:rPr>
            <w:rStyle w:val="Hyperlink"/>
          </w:rPr>
          <w:t>https://doi.org/10.1016/j.pestbp.2009.02.009</w:t>
        </w:r>
      </w:hyperlink>
    </w:p>
    <w:p w:rsidR="003D3CF1" w:rsidRPr="00E53889" w:rsidRDefault="003D3CF1" w:rsidP="003D3CF1">
      <w:pPr>
        <w:pStyle w:val="NormalWeb"/>
        <w:numPr>
          <w:ilvl w:val="0"/>
          <w:numId w:val="29"/>
        </w:numPr>
      </w:pPr>
      <w:r w:rsidRPr="00E53889">
        <w:t xml:space="preserve">Win, S. S., </w:t>
      </w:r>
      <w:proofErr w:type="spellStart"/>
      <w:r w:rsidRPr="00E53889">
        <w:t>Muhamad</w:t>
      </w:r>
      <w:proofErr w:type="spellEnd"/>
      <w:r w:rsidRPr="00E53889">
        <w:t xml:space="preserve">, R., </w:t>
      </w:r>
      <w:proofErr w:type="spellStart"/>
      <w:r w:rsidRPr="00E53889">
        <w:t>Abidin</w:t>
      </w:r>
      <w:proofErr w:type="spellEnd"/>
      <w:r w:rsidRPr="00E53889">
        <w:t xml:space="preserve">, Z., Ahmad, M and Adam, N. A. 2011. Life table and population parameters of </w:t>
      </w:r>
      <w:proofErr w:type="spellStart"/>
      <w:r w:rsidRPr="00E53889">
        <w:t>Nilaparvatalugens</w:t>
      </w:r>
      <w:proofErr w:type="spellEnd"/>
      <w:r w:rsidRPr="00E53889">
        <w:t>. Tropical Life Science Research. 22: 27–39.</w:t>
      </w:r>
      <w:hyperlink r:id="rId41" w:history="1">
        <w:r w:rsidR="006765C9" w:rsidRPr="00E53889">
          <w:rPr>
            <w:rStyle w:val="Hyperlink"/>
          </w:rPr>
          <w:t>https://doi.org/10.21315/tlsr2011.22.1.3</w:t>
        </w:r>
      </w:hyperlink>
    </w:p>
    <w:p w:rsidR="003D3CF1" w:rsidRPr="00E53889" w:rsidRDefault="003D3CF1" w:rsidP="003D3CF1">
      <w:pPr>
        <w:pStyle w:val="NormalWeb"/>
        <w:numPr>
          <w:ilvl w:val="0"/>
          <w:numId w:val="29"/>
        </w:numPr>
      </w:pPr>
      <w:r w:rsidRPr="00E53889">
        <w:rPr>
          <w:lang w:val="fr-FR"/>
        </w:rPr>
        <w:t xml:space="preserve">Yang, M. L., Zhang, J. Z., Zhu, K. Y., Xuan, T., Liu, X. J., Guo, Y. P and Ma, E. B. 2009. </w:t>
      </w:r>
      <w:r w:rsidRPr="00E53889">
        <w:t xml:space="preserve">Organophosphate resistance in </w:t>
      </w:r>
      <w:proofErr w:type="spellStart"/>
      <w:r w:rsidRPr="00E53889">
        <w:t>Locustamigratoria</w:t>
      </w:r>
      <w:proofErr w:type="spellEnd"/>
      <w:r w:rsidRPr="00E53889">
        <w:t>. Archives of Insect Biochemistry and Physiology. 71: 3–15.</w:t>
      </w:r>
      <w:hyperlink r:id="rId42" w:history="1">
        <w:r w:rsidR="006765C9" w:rsidRPr="00E53889">
          <w:rPr>
            <w:rStyle w:val="Hyperlink"/>
          </w:rPr>
          <w:t>https://doi.org/10.1002/arch.20254</w:t>
        </w:r>
      </w:hyperlink>
    </w:p>
    <w:p w:rsidR="003D3CF1" w:rsidRPr="00E53889" w:rsidRDefault="003D3CF1" w:rsidP="003D3CF1">
      <w:pPr>
        <w:pStyle w:val="NormalWeb"/>
        <w:numPr>
          <w:ilvl w:val="0"/>
          <w:numId w:val="29"/>
        </w:numPr>
      </w:pPr>
      <w:r w:rsidRPr="00E53889">
        <w:t xml:space="preserve">Yang, Y., Dong, B., </w:t>
      </w:r>
      <w:proofErr w:type="spellStart"/>
      <w:r w:rsidRPr="00E53889">
        <w:t>Xu</w:t>
      </w:r>
      <w:proofErr w:type="spellEnd"/>
      <w:r w:rsidRPr="00E53889">
        <w:t xml:space="preserve">, H., </w:t>
      </w:r>
      <w:proofErr w:type="spellStart"/>
      <w:r w:rsidRPr="00E53889">
        <w:t>Zheng</w:t>
      </w:r>
      <w:proofErr w:type="spellEnd"/>
      <w:r w:rsidRPr="00E53889">
        <w:t xml:space="preserve">, X., </w:t>
      </w:r>
      <w:proofErr w:type="spellStart"/>
      <w:r w:rsidRPr="00E53889">
        <w:t>Tian</w:t>
      </w:r>
      <w:proofErr w:type="spellEnd"/>
      <w:r w:rsidRPr="00E53889">
        <w:t xml:space="preserve">, J., </w:t>
      </w:r>
      <w:proofErr w:type="spellStart"/>
      <w:r w:rsidRPr="00E53889">
        <w:t>Heong</w:t>
      </w:r>
      <w:proofErr w:type="spellEnd"/>
      <w:r w:rsidRPr="00E53889">
        <w:t xml:space="preserve">, K and Lu, Z. 2014. Reduction in insecticide resistance without exposure in </w:t>
      </w:r>
      <w:proofErr w:type="spellStart"/>
      <w:r w:rsidRPr="00E53889">
        <w:t>Nilaparvatalugens</w:t>
      </w:r>
      <w:proofErr w:type="spellEnd"/>
      <w:r w:rsidRPr="00E53889">
        <w:t>. Journal of Economic Entomology. 107(4): 1618–1625.</w:t>
      </w:r>
      <w:hyperlink r:id="rId43" w:history="1">
        <w:r w:rsidR="006765C9" w:rsidRPr="00E53889">
          <w:rPr>
            <w:rStyle w:val="Hyperlink"/>
          </w:rPr>
          <w:t>https://doi.org/10.1603/ec13550</w:t>
        </w:r>
      </w:hyperlink>
    </w:p>
    <w:p w:rsidR="003D3CF1" w:rsidRPr="00E53889" w:rsidRDefault="003D3CF1" w:rsidP="003D3CF1">
      <w:pPr>
        <w:pStyle w:val="NormalWeb"/>
        <w:numPr>
          <w:ilvl w:val="0"/>
          <w:numId w:val="29"/>
        </w:numPr>
      </w:pPr>
      <w:r w:rsidRPr="00E53889">
        <w:t xml:space="preserve">Zhang, X., Liu, X., Zhu, F., Li, J., You, H and Lu, P. 2014. Field evolution of insecticide resistance in </w:t>
      </w:r>
      <w:proofErr w:type="spellStart"/>
      <w:r w:rsidRPr="00E53889">
        <w:t>Nilaparvatalugens</w:t>
      </w:r>
      <w:proofErr w:type="spellEnd"/>
      <w:r w:rsidRPr="00E53889">
        <w:t>. Crop Protection. 58: 61–66.</w:t>
      </w:r>
      <w:hyperlink r:id="rId44" w:history="1">
        <w:r w:rsidR="006765C9" w:rsidRPr="00E53889">
          <w:rPr>
            <w:rStyle w:val="Hyperlink"/>
          </w:rPr>
          <w:t>https://doi.org/10.1016/j.cropro.2013.12.026</w:t>
        </w:r>
      </w:hyperlink>
    </w:p>
    <w:p w:rsidR="003D3CF1" w:rsidRPr="00E53889" w:rsidRDefault="003D3CF1" w:rsidP="003D3CF1">
      <w:pPr>
        <w:pStyle w:val="NormalWeb"/>
        <w:numPr>
          <w:ilvl w:val="0"/>
          <w:numId w:val="29"/>
        </w:numPr>
      </w:pPr>
      <w:r w:rsidRPr="00E53889">
        <w:t>Zhang, X., Liao, X., Mao, K., Zhang, K., Wan, H and Li, J. 2016. Resistance monitoring in BPH (2012–2014). Pesticide Biochemistry and Physiology. 132: 13–20.</w:t>
      </w:r>
      <w:hyperlink r:id="rId45" w:history="1">
        <w:r w:rsidR="006765C9" w:rsidRPr="00E53889">
          <w:rPr>
            <w:rStyle w:val="Hyperlink"/>
          </w:rPr>
          <w:t>https://doi.org/10.1016/j.pestbp.2015.10.003</w:t>
        </w:r>
      </w:hyperlink>
    </w:p>
    <w:p w:rsidR="00DD6742" w:rsidRPr="00E53889" w:rsidRDefault="003D3CF1" w:rsidP="00AC0F0F">
      <w:pPr>
        <w:pStyle w:val="NormalWeb"/>
        <w:numPr>
          <w:ilvl w:val="0"/>
          <w:numId w:val="29"/>
        </w:numPr>
      </w:pPr>
      <w:proofErr w:type="spellStart"/>
      <w:r w:rsidRPr="00E53889">
        <w:t>Zhuang</w:t>
      </w:r>
      <w:proofErr w:type="spellEnd"/>
      <w:r w:rsidRPr="00E53889">
        <w:t xml:space="preserve">, Y. L., </w:t>
      </w:r>
      <w:proofErr w:type="spellStart"/>
      <w:r w:rsidRPr="00E53889">
        <w:t>Shen</w:t>
      </w:r>
      <w:proofErr w:type="spellEnd"/>
      <w:r w:rsidRPr="00E53889">
        <w:t xml:space="preserve">, J. L., Dai, D. J., Zhou, W. J. 2004. Genetic analysis of resistance to </w:t>
      </w:r>
      <w:proofErr w:type="spellStart"/>
      <w:r w:rsidRPr="00E53889">
        <w:t>buprofezin</w:t>
      </w:r>
      <w:proofErr w:type="spellEnd"/>
      <w:r w:rsidRPr="00E53889">
        <w:t xml:space="preserve"> in </w:t>
      </w:r>
      <w:proofErr w:type="spellStart"/>
      <w:r w:rsidRPr="00E53889">
        <w:t>Nilaparvata</w:t>
      </w:r>
      <w:proofErr w:type="spellEnd"/>
      <w:r w:rsidR="00AC0F0F" w:rsidRPr="00E53889">
        <w:t xml:space="preserve"> </w:t>
      </w:r>
      <w:proofErr w:type="spellStart"/>
      <w:r w:rsidRPr="00E53889">
        <w:t>lugens</w:t>
      </w:r>
      <w:proofErr w:type="spellEnd"/>
      <w:r w:rsidRPr="00E53889">
        <w:t xml:space="preserve">. </w:t>
      </w:r>
      <w:proofErr w:type="spellStart"/>
      <w:r w:rsidRPr="00E53889">
        <w:t>Acta</w:t>
      </w:r>
      <w:proofErr w:type="spellEnd"/>
      <w:r w:rsidR="00AC0F0F" w:rsidRPr="00E53889">
        <w:t xml:space="preserve"> Entomology </w:t>
      </w:r>
      <w:proofErr w:type="spellStart"/>
      <w:r w:rsidR="00AC0F0F" w:rsidRPr="00E53889">
        <w:t>Sinica</w:t>
      </w:r>
      <w:proofErr w:type="spellEnd"/>
      <w:r w:rsidR="00AC0F0F" w:rsidRPr="00E53889">
        <w:t>. 47: 749–75</w:t>
      </w:r>
    </w:p>
    <w:p w:rsidR="00E53889" w:rsidRDefault="00E53889" w:rsidP="00E53889">
      <w:pPr>
        <w:pStyle w:val="NormalWeb"/>
        <w:ind w:left="720"/>
      </w:pPr>
    </w:p>
    <w:p w:rsidR="00CD2252" w:rsidRDefault="00CD2252" w:rsidP="00E53889">
      <w:pPr>
        <w:pStyle w:val="NormalWeb"/>
        <w:ind w:left="720"/>
      </w:pPr>
    </w:p>
    <w:p w:rsidR="00CD2252" w:rsidRDefault="00CD2252" w:rsidP="00E53889">
      <w:pPr>
        <w:pStyle w:val="NormalWeb"/>
        <w:ind w:left="720"/>
      </w:pPr>
    </w:p>
    <w:p w:rsidR="00CD2252" w:rsidRPr="00DD6742" w:rsidRDefault="00CD225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b/>
          <w:sz w:val="24"/>
          <w:szCs w:val="24"/>
        </w:rPr>
      </w:pPr>
      <w:proofErr w:type="gramStart"/>
      <w:r w:rsidRPr="00DD6742">
        <w:rPr>
          <w:rFonts w:ascii="Times New Roman" w:hAnsi="Times New Roman" w:cs="Times New Roman"/>
          <w:b/>
          <w:sz w:val="24"/>
          <w:szCs w:val="24"/>
        </w:rPr>
        <w:t>Table 1.</w:t>
      </w:r>
      <w:proofErr w:type="gramEnd"/>
      <w:r w:rsidRPr="00DD6742">
        <w:rPr>
          <w:rFonts w:ascii="Times New Roman" w:hAnsi="Times New Roman" w:cs="Times New Roman"/>
          <w:b/>
          <w:sz w:val="24"/>
          <w:szCs w:val="24"/>
        </w:rPr>
        <w:t xml:space="preserve">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values of </w:t>
      </w:r>
      <w:proofErr w:type="spellStart"/>
      <w:r w:rsidRPr="00DD6742">
        <w:rPr>
          <w:rFonts w:ascii="Times New Roman" w:hAnsi="Times New Roman" w:cs="Times New Roman"/>
          <w:b/>
          <w:sz w:val="24"/>
          <w:szCs w:val="24"/>
        </w:rPr>
        <w:t>acephate</w:t>
      </w:r>
      <w:proofErr w:type="spellEnd"/>
      <w:r w:rsidRPr="00DD6742">
        <w:rPr>
          <w:rFonts w:ascii="Times New Roman" w:hAnsi="Times New Roman" w:cs="Times New Roman"/>
          <w:b/>
          <w:sz w:val="24"/>
          <w:szCs w:val="24"/>
        </w:rPr>
        <w:t xml:space="preserve"> 75 SP </w:t>
      </w:r>
    </w:p>
    <w:tbl>
      <w:tblPr>
        <w:tblW w:w="955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396"/>
        <w:gridCol w:w="1155"/>
        <w:gridCol w:w="1155"/>
        <w:gridCol w:w="1155"/>
        <w:gridCol w:w="1155"/>
        <w:gridCol w:w="1155"/>
      </w:tblGrid>
      <w:tr w:rsidR="00DD6742" w:rsidRPr="00DD6742" w:rsidTr="005207A4">
        <w:trPr>
          <w:trHeight w:val="249"/>
        </w:trPr>
        <w:tc>
          <w:tcPr>
            <w:tcW w:w="238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3706" w:type="dxa"/>
            <w:gridSpan w:val="3"/>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Glasshouse BPH</w:t>
            </w:r>
          </w:p>
        </w:tc>
        <w:tc>
          <w:tcPr>
            <w:tcW w:w="3465" w:type="dxa"/>
            <w:gridSpan w:val="3"/>
            <w:hideMark/>
          </w:tcPr>
          <w:p w:rsidR="00DD6742" w:rsidRPr="00DD6742" w:rsidRDefault="00DD6742" w:rsidP="00DD6742">
            <w:pPr>
              <w:spacing w:line="240" w:lineRule="auto"/>
              <w:jc w:val="both"/>
              <w:rPr>
                <w:rFonts w:ascii="Times New Roman" w:hAnsi="Times New Roman" w:cs="Times New Roman"/>
                <w:b/>
                <w:bCs/>
                <w:sz w:val="24"/>
                <w:szCs w:val="24"/>
              </w:rPr>
            </w:pPr>
            <w:proofErr w:type="spellStart"/>
            <w:r w:rsidRPr="00DD6742">
              <w:rPr>
                <w:rFonts w:ascii="Times New Roman" w:hAnsi="Times New Roman" w:cs="Times New Roman"/>
                <w:b/>
                <w:bCs/>
                <w:sz w:val="24"/>
                <w:szCs w:val="24"/>
              </w:rPr>
              <w:t>Kampasagar</w:t>
            </w:r>
            <w:proofErr w:type="spellEnd"/>
            <w:r w:rsidRPr="00DD6742">
              <w:rPr>
                <w:rFonts w:ascii="Times New Roman" w:hAnsi="Times New Roman" w:cs="Times New Roman"/>
                <w:b/>
                <w:bCs/>
                <w:sz w:val="24"/>
                <w:szCs w:val="24"/>
              </w:rPr>
              <w:t xml:space="preserve"> BPH</w:t>
            </w:r>
          </w:p>
        </w:tc>
      </w:tr>
      <w:tr w:rsidR="00DD6742" w:rsidRPr="00DD6742" w:rsidTr="005207A4">
        <w:trPr>
          <w:trHeight w:val="249"/>
        </w:trPr>
        <w:tc>
          <w:tcPr>
            <w:tcW w:w="238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1396"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24 h</w:t>
            </w:r>
          </w:p>
        </w:tc>
        <w:tc>
          <w:tcPr>
            <w:tcW w:w="1155"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48 h</w:t>
            </w:r>
          </w:p>
        </w:tc>
        <w:tc>
          <w:tcPr>
            <w:tcW w:w="1155"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72h</w:t>
            </w:r>
          </w:p>
        </w:tc>
        <w:tc>
          <w:tcPr>
            <w:tcW w:w="1155"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24 h</w:t>
            </w:r>
          </w:p>
        </w:tc>
        <w:tc>
          <w:tcPr>
            <w:tcW w:w="1155"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48 h</w:t>
            </w:r>
          </w:p>
        </w:tc>
        <w:tc>
          <w:tcPr>
            <w:tcW w:w="1155"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72h</w:t>
            </w:r>
          </w:p>
        </w:tc>
      </w:tr>
      <w:tr w:rsidR="00DD6742" w:rsidRPr="00DD6742" w:rsidTr="005207A4">
        <w:trPr>
          <w:trHeight w:val="272"/>
        </w:trPr>
        <w:tc>
          <w:tcPr>
            <w:tcW w:w="2382"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LC</w:t>
            </w:r>
            <w:r w:rsidRPr="00DD6742">
              <w:rPr>
                <w:rFonts w:ascii="Times New Roman" w:hAnsi="Times New Roman" w:cs="Times New Roman"/>
                <w:b/>
                <w:bCs/>
                <w:sz w:val="24"/>
                <w:szCs w:val="24"/>
                <w:vertAlign w:val="subscript"/>
              </w:rPr>
              <w:t xml:space="preserve">50 </w:t>
            </w:r>
            <w:r w:rsidRPr="00DD6742">
              <w:rPr>
                <w:rFonts w:ascii="Times New Roman" w:hAnsi="Times New Roman" w:cs="Times New Roman"/>
                <w:b/>
                <w:bCs/>
                <w:sz w:val="24"/>
                <w:szCs w:val="24"/>
              </w:rPr>
              <w:t>(ppm)</w:t>
            </w:r>
          </w:p>
        </w:tc>
        <w:tc>
          <w:tcPr>
            <w:tcW w:w="139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211.1</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122.2</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93.2</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304.6</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230.1</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193.1</w:t>
            </w:r>
          </w:p>
        </w:tc>
      </w:tr>
      <w:tr w:rsidR="00DD6742" w:rsidRPr="00DD6742" w:rsidTr="005207A4">
        <w:trPr>
          <w:trHeight w:val="272"/>
        </w:trPr>
        <w:tc>
          <w:tcPr>
            <w:tcW w:w="2382"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LC</w:t>
            </w:r>
            <w:r w:rsidRPr="00DD6742">
              <w:rPr>
                <w:rFonts w:ascii="Times New Roman" w:hAnsi="Times New Roman" w:cs="Times New Roman"/>
                <w:b/>
                <w:bCs/>
                <w:sz w:val="24"/>
                <w:szCs w:val="24"/>
                <w:vertAlign w:val="subscript"/>
              </w:rPr>
              <w:t xml:space="preserve">90 </w:t>
            </w:r>
            <w:r w:rsidRPr="00DD6742">
              <w:rPr>
                <w:rFonts w:ascii="Times New Roman" w:hAnsi="Times New Roman" w:cs="Times New Roman"/>
                <w:b/>
                <w:bCs/>
                <w:sz w:val="24"/>
                <w:szCs w:val="24"/>
              </w:rPr>
              <w:t>(ppm)</w:t>
            </w:r>
          </w:p>
        </w:tc>
        <w:tc>
          <w:tcPr>
            <w:tcW w:w="139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430.1</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310.7</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202.8</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613.5</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446.7</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359.7</w:t>
            </w:r>
          </w:p>
        </w:tc>
      </w:tr>
      <w:tr w:rsidR="00DD6742" w:rsidRPr="00DD6742" w:rsidTr="005207A4">
        <w:trPr>
          <w:trHeight w:val="249"/>
        </w:trPr>
        <w:tc>
          <w:tcPr>
            <w:tcW w:w="2382"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Heterogeneity</w:t>
            </w:r>
          </w:p>
        </w:tc>
        <w:tc>
          <w:tcPr>
            <w:tcW w:w="139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0.7</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0.4</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0.9</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r>
      <w:tr w:rsidR="00DD6742" w:rsidRPr="00DD6742" w:rsidTr="005207A4">
        <w:trPr>
          <w:trHeight w:val="249"/>
        </w:trPr>
        <w:tc>
          <w:tcPr>
            <w:tcW w:w="2382"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Slope</w:t>
            </w:r>
          </w:p>
        </w:tc>
        <w:tc>
          <w:tcPr>
            <w:tcW w:w="139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4.1±0.3</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3.2±0.3</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3.8±0.4</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4.2±0.6</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4.4±0.7</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4.7±1.0</w:t>
            </w:r>
          </w:p>
        </w:tc>
      </w:tr>
      <w:tr w:rsidR="00DD6742" w:rsidRPr="00DD6742" w:rsidTr="005207A4">
        <w:trPr>
          <w:trHeight w:val="574"/>
        </w:trPr>
        <w:tc>
          <w:tcPr>
            <w:tcW w:w="2382"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95% limit (FL) LC</w:t>
            </w:r>
            <w:r w:rsidRPr="00DD6742">
              <w:rPr>
                <w:rFonts w:ascii="Times New Roman" w:hAnsi="Times New Roman" w:cs="Times New Roman"/>
                <w:b/>
                <w:bCs/>
                <w:sz w:val="24"/>
                <w:szCs w:val="24"/>
                <w:vertAlign w:val="subscript"/>
              </w:rPr>
              <w:t>50</w:t>
            </w:r>
          </w:p>
        </w:tc>
        <w:tc>
          <w:tcPr>
            <w:tcW w:w="139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192.8 to 229.0</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101.9 to 139.6</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75.4 to 108.1</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258.7 to 338.5</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169.6 to 270.4</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116.5 to 240.2</w:t>
            </w:r>
          </w:p>
        </w:tc>
      </w:tr>
      <w:tr w:rsidR="00DD6742" w:rsidRPr="00DD6742" w:rsidTr="005207A4">
        <w:trPr>
          <w:trHeight w:val="691"/>
        </w:trPr>
        <w:tc>
          <w:tcPr>
            <w:tcW w:w="2382"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95% limit (FL) LC</w:t>
            </w:r>
            <w:r w:rsidRPr="00DD6742">
              <w:rPr>
                <w:rFonts w:ascii="Times New Roman" w:hAnsi="Times New Roman" w:cs="Times New Roman"/>
                <w:b/>
                <w:bCs/>
                <w:sz w:val="24"/>
                <w:szCs w:val="24"/>
                <w:vertAlign w:val="subscript"/>
              </w:rPr>
              <w:t>90</w:t>
            </w:r>
          </w:p>
        </w:tc>
        <w:tc>
          <w:tcPr>
            <w:tcW w:w="139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383.7 to 501.0</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275.6 to 363.2</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181.3 to 231.8</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554.3 to 716.5</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407.6 to 502.3</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315.4 to 401.6</w:t>
            </w:r>
          </w:p>
        </w:tc>
      </w:tr>
    </w:tbl>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roofErr w:type="gramStart"/>
      <w:r w:rsidRPr="00DD6742">
        <w:rPr>
          <w:rFonts w:ascii="Times New Roman" w:hAnsi="Times New Roman" w:cs="Times New Roman"/>
          <w:b/>
          <w:sz w:val="24"/>
          <w:szCs w:val="24"/>
        </w:rPr>
        <w:t>Table 2.</w:t>
      </w:r>
      <w:proofErr w:type="gramEnd"/>
      <w:r w:rsidRPr="00DD6742">
        <w:rPr>
          <w:rFonts w:ascii="Times New Roman" w:hAnsi="Times New Roman" w:cs="Times New Roman"/>
          <w:b/>
          <w:sz w:val="24"/>
          <w:szCs w:val="24"/>
        </w:rPr>
        <w:t xml:space="preserve">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values of </w:t>
      </w:r>
      <w:proofErr w:type="spellStart"/>
      <w:r w:rsidRPr="00DD6742">
        <w:rPr>
          <w:rFonts w:ascii="Times New Roman" w:hAnsi="Times New Roman" w:cs="Times New Roman"/>
          <w:b/>
          <w:sz w:val="24"/>
          <w:szCs w:val="24"/>
        </w:rPr>
        <w:t>chlorpyriphos</w:t>
      </w:r>
      <w:proofErr w:type="spellEnd"/>
      <w:r w:rsidRPr="00DD6742">
        <w:rPr>
          <w:rFonts w:ascii="Times New Roman" w:hAnsi="Times New Roman" w:cs="Times New Roman"/>
          <w:b/>
          <w:sz w:val="24"/>
          <w:szCs w:val="24"/>
        </w:rPr>
        <w:t xml:space="preserve"> 20 EC </w:t>
      </w:r>
    </w:p>
    <w:tbl>
      <w:tblPr>
        <w:tblW w:w="96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253"/>
        <w:gridCol w:w="1253"/>
        <w:gridCol w:w="1254"/>
        <w:gridCol w:w="1253"/>
        <w:gridCol w:w="1253"/>
        <w:gridCol w:w="1254"/>
      </w:tblGrid>
      <w:tr w:rsidR="00DD6742" w:rsidRPr="00DD6742" w:rsidTr="005207A4">
        <w:trPr>
          <w:trHeight w:val="148"/>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w:t>
            </w:r>
          </w:p>
        </w:tc>
        <w:tc>
          <w:tcPr>
            <w:tcW w:w="3760" w:type="dxa"/>
            <w:gridSpan w:val="3"/>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Glasshouse</w:t>
            </w:r>
            <w:r w:rsidRPr="00DD6742">
              <w:rPr>
                <w:rFonts w:ascii="Times New Roman" w:hAnsi="Times New Roman" w:cs="Times New Roman"/>
                <w:b/>
                <w:bCs/>
                <w:sz w:val="24"/>
                <w:szCs w:val="24"/>
              </w:rPr>
              <w:t xml:space="preserve"> BPH</w:t>
            </w:r>
          </w:p>
        </w:tc>
        <w:tc>
          <w:tcPr>
            <w:tcW w:w="3760" w:type="dxa"/>
            <w:gridSpan w:val="3"/>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r w:rsidRPr="00DD6742">
              <w:rPr>
                <w:rFonts w:ascii="Times New Roman" w:hAnsi="Times New Roman" w:cs="Times New Roman"/>
                <w:b/>
                <w:bCs/>
                <w:sz w:val="24"/>
                <w:szCs w:val="24"/>
              </w:rPr>
              <w:t>BPH</w:t>
            </w:r>
            <w:proofErr w:type="spellEnd"/>
          </w:p>
        </w:tc>
      </w:tr>
      <w:tr w:rsidR="00DD6742" w:rsidRPr="00DD6742" w:rsidTr="005207A4">
        <w:trPr>
          <w:trHeight w:val="148"/>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w:t>
            </w:r>
          </w:p>
        </w:tc>
        <w:tc>
          <w:tcPr>
            <w:tcW w:w="1253"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53"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5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1253"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53"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5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317"/>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106.6</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83.8</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62.8</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276.7</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215.7</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150.6</w:t>
            </w:r>
          </w:p>
        </w:tc>
      </w:tr>
      <w:tr w:rsidR="00DD6742" w:rsidRPr="00DD6742" w:rsidTr="005207A4">
        <w:trPr>
          <w:trHeight w:val="317"/>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lastRenderedPageBreak/>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278.0</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176.0</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90.2</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621.2</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484.4</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368.7</w:t>
            </w:r>
          </w:p>
        </w:tc>
      </w:tr>
      <w:tr w:rsidR="00DD6742" w:rsidRPr="00DD6742" w:rsidTr="005207A4">
        <w:trPr>
          <w:trHeight w:val="290"/>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0.6</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0.1</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w:t>
            </w:r>
          </w:p>
        </w:tc>
      </w:tr>
      <w:tr w:rsidR="00DD6742" w:rsidRPr="00DD6742" w:rsidTr="005207A4">
        <w:trPr>
          <w:trHeight w:val="148"/>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3.0±0.2</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3.9±0.4</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8.1±1.7</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3.6±0.3</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3.6±0.4</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3.2±0.4</w:t>
            </w:r>
          </w:p>
        </w:tc>
      </w:tr>
      <w:tr w:rsidR="00DD6742" w:rsidRPr="00DD6742" w:rsidTr="005207A4">
        <w:trPr>
          <w:trHeight w:val="565"/>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93.2</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119.4</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73.8</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92.9</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52.5</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68.3</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246.7 to 303.0</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179.4 to 244.8</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103.5 to 185.8</w:t>
            </w:r>
          </w:p>
        </w:tc>
      </w:tr>
      <w:tr w:rsidR="00DD6742" w:rsidRPr="00DD6742" w:rsidTr="005207A4">
        <w:trPr>
          <w:trHeight w:val="558"/>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90</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239.2</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339.4</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155.0 to 209.2</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83.5</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104.3</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553.6</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727.2</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431.4 to 569.1</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324.9 to 432.7</w:t>
            </w:r>
          </w:p>
        </w:tc>
      </w:tr>
    </w:tbl>
    <w:p w:rsidR="00CD2252" w:rsidRDefault="00CD225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proofErr w:type="gramStart"/>
      <w:r w:rsidRPr="00DD6742">
        <w:rPr>
          <w:rFonts w:ascii="Times New Roman" w:hAnsi="Times New Roman" w:cs="Times New Roman"/>
          <w:b/>
          <w:sz w:val="24"/>
          <w:szCs w:val="24"/>
        </w:rPr>
        <w:t>Table 3.</w:t>
      </w:r>
      <w:proofErr w:type="gramEnd"/>
      <w:r w:rsidRPr="00DD6742">
        <w:rPr>
          <w:rFonts w:ascii="Times New Roman" w:hAnsi="Times New Roman" w:cs="Times New Roman"/>
          <w:b/>
          <w:sz w:val="24"/>
          <w:szCs w:val="24"/>
        </w:rPr>
        <w:t xml:space="preserve">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values </w:t>
      </w:r>
      <w:proofErr w:type="gramStart"/>
      <w:r w:rsidRPr="00DD6742">
        <w:rPr>
          <w:rFonts w:ascii="Times New Roman" w:hAnsi="Times New Roman" w:cs="Times New Roman"/>
          <w:b/>
          <w:sz w:val="24"/>
          <w:szCs w:val="24"/>
        </w:rPr>
        <w:t xml:space="preserve">of </w:t>
      </w:r>
      <w:r w:rsidRPr="00AC0F0F">
        <w:rPr>
          <w:rFonts w:ascii="Times New Roman" w:hAnsi="Times New Roman" w:cs="Times New Roman"/>
          <w:b/>
          <w:sz w:val="24"/>
          <w:szCs w:val="24"/>
        </w:rPr>
        <w:t xml:space="preserve"> </w:t>
      </w:r>
      <w:proofErr w:type="spellStart"/>
      <w:r w:rsidRPr="00AC0F0F">
        <w:rPr>
          <w:rFonts w:ascii="Times New Roman" w:hAnsi="Times New Roman" w:cs="Times New Roman"/>
          <w:b/>
          <w:sz w:val="24"/>
          <w:szCs w:val="24"/>
        </w:rPr>
        <w:t>imidacloprid</w:t>
      </w:r>
      <w:proofErr w:type="spellEnd"/>
      <w:proofErr w:type="gramEnd"/>
      <w:r w:rsidRPr="00AC0F0F">
        <w:rPr>
          <w:rFonts w:ascii="Times New Roman" w:hAnsi="Times New Roman" w:cs="Times New Roman"/>
          <w:b/>
          <w:sz w:val="24"/>
          <w:szCs w:val="24"/>
        </w:rPr>
        <w:t xml:space="preserve"> 17.8 SL </w:t>
      </w:r>
    </w:p>
    <w:tbl>
      <w:tblPr>
        <w:tblW w:w="988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1262"/>
        <w:gridCol w:w="1262"/>
        <w:gridCol w:w="1265"/>
        <w:gridCol w:w="1262"/>
        <w:gridCol w:w="1262"/>
        <w:gridCol w:w="1246"/>
      </w:tblGrid>
      <w:tr w:rsidR="00DD6742" w:rsidRPr="00DD6742" w:rsidTr="005207A4">
        <w:trPr>
          <w:trHeight w:val="49"/>
        </w:trPr>
        <w:tc>
          <w:tcPr>
            <w:tcW w:w="2328"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3789" w:type="dxa"/>
            <w:gridSpan w:val="3"/>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xml:space="preserve">Glasshouse </w:t>
            </w:r>
            <w:r w:rsidRPr="00DD6742">
              <w:rPr>
                <w:rFonts w:ascii="Times New Roman" w:hAnsi="Times New Roman" w:cs="Times New Roman"/>
                <w:b/>
                <w:bCs/>
                <w:sz w:val="24"/>
                <w:szCs w:val="24"/>
              </w:rPr>
              <w:t>BPH</w:t>
            </w:r>
          </w:p>
        </w:tc>
        <w:tc>
          <w:tcPr>
            <w:tcW w:w="3770" w:type="dxa"/>
            <w:gridSpan w:val="3"/>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r w:rsidRPr="00DD6742">
              <w:rPr>
                <w:rFonts w:ascii="Times New Roman" w:hAnsi="Times New Roman" w:cs="Times New Roman"/>
                <w:b/>
                <w:bCs/>
                <w:sz w:val="24"/>
                <w:szCs w:val="24"/>
              </w:rPr>
              <w:t>BPH</w:t>
            </w:r>
            <w:proofErr w:type="spellEnd"/>
          </w:p>
        </w:tc>
      </w:tr>
      <w:tr w:rsidR="00DD6742" w:rsidRPr="00DD6742" w:rsidTr="005207A4">
        <w:trPr>
          <w:trHeight w:val="49"/>
        </w:trPr>
        <w:tc>
          <w:tcPr>
            <w:tcW w:w="2328"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1262" w:type="dxa"/>
            <w:vAlign w:val="center"/>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62" w:type="dxa"/>
            <w:vAlign w:val="center"/>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65" w:type="dxa"/>
            <w:vAlign w:val="center"/>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1262" w:type="dxa"/>
            <w:vAlign w:val="center"/>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62" w:type="dxa"/>
            <w:vAlign w:val="center"/>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46" w:type="dxa"/>
            <w:vAlign w:val="center"/>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106"/>
        </w:trPr>
        <w:tc>
          <w:tcPr>
            <w:tcW w:w="2328"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1.8</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0.4</w:t>
            </w:r>
          </w:p>
        </w:tc>
        <w:tc>
          <w:tcPr>
            <w:tcW w:w="126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0.3</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307.0</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236.3</w:t>
            </w:r>
          </w:p>
        </w:tc>
        <w:tc>
          <w:tcPr>
            <w:tcW w:w="1246" w:type="dxa"/>
            <w:tcBorders>
              <w:bottom w:val="single" w:sz="4" w:space="0" w:color="auto"/>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123.2</w:t>
            </w:r>
          </w:p>
        </w:tc>
      </w:tr>
      <w:tr w:rsidR="00DD6742" w:rsidRPr="00DD6742" w:rsidTr="005207A4">
        <w:trPr>
          <w:trHeight w:val="106"/>
        </w:trPr>
        <w:tc>
          <w:tcPr>
            <w:tcW w:w="2328"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16.9</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4.7</w:t>
            </w:r>
          </w:p>
        </w:tc>
        <w:tc>
          <w:tcPr>
            <w:tcW w:w="126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999.1</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624.1</w:t>
            </w:r>
          </w:p>
        </w:tc>
        <w:tc>
          <w:tcPr>
            <w:tcW w:w="124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315.7</w:t>
            </w:r>
          </w:p>
        </w:tc>
      </w:tr>
      <w:tr w:rsidR="00DD6742" w:rsidRPr="00DD6742" w:rsidTr="005207A4">
        <w:trPr>
          <w:trHeight w:val="99"/>
        </w:trPr>
        <w:tc>
          <w:tcPr>
            <w:tcW w:w="2328"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w:t>
            </w:r>
          </w:p>
        </w:tc>
        <w:tc>
          <w:tcPr>
            <w:tcW w:w="126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0.6</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c>
          <w:tcPr>
            <w:tcW w:w="1246" w:type="dxa"/>
            <w:tcBorders>
              <w:right w:val="single" w:sz="4" w:space="0" w:color="auto"/>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r>
      <w:tr w:rsidR="00DD6742" w:rsidRPr="00DD6742" w:rsidTr="005207A4">
        <w:trPr>
          <w:trHeight w:val="49"/>
        </w:trPr>
        <w:tc>
          <w:tcPr>
            <w:tcW w:w="2328"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1.3±0.1</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1.2±0.1</w:t>
            </w:r>
          </w:p>
        </w:tc>
        <w:tc>
          <w:tcPr>
            <w:tcW w:w="126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1.9±0.2</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2.5±0.3</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3.0±0.4</w:t>
            </w:r>
          </w:p>
        </w:tc>
        <w:tc>
          <w:tcPr>
            <w:tcW w:w="1246" w:type="dxa"/>
            <w:tcBorders>
              <w:right w:val="single" w:sz="4" w:space="0" w:color="auto"/>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3.1±0.5</w:t>
            </w:r>
          </w:p>
        </w:tc>
      </w:tr>
      <w:tr w:rsidR="00DD6742" w:rsidRPr="00DD6742" w:rsidTr="005207A4">
        <w:trPr>
          <w:trHeight w:val="610"/>
        </w:trPr>
        <w:tc>
          <w:tcPr>
            <w:tcW w:w="2328"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 to 2.2</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0.2 to 0.6</w:t>
            </w:r>
          </w:p>
        </w:tc>
        <w:tc>
          <w:tcPr>
            <w:tcW w:w="126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0.1 to 0.6</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241.1to 358.3</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176.0 to 283.2</w:t>
            </w:r>
          </w:p>
        </w:tc>
        <w:tc>
          <w:tcPr>
            <w:tcW w:w="1246" w:type="dxa"/>
            <w:tcBorders>
              <w:right w:val="single" w:sz="4" w:space="0" w:color="auto"/>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75.8 to 161.1</w:t>
            </w:r>
          </w:p>
        </w:tc>
      </w:tr>
      <w:tr w:rsidR="00DD6742" w:rsidRPr="00DD6742" w:rsidTr="005207A4">
        <w:trPr>
          <w:trHeight w:val="269"/>
        </w:trPr>
        <w:tc>
          <w:tcPr>
            <w:tcW w:w="2328"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90</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13.2 to </w:t>
            </w:r>
            <w:r w:rsidRPr="00DD6742">
              <w:rPr>
                <w:rFonts w:ascii="Times New Roman" w:hAnsi="Times New Roman" w:cs="Times New Roman"/>
                <w:sz w:val="24"/>
                <w:szCs w:val="24"/>
              </w:rPr>
              <w:lastRenderedPageBreak/>
              <w:t>23.2</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lastRenderedPageBreak/>
              <w:t>3.3 to   8.8</w:t>
            </w:r>
          </w:p>
        </w:tc>
        <w:tc>
          <w:tcPr>
            <w:tcW w:w="126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 to 2.3</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850.5 to </w:t>
            </w:r>
            <w:r w:rsidRPr="00DD6742">
              <w:rPr>
                <w:rFonts w:ascii="Times New Roman" w:hAnsi="Times New Roman" w:cs="Times New Roman"/>
                <w:sz w:val="24"/>
                <w:szCs w:val="24"/>
              </w:rPr>
              <w:lastRenderedPageBreak/>
              <w:t>1288.0</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lastRenderedPageBreak/>
              <w:t xml:space="preserve">559.1 to </w:t>
            </w:r>
            <w:r w:rsidRPr="00DD6742">
              <w:rPr>
                <w:rFonts w:ascii="Times New Roman" w:hAnsi="Times New Roman" w:cs="Times New Roman"/>
                <w:sz w:val="24"/>
                <w:szCs w:val="24"/>
              </w:rPr>
              <w:lastRenderedPageBreak/>
              <w:t>722.6</w:t>
            </w:r>
          </w:p>
        </w:tc>
        <w:tc>
          <w:tcPr>
            <w:tcW w:w="1246" w:type="dxa"/>
            <w:tcBorders>
              <w:right w:val="single" w:sz="4" w:space="0" w:color="auto"/>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lastRenderedPageBreak/>
              <w:t xml:space="preserve">270.7 to </w:t>
            </w:r>
            <w:r w:rsidRPr="00DD6742">
              <w:rPr>
                <w:rFonts w:ascii="Times New Roman" w:hAnsi="Times New Roman" w:cs="Times New Roman"/>
                <w:sz w:val="24"/>
                <w:szCs w:val="24"/>
              </w:rPr>
              <w:lastRenderedPageBreak/>
              <w:t>363.1</w:t>
            </w:r>
          </w:p>
        </w:tc>
      </w:tr>
    </w:tbl>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xml:space="preserve"> </w:t>
      </w:r>
      <w:proofErr w:type="gramStart"/>
      <w:r w:rsidRPr="00DD6742">
        <w:rPr>
          <w:rFonts w:ascii="Times New Roman" w:hAnsi="Times New Roman" w:cs="Times New Roman"/>
          <w:b/>
          <w:sz w:val="24"/>
          <w:szCs w:val="24"/>
        </w:rPr>
        <w:t>Table 4.</w:t>
      </w:r>
      <w:proofErr w:type="gramEnd"/>
      <w:r w:rsidRPr="00DD6742">
        <w:rPr>
          <w:rFonts w:ascii="Times New Roman" w:hAnsi="Times New Roman" w:cs="Times New Roman"/>
          <w:b/>
          <w:sz w:val="24"/>
          <w:szCs w:val="24"/>
        </w:rPr>
        <w:t xml:space="preserve">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values of </w:t>
      </w:r>
      <w:proofErr w:type="spellStart"/>
      <w:r w:rsidRPr="00DD6742">
        <w:rPr>
          <w:rFonts w:ascii="Times New Roman" w:hAnsi="Times New Roman" w:cs="Times New Roman"/>
          <w:b/>
          <w:sz w:val="24"/>
          <w:szCs w:val="24"/>
        </w:rPr>
        <w:t>thiamethoxam</w:t>
      </w:r>
      <w:proofErr w:type="spellEnd"/>
      <w:r w:rsidRPr="00DD6742">
        <w:rPr>
          <w:rFonts w:ascii="Times New Roman" w:hAnsi="Times New Roman" w:cs="Times New Roman"/>
          <w:b/>
          <w:sz w:val="24"/>
          <w:szCs w:val="24"/>
        </w:rPr>
        <w:t xml:space="preserve"> 25 WG </w:t>
      </w:r>
    </w:p>
    <w:tbl>
      <w:tblPr>
        <w:tblW w:w="984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1285"/>
        <w:gridCol w:w="1285"/>
        <w:gridCol w:w="1285"/>
        <w:gridCol w:w="1285"/>
        <w:gridCol w:w="1285"/>
        <w:gridCol w:w="1285"/>
      </w:tblGrid>
      <w:tr w:rsidR="00DD6742" w:rsidRPr="00DD6742" w:rsidTr="005207A4">
        <w:trPr>
          <w:trHeight w:val="179"/>
        </w:trPr>
        <w:tc>
          <w:tcPr>
            <w:tcW w:w="213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3855" w:type="dxa"/>
            <w:gridSpan w:val="3"/>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Glasshouse</w:t>
            </w:r>
            <w:r w:rsidRPr="00DD6742">
              <w:rPr>
                <w:rFonts w:ascii="Times New Roman" w:hAnsi="Times New Roman" w:cs="Times New Roman"/>
                <w:b/>
                <w:bCs/>
                <w:sz w:val="24"/>
                <w:szCs w:val="24"/>
              </w:rPr>
              <w:t xml:space="preserve"> BPH</w:t>
            </w:r>
          </w:p>
        </w:tc>
        <w:tc>
          <w:tcPr>
            <w:tcW w:w="3855" w:type="dxa"/>
            <w:gridSpan w:val="3"/>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proofErr w:type="spellEnd"/>
            <w:r w:rsidRPr="00DD6742">
              <w:rPr>
                <w:rFonts w:ascii="Times New Roman" w:hAnsi="Times New Roman" w:cs="Times New Roman"/>
                <w:b/>
                <w:bCs/>
                <w:sz w:val="24"/>
                <w:szCs w:val="24"/>
              </w:rPr>
              <w:t xml:space="preserve"> BPH</w:t>
            </w:r>
          </w:p>
        </w:tc>
      </w:tr>
      <w:tr w:rsidR="00DD6742" w:rsidRPr="00DD6742" w:rsidTr="005207A4">
        <w:trPr>
          <w:trHeight w:val="179"/>
        </w:trPr>
        <w:tc>
          <w:tcPr>
            <w:tcW w:w="213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12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12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384"/>
        </w:trPr>
        <w:tc>
          <w:tcPr>
            <w:tcW w:w="213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0.4</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95.9</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75.8</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66.5</w:t>
            </w:r>
          </w:p>
        </w:tc>
      </w:tr>
      <w:tr w:rsidR="00DD6742" w:rsidRPr="00DD6742" w:rsidTr="005207A4">
        <w:trPr>
          <w:trHeight w:val="384"/>
        </w:trPr>
        <w:tc>
          <w:tcPr>
            <w:tcW w:w="213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13.4</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10.9</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2.4</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183.4</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152.8</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130.1</w:t>
            </w:r>
          </w:p>
        </w:tc>
      </w:tr>
      <w:tr w:rsidR="00DD6742" w:rsidRPr="00DD6742" w:rsidTr="005207A4">
        <w:trPr>
          <w:trHeight w:val="352"/>
        </w:trPr>
        <w:tc>
          <w:tcPr>
            <w:tcW w:w="213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2.8</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0.7</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r>
      <w:tr w:rsidR="00DD6742" w:rsidRPr="00DD6742" w:rsidTr="005207A4">
        <w:trPr>
          <w:trHeight w:val="179"/>
        </w:trPr>
        <w:tc>
          <w:tcPr>
            <w:tcW w:w="213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1.5±0.1</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1.4±0.1</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1.6±0.1</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4.5±0.4</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4.2±0.5</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4.4±0.6</w:t>
            </w:r>
          </w:p>
        </w:tc>
      </w:tr>
      <w:tr w:rsidR="00DD6742" w:rsidRPr="00DD6742" w:rsidTr="005207A4">
        <w:trPr>
          <w:trHeight w:val="481"/>
        </w:trPr>
        <w:tc>
          <w:tcPr>
            <w:tcW w:w="213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 to 2.5</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 to 1.9</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0.3 to 0.5</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87.1 to 103.8</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65.0 to 84.3</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54.8 to 75.3</w:t>
            </w:r>
          </w:p>
        </w:tc>
      </w:tr>
      <w:tr w:rsidR="00DD6742" w:rsidRPr="00DD6742" w:rsidTr="005207A4">
        <w:trPr>
          <w:trHeight w:val="440"/>
        </w:trPr>
        <w:tc>
          <w:tcPr>
            <w:tcW w:w="213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90</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8.9 to 23.9</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6.4 to 25.0</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 to 4.1</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166.0 to 209.7</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138.0 to 175.9</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117.6 to 149.2</w:t>
            </w:r>
          </w:p>
        </w:tc>
      </w:tr>
    </w:tbl>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roofErr w:type="gramStart"/>
      <w:r w:rsidRPr="00DD6742">
        <w:rPr>
          <w:rFonts w:ascii="Times New Roman" w:hAnsi="Times New Roman" w:cs="Times New Roman"/>
          <w:b/>
          <w:sz w:val="24"/>
          <w:szCs w:val="24"/>
        </w:rPr>
        <w:lastRenderedPageBreak/>
        <w:t>Table 5.</w:t>
      </w:r>
      <w:proofErr w:type="gramEnd"/>
      <w:r w:rsidRPr="00DD6742">
        <w:rPr>
          <w:rFonts w:ascii="Times New Roman" w:hAnsi="Times New Roman" w:cs="Times New Roman"/>
          <w:b/>
          <w:sz w:val="24"/>
          <w:szCs w:val="24"/>
        </w:rPr>
        <w:t xml:space="preserve">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values of </w:t>
      </w:r>
      <w:proofErr w:type="spellStart"/>
      <w:r w:rsidRPr="00DD6742">
        <w:rPr>
          <w:rFonts w:ascii="Times New Roman" w:hAnsi="Times New Roman" w:cs="Times New Roman"/>
          <w:b/>
          <w:sz w:val="24"/>
          <w:szCs w:val="24"/>
        </w:rPr>
        <w:t>dinotefuran</w:t>
      </w:r>
      <w:proofErr w:type="spellEnd"/>
      <w:r w:rsidRPr="00DD6742">
        <w:rPr>
          <w:rFonts w:ascii="Times New Roman" w:hAnsi="Times New Roman" w:cs="Times New Roman"/>
          <w:b/>
          <w:sz w:val="24"/>
          <w:szCs w:val="24"/>
        </w:rPr>
        <w:t xml:space="preserve"> 20 SG </w:t>
      </w:r>
    </w:p>
    <w:tbl>
      <w:tblPr>
        <w:tblW w:w="9595" w:type="dxa"/>
        <w:tblInd w:w="93" w:type="dxa"/>
        <w:tblLook w:val="04A0" w:firstRow="1" w:lastRow="0" w:firstColumn="1" w:lastColumn="0" w:noHBand="0" w:noVBand="1"/>
      </w:tblPr>
      <w:tblGrid>
        <w:gridCol w:w="2081"/>
        <w:gridCol w:w="1252"/>
        <w:gridCol w:w="1252"/>
        <w:gridCol w:w="1253"/>
        <w:gridCol w:w="1252"/>
        <w:gridCol w:w="1252"/>
        <w:gridCol w:w="1253"/>
      </w:tblGrid>
      <w:tr w:rsidR="00DD6742" w:rsidRPr="00DD6742" w:rsidTr="005207A4">
        <w:trPr>
          <w:trHeight w:val="169"/>
        </w:trPr>
        <w:tc>
          <w:tcPr>
            <w:tcW w:w="2081" w:type="dxa"/>
            <w:tcBorders>
              <w:top w:val="single" w:sz="8" w:space="0" w:color="000000"/>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3757" w:type="dxa"/>
            <w:gridSpan w:val="3"/>
            <w:tcBorders>
              <w:top w:val="single" w:sz="8" w:space="0" w:color="000000"/>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xml:space="preserve">Glasshouse </w:t>
            </w:r>
            <w:r w:rsidRPr="00DD6742">
              <w:rPr>
                <w:rFonts w:ascii="Times New Roman" w:hAnsi="Times New Roman" w:cs="Times New Roman"/>
                <w:b/>
                <w:bCs/>
                <w:sz w:val="24"/>
                <w:szCs w:val="24"/>
              </w:rPr>
              <w:t>BPH</w:t>
            </w:r>
          </w:p>
        </w:tc>
        <w:tc>
          <w:tcPr>
            <w:tcW w:w="3757" w:type="dxa"/>
            <w:gridSpan w:val="3"/>
            <w:tcBorders>
              <w:top w:val="single" w:sz="8" w:space="0" w:color="000000"/>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proofErr w:type="spellEnd"/>
            <w:r w:rsidRPr="00DD6742">
              <w:rPr>
                <w:rFonts w:ascii="Times New Roman" w:hAnsi="Times New Roman" w:cs="Times New Roman"/>
                <w:b/>
                <w:bCs/>
                <w:sz w:val="24"/>
                <w:szCs w:val="24"/>
              </w:rPr>
              <w:t xml:space="preserve"> BPH</w:t>
            </w:r>
          </w:p>
        </w:tc>
      </w:tr>
      <w:tr w:rsidR="00DD6742" w:rsidRPr="00DD6742" w:rsidTr="005207A4">
        <w:trPr>
          <w:trHeight w:val="169"/>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361"/>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17.2</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11.3</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7.7</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26.2</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14.1</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10.7</w:t>
            </w:r>
          </w:p>
        </w:tc>
      </w:tr>
      <w:tr w:rsidR="00DD6742" w:rsidRPr="00DD6742" w:rsidTr="005207A4">
        <w:trPr>
          <w:trHeight w:val="361"/>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33.9</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24.7</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16.2</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64.9</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38.7</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20.6</w:t>
            </w:r>
          </w:p>
        </w:tc>
      </w:tr>
      <w:tr w:rsidR="00DD6742" w:rsidRPr="00DD6742" w:rsidTr="005207A4">
        <w:trPr>
          <w:trHeight w:val="331"/>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0.3</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0.9</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r>
      <w:tr w:rsidR="00DD6742" w:rsidRPr="00DD6742" w:rsidTr="005207A4">
        <w:trPr>
          <w:trHeight w:val="169"/>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4.3±0.4</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3.7±0.4</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3.9±0.6</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3.2±0.3</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2.9±0.4</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4.5±1.2</w:t>
            </w:r>
          </w:p>
        </w:tc>
      </w:tr>
      <w:tr w:rsidR="00DD6742" w:rsidRPr="00DD6742" w:rsidTr="005207A4">
        <w:trPr>
          <w:trHeight w:val="523"/>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15.6 to 18.8</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9.5 to 12.8</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5.6 to 9.2</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22.7 to 29.1</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9.4 to 17.7</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3.8 to 14.6</w:t>
            </w:r>
          </w:p>
        </w:tc>
      </w:tr>
      <w:tr w:rsidR="00DD6742" w:rsidRPr="00DD6742" w:rsidTr="005207A4">
        <w:trPr>
          <w:trHeight w:val="523"/>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90</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30.2 to 39.6</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21.7to 29.4</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14.1 to 19.3</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57.1 to 77.9</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34.1 to 45.2</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15.3 to 23.9</w:t>
            </w:r>
          </w:p>
        </w:tc>
      </w:tr>
    </w:tbl>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  </w:t>
      </w:r>
    </w:p>
    <w:p w:rsidR="00DD6742" w:rsidRPr="00DD6742" w:rsidRDefault="00DD6742" w:rsidP="00DD6742">
      <w:pPr>
        <w:spacing w:line="240" w:lineRule="auto"/>
        <w:jc w:val="both"/>
        <w:rPr>
          <w:rFonts w:ascii="Times New Roman" w:hAnsi="Times New Roman" w:cs="Times New Roman"/>
          <w:b/>
          <w:sz w:val="24"/>
          <w:szCs w:val="24"/>
        </w:rPr>
      </w:pPr>
      <w:proofErr w:type="gramStart"/>
      <w:r w:rsidRPr="00DD6742">
        <w:rPr>
          <w:rFonts w:ascii="Times New Roman" w:hAnsi="Times New Roman" w:cs="Times New Roman"/>
          <w:b/>
          <w:sz w:val="24"/>
          <w:szCs w:val="24"/>
        </w:rPr>
        <w:t>Table 6.</w:t>
      </w:r>
      <w:proofErr w:type="gramEnd"/>
      <w:r w:rsidRPr="00DD6742">
        <w:rPr>
          <w:rFonts w:ascii="Times New Roman" w:hAnsi="Times New Roman" w:cs="Times New Roman"/>
          <w:b/>
          <w:sz w:val="24"/>
          <w:szCs w:val="24"/>
        </w:rPr>
        <w:t xml:space="preserve">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w:t>
      </w:r>
      <w:proofErr w:type="gramStart"/>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values  </w:t>
      </w:r>
      <w:proofErr w:type="spellStart"/>
      <w:r w:rsidRPr="00DD6742">
        <w:rPr>
          <w:rFonts w:ascii="Times New Roman" w:hAnsi="Times New Roman" w:cs="Times New Roman"/>
          <w:b/>
          <w:sz w:val="24"/>
          <w:szCs w:val="24"/>
        </w:rPr>
        <w:t>ofethiprole</w:t>
      </w:r>
      <w:proofErr w:type="spellEnd"/>
      <w:proofErr w:type="gramEnd"/>
      <w:r w:rsidRPr="00DD6742">
        <w:rPr>
          <w:rFonts w:ascii="Times New Roman" w:hAnsi="Times New Roman" w:cs="Times New Roman"/>
          <w:b/>
          <w:sz w:val="24"/>
          <w:szCs w:val="24"/>
        </w:rPr>
        <w:t xml:space="preserve">+ </w:t>
      </w:r>
      <w:proofErr w:type="spellStart"/>
      <w:r w:rsidRPr="00DD6742">
        <w:rPr>
          <w:rFonts w:ascii="Times New Roman" w:hAnsi="Times New Roman" w:cs="Times New Roman"/>
          <w:b/>
          <w:sz w:val="24"/>
          <w:szCs w:val="24"/>
        </w:rPr>
        <w:t>imidacloprid</w:t>
      </w:r>
      <w:proofErr w:type="spellEnd"/>
      <w:r w:rsidRPr="00DD6742">
        <w:rPr>
          <w:rFonts w:ascii="Times New Roman" w:hAnsi="Times New Roman" w:cs="Times New Roman"/>
          <w:b/>
          <w:sz w:val="24"/>
          <w:szCs w:val="24"/>
        </w:rPr>
        <w:t xml:space="preserve"> 80 WG  </w:t>
      </w:r>
    </w:p>
    <w:tbl>
      <w:tblPr>
        <w:tblW w:w="0" w:type="auto"/>
        <w:tblInd w:w="93" w:type="dxa"/>
        <w:tblLook w:val="04A0" w:firstRow="1" w:lastRow="0" w:firstColumn="1" w:lastColumn="0" w:noHBand="0" w:noVBand="1"/>
      </w:tblPr>
      <w:tblGrid>
        <w:gridCol w:w="2316"/>
        <w:gridCol w:w="1243"/>
        <w:gridCol w:w="1243"/>
        <w:gridCol w:w="1123"/>
        <w:gridCol w:w="1723"/>
        <w:gridCol w:w="1603"/>
        <w:gridCol w:w="1603"/>
      </w:tblGrid>
      <w:tr w:rsidR="00DD6742" w:rsidRPr="00DD6742" w:rsidTr="005207A4">
        <w:trPr>
          <w:trHeight w:val="102"/>
        </w:trPr>
        <w:tc>
          <w:tcPr>
            <w:tcW w:w="0" w:type="auto"/>
            <w:tcBorders>
              <w:top w:val="single" w:sz="8" w:space="0" w:color="000000"/>
              <w:left w:val="single" w:sz="8" w:space="0" w:color="000000"/>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gridSpan w:val="3"/>
            <w:tcBorders>
              <w:top w:val="single" w:sz="8" w:space="0" w:color="000000"/>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xml:space="preserve">Glasshouse </w:t>
            </w:r>
            <w:r w:rsidRPr="00DD6742">
              <w:rPr>
                <w:rFonts w:ascii="Times New Roman" w:hAnsi="Times New Roman" w:cs="Times New Roman"/>
                <w:b/>
                <w:bCs/>
                <w:sz w:val="24"/>
                <w:szCs w:val="24"/>
              </w:rPr>
              <w:t>BPH</w:t>
            </w:r>
          </w:p>
        </w:tc>
        <w:tc>
          <w:tcPr>
            <w:tcW w:w="0" w:type="auto"/>
            <w:gridSpan w:val="3"/>
            <w:tcBorders>
              <w:top w:val="single" w:sz="8" w:space="0" w:color="000000"/>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r w:rsidRPr="00DD6742">
              <w:rPr>
                <w:rFonts w:ascii="Times New Roman" w:hAnsi="Times New Roman" w:cs="Times New Roman"/>
                <w:b/>
                <w:bCs/>
                <w:sz w:val="24"/>
                <w:szCs w:val="24"/>
              </w:rPr>
              <w:t>BPH</w:t>
            </w:r>
            <w:proofErr w:type="spellEnd"/>
          </w:p>
        </w:tc>
      </w:tr>
      <w:tr w:rsidR="00DD6742" w:rsidRPr="00DD6742" w:rsidTr="005207A4">
        <w:trPr>
          <w:trHeight w:val="102"/>
        </w:trPr>
        <w:tc>
          <w:tcPr>
            <w:tcW w:w="0" w:type="auto"/>
            <w:tcBorders>
              <w:top w:val="nil"/>
              <w:left w:val="single" w:sz="8" w:space="0" w:color="000000"/>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216"/>
        </w:trPr>
        <w:tc>
          <w:tcPr>
            <w:tcW w:w="0" w:type="auto"/>
            <w:tcBorders>
              <w:top w:val="nil"/>
              <w:left w:val="single" w:sz="8" w:space="0" w:color="000000"/>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3.7</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0.7</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549.2</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370.4</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250.3</w:t>
            </w:r>
          </w:p>
        </w:tc>
      </w:tr>
      <w:tr w:rsidR="00DD6742" w:rsidRPr="00DD6742" w:rsidTr="005207A4">
        <w:trPr>
          <w:trHeight w:val="216"/>
        </w:trPr>
        <w:tc>
          <w:tcPr>
            <w:tcW w:w="0" w:type="auto"/>
            <w:tcBorders>
              <w:top w:val="nil"/>
              <w:left w:val="single" w:sz="8" w:space="0" w:color="000000"/>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12.3</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8.5</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5.6</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995.9</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719.5</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622.5</w:t>
            </w:r>
          </w:p>
        </w:tc>
      </w:tr>
      <w:tr w:rsidR="00DD6742" w:rsidRPr="00DD6742" w:rsidTr="005207A4">
        <w:trPr>
          <w:trHeight w:val="198"/>
        </w:trPr>
        <w:tc>
          <w:tcPr>
            <w:tcW w:w="0" w:type="auto"/>
            <w:tcBorders>
              <w:top w:val="nil"/>
              <w:left w:val="single" w:sz="8" w:space="0" w:color="000000"/>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lastRenderedPageBreak/>
              <w:t>Heterogeneity</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0.9</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0.7</w:t>
            </w:r>
          </w:p>
        </w:tc>
      </w:tr>
      <w:tr w:rsidR="00DD6742" w:rsidRPr="00DD6742" w:rsidTr="005207A4">
        <w:trPr>
          <w:trHeight w:val="313"/>
        </w:trPr>
        <w:tc>
          <w:tcPr>
            <w:tcW w:w="0" w:type="auto"/>
            <w:tcBorders>
              <w:top w:val="nil"/>
              <w:left w:val="single" w:sz="8" w:space="0" w:color="000000"/>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2.4±0.3</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1.7±0.3</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1.4±0.3</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4.9±0.4</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4.4±0.5</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3.2±0.5</w:t>
            </w:r>
          </w:p>
        </w:tc>
      </w:tr>
      <w:tr w:rsidR="00DD6742" w:rsidRPr="00DD6742" w:rsidTr="005207A4">
        <w:trPr>
          <w:trHeight w:val="517"/>
        </w:trPr>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2.7  to 48</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0.7 to 2.3</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0.1 to 1.4</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512.3 to 583.7</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660.1 to 809.2</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154.5 to 317.7</w:t>
            </w:r>
          </w:p>
        </w:tc>
      </w:tr>
      <w:tr w:rsidR="00DD6742" w:rsidRPr="00DD6742" w:rsidTr="005207A4">
        <w:trPr>
          <w:trHeight w:val="517"/>
        </w:trPr>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r>
      <w:tr w:rsidR="00DD6742" w:rsidRPr="00DD6742" w:rsidTr="005207A4">
        <w:trPr>
          <w:trHeight w:val="517"/>
        </w:trPr>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r>
      <w:tr w:rsidR="00DD6742" w:rsidRPr="00DD6742" w:rsidTr="005207A4">
        <w:trPr>
          <w:trHeight w:val="517"/>
        </w:trPr>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90</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8.7 to 24.3</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6.3 to 14.2</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3.7 to 9.8</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910.3 to 1123.5</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660.1 to 809.2</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554.7 to 717.3</w:t>
            </w:r>
          </w:p>
        </w:tc>
      </w:tr>
      <w:tr w:rsidR="00DD6742" w:rsidRPr="00DD6742" w:rsidTr="005207A4">
        <w:trPr>
          <w:trHeight w:val="517"/>
        </w:trPr>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r>
      <w:tr w:rsidR="00DD6742" w:rsidRPr="00DD6742" w:rsidTr="005207A4">
        <w:trPr>
          <w:trHeight w:val="517"/>
        </w:trPr>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r>
    </w:tbl>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xml:space="preserve"> </w:t>
      </w:r>
      <w:proofErr w:type="gramStart"/>
      <w:r w:rsidRPr="00DD6742">
        <w:rPr>
          <w:rFonts w:ascii="Times New Roman" w:hAnsi="Times New Roman" w:cs="Times New Roman"/>
          <w:b/>
          <w:sz w:val="24"/>
          <w:szCs w:val="24"/>
        </w:rPr>
        <w:t>Table 7.</w:t>
      </w:r>
      <w:proofErr w:type="gramEnd"/>
      <w:r w:rsidRPr="00DD6742">
        <w:rPr>
          <w:rFonts w:ascii="Times New Roman" w:hAnsi="Times New Roman" w:cs="Times New Roman"/>
          <w:b/>
          <w:sz w:val="24"/>
          <w:szCs w:val="24"/>
        </w:rPr>
        <w:t xml:space="preserve">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w:t>
      </w:r>
      <w:proofErr w:type="gramStart"/>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values  of</w:t>
      </w:r>
      <w:proofErr w:type="gramEnd"/>
      <w:r w:rsidRPr="00DD6742">
        <w:rPr>
          <w:rFonts w:ascii="Times New Roman" w:hAnsi="Times New Roman" w:cs="Times New Roman"/>
          <w:b/>
          <w:sz w:val="24"/>
          <w:szCs w:val="24"/>
        </w:rPr>
        <w:t xml:space="preserve"> </w:t>
      </w:r>
      <w:proofErr w:type="spellStart"/>
      <w:r w:rsidRPr="00DD6742">
        <w:rPr>
          <w:rFonts w:ascii="Times New Roman" w:hAnsi="Times New Roman" w:cs="Times New Roman"/>
          <w:b/>
          <w:sz w:val="24"/>
          <w:szCs w:val="24"/>
        </w:rPr>
        <w:t>fipronil</w:t>
      </w:r>
      <w:proofErr w:type="spellEnd"/>
      <w:r w:rsidRPr="00DD6742">
        <w:rPr>
          <w:rFonts w:ascii="Times New Roman" w:hAnsi="Times New Roman" w:cs="Times New Roman"/>
          <w:b/>
          <w:sz w:val="24"/>
          <w:szCs w:val="24"/>
        </w:rPr>
        <w:t xml:space="preserve">  5 SC </w:t>
      </w:r>
    </w:p>
    <w:tbl>
      <w:tblPr>
        <w:tblW w:w="9543" w:type="dxa"/>
        <w:tblInd w:w="93" w:type="dxa"/>
        <w:tblLook w:val="04A0" w:firstRow="1" w:lastRow="0" w:firstColumn="1" w:lastColumn="0" w:noHBand="0" w:noVBand="1"/>
      </w:tblPr>
      <w:tblGrid>
        <w:gridCol w:w="2099"/>
        <w:gridCol w:w="1263"/>
        <w:gridCol w:w="1263"/>
        <w:gridCol w:w="1129"/>
        <w:gridCol w:w="1263"/>
        <w:gridCol w:w="1263"/>
        <w:gridCol w:w="1263"/>
      </w:tblGrid>
      <w:tr w:rsidR="00DD6742" w:rsidRPr="00DD6742" w:rsidTr="005207A4">
        <w:trPr>
          <w:trHeight w:val="157"/>
        </w:trPr>
        <w:tc>
          <w:tcPr>
            <w:tcW w:w="2099" w:type="dxa"/>
            <w:tcBorders>
              <w:top w:val="single" w:sz="8" w:space="0" w:color="000000"/>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3655" w:type="dxa"/>
            <w:gridSpan w:val="3"/>
            <w:tcBorders>
              <w:top w:val="single" w:sz="8" w:space="0" w:color="000000"/>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Glasshouse BPH</w:t>
            </w:r>
          </w:p>
        </w:tc>
        <w:tc>
          <w:tcPr>
            <w:tcW w:w="3789" w:type="dxa"/>
            <w:gridSpan w:val="3"/>
            <w:tcBorders>
              <w:top w:val="single" w:sz="8" w:space="0" w:color="000000"/>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proofErr w:type="spellEnd"/>
            <w:r w:rsidRPr="00DD6742">
              <w:rPr>
                <w:rFonts w:ascii="Times New Roman" w:hAnsi="Times New Roman" w:cs="Times New Roman"/>
                <w:b/>
                <w:sz w:val="24"/>
                <w:szCs w:val="24"/>
              </w:rPr>
              <w:t xml:space="preserve"> BPH</w:t>
            </w:r>
          </w:p>
        </w:tc>
      </w:tr>
      <w:tr w:rsidR="00DD6742" w:rsidRPr="00DD6742" w:rsidTr="005207A4">
        <w:trPr>
          <w:trHeight w:val="157"/>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336"/>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39.6</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29.7</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19.3</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59.2</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39.1</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28.4</w:t>
            </w:r>
          </w:p>
        </w:tc>
      </w:tr>
      <w:tr w:rsidR="00DD6742" w:rsidRPr="00DD6742" w:rsidTr="005207A4">
        <w:trPr>
          <w:trHeight w:val="336"/>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61.5</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40.9</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31.6</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95.1</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76.5</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45.3</w:t>
            </w:r>
          </w:p>
        </w:tc>
      </w:tr>
      <w:tr w:rsidR="00DD6742" w:rsidRPr="00DD6742" w:rsidTr="005207A4">
        <w:trPr>
          <w:trHeight w:val="307"/>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0.4</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0.4</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0.6</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0.3</w:t>
            </w:r>
          </w:p>
        </w:tc>
      </w:tr>
      <w:tr w:rsidR="00DD6742" w:rsidRPr="00DD6742" w:rsidTr="005207A4">
        <w:trPr>
          <w:trHeight w:val="157"/>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6.6±0.9</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9.2±2.9</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5.9 ±1.6</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6.2±0.6</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4.3±0.7</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6.3±1.3</w:t>
            </w:r>
          </w:p>
        </w:tc>
      </w:tr>
      <w:tr w:rsidR="00DD6742" w:rsidRPr="00DD6742" w:rsidTr="005207A4">
        <w:trPr>
          <w:trHeight w:val="485"/>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lastRenderedPageBreak/>
              <w:t>95% limit (FL) LC</w:t>
            </w:r>
            <w:r w:rsidRPr="00DD6742">
              <w:rPr>
                <w:rFonts w:ascii="Times New Roman" w:hAnsi="Times New Roman" w:cs="Times New Roman"/>
                <w:b/>
                <w:sz w:val="24"/>
                <w:szCs w:val="24"/>
                <w:vertAlign w:val="subscript"/>
              </w:rPr>
              <w:t>50</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35.267 to 42.5</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16.2 to 34.6</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9.6 to 24.0</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55.4to 62.3</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28.9 to 45.4</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19.6 to 33.5</w:t>
            </w:r>
          </w:p>
        </w:tc>
      </w:tr>
      <w:tr w:rsidR="00DD6742" w:rsidRPr="00DD6742" w:rsidTr="005207A4">
        <w:trPr>
          <w:trHeight w:val="485"/>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90</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57.3 to 68.5</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35.5 to 44.2</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26.3 to 35.1</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88.5 to 104.8</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70.6 to 86.0</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40.8 to 49.2</w:t>
            </w:r>
          </w:p>
        </w:tc>
      </w:tr>
    </w:tbl>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roofErr w:type="gramStart"/>
      <w:r w:rsidRPr="00DD6742">
        <w:rPr>
          <w:rFonts w:ascii="Times New Roman" w:hAnsi="Times New Roman" w:cs="Times New Roman"/>
          <w:b/>
          <w:sz w:val="24"/>
          <w:szCs w:val="24"/>
        </w:rPr>
        <w:t>Table 8.</w:t>
      </w:r>
      <w:proofErr w:type="gramEnd"/>
      <w:r w:rsidRPr="00DD6742">
        <w:rPr>
          <w:rFonts w:ascii="Times New Roman" w:hAnsi="Times New Roman" w:cs="Times New Roman"/>
          <w:b/>
          <w:sz w:val="24"/>
          <w:szCs w:val="24"/>
        </w:rPr>
        <w:t xml:space="preserve">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values of </w:t>
      </w:r>
      <w:proofErr w:type="spellStart"/>
      <w:r w:rsidRPr="00DD6742">
        <w:rPr>
          <w:rFonts w:ascii="Times New Roman" w:hAnsi="Times New Roman" w:cs="Times New Roman"/>
          <w:b/>
          <w:sz w:val="24"/>
          <w:szCs w:val="24"/>
        </w:rPr>
        <w:t>pymetrozine</w:t>
      </w:r>
      <w:proofErr w:type="spellEnd"/>
      <w:r w:rsidRPr="00DD6742">
        <w:rPr>
          <w:rFonts w:ascii="Times New Roman" w:hAnsi="Times New Roman" w:cs="Times New Roman"/>
          <w:b/>
          <w:sz w:val="24"/>
          <w:szCs w:val="24"/>
        </w:rPr>
        <w:t xml:space="preserve"> 50 WG </w:t>
      </w:r>
    </w:p>
    <w:tbl>
      <w:tblPr>
        <w:tblW w:w="94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230"/>
        <w:gridCol w:w="1230"/>
        <w:gridCol w:w="1231"/>
        <w:gridCol w:w="1230"/>
        <w:gridCol w:w="1230"/>
        <w:gridCol w:w="1231"/>
      </w:tblGrid>
      <w:tr w:rsidR="00DD6742" w:rsidRPr="00DD6742" w:rsidTr="005207A4">
        <w:trPr>
          <w:trHeight w:val="164"/>
        </w:trPr>
        <w:tc>
          <w:tcPr>
            <w:tcW w:w="20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3691" w:type="dxa"/>
            <w:gridSpan w:val="3"/>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Glasshouse BPH</w:t>
            </w:r>
          </w:p>
        </w:tc>
        <w:tc>
          <w:tcPr>
            <w:tcW w:w="3691" w:type="dxa"/>
            <w:gridSpan w:val="3"/>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proofErr w:type="spellEnd"/>
            <w:r w:rsidRPr="00DD6742">
              <w:rPr>
                <w:rFonts w:ascii="Times New Roman" w:hAnsi="Times New Roman" w:cs="Times New Roman"/>
                <w:b/>
                <w:sz w:val="24"/>
                <w:szCs w:val="24"/>
              </w:rPr>
              <w:t xml:space="preserve"> BPH</w:t>
            </w:r>
          </w:p>
        </w:tc>
      </w:tr>
      <w:tr w:rsidR="00DD6742" w:rsidRPr="00DD6742" w:rsidTr="005207A4">
        <w:trPr>
          <w:trHeight w:val="164"/>
        </w:trPr>
        <w:tc>
          <w:tcPr>
            <w:tcW w:w="20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1230"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30"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31"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1230"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30"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31"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350"/>
        </w:trPr>
        <w:tc>
          <w:tcPr>
            <w:tcW w:w="204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322.4</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253.6</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190.3</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784.2</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572.8</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514.2</w:t>
            </w:r>
          </w:p>
        </w:tc>
      </w:tr>
      <w:tr w:rsidR="00DD6742" w:rsidRPr="00DD6742" w:rsidTr="005207A4">
        <w:trPr>
          <w:trHeight w:val="350"/>
        </w:trPr>
        <w:tc>
          <w:tcPr>
            <w:tcW w:w="204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787.6</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558.3</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439.7</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1675.9</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1156.9</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815.5</w:t>
            </w:r>
          </w:p>
        </w:tc>
      </w:tr>
      <w:tr w:rsidR="00DD6742" w:rsidRPr="00DD6742" w:rsidTr="005207A4">
        <w:trPr>
          <w:trHeight w:val="320"/>
        </w:trPr>
        <w:tc>
          <w:tcPr>
            <w:tcW w:w="204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0.9</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0.9</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0.6</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0.9</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0.4</w:t>
            </w:r>
          </w:p>
        </w:tc>
      </w:tr>
      <w:tr w:rsidR="00DD6742" w:rsidRPr="00DD6742" w:rsidTr="005207A4">
        <w:trPr>
          <w:trHeight w:val="164"/>
        </w:trPr>
        <w:tc>
          <w:tcPr>
            <w:tcW w:w="204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3.3±0.3</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3.7±0.4</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3.5±0.4</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3.8±0.3</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4.1±0.4</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6.3±0.8</w:t>
            </w:r>
          </w:p>
        </w:tc>
      </w:tr>
      <w:tr w:rsidR="00DD6742" w:rsidRPr="00DD6742" w:rsidTr="005207A4">
        <w:trPr>
          <w:trHeight w:val="629"/>
        </w:trPr>
        <w:tc>
          <w:tcPr>
            <w:tcW w:w="204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290.2 to 352.0</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219.2 to 282.9</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155.8 to</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218.5</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723.3</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845.1</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514.6</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622.7</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467.9 to 550.2</w:t>
            </w:r>
          </w:p>
        </w:tc>
      </w:tr>
      <w:tr w:rsidR="00DD6742" w:rsidRPr="00DD6742" w:rsidTr="005207A4">
        <w:trPr>
          <w:trHeight w:val="521"/>
        </w:trPr>
        <w:tc>
          <w:tcPr>
            <w:tcW w:w="204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90</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696.1 to 928.9</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497.7 to 652.0</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396.4</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501.6</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1484</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1974.8</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1042.6 to</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1337.2</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756.4 to 910.4</w:t>
            </w:r>
          </w:p>
        </w:tc>
      </w:tr>
    </w:tbl>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roofErr w:type="gramStart"/>
      <w:r w:rsidRPr="00DD6742">
        <w:rPr>
          <w:rFonts w:ascii="Times New Roman" w:hAnsi="Times New Roman" w:cs="Times New Roman"/>
          <w:b/>
          <w:sz w:val="24"/>
          <w:szCs w:val="24"/>
        </w:rPr>
        <w:t>Table 9.</w:t>
      </w:r>
      <w:proofErr w:type="gramEnd"/>
      <w:r w:rsidRPr="00DD6742">
        <w:rPr>
          <w:rFonts w:ascii="Times New Roman" w:hAnsi="Times New Roman" w:cs="Times New Roman"/>
          <w:b/>
          <w:sz w:val="24"/>
          <w:szCs w:val="24"/>
        </w:rPr>
        <w:t xml:space="preserve">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values of </w:t>
      </w:r>
      <w:proofErr w:type="spellStart"/>
      <w:r w:rsidRPr="00DD6742">
        <w:rPr>
          <w:rFonts w:ascii="Times New Roman" w:hAnsi="Times New Roman" w:cs="Times New Roman"/>
          <w:b/>
          <w:sz w:val="24"/>
          <w:szCs w:val="24"/>
        </w:rPr>
        <w:t>buprofezin</w:t>
      </w:r>
      <w:proofErr w:type="spellEnd"/>
      <w:r w:rsidRPr="00DD6742">
        <w:rPr>
          <w:rFonts w:ascii="Times New Roman" w:hAnsi="Times New Roman" w:cs="Times New Roman"/>
          <w:b/>
          <w:sz w:val="24"/>
          <w:szCs w:val="24"/>
        </w:rPr>
        <w:t xml:space="preserve"> 25 SC at 72 hours </w:t>
      </w:r>
    </w:p>
    <w:p w:rsidR="00DD6742" w:rsidRPr="00DD6742" w:rsidRDefault="00DD6742" w:rsidP="00DD6742">
      <w:pPr>
        <w:spacing w:line="240" w:lineRule="auto"/>
        <w:jc w:val="both"/>
        <w:rPr>
          <w:rFonts w:ascii="Times New Roman" w:hAnsi="Times New Roman" w:cs="Times New Roman"/>
          <w:b/>
          <w:sz w:val="24"/>
          <w:szCs w:val="24"/>
        </w:rPr>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985"/>
        <w:gridCol w:w="3969"/>
      </w:tblGrid>
      <w:tr w:rsidR="00DD6742" w:rsidRPr="00DD6742" w:rsidTr="005207A4">
        <w:trPr>
          <w:trHeight w:val="358"/>
        </w:trPr>
        <w:tc>
          <w:tcPr>
            <w:tcW w:w="242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19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Glasshouse BPH</w:t>
            </w:r>
          </w:p>
        </w:tc>
        <w:tc>
          <w:tcPr>
            <w:tcW w:w="3969" w:type="dxa"/>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proofErr w:type="spellEnd"/>
            <w:r w:rsidRPr="00DD6742">
              <w:rPr>
                <w:rFonts w:ascii="Times New Roman" w:hAnsi="Times New Roman" w:cs="Times New Roman"/>
                <w:b/>
                <w:sz w:val="24"/>
                <w:szCs w:val="24"/>
              </w:rPr>
              <w:t xml:space="preserve"> BPH</w:t>
            </w:r>
          </w:p>
        </w:tc>
      </w:tr>
      <w:tr w:rsidR="00DD6742" w:rsidRPr="00DD6742" w:rsidTr="005207A4">
        <w:trPr>
          <w:trHeight w:val="390"/>
        </w:trPr>
        <w:tc>
          <w:tcPr>
            <w:tcW w:w="242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9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3969"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2610.8</w:t>
            </w:r>
          </w:p>
        </w:tc>
      </w:tr>
      <w:tr w:rsidR="00DD6742" w:rsidRPr="00DD6742" w:rsidTr="005207A4">
        <w:trPr>
          <w:trHeight w:val="358"/>
        </w:trPr>
        <w:tc>
          <w:tcPr>
            <w:tcW w:w="242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9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w:t>
            </w:r>
          </w:p>
        </w:tc>
        <w:tc>
          <w:tcPr>
            <w:tcW w:w="3969"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w:t>
            </w:r>
          </w:p>
        </w:tc>
      </w:tr>
      <w:tr w:rsidR="00DD6742" w:rsidRPr="00DD6742" w:rsidTr="005207A4">
        <w:trPr>
          <w:trHeight w:val="517"/>
        </w:trPr>
        <w:tc>
          <w:tcPr>
            <w:tcW w:w="2425" w:type="dxa"/>
            <w:vMerge w:val="restart"/>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985" w:type="dxa"/>
            <w:vMerge w:val="restart"/>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1.1±0.1</w:t>
            </w:r>
          </w:p>
        </w:tc>
        <w:tc>
          <w:tcPr>
            <w:tcW w:w="3969" w:type="dxa"/>
            <w:vMerge w:val="restart"/>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3.9±0.4</w:t>
            </w:r>
          </w:p>
        </w:tc>
      </w:tr>
      <w:tr w:rsidR="00DD6742" w:rsidRPr="00DD6742" w:rsidTr="005207A4">
        <w:trPr>
          <w:trHeight w:val="517"/>
        </w:trPr>
        <w:tc>
          <w:tcPr>
            <w:tcW w:w="2425" w:type="dxa"/>
            <w:vMerge/>
            <w:vAlign w:val="center"/>
            <w:hideMark/>
          </w:tcPr>
          <w:p w:rsidR="00DD6742" w:rsidRPr="00DD6742" w:rsidRDefault="00DD6742" w:rsidP="00DD6742">
            <w:pPr>
              <w:spacing w:line="240" w:lineRule="auto"/>
              <w:jc w:val="both"/>
              <w:rPr>
                <w:rFonts w:ascii="Times New Roman" w:hAnsi="Times New Roman" w:cs="Times New Roman"/>
                <w:b/>
                <w:sz w:val="24"/>
                <w:szCs w:val="24"/>
              </w:rPr>
            </w:pPr>
          </w:p>
        </w:tc>
        <w:tc>
          <w:tcPr>
            <w:tcW w:w="1985" w:type="dxa"/>
            <w:vMerge/>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3969" w:type="dxa"/>
            <w:vMerge/>
            <w:vAlign w:val="center"/>
            <w:hideMark/>
          </w:tcPr>
          <w:p w:rsidR="00DD6742" w:rsidRPr="00DD6742" w:rsidRDefault="00DD6742" w:rsidP="00DD6742">
            <w:pPr>
              <w:spacing w:line="240" w:lineRule="auto"/>
              <w:jc w:val="both"/>
              <w:rPr>
                <w:rFonts w:ascii="Times New Roman" w:hAnsi="Times New Roman" w:cs="Times New Roman"/>
                <w:sz w:val="24"/>
                <w:szCs w:val="24"/>
              </w:rPr>
            </w:pPr>
          </w:p>
        </w:tc>
      </w:tr>
      <w:tr w:rsidR="00DD6742" w:rsidRPr="00DD6742" w:rsidTr="005207A4">
        <w:trPr>
          <w:trHeight w:val="280"/>
        </w:trPr>
        <w:tc>
          <w:tcPr>
            <w:tcW w:w="242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19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 to 1.9</w:t>
            </w:r>
          </w:p>
        </w:tc>
        <w:tc>
          <w:tcPr>
            <w:tcW w:w="3969"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2346.2 to  2831.1</w:t>
            </w:r>
          </w:p>
        </w:tc>
      </w:tr>
      <w:tr w:rsidR="00DD6742" w:rsidRPr="00DD6742" w:rsidTr="005207A4">
        <w:trPr>
          <w:trHeight w:val="358"/>
        </w:trPr>
        <w:tc>
          <w:tcPr>
            <w:tcW w:w="242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Resistance  ratios</w:t>
            </w:r>
          </w:p>
        </w:tc>
        <w:tc>
          <w:tcPr>
            <w:tcW w:w="19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w:t>
            </w:r>
          </w:p>
        </w:tc>
        <w:tc>
          <w:tcPr>
            <w:tcW w:w="3969"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1740.5(VHR)</w:t>
            </w:r>
          </w:p>
        </w:tc>
      </w:tr>
    </w:tbl>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roofErr w:type="gramStart"/>
      <w:r w:rsidRPr="00DD6742">
        <w:rPr>
          <w:rFonts w:ascii="Times New Roman" w:hAnsi="Times New Roman" w:cs="Times New Roman"/>
          <w:b/>
          <w:sz w:val="24"/>
          <w:szCs w:val="24"/>
        </w:rPr>
        <w:t>Table 10.</w:t>
      </w:r>
      <w:proofErr w:type="gramEnd"/>
      <w:r w:rsidRPr="00DD6742">
        <w:rPr>
          <w:rFonts w:ascii="Times New Roman" w:hAnsi="Times New Roman" w:cs="Times New Roman"/>
          <w:b/>
          <w:sz w:val="24"/>
          <w:szCs w:val="24"/>
        </w:rPr>
        <w:t xml:space="preserve">  Resistance ratios of different insecticides </w:t>
      </w:r>
      <w:proofErr w:type="gramStart"/>
      <w:r w:rsidRPr="00DD6742">
        <w:rPr>
          <w:rFonts w:ascii="Times New Roman" w:hAnsi="Times New Roman" w:cs="Times New Roman"/>
          <w:b/>
          <w:sz w:val="24"/>
          <w:szCs w:val="24"/>
        </w:rPr>
        <w:t xml:space="preserve">to  </w:t>
      </w:r>
      <w:proofErr w:type="spellStart"/>
      <w:r w:rsidRPr="00DD6742">
        <w:rPr>
          <w:rFonts w:ascii="Times New Roman" w:hAnsi="Times New Roman" w:cs="Times New Roman"/>
          <w:b/>
          <w:sz w:val="24"/>
          <w:szCs w:val="24"/>
        </w:rPr>
        <w:t>Kampasagar</w:t>
      </w:r>
      <w:proofErr w:type="spellEnd"/>
      <w:proofErr w:type="gramEnd"/>
      <w:r w:rsidRPr="00DD6742">
        <w:rPr>
          <w:rFonts w:ascii="Times New Roman" w:hAnsi="Times New Roman" w:cs="Times New Roman"/>
          <w:b/>
          <w:sz w:val="24"/>
          <w:szCs w:val="24"/>
        </w:rPr>
        <w:t xml:space="preserve"> brown </w:t>
      </w:r>
      <w:proofErr w:type="spellStart"/>
      <w:r w:rsidRPr="00DD6742">
        <w:rPr>
          <w:rFonts w:ascii="Times New Roman" w:hAnsi="Times New Roman" w:cs="Times New Roman"/>
          <w:b/>
          <w:sz w:val="24"/>
          <w:szCs w:val="24"/>
        </w:rPr>
        <w:t>planthopper</w:t>
      </w:r>
      <w:proofErr w:type="spellEnd"/>
      <w:r w:rsidRPr="00DD6742">
        <w:rPr>
          <w:rFonts w:ascii="Times New Roman" w:hAnsi="Times New Roman" w:cs="Times New Roman"/>
          <w:b/>
          <w:sz w:val="24"/>
          <w:szCs w:val="24"/>
        </w:rPr>
        <w:t xml:space="preserve"> population</w:t>
      </w:r>
    </w:p>
    <w:tbl>
      <w:tblPr>
        <w:tblStyle w:val="TableGrid"/>
        <w:tblW w:w="3647" w:type="pct"/>
        <w:tblLayout w:type="fixed"/>
        <w:tblLook w:val="04A0" w:firstRow="1" w:lastRow="0" w:firstColumn="1" w:lastColumn="0" w:noHBand="0" w:noVBand="1"/>
      </w:tblPr>
      <w:tblGrid>
        <w:gridCol w:w="517"/>
        <w:gridCol w:w="2710"/>
        <w:gridCol w:w="849"/>
        <w:gridCol w:w="993"/>
        <w:gridCol w:w="1418"/>
        <w:gridCol w:w="1134"/>
        <w:gridCol w:w="1134"/>
        <w:gridCol w:w="1276"/>
      </w:tblGrid>
      <w:tr w:rsidR="00DD6742" w:rsidRPr="00DD6742" w:rsidTr="005207A4">
        <w:trPr>
          <w:trHeight w:val="139"/>
        </w:trPr>
        <w:tc>
          <w:tcPr>
            <w:tcW w:w="1609" w:type="pct"/>
            <w:gridSpan w:val="2"/>
            <w:vMerge w:val="restart"/>
          </w:tcPr>
          <w:p w:rsidR="00DD6742" w:rsidRPr="00DD6742" w:rsidRDefault="00DD6742" w:rsidP="00DD6742">
            <w:pPr>
              <w:spacing w:after="200"/>
              <w:jc w:val="both"/>
              <w:rPr>
                <w:rFonts w:ascii="Times New Roman" w:hAnsi="Times New Roman" w:cs="Times New Roman"/>
                <w:b/>
                <w:sz w:val="24"/>
                <w:szCs w:val="24"/>
              </w:rPr>
            </w:pPr>
          </w:p>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Insecticides</w:t>
            </w:r>
          </w:p>
        </w:tc>
        <w:tc>
          <w:tcPr>
            <w:tcW w:w="3391" w:type="pct"/>
            <w:gridSpan w:val="6"/>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Hours after exposure</w:t>
            </w:r>
          </w:p>
        </w:tc>
      </w:tr>
      <w:tr w:rsidR="00DD6742" w:rsidRPr="00DD6742" w:rsidTr="005207A4">
        <w:trPr>
          <w:trHeight w:val="139"/>
        </w:trPr>
        <w:tc>
          <w:tcPr>
            <w:tcW w:w="1609" w:type="pct"/>
            <w:gridSpan w:val="2"/>
            <w:vMerge/>
          </w:tcPr>
          <w:p w:rsidR="00DD6742" w:rsidRPr="00DD6742" w:rsidRDefault="00DD6742" w:rsidP="00DD6742">
            <w:pPr>
              <w:spacing w:after="200"/>
              <w:jc w:val="both"/>
              <w:rPr>
                <w:rFonts w:ascii="Times New Roman" w:hAnsi="Times New Roman" w:cs="Times New Roman"/>
                <w:b/>
                <w:sz w:val="24"/>
                <w:szCs w:val="24"/>
              </w:rPr>
            </w:pPr>
          </w:p>
        </w:tc>
        <w:tc>
          <w:tcPr>
            <w:tcW w:w="1625" w:type="pct"/>
            <w:gridSpan w:val="3"/>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50</w:t>
            </w:r>
          </w:p>
        </w:tc>
        <w:tc>
          <w:tcPr>
            <w:tcW w:w="1767" w:type="pct"/>
            <w:gridSpan w:val="3"/>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90</w:t>
            </w:r>
          </w:p>
        </w:tc>
      </w:tr>
      <w:tr w:rsidR="00DD6742" w:rsidRPr="00DD6742" w:rsidTr="005207A4">
        <w:trPr>
          <w:trHeight w:val="139"/>
        </w:trPr>
        <w:tc>
          <w:tcPr>
            <w:tcW w:w="1609" w:type="pct"/>
            <w:gridSpan w:val="2"/>
            <w:vMerge/>
          </w:tcPr>
          <w:p w:rsidR="00DD6742" w:rsidRPr="00DD6742" w:rsidRDefault="00DD6742" w:rsidP="00DD6742">
            <w:pPr>
              <w:spacing w:after="200"/>
              <w:jc w:val="both"/>
              <w:rPr>
                <w:rFonts w:ascii="Times New Roman" w:hAnsi="Times New Roman" w:cs="Times New Roman"/>
                <w:b/>
                <w:sz w:val="24"/>
                <w:szCs w:val="24"/>
              </w:rPr>
            </w:pPr>
          </w:p>
        </w:tc>
        <w:tc>
          <w:tcPr>
            <w:tcW w:w="423" w:type="pct"/>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24h</w:t>
            </w:r>
          </w:p>
        </w:tc>
        <w:tc>
          <w:tcPr>
            <w:tcW w:w="495" w:type="pct"/>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48h</w:t>
            </w:r>
          </w:p>
        </w:tc>
        <w:tc>
          <w:tcPr>
            <w:tcW w:w="707" w:type="pct"/>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72h</w:t>
            </w:r>
          </w:p>
        </w:tc>
        <w:tc>
          <w:tcPr>
            <w:tcW w:w="565" w:type="pct"/>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24h</w:t>
            </w:r>
          </w:p>
        </w:tc>
        <w:tc>
          <w:tcPr>
            <w:tcW w:w="565" w:type="pct"/>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48h</w:t>
            </w:r>
          </w:p>
        </w:tc>
        <w:tc>
          <w:tcPr>
            <w:tcW w:w="636" w:type="pct"/>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72h</w:t>
            </w:r>
          </w:p>
        </w:tc>
      </w:tr>
      <w:tr w:rsidR="00DD6742" w:rsidRPr="00DD6742" w:rsidTr="005207A4">
        <w:trPr>
          <w:trHeight w:val="327"/>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w:t>
            </w:r>
          </w:p>
        </w:tc>
        <w:tc>
          <w:tcPr>
            <w:tcW w:w="1351" w:type="pct"/>
          </w:tcPr>
          <w:p w:rsidR="00DD6742" w:rsidRPr="00DD6742" w:rsidRDefault="00DD6742" w:rsidP="00DD6742">
            <w:pPr>
              <w:spacing w:after="200"/>
              <w:jc w:val="both"/>
              <w:rPr>
                <w:rFonts w:ascii="Times New Roman" w:hAnsi="Times New Roman" w:cs="Times New Roman"/>
                <w:sz w:val="24"/>
                <w:szCs w:val="24"/>
              </w:rPr>
            </w:pPr>
            <w:r w:rsidRPr="00AC0F0F">
              <w:rPr>
                <w:rFonts w:ascii="Times New Roman" w:hAnsi="Times New Roman" w:cs="Times New Roman"/>
                <w:sz w:val="24"/>
                <w:szCs w:val="24"/>
              </w:rPr>
              <w:t>Acephate</w:t>
            </w:r>
            <w:r w:rsidRPr="00DD6742">
              <w:rPr>
                <w:rFonts w:ascii="Times New Roman" w:hAnsi="Times New Roman" w:cs="Times New Roman"/>
                <w:sz w:val="24"/>
                <w:szCs w:val="24"/>
              </w:rPr>
              <w:t xml:space="preserve">75 SP </w:t>
            </w:r>
          </w:p>
        </w:tc>
        <w:tc>
          <w:tcPr>
            <w:tcW w:w="423"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1.4</w:t>
            </w:r>
          </w:p>
        </w:tc>
        <w:tc>
          <w:tcPr>
            <w:tcW w:w="49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1.9</w:t>
            </w:r>
          </w:p>
        </w:tc>
        <w:tc>
          <w:tcPr>
            <w:tcW w:w="707"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2.1</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bCs/>
                <w:sz w:val="24"/>
                <w:szCs w:val="24"/>
              </w:rPr>
              <w:t>1.4</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bCs/>
                <w:sz w:val="24"/>
                <w:szCs w:val="24"/>
              </w:rPr>
              <w:t>1.4</w:t>
            </w:r>
          </w:p>
        </w:tc>
        <w:tc>
          <w:tcPr>
            <w:tcW w:w="636"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bCs/>
                <w:sz w:val="24"/>
                <w:szCs w:val="24"/>
              </w:rPr>
              <w:t>1.8</w:t>
            </w:r>
          </w:p>
        </w:tc>
      </w:tr>
      <w:tr w:rsidR="00DD6742" w:rsidRPr="00DD6742" w:rsidTr="005207A4">
        <w:trPr>
          <w:trHeight w:val="404"/>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lastRenderedPageBreak/>
              <w:t>2</w:t>
            </w:r>
          </w:p>
        </w:tc>
        <w:tc>
          <w:tcPr>
            <w:tcW w:w="1351" w:type="pct"/>
          </w:tcPr>
          <w:p w:rsidR="00DD6742" w:rsidRPr="00DD6742" w:rsidRDefault="00DD6742" w:rsidP="00DD6742">
            <w:pPr>
              <w:spacing w:after="200"/>
              <w:jc w:val="both"/>
              <w:rPr>
                <w:rFonts w:ascii="Times New Roman" w:hAnsi="Times New Roman" w:cs="Times New Roman"/>
                <w:sz w:val="24"/>
                <w:szCs w:val="24"/>
              </w:rPr>
            </w:pPr>
            <w:proofErr w:type="spellStart"/>
            <w:r w:rsidRPr="00DD6742">
              <w:rPr>
                <w:rFonts w:ascii="Times New Roman" w:hAnsi="Times New Roman" w:cs="Times New Roman"/>
                <w:sz w:val="24"/>
                <w:szCs w:val="24"/>
              </w:rPr>
              <w:t>Chlorpyriphos</w:t>
            </w:r>
            <w:proofErr w:type="spellEnd"/>
            <w:r w:rsidRPr="00DD6742">
              <w:rPr>
                <w:rFonts w:ascii="Times New Roman" w:hAnsi="Times New Roman" w:cs="Times New Roman"/>
                <w:sz w:val="24"/>
                <w:szCs w:val="24"/>
              </w:rPr>
              <w:t xml:space="preserve"> 20 EC </w:t>
            </w:r>
          </w:p>
        </w:tc>
        <w:tc>
          <w:tcPr>
            <w:tcW w:w="423"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2.6</w:t>
            </w:r>
          </w:p>
        </w:tc>
        <w:tc>
          <w:tcPr>
            <w:tcW w:w="49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2.6</w:t>
            </w:r>
          </w:p>
        </w:tc>
        <w:tc>
          <w:tcPr>
            <w:tcW w:w="707"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2.4</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2.2</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2.7</w:t>
            </w:r>
          </w:p>
        </w:tc>
        <w:tc>
          <w:tcPr>
            <w:tcW w:w="636"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4.1</w:t>
            </w:r>
          </w:p>
        </w:tc>
      </w:tr>
      <w:tr w:rsidR="00DD6742" w:rsidRPr="00DD6742" w:rsidTr="005207A4">
        <w:trPr>
          <w:trHeight w:val="314"/>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3</w:t>
            </w:r>
          </w:p>
        </w:tc>
        <w:tc>
          <w:tcPr>
            <w:tcW w:w="1351" w:type="pct"/>
          </w:tcPr>
          <w:p w:rsidR="00DD6742" w:rsidRPr="00DD6742" w:rsidRDefault="00DD6742" w:rsidP="00DD6742">
            <w:pPr>
              <w:spacing w:after="200"/>
              <w:jc w:val="both"/>
              <w:rPr>
                <w:rFonts w:ascii="Times New Roman" w:hAnsi="Times New Roman" w:cs="Times New Roman"/>
                <w:sz w:val="24"/>
                <w:szCs w:val="24"/>
              </w:rPr>
            </w:pPr>
            <w:proofErr w:type="spellStart"/>
            <w:r w:rsidRPr="00AC0F0F">
              <w:rPr>
                <w:rFonts w:ascii="Times New Roman" w:hAnsi="Times New Roman" w:cs="Times New Roman"/>
                <w:sz w:val="24"/>
                <w:szCs w:val="24"/>
              </w:rPr>
              <w:t>Imidacloprid</w:t>
            </w:r>
            <w:proofErr w:type="spellEnd"/>
            <w:r w:rsidRPr="00DD6742">
              <w:rPr>
                <w:rFonts w:ascii="Times New Roman" w:hAnsi="Times New Roman" w:cs="Times New Roman"/>
                <w:sz w:val="24"/>
                <w:szCs w:val="24"/>
              </w:rPr>
              <w:t xml:space="preserve"> 17.8 SL </w:t>
            </w:r>
          </w:p>
        </w:tc>
        <w:tc>
          <w:tcPr>
            <w:tcW w:w="423"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170.6</w:t>
            </w:r>
          </w:p>
        </w:tc>
        <w:tc>
          <w:tcPr>
            <w:tcW w:w="49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590.8</w:t>
            </w:r>
          </w:p>
        </w:tc>
        <w:tc>
          <w:tcPr>
            <w:tcW w:w="707"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410.7</w:t>
            </w:r>
          </w:p>
        </w:tc>
        <w:tc>
          <w:tcPr>
            <w:tcW w:w="56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59.1</w:t>
            </w:r>
          </w:p>
        </w:tc>
        <w:tc>
          <w:tcPr>
            <w:tcW w:w="56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132.8</w:t>
            </w:r>
          </w:p>
        </w:tc>
        <w:tc>
          <w:tcPr>
            <w:tcW w:w="636"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210.5</w:t>
            </w:r>
          </w:p>
        </w:tc>
      </w:tr>
      <w:tr w:rsidR="00DD6742" w:rsidRPr="00DD6742" w:rsidTr="005207A4">
        <w:trPr>
          <w:trHeight w:val="359"/>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4</w:t>
            </w:r>
          </w:p>
        </w:tc>
        <w:tc>
          <w:tcPr>
            <w:tcW w:w="1351" w:type="pct"/>
          </w:tcPr>
          <w:p w:rsidR="00DD6742" w:rsidRPr="00DD6742" w:rsidRDefault="00DD6742" w:rsidP="00DD6742">
            <w:pPr>
              <w:spacing w:after="200"/>
              <w:jc w:val="both"/>
              <w:rPr>
                <w:rFonts w:ascii="Times New Roman" w:hAnsi="Times New Roman" w:cs="Times New Roman"/>
                <w:sz w:val="24"/>
                <w:szCs w:val="24"/>
              </w:rPr>
            </w:pPr>
            <w:proofErr w:type="spellStart"/>
            <w:r w:rsidRPr="00DD6742">
              <w:rPr>
                <w:rFonts w:ascii="Times New Roman" w:hAnsi="Times New Roman" w:cs="Times New Roman"/>
                <w:sz w:val="24"/>
                <w:szCs w:val="24"/>
              </w:rPr>
              <w:t>Thiamethoxam</w:t>
            </w:r>
            <w:proofErr w:type="spellEnd"/>
            <w:r w:rsidRPr="00DD6742">
              <w:rPr>
                <w:rFonts w:ascii="Times New Roman" w:hAnsi="Times New Roman" w:cs="Times New Roman"/>
                <w:sz w:val="24"/>
                <w:szCs w:val="24"/>
              </w:rPr>
              <w:t xml:space="preserve"> 25 WG </w:t>
            </w:r>
          </w:p>
        </w:tc>
        <w:tc>
          <w:tcPr>
            <w:tcW w:w="423"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50.5</w:t>
            </w:r>
          </w:p>
        </w:tc>
        <w:tc>
          <w:tcPr>
            <w:tcW w:w="49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58.3</w:t>
            </w:r>
          </w:p>
        </w:tc>
        <w:tc>
          <w:tcPr>
            <w:tcW w:w="707"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166.3</w:t>
            </w:r>
          </w:p>
        </w:tc>
        <w:tc>
          <w:tcPr>
            <w:tcW w:w="56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13.7</w:t>
            </w:r>
          </w:p>
        </w:tc>
        <w:tc>
          <w:tcPr>
            <w:tcW w:w="56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14.0</w:t>
            </w:r>
          </w:p>
        </w:tc>
        <w:tc>
          <w:tcPr>
            <w:tcW w:w="636"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54.2</w:t>
            </w:r>
          </w:p>
        </w:tc>
      </w:tr>
      <w:tr w:rsidR="00DD6742" w:rsidRPr="00DD6742" w:rsidTr="005207A4">
        <w:trPr>
          <w:trHeight w:val="315"/>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5</w:t>
            </w:r>
          </w:p>
        </w:tc>
        <w:tc>
          <w:tcPr>
            <w:tcW w:w="1351" w:type="pct"/>
          </w:tcPr>
          <w:p w:rsidR="00DD6742" w:rsidRPr="00DD6742" w:rsidRDefault="00DD6742" w:rsidP="00DD6742">
            <w:pPr>
              <w:spacing w:after="200"/>
              <w:jc w:val="both"/>
              <w:rPr>
                <w:rFonts w:ascii="Times New Roman" w:hAnsi="Times New Roman" w:cs="Times New Roman"/>
                <w:sz w:val="24"/>
                <w:szCs w:val="24"/>
              </w:rPr>
            </w:pPr>
            <w:proofErr w:type="spellStart"/>
            <w:r w:rsidRPr="00DD6742">
              <w:rPr>
                <w:rFonts w:ascii="Times New Roman" w:hAnsi="Times New Roman" w:cs="Times New Roman"/>
                <w:sz w:val="24"/>
                <w:szCs w:val="24"/>
              </w:rPr>
              <w:t>Dinotefuran</w:t>
            </w:r>
            <w:proofErr w:type="spellEnd"/>
            <w:r w:rsidRPr="00DD6742">
              <w:rPr>
                <w:rFonts w:ascii="Times New Roman" w:hAnsi="Times New Roman" w:cs="Times New Roman"/>
                <w:sz w:val="24"/>
                <w:szCs w:val="24"/>
              </w:rPr>
              <w:t xml:space="preserve">  20SG</w:t>
            </w:r>
          </w:p>
        </w:tc>
        <w:tc>
          <w:tcPr>
            <w:tcW w:w="423"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49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1.2</w:t>
            </w:r>
          </w:p>
        </w:tc>
        <w:tc>
          <w:tcPr>
            <w:tcW w:w="707"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1.4</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1.9</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1.6</w:t>
            </w:r>
          </w:p>
        </w:tc>
        <w:tc>
          <w:tcPr>
            <w:tcW w:w="636"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1.3</w:t>
            </w:r>
          </w:p>
        </w:tc>
      </w:tr>
      <w:tr w:rsidR="00DD6742" w:rsidRPr="00DD6742" w:rsidTr="005207A4">
        <w:trPr>
          <w:trHeight w:val="557"/>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6</w:t>
            </w:r>
          </w:p>
        </w:tc>
        <w:tc>
          <w:tcPr>
            <w:tcW w:w="1351" w:type="pct"/>
          </w:tcPr>
          <w:p w:rsidR="00DD6742" w:rsidRPr="00DD6742" w:rsidRDefault="00DD6742" w:rsidP="00DD6742">
            <w:pPr>
              <w:spacing w:after="200"/>
              <w:jc w:val="both"/>
              <w:rPr>
                <w:rFonts w:ascii="Times New Roman" w:hAnsi="Times New Roman" w:cs="Times New Roman"/>
                <w:sz w:val="24"/>
                <w:szCs w:val="24"/>
              </w:rPr>
            </w:pPr>
            <w:proofErr w:type="spellStart"/>
            <w:r w:rsidRPr="00DD6742">
              <w:rPr>
                <w:rFonts w:ascii="Times New Roman" w:hAnsi="Times New Roman" w:cs="Times New Roman"/>
                <w:sz w:val="24"/>
                <w:szCs w:val="24"/>
              </w:rPr>
              <w:t>Ethiprole</w:t>
            </w:r>
            <w:proofErr w:type="spellEnd"/>
            <w:r w:rsidRPr="00DD6742">
              <w:rPr>
                <w:rFonts w:ascii="Times New Roman" w:hAnsi="Times New Roman" w:cs="Times New Roman"/>
                <w:sz w:val="24"/>
                <w:szCs w:val="24"/>
              </w:rPr>
              <w:t xml:space="preserve"> 40% +</w:t>
            </w:r>
          </w:p>
          <w:p w:rsidR="00DD6742" w:rsidRPr="00DD6742" w:rsidRDefault="00DD6742" w:rsidP="00DD6742">
            <w:pPr>
              <w:spacing w:after="200"/>
              <w:jc w:val="both"/>
              <w:rPr>
                <w:rFonts w:ascii="Times New Roman" w:hAnsi="Times New Roman" w:cs="Times New Roman"/>
                <w:sz w:val="24"/>
                <w:szCs w:val="24"/>
              </w:rPr>
            </w:pPr>
            <w:proofErr w:type="spellStart"/>
            <w:r w:rsidRPr="00DD6742">
              <w:rPr>
                <w:rFonts w:ascii="Times New Roman" w:hAnsi="Times New Roman" w:cs="Times New Roman"/>
                <w:sz w:val="24"/>
                <w:szCs w:val="24"/>
              </w:rPr>
              <w:t>Imidacloprid</w:t>
            </w:r>
            <w:proofErr w:type="spellEnd"/>
            <w:r w:rsidRPr="00DD6742">
              <w:rPr>
                <w:rFonts w:ascii="Times New Roman" w:hAnsi="Times New Roman" w:cs="Times New Roman"/>
                <w:sz w:val="24"/>
                <w:szCs w:val="24"/>
              </w:rPr>
              <w:t xml:space="preserve"> 40% 80WG</w:t>
            </w:r>
          </w:p>
        </w:tc>
        <w:tc>
          <w:tcPr>
            <w:tcW w:w="423"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148.4</w:t>
            </w:r>
          </w:p>
        </w:tc>
        <w:tc>
          <w:tcPr>
            <w:tcW w:w="49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246.9</w:t>
            </w:r>
          </w:p>
        </w:tc>
        <w:tc>
          <w:tcPr>
            <w:tcW w:w="707"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357.6</w:t>
            </w:r>
          </w:p>
        </w:tc>
        <w:tc>
          <w:tcPr>
            <w:tcW w:w="56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81.0</w:t>
            </w:r>
          </w:p>
        </w:tc>
        <w:tc>
          <w:tcPr>
            <w:tcW w:w="56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84.6</w:t>
            </w:r>
          </w:p>
        </w:tc>
        <w:tc>
          <w:tcPr>
            <w:tcW w:w="636"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111.2</w:t>
            </w:r>
          </w:p>
        </w:tc>
      </w:tr>
      <w:tr w:rsidR="00DD6742" w:rsidRPr="00DD6742" w:rsidTr="005207A4">
        <w:trPr>
          <w:trHeight w:val="319"/>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7</w:t>
            </w:r>
          </w:p>
        </w:tc>
        <w:tc>
          <w:tcPr>
            <w:tcW w:w="1351" w:type="pct"/>
          </w:tcPr>
          <w:p w:rsidR="00DD6742" w:rsidRPr="00DD6742" w:rsidRDefault="00DD6742" w:rsidP="00DD6742">
            <w:pPr>
              <w:spacing w:after="200"/>
              <w:jc w:val="both"/>
              <w:rPr>
                <w:rFonts w:ascii="Times New Roman" w:hAnsi="Times New Roman" w:cs="Times New Roman"/>
                <w:sz w:val="24"/>
                <w:szCs w:val="24"/>
              </w:rPr>
            </w:pPr>
            <w:proofErr w:type="spellStart"/>
            <w:r w:rsidRPr="00DD6742">
              <w:rPr>
                <w:rFonts w:ascii="Times New Roman" w:hAnsi="Times New Roman" w:cs="Times New Roman"/>
                <w:sz w:val="24"/>
                <w:szCs w:val="24"/>
              </w:rPr>
              <w:t>Fipronil</w:t>
            </w:r>
            <w:proofErr w:type="spellEnd"/>
            <w:r w:rsidRPr="00DD6742">
              <w:rPr>
                <w:rFonts w:ascii="Times New Roman" w:hAnsi="Times New Roman" w:cs="Times New Roman"/>
                <w:sz w:val="24"/>
                <w:szCs w:val="24"/>
              </w:rPr>
              <w:t xml:space="preserve"> 5 SC </w:t>
            </w:r>
          </w:p>
        </w:tc>
        <w:tc>
          <w:tcPr>
            <w:tcW w:w="423"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49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1.3</w:t>
            </w:r>
          </w:p>
        </w:tc>
        <w:tc>
          <w:tcPr>
            <w:tcW w:w="707"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1.4</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1.8</w:t>
            </w:r>
          </w:p>
        </w:tc>
        <w:tc>
          <w:tcPr>
            <w:tcW w:w="636"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1.4</w:t>
            </w:r>
          </w:p>
        </w:tc>
      </w:tr>
      <w:tr w:rsidR="00DD6742" w:rsidRPr="00DD6742" w:rsidTr="005207A4">
        <w:trPr>
          <w:trHeight w:val="139"/>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8</w:t>
            </w:r>
          </w:p>
        </w:tc>
        <w:tc>
          <w:tcPr>
            <w:tcW w:w="1351" w:type="pct"/>
          </w:tcPr>
          <w:p w:rsidR="00DD6742" w:rsidRPr="00DD6742" w:rsidRDefault="00DD6742" w:rsidP="00DD6742">
            <w:pPr>
              <w:spacing w:after="200"/>
              <w:jc w:val="both"/>
              <w:rPr>
                <w:rFonts w:ascii="Times New Roman" w:hAnsi="Times New Roman" w:cs="Times New Roman"/>
                <w:sz w:val="24"/>
                <w:szCs w:val="24"/>
              </w:rPr>
            </w:pPr>
            <w:proofErr w:type="spellStart"/>
            <w:r w:rsidRPr="00DD6742">
              <w:rPr>
                <w:rFonts w:ascii="Times New Roman" w:hAnsi="Times New Roman" w:cs="Times New Roman"/>
                <w:sz w:val="24"/>
                <w:szCs w:val="24"/>
              </w:rPr>
              <w:t>Pymetrozine</w:t>
            </w:r>
            <w:proofErr w:type="spellEnd"/>
            <w:r w:rsidRPr="00DD6742">
              <w:rPr>
                <w:rFonts w:ascii="Times New Roman" w:hAnsi="Times New Roman" w:cs="Times New Roman"/>
                <w:sz w:val="24"/>
                <w:szCs w:val="24"/>
              </w:rPr>
              <w:t xml:space="preserve"> 50 WG </w:t>
            </w:r>
          </w:p>
        </w:tc>
        <w:tc>
          <w:tcPr>
            <w:tcW w:w="423"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2.4</w:t>
            </w:r>
          </w:p>
        </w:tc>
        <w:tc>
          <w:tcPr>
            <w:tcW w:w="49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2.3</w:t>
            </w:r>
          </w:p>
        </w:tc>
        <w:tc>
          <w:tcPr>
            <w:tcW w:w="707"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2.7</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2.1</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2.1</w:t>
            </w:r>
          </w:p>
        </w:tc>
        <w:tc>
          <w:tcPr>
            <w:tcW w:w="636"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1.8</w:t>
            </w:r>
          </w:p>
        </w:tc>
      </w:tr>
      <w:tr w:rsidR="00DD6742" w:rsidRPr="00DD6742" w:rsidTr="005207A4">
        <w:trPr>
          <w:trHeight w:val="139"/>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9</w:t>
            </w:r>
          </w:p>
        </w:tc>
        <w:tc>
          <w:tcPr>
            <w:tcW w:w="1351" w:type="pct"/>
          </w:tcPr>
          <w:p w:rsidR="00DD6742" w:rsidRPr="00DD6742" w:rsidRDefault="00DD6742" w:rsidP="00DD6742">
            <w:pPr>
              <w:spacing w:after="200"/>
              <w:jc w:val="both"/>
              <w:rPr>
                <w:rFonts w:ascii="Times New Roman" w:hAnsi="Times New Roman" w:cs="Times New Roman"/>
                <w:sz w:val="24"/>
                <w:szCs w:val="24"/>
              </w:rPr>
            </w:pPr>
            <w:proofErr w:type="spellStart"/>
            <w:r w:rsidRPr="00DD6742">
              <w:rPr>
                <w:rFonts w:ascii="Times New Roman" w:hAnsi="Times New Roman" w:cs="Times New Roman"/>
                <w:sz w:val="24"/>
                <w:szCs w:val="24"/>
              </w:rPr>
              <w:t>Buprofezin</w:t>
            </w:r>
            <w:proofErr w:type="spellEnd"/>
            <w:r w:rsidRPr="00DD6742">
              <w:rPr>
                <w:rFonts w:ascii="Times New Roman" w:hAnsi="Times New Roman" w:cs="Times New Roman"/>
                <w:sz w:val="24"/>
                <w:szCs w:val="24"/>
              </w:rPr>
              <w:t xml:space="preserve"> 25 SC </w:t>
            </w:r>
          </w:p>
        </w:tc>
        <w:tc>
          <w:tcPr>
            <w:tcW w:w="423"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w:t>
            </w:r>
          </w:p>
        </w:tc>
        <w:tc>
          <w:tcPr>
            <w:tcW w:w="49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w:t>
            </w:r>
          </w:p>
        </w:tc>
        <w:tc>
          <w:tcPr>
            <w:tcW w:w="707"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1740.5</w:t>
            </w:r>
          </w:p>
        </w:tc>
        <w:tc>
          <w:tcPr>
            <w:tcW w:w="565" w:type="pct"/>
          </w:tcPr>
          <w:p w:rsidR="00DD6742" w:rsidRPr="00DD6742" w:rsidRDefault="00DD6742" w:rsidP="00DD6742">
            <w:pPr>
              <w:spacing w:after="200"/>
              <w:jc w:val="both"/>
              <w:rPr>
                <w:rFonts w:ascii="Times New Roman" w:hAnsi="Times New Roman" w:cs="Times New Roman"/>
                <w:sz w:val="24"/>
                <w:szCs w:val="24"/>
              </w:rPr>
            </w:pPr>
          </w:p>
        </w:tc>
        <w:tc>
          <w:tcPr>
            <w:tcW w:w="565" w:type="pct"/>
          </w:tcPr>
          <w:p w:rsidR="00DD6742" w:rsidRPr="00DD6742" w:rsidRDefault="00DD6742" w:rsidP="00DD6742">
            <w:pPr>
              <w:spacing w:after="200"/>
              <w:jc w:val="both"/>
              <w:rPr>
                <w:rFonts w:ascii="Times New Roman" w:hAnsi="Times New Roman" w:cs="Times New Roman"/>
                <w:sz w:val="24"/>
                <w:szCs w:val="24"/>
              </w:rPr>
            </w:pPr>
          </w:p>
        </w:tc>
        <w:tc>
          <w:tcPr>
            <w:tcW w:w="636" w:type="pct"/>
          </w:tcPr>
          <w:p w:rsidR="00DD6742" w:rsidRPr="00DD6742" w:rsidRDefault="00DD6742" w:rsidP="00DD6742">
            <w:pPr>
              <w:spacing w:after="200"/>
              <w:jc w:val="both"/>
              <w:rPr>
                <w:rFonts w:ascii="Times New Roman" w:hAnsi="Times New Roman" w:cs="Times New Roman"/>
                <w:sz w:val="24"/>
                <w:szCs w:val="24"/>
              </w:rPr>
            </w:pPr>
          </w:p>
        </w:tc>
      </w:tr>
    </w:tbl>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lang w:val="en-IN"/>
        </w:rPr>
        <w:tab/>
      </w:r>
    </w:p>
    <w:p w:rsidR="00DD6742" w:rsidRPr="00DD6742" w:rsidRDefault="00DD6742" w:rsidP="00DD6742">
      <w:pPr>
        <w:spacing w:line="240" w:lineRule="auto"/>
        <w:jc w:val="both"/>
        <w:rPr>
          <w:rFonts w:ascii="Times New Roman" w:hAnsi="Times New Roman" w:cs="Times New Roman"/>
          <w:sz w:val="24"/>
          <w:szCs w:val="24"/>
        </w:rPr>
      </w:pPr>
      <w:proofErr w:type="gramStart"/>
      <w:r w:rsidRPr="00DD6742">
        <w:rPr>
          <w:rFonts w:ascii="Times New Roman" w:hAnsi="Times New Roman" w:cs="Times New Roman"/>
          <w:b/>
          <w:sz w:val="24"/>
          <w:szCs w:val="24"/>
        </w:rPr>
        <w:t>Table 11.</w:t>
      </w:r>
      <w:proofErr w:type="gramEnd"/>
      <w:r w:rsidRPr="00DD6742">
        <w:rPr>
          <w:rFonts w:ascii="Times New Roman" w:hAnsi="Times New Roman" w:cs="Times New Roman"/>
          <w:b/>
          <w:sz w:val="24"/>
          <w:szCs w:val="24"/>
        </w:rPr>
        <w:t xml:space="preserve"> </w:t>
      </w:r>
      <w:r w:rsidRPr="00DD6742">
        <w:rPr>
          <w:rFonts w:ascii="Times New Roman" w:hAnsi="Times New Roman" w:cs="Times New Roman"/>
          <w:b/>
          <w:bCs/>
          <w:sz w:val="24"/>
          <w:szCs w:val="24"/>
        </w:rPr>
        <w:t xml:space="preserve"> Enzyme activity of different BPH populations</w:t>
      </w:r>
    </w:p>
    <w:tbl>
      <w:tblPr>
        <w:tblpPr w:leftFromText="180" w:rightFromText="180" w:vertAnchor="page" w:horzAnchor="margin" w:tblpY="7867"/>
        <w:tblW w:w="4918" w:type="pct"/>
        <w:tblCellMar>
          <w:left w:w="0" w:type="dxa"/>
          <w:right w:w="0" w:type="dxa"/>
        </w:tblCellMar>
        <w:tblLook w:val="04A0" w:firstRow="1" w:lastRow="0" w:firstColumn="1" w:lastColumn="0" w:noHBand="0" w:noVBand="1"/>
      </w:tblPr>
      <w:tblGrid>
        <w:gridCol w:w="712"/>
        <w:gridCol w:w="1649"/>
        <w:gridCol w:w="1788"/>
        <w:gridCol w:w="1933"/>
        <w:gridCol w:w="1510"/>
        <w:gridCol w:w="1788"/>
        <w:gridCol w:w="2220"/>
        <w:gridCol w:w="1783"/>
      </w:tblGrid>
      <w:tr w:rsidR="00CD2252" w:rsidRPr="00DD6742" w:rsidTr="00CD2252">
        <w:trPr>
          <w:trHeight w:val="463"/>
        </w:trPr>
        <w:tc>
          <w:tcPr>
            <w:tcW w:w="266"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CD2252" w:rsidRPr="00DD6742" w:rsidRDefault="00CD2252" w:rsidP="00CD225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S.No</w:t>
            </w:r>
            <w:proofErr w:type="spellEnd"/>
            <w:r w:rsidRPr="00DD6742">
              <w:rPr>
                <w:rFonts w:ascii="Times New Roman" w:hAnsi="Times New Roman" w:cs="Times New Roman"/>
                <w:sz w:val="24"/>
                <w:szCs w:val="24"/>
              </w:rPr>
              <w:t>.</w:t>
            </w:r>
          </w:p>
        </w:tc>
        <w:tc>
          <w:tcPr>
            <w:tcW w:w="616"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BPH Populations</w:t>
            </w:r>
          </w:p>
        </w:tc>
        <w:tc>
          <w:tcPr>
            <w:tcW w:w="668"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CD2252" w:rsidRPr="00DD6742" w:rsidRDefault="00CD2252" w:rsidP="00CD225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μmoles</w:t>
            </w:r>
            <w:proofErr w:type="spellEnd"/>
            <w:r w:rsidRPr="00DD6742">
              <w:rPr>
                <w:rFonts w:ascii="Times New Roman" w:hAnsi="Times New Roman" w:cs="Times New Roman"/>
                <w:sz w:val="24"/>
                <w:szCs w:val="24"/>
              </w:rPr>
              <w:t xml:space="preserve"> of alpha </w:t>
            </w:r>
            <w:proofErr w:type="spellStart"/>
            <w:r w:rsidRPr="00DD6742">
              <w:rPr>
                <w:rFonts w:ascii="Times New Roman" w:hAnsi="Times New Roman" w:cs="Times New Roman"/>
                <w:sz w:val="24"/>
                <w:szCs w:val="24"/>
              </w:rPr>
              <w:t>napthol</w:t>
            </w:r>
            <w:proofErr w:type="spellEnd"/>
          </w:p>
          <w:p w:rsidR="00CD2252" w:rsidRPr="00DD6742" w:rsidRDefault="00CD2252" w:rsidP="00CD2252">
            <w:pPr>
              <w:spacing w:line="240" w:lineRule="auto"/>
              <w:jc w:val="both"/>
              <w:rPr>
                <w:rFonts w:ascii="Times New Roman" w:hAnsi="Times New Roman" w:cs="Times New Roman"/>
                <w:sz w:val="24"/>
                <w:szCs w:val="24"/>
              </w:rPr>
            </w:pPr>
            <w:proofErr w:type="gramStart"/>
            <w:r w:rsidRPr="00DD6742">
              <w:rPr>
                <w:rFonts w:ascii="Times New Roman" w:hAnsi="Times New Roman" w:cs="Times New Roman"/>
                <w:sz w:val="24"/>
                <w:szCs w:val="24"/>
              </w:rPr>
              <w:t>formed</w:t>
            </w:r>
            <w:proofErr w:type="gramEnd"/>
            <w:r w:rsidRPr="00DD6742">
              <w:rPr>
                <w:rFonts w:ascii="Times New Roman" w:hAnsi="Times New Roman" w:cs="Times New Roman"/>
                <w:sz w:val="24"/>
                <w:szCs w:val="24"/>
              </w:rPr>
              <w:t xml:space="preserve"> /min/ mg of protein.</w:t>
            </w:r>
          </w:p>
        </w:tc>
        <w:tc>
          <w:tcPr>
            <w:tcW w:w="722"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Increase in esterase activity </w:t>
            </w:r>
          </w:p>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(Number of times)</w:t>
            </w:r>
          </w:p>
        </w:tc>
        <w:tc>
          <w:tcPr>
            <w:tcW w:w="564" w:type="pct"/>
            <w:tcBorders>
              <w:top w:val="single" w:sz="8" w:space="0" w:color="000000"/>
              <w:left w:val="single" w:sz="8" w:space="0" w:color="000000"/>
              <w:bottom w:val="single" w:sz="8" w:space="0" w:color="000000"/>
              <w:right w:val="single" w:sz="8" w:space="0" w:color="000000"/>
            </w:tcBorders>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μ moles of CDNB conjugated /min/mg of protein </w:t>
            </w:r>
          </w:p>
        </w:tc>
        <w:tc>
          <w:tcPr>
            <w:tcW w:w="668" w:type="pct"/>
            <w:tcBorders>
              <w:top w:val="single" w:sz="8" w:space="0" w:color="000000"/>
              <w:left w:val="single" w:sz="8" w:space="0" w:color="000000"/>
              <w:bottom w:val="single" w:sz="8" w:space="0" w:color="000000"/>
              <w:right w:val="single" w:sz="8" w:space="0" w:color="000000"/>
            </w:tcBorders>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 Increase in  </w:t>
            </w:r>
            <w:proofErr w:type="spellStart"/>
            <w:r w:rsidRPr="00DD6742">
              <w:rPr>
                <w:rFonts w:ascii="Times New Roman" w:hAnsi="Times New Roman" w:cs="Times New Roman"/>
                <w:sz w:val="24"/>
                <w:szCs w:val="24"/>
              </w:rPr>
              <w:t>Glutathion</w:t>
            </w:r>
            <w:r w:rsidRPr="00DD6742">
              <w:rPr>
                <w:rFonts w:ascii="Times New Roman" w:hAnsi="Times New Roman" w:cs="Times New Roman"/>
                <w:i/>
                <w:sz w:val="24"/>
                <w:szCs w:val="24"/>
              </w:rPr>
              <w:t>S</w:t>
            </w:r>
            <w:proofErr w:type="spellEnd"/>
            <w:r w:rsidRPr="00DD6742">
              <w:rPr>
                <w:rFonts w:ascii="Times New Roman" w:hAnsi="Times New Roman" w:cs="Times New Roman"/>
                <w:sz w:val="24"/>
                <w:szCs w:val="24"/>
              </w:rPr>
              <w:t xml:space="preserve"> </w:t>
            </w:r>
            <w:proofErr w:type="spellStart"/>
            <w:r w:rsidRPr="00DD6742">
              <w:rPr>
                <w:rFonts w:ascii="Times New Roman" w:hAnsi="Times New Roman" w:cs="Times New Roman"/>
                <w:sz w:val="24"/>
                <w:szCs w:val="24"/>
              </w:rPr>
              <w:t>transferase</w:t>
            </w:r>
            <w:proofErr w:type="spellEnd"/>
            <w:r w:rsidRPr="00DD6742">
              <w:rPr>
                <w:rFonts w:ascii="Times New Roman" w:hAnsi="Times New Roman" w:cs="Times New Roman"/>
                <w:sz w:val="24"/>
                <w:szCs w:val="24"/>
              </w:rPr>
              <w:t xml:space="preserve"> activity </w:t>
            </w:r>
          </w:p>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(Number of times)</w:t>
            </w:r>
          </w:p>
        </w:tc>
        <w:tc>
          <w:tcPr>
            <w:tcW w:w="829" w:type="pct"/>
            <w:tcBorders>
              <w:top w:val="single" w:sz="8" w:space="0" w:color="000000"/>
              <w:left w:val="single" w:sz="8" w:space="0" w:color="000000"/>
              <w:bottom w:val="single" w:sz="8" w:space="0" w:color="000000"/>
              <w:right w:val="single" w:sz="8" w:space="0" w:color="000000"/>
            </w:tcBorders>
          </w:tcPr>
          <w:p w:rsidR="00CD2252" w:rsidRPr="00DD6742" w:rsidRDefault="00CD2252" w:rsidP="00CD2252">
            <w:pPr>
              <w:spacing w:line="240" w:lineRule="auto"/>
              <w:jc w:val="both"/>
              <w:rPr>
                <w:rFonts w:ascii="Times New Roman" w:hAnsi="Times New Roman" w:cs="Times New Roman"/>
                <w:sz w:val="24"/>
                <w:szCs w:val="24"/>
              </w:rPr>
            </w:pPr>
            <w:proofErr w:type="gramStart"/>
            <w:r w:rsidRPr="00DD6742">
              <w:rPr>
                <w:rFonts w:ascii="Times New Roman" w:hAnsi="Times New Roman" w:cs="Times New Roman"/>
                <w:sz w:val="24"/>
                <w:szCs w:val="24"/>
              </w:rPr>
              <w:t>μ</w:t>
            </w:r>
            <w:proofErr w:type="gramEnd"/>
            <w:r w:rsidRPr="00DD6742">
              <w:rPr>
                <w:rFonts w:ascii="Times New Roman" w:hAnsi="Times New Roman" w:cs="Times New Roman"/>
                <w:sz w:val="24"/>
                <w:szCs w:val="24"/>
              </w:rPr>
              <w:t xml:space="preserve"> moles of p-</w:t>
            </w:r>
            <w:proofErr w:type="spellStart"/>
            <w:r w:rsidRPr="00DD6742">
              <w:rPr>
                <w:rFonts w:ascii="Times New Roman" w:hAnsi="Times New Roman" w:cs="Times New Roman"/>
                <w:sz w:val="24"/>
                <w:szCs w:val="24"/>
              </w:rPr>
              <w:t>nitroanisolehydrolysed</w:t>
            </w:r>
            <w:proofErr w:type="spellEnd"/>
            <w:r w:rsidRPr="00DD6742">
              <w:rPr>
                <w:rFonts w:ascii="Times New Roman" w:hAnsi="Times New Roman" w:cs="Times New Roman"/>
                <w:sz w:val="24"/>
                <w:szCs w:val="24"/>
              </w:rPr>
              <w:t xml:space="preserve"> /min/ mg of protein. </w:t>
            </w:r>
          </w:p>
        </w:tc>
        <w:tc>
          <w:tcPr>
            <w:tcW w:w="666" w:type="pct"/>
            <w:tcBorders>
              <w:top w:val="single" w:sz="8" w:space="0" w:color="000000"/>
              <w:left w:val="single" w:sz="8" w:space="0" w:color="000000"/>
              <w:bottom w:val="single" w:sz="8" w:space="0" w:color="000000"/>
              <w:right w:val="single" w:sz="8" w:space="0" w:color="000000"/>
            </w:tcBorders>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Increase in Cytochrome P450 mono </w:t>
            </w:r>
            <w:proofErr w:type="spellStart"/>
            <w:r w:rsidRPr="00DD6742">
              <w:rPr>
                <w:rFonts w:ascii="Times New Roman" w:hAnsi="Times New Roman" w:cs="Times New Roman"/>
                <w:sz w:val="24"/>
                <w:szCs w:val="24"/>
              </w:rPr>
              <w:t>oxygenase</w:t>
            </w:r>
            <w:proofErr w:type="spellEnd"/>
            <w:r w:rsidRPr="00DD6742">
              <w:rPr>
                <w:rFonts w:ascii="Times New Roman" w:hAnsi="Times New Roman" w:cs="Times New Roman"/>
                <w:sz w:val="24"/>
                <w:szCs w:val="24"/>
              </w:rPr>
              <w:t xml:space="preserve"> activity</w:t>
            </w:r>
          </w:p>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(Number of times)</w:t>
            </w:r>
          </w:p>
        </w:tc>
      </w:tr>
      <w:tr w:rsidR="00CD2252" w:rsidRPr="00DD6742" w:rsidTr="00CD2252">
        <w:trPr>
          <w:trHeight w:val="274"/>
        </w:trPr>
        <w:tc>
          <w:tcPr>
            <w:tcW w:w="266"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w:t>
            </w:r>
          </w:p>
        </w:tc>
        <w:tc>
          <w:tcPr>
            <w:tcW w:w="616"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CD2252" w:rsidRPr="00DD6742" w:rsidRDefault="00CD2252" w:rsidP="00CD225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Kampasagar</w:t>
            </w:r>
            <w:proofErr w:type="spellEnd"/>
          </w:p>
        </w:tc>
        <w:tc>
          <w:tcPr>
            <w:tcW w:w="668"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0.185 ±0.004</w:t>
            </w:r>
          </w:p>
        </w:tc>
        <w:tc>
          <w:tcPr>
            <w:tcW w:w="722"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1.8</w:t>
            </w:r>
          </w:p>
        </w:tc>
        <w:tc>
          <w:tcPr>
            <w:tcW w:w="564" w:type="pct"/>
            <w:tcBorders>
              <w:top w:val="single" w:sz="8" w:space="0" w:color="000000"/>
              <w:left w:val="single" w:sz="8" w:space="0" w:color="000000"/>
              <w:bottom w:val="single" w:sz="8" w:space="0" w:color="000000"/>
              <w:right w:val="single" w:sz="8" w:space="0" w:color="000000"/>
            </w:tcBorders>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3.417± 0.077</w:t>
            </w:r>
          </w:p>
        </w:tc>
        <w:tc>
          <w:tcPr>
            <w:tcW w:w="668" w:type="pct"/>
            <w:tcBorders>
              <w:top w:val="single" w:sz="8" w:space="0" w:color="000000"/>
              <w:left w:val="single" w:sz="8" w:space="0" w:color="000000"/>
              <w:bottom w:val="single" w:sz="8" w:space="0" w:color="000000"/>
              <w:right w:val="single" w:sz="8" w:space="0" w:color="000000"/>
            </w:tcBorders>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829" w:type="pct"/>
            <w:tcBorders>
              <w:top w:val="single" w:sz="8" w:space="0" w:color="000000"/>
              <w:left w:val="single" w:sz="8" w:space="0" w:color="000000"/>
              <w:bottom w:val="single" w:sz="8" w:space="0" w:color="000000"/>
              <w:right w:val="single" w:sz="8" w:space="0" w:color="000000"/>
            </w:tcBorders>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0.319 ± 0.001</w:t>
            </w:r>
          </w:p>
        </w:tc>
        <w:tc>
          <w:tcPr>
            <w:tcW w:w="666" w:type="pct"/>
            <w:tcBorders>
              <w:top w:val="single" w:sz="8" w:space="0" w:color="000000"/>
              <w:left w:val="single" w:sz="8" w:space="0" w:color="000000"/>
              <w:bottom w:val="single" w:sz="8" w:space="0" w:color="000000"/>
              <w:right w:val="single" w:sz="8" w:space="0" w:color="000000"/>
            </w:tcBorders>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3.7</w:t>
            </w:r>
          </w:p>
        </w:tc>
      </w:tr>
      <w:tr w:rsidR="00CD2252" w:rsidRPr="00DD6742" w:rsidTr="00CD2252">
        <w:trPr>
          <w:trHeight w:val="298"/>
        </w:trPr>
        <w:tc>
          <w:tcPr>
            <w:tcW w:w="266"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 </w:t>
            </w:r>
          </w:p>
        </w:tc>
        <w:tc>
          <w:tcPr>
            <w:tcW w:w="616"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Glasshouse </w:t>
            </w:r>
          </w:p>
        </w:tc>
        <w:tc>
          <w:tcPr>
            <w:tcW w:w="668"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0.100 ±0.006</w:t>
            </w:r>
          </w:p>
        </w:tc>
        <w:tc>
          <w:tcPr>
            <w:tcW w:w="722"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w:t>
            </w:r>
          </w:p>
        </w:tc>
        <w:tc>
          <w:tcPr>
            <w:tcW w:w="564" w:type="pct"/>
            <w:tcBorders>
              <w:top w:val="single" w:sz="8" w:space="0" w:color="000000"/>
              <w:left w:val="single" w:sz="8" w:space="0" w:color="000000"/>
              <w:bottom w:val="single" w:sz="8" w:space="0" w:color="000000"/>
              <w:right w:val="single" w:sz="8" w:space="0" w:color="000000"/>
            </w:tcBorders>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2.195 ± 0.116</w:t>
            </w:r>
          </w:p>
        </w:tc>
        <w:tc>
          <w:tcPr>
            <w:tcW w:w="668" w:type="pct"/>
            <w:tcBorders>
              <w:top w:val="single" w:sz="8" w:space="0" w:color="000000"/>
              <w:left w:val="single" w:sz="8" w:space="0" w:color="000000"/>
              <w:bottom w:val="single" w:sz="8" w:space="0" w:color="000000"/>
              <w:right w:val="single" w:sz="8" w:space="0" w:color="000000"/>
            </w:tcBorders>
          </w:tcPr>
          <w:p w:rsidR="00CD2252" w:rsidRPr="00DD6742" w:rsidRDefault="00CD2252" w:rsidP="00CD2252">
            <w:pPr>
              <w:spacing w:line="240" w:lineRule="auto"/>
              <w:jc w:val="both"/>
              <w:rPr>
                <w:rFonts w:ascii="Times New Roman" w:hAnsi="Times New Roman" w:cs="Times New Roman"/>
                <w:sz w:val="24"/>
                <w:szCs w:val="24"/>
              </w:rPr>
            </w:pPr>
          </w:p>
        </w:tc>
        <w:tc>
          <w:tcPr>
            <w:tcW w:w="829" w:type="pct"/>
            <w:tcBorders>
              <w:top w:val="single" w:sz="8" w:space="0" w:color="000000"/>
              <w:left w:val="single" w:sz="8" w:space="0" w:color="000000"/>
              <w:bottom w:val="single" w:sz="8" w:space="0" w:color="000000"/>
              <w:right w:val="single" w:sz="8" w:space="0" w:color="000000"/>
            </w:tcBorders>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0.087 ± 0.011</w:t>
            </w:r>
          </w:p>
        </w:tc>
        <w:tc>
          <w:tcPr>
            <w:tcW w:w="666" w:type="pct"/>
            <w:tcBorders>
              <w:top w:val="single" w:sz="8" w:space="0" w:color="000000"/>
              <w:left w:val="single" w:sz="8" w:space="0" w:color="000000"/>
              <w:bottom w:val="single" w:sz="8" w:space="0" w:color="000000"/>
              <w:right w:val="single" w:sz="8" w:space="0" w:color="000000"/>
            </w:tcBorders>
          </w:tcPr>
          <w:p w:rsidR="00CD2252" w:rsidRPr="00DD6742" w:rsidRDefault="00CD2252" w:rsidP="00CD225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w:t>
            </w:r>
          </w:p>
        </w:tc>
      </w:tr>
    </w:tbl>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sz w:val="24"/>
          <w:szCs w:val="24"/>
        </w:rPr>
        <w:sectPr w:rsidR="00DD6742" w:rsidRPr="00DD6742" w:rsidSect="00DD6742">
          <w:headerReference w:type="even" r:id="rId46"/>
          <w:headerReference w:type="default" r:id="rId47"/>
          <w:footerReference w:type="even" r:id="rId48"/>
          <w:footerReference w:type="default" r:id="rId49"/>
          <w:headerReference w:type="first" r:id="rId50"/>
          <w:footerReference w:type="first" r:id="rId51"/>
          <w:pgSz w:w="15840" w:h="12240" w:orient="landscape"/>
          <w:pgMar w:top="2304" w:right="1152" w:bottom="1152" w:left="1152" w:header="720" w:footer="720" w:gutter="0"/>
          <w:cols w:space="720"/>
          <w:docGrid w:linePitch="360"/>
        </w:sectPr>
      </w:pPr>
    </w:p>
    <w:p w:rsidR="00DD6742" w:rsidRPr="00DD6742" w:rsidRDefault="00DD6742" w:rsidP="00DD6742">
      <w:pPr>
        <w:spacing w:line="240" w:lineRule="auto"/>
        <w:jc w:val="both"/>
        <w:rPr>
          <w:rFonts w:ascii="Times New Roman" w:hAnsi="Times New Roman" w:cs="Times New Roman"/>
          <w:sz w:val="24"/>
          <w:szCs w:val="24"/>
        </w:rPr>
      </w:pPr>
      <w:proofErr w:type="gramStart"/>
      <w:r w:rsidRPr="00DD6742">
        <w:rPr>
          <w:rFonts w:ascii="Times New Roman" w:hAnsi="Times New Roman" w:cs="Times New Roman"/>
          <w:b/>
          <w:sz w:val="24"/>
          <w:szCs w:val="24"/>
        </w:rPr>
        <w:lastRenderedPageBreak/>
        <w:t>Table 12.</w:t>
      </w:r>
      <w:proofErr w:type="gramEnd"/>
      <w:r w:rsidRPr="00DD6742">
        <w:rPr>
          <w:rFonts w:ascii="Times New Roman" w:hAnsi="Times New Roman" w:cs="Times New Roman"/>
          <w:b/>
          <w:sz w:val="24"/>
          <w:szCs w:val="24"/>
        </w:rPr>
        <w:t xml:space="preserve">  Biological parameters of brown </w:t>
      </w:r>
      <w:proofErr w:type="spellStart"/>
      <w:r w:rsidRPr="00DD6742">
        <w:rPr>
          <w:rFonts w:ascii="Times New Roman" w:hAnsi="Times New Roman" w:cs="Times New Roman"/>
          <w:b/>
          <w:sz w:val="24"/>
          <w:szCs w:val="24"/>
        </w:rPr>
        <w:t>planthopper</w:t>
      </w:r>
      <w:proofErr w:type="spellEnd"/>
      <w:r w:rsidRPr="00DD6742">
        <w:rPr>
          <w:rFonts w:ascii="Times New Roman" w:hAnsi="Times New Roman" w:cs="Times New Roman"/>
          <w:b/>
          <w:sz w:val="24"/>
          <w:szCs w:val="24"/>
        </w:rPr>
        <w:t xml:space="preserve"> populations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410"/>
        <w:gridCol w:w="3119"/>
      </w:tblGrid>
      <w:tr w:rsidR="00DD6742" w:rsidRPr="00DD6742" w:rsidTr="005207A4">
        <w:trPr>
          <w:trHeight w:val="319"/>
        </w:trPr>
        <w:tc>
          <w:tcPr>
            <w:tcW w:w="5245"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Biological Parameters</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Glasshouse</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Kampasagar</w:t>
            </w:r>
            <w:proofErr w:type="spellEnd"/>
          </w:p>
        </w:tc>
      </w:tr>
      <w:tr w:rsidR="00DD6742" w:rsidRPr="00DD6742" w:rsidTr="005207A4">
        <w:trPr>
          <w:trHeight w:val="278"/>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Pre-</w:t>
            </w:r>
            <w:proofErr w:type="spellStart"/>
            <w:r w:rsidRPr="00DD6742">
              <w:rPr>
                <w:rFonts w:ascii="Times New Roman" w:hAnsi="Times New Roman" w:cs="Times New Roman"/>
                <w:sz w:val="24"/>
                <w:szCs w:val="24"/>
              </w:rPr>
              <w:t>oviposition</w:t>
            </w:r>
            <w:proofErr w:type="spellEnd"/>
            <w:r w:rsidRPr="00DD6742">
              <w:rPr>
                <w:rFonts w:ascii="Times New Roman" w:hAnsi="Times New Roman" w:cs="Times New Roman"/>
                <w:sz w:val="24"/>
                <w:szCs w:val="24"/>
              </w:rPr>
              <w:t xml:space="preserve"> period (days)</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2.7 ± 0.15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3.7 ± 0.15 </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Oviposition</w:t>
            </w:r>
            <w:proofErr w:type="spellEnd"/>
            <w:r w:rsidRPr="00DD6742">
              <w:rPr>
                <w:rFonts w:ascii="Times New Roman" w:hAnsi="Times New Roman" w:cs="Times New Roman"/>
                <w:sz w:val="24"/>
                <w:szCs w:val="24"/>
              </w:rPr>
              <w:t xml:space="preserve"> period (days)</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7.7 ± 0.25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7.2 ± 0.15 </w:t>
            </w:r>
          </w:p>
        </w:tc>
      </w:tr>
      <w:tr w:rsidR="00DD6742" w:rsidRPr="00DD6742" w:rsidTr="005207A4">
        <w:trPr>
          <w:trHeight w:val="368"/>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Incubation period (days)</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5.9 ± 0.18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6.1 ±  0.18</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Egg Hatching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90.9  ±1.46 (72.5)</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90.7  ± 3.36 (72.2)</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Fecundity (No. of eggs laid/ female)</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281.8 ± 9.6 (16.7)</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255.2 ± 16.4 (15.8)</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Nymphal</w:t>
            </w:r>
            <w:proofErr w:type="spellEnd"/>
            <w:r w:rsidRPr="00DD6742">
              <w:rPr>
                <w:rFonts w:ascii="Times New Roman" w:hAnsi="Times New Roman" w:cs="Times New Roman"/>
                <w:sz w:val="24"/>
                <w:szCs w:val="24"/>
              </w:rPr>
              <w:t xml:space="preserve"> survival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90.9 ± 0.8  (72.5)</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82.5± 0.28 (65.3)</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Nymphal</w:t>
            </w:r>
            <w:proofErr w:type="spellEnd"/>
            <w:r w:rsidRPr="00DD6742">
              <w:rPr>
                <w:rFonts w:ascii="Times New Roman" w:hAnsi="Times New Roman" w:cs="Times New Roman"/>
                <w:sz w:val="24"/>
                <w:szCs w:val="24"/>
              </w:rPr>
              <w:t xml:space="preserve"> duration (days)</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12.6 ± 0.20</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14.2 ± 0.29 </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Total life cycle (days)</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21.2 ±0.36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23.9 ± 0.53 </w:t>
            </w:r>
          </w:p>
        </w:tc>
      </w:tr>
      <w:tr w:rsidR="00DD6742" w:rsidRPr="00DD6742" w:rsidTr="005207A4">
        <w:trPr>
          <w:trHeight w:val="332"/>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Females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58.5 ± 2.05 (49.9)</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51.3 ± 1.11(45.7)</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Males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41.5 ± 2.06  (40.1)</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48.7 ± 1.22 (44.2)</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Brachypterous</w:t>
            </w:r>
            <w:proofErr w:type="spellEnd"/>
            <w:r w:rsidRPr="00DD6742">
              <w:rPr>
                <w:rFonts w:ascii="Times New Roman" w:hAnsi="Times New Roman" w:cs="Times New Roman"/>
                <w:sz w:val="24"/>
                <w:szCs w:val="24"/>
              </w:rPr>
              <w:t> forms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79.8± 1.4 (63.3)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76.7 ± 2.15 (61.1) </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Macropterous</w:t>
            </w:r>
            <w:proofErr w:type="spellEnd"/>
            <w:r w:rsidRPr="00DD6742">
              <w:rPr>
                <w:rFonts w:ascii="Times New Roman" w:hAnsi="Times New Roman" w:cs="Times New Roman"/>
                <w:sz w:val="24"/>
                <w:szCs w:val="24"/>
              </w:rPr>
              <w:t xml:space="preserve"> forms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20.1 ± 1.44 (26.7)</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23.3  ± 2.00 (28.9)</w:t>
            </w:r>
          </w:p>
        </w:tc>
      </w:tr>
      <w:tr w:rsidR="00DD6742" w:rsidRPr="00DD6742" w:rsidTr="005207A4">
        <w:trPr>
          <w:trHeight w:val="319"/>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Brachypterous</w:t>
            </w:r>
            <w:proofErr w:type="spellEnd"/>
            <w:r w:rsidRPr="00DD6742">
              <w:rPr>
                <w:rFonts w:ascii="Times New Roman" w:hAnsi="Times New Roman" w:cs="Times New Roman"/>
                <w:sz w:val="24"/>
                <w:szCs w:val="24"/>
              </w:rPr>
              <w:t xml:space="preserve"> females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93.7 ± 1.89  (75.4)</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92.0 ± 2.25 (73.5)</w:t>
            </w:r>
          </w:p>
        </w:tc>
      </w:tr>
      <w:tr w:rsidR="00DD6742" w:rsidRPr="00DD6742" w:rsidTr="005207A4">
        <w:trPr>
          <w:trHeight w:val="319"/>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Macropterous</w:t>
            </w:r>
            <w:proofErr w:type="spellEnd"/>
            <w:r w:rsidRPr="00DD6742">
              <w:rPr>
                <w:rFonts w:ascii="Times New Roman" w:hAnsi="Times New Roman" w:cs="Times New Roman"/>
                <w:sz w:val="24"/>
                <w:szCs w:val="24"/>
              </w:rPr>
              <w:t xml:space="preserve"> females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11.7 ± 1.89  (20.0)</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08.0 ± 1.35  (13.2)</w:t>
            </w:r>
          </w:p>
        </w:tc>
      </w:tr>
      <w:tr w:rsidR="00DD6742" w:rsidRPr="00DD6742" w:rsidTr="005207A4">
        <w:trPr>
          <w:trHeight w:val="319"/>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Brachypterous</w:t>
            </w:r>
            <w:proofErr w:type="spellEnd"/>
            <w:r w:rsidRPr="00DD6742">
              <w:rPr>
                <w:rFonts w:ascii="Times New Roman" w:hAnsi="Times New Roman" w:cs="Times New Roman"/>
                <w:sz w:val="24"/>
                <w:szCs w:val="24"/>
              </w:rPr>
              <w:t xml:space="preserve"> males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25.7± 5.19   (30.5)</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29.0 ±  2.46 (32.7)</w:t>
            </w:r>
          </w:p>
        </w:tc>
      </w:tr>
      <w:tr w:rsidR="00DD6742" w:rsidRPr="00DD6742" w:rsidTr="005207A4">
        <w:trPr>
          <w:trHeight w:val="319"/>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Macropterous</w:t>
            </w:r>
            <w:proofErr w:type="spellEnd"/>
            <w:r w:rsidRPr="00DD6742">
              <w:rPr>
                <w:rFonts w:ascii="Times New Roman" w:hAnsi="Times New Roman" w:cs="Times New Roman"/>
                <w:sz w:val="24"/>
                <w:szCs w:val="24"/>
              </w:rPr>
              <w:t xml:space="preserve"> males (%)</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74.3 ± 4.16 (59.5)</w:t>
            </w:r>
          </w:p>
        </w:tc>
        <w:tc>
          <w:tcPr>
            <w:tcW w:w="3119"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70.8 ±  2.42 (57.3)</w:t>
            </w:r>
          </w:p>
        </w:tc>
      </w:tr>
      <w:tr w:rsidR="00DD6742" w:rsidRPr="00DD6742" w:rsidTr="005207A4">
        <w:trPr>
          <w:trHeight w:val="319"/>
        </w:trPr>
        <w:tc>
          <w:tcPr>
            <w:tcW w:w="5245" w:type="dxa"/>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1st instar (days)</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3.2 ± 0.10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3.3 ± 0.11</w:t>
            </w:r>
          </w:p>
        </w:tc>
      </w:tr>
      <w:tr w:rsidR="00DD6742" w:rsidRPr="00DD6742" w:rsidTr="005207A4">
        <w:trPr>
          <w:trHeight w:val="319"/>
        </w:trPr>
        <w:tc>
          <w:tcPr>
            <w:tcW w:w="5245" w:type="dxa"/>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2nd instar(days)</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2.3 ±  0.11</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2.6 ± 0. 10</w:t>
            </w:r>
          </w:p>
        </w:tc>
      </w:tr>
      <w:tr w:rsidR="00DD6742" w:rsidRPr="00DD6742" w:rsidTr="005207A4">
        <w:trPr>
          <w:trHeight w:val="319"/>
        </w:trPr>
        <w:tc>
          <w:tcPr>
            <w:tcW w:w="5245" w:type="dxa"/>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3rd instar(days)</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2.3 ± 0.09</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2.7 ± 0.09</w:t>
            </w:r>
          </w:p>
        </w:tc>
      </w:tr>
      <w:tr w:rsidR="00DD6742" w:rsidRPr="00DD6742" w:rsidTr="005207A4">
        <w:trPr>
          <w:trHeight w:val="319"/>
        </w:trPr>
        <w:tc>
          <w:tcPr>
            <w:tcW w:w="5245" w:type="dxa"/>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4th instar(days)</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2.0 ±0.06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2.6 ±  0.10</w:t>
            </w:r>
          </w:p>
        </w:tc>
      </w:tr>
      <w:tr w:rsidR="00DD6742" w:rsidRPr="00DD6742" w:rsidTr="005207A4">
        <w:trPr>
          <w:trHeight w:val="319"/>
        </w:trPr>
        <w:tc>
          <w:tcPr>
            <w:tcW w:w="5245" w:type="dxa"/>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5th instar(days)</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2.8±  0.09</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3.0 ± 0.16 </w:t>
            </w:r>
          </w:p>
        </w:tc>
      </w:tr>
      <w:tr w:rsidR="00DD6742" w:rsidRPr="00DD6742" w:rsidTr="005207A4">
        <w:trPr>
          <w:trHeight w:val="175"/>
        </w:trPr>
        <w:tc>
          <w:tcPr>
            <w:tcW w:w="5245" w:type="dxa"/>
            <w:vAlign w:val="bottom"/>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Total </w:t>
            </w:r>
            <w:proofErr w:type="spellStart"/>
            <w:r w:rsidRPr="00DD6742">
              <w:rPr>
                <w:rFonts w:ascii="Times New Roman" w:hAnsi="Times New Roman" w:cs="Times New Roman"/>
                <w:sz w:val="24"/>
                <w:szCs w:val="24"/>
              </w:rPr>
              <w:t>nymphal</w:t>
            </w:r>
            <w:proofErr w:type="spellEnd"/>
            <w:r w:rsidRPr="00DD6742">
              <w:rPr>
                <w:rFonts w:ascii="Times New Roman" w:hAnsi="Times New Roman" w:cs="Times New Roman"/>
                <w:sz w:val="24"/>
                <w:szCs w:val="24"/>
              </w:rPr>
              <w:t xml:space="preserve"> duration (days)</w:t>
            </w:r>
          </w:p>
        </w:tc>
        <w:tc>
          <w:tcPr>
            <w:tcW w:w="2410" w:type="dxa"/>
            <w:noWrap/>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12.6 ± 0.20</w:t>
            </w:r>
          </w:p>
        </w:tc>
        <w:tc>
          <w:tcPr>
            <w:tcW w:w="3119" w:type="dxa"/>
            <w:noWrap/>
            <w:vAlign w:val="bottom"/>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14.2 ± 0.29</w:t>
            </w:r>
          </w:p>
        </w:tc>
      </w:tr>
    </w:tbl>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Figures in parentheses are angular transformed values except fecundity which is square root transformed value.</w:t>
      </w:r>
    </w:p>
    <w:p w:rsidR="00DD6742" w:rsidRDefault="00DD6742" w:rsidP="00240F00">
      <w:pPr>
        <w:spacing w:line="240" w:lineRule="auto"/>
        <w:jc w:val="both"/>
        <w:rPr>
          <w:rFonts w:ascii="Times New Roman" w:hAnsi="Times New Roman" w:cs="Times New Roman"/>
          <w:sz w:val="24"/>
          <w:szCs w:val="24"/>
        </w:rPr>
      </w:pPr>
    </w:p>
    <w:sectPr w:rsidR="00DD6742" w:rsidSect="00A144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636" w:rsidRDefault="00B71636" w:rsidP="00962846">
      <w:pPr>
        <w:spacing w:after="0" w:line="240" w:lineRule="auto"/>
      </w:pPr>
      <w:r>
        <w:separator/>
      </w:r>
    </w:p>
  </w:endnote>
  <w:endnote w:type="continuationSeparator" w:id="0">
    <w:p w:rsidR="00B71636" w:rsidRDefault="00B71636" w:rsidP="00962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3" w:usb1="09070000" w:usb2="00000010" w:usb3="00000000" w:csb0="000A0001" w:csb1="00000000"/>
  </w:font>
  <w:font w:name="TimesNewRomanPS-BoldMT">
    <w:altName w:val="MS Mincho"/>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46" w:rsidRDefault="00962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46" w:rsidRDefault="009628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46" w:rsidRDefault="00962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636" w:rsidRDefault="00B71636" w:rsidP="00962846">
      <w:pPr>
        <w:spacing w:after="0" w:line="240" w:lineRule="auto"/>
      </w:pPr>
      <w:r>
        <w:separator/>
      </w:r>
    </w:p>
  </w:footnote>
  <w:footnote w:type="continuationSeparator" w:id="0">
    <w:p w:rsidR="00B71636" w:rsidRDefault="00B71636" w:rsidP="00962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46" w:rsidRDefault="00B716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01516" o:spid="_x0000_s2050" type="#_x0000_t136" style="position:absolute;margin-left:0;margin-top:0;width:520.95pt;height:98.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46" w:rsidRDefault="00B716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01517" o:spid="_x0000_s2051" type="#_x0000_t136" style="position:absolute;margin-left:0;margin-top:0;width:520.95pt;height:98.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46" w:rsidRDefault="00B716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01515" o:spid="_x0000_s2049" type="#_x0000_t136" style="position:absolute;margin-left:0;margin-top:0;width:520.95pt;height:98.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ADD"/>
    <w:multiLevelType w:val="hybridMultilevel"/>
    <w:tmpl w:val="552E38F4"/>
    <w:lvl w:ilvl="0" w:tplc="7AFA2718">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910E8B"/>
    <w:multiLevelType w:val="hybridMultilevel"/>
    <w:tmpl w:val="565805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DA542C"/>
    <w:multiLevelType w:val="multilevel"/>
    <w:tmpl w:val="BD5A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6120E"/>
    <w:multiLevelType w:val="multilevel"/>
    <w:tmpl w:val="BD98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BF1B77"/>
    <w:multiLevelType w:val="multilevel"/>
    <w:tmpl w:val="D468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396CCE"/>
    <w:multiLevelType w:val="multilevel"/>
    <w:tmpl w:val="DA96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18FD"/>
    <w:multiLevelType w:val="hybridMultilevel"/>
    <w:tmpl w:val="AEAC69E4"/>
    <w:lvl w:ilvl="0" w:tplc="C54C822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F55F4"/>
    <w:multiLevelType w:val="multilevel"/>
    <w:tmpl w:val="72B6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C00287"/>
    <w:multiLevelType w:val="multilevel"/>
    <w:tmpl w:val="2F38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5B1716"/>
    <w:multiLevelType w:val="multilevel"/>
    <w:tmpl w:val="D44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A34BB3"/>
    <w:multiLevelType w:val="hybridMultilevel"/>
    <w:tmpl w:val="5B5E9392"/>
    <w:lvl w:ilvl="0" w:tplc="0409000F">
      <w:start w:val="1"/>
      <w:numFmt w:val="decimal"/>
      <w:lvlText w:val="%1."/>
      <w:lvlJc w:val="left"/>
      <w:pPr>
        <w:ind w:left="720" w:hanging="360"/>
      </w:pPr>
    </w:lvl>
    <w:lvl w:ilvl="1" w:tplc="BC4ADD38">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7C449E"/>
    <w:multiLevelType w:val="multilevel"/>
    <w:tmpl w:val="5CDE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B72ECC"/>
    <w:multiLevelType w:val="multilevel"/>
    <w:tmpl w:val="FA064B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56A1142"/>
    <w:multiLevelType w:val="multilevel"/>
    <w:tmpl w:val="6E18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6D37DA"/>
    <w:multiLevelType w:val="hybridMultilevel"/>
    <w:tmpl w:val="D924B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49041B"/>
    <w:multiLevelType w:val="multilevel"/>
    <w:tmpl w:val="707A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E61458"/>
    <w:multiLevelType w:val="multilevel"/>
    <w:tmpl w:val="4788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1930F0"/>
    <w:multiLevelType w:val="multilevel"/>
    <w:tmpl w:val="3972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500DF9"/>
    <w:multiLevelType w:val="multilevel"/>
    <w:tmpl w:val="645C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B23313"/>
    <w:multiLevelType w:val="multilevel"/>
    <w:tmpl w:val="6050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F0111E"/>
    <w:multiLevelType w:val="multilevel"/>
    <w:tmpl w:val="D63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76438A"/>
    <w:multiLevelType w:val="multilevel"/>
    <w:tmpl w:val="8742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0D5B44"/>
    <w:multiLevelType w:val="multilevel"/>
    <w:tmpl w:val="2A40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1F1053"/>
    <w:multiLevelType w:val="multilevel"/>
    <w:tmpl w:val="C4EE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F740CB"/>
    <w:multiLevelType w:val="multilevel"/>
    <w:tmpl w:val="C318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5F3950"/>
    <w:multiLevelType w:val="multilevel"/>
    <w:tmpl w:val="D2D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D32C82"/>
    <w:multiLevelType w:val="multilevel"/>
    <w:tmpl w:val="6840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BA632A"/>
    <w:multiLevelType w:val="hybridMultilevel"/>
    <w:tmpl w:val="2FB6A078"/>
    <w:lvl w:ilvl="0" w:tplc="C54C8222">
      <w:start w:val="1"/>
      <w:numFmt w:val="bullet"/>
      <w:lvlText w:val="•"/>
      <w:lvlJc w:val="left"/>
      <w:pPr>
        <w:tabs>
          <w:tab w:val="num" w:pos="540"/>
        </w:tabs>
        <w:ind w:left="540" w:hanging="360"/>
      </w:pPr>
      <w:rPr>
        <w:rFonts w:ascii="Times New Roman" w:hAnsi="Times New Roman" w:hint="default"/>
      </w:rPr>
    </w:lvl>
    <w:lvl w:ilvl="1" w:tplc="EF843362" w:tentative="1">
      <w:start w:val="1"/>
      <w:numFmt w:val="bullet"/>
      <w:lvlText w:val="•"/>
      <w:lvlJc w:val="left"/>
      <w:pPr>
        <w:tabs>
          <w:tab w:val="num" w:pos="1260"/>
        </w:tabs>
        <w:ind w:left="1260" w:hanging="360"/>
      </w:pPr>
      <w:rPr>
        <w:rFonts w:ascii="Times New Roman" w:hAnsi="Times New Roman" w:hint="default"/>
      </w:rPr>
    </w:lvl>
    <w:lvl w:ilvl="2" w:tplc="BED69B9C" w:tentative="1">
      <w:start w:val="1"/>
      <w:numFmt w:val="bullet"/>
      <w:lvlText w:val="•"/>
      <w:lvlJc w:val="left"/>
      <w:pPr>
        <w:tabs>
          <w:tab w:val="num" w:pos="1980"/>
        </w:tabs>
        <w:ind w:left="1980" w:hanging="360"/>
      </w:pPr>
      <w:rPr>
        <w:rFonts w:ascii="Times New Roman" w:hAnsi="Times New Roman" w:hint="default"/>
      </w:rPr>
    </w:lvl>
    <w:lvl w:ilvl="3" w:tplc="308CC730" w:tentative="1">
      <w:start w:val="1"/>
      <w:numFmt w:val="bullet"/>
      <w:lvlText w:val="•"/>
      <w:lvlJc w:val="left"/>
      <w:pPr>
        <w:tabs>
          <w:tab w:val="num" w:pos="2700"/>
        </w:tabs>
        <w:ind w:left="2700" w:hanging="360"/>
      </w:pPr>
      <w:rPr>
        <w:rFonts w:ascii="Times New Roman" w:hAnsi="Times New Roman" w:hint="default"/>
      </w:rPr>
    </w:lvl>
    <w:lvl w:ilvl="4" w:tplc="25BE4E3E" w:tentative="1">
      <w:start w:val="1"/>
      <w:numFmt w:val="bullet"/>
      <w:lvlText w:val="•"/>
      <w:lvlJc w:val="left"/>
      <w:pPr>
        <w:tabs>
          <w:tab w:val="num" w:pos="3420"/>
        </w:tabs>
        <w:ind w:left="3420" w:hanging="360"/>
      </w:pPr>
      <w:rPr>
        <w:rFonts w:ascii="Times New Roman" w:hAnsi="Times New Roman" w:hint="default"/>
      </w:rPr>
    </w:lvl>
    <w:lvl w:ilvl="5" w:tplc="270EBD8C" w:tentative="1">
      <w:start w:val="1"/>
      <w:numFmt w:val="bullet"/>
      <w:lvlText w:val="•"/>
      <w:lvlJc w:val="left"/>
      <w:pPr>
        <w:tabs>
          <w:tab w:val="num" w:pos="4140"/>
        </w:tabs>
        <w:ind w:left="4140" w:hanging="360"/>
      </w:pPr>
      <w:rPr>
        <w:rFonts w:ascii="Times New Roman" w:hAnsi="Times New Roman" w:hint="default"/>
      </w:rPr>
    </w:lvl>
    <w:lvl w:ilvl="6" w:tplc="5E5AFD76" w:tentative="1">
      <w:start w:val="1"/>
      <w:numFmt w:val="bullet"/>
      <w:lvlText w:val="•"/>
      <w:lvlJc w:val="left"/>
      <w:pPr>
        <w:tabs>
          <w:tab w:val="num" w:pos="4860"/>
        </w:tabs>
        <w:ind w:left="4860" w:hanging="360"/>
      </w:pPr>
      <w:rPr>
        <w:rFonts w:ascii="Times New Roman" w:hAnsi="Times New Roman" w:hint="default"/>
      </w:rPr>
    </w:lvl>
    <w:lvl w:ilvl="7" w:tplc="4684B366" w:tentative="1">
      <w:start w:val="1"/>
      <w:numFmt w:val="bullet"/>
      <w:lvlText w:val="•"/>
      <w:lvlJc w:val="left"/>
      <w:pPr>
        <w:tabs>
          <w:tab w:val="num" w:pos="5580"/>
        </w:tabs>
        <w:ind w:left="5580" w:hanging="360"/>
      </w:pPr>
      <w:rPr>
        <w:rFonts w:ascii="Times New Roman" w:hAnsi="Times New Roman" w:hint="default"/>
      </w:rPr>
    </w:lvl>
    <w:lvl w:ilvl="8" w:tplc="DE68EBBA" w:tentative="1">
      <w:start w:val="1"/>
      <w:numFmt w:val="bullet"/>
      <w:lvlText w:val="•"/>
      <w:lvlJc w:val="left"/>
      <w:pPr>
        <w:tabs>
          <w:tab w:val="num" w:pos="6300"/>
        </w:tabs>
        <w:ind w:left="6300" w:hanging="360"/>
      </w:pPr>
      <w:rPr>
        <w:rFonts w:ascii="Times New Roman" w:hAnsi="Times New Roman" w:hint="default"/>
      </w:rPr>
    </w:lvl>
  </w:abstractNum>
  <w:abstractNum w:abstractNumId="28">
    <w:nsid w:val="77E855F4"/>
    <w:multiLevelType w:val="multilevel"/>
    <w:tmpl w:val="72B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7"/>
  </w:num>
  <w:num w:numId="3">
    <w:abstractNumId w:val="6"/>
  </w:num>
  <w:num w:numId="4">
    <w:abstractNumId w:val="16"/>
  </w:num>
  <w:num w:numId="5">
    <w:abstractNumId w:val="19"/>
  </w:num>
  <w:num w:numId="6">
    <w:abstractNumId w:val="24"/>
  </w:num>
  <w:num w:numId="7">
    <w:abstractNumId w:val="20"/>
  </w:num>
  <w:num w:numId="8">
    <w:abstractNumId w:val="3"/>
  </w:num>
  <w:num w:numId="9">
    <w:abstractNumId w:val="17"/>
  </w:num>
  <w:num w:numId="10">
    <w:abstractNumId w:val="7"/>
  </w:num>
  <w:num w:numId="11">
    <w:abstractNumId w:val="21"/>
  </w:num>
  <w:num w:numId="12">
    <w:abstractNumId w:val="23"/>
  </w:num>
  <w:num w:numId="13">
    <w:abstractNumId w:val="5"/>
  </w:num>
  <w:num w:numId="14">
    <w:abstractNumId w:val="9"/>
  </w:num>
  <w:num w:numId="15">
    <w:abstractNumId w:val="25"/>
  </w:num>
  <w:num w:numId="16">
    <w:abstractNumId w:val="8"/>
  </w:num>
  <w:num w:numId="17">
    <w:abstractNumId w:val="15"/>
  </w:num>
  <w:num w:numId="18">
    <w:abstractNumId w:val="18"/>
  </w:num>
  <w:num w:numId="19">
    <w:abstractNumId w:val="11"/>
  </w:num>
  <w:num w:numId="20">
    <w:abstractNumId w:val="28"/>
  </w:num>
  <w:num w:numId="21">
    <w:abstractNumId w:val="2"/>
  </w:num>
  <w:num w:numId="22">
    <w:abstractNumId w:val="4"/>
  </w:num>
  <w:num w:numId="23">
    <w:abstractNumId w:val="12"/>
  </w:num>
  <w:num w:numId="24">
    <w:abstractNumId w:val="26"/>
  </w:num>
  <w:num w:numId="25">
    <w:abstractNumId w:val="22"/>
  </w:num>
  <w:num w:numId="26">
    <w:abstractNumId w:val="10"/>
  </w:num>
  <w:num w:numId="27">
    <w:abstractNumId w:val="1"/>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3782D"/>
    <w:rsid w:val="00007E92"/>
    <w:rsid w:val="00097696"/>
    <w:rsid w:val="001319D8"/>
    <w:rsid w:val="001A22FB"/>
    <w:rsid w:val="001A69C7"/>
    <w:rsid w:val="00240F00"/>
    <w:rsid w:val="00303D71"/>
    <w:rsid w:val="003067D9"/>
    <w:rsid w:val="0033604A"/>
    <w:rsid w:val="00340DD6"/>
    <w:rsid w:val="00357138"/>
    <w:rsid w:val="0036003F"/>
    <w:rsid w:val="00380AC8"/>
    <w:rsid w:val="00380B7E"/>
    <w:rsid w:val="003B5C47"/>
    <w:rsid w:val="003D3CF1"/>
    <w:rsid w:val="003D3D84"/>
    <w:rsid w:val="00411307"/>
    <w:rsid w:val="00423DC0"/>
    <w:rsid w:val="00425ABA"/>
    <w:rsid w:val="00444F8F"/>
    <w:rsid w:val="00453E3E"/>
    <w:rsid w:val="005207A4"/>
    <w:rsid w:val="0058765D"/>
    <w:rsid w:val="00607BD7"/>
    <w:rsid w:val="00627CB2"/>
    <w:rsid w:val="0063370B"/>
    <w:rsid w:val="006765C9"/>
    <w:rsid w:val="00682A8D"/>
    <w:rsid w:val="006A4A43"/>
    <w:rsid w:val="006D414A"/>
    <w:rsid w:val="006D5247"/>
    <w:rsid w:val="00703677"/>
    <w:rsid w:val="00763FFB"/>
    <w:rsid w:val="007667DF"/>
    <w:rsid w:val="007A71E5"/>
    <w:rsid w:val="007B7DBD"/>
    <w:rsid w:val="007D46C8"/>
    <w:rsid w:val="007E126E"/>
    <w:rsid w:val="007E6EB4"/>
    <w:rsid w:val="00834925"/>
    <w:rsid w:val="00842669"/>
    <w:rsid w:val="0087424E"/>
    <w:rsid w:val="00887966"/>
    <w:rsid w:val="008F01A7"/>
    <w:rsid w:val="00962846"/>
    <w:rsid w:val="00966220"/>
    <w:rsid w:val="009C6E4F"/>
    <w:rsid w:val="00A14443"/>
    <w:rsid w:val="00A6198A"/>
    <w:rsid w:val="00A7311F"/>
    <w:rsid w:val="00A8678B"/>
    <w:rsid w:val="00A91D8E"/>
    <w:rsid w:val="00AB5754"/>
    <w:rsid w:val="00AC0F0F"/>
    <w:rsid w:val="00AE047A"/>
    <w:rsid w:val="00B22EBF"/>
    <w:rsid w:val="00B239EE"/>
    <w:rsid w:val="00B32B1B"/>
    <w:rsid w:val="00B57DDC"/>
    <w:rsid w:val="00B67499"/>
    <w:rsid w:val="00B71636"/>
    <w:rsid w:val="00B76D22"/>
    <w:rsid w:val="00C104CC"/>
    <w:rsid w:val="00C5687A"/>
    <w:rsid w:val="00C628B9"/>
    <w:rsid w:val="00C961E8"/>
    <w:rsid w:val="00CA1EFE"/>
    <w:rsid w:val="00CA2F8B"/>
    <w:rsid w:val="00CD2252"/>
    <w:rsid w:val="00D04961"/>
    <w:rsid w:val="00DB557D"/>
    <w:rsid w:val="00DD6742"/>
    <w:rsid w:val="00E16E8D"/>
    <w:rsid w:val="00E3782D"/>
    <w:rsid w:val="00E53889"/>
    <w:rsid w:val="00E80418"/>
    <w:rsid w:val="00EF2EC3"/>
    <w:rsid w:val="00F1204B"/>
    <w:rsid w:val="00F63AA1"/>
    <w:rsid w:val="00F8625B"/>
    <w:rsid w:val="00F8665C"/>
    <w:rsid w:val="00FB4A6E"/>
    <w:rsid w:val="00FE00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443"/>
  </w:style>
  <w:style w:type="paragraph" w:styleId="Heading1">
    <w:name w:val="heading 1"/>
    <w:basedOn w:val="Normal"/>
    <w:link w:val="Heading1Char"/>
    <w:uiPriority w:val="9"/>
    <w:qFormat/>
    <w:rsid w:val="00CA2F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879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A2F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A2F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82D"/>
    <w:pPr>
      <w:spacing w:after="0" w:line="240" w:lineRule="auto"/>
    </w:pPr>
  </w:style>
  <w:style w:type="paragraph" w:styleId="ListParagraph">
    <w:name w:val="List Paragraph"/>
    <w:basedOn w:val="Normal"/>
    <w:uiPriority w:val="34"/>
    <w:qFormat/>
    <w:rsid w:val="00E3782D"/>
    <w:pPr>
      <w:ind w:left="720"/>
      <w:contextualSpacing/>
    </w:pPr>
  </w:style>
  <w:style w:type="table" w:styleId="TableGrid">
    <w:name w:val="Table Grid"/>
    <w:basedOn w:val="TableNormal"/>
    <w:uiPriority w:val="59"/>
    <w:rsid w:val="00E378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782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3782D"/>
    <w:rPr>
      <w:b/>
      <w:bCs/>
    </w:rPr>
  </w:style>
  <w:style w:type="paragraph" w:styleId="NormalWeb">
    <w:name w:val="Normal (Web)"/>
    <w:basedOn w:val="Normal"/>
    <w:uiPriority w:val="99"/>
    <w:unhideWhenUsed/>
    <w:rsid w:val="00E378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204B"/>
    <w:rPr>
      <w:i/>
      <w:iCs/>
    </w:rPr>
  </w:style>
  <w:style w:type="character" w:customStyle="1" w:styleId="Heading1Char">
    <w:name w:val="Heading 1 Char"/>
    <w:basedOn w:val="DefaultParagraphFont"/>
    <w:link w:val="Heading1"/>
    <w:uiPriority w:val="9"/>
    <w:rsid w:val="00CA2F8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A2F8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A2F8B"/>
    <w:rPr>
      <w:rFonts w:ascii="Times New Roman" w:eastAsia="Times New Roman" w:hAnsi="Times New Roman" w:cs="Times New Roman"/>
      <w:b/>
      <w:bCs/>
      <w:sz w:val="24"/>
      <w:szCs w:val="24"/>
    </w:rPr>
  </w:style>
  <w:style w:type="character" w:customStyle="1" w:styleId="katex-mathml">
    <w:name w:val="katex-mathml"/>
    <w:basedOn w:val="DefaultParagraphFont"/>
    <w:rsid w:val="00CA2F8B"/>
  </w:style>
  <w:style w:type="character" w:customStyle="1" w:styleId="mord">
    <w:name w:val="mord"/>
    <w:basedOn w:val="DefaultParagraphFont"/>
    <w:rsid w:val="00CA2F8B"/>
  </w:style>
  <w:style w:type="character" w:customStyle="1" w:styleId="vlist-s">
    <w:name w:val="vlist-s"/>
    <w:basedOn w:val="DefaultParagraphFont"/>
    <w:rsid w:val="00CA2F8B"/>
  </w:style>
  <w:style w:type="character" w:customStyle="1" w:styleId="mrel">
    <w:name w:val="mrel"/>
    <w:basedOn w:val="DefaultParagraphFont"/>
    <w:rsid w:val="00CA2F8B"/>
  </w:style>
  <w:style w:type="character" w:customStyle="1" w:styleId="Heading2Char">
    <w:name w:val="Heading 2 Char"/>
    <w:basedOn w:val="DefaultParagraphFont"/>
    <w:link w:val="Heading2"/>
    <w:uiPriority w:val="9"/>
    <w:semiHidden/>
    <w:rsid w:val="0088796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44F8F"/>
    <w:rPr>
      <w:color w:val="0000FF"/>
      <w:u w:val="single"/>
    </w:rPr>
  </w:style>
  <w:style w:type="character" w:customStyle="1" w:styleId="al-author-name-more">
    <w:name w:val="al-author-name-more"/>
    <w:basedOn w:val="DefaultParagraphFont"/>
    <w:rsid w:val="00444F8F"/>
  </w:style>
  <w:style w:type="paragraph" w:customStyle="1" w:styleId="volume-issue">
    <w:name w:val="volume-issue"/>
    <w:basedOn w:val="Normal"/>
    <w:rsid w:val="00444F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444F8F"/>
  </w:style>
  <w:style w:type="character" w:customStyle="1" w:styleId="apple-converted-space">
    <w:name w:val="apple-converted-space"/>
    <w:basedOn w:val="DefaultParagraphFont"/>
    <w:rsid w:val="003D3D84"/>
  </w:style>
  <w:style w:type="character" w:customStyle="1" w:styleId="normaltitle">
    <w:name w:val="normaltitle"/>
    <w:basedOn w:val="DefaultParagraphFont"/>
    <w:rsid w:val="003D3D84"/>
  </w:style>
  <w:style w:type="character" w:customStyle="1" w:styleId="normalitalic">
    <w:name w:val="normalitalic"/>
    <w:basedOn w:val="DefaultParagraphFont"/>
    <w:rsid w:val="003D3D84"/>
  </w:style>
  <w:style w:type="character" w:customStyle="1" w:styleId="highlight">
    <w:name w:val="highlight"/>
    <w:basedOn w:val="DefaultParagraphFont"/>
    <w:rsid w:val="003D3D84"/>
  </w:style>
  <w:style w:type="character" w:customStyle="1" w:styleId="nlmarticle-title">
    <w:name w:val="nlm_article-title"/>
    <w:basedOn w:val="DefaultParagraphFont"/>
    <w:rsid w:val="003D3D84"/>
  </w:style>
  <w:style w:type="character" w:customStyle="1" w:styleId="contribdegrees">
    <w:name w:val="contribdegrees"/>
    <w:basedOn w:val="DefaultParagraphFont"/>
    <w:rsid w:val="003D3D84"/>
  </w:style>
  <w:style w:type="character" w:customStyle="1" w:styleId="Normal1">
    <w:name w:val="Normal1"/>
    <w:basedOn w:val="DefaultParagraphFont"/>
    <w:rsid w:val="003D3D84"/>
  </w:style>
  <w:style w:type="character" w:customStyle="1" w:styleId="title-text">
    <w:name w:val="title-text"/>
    <w:basedOn w:val="DefaultParagraphFont"/>
    <w:rsid w:val="007E6EB4"/>
  </w:style>
  <w:style w:type="character" w:customStyle="1" w:styleId="text">
    <w:name w:val="text"/>
    <w:basedOn w:val="DefaultParagraphFont"/>
    <w:rsid w:val="007E6EB4"/>
  </w:style>
  <w:style w:type="character" w:customStyle="1" w:styleId="UnresolvedMention">
    <w:name w:val="Unresolved Mention"/>
    <w:basedOn w:val="DefaultParagraphFont"/>
    <w:uiPriority w:val="99"/>
    <w:semiHidden/>
    <w:unhideWhenUsed/>
    <w:rsid w:val="00007E92"/>
    <w:rPr>
      <w:color w:val="605E5C"/>
      <w:shd w:val="clear" w:color="auto" w:fill="E1DFDD"/>
    </w:rPr>
  </w:style>
  <w:style w:type="paragraph" w:styleId="Header">
    <w:name w:val="header"/>
    <w:basedOn w:val="Normal"/>
    <w:link w:val="HeaderChar"/>
    <w:uiPriority w:val="99"/>
    <w:unhideWhenUsed/>
    <w:rsid w:val="00DD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42"/>
  </w:style>
  <w:style w:type="character" w:customStyle="1" w:styleId="FontStyle26">
    <w:name w:val="Font Style26"/>
    <w:basedOn w:val="DefaultParagraphFont"/>
    <w:uiPriority w:val="99"/>
    <w:rsid w:val="00DD6742"/>
    <w:rPr>
      <w:rFonts w:ascii="Times New Roman" w:hAnsi="Times New Roman" w:cs="Times New Roman"/>
      <w:b/>
      <w:bCs/>
      <w:sz w:val="22"/>
      <w:szCs w:val="22"/>
    </w:rPr>
  </w:style>
  <w:style w:type="paragraph" w:styleId="Footer">
    <w:name w:val="footer"/>
    <w:basedOn w:val="Normal"/>
    <w:link w:val="FooterChar"/>
    <w:uiPriority w:val="99"/>
    <w:unhideWhenUsed/>
    <w:rsid w:val="00962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9752">
      <w:bodyDiv w:val="1"/>
      <w:marLeft w:val="0"/>
      <w:marRight w:val="0"/>
      <w:marTop w:val="0"/>
      <w:marBottom w:val="0"/>
      <w:divBdr>
        <w:top w:val="none" w:sz="0" w:space="0" w:color="auto"/>
        <w:left w:val="none" w:sz="0" w:space="0" w:color="auto"/>
        <w:bottom w:val="none" w:sz="0" w:space="0" w:color="auto"/>
        <w:right w:val="none" w:sz="0" w:space="0" w:color="auto"/>
      </w:divBdr>
    </w:div>
    <w:div w:id="352264650">
      <w:bodyDiv w:val="1"/>
      <w:marLeft w:val="0"/>
      <w:marRight w:val="0"/>
      <w:marTop w:val="0"/>
      <w:marBottom w:val="0"/>
      <w:divBdr>
        <w:top w:val="none" w:sz="0" w:space="0" w:color="auto"/>
        <w:left w:val="none" w:sz="0" w:space="0" w:color="auto"/>
        <w:bottom w:val="none" w:sz="0" w:space="0" w:color="auto"/>
        <w:right w:val="none" w:sz="0" w:space="0" w:color="auto"/>
      </w:divBdr>
    </w:div>
    <w:div w:id="599142242">
      <w:bodyDiv w:val="1"/>
      <w:marLeft w:val="0"/>
      <w:marRight w:val="0"/>
      <w:marTop w:val="0"/>
      <w:marBottom w:val="0"/>
      <w:divBdr>
        <w:top w:val="none" w:sz="0" w:space="0" w:color="auto"/>
        <w:left w:val="none" w:sz="0" w:space="0" w:color="auto"/>
        <w:bottom w:val="none" w:sz="0" w:space="0" w:color="auto"/>
        <w:right w:val="none" w:sz="0" w:space="0" w:color="auto"/>
      </w:divBdr>
    </w:div>
    <w:div w:id="893852342">
      <w:bodyDiv w:val="1"/>
      <w:marLeft w:val="0"/>
      <w:marRight w:val="0"/>
      <w:marTop w:val="0"/>
      <w:marBottom w:val="0"/>
      <w:divBdr>
        <w:top w:val="none" w:sz="0" w:space="0" w:color="auto"/>
        <w:left w:val="none" w:sz="0" w:space="0" w:color="auto"/>
        <w:bottom w:val="none" w:sz="0" w:space="0" w:color="auto"/>
        <w:right w:val="none" w:sz="0" w:space="0" w:color="auto"/>
      </w:divBdr>
    </w:div>
    <w:div w:id="938871279">
      <w:bodyDiv w:val="1"/>
      <w:marLeft w:val="0"/>
      <w:marRight w:val="0"/>
      <w:marTop w:val="0"/>
      <w:marBottom w:val="0"/>
      <w:divBdr>
        <w:top w:val="none" w:sz="0" w:space="0" w:color="auto"/>
        <w:left w:val="none" w:sz="0" w:space="0" w:color="auto"/>
        <w:bottom w:val="none" w:sz="0" w:space="0" w:color="auto"/>
        <w:right w:val="none" w:sz="0" w:space="0" w:color="auto"/>
      </w:divBdr>
    </w:div>
    <w:div w:id="1199078864">
      <w:bodyDiv w:val="1"/>
      <w:marLeft w:val="0"/>
      <w:marRight w:val="0"/>
      <w:marTop w:val="0"/>
      <w:marBottom w:val="0"/>
      <w:divBdr>
        <w:top w:val="none" w:sz="0" w:space="0" w:color="auto"/>
        <w:left w:val="none" w:sz="0" w:space="0" w:color="auto"/>
        <w:bottom w:val="none" w:sz="0" w:space="0" w:color="auto"/>
        <w:right w:val="none" w:sz="0" w:space="0" w:color="auto"/>
      </w:divBdr>
    </w:div>
    <w:div w:id="1281104361">
      <w:bodyDiv w:val="1"/>
      <w:marLeft w:val="0"/>
      <w:marRight w:val="0"/>
      <w:marTop w:val="0"/>
      <w:marBottom w:val="0"/>
      <w:divBdr>
        <w:top w:val="none" w:sz="0" w:space="0" w:color="auto"/>
        <w:left w:val="none" w:sz="0" w:space="0" w:color="auto"/>
        <w:bottom w:val="none" w:sz="0" w:space="0" w:color="auto"/>
        <w:right w:val="none" w:sz="0" w:space="0" w:color="auto"/>
      </w:divBdr>
    </w:div>
    <w:div w:id="1292132065">
      <w:bodyDiv w:val="1"/>
      <w:marLeft w:val="0"/>
      <w:marRight w:val="0"/>
      <w:marTop w:val="0"/>
      <w:marBottom w:val="0"/>
      <w:divBdr>
        <w:top w:val="none" w:sz="0" w:space="0" w:color="auto"/>
        <w:left w:val="none" w:sz="0" w:space="0" w:color="auto"/>
        <w:bottom w:val="none" w:sz="0" w:space="0" w:color="auto"/>
        <w:right w:val="none" w:sz="0" w:space="0" w:color="auto"/>
      </w:divBdr>
    </w:div>
    <w:div w:id="1582373378">
      <w:bodyDiv w:val="1"/>
      <w:marLeft w:val="0"/>
      <w:marRight w:val="0"/>
      <w:marTop w:val="0"/>
      <w:marBottom w:val="0"/>
      <w:divBdr>
        <w:top w:val="none" w:sz="0" w:space="0" w:color="auto"/>
        <w:left w:val="none" w:sz="0" w:space="0" w:color="auto"/>
        <w:bottom w:val="none" w:sz="0" w:space="0" w:color="auto"/>
        <w:right w:val="none" w:sz="0" w:space="0" w:color="auto"/>
      </w:divBdr>
    </w:div>
    <w:div w:id="1676807119">
      <w:bodyDiv w:val="1"/>
      <w:marLeft w:val="0"/>
      <w:marRight w:val="0"/>
      <w:marTop w:val="0"/>
      <w:marBottom w:val="0"/>
      <w:divBdr>
        <w:top w:val="none" w:sz="0" w:space="0" w:color="auto"/>
        <w:left w:val="none" w:sz="0" w:space="0" w:color="auto"/>
        <w:bottom w:val="none" w:sz="0" w:space="0" w:color="auto"/>
        <w:right w:val="none" w:sz="0" w:space="0" w:color="auto"/>
      </w:divBdr>
    </w:div>
    <w:div w:id="1805194867">
      <w:bodyDiv w:val="1"/>
      <w:marLeft w:val="0"/>
      <w:marRight w:val="0"/>
      <w:marTop w:val="0"/>
      <w:marBottom w:val="0"/>
      <w:divBdr>
        <w:top w:val="none" w:sz="0" w:space="0" w:color="auto"/>
        <w:left w:val="none" w:sz="0" w:space="0" w:color="auto"/>
        <w:bottom w:val="none" w:sz="0" w:space="0" w:color="auto"/>
        <w:right w:val="none" w:sz="0" w:space="0" w:color="auto"/>
      </w:divBdr>
    </w:div>
    <w:div w:id="1833062238">
      <w:bodyDiv w:val="1"/>
      <w:marLeft w:val="0"/>
      <w:marRight w:val="0"/>
      <w:marTop w:val="0"/>
      <w:marBottom w:val="0"/>
      <w:divBdr>
        <w:top w:val="none" w:sz="0" w:space="0" w:color="auto"/>
        <w:left w:val="none" w:sz="0" w:space="0" w:color="auto"/>
        <w:bottom w:val="none" w:sz="0" w:space="0" w:color="auto"/>
        <w:right w:val="none" w:sz="0" w:space="0" w:color="auto"/>
      </w:divBdr>
    </w:div>
    <w:div w:id="1944410700">
      <w:bodyDiv w:val="1"/>
      <w:marLeft w:val="0"/>
      <w:marRight w:val="0"/>
      <w:marTop w:val="0"/>
      <w:marBottom w:val="0"/>
      <w:divBdr>
        <w:top w:val="none" w:sz="0" w:space="0" w:color="auto"/>
        <w:left w:val="none" w:sz="0" w:space="0" w:color="auto"/>
        <w:bottom w:val="none" w:sz="0" w:space="0" w:color="auto"/>
        <w:right w:val="none" w:sz="0" w:space="0" w:color="auto"/>
      </w:divBdr>
    </w:div>
    <w:div w:id="2045858374">
      <w:bodyDiv w:val="1"/>
      <w:marLeft w:val="0"/>
      <w:marRight w:val="0"/>
      <w:marTop w:val="0"/>
      <w:marBottom w:val="0"/>
      <w:divBdr>
        <w:top w:val="none" w:sz="0" w:space="0" w:color="auto"/>
        <w:left w:val="none" w:sz="0" w:space="0" w:color="auto"/>
        <w:bottom w:val="none" w:sz="0" w:space="0" w:color="auto"/>
        <w:right w:val="none" w:sz="0" w:space="0" w:color="auto"/>
      </w:divBdr>
    </w:div>
    <w:div w:id="2117286880">
      <w:bodyDiv w:val="1"/>
      <w:marLeft w:val="0"/>
      <w:marRight w:val="0"/>
      <w:marTop w:val="0"/>
      <w:marBottom w:val="0"/>
      <w:divBdr>
        <w:top w:val="none" w:sz="0" w:space="0" w:color="auto"/>
        <w:left w:val="none" w:sz="0" w:space="0" w:color="auto"/>
        <w:bottom w:val="none" w:sz="0" w:space="0" w:color="auto"/>
        <w:right w:val="none" w:sz="0" w:space="0" w:color="auto"/>
      </w:divBdr>
    </w:div>
    <w:div w:id="212823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ps.1616" TargetMode="External"/><Relationship Id="rId18" Type="http://schemas.openxmlformats.org/officeDocument/2006/relationships/hyperlink" Target="https://doi.org/10.1126/science.1226994" TargetMode="External"/><Relationship Id="rId26" Type="http://schemas.openxmlformats.org/officeDocument/2006/relationships/hyperlink" Target="https://doi.org/10.18474/0749-8004-48.1.17" TargetMode="External"/><Relationship Id="rId39" Type="http://schemas.openxmlformats.org/officeDocument/2006/relationships/hyperlink" Target="https://doi.org/10.1111/j.1570-7458.2009.00827.x" TargetMode="External"/><Relationship Id="rId21" Type="http://schemas.openxmlformats.org/officeDocument/2006/relationships/hyperlink" Target="https://www.researchgate.net/publication/324838382_Effect_of_Constant_and_Variable_Temperatures_on_Biological_Parameters_of_Rice_Brown_Planthopper_Nilaparvata_lugens_Stal" TargetMode="External"/><Relationship Id="rId34" Type="http://schemas.openxmlformats.org/officeDocument/2006/relationships/hyperlink" Target="https://doi.org/10.3969/j.issn.1001-7216.2013.02.012" TargetMode="External"/><Relationship Id="rId42" Type="http://schemas.openxmlformats.org/officeDocument/2006/relationships/hyperlink" Target="https://doi.org/10.1002/arch.20254"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1016/0006-2952(71)90285-1" TargetMode="External"/><Relationship Id="rId29" Type="http://schemas.openxmlformats.org/officeDocument/2006/relationships/hyperlink" Target="https://doi.org/10.1002/ps.1641" TargetMode="External"/><Relationship Id="rId11" Type="http://schemas.openxmlformats.org/officeDocument/2006/relationships/hyperlink" Target="https://doi.org/10.5897/AJB2009.000-9218" TargetMode="External"/><Relationship Id="rId24" Type="http://schemas.openxmlformats.org/officeDocument/2006/relationships/hyperlink" Target="https://doi.org/10.1016/j.pestbp.2011.08.009" TargetMode="External"/><Relationship Id="rId32" Type="http://schemas.openxmlformats.org/officeDocument/2006/relationships/hyperlink" Target="https://doi.org/10.31746/APPS.27.2.2019.172-176" TargetMode="External"/><Relationship Id="rId37" Type="http://schemas.openxmlformats.org/officeDocument/2006/relationships/hyperlink" Target="https://doi.org/10.1042/0264-6021:3620329" TargetMode="External"/><Relationship Id="rId40" Type="http://schemas.openxmlformats.org/officeDocument/2006/relationships/hyperlink" Target="https://doi.org/10.1016/j.pestbp.2009.02.009" TargetMode="External"/><Relationship Id="rId45" Type="http://schemas.openxmlformats.org/officeDocument/2006/relationships/hyperlink" Target="https://doi.org/10.1016/j.pestbp.2015.10.003"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i.org/10.1016/S1672-6308(13)60147-X" TargetMode="External"/><Relationship Id="rId19" Type="http://schemas.openxmlformats.org/officeDocument/2006/relationships/hyperlink" Target="https://doi.org/10.1016/j.ibmb.2008.03.008" TargetMode="External"/><Relationship Id="rId31" Type="http://schemas.openxmlformats.org/officeDocument/2006/relationships/hyperlink" Target="https://vertexaisearch.cloud.google.com/grounding-api-redirect/AUZIYQG5okzxv3HfsI1cmB_9Yq1GcHaN2d9FA7sHBE0R8HQklgNXX2XwZpJs16Xf0JQ9t9HEEbDhQ3YuiOEpfaKrF0uMa6tYBavflLM_ARheem-f7vu0C-1_yF1m08MJFUU8SB63PYjJlEM" TargetMode="External"/><Relationship Id="rId44" Type="http://schemas.openxmlformats.org/officeDocument/2006/relationships/hyperlink" Target="https://doi.org/10.1016/j.cropro.2013.12.02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93/aesa/63.1.149" TargetMode="External"/><Relationship Id="rId14" Type="http://schemas.openxmlformats.org/officeDocument/2006/relationships/hyperlink" Target="https://doi.org/10.1016/S0021-9258(19)42083-8" TargetMode="External"/><Relationship Id="rId22" Type="http://schemas.openxmlformats.org/officeDocument/2006/relationships/hyperlink" Target="https://doi.org/10.1016/j.pestbp.2011.09.006" TargetMode="External"/><Relationship Id="rId27" Type="http://schemas.openxmlformats.org/officeDocument/2006/relationships/hyperlink" Target="https://link.springer.com/chapter/10.1007/978-94-017-9535-7_6" TargetMode="External"/><Relationship Id="rId30" Type="http://schemas.openxmlformats.org/officeDocument/2006/relationships/hyperlink" Target="https://doi.org/10.1073/pnas.1203452109" TargetMode="External"/><Relationship Id="rId35" Type="http://schemas.openxmlformats.org/officeDocument/2006/relationships/hyperlink" Target="https://doi.org/10.1016/j.pestbp.2018.06.014" TargetMode="External"/><Relationship Id="rId43" Type="http://schemas.openxmlformats.org/officeDocument/2006/relationships/hyperlink" Target="https://doi.org/10.1603/ec13550" TargetMode="External"/><Relationship Id="rId48" Type="http://schemas.openxmlformats.org/officeDocument/2006/relationships/footer" Target="footer1.xml"/><Relationship Id="rId8" Type="http://schemas.openxmlformats.org/officeDocument/2006/relationships/hyperlink" Target="https://doi.org/10.1093/jee/18.2.265a" TargetMode="External"/><Relationship Id="rId51" Type="http://schemas.openxmlformats.org/officeDocument/2006/relationships/footer" Target="footer3.xml"/><Relationship Id="rId3" Type="http://schemas.microsoft.com/office/2007/relationships/stylesWithEffects" Target="stylesWithEffects.xml"/><Relationship Id="rId12" Type="http://schemas.openxmlformats.org/officeDocument/2006/relationships/hyperlink" Target="https://doi.org/10.1111/j.1365-2311.1989.tb00049.x" TargetMode="External"/><Relationship Id="rId17" Type="http://schemas.openxmlformats.org/officeDocument/2006/relationships/hyperlink" Target="https://link.springer.com/chapter/10.1007/978-1-4615-2395-6_17" TargetMode="External"/><Relationship Id="rId25" Type="http://schemas.openxmlformats.org/officeDocument/2006/relationships/hyperlink" Target="https://doi.org/10.1002/ps.1169" TargetMode="External"/><Relationship Id="rId33" Type="http://schemas.openxmlformats.org/officeDocument/2006/relationships/hyperlink" Target="https://doi.org/10.1016/j.neuron.2015.04.001" TargetMode="External"/><Relationship Id="rId38" Type="http://schemas.openxmlformats.org/officeDocument/2006/relationships/hyperlink" Target="https://doi.org/10.1002/ps.1606" TargetMode="External"/><Relationship Id="rId46" Type="http://schemas.openxmlformats.org/officeDocument/2006/relationships/header" Target="header1.xml"/><Relationship Id="rId20" Type="http://schemas.openxmlformats.org/officeDocument/2006/relationships/hyperlink" Target="https://doi.org/10.1016/j.cca.2004.08.007" TargetMode="External"/><Relationship Id="rId41" Type="http://schemas.openxmlformats.org/officeDocument/2006/relationships/hyperlink" Target="https://doi.org/10.21315/tlsr2011.22.1.3"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1006/pest.1998.2373" TargetMode="External"/><Relationship Id="rId23" Type="http://schemas.openxmlformats.org/officeDocument/2006/relationships/hyperlink" Target="https://doi.org/10.1303/aez.2009.543" TargetMode="External"/><Relationship Id="rId28" Type="http://schemas.openxmlformats.org/officeDocument/2006/relationships/hyperlink" Target="https://doi.org/10.1016/s0021-9258(19)52451-6" TargetMode="External"/><Relationship Id="rId36" Type="http://schemas.openxmlformats.org/officeDocument/2006/relationships/hyperlink" Target="https://shodhganga.inflibnet.ac.in/handle/10603/24018"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21</Pages>
  <Words>5506</Words>
  <Characters>31389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DigitalLibrary</dc:creator>
  <cp:keywords/>
  <dc:description/>
  <cp:lastModifiedBy>SDI 1055</cp:lastModifiedBy>
  <cp:revision>53</cp:revision>
  <dcterms:created xsi:type="dcterms:W3CDTF">2025-11-25T04:41:00Z</dcterms:created>
  <dcterms:modified xsi:type="dcterms:W3CDTF">2025-12-06T06:47:00Z</dcterms:modified>
</cp:coreProperties>
</file>