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DB582" w14:textId="77777777" w:rsidR="0098735F" w:rsidRDefault="0098735F">
      <w:pPr>
        <w:pStyle w:val="Title"/>
        <w:spacing w:after="0"/>
        <w:jc w:val="both"/>
        <w:rPr>
          <w:rFonts w:ascii="Arial" w:hAnsi="Arial" w:cs="Arial"/>
        </w:rPr>
      </w:pPr>
    </w:p>
    <w:p w14:paraId="799915C3" w14:textId="77777777" w:rsidR="0098735F" w:rsidRDefault="00000000">
      <w:pPr>
        <w:pStyle w:val="Author"/>
        <w:spacing w:line="240" w:lineRule="auto"/>
        <w:rPr>
          <w:rFonts w:ascii="Arial" w:hAnsi="Arial" w:cs="Arial"/>
          <w:bCs/>
          <w:iCs/>
          <w:kern w:val="28"/>
          <w:sz w:val="36"/>
        </w:rPr>
      </w:pPr>
      <w:r>
        <w:rPr>
          <w:rFonts w:ascii="Arial" w:hAnsi="Arial" w:cs="Arial"/>
          <w:bCs/>
          <w:iCs/>
          <w:kern w:val="28"/>
          <w:sz w:val="36"/>
        </w:rPr>
        <w:t>Original Research Article</w:t>
      </w:r>
    </w:p>
    <w:p w14:paraId="00E4DC5E" w14:textId="50BD1F6D" w:rsidR="0098735F" w:rsidRDefault="003B1451">
      <w:pPr>
        <w:pStyle w:val="Author"/>
        <w:spacing w:line="240" w:lineRule="auto"/>
        <w:rPr>
          <w:rFonts w:ascii="Arial" w:hAnsi="Arial" w:cs="Arial"/>
          <w:bCs/>
          <w:iCs/>
          <w:kern w:val="28"/>
          <w:sz w:val="36"/>
        </w:rPr>
      </w:pPr>
      <w:r w:rsidRPr="003B1451">
        <w:rPr>
          <w:rFonts w:ascii="Arial" w:hAnsi="Arial" w:cs="Arial"/>
          <w:bCs/>
          <w:iCs/>
          <w:kern w:val="28"/>
          <w:sz w:val="36"/>
        </w:rPr>
        <w:t>Bridging Moral Education and Technical Training in Digitally Managed Vocational Internships</w:t>
      </w:r>
      <w:r>
        <w:rPr>
          <w:rFonts w:ascii="Arial" w:hAnsi="Arial" w:cs="Arial"/>
          <w:bCs/>
          <w:iCs/>
          <w:kern w:val="28"/>
          <w:sz w:val="36"/>
        </w:rPr>
        <w:t xml:space="preserve"> </w:t>
      </w:r>
    </w:p>
    <w:p w14:paraId="66E6C5CE" w14:textId="77777777" w:rsidR="0098735F" w:rsidRDefault="0098735F">
      <w:pPr>
        <w:pStyle w:val="Author"/>
        <w:spacing w:line="240" w:lineRule="auto"/>
        <w:jc w:val="both"/>
        <w:rPr>
          <w:rFonts w:ascii="Arial" w:hAnsi="Arial" w:cs="Arial"/>
          <w:sz w:val="36"/>
        </w:rPr>
      </w:pPr>
    </w:p>
    <w:p w14:paraId="3E3F70DD" w14:textId="77777777" w:rsidR="0098735F" w:rsidRDefault="0098735F">
      <w:pPr>
        <w:pStyle w:val="Affiliation"/>
        <w:spacing w:after="0" w:line="240" w:lineRule="auto"/>
        <w:jc w:val="both"/>
        <w:rPr>
          <w:rFonts w:ascii="Arial" w:hAnsi="Arial" w:cs="Arial"/>
        </w:rPr>
      </w:pPr>
    </w:p>
    <w:p w14:paraId="22D9AB59" w14:textId="77777777" w:rsidR="0098735F" w:rsidRDefault="0098735F">
      <w:pPr>
        <w:pStyle w:val="Affiliation"/>
        <w:spacing w:after="0" w:line="240" w:lineRule="auto"/>
        <w:jc w:val="both"/>
        <w:rPr>
          <w:rFonts w:ascii="Arial" w:hAnsi="Arial" w:cs="Arial"/>
        </w:rPr>
      </w:pPr>
    </w:p>
    <w:p w14:paraId="138F3FBD" w14:textId="77777777" w:rsidR="0098735F" w:rsidRDefault="00000000">
      <w:pPr>
        <w:pStyle w:val="Copyright"/>
        <w:spacing w:after="0" w:line="240" w:lineRule="auto"/>
        <w:jc w:val="both"/>
        <w:rPr>
          <w:rFonts w:ascii="Arial" w:hAnsi="Arial" w:cs="Arial"/>
        </w:rPr>
        <w:sectPr w:rsidR="0098735F">
          <w:headerReference w:type="even" r:id="rId9"/>
          <w:headerReference w:type="default" r:id="rId10"/>
          <w:headerReference w:type="first" r:id="rId11"/>
          <w:footerReference w:type="first" r:id="rId12"/>
          <w:pgSz w:w="12240" w:h="15840"/>
          <w:pgMar w:top="1440" w:right="2016" w:bottom="2016" w:left="2016" w:header="720" w:footer="1296" w:gutter="0"/>
          <w:cols w:space="720"/>
          <w:docGrid w:linePitch="272"/>
        </w:sectPr>
      </w:pPr>
      <w:r>
        <w:rPr>
          <w:rFonts w:ascii="Arial" w:hAnsi="Arial" w:cs="Arial"/>
        </w:rPr>
      </w:r>
      <w:r>
        <w:rPr>
          <w:rFonts w:ascii="Arial" w:hAnsi="Arial" w:cs="Arial"/>
        </w:rPr>
        <w:pict w14:anchorId="73131357">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Pr>
          <w:rFonts w:ascii="Arial" w:hAnsi="Arial" w:cs="Arial"/>
        </w:rPr>
        <w:t>.</w:t>
      </w:r>
    </w:p>
    <w:p w14:paraId="798CF74B" w14:textId="77777777" w:rsidR="0098735F" w:rsidRDefault="00000000">
      <w:pPr>
        <w:pStyle w:val="AbstHead"/>
        <w:spacing w:after="0"/>
        <w:jc w:val="both"/>
        <w:rPr>
          <w:rFonts w:ascii="Arial" w:hAnsi="Arial" w:cs="Arial"/>
        </w:rPr>
      </w:pPr>
      <w:r>
        <w:rPr>
          <w:rFonts w:ascii="Arial" w:hAnsi="Arial" w:cs="Arial"/>
        </w:rPr>
        <w:t>ABSTRACT</w:t>
      </w:r>
    </w:p>
    <w:p w14:paraId="2FF7FCF2" w14:textId="77777777" w:rsidR="0098735F" w:rsidRDefault="0098735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98735F" w14:paraId="06345389" w14:textId="77777777">
        <w:tc>
          <w:tcPr>
            <w:tcW w:w="9576" w:type="dxa"/>
            <w:shd w:val="clear" w:color="auto" w:fill="F2F2F2"/>
          </w:tcPr>
          <w:p w14:paraId="57AF9DC3" w14:textId="47BCF6C3" w:rsidR="0098735F" w:rsidRDefault="00000000">
            <w:pPr>
              <w:pStyle w:val="Body"/>
              <w:spacing w:after="0"/>
              <w:rPr>
                <w:rFonts w:ascii="Arial" w:eastAsia="Calibri" w:hAnsi="Arial" w:cs="Arial"/>
                <w:szCs w:val="22"/>
              </w:rPr>
            </w:pPr>
            <w:bookmarkStart w:id="0" w:name="OLE_LINK3"/>
            <w:r>
              <w:rPr>
                <w:rFonts w:ascii="Arial" w:eastAsia="Calibri" w:hAnsi="Arial" w:cs="Arial"/>
                <w:b/>
                <w:szCs w:val="22"/>
              </w:rPr>
              <w:t xml:space="preserve">Aims: </w:t>
            </w:r>
            <w:r>
              <w:rPr>
                <w:rFonts w:ascii="Arial" w:eastAsia="Calibri" w:hAnsi="Arial" w:cs="Arial" w:hint="eastAsia"/>
                <w:szCs w:val="22"/>
              </w:rPr>
              <w:t xml:space="preserve">This study aims to examine how high-intensity, digitally managed vocational internships can integrate technical skill development with moral education. </w:t>
            </w:r>
            <w:r w:rsidR="00810A0A" w:rsidRPr="00810A0A">
              <w:rPr>
                <w:rFonts w:ascii="Arial" w:eastAsia="Calibri" w:hAnsi="Arial" w:cs="Arial"/>
                <w:szCs w:val="22"/>
              </w:rPr>
              <w:t>Despite policy mandates advocating the integration of moral education and technical training, effective pedagogical mechanisms for mediating value tensions between schools and digitally governed enterprises during internships remain underdeveloped.</w:t>
            </w:r>
            <w:r w:rsidR="00810A0A">
              <w:rPr>
                <w:rFonts w:ascii="Arial" w:eastAsiaTheme="minorEastAsia" w:hAnsi="Arial" w:cs="Arial" w:hint="eastAsia"/>
                <w:szCs w:val="22"/>
                <w:lang w:eastAsia="zh-CN"/>
              </w:rPr>
              <w:t xml:space="preserve"> </w:t>
            </w:r>
            <w:r w:rsidR="00810A0A" w:rsidRPr="00810A0A">
              <w:rPr>
                <w:rFonts w:ascii="Arial" w:eastAsia="Calibri" w:hAnsi="Arial" w:cs="Arial"/>
                <w:szCs w:val="22"/>
              </w:rPr>
              <w:t>Specifically, it investigates how the Two-Way Empowerment model operates as a mediating mechanism to bridge school-based educational values and enterprise logic in digitally managed internship contexts.</w:t>
            </w:r>
          </w:p>
          <w:p w14:paraId="0744377B" w14:textId="77777777" w:rsidR="0098735F" w:rsidRDefault="00000000">
            <w:pPr>
              <w:pStyle w:val="Body"/>
              <w:spacing w:after="0"/>
              <w:rPr>
                <w:rFonts w:ascii="Arial" w:eastAsia="Calibri" w:hAnsi="Arial" w:cs="Arial"/>
                <w:szCs w:val="22"/>
              </w:rPr>
            </w:pPr>
            <w:r>
              <w:rPr>
                <w:rFonts w:ascii="Arial" w:eastAsia="Calibri" w:hAnsi="Arial" w:cs="Arial"/>
                <w:b/>
                <w:szCs w:val="22"/>
              </w:rPr>
              <w:t>Study design:</w:t>
            </w:r>
            <w:r>
              <w:rPr>
                <w:rFonts w:ascii="Arial" w:eastAsia="Calibri" w:hAnsi="Arial" w:cs="Arial"/>
                <w:szCs w:val="22"/>
              </w:rPr>
              <w:t xml:space="preserve"> </w:t>
            </w:r>
            <w:r>
              <w:rPr>
                <w:rFonts w:ascii="Arial" w:eastAsia="Calibri" w:hAnsi="Arial" w:cs="Arial" w:hint="eastAsia"/>
                <w:szCs w:val="22"/>
              </w:rPr>
              <w:t>Instrumental qualitative case study with a longitudinal, interpretivist orientation.</w:t>
            </w:r>
          </w:p>
          <w:p w14:paraId="5F1123E7" w14:textId="77777777" w:rsidR="0098735F" w:rsidRDefault="00000000">
            <w:pPr>
              <w:pStyle w:val="Body"/>
              <w:spacing w:after="0"/>
              <w:rPr>
                <w:rFonts w:ascii="Arial" w:eastAsia="Calibri" w:hAnsi="Arial" w:cs="Arial"/>
                <w:szCs w:val="22"/>
              </w:rPr>
            </w:pPr>
            <w:r>
              <w:rPr>
                <w:rFonts w:ascii="Arial" w:eastAsia="Calibri" w:hAnsi="Arial" w:cs="Arial"/>
                <w:b/>
                <w:szCs w:val="22"/>
              </w:rPr>
              <w:t>Place and Duration of Study:</w:t>
            </w:r>
            <w:r>
              <w:rPr>
                <w:rFonts w:ascii="Arial" w:eastAsia="Calibri" w:hAnsi="Arial" w:cs="Arial"/>
                <w:szCs w:val="22"/>
              </w:rPr>
              <w:t xml:space="preserve"> </w:t>
            </w:r>
            <w:r>
              <w:rPr>
                <w:rFonts w:ascii="Arial" w:eastAsia="Calibri" w:hAnsi="Arial" w:cs="Arial" w:hint="eastAsia"/>
                <w:szCs w:val="22"/>
              </w:rPr>
              <w:t xml:space="preserve">Alibaba Employment Internship Base in partnership with a Chinese vocational institution, over a </w:t>
            </w:r>
            <w:r>
              <w:rPr>
                <w:rFonts w:ascii="Arial" w:eastAsia="Calibri" w:hAnsi="Arial" w:cs="Arial"/>
                <w:szCs w:val="22"/>
              </w:rPr>
              <w:t>12-month</w:t>
            </w:r>
            <w:r>
              <w:rPr>
                <w:rFonts w:ascii="Arial" w:eastAsia="Calibri" w:hAnsi="Arial" w:cs="Arial" w:hint="eastAsia"/>
                <w:szCs w:val="22"/>
              </w:rPr>
              <w:t xml:space="preserve"> internship cycle (2025 cohort).</w:t>
            </w:r>
          </w:p>
          <w:p w14:paraId="2F9B33EE" w14:textId="77777777" w:rsidR="0098735F" w:rsidRDefault="00000000">
            <w:pPr>
              <w:pStyle w:val="Body"/>
              <w:spacing w:after="0"/>
              <w:rPr>
                <w:rFonts w:ascii="Arial" w:eastAsia="Calibri" w:hAnsi="Arial" w:cs="Arial"/>
                <w:szCs w:val="22"/>
              </w:rPr>
            </w:pPr>
            <w:r>
              <w:rPr>
                <w:rFonts w:ascii="Arial" w:eastAsia="Calibri" w:hAnsi="Arial" w:cs="Arial"/>
                <w:b/>
                <w:bCs/>
                <w:szCs w:val="22"/>
              </w:rPr>
              <w:t>Methodology:</w:t>
            </w:r>
            <w:r>
              <w:rPr>
                <w:rFonts w:ascii="Arial" w:eastAsia="Calibri" w:hAnsi="Arial" w:cs="Arial"/>
                <w:szCs w:val="22"/>
              </w:rPr>
              <w:t xml:space="preserve"> </w:t>
            </w:r>
            <w:r>
              <w:rPr>
                <w:rFonts w:ascii="Arial" w:eastAsia="Calibri" w:hAnsi="Arial" w:cs="Arial" w:hint="eastAsia"/>
                <w:szCs w:val="22"/>
              </w:rPr>
              <w:t xml:space="preserve">Thirty final-year interns from Business English and </w:t>
            </w:r>
            <w:r>
              <w:rPr>
                <w:rFonts w:ascii="Arial" w:eastAsia="SimSun" w:hAnsi="Arial" w:cs="Arial" w:hint="eastAsia"/>
                <w:szCs w:val="22"/>
                <w:lang w:eastAsia="zh-CN"/>
              </w:rPr>
              <w:t>CBEC</w:t>
            </w:r>
            <w:r>
              <w:rPr>
                <w:rFonts w:ascii="Arial" w:eastAsia="Calibri" w:hAnsi="Arial" w:cs="Arial" w:hint="eastAsia"/>
                <w:szCs w:val="22"/>
              </w:rPr>
              <w:t xml:space="preserve"> programs participated. Data were collected through weekly STAR-P reflective logs, three-wave semi-structured interviews, and non-participant observations at the internship site. Analysis integrated narrative inquiry and thematic analysis, with triangulation across data sources to trace shifts in meaning-making, action</w:t>
            </w:r>
            <w:r>
              <w:rPr>
                <w:rFonts w:ascii="Arial" w:eastAsia="SimSun" w:hAnsi="Arial" w:cs="Arial" w:hint="eastAsia"/>
                <w:szCs w:val="22"/>
                <w:lang w:eastAsia="zh-CN"/>
              </w:rPr>
              <w:t>-</w:t>
            </w:r>
            <w:r>
              <w:rPr>
                <w:rFonts w:ascii="Arial" w:eastAsia="Calibri" w:hAnsi="Arial" w:cs="Arial" w:hint="eastAsia"/>
                <w:szCs w:val="22"/>
              </w:rPr>
              <w:t>value integration, and expressions of professional agency over time.</w:t>
            </w:r>
          </w:p>
          <w:p w14:paraId="7023F139" w14:textId="46420C4D" w:rsidR="0098735F" w:rsidRDefault="00000000">
            <w:pPr>
              <w:pStyle w:val="Body"/>
              <w:spacing w:after="0"/>
              <w:rPr>
                <w:rFonts w:ascii="Arial" w:eastAsia="Calibri" w:hAnsi="Arial" w:cs="Arial"/>
                <w:b/>
                <w:bCs/>
                <w:szCs w:val="22"/>
              </w:rPr>
            </w:pPr>
            <w:r>
              <w:rPr>
                <w:rFonts w:ascii="Arial" w:eastAsia="Calibri" w:hAnsi="Arial" w:cs="Arial"/>
                <w:b/>
                <w:bCs/>
                <w:szCs w:val="22"/>
              </w:rPr>
              <w:t>Results:</w:t>
            </w:r>
            <w:r>
              <w:rPr>
                <w:rFonts w:ascii="Arial" w:eastAsia="Calibri" w:hAnsi="Arial" w:cs="Arial"/>
                <w:szCs w:val="22"/>
              </w:rPr>
              <w:t xml:space="preserve"> </w:t>
            </w:r>
            <w:r>
              <w:rPr>
                <w:rFonts w:ascii="Arial" w:eastAsia="Calibri" w:hAnsi="Arial" w:cs="Arial" w:hint="eastAsia"/>
                <w:szCs w:val="22"/>
              </w:rPr>
              <w:t>Interns initially reported pronounced alienation and moral</w:t>
            </w:r>
            <w:r w:rsidR="00810A0A">
              <w:rPr>
                <w:rFonts w:ascii="Arial" w:eastAsiaTheme="minorEastAsia" w:hAnsi="Arial" w:cs="Arial" w:hint="eastAsia"/>
                <w:szCs w:val="22"/>
                <w:lang w:eastAsia="zh-CN"/>
              </w:rPr>
              <w:t>-</w:t>
            </w:r>
            <w:r>
              <w:rPr>
                <w:rFonts w:ascii="Arial" w:eastAsia="Calibri" w:hAnsi="Arial" w:cs="Arial" w:hint="eastAsia"/>
                <w:szCs w:val="22"/>
              </w:rPr>
              <w:t xml:space="preserve">technical conflict under algorithmic monitoring, throughput targets, and strict error-control practices. </w:t>
            </w:r>
            <w:r w:rsidR="00810A0A" w:rsidRPr="00810A0A">
              <w:rPr>
                <w:rFonts w:ascii="Arial" w:eastAsia="Calibri" w:hAnsi="Arial" w:cs="Arial"/>
                <w:szCs w:val="22"/>
              </w:rPr>
              <w:t>Following implementation of the Dual-Tutor System and STAR-P reflection, participants increasingly reframed critical incidents through mentor-supported interpretation and demonstrated progressively stronger coherence between technical actions and ethical, societal, and policy-relevant reasoning, as evidenced by longitudinal improvements in narrative integration across reflective logs.</w:t>
            </w:r>
          </w:p>
          <w:p w14:paraId="2DEA07A7" w14:textId="77777777" w:rsidR="0098735F" w:rsidRDefault="00000000">
            <w:pPr>
              <w:pStyle w:val="Body"/>
              <w:spacing w:after="0"/>
              <w:rPr>
                <w:rFonts w:ascii="Arial" w:eastAsia="Calibri" w:hAnsi="Arial" w:cs="Arial"/>
                <w:szCs w:val="22"/>
              </w:rPr>
            </w:pPr>
            <w:r>
              <w:rPr>
                <w:rFonts w:ascii="Arial" w:eastAsia="Calibri" w:hAnsi="Arial" w:cs="Arial"/>
                <w:b/>
                <w:bCs/>
                <w:szCs w:val="22"/>
              </w:rPr>
              <w:t>Conclusion:</w:t>
            </w:r>
            <w:r>
              <w:rPr>
                <w:rFonts w:ascii="Arial" w:eastAsia="Calibri" w:hAnsi="Arial" w:cs="Arial"/>
                <w:szCs w:val="22"/>
              </w:rPr>
              <w:t xml:space="preserve"> </w:t>
            </w:r>
            <w:r>
              <w:rPr>
                <w:rFonts w:ascii="Arial" w:eastAsia="Calibri" w:hAnsi="Arial" w:cs="Arial" w:hint="eastAsia"/>
                <w:szCs w:val="22"/>
              </w:rPr>
              <w:t>The findings indicate that culturally responsive dual-mentor mediation combined with STAR-P narrative scaffolding can help convert digitally structured internship pressures into structured opportunities for technical learning and moral-professional formation. The Two-Way Empowerment model offers a practicable approach for embedding moral education within vocational training processes.</w:t>
            </w:r>
            <w:bookmarkEnd w:id="0"/>
          </w:p>
        </w:tc>
      </w:tr>
    </w:tbl>
    <w:p w14:paraId="20755549" w14:textId="77777777" w:rsidR="0098735F" w:rsidRDefault="0098735F">
      <w:pPr>
        <w:pStyle w:val="Body"/>
        <w:spacing w:after="0"/>
        <w:rPr>
          <w:rFonts w:ascii="Arial" w:hAnsi="Arial" w:cs="Arial"/>
          <w:i/>
        </w:rPr>
      </w:pPr>
    </w:p>
    <w:p w14:paraId="505592EE" w14:textId="77777777" w:rsidR="0098735F" w:rsidRDefault="00000000">
      <w:pPr>
        <w:pStyle w:val="Body"/>
        <w:spacing w:after="0"/>
        <w:rPr>
          <w:rFonts w:ascii="Arial" w:hAnsi="Arial" w:cs="Arial"/>
          <w:i/>
        </w:rPr>
      </w:pPr>
      <w:r>
        <w:rPr>
          <w:rFonts w:ascii="Arial" w:hAnsi="Arial" w:cs="Arial"/>
          <w:i/>
        </w:rPr>
        <w:t xml:space="preserve">Keywords: </w:t>
      </w:r>
      <w:r>
        <w:rPr>
          <w:rFonts w:ascii="Arial" w:hAnsi="Arial" w:cs="Arial" w:hint="eastAsia"/>
          <w:i/>
        </w:rPr>
        <w:t>Vocational education, internship, culturally responsive teaching, professional agency, narrative reflection</w:t>
      </w:r>
    </w:p>
    <w:p w14:paraId="7DF2A440" w14:textId="77777777" w:rsidR="0098735F" w:rsidRDefault="0098735F">
      <w:pPr>
        <w:pStyle w:val="Body"/>
        <w:spacing w:after="0"/>
        <w:rPr>
          <w:rFonts w:ascii="Arial" w:hAnsi="Arial" w:cs="Arial"/>
          <w:i/>
        </w:rPr>
      </w:pPr>
    </w:p>
    <w:p w14:paraId="60942BC0" w14:textId="77777777" w:rsidR="0098735F" w:rsidRDefault="00000000">
      <w:pPr>
        <w:pStyle w:val="AbstHead"/>
        <w:spacing w:after="0"/>
        <w:jc w:val="both"/>
        <w:rPr>
          <w:rFonts w:ascii="Arial" w:eastAsia="SimSun" w:hAnsi="Arial" w:cs="Arial"/>
          <w:lang w:eastAsia="zh-CN"/>
        </w:rPr>
      </w:pPr>
      <w:r>
        <w:rPr>
          <w:rFonts w:ascii="Arial" w:hAnsi="Arial" w:cs="Arial"/>
        </w:rPr>
        <w:t>1. INTRODUCTIO</w:t>
      </w:r>
      <w:r>
        <w:rPr>
          <w:rFonts w:ascii="Arial" w:eastAsia="SimSun" w:hAnsi="Arial" w:cs="Arial" w:hint="eastAsia"/>
          <w:lang w:eastAsia="zh-CN"/>
        </w:rPr>
        <w:t>N</w:t>
      </w:r>
    </w:p>
    <w:p w14:paraId="2F5F525F" w14:textId="77777777" w:rsidR="0098735F" w:rsidRDefault="0098735F">
      <w:pPr>
        <w:pStyle w:val="AbstHead"/>
        <w:spacing w:after="0"/>
        <w:jc w:val="both"/>
        <w:rPr>
          <w:rFonts w:ascii="Arial" w:hAnsi="Arial" w:cs="Arial"/>
        </w:rPr>
      </w:pPr>
    </w:p>
    <w:p w14:paraId="76E7D662" w14:textId="77777777" w:rsidR="0098735F" w:rsidRDefault="00000000">
      <w:pPr>
        <w:widowControl w:val="0"/>
        <w:spacing w:line="360" w:lineRule="auto"/>
        <w:jc w:val="both"/>
        <w:rPr>
          <w:rFonts w:ascii="Arial" w:eastAsia="Calibri" w:hAnsi="Arial" w:cs="Arial"/>
          <w:szCs w:val="22"/>
        </w:rPr>
      </w:pPr>
      <w:r>
        <w:rPr>
          <w:rFonts w:ascii="Arial" w:eastAsia="Calibri" w:hAnsi="Arial" w:cs="Arial"/>
          <w:szCs w:val="22"/>
          <w:lang w:eastAsia="zh-CN"/>
        </w:rPr>
        <w:t xml:space="preserve">Over the past decade, China’s vocational education system has undergone a strategic shift from an expansion-oriented model to one that explicitly prioritizes quality and holistic development. The revised Vocational Education Law of the People’s Republic of China and related policy documents reposition vocational education as an equally important type of education and mandate the integrated cultivation of “moral character” and “technical skill” rather than narrow skill training alone </w:t>
      </w:r>
      <w:r>
        <w:rPr>
          <w:rFonts w:ascii="Arial" w:eastAsia="Calibri" w:hAnsi="Arial" w:cs="Arial"/>
          <w:szCs w:val="22"/>
          <w:lang w:eastAsia="zh-CN"/>
        </w:rPr>
        <w:fldChar w:fldCharType="begin"/>
      </w:r>
      <w:r>
        <w:rPr>
          <w:rFonts w:ascii="Arial" w:eastAsia="Calibri" w:hAnsi="Arial" w:cs="Arial"/>
          <w:szCs w:val="22"/>
          <w:lang w:eastAsia="zh-CN"/>
        </w:rPr>
        <w:instrText xml:space="preserve"> ADDIN EN.CITE &lt;EndNote&gt;&lt;Cite&gt;&lt;Author&gt;Chen&lt;/Author&gt;&lt;Year&gt;2024&lt;/Year&gt;&lt;RecNum&gt;1426&lt;/RecNum&gt;&lt;DisplayText&gt;(Chen et al., 2024)&lt;/DisplayText&gt;&lt;record&gt;&lt;rec-number&gt;1426&lt;/rec-number&gt;&lt;foreign-keys&gt;&lt;key app="EN" db-id="axateaap22str3eaaa1xar2n95zaewv2sx5a" timestamp="1765617838"&gt;1426&lt;/key&gt;&lt;/foreign-keys&gt;&lt;ref-type name="Journal Article"&gt;17&lt;/ref-type&gt;&lt;contributors&gt;&lt;authors&gt;&lt;author&gt;Chen, Peng&lt;/author&gt;&lt;author&gt;Schmidtke, Carsten&lt;/author&gt;&lt;author&gt;Jin, Xinglin&lt;/author&gt;&lt;/authors&gt;&lt;/contributors&gt;&lt;titles&gt;&lt;title&gt;Chinese technical and vocational education and training, skill formation, and national development: A systematic review of educational policies&lt;/title&gt;&lt;secondary-title&gt;Vocation, Technology &amp;amp; Education&lt;/secondary-title&gt;&lt;/titles&gt;&lt;periodical&gt;&lt;full-title&gt;Vocation, Technology &amp;amp; Education&lt;/full-title&gt;&lt;/periodical&gt;&lt;volume&gt;1&lt;/volume&gt;&lt;number&gt;3&lt;/number&gt;&lt;dates&gt;&lt;year&gt;2024&lt;/year&gt;&lt;/dates&gt;&lt;isbn&gt;3005-2157&lt;/isbn&gt;&lt;urls&gt;&lt;/urls&gt;&lt;electronic-resource-num&gt;10.54844/vte.2024.0677&lt;/electronic-resource-num&gt;&lt;/record&gt;&lt;/Cite&gt;&lt;/EndNote&gt;</w:instrText>
      </w:r>
      <w:r>
        <w:rPr>
          <w:rFonts w:ascii="Arial" w:eastAsia="Calibri" w:hAnsi="Arial" w:cs="Arial"/>
          <w:szCs w:val="22"/>
          <w:lang w:eastAsia="zh-CN"/>
        </w:rPr>
        <w:fldChar w:fldCharType="separate"/>
      </w:r>
      <w:r>
        <w:rPr>
          <w:rFonts w:ascii="Arial" w:eastAsia="Calibri" w:hAnsi="Arial" w:cs="Arial"/>
          <w:szCs w:val="22"/>
          <w:lang w:eastAsia="zh-CN"/>
        </w:rPr>
        <w:t>(Chen et al., 2024)</w:t>
      </w:r>
      <w:r>
        <w:rPr>
          <w:rFonts w:ascii="Arial" w:eastAsia="Calibri" w:hAnsi="Arial" w:cs="Arial"/>
          <w:szCs w:val="22"/>
          <w:lang w:eastAsia="zh-CN"/>
        </w:rPr>
        <w:fldChar w:fldCharType="end"/>
      </w:r>
      <w:r>
        <w:rPr>
          <w:rFonts w:ascii="Arial" w:eastAsia="Calibri" w:hAnsi="Arial" w:cs="Arial"/>
          <w:szCs w:val="22"/>
          <w:lang w:eastAsia="zh-CN"/>
        </w:rPr>
        <w:t xml:space="preserve">. In this policy framework, vocational institutions are expected to produce graduates who are not </w:t>
      </w:r>
      <w:r>
        <w:rPr>
          <w:rFonts w:ascii="Arial" w:eastAsia="Calibri" w:hAnsi="Arial" w:cs="Arial"/>
          <w:szCs w:val="22"/>
          <w:lang w:eastAsia="zh-CN"/>
        </w:rPr>
        <w:lastRenderedPageBreak/>
        <w:t xml:space="preserve">only technically competent, but also capable of ethical judgment, social responsibility, and resilient engagement with rapidly changing labor markets </w:t>
      </w:r>
      <w:r>
        <w:rPr>
          <w:rFonts w:ascii="Arial" w:eastAsia="Calibri" w:hAnsi="Arial" w:cs="Arial"/>
          <w:szCs w:val="22"/>
          <w:lang w:eastAsia="zh-CN"/>
        </w:rPr>
        <w:fldChar w:fldCharType="begin"/>
      </w:r>
      <w:r>
        <w:rPr>
          <w:rFonts w:ascii="Arial" w:eastAsia="Calibri" w:hAnsi="Arial" w:cs="Arial"/>
          <w:szCs w:val="22"/>
          <w:lang w:eastAsia="zh-CN"/>
        </w:rPr>
        <w:instrText xml:space="preserve"> ADDIN EN.CITE &lt;EndNote&gt;&lt;Cite&gt;&lt;Author&gt;Ye&lt;/Author&gt;&lt;Year&gt;2025&lt;/Year&gt;&lt;RecNum&gt;1431&lt;/RecNum&gt;&lt;DisplayText&gt;(Ye &amp;amp; Kuang, 2025)&lt;/DisplayText&gt;&lt;record&gt;&lt;rec-number&gt;1431&lt;/rec-number&gt;&lt;foreign-keys&gt;&lt;key app="EN" db-id="axateaap22str3eaaa1xar2n95zaewv2sx5a" timestamp="1765618838"&gt;1431&lt;/key&gt;&lt;/foreign-keys&gt;&lt;ref-type name="Journal Article"&gt;17&lt;/ref-type&gt;&lt;contributors&gt;&lt;authors&gt;&lt;author&gt;Ye, Jinyi&lt;/author&gt;&lt;author&gt;Kuang, Kai&lt;/author&gt;&lt;/authors&gt;&lt;/contributors&gt;&lt;titles&gt;&lt;title&gt;Explicating the mechanisms between overwork-related media exposure and workplace resilience: a study of tech employees in China&lt;/title&gt;&lt;secondary-title&gt;Journal of Applied Communication Research&lt;/secondary-title&gt;&lt;/titles&gt;&lt;periodical&gt;&lt;full-title&gt;Journal of Applied Communication Research&lt;/full-title&gt;&lt;/periodical&gt;&lt;pages&gt;1-22&lt;/pages&gt;&lt;volume&gt;53&lt;/volume&gt;&lt;number&gt;1&lt;/number&gt;&lt;dates&gt;&lt;year&gt;2025&lt;/year&gt;&lt;/dates&gt;&lt;isbn&gt;0090-9882&lt;/isbn&gt;&lt;urls&gt;&lt;/urls&gt;&lt;electronic-resource-num&gt;10.1080/00909882.2024.2445130&lt;/electronic-resource-num&gt;&lt;/record&gt;&lt;/Cite&gt;&lt;/EndNote&gt;</w:instrText>
      </w:r>
      <w:r>
        <w:rPr>
          <w:rFonts w:ascii="Arial" w:eastAsia="Calibri" w:hAnsi="Arial" w:cs="Arial"/>
          <w:szCs w:val="22"/>
          <w:lang w:eastAsia="zh-CN"/>
        </w:rPr>
        <w:fldChar w:fldCharType="separate"/>
      </w:r>
      <w:r>
        <w:rPr>
          <w:rFonts w:ascii="Arial" w:eastAsia="Calibri" w:hAnsi="Arial" w:cs="Arial"/>
          <w:szCs w:val="22"/>
          <w:lang w:eastAsia="zh-CN"/>
        </w:rPr>
        <w:t>(Ye &amp; Kuang, 2025)</w:t>
      </w:r>
      <w:r>
        <w:rPr>
          <w:rFonts w:ascii="Arial" w:eastAsia="Calibri" w:hAnsi="Arial" w:cs="Arial"/>
          <w:szCs w:val="22"/>
          <w:lang w:eastAsia="zh-CN"/>
        </w:rPr>
        <w:fldChar w:fldCharType="end"/>
      </w:r>
      <w:r>
        <w:rPr>
          <w:rFonts w:ascii="Arial" w:eastAsia="Calibri" w:hAnsi="Arial" w:cs="Arial"/>
          <w:szCs w:val="22"/>
          <w:lang w:eastAsia="zh-CN"/>
        </w:rPr>
        <w:t>.</w:t>
      </w:r>
    </w:p>
    <w:p w14:paraId="37185F92" w14:textId="77777777" w:rsidR="0098735F" w:rsidRDefault="00000000">
      <w:pPr>
        <w:widowControl w:val="0"/>
        <w:spacing w:line="360" w:lineRule="auto"/>
        <w:jc w:val="both"/>
        <w:rPr>
          <w:rFonts w:ascii="Arial" w:eastAsia="Calibri" w:hAnsi="Arial" w:cs="Arial"/>
          <w:szCs w:val="22"/>
        </w:rPr>
      </w:pPr>
      <w:r>
        <w:rPr>
          <w:rFonts w:ascii="Arial" w:eastAsia="Calibri" w:hAnsi="Arial" w:cs="Arial"/>
          <w:szCs w:val="22"/>
          <w:lang w:eastAsia="zh-CN"/>
        </w:rPr>
        <w:t xml:space="preserve">However, translating this policy mandate into practice has proven particularly difficult in the context of internships, which are intended to function as the bridge between school-based learning and workplace participation. Comparative research on vocational education and training systems consistently highlights a structural disconnect between what is taught in school and what is required at work </w:t>
      </w:r>
      <w:r>
        <w:rPr>
          <w:rFonts w:ascii="Arial" w:eastAsia="Calibri" w:hAnsi="Arial" w:cs="Arial"/>
          <w:szCs w:val="22"/>
          <w:lang w:eastAsia="zh-CN"/>
        </w:rPr>
        <w:fldChar w:fldCharType="begin"/>
      </w:r>
      <w:r>
        <w:rPr>
          <w:rFonts w:ascii="Arial" w:eastAsia="Calibri" w:hAnsi="Arial" w:cs="Arial"/>
          <w:szCs w:val="22"/>
          <w:lang w:eastAsia="zh-CN"/>
        </w:rPr>
        <w:instrText xml:space="preserve"> ADDIN EN.CITE &lt;EndNote&gt;&lt;Cite&gt;&lt;Author&gt;Pilz&lt;/Author&gt;&lt;Year&gt;2017&lt;/Year&gt;&lt;RecNum&gt;1414&lt;/RecNum&gt;&lt;DisplayText&gt;(Pilz, 2017)&lt;/DisplayText&gt;&lt;record&gt;&lt;rec-number&gt;1414&lt;/rec-number&gt;&lt;foreign-keys&gt;&lt;key app="EN" db-id="axateaap22str3eaaa1xar2n95zaewv2sx5a" timestamp="1765616429"&gt;1414&lt;/key&gt;&lt;/foreign-keys&gt;&lt;ref-type name="Journal Article"&gt;17&lt;/ref-type&gt;&lt;contributors&gt;&lt;authors&gt;&lt;author&gt;Pilz, Matthias&lt;/author&gt;&lt;/authors&gt;&lt;/contributors&gt;&lt;titles&gt;&lt;title&gt;Vocational education and training in times of economic crisis&lt;/title&gt;&lt;secondary-title&gt;Lessons from Around the World&lt;/secondary-title&gt;&lt;/titles&gt;&lt;periodical&gt;&lt;full-title&gt;Lessons from Around the World&lt;/full-title&gt;&lt;/periodical&gt;&lt;pages&gt;473-487&lt;/pages&gt;&lt;volume&gt;24&lt;/volume&gt;&lt;dates&gt;&lt;year&gt;2017&lt;/year&gt;&lt;/dates&gt;&lt;urls&gt;&lt;/urls&gt;&lt;electronic-resource-num&gt;10.1007/978-3-319-47856-2&lt;/electronic-resource-num&gt;&lt;/record&gt;&lt;/Cite&gt;&lt;/EndNote&gt;</w:instrText>
      </w:r>
      <w:r>
        <w:rPr>
          <w:rFonts w:ascii="Arial" w:eastAsia="Calibri" w:hAnsi="Arial" w:cs="Arial"/>
          <w:szCs w:val="22"/>
          <w:lang w:eastAsia="zh-CN"/>
        </w:rPr>
        <w:fldChar w:fldCharType="separate"/>
      </w:r>
      <w:r>
        <w:rPr>
          <w:rFonts w:ascii="Arial" w:eastAsia="Calibri" w:hAnsi="Arial" w:cs="Arial"/>
          <w:szCs w:val="22"/>
          <w:lang w:eastAsia="zh-CN"/>
        </w:rPr>
        <w:t>(Pilz, 2017)</w:t>
      </w:r>
      <w:r>
        <w:rPr>
          <w:rFonts w:ascii="Arial" w:eastAsia="Calibri" w:hAnsi="Arial" w:cs="Arial"/>
          <w:szCs w:val="22"/>
          <w:lang w:eastAsia="zh-CN"/>
        </w:rPr>
        <w:fldChar w:fldCharType="end"/>
      </w:r>
      <w:r>
        <w:rPr>
          <w:rFonts w:ascii="Arial" w:eastAsia="Calibri" w:hAnsi="Arial" w:cs="Arial"/>
          <w:szCs w:val="22"/>
          <w:lang w:eastAsia="zh-CN"/>
        </w:rPr>
        <w:t>. In the Chinese context, ideological and political education and moral education are often delivered through stand-alone, lecture-based courses that are temporally and spatially separated from technical training and production practice</w:t>
      </w:r>
      <w:r>
        <w:rPr>
          <w:rFonts w:ascii="Arial" w:eastAsiaTheme="minorEastAsia" w:hAnsi="Arial" w:cs="Arial" w:hint="eastAsia"/>
          <w:szCs w:val="22"/>
          <w:lang w:eastAsia="zh-CN"/>
        </w:rPr>
        <w:t xml:space="preserve"> </w:t>
      </w:r>
      <w:r>
        <w:rPr>
          <w:rFonts w:ascii="Arial" w:eastAsiaTheme="minorEastAsia" w:hAnsi="Arial" w:cs="Arial"/>
          <w:szCs w:val="22"/>
          <w:lang w:eastAsia="zh-CN"/>
        </w:rPr>
        <w:fldChar w:fldCharType="begin"/>
      </w:r>
      <w:r>
        <w:rPr>
          <w:rFonts w:ascii="Arial" w:eastAsiaTheme="minorEastAsia" w:hAnsi="Arial" w:cs="Arial"/>
          <w:szCs w:val="22"/>
          <w:lang w:eastAsia="zh-CN"/>
        </w:rPr>
        <w:instrText xml:space="preserve"> ADDIN EN.CITE &lt;EndNote&gt;&lt;Cite&gt;&lt;Author&gt;Huo&lt;/Author&gt;&lt;Year&gt;2025&lt;/Year&gt;&lt;RecNum&gt;1410&lt;/RecNum&gt;&lt;DisplayText&gt;(Huo et al., 2025)&lt;/DisplayText&gt;&lt;record&gt;&lt;rec-number&gt;1410&lt;/rec-number&gt;&lt;foreign-keys&gt;&lt;key app="EN" db-id="axateaap22str3eaaa1xar2n95zaewv2sx5a" timestamp="1765508741"&gt;1410&lt;/key&gt;&lt;/foreign-keys&gt;&lt;ref-type name="Journal Article"&gt;17&lt;/ref-type&gt;&lt;contributors&gt;&lt;authors&gt;&lt;author&gt;Huo, Yan&lt;/author&gt;&lt;author&gt;Xie, Jin&lt;/author&gt;&lt;author&gt;Shi, Jun&lt;/author&gt;&lt;/authors&gt;&lt;/contributors&gt;&lt;titles&gt;&lt;title&gt;What Chinese moral educators can possibly learn from western character education: A Neo-Aristotelian case&lt;/title&gt;&lt;secondary-title&gt;Journal of Moral Education&lt;/secondary-title&gt;&lt;/titles&gt;&lt;periodical&gt;&lt;full-title&gt;Journal of Moral Education&lt;/full-title&gt;&lt;/periodical&gt;&lt;pages&gt;1-21&lt;/pages&gt;&lt;dates&gt;&lt;year&gt;2025&lt;/year&gt;&lt;/dates&gt;&lt;isbn&gt;0305-7240&lt;/isbn&gt;&lt;urls&gt;&lt;/urls&gt;&lt;electronic-resource-num&gt;10.1080/03057240.2025.2499619&lt;/electronic-resource-num&gt;&lt;/record&gt;&lt;/Cite&gt;&lt;/EndNote&gt;</w:instrText>
      </w:r>
      <w:r>
        <w:rPr>
          <w:rFonts w:ascii="Arial" w:eastAsiaTheme="minorEastAsia" w:hAnsi="Arial" w:cs="Arial"/>
          <w:szCs w:val="22"/>
          <w:lang w:eastAsia="zh-CN"/>
        </w:rPr>
        <w:fldChar w:fldCharType="separate"/>
      </w:r>
      <w:r>
        <w:rPr>
          <w:rFonts w:ascii="Arial" w:eastAsiaTheme="minorEastAsia" w:hAnsi="Arial" w:cs="Arial"/>
          <w:szCs w:val="22"/>
          <w:lang w:eastAsia="zh-CN"/>
        </w:rPr>
        <w:t>(Huo et al., 2025)</w:t>
      </w:r>
      <w:r>
        <w:rPr>
          <w:rFonts w:ascii="Arial" w:eastAsiaTheme="minorEastAsia" w:hAnsi="Arial" w:cs="Arial"/>
          <w:szCs w:val="22"/>
          <w:lang w:eastAsia="zh-CN"/>
        </w:rPr>
        <w:fldChar w:fldCharType="end"/>
      </w:r>
      <w:r>
        <w:rPr>
          <w:rFonts w:ascii="Arial" w:eastAsia="Calibri" w:hAnsi="Arial" w:cs="Arial"/>
          <w:szCs w:val="22"/>
          <w:lang w:eastAsia="zh-CN"/>
        </w:rPr>
        <w:t xml:space="preserve">. When students enter enterprises, they frequently confront what </w:t>
      </w:r>
      <w:r>
        <w:rPr>
          <w:rFonts w:ascii="Arial" w:eastAsia="Calibri" w:hAnsi="Arial" w:cs="Arial"/>
          <w:szCs w:val="22"/>
          <w:lang w:eastAsia="zh-CN"/>
        </w:rPr>
        <w:fldChar w:fldCharType="begin"/>
      </w:r>
      <w:r>
        <w:rPr>
          <w:rFonts w:ascii="Arial" w:eastAsia="Calibri" w:hAnsi="Arial" w:cs="Arial"/>
          <w:szCs w:val="22"/>
          <w:lang w:eastAsia="zh-CN"/>
        </w:rPr>
        <w:instrText xml:space="preserve"> ADDIN EN.CITE &lt;EndNote&gt;&lt;Cite AuthorYear="1"&gt;&lt;Author&gt;Lave&lt;/Author&gt;&lt;Year&gt;1991&lt;/Year&gt;&lt;RecNum&gt;1432&lt;/RecNum&gt;&lt;DisplayText&gt;Lave and Wenger (1991)&lt;/DisplayText&gt;&lt;record&gt;&lt;rec-number&gt;1432&lt;/rec-number&gt;&lt;foreign-keys&gt;&lt;key app="EN" db-id="axateaap22str3eaaa1xar2n95zaewv2sx5a" timestamp="1765618970"&gt;1432&lt;/key&gt;&lt;/foreign-keys&gt;&lt;ref-type name="Book"&gt;6&lt;/ref-type&gt;&lt;contributors&gt;&lt;authors&gt;&lt;author&gt;Lave, Jean&lt;/author&gt;&lt;author&gt;Wenger, Etienne&lt;/author&gt;&lt;/authors&gt;&lt;/contributors&gt;&lt;titles&gt;&lt;title&gt;Situated learning: Legitimate peripheral participation&lt;/title&gt;&lt;/titles&gt;&lt;dates&gt;&lt;year&gt;1991&lt;/year&gt;&lt;/dates&gt;&lt;publisher&gt;Cambridge university press&lt;/publisher&gt;&lt;isbn&gt;0521423740&lt;/isbn&gt;&lt;urls&gt;&lt;/urls&gt;&lt;/record&gt;&lt;/Cite&gt;&lt;/EndNote&gt;</w:instrText>
      </w:r>
      <w:r>
        <w:rPr>
          <w:rFonts w:ascii="Arial" w:eastAsia="Calibri" w:hAnsi="Arial" w:cs="Arial"/>
          <w:szCs w:val="22"/>
          <w:lang w:eastAsia="zh-CN"/>
        </w:rPr>
        <w:fldChar w:fldCharType="separate"/>
      </w:r>
      <w:r>
        <w:rPr>
          <w:rFonts w:ascii="Arial" w:eastAsia="Calibri" w:hAnsi="Arial" w:cs="Arial"/>
          <w:szCs w:val="22"/>
          <w:lang w:eastAsia="zh-CN"/>
        </w:rPr>
        <w:t>Lave and Wenger (1991)</w:t>
      </w:r>
      <w:r>
        <w:rPr>
          <w:rFonts w:ascii="Arial" w:eastAsia="Calibri" w:hAnsi="Arial" w:cs="Arial"/>
          <w:szCs w:val="22"/>
          <w:lang w:eastAsia="zh-CN"/>
        </w:rPr>
        <w:fldChar w:fldCharType="end"/>
      </w:r>
      <w:r>
        <w:rPr>
          <w:rFonts w:ascii="Arial" w:eastAsia="Calibri" w:hAnsi="Arial" w:cs="Arial"/>
          <w:szCs w:val="22"/>
          <w:lang w:eastAsia="zh-CN"/>
        </w:rPr>
        <w:t xml:space="preserve"> describe as a “reality shock”: instead of a smooth transition into a community of practice, they encounter organizational logic that prioritizes efficiency, throughput, and error minimization. As a result, the values articulated in the classroom are experienced as abstract and fragile, easily overshadowed by the imperatives of the workplace.</w:t>
      </w:r>
    </w:p>
    <w:p w14:paraId="3D172228" w14:textId="7833019A" w:rsidR="0098735F" w:rsidRDefault="00000000">
      <w:pPr>
        <w:widowControl w:val="0"/>
        <w:spacing w:line="360" w:lineRule="auto"/>
        <w:jc w:val="both"/>
        <w:rPr>
          <w:rFonts w:ascii="Arial" w:eastAsia="Calibri" w:hAnsi="Arial" w:cs="Arial"/>
          <w:szCs w:val="22"/>
        </w:rPr>
      </w:pPr>
      <w:r>
        <w:rPr>
          <w:rFonts w:ascii="Arial" w:eastAsia="Calibri" w:hAnsi="Arial" w:cs="Arial"/>
          <w:szCs w:val="22"/>
          <w:lang w:eastAsia="zh-CN"/>
        </w:rPr>
        <w:t xml:space="preserve">This tension is intensified in the platform-based digital economy. Logistics hubs and e-commerce warehouses are exemplary sites of what Marx theorized as labor alienation </w:t>
      </w:r>
      <w:r>
        <w:rPr>
          <w:rFonts w:ascii="Arial" w:eastAsia="Calibri" w:hAnsi="Arial" w:cs="Arial"/>
          <w:szCs w:val="22"/>
          <w:lang w:eastAsia="zh-CN"/>
        </w:rPr>
        <w:fldChar w:fldCharType="begin"/>
      </w:r>
      <w:r>
        <w:rPr>
          <w:rFonts w:ascii="Arial" w:eastAsia="Calibri" w:hAnsi="Arial" w:cs="Arial"/>
          <w:szCs w:val="22"/>
          <w:lang w:eastAsia="zh-CN"/>
        </w:rPr>
        <w:instrText xml:space="preserve"> ADDIN EN.CITE &lt;EndNote&gt;&lt;Cite&gt;&lt;Author&gt;Chervenak&lt;/Author&gt;&lt;Year&gt;2019&lt;/Year&gt;&lt;RecNum&gt;1430&lt;/RecNum&gt;&lt;DisplayText&gt;(Chervenak &amp;amp; McCullough, 2019)&lt;/DisplayText&gt;&lt;record&gt;&lt;rec-number&gt;1430&lt;/rec-number&gt;&lt;foreign-keys&gt;&lt;key app="EN" db-id="axateaap22str3eaaa1xar2n95zaewv2sx5a" timestamp="1765618679"&gt;1430&lt;/key&gt;&lt;/foreign-keys&gt;&lt;ref-type name="Journal Article"&gt;17&lt;/ref-type&gt;&lt;contributors&gt;&lt;authors&gt;&lt;author&gt;Chervenak, Frank A&lt;/author&gt;&lt;author&gt;McCullough, Laurence B&lt;/author&gt;&lt;/authors&gt;&lt;/contributors&gt;&lt;titles&gt;&lt;title&gt;Academic physicians as factory workers: identifying and preventing alienation of labor&lt;/title&gt;&lt;secondary-title&gt;American journal of obstetrics and gynecology&lt;/secondary-title&gt;&lt;/titles&gt;&lt;periodical&gt;&lt;full-title&gt;American journal of obstetrics and gynecology&lt;/full-title&gt;&lt;/periodical&gt;&lt;pages&gt;558-561&lt;/pages&gt;&lt;volume&gt;220&lt;/volume&gt;&lt;number&gt;6&lt;/number&gt;&lt;dates&gt;&lt;year&gt;2019&lt;/year&gt;&lt;/dates&gt;&lt;isbn&gt;0002-9378&lt;/isbn&gt;&lt;urls&gt;&lt;/urls&gt;&lt;electronic-resource-num&gt;10.1016/j.ajog.2019.01.001&lt;/electronic-resource-num&gt;&lt;/record&gt;&lt;/Cite&gt;&lt;/EndNote&gt;</w:instrText>
      </w:r>
      <w:r>
        <w:rPr>
          <w:rFonts w:ascii="Arial" w:eastAsia="Calibri" w:hAnsi="Arial" w:cs="Arial"/>
          <w:szCs w:val="22"/>
          <w:lang w:eastAsia="zh-CN"/>
        </w:rPr>
        <w:fldChar w:fldCharType="separate"/>
      </w:r>
      <w:r>
        <w:rPr>
          <w:rFonts w:ascii="Arial" w:eastAsia="Calibri" w:hAnsi="Arial" w:cs="Arial"/>
          <w:szCs w:val="22"/>
          <w:lang w:eastAsia="zh-CN"/>
        </w:rPr>
        <w:t>(Chervenak &amp; McCullough, 2019)</w:t>
      </w:r>
      <w:r>
        <w:rPr>
          <w:rFonts w:ascii="Arial" w:eastAsia="Calibri" w:hAnsi="Arial" w:cs="Arial"/>
          <w:szCs w:val="22"/>
          <w:lang w:eastAsia="zh-CN"/>
        </w:rPr>
        <w:fldChar w:fldCharType="end"/>
      </w:r>
      <w:r>
        <w:rPr>
          <w:rFonts w:ascii="Arial" w:eastAsia="Calibri" w:hAnsi="Arial" w:cs="Arial"/>
          <w:szCs w:val="22"/>
          <w:lang w:eastAsia="zh-CN"/>
        </w:rPr>
        <w:t xml:space="preserve">, now mediated through algorithmic management. Empirical studies describe contemporary logistics centers as “digital discipline” in which workers’ movements, speed, and errors are continuously tracked by opaque digital systems </w:t>
      </w:r>
      <w:r>
        <w:rPr>
          <w:rFonts w:ascii="Arial" w:eastAsia="Calibri" w:hAnsi="Arial" w:cs="Arial"/>
          <w:szCs w:val="22"/>
          <w:lang w:eastAsia="zh-CN"/>
        </w:rPr>
        <w:fldChar w:fldCharType="begin"/>
      </w:r>
      <w:r>
        <w:rPr>
          <w:rFonts w:ascii="Arial" w:eastAsia="Calibri" w:hAnsi="Arial" w:cs="Arial"/>
          <w:szCs w:val="22"/>
          <w:lang w:eastAsia="zh-CN"/>
        </w:rPr>
        <w:instrText xml:space="preserve"> ADDIN EN.CITE &lt;EndNote&gt;&lt;Cite&gt;&lt;Author&gt;Woodcock&lt;/Author&gt;&lt;Year&gt;2020&lt;/Year&gt;&lt;RecNum&gt;1433&lt;/RecNum&gt;&lt;DisplayText&gt;(Woodcock &amp;amp; Graham, 2020)&lt;/DisplayText&gt;&lt;record&gt;&lt;rec-number&gt;1433&lt;/rec-number&gt;&lt;foreign-keys&gt;&lt;key app="EN" db-id="axateaap22str3eaaa1xar2n95zaewv2sx5a" timestamp="1765619436"&gt;1433&lt;/key&gt;&lt;/foreign-keys&gt;&lt;ref-type name="Book"&gt;6&lt;/ref-type&gt;&lt;contributors&gt;&lt;authors&gt;&lt;author&gt;Woodcock, Jamie&lt;/author&gt;&lt;author&gt;Graham, Mark&lt;/author&gt;&lt;/authors&gt;&lt;/contributors&gt;&lt;titles&gt;&lt;title&gt;The gig economy&lt;/title&gt;&lt;/titles&gt;&lt;dates&gt;&lt;year&gt;2020&lt;/year&gt;&lt;/dates&gt;&lt;publisher&gt;Polity Cambridge&lt;/publisher&gt;&lt;isbn&gt;150953637X&lt;/isbn&gt;&lt;urls&gt;&lt;/urls&gt;&lt;/record&gt;&lt;/Cite&gt;&lt;/EndNote&gt;</w:instrText>
      </w:r>
      <w:r>
        <w:rPr>
          <w:rFonts w:ascii="Arial" w:eastAsia="Calibri" w:hAnsi="Arial" w:cs="Arial"/>
          <w:szCs w:val="22"/>
          <w:lang w:eastAsia="zh-CN"/>
        </w:rPr>
        <w:fldChar w:fldCharType="separate"/>
      </w:r>
      <w:r>
        <w:rPr>
          <w:rFonts w:ascii="Arial" w:eastAsia="Calibri" w:hAnsi="Arial" w:cs="Arial"/>
          <w:szCs w:val="22"/>
          <w:lang w:eastAsia="zh-CN"/>
        </w:rPr>
        <w:t>(Woodcock &amp; Graham, 2020)</w:t>
      </w:r>
      <w:r>
        <w:rPr>
          <w:rFonts w:ascii="Arial" w:eastAsia="Calibri" w:hAnsi="Arial" w:cs="Arial"/>
          <w:szCs w:val="22"/>
          <w:lang w:eastAsia="zh-CN"/>
        </w:rPr>
        <w:fldChar w:fldCharType="end"/>
      </w:r>
      <w:r>
        <w:rPr>
          <w:rFonts w:ascii="Arial" w:eastAsia="Calibri" w:hAnsi="Arial" w:cs="Arial"/>
          <w:szCs w:val="22"/>
          <w:lang w:eastAsia="zh-CN"/>
        </w:rPr>
        <w:t xml:space="preserve">. Research on youth and student labor in China indicates that interns in such environments are often positioned as cheap, flexible labor rather than learners, which leads to feelings of commodification, powerlessness, and meaninglessness </w:t>
      </w:r>
      <w:r>
        <w:rPr>
          <w:rFonts w:ascii="Arial" w:eastAsia="Calibri" w:hAnsi="Arial" w:cs="Arial"/>
          <w:szCs w:val="22"/>
          <w:lang w:eastAsia="zh-CN"/>
        </w:rPr>
        <w:fldChar w:fldCharType="begin"/>
      </w:r>
      <w:r>
        <w:rPr>
          <w:rFonts w:ascii="Arial" w:eastAsia="Calibri" w:hAnsi="Arial" w:cs="Arial"/>
          <w:szCs w:val="22"/>
          <w:lang w:eastAsia="zh-CN"/>
        </w:rPr>
        <w:instrText xml:space="preserve"> ADDIN EN.CITE &lt;EndNote&gt;&lt;Cite&gt;&lt;Author&gt;Pun&lt;/Author&gt;&lt;Year&gt;2024&lt;/Year&gt;&lt;RecNum&gt;1412&lt;/RecNum&gt;&lt;DisplayText&gt;(Pun et al., 2024)&lt;/DisplayText&gt;&lt;record&gt;&lt;rec-number&gt;1412&lt;/rec-number&gt;&lt;foreign-keys&gt;&lt;key app="EN" db-id="axateaap22str3eaaa1xar2n95zaewv2sx5a" timestamp="1765616197"&gt;1412&lt;/key&gt;&lt;/foreign-keys&gt;&lt;ref-type name="Journal Article"&gt;17&lt;/ref-type&gt;&lt;contributors&gt;&lt;authors&gt;&lt;author&gt;Pun, Ngai&lt;/author&gt;&lt;author&gt;Chen, Peier&lt;/author&gt;&lt;author&gt;Jin, Shuheng&lt;/author&gt;&lt;/authors&gt;&lt;/contributors&gt;&lt;titles&gt;&lt;title&gt;Reconceptualising youth poverty through the lens of precarious employment during the pandemic: the case of creative industry&lt;/title&gt;&lt;secondary-title&gt;Social Policy and Society&lt;/secondary-title&gt;&lt;/titles&gt;&lt;periodical&gt;&lt;full-title&gt;Social Policy and Society&lt;/full-title&gt;&lt;/periodical&gt;&lt;pages&gt;87-102&lt;/pages&gt;&lt;volume&gt;23&lt;/volume&gt;&lt;number&gt;1&lt;/number&gt;&lt;dates&gt;&lt;year&gt;2024&lt;/year&gt;&lt;/dates&gt;&lt;isbn&gt;1474-7464&lt;/isbn&gt;&lt;urls&gt;&lt;/urls&gt;&lt;electronic-resource-num&gt;10.1017/S1474746421000932&lt;/electronic-resource-num&gt;&lt;/record&gt;&lt;/Cite&gt;&lt;/EndNote&gt;</w:instrText>
      </w:r>
      <w:r>
        <w:rPr>
          <w:rFonts w:ascii="Arial" w:eastAsia="Calibri" w:hAnsi="Arial" w:cs="Arial"/>
          <w:szCs w:val="22"/>
          <w:lang w:eastAsia="zh-CN"/>
        </w:rPr>
        <w:fldChar w:fldCharType="separate"/>
      </w:r>
      <w:r>
        <w:rPr>
          <w:rFonts w:ascii="Arial" w:eastAsia="Calibri" w:hAnsi="Arial" w:cs="Arial"/>
          <w:szCs w:val="22"/>
          <w:lang w:eastAsia="zh-CN"/>
        </w:rPr>
        <w:t>(Pun et al., 2024)</w:t>
      </w:r>
      <w:r>
        <w:rPr>
          <w:rFonts w:ascii="Arial" w:eastAsia="Calibri" w:hAnsi="Arial" w:cs="Arial"/>
          <w:szCs w:val="22"/>
          <w:lang w:eastAsia="zh-CN"/>
        </w:rPr>
        <w:fldChar w:fldCharType="end"/>
      </w:r>
      <w:r>
        <w:rPr>
          <w:rFonts w:ascii="Arial" w:eastAsia="Calibri" w:hAnsi="Arial" w:cs="Arial"/>
          <w:szCs w:val="22"/>
          <w:lang w:eastAsia="zh-CN"/>
        </w:rPr>
        <w:t>. These experiences stand in stark contrast to policy calls for cultivating a “spirit of craftsmanship” and a “labor spirit,” and they risk turning the internship into a site where alienation is reproduced rather than overcome</w:t>
      </w:r>
      <w:r w:rsidR="00096B0E">
        <w:rPr>
          <w:rFonts w:ascii="Arial" w:eastAsiaTheme="minorEastAsia" w:hAnsi="Arial" w:cs="Arial" w:hint="eastAsia"/>
          <w:szCs w:val="22"/>
          <w:lang w:eastAsia="zh-CN"/>
        </w:rPr>
        <w:t xml:space="preserve"> </w:t>
      </w:r>
      <w:r w:rsidR="00096B0E">
        <w:rPr>
          <w:rFonts w:ascii="Arial" w:eastAsiaTheme="minorEastAsia" w:hAnsi="Arial" w:cs="Arial"/>
          <w:szCs w:val="22"/>
          <w:lang w:eastAsia="zh-CN"/>
        </w:rPr>
        <w:fldChar w:fldCharType="begin"/>
      </w:r>
      <w:r w:rsidR="00096B0E">
        <w:rPr>
          <w:rFonts w:ascii="Arial" w:eastAsiaTheme="minorEastAsia" w:hAnsi="Arial" w:cs="Arial"/>
          <w:szCs w:val="22"/>
          <w:lang w:eastAsia="zh-CN"/>
        </w:rPr>
        <w:instrText xml:space="preserve"> ADDIN EN.CITE &lt;EndNote&gt;&lt;Cite&gt;&lt;Author&gt;Franco&lt;/Author&gt;&lt;Year&gt;2019&lt;/Year&gt;&lt;RecNum&gt;1453&lt;/RecNum&gt;&lt;DisplayText&gt;(Franco et al., 2019; Jordan &amp;amp; Matzke, 2025)&lt;/DisplayText&gt;&lt;record&gt;&lt;rec-number&gt;1453&lt;/rec-number&gt;&lt;foreign-keys&gt;&lt;key app="EN" db-id="axateaap22str3eaaa1xar2n95zaewv2sx5a" timestamp="1766421744"&gt;1453&lt;/key&gt;&lt;/foreign-keys&gt;&lt;ref-type name="Journal Article"&gt;17&lt;/ref-type&gt;&lt;contributors&gt;&lt;authors&gt;&lt;author&gt;Franco, Mário&lt;/author&gt;&lt;author&gt;Silva, Rui&lt;/author&gt;&lt;author&gt;Rodrigues, Margarida&lt;/author&gt;&lt;/authors&gt;&lt;/contributors&gt;&lt;titles&gt;&lt;title&gt;Partnerships between higher education institutions and firms: The role of students’ curricular internships&lt;/title&gt;&lt;secondary-title&gt;Industry and higher education&lt;/secondary-title&gt;&lt;/titles&gt;&lt;periodical&gt;&lt;full-title&gt;Industry and higher education&lt;/full-title&gt;&lt;/periodical&gt;&lt;pages&gt;172-185&lt;/pages&gt;&lt;volume&gt;33&lt;/volume&gt;&lt;number&gt;3&lt;/number&gt;&lt;dates&gt;&lt;year&gt;2019&lt;/year&gt;&lt;/dates&gt;&lt;isbn&gt;0950-4222&lt;/isbn&gt;&lt;urls&gt;&lt;/urls&gt;&lt;electronic-resource-num&gt;10.1177/0950422218819638&lt;/electronic-resource-num&gt;&lt;/record&gt;&lt;/Cite&gt;&lt;Cite&gt;&lt;Author&gt;Jordan&lt;/Author&gt;&lt;Year&gt;2025&lt;/Year&gt;&lt;RecNum&gt;1351&lt;/RecNum&gt;&lt;record&gt;&lt;rec-number&gt;1351&lt;/rec-number&gt;&lt;foreign-keys&gt;&lt;key app="EN" db-id="axateaap22str3eaaa1xar2n95zaewv2sx5a" timestamp="1763477259"&gt;1351&lt;/key&gt;&lt;/foreign-keys&gt;&lt;ref-type name="Journal Article"&gt;17&lt;/ref-type&gt;&lt;contributors&gt;&lt;authors&gt;&lt;author&gt;Jordan, Marty P&lt;/author&gt;&lt;author&gt;Matzke, Charles S&lt;/author&gt;&lt;/authors&gt;&lt;/contributors&gt;&lt;titles&gt;&lt;title&gt;A Roadmap for Establishing a Successful Internship Program in State Capitals and Beyond&lt;/title&gt;&lt;secondary-title&gt;Journal of Political Science Education&lt;/secondary-title&gt;&lt;/titles&gt;&lt;periodical&gt;&lt;full-title&gt;Journal of Political Science Education&lt;/full-title&gt;&lt;/periodical&gt;&lt;pages&gt;84-104&lt;/pages&gt;&lt;volume&gt;21&lt;/volume&gt;&lt;number&gt;1&lt;/number&gt;&lt;dates&gt;&lt;year&gt;2025&lt;/year&gt;&lt;/dates&gt;&lt;isbn&gt;1551-2169&lt;/isbn&gt;&lt;urls&gt;&lt;/urls&gt;&lt;electronic-resource-num&gt;10.1080/15512169.2024.2349533&lt;/electronic-resource-num&gt;&lt;/record&gt;&lt;/Cite&gt;&lt;/EndNote&gt;</w:instrText>
      </w:r>
      <w:r w:rsidR="00096B0E">
        <w:rPr>
          <w:rFonts w:ascii="Arial" w:eastAsiaTheme="minorEastAsia" w:hAnsi="Arial" w:cs="Arial"/>
          <w:szCs w:val="22"/>
          <w:lang w:eastAsia="zh-CN"/>
        </w:rPr>
        <w:fldChar w:fldCharType="separate"/>
      </w:r>
      <w:r w:rsidR="00096B0E">
        <w:rPr>
          <w:rFonts w:ascii="Arial" w:eastAsiaTheme="minorEastAsia" w:hAnsi="Arial" w:cs="Arial"/>
          <w:noProof/>
          <w:szCs w:val="22"/>
          <w:lang w:eastAsia="zh-CN"/>
        </w:rPr>
        <w:t>(Franco et al., 2019; Jordan &amp; Matzke, 2025)</w:t>
      </w:r>
      <w:r w:rsidR="00096B0E">
        <w:rPr>
          <w:rFonts w:ascii="Arial" w:eastAsiaTheme="minorEastAsia" w:hAnsi="Arial" w:cs="Arial"/>
          <w:szCs w:val="22"/>
          <w:lang w:eastAsia="zh-CN"/>
        </w:rPr>
        <w:fldChar w:fldCharType="end"/>
      </w:r>
      <w:r>
        <w:rPr>
          <w:rFonts w:ascii="Arial" w:eastAsia="Calibri" w:hAnsi="Arial" w:cs="Arial"/>
          <w:szCs w:val="22"/>
          <w:lang w:eastAsia="zh-CN"/>
        </w:rPr>
        <w:t>.</w:t>
      </w:r>
    </w:p>
    <w:p w14:paraId="3B862243" w14:textId="77777777" w:rsidR="0098735F" w:rsidRDefault="00000000">
      <w:pPr>
        <w:widowControl w:val="0"/>
        <w:spacing w:line="360" w:lineRule="auto"/>
        <w:jc w:val="both"/>
        <w:rPr>
          <w:rFonts w:ascii="Arial" w:eastAsia="Calibri" w:hAnsi="Arial" w:cs="Arial"/>
          <w:szCs w:val="22"/>
        </w:rPr>
      </w:pPr>
      <w:r>
        <w:rPr>
          <w:rFonts w:ascii="Arial" w:eastAsia="Calibri" w:hAnsi="Arial" w:cs="Arial"/>
          <w:szCs w:val="22"/>
          <w:lang w:eastAsia="zh-CN"/>
        </w:rPr>
        <w:t xml:space="preserve">At the same time, the internship remains a theoretical “black box” in much of the literature. Evaluations tend to rely on quantitative indicators such as completion rates, employment outcomes, or supervisor ratings, which say little about how students interpret their experiences or internalize professional values </w:t>
      </w:r>
      <w:r>
        <w:rPr>
          <w:rFonts w:ascii="Arial" w:eastAsia="Calibri" w:hAnsi="Arial" w:cs="Arial"/>
          <w:szCs w:val="22"/>
          <w:lang w:eastAsia="zh-CN"/>
        </w:rPr>
        <w:fldChar w:fldCharType="begin"/>
      </w:r>
      <w:r>
        <w:rPr>
          <w:rFonts w:ascii="Arial" w:eastAsia="Calibri" w:hAnsi="Arial" w:cs="Arial"/>
          <w:szCs w:val="22"/>
          <w:lang w:eastAsia="zh-CN"/>
        </w:rPr>
        <w:instrText xml:space="preserve"> ADDIN EN.CITE &lt;EndNote&gt;&lt;Cite&gt;&lt;Author&gt;Yan&lt;/Author&gt;&lt;Year&gt;2025&lt;/Year&gt;&lt;RecNum&gt;1395&lt;/RecNum&gt;&lt;DisplayText&gt;(Yan, 2025)&lt;/DisplayText&gt;&lt;record&gt;&lt;rec-number&gt;1395&lt;/rec-number&gt;&lt;foreign-keys&gt;&lt;key app="EN" db-id="axateaap22str3eaaa1xar2n95zaewv2sx5a" timestamp="1765507402"&gt;1395&lt;/key&gt;&lt;/foreign-keys&gt;&lt;ref-type name="Journal Article"&gt;17&lt;/ref-type&gt;&lt;contributors&gt;&lt;authors&gt;&lt;author&gt;Yan, Cailing&lt;/author&gt;&lt;/authors&gt;&lt;/contributors&gt;&lt;titles&gt;&lt;title&gt;How do vocational students evaluate vocational education internships–an evaluation scale development in China&lt;/title&gt;&lt;secondary-title&gt;Education+ Training&lt;/secondary-title&gt;&lt;/titles&gt;&lt;periodical&gt;&lt;full-title&gt;Education+ Training&lt;/full-title&gt;&lt;/periodical&gt;&lt;pages&gt;90-106&lt;/pages&gt;&lt;volume&gt;67&lt;/volume&gt;&lt;number&gt;1&lt;/number&gt;&lt;dates&gt;&lt;year&gt;2025&lt;/year&gt;&lt;/dates&gt;&lt;isbn&gt;0040-0912&lt;/isbn&gt;&lt;urls&gt;&lt;/urls&gt;&lt;electronic-resource-num&gt;10.1108/ET-08-2023-0320&lt;/electronic-resource-num&gt;&lt;/record&gt;&lt;/Cite&gt;&lt;/EndNote&gt;</w:instrText>
      </w:r>
      <w:r>
        <w:rPr>
          <w:rFonts w:ascii="Arial" w:eastAsia="Calibri" w:hAnsi="Arial" w:cs="Arial"/>
          <w:szCs w:val="22"/>
          <w:lang w:eastAsia="zh-CN"/>
        </w:rPr>
        <w:fldChar w:fldCharType="separate"/>
      </w:r>
      <w:r>
        <w:rPr>
          <w:rFonts w:ascii="Arial" w:eastAsia="Calibri" w:hAnsi="Arial" w:cs="Arial"/>
          <w:szCs w:val="22"/>
          <w:lang w:eastAsia="zh-CN"/>
        </w:rPr>
        <w:t>(Yan, 2025)</w:t>
      </w:r>
      <w:r>
        <w:rPr>
          <w:rFonts w:ascii="Arial" w:eastAsia="Calibri" w:hAnsi="Arial" w:cs="Arial"/>
          <w:szCs w:val="22"/>
          <w:lang w:eastAsia="zh-CN"/>
        </w:rPr>
        <w:fldChar w:fldCharType="end"/>
      </w:r>
      <w:r>
        <w:rPr>
          <w:rFonts w:ascii="Arial" w:eastAsia="Calibri" w:hAnsi="Arial" w:cs="Arial"/>
          <w:szCs w:val="22"/>
          <w:lang w:eastAsia="zh-CN"/>
        </w:rPr>
        <w:t>. Two types of mediating tools are particularly underdeveloped. First, there is a lack of culturally responsive mechanisms that can translate between the “school context” and the “enterprise context.” Culturally responsive teaching (CRT), originally formulated to address ethnic and linguistic diversity</w:t>
      </w:r>
      <w:r>
        <w:rPr>
          <w:rFonts w:ascii="Arial" w:eastAsiaTheme="minorEastAsia" w:hAnsi="Arial" w:cs="Arial" w:hint="eastAsia"/>
          <w:szCs w:val="22"/>
          <w:lang w:eastAsia="zh-CN"/>
        </w:rPr>
        <w:t xml:space="preserve"> </w:t>
      </w:r>
      <w:r>
        <w:rPr>
          <w:rFonts w:ascii="Arial" w:eastAsiaTheme="minorEastAsia" w:hAnsi="Arial" w:cs="Arial"/>
          <w:szCs w:val="22"/>
          <w:lang w:eastAsia="zh-CN"/>
        </w:rPr>
        <w:fldChar w:fldCharType="begin"/>
      </w:r>
      <w:r>
        <w:rPr>
          <w:rFonts w:ascii="Arial" w:eastAsiaTheme="minorEastAsia" w:hAnsi="Arial" w:cs="Arial"/>
          <w:szCs w:val="22"/>
          <w:lang w:eastAsia="zh-CN"/>
        </w:rPr>
        <w:instrText xml:space="preserve"> ADDIN EN.CITE &lt;EndNote&gt;&lt;Cite&gt;&lt;Author&gt;Ladson-Billings&lt;/Author&gt;&lt;Year&gt;1995&lt;/Year&gt;&lt;RecNum&gt;1416&lt;/RecNum&gt;&lt;DisplayText&gt;(Ladson-Billings, 1995; Liu et al., 2025b)&lt;/DisplayText&gt;&lt;record&gt;&lt;rec-number&gt;1416&lt;/rec-number&gt;&lt;foreign-keys&gt;&lt;key app="EN" db-id="axateaap22str3eaaa1xar2n95zaewv2sx5a" timestamp="1765616551"&gt;1416&lt;/key&gt;&lt;/foreign-keys&gt;&lt;ref-type name="Journal Article"&gt;17&lt;/ref-type&gt;&lt;contributors&gt;&lt;authors&gt;&lt;author&gt;Ladson-Billings, Gloria&lt;/author&gt;&lt;/authors&gt;&lt;/contributors&gt;&lt;titles&gt;&lt;title&gt;Toward a theory of culturally relevant pedagogy&lt;/title&gt;&lt;secondary-title&gt;American educational research journal&lt;/secondary-title&gt;&lt;/titles&gt;&lt;periodical&gt;&lt;full-title&gt;American educational research journal&lt;/full-title&gt;&lt;/periodical&gt;&lt;pages&gt;465-491&lt;/pages&gt;&lt;volume&gt;32&lt;/volume&gt;&lt;number&gt;3&lt;/number&gt;&lt;dates&gt;&lt;year&gt;1995&lt;/year&gt;&lt;/dates&gt;&lt;isbn&gt;0002-8312&lt;/isbn&gt;&lt;urls&gt;&lt;/urls&gt;&lt;electronic-resource-num&gt;10.3102/00028312032003465&lt;/electronic-resource-num&gt;&lt;/record&gt;&lt;/Cite&gt;&lt;Cite&gt;&lt;Author&gt;Liu&lt;/Author&gt;&lt;Year&gt;2025&lt;/Year&gt;&lt;RecNum&gt;1258&lt;/RecNum&gt;&lt;record&gt;&lt;rec-number&gt;1258&lt;/rec-number&gt;&lt;foreign-keys&gt;&lt;key app="EN" db-id="axateaap22str3eaaa1xar2n95zaewv2sx5a" timestamp="1749006619"&gt;1258&lt;/key&gt;&lt;/foreign-keys&gt;&lt;ref-type name="Journal Article"&gt;17&lt;/ref-type&gt;&lt;contributors&gt;&lt;authors&gt;&lt;author&gt;Liu, Weiqi&lt;/author&gt;&lt;author&gt;Jamaludin, Khairul Azhar&lt;/author&gt;&lt;author&gt;Hamzah, Mohd Isa&lt;/author&gt;&lt;/authors&gt;&lt;/contributors&gt;&lt;titles&gt;&lt;title&gt;Systematic review of culturally responsive teaching and implications for technical communication education&lt;/title&gt;&lt;secondary-title&gt;Multidisciplinary Reviews&lt;/secondary-title&gt;&lt;/titles&gt;&lt;periodical&gt;&lt;full-title&gt;Multidisciplinary Reviews&lt;/full-title&gt;&lt;/periodical&gt;&lt;pages&gt;2025117&lt;/pages&gt;&lt;volume&gt;8&lt;/volume&gt;&lt;number&gt;4&lt;/number&gt;&lt;dates&gt;&lt;year&gt;2025&lt;/year&gt;&lt;/dates&gt;&lt;isbn&gt;2595-3982&lt;/isbn&gt;&lt;urls&gt;&lt;/urls&gt;&lt;electronic-resource-num&gt;10.31893/multirev.2025117&lt;/electronic-resource-num&gt;&lt;/record&gt;&lt;/Cite&gt;&lt;/EndNote&gt;</w:instrText>
      </w:r>
      <w:r>
        <w:rPr>
          <w:rFonts w:ascii="Arial" w:eastAsiaTheme="minorEastAsia" w:hAnsi="Arial" w:cs="Arial"/>
          <w:szCs w:val="22"/>
          <w:lang w:eastAsia="zh-CN"/>
        </w:rPr>
        <w:fldChar w:fldCharType="separate"/>
      </w:r>
      <w:r>
        <w:rPr>
          <w:rFonts w:ascii="Arial" w:eastAsiaTheme="minorEastAsia" w:hAnsi="Arial" w:cs="Arial"/>
          <w:szCs w:val="22"/>
          <w:lang w:eastAsia="zh-CN"/>
        </w:rPr>
        <w:t>(Ladson-Billings, 1995; Liu et al., 2025b)</w:t>
      </w:r>
      <w:r>
        <w:rPr>
          <w:rFonts w:ascii="Arial" w:eastAsiaTheme="minorEastAsia" w:hAnsi="Arial" w:cs="Arial"/>
          <w:szCs w:val="22"/>
          <w:lang w:eastAsia="zh-CN"/>
        </w:rPr>
        <w:fldChar w:fldCharType="end"/>
      </w:r>
      <w:r>
        <w:rPr>
          <w:rFonts w:ascii="Arial" w:eastAsia="Calibri" w:hAnsi="Arial" w:cs="Arial"/>
          <w:szCs w:val="22"/>
          <w:lang w:eastAsia="zh-CN"/>
        </w:rPr>
        <w:t xml:space="preserve">, has more recently been extended to vocational education and organizational cultures </w:t>
      </w:r>
      <w:r>
        <w:rPr>
          <w:rFonts w:ascii="Arial" w:eastAsia="Calibri" w:hAnsi="Arial" w:cs="Arial"/>
          <w:szCs w:val="22"/>
          <w:lang w:eastAsia="zh-CN"/>
        </w:rPr>
        <w:fldChar w:fldCharType="begin"/>
      </w:r>
      <w:r>
        <w:rPr>
          <w:rFonts w:ascii="Arial" w:eastAsia="Calibri" w:hAnsi="Arial" w:cs="Arial"/>
          <w:szCs w:val="22"/>
          <w:lang w:eastAsia="zh-CN"/>
        </w:rPr>
        <w:instrText xml:space="preserve"> ADDIN EN.CITE &lt;EndNote&gt;&lt;Cite&gt;&lt;Author&gt;Alhanachi&lt;/Author&gt;&lt;Year&gt;2021&lt;/Year&gt;&lt;RecNum&gt;1417&lt;/RecNum&gt;&lt;DisplayText&gt;(Alhanachi et al., 2021)&lt;/DisplayText&gt;&lt;record&gt;&lt;rec-number&gt;1417&lt;/rec-number&gt;&lt;foreign-keys&gt;&lt;key app="EN" db-id="axateaap22str3eaaa1xar2n95zaewv2sx5a" timestamp="1765616614"&gt;1417&lt;/key&gt;&lt;/foreign-keys&gt;&lt;ref-type name="Journal Article"&gt;17&lt;/ref-type&gt;&lt;contributors&gt;&lt;authors&gt;&lt;author&gt;Alhanachi, Sabrina&lt;/author&gt;&lt;author&gt;de Meijer, Lonneke AL&lt;/author&gt;&lt;author&gt;Severiens, Sabine E&lt;/author&gt;&lt;/authors&gt;&lt;/contributors&gt;&lt;titles&gt;&lt;title&gt;Improving culturally responsive teaching through professional learning communities: A qualitative study in Dutch pre-vocational schools&lt;/title&gt;&lt;secondary-title&gt;International Journal of Educational Research&lt;/secondary-title&gt;&lt;/titles&gt;&lt;periodical&gt;&lt;full-title&gt;International Journal of Educational Research&lt;/full-title&gt;&lt;/periodical&gt;&lt;pages&gt;101698&lt;/pages&gt;&lt;volume&gt;105&lt;/volume&gt;&lt;dates&gt;&lt;year&gt;2021&lt;/year&gt;&lt;/dates&gt;&lt;isbn&gt;0883-0355&lt;/isbn&gt;&lt;urls&gt;&lt;/urls&gt;&lt;electronic-resource-num&gt;10.1016/j.ijer.2020.101698&lt;/electronic-resource-num&gt;&lt;/record&gt;&lt;/Cite&gt;&lt;/EndNote&gt;</w:instrText>
      </w:r>
      <w:r>
        <w:rPr>
          <w:rFonts w:ascii="Arial" w:eastAsia="Calibri" w:hAnsi="Arial" w:cs="Arial"/>
          <w:szCs w:val="22"/>
          <w:lang w:eastAsia="zh-CN"/>
        </w:rPr>
        <w:fldChar w:fldCharType="separate"/>
      </w:r>
      <w:r>
        <w:rPr>
          <w:rFonts w:ascii="Arial" w:eastAsia="Calibri" w:hAnsi="Arial" w:cs="Arial"/>
          <w:szCs w:val="22"/>
          <w:lang w:eastAsia="zh-CN"/>
        </w:rPr>
        <w:t>(Alhanachi et al., 2021)</w:t>
      </w:r>
      <w:r>
        <w:rPr>
          <w:rFonts w:ascii="Arial" w:eastAsia="Calibri" w:hAnsi="Arial" w:cs="Arial"/>
          <w:szCs w:val="22"/>
          <w:lang w:eastAsia="zh-CN"/>
        </w:rPr>
        <w:fldChar w:fldCharType="end"/>
      </w:r>
      <w:r>
        <w:rPr>
          <w:rFonts w:ascii="Arial" w:eastAsia="Calibri" w:hAnsi="Arial" w:cs="Arial"/>
          <w:szCs w:val="22"/>
          <w:lang w:eastAsia="zh-CN"/>
        </w:rPr>
        <w:t xml:space="preserve">. Yet it has rarely been applied to the specific problem of reconciling educational values with market-driven enterprise logic in Chinese internships. Second, there is a shortage of structured reflective tools that capture the moral dimension of professional learning. While the reflective practitioner </w:t>
      </w:r>
      <w:r>
        <w:rPr>
          <w:rFonts w:ascii="Arial" w:eastAsia="Calibri" w:hAnsi="Arial" w:cs="Arial"/>
          <w:szCs w:val="22"/>
          <w:lang w:eastAsia="zh-CN"/>
        </w:rPr>
        <w:fldChar w:fldCharType="begin"/>
      </w:r>
      <w:r>
        <w:rPr>
          <w:rFonts w:ascii="Arial" w:eastAsia="Calibri" w:hAnsi="Arial" w:cs="Arial"/>
          <w:szCs w:val="22"/>
          <w:lang w:eastAsia="zh-CN"/>
        </w:rPr>
        <w:instrText xml:space="preserve"> ADDIN EN.CITE &lt;EndNote&gt;&lt;Cite&gt;&lt;Author&gt;Schön&lt;/Author&gt;&lt;Year&gt;2017&lt;/Year&gt;&lt;RecNum&gt;1419&lt;/RecNum&gt;&lt;DisplayText&gt;(Schön, 2017)&lt;/DisplayText&gt;&lt;record&gt;&lt;rec-number&gt;1419&lt;/rec-number&gt;&lt;foreign-keys&gt;&lt;key app="EN" db-id="axateaap22str3eaaa1xar2n95zaewv2sx5a" timestamp="1765616960"&gt;1419&lt;/key&gt;&lt;/foreign-keys&gt;&lt;ref-type name="Book"&gt;6&lt;/ref-type&gt;&lt;contributors&gt;&lt;authors&gt;&lt;author&gt;Schön, Donald A&lt;/author&gt;&lt;/authors&gt;&lt;/contributors&gt;&lt;titles&gt;&lt;title&gt;The reflective practitioner: How professionals think in action&lt;/title&gt;&lt;/titles&gt;&lt;dates&gt;&lt;year&gt;2017&lt;/year&gt;&lt;/dates&gt;&lt;publisher&gt;Routledge&lt;/publisher&gt;&lt;isbn&gt;1315237474&lt;/isbn&gt;&lt;urls&gt;&lt;/urls&gt;&lt;electronic-resource-num&gt;10.4324/9781315237473 &lt;/electronic-resource-num&gt;&lt;/record&gt;&lt;/Cite&gt;&lt;/EndNote&gt;</w:instrText>
      </w:r>
      <w:r>
        <w:rPr>
          <w:rFonts w:ascii="Arial" w:eastAsia="Calibri" w:hAnsi="Arial" w:cs="Arial"/>
          <w:szCs w:val="22"/>
          <w:lang w:eastAsia="zh-CN"/>
        </w:rPr>
        <w:fldChar w:fldCharType="separate"/>
      </w:r>
      <w:r>
        <w:rPr>
          <w:rFonts w:ascii="Arial" w:eastAsia="Calibri" w:hAnsi="Arial" w:cs="Arial"/>
          <w:szCs w:val="22"/>
          <w:lang w:eastAsia="zh-CN"/>
        </w:rPr>
        <w:t>(Schön, 2017)</w:t>
      </w:r>
      <w:r>
        <w:rPr>
          <w:rFonts w:ascii="Arial" w:eastAsia="Calibri" w:hAnsi="Arial" w:cs="Arial"/>
          <w:szCs w:val="22"/>
          <w:lang w:eastAsia="zh-CN"/>
        </w:rPr>
        <w:fldChar w:fldCharType="end"/>
      </w:r>
      <w:r>
        <w:rPr>
          <w:rFonts w:ascii="Arial" w:eastAsia="Calibri" w:hAnsi="Arial" w:cs="Arial"/>
          <w:szCs w:val="22"/>
          <w:lang w:eastAsia="zh-CN"/>
        </w:rPr>
        <w:t xml:space="preserve"> and narrative inquiry approaches </w:t>
      </w:r>
      <w:r>
        <w:rPr>
          <w:rFonts w:ascii="Arial" w:eastAsia="Calibri" w:hAnsi="Arial" w:cs="Arial"/>
          <w:szCs w:val="22"/>
          <w:lang w:eastAsia="zh-CN"/>
        </w:rPr>
        <w:fldChar w:fldCharType="begin"/>
      </w:r>
      <w:r>
        <w:rPr>
          <w:rFonts w:ascii="Arial" w:eastAsia="Calibri" w:hAnsi="Arial" w:cs="Arial"/>
          <w:szCs w:val="22"/>
          <w:lang w:eastAsia="zh-CN"/>
        </w:rPr>
        <w:instrText xml:space="preserve"> ADDIN EN.CITE &lt;EndNote&gt;&lt;Cite&gt;&lt;Author&gt;Pino Gavidia&lt;/Author&gt;&lt;Year&gt;2022&lt;/Year&gt;&lt;RecNum&gt;1427&lt;/RecNum&gt;&lt;DisplayText&gt;(Pino Gavidia &amp;amp; Adu, 2022)&lt;/DisplayText&gt;&lt;record&gt;&lt;rec-number&gt;1427&lt;/rec-number&gt;&lt;foreign-keys&gt;&lt;key app="EN" db-id="axateaap22str3eaaa1xar2n95zaewv2sx5a" timestamp="1765618067"&gt;1427&lt;/key&gt;&lt;/foreign-keys&gt;&lt;ref-type name="Journal Article"&gt;17&lt;/ref-type&gt;&lt;contributors&gt;&lt;authors&gt;&lt;author&gt;Pino Gavidia, Lisbeth A&lt;/author&gt;&lt;author&gt;Adu, Joseph&lt;/author&gt;&lt;/authors&gt;&lt;/contributors&gt;&lt;titles&gt;&lt;title&gt;Critical narrative inquiry: An examination of a methodological approach&lt;/title&gt;&lt;secondary-title&gt;International Journal of Qualitative Methods&lt;/secondary-title&gt;&lt;/titles&gt;&lt;periodical&gt;&lt;full-title&gt;International Journal of Qualitative Methods&lt;/full-title&gt;&lt;/periodical&gt;&lt;pages&gt;16094069221081594&lt;/pages&gt;&lt;volume&gt;21&lt;/volume&gt;&lt;dates&gt;&lt;year&gt;2022&lt;/year&gt;&lt;/dates&gt;&lt;isbn&gt;1609-4069&lt;/isbn&gt;&lt;urls&gt;&lt;/urls&gt;&lt;electronic-resource-num&gt;10.1177/16094069221081594&lt;/electronic-resource-num&gt;&lt;/record&gt;&lt;/Cite&gt;&lt;/EndNote&gt;</w:instrText>
      </w:r>
      <w:r>
        <w:rPr>
          <w:rFonts w:ascii="Arial" w:eastAsia="Calibri" w:hAnsi="Arial" w:cs="Arial"/>
          <w:szCs w:val="22"/>
          <w:lang w:eastAsia="zh-CN"/>
        </w:rPr>
        <w:fldChar w:fldCharType="separate"/>
      </w:r>
      <w:r>
        <w:rPr>
          <w:rFonts w:ascii="Arial" w:eastAsia="Calibri" w:hAnsi="Arial" w:cs="Arial"/>
          <w:szCs w:val="22"/>
          <w:lang w:eastAsia="zh-CN"/>
        </w:rPr>
        <w:t>(Pino Gavidia &amp; Adu, 2022)</w:t>
      </w:r>
      <w:r>
        <w:rPr>
          <w:rFonts w:ascii="Arial" w:eastAsia="Calibri" w:hAnsi="Arial" w:cs="Arial"/>
          <w:szCs w:val="22"/>
          <w:lang w:eastAsia="zh-CN"/>
        </w:rPr>
        <w:fldChar w:fldCharType="end"/>
      </w:r>
      <w:r>
        <w:rPr>
          <w:rFonts w:ascii="Arial" w:eastAsia="Calibri" w:hAnsi="Arial" w:cs="Arial"/>
          <w:szCs w:val="22"/>
          <w:lang w:eastAsia="zh-CN"/>
        </w:rPr>
        <w:t xml:space="preserve"> have shown that professionals construct identity through stories about practice, existing tools such as the STAR (Situation, Task, Action, Result) framework largely focus on behavioral competence and outcomes. They seldom require students to articulate the value-based or political-philosophical reasoning underlying their actions </w:t>
      </w:r>
      <w:r>
        <w:rPr>
          <w:rFonts w:ascii="Arial" w:eastAsia="Calibri" w:hAnsi="Arial" w:cs="Arial"/>
          <w:szCs w:val="22"/>
          <w:lang w:eastAsia="zh-CN"/>
        </w:rPr>
        <w:fldChar w:fldCharType="begin"/>
      </w:r>
      <w:r>
        <w:rPr>
          <w:rFonts w:ascii="Arial" w:eastAsia="Calibri" w:hAnsi="Arial" w:cs="Arial"/>
          <w:szCs w:val="22"/>
          <w:lang w:eastAsia="zh-CN"/>
        </w:rPr>
        <w:instrText xml:space="preserve"> ADDIN EN.CITE &lt;EndNote&gt;&lt;Cite&gt;&lt;Author&gt;Olivares&lt;/Author&gt;&lt;Year&gt;2020&lt;/Year&gt;&lt;RecNum&gt;1429&lt;/RecNum&gt;&lt;DisplayText&gt;(Olivares et al., 2020)&lt;/DisplayText&gt;&lt;record&gt;&lt;rec-number&gt;1429&lt;/rec-number&gt;&lt;foreign-keys&gt;&lt;key app="EN" db-id="axateaap22str3eaaa1xar2n95zaewv2sx5a" timestamp="1765618231"&gt;1429&lt;/key&gt;&lt;/foreign-keys&gt;&lt;ref-type name="Journal Article"&gt;17&lt;/ref-type&gt;&lt;contributors&gt;&lt;authors&gt;&lt;author&gt;Olivares, Cinthya&lt;/author&gt;&lt;author&gt;Barrantes, Lena&lt;/author&gt;&lt;author&gt;Brenes Sánchez, Verónica&lt;/author&gt;&lt;/authors&gt;&lt;/contributors&gt;&lt;titles&gt;&lt;title&gt;The STAR framework: towards a more communicative EFL class&lt;/title&gt;&lt;/titles&gt;&lt;dates&gt;&lt;year&gt;2020&lt;/year&gt;&lt;/dates&gt;&lt;isbn&gt;1659-1933&lt;/isbn&gt;&lt;urls&gt;&lt;/urls&gt;&lt;/record&gt;&lt;/Cite&gt;&lt;/EndNote&gt;</w:instrText>
      </w:r>
      <w:r>
        <w:rPr>
          <w:rFonts w:ascii="Arial" w:eastAsia="Calibri" w:hAnsi="Arial" w:cs="Arial"/>
          <w:szCs w:val="22"/>
          <w:lang w:eastAsia="zh-CN"/>
        </w:rPr>
        <w:fldChar w:fldCharType="separate"/>
      </w:r>
      <w:r>
        <w:rPr>
          <w:rFonts w:ascii="Arial" w:eastAsia="Calibri" w:hAnsi="Arial" w:cs="Arial"/>
          <w:szCs w:val="22"/>
          <w:lang w:eastAsia="zh-CN"/>
        </w:rPr>
        <w:t>(Olivares et al., 2020)</w:t>
      </w:r>
      <w:r>
        <w:rPr>
          <w:rFonts w:ascii="Arial" w:eastAsia="Calibri" w:hAnsi="Arial" w:cs="Arial"/>
          <w:szCs w:val="22"/>
          <w:lang w:eastAsia="zh-CN"/>
        </w:rPr>
        <w:fldChar w:fldCharType="end"/>
      </w:r>
      <w:r>
        <w:rPr>
          <w:rFonts w:ascii="Arial" w:eastAsia="Calibri" w:hAnsi="Arial" w:cs="Arial"/>
          <w:szCs w:val="22"/>
          <w:lang w:eastAsia="zh-CN"/>
        </w:rPr>
        <w:t>.</w:t>
      </w:r>
    </w:p>
    <w:p w14:paraId="23DD33FE" w14:textId="77777777" w:rsidR="0098735F" w:rsidRDefault="00000000">
      <w:pPr>
        <w:widowControl w:val="0"/>
        <w:spacing w:line="360" w:lineRule="auto"/>
        <w:jc w:val="both"/>
        <w:rPr>
          <w:rFonts w:ascii="Arial" w:eastAsia="Calibri" w:hAnsi="Arial" w:cs="Arial"/>
          <w:szCs w:val="22"/>
        </w:rPr>
      </w:pPr>
      <w:r>
        <w:rPr>
          <w:rFonts w:ascii="Arial" w:eastAsia="Calibri" w:hAnsi="Arial" w:cs="Arial"/>
          <w:szCs w:val="22"/>
          <w:lang w:eastAsia="zh-CN"/>
        </w:rPr>
        <w:t xml:space="preserve">This study responds to these intertwined challenges by proposing and examining a “Two-Way Empowerment” model for high-intensity vocational internships. Conceptually, the model integrates two strands of theory that have rarely been combined in this context: culturally responsive mentorship and structured narrative reflection. On the one hand, a CRT-informed Dual-Tutor System positions school mentors and enterprise mentors as cultural mediators who jointly translate between educational and organizational value systems, rather than merely supervising technical performance. On the other hand, the STAR-P framework (Situation, Task, Action, Result, Philosophical reflection) extends the conventional </w:t>
      </w:r>
      <w:r>
        <w:rPr>
          <w:rFonts w:ascii="Arial" w:eastAsia="Calibri" w:hAnsi="Arial" w:cs="Arial"/>
          <w:szCs w:val="22"/>
          <w:lang w:eastAsia="zh-CN"/>
        </w:rPr>
        <w:lastRenderedPageBreak/>
        <w:t>STAR model by explicitly requiring students to connect their technical actions to broader ethical, ideological, or societal meanings. Together, these components are designed to convert experiences of alienation into opportunities for agency and to structurally couple moral reflection with technical practice in the flow of everyday work.</w:t>
      </w:r>
    </w:p>
    <w:p w14:paraId="78204DF8" w14:textId="77777777" w:rsidR="0098735F" w:rsidRDefault="00000000">
      <w:pPr>
        <w:widowControl w:val="0"/>
        <w:spacing w:line="360" w:lineRule="auto"/>
        <w:jc w:val="both"/>
        <w:rPr>
          <w:rFonts w:ascii="Arial" w:eastAsia="Calibri" w:hAnsi="Arial" w:cs="Arial"/>
          <w:szCs w:val="22"/>
        </w:rPr>
      </w:pPr>
      <w:r>
        <w:rPr>
          <w:rFonts w:ascii="Arial" w:eastAsia="Calibri" w:hAnsi="Arial" w:cs="Arial"/>
          <w:szCs w:val="22"/>
          <w:lang w:eastAsia="zh-CN"/>
        </w:rPr>
        <w:t xml:space="preserve">Empirically, the study adopts an instrumental case study design </w:t>
      </w:r>
      <w:r>
        <w:rPr>
          <w:rFonts w:ascii="Arial" w:eastAsia="Calibri" w:hAnsi="Arial" w:cs="Arial"/>
          <w:szCs w:val="22"/>
          <w:lang w:eastAsia="zh-CN"/>
        </w:rPr>
        <w:fldChar w:fldCharType="begin"/>
      </w:r>
      <w:r>
        <w:rPr>
          <w:rFonts w:ascii="Arial" w:eastAsia="Calibri" w:hAnsi="Arial" w:cs="Arial"/>
          <w:szCs w:val="22"/>
          <w:lang w:eastAsia="zh-CN"/>
        </w:rPr>
        <w:instrText xml:space="preserve"> ADDIN EN.CITE &lt;EndNote&gt;&lt;Cite&gt;&lt;Author&gt;Owens&lt;/Author&gt;&lt;Year&gt;2021&lt;/Year&gt;&lt;RecNum&gt;1434&lt;/RecNum&gt;&lt;DisplayText&gt;(Owens et al., 2021)&lt;/DisplayText&gt;&lt;record&gt;&lt;rec-number&gt;1434&lt;/rec-number&gt;&lt;foreign-keys&gt;&lt;key app="EN" db-id="axateaap22str3eaaa1xar2n95zaewv2sx5a" timestamp="1765636901"&gt;1434&lt;/key&gt;&lt;/foreign-keys&gt;&lt;ref-type name="Journal Article"&gt;17&lt;/ref-type&gt;&lt;contributors&gt;&lt;authors&gt;&lt;author&gt;Owens, David C&lt;/author&gt;&lt;author&gt;Sadler, Troy D&lt;/author&gt;&lt;author&gt;Friedrichsen, Patricia&lt;/author&gt;&lt;/authors&gt;&lt;/contributors&gt;&lt;titles&gt;&lt;title&gt;Teaching practices for enactment of socio-scientific issues instruction: An instrumental case study of an experienced biology teacher&lt;/title&gt;&lt;secondary-title&gt;Research in Science Education&lt;/secondary-title&gt;&lt;/titles&gt;&lt;periodical&gt;&lt;full-title&gt;Research in science education&lt;/full-title&gt;&lt;/periodical&gt;&lt;pages&gt;375-398&lt;/pages&gt;&lt;volume&gt;51&lt;/volume&gt;&lt;number&gt;2&lt;/number&gt;&lt;dates&gt;&lt;year&gt;2021&lt;/year&gt;&lt;/dates&gt;&lt;isbn&gt;0157-244X&lt;/isbn&gt;&lt;urls&gt;&lt;/urls&gt;&lt;electronic-resource-num&gt;10.1007/s11165-018-9799-3&lt;/electronic-resource-num&gt;&lt;/record&gt;&lt;/Cite&gt;&lt;/EndNote&gt;</w:instrText>
      </w:r>
      <w:r>
        <w:rPr>
          <w:rFonts w:ascii="Arial" w:eastAsia="Calibri" w:hAnsi="Arial" w:cs="Arial"/>
          <w:szCs w:val="22"/>
          <w:lang w:eastAsia="zh-CN"/>
        </w:rPr>
        <w:fldChar w:fldCharType="separate"/>
      </w:r>
      <w:r>
        <w:rPr>
          <w:rFonts w:ascii="Arial" w:eastAsia="Calibri" w:hAnsi="Arial" w:cs="Arial"/>
          <w:szCs w:val="22"/>
          <w:lang w:eastAsia="zh-CN"/>
        </w:rPr>
        <w:t>(Owens et al., 2021)</w:t>
      </w:r>
      <w:r>
        <w:rPr>
          <w:rFonts w:ascii="Arial" w:eastAsia="Calibri" w:hAnsi="Arial" w:cs="Arial"/>
          <w:szCs w:val="22"/>
          <w:lang w:eastAsia="zh-CN"/>
        </w:rPr>
        <w:fldChar w:fldCharType="end"/>
      </w:r>
      <w:r>
        <w:rPr>
          <w:rFonts w:ascii="Arial" w:eastAsia="Calibri" w:hAnsi="Arial" w:cs="Arial"/>
          <w:szCs w:val="22"/>
          <w:lang w:eastAsia="zh-CN"/>
        </w:rPr>
        <w:t xml:space="preserve"> situated in the Alibaba Employment Internship Base of a Chinese vocational institution. The base is an archetypal example of a digitally managed, high-throughput logistics environment. Rather than treating this setting as an idiosyncratic case, the research uses it as a “critical case” to stress-test whether the Two-Way Empowerment model can support the development of professional identity under conditions where alienation is most likely to occur.</w:t>
      </w:r>
    </w:p>
    <w:p w14:paraId="0A5C13DD" w14:textId="77777777" w:rsidR="0098735F" w:rsidRDefault="00000000">
      <w:pPr>
        <w:widowControl w:val="0"/>
        <w:spacing w:line="360" w:lineRule="auto"/>
        <w:jc w:val="both"/>
        <w:rPr>
          <w:rFonts w:ascii="Arial" w:eastAsia="Calibri" w:hAnsi="Arial" w:cs="Arial"/>
          <w:szCs w:val="22"/>
        </w:rPr>
      </w:pPr>
      <w:r>
        <w:rPr>
          <w:rFonts w:ascii="Arial" w:eastAsia="Calibri" w:hAnsi="Arial" w:cs="Arial"/>
          <w:szCs w:val="22"/>
          <w:lang w:eastAsia="zh-CN"/>
        </w:rPr>
        <w:t>The overarching purpose of the study is to illuminate the mechanisms through which culturally responsive mentorship and structured narrative reflection can mediate the school–enterprise divide and foster professional agency among vocational interns in the digital economy. To this end, the study addresses the following research questions:</w:t>
      </w:r>
    </w:p>
    <w:p w14:paraId="0972C700" w14:textId="77777777" w:rsidR="0098735F" w:rsidRDefault="00000000">
      <w:pPr>
        <w:widowControl w:val="0"/>
        <w:numPr>
          <w:ilvl w:val="0"/>
          <w:numId w:val="2"/>
        </w:numPr>
        <w:spacing w:line="360" w:lineRule="auto"/>
        <w:jc w:val="both"/>
        <w:rPr>
          <w:rFonts w:ascii="Arial" w:eastAsia="Calibri" w:hAnsi="Arial" w:cs="Arial"/>
          <w:szCs w:val="22"/>
        </w:rPr>
      </w:pPr>
      <w:r>
        <w:rPr>
          <w:rFonts w:ascii="Arial" w:eastAsia="Calibri" w:hAnsi="Arial" w:cs="Arial"/>
          <w:szCs w:val="22"/>
          <w:lang w:eastAsia="zh-CN"/>
        </w:rPr>
        <w:t xml:space="preserve">How do vocational interns initially experience and interpret their work in </w:t>
      </w:r>
      <w:proofErr w:type="gramStart"/>
      <w:r>
        <w:rPr>
          <w:rFonts w:ascii="Arial" w:eastAsia="Calibri" w:hAnsi="Arial" w:cs="Arial"/>
          <w:szCs w:val="22"/>
          <w:lang w:eastAsia="zh-CN"/>
        </w:rPr>
        <w:t>an</w:t>
      </w:r>
      <w:proofErr w:type="gramEnd"/>
      <w:r>
        <w:rPr>
          <w:rFonts w:ascii="Arial" w:eastAsia="Calibri" w:hAnsi="Arial" w:cs="Arial"/>
          <w:szCs w:val="22"/>
          <w:lang w:eastAsia="zh-CN"/>
        </w:rPr>
        <w:t xml:space="preserve"> digitally managed e-commerce logistics internship base?</w:t>
      </w:r>
    </w:p>
    <w:p w14:paraId="134909F1" w14:textId="77777777" w:rsidR="0098735F" w:rsidRDefault="00000000">
      <w:pPr>
        <w:widowControl w:val="0"/>
        <w:numPr>
          <w:ilvl w:val="0"/>
          <w:numId w:val="2"/>
        </w:numPr>
        <w:spacing w:line="360" w:lineRule="auto"/>
        <w:jc w:val="both"/>
        <w:rPr>
          <w:rFonts w:ascii="Arial" w:eastAsia="Calibri" w:hAnsi="Arial" w:cs="Arial"/>
          <w:szCs w:val="22"/>
        </w:rPr>
      </w:pPr>
      <w:r>
        <w:rPr>
          <w:rFonts w:ascii="Arial" w:eastAsia="Calibri" w:hAnsi="Arial" w:cs="Arial"/>
          <w:szCs w:val="22"/>
          <w:lang w:eastAsia="zh-CN"/>
        </w:rPr>
        <w:t>In what ways does the Two-Way Empowerment model, combining a CRT-informed Dual-Tutor System and the STAR-P narrative framework, reshape interns’ understandings of labor, ethics, and professional responsibility over time?</w:t>
      </w:r>
    </w:p>
    <w:p w14:paraId="740F2C34" w14:textId="77777777" w:rsidR="0098735F" w:rsidRDefault="00000000">
      <w:pPr>
        <w:widowControl w:val="0"/>
        <w:numPr>
          <w:ilvl w:val="0"/>
          <w:numId w:val="2"/>
        </w:numPr>
        <w:spacing w:line="360" w:lineRule="auto"/>
        <w:jc w:val="both"/>
        <w:rPr>
          <w:rFonts w:ascii="Arial" w:hAnsi="Arial" w:cs="Arial"/>
        </w:rPr>
      </w:pPr>
      <w:r>
        <w:rPr>
          <w:rFonts w:ascii="Arial" w:eastAsia="Calibri" w:hAnsi="Arial" w:cs="Arial"/>
          <w:szCs w:val="22"/>
          <w:lang w:eastAsia="zh-CN"/>
        </w:rPr>
        <w:t>How do these processes contribute to integrating moral education and technical training in vocational internships, and what implications do they hold for the design of high-quality vocational education in China and beyond?</w:t>
      </w:r>
    </w:p>
    <w:p w14:paraId="051FB5F0" w14:textId="77777777" w:rsidR="0098735F" w:rsidRDefault="0098735F">
      <w:pPr>
        <w:pStyle w:val="Body"/>
        <w:spacing w:after="0"/>
        <w:rPr>
          <w:rFonts w:ascii="Arial" w:hAnsi="Arial" w:cs="Arial"/>
        </w:rPr>
      </w:pPr>
    </w:p>
    <w:p w14:paraId="2C937328" w14:textId="77777777" w:rsidR="0098735F" w:rsidRDefault="00000000">
      <w:pPr>
        <w:pStyle w:val="AbstHead"/>
        <w:spacing w:after="0"/>
        <w:jc w:val="both"/>
        <w:rPr>
          <w:rFonts w:ascii="Arial" w:hAnsi="Arial" w:cs="Arial"/>
        </w:rPr>
      </w:pPr>
      <w:r>
        <w:rPr>
          <w:rFonts w:ascii="Arial" w:hAnsi="Arial" w:cs="Arial"/>
        </w:rPr>
        <w:t xml:space="preserve">2. </w:t>
      </w:r>
      <w:r>
        <w:rPr>
          <w:rFonts w:ascii="Arial" w:hAnsi="Arial" w:cs="Arial" w:hint="eastAsia"/>
        </w:rPr>
        <w:t>Literature Review</w:t>
      </w:r>
    </w:p>
    <w:p w14:paraId="2FB59D80" w14:textId="77777777" w:rsidR="0098735F" w:rsidRDefault="0098735F">
      <w:pPr>
        <w:pStyle w:val="Body"/>
        <w:spacing w:after="0"/>
        <w:rPr>
          <w:rFonts w:ascii="Arial" w:hAnsi="Arial" w:cs="Arial"/>
        </w:rPr>
      </w:pPr>
    </w:p>
    <w:p w14:paraId="6567F46A" w14:textId="77777777" w:rsidR="0098735F" w:rsidRDefault="00000000">
      <w:pPr>
        <w:pStyle w:val="Body"/>
        <w:spacing w:after="0"/>
        <w:rPr>
          <w:rFonts w:ascii="Arial" w:hAnsi="Arial" w:cs="Arial"/>
          <w:b/>
          <w:sz w:val="22"/>
        </w:rPr>
      </w:pPr>
      <w:r>
        <w:rPr>
          <w:rFonts w:ascii="Arial" w:hAnsi="Arial" w:cs="Arial"/>
          <w:b/>
          <w:caps/>
          <w:sz w:val="22"/>
        </w:rPr>
        <w:t xml:space="preserve">2.1 </w:t>
      </w:r>
      <w:r>
        <w:rPr>
          <w:rFonts w:ascii="Arial" w:hAnsi="Arial" w:cs="Arial" w:hint="eastAsia"/>
          <w:b/>
          <w:sz w:val="22"/>
        </w:rPr>
        <w:t>Structural Disconnect Between Moral and Technical Education</w:t>
      </w:r>
    </w:p>
    <w:p w14:paraId="60187A32" w14:textId="77777777" w:rsidR="0098735F" w:rsidRDefault="0098735F">
      <w:pPr>
        <w:pStyle w:val="Body"/>
        <w:spacing w:after="0"/>
        <w:rPr>
          <w:rFonts w:ascii="Arial" w:hAnsi="Arial" w:cs="Arial"/>
          <w:b/>
          <w:sz w:val="22"/>
        </w:rPr>
      </w:pPr>
    </w:p>
    <w:p w14:paraId="2614BB63" w14:textId="2D5AFB7A" w:rsidR="0098735F" w:rsidRPr="005A7826" w:rsidRDefault="00000000">
      <w:pPr>
        <w:widowControl w:val="0"/>
        <w:spacing w:line="360" w:lineRule="auto"/>
        <w:jc w:val="both"/>
        <w:rPr>
          <w:rFonts w:ascii="Arial" w:eastAsiaTheme="minorEastAsia" w:hAnsi="Arial" w:cs="Arial"/>
          <w:szCs w:val="22"/>
          <w:lang w:eastAsia="zh-CN"/>
        </w:rPr>
      </w:pPr>
      <w:r>
        <w:rPr>
          <w:rFonts w:ascii="Arial" w:eastAsia="Calibri" w:hAnsi="Arial" w:cs="Arial"/>
          <w:szCs w:val="22"/>
          <w:lang w:eastAsia="zh-CN"/>
        </w:rPr>
        <w:t xml:space="preserve">Comparative research shows that technical and vocational education and training (TVET) systems worldwide struggle to balance short-term labor market demands with broader educational purposes such as civic formation, ethical awareness, and personal development </w:t>
      </w:r>
      <w:r>
        <w:rPr>
          <w:rFonts w:ascii="Arial" w:eastAsia="Calibri" w:hAnsi="Arial" w:cs="Arial"/>
          <w:szCs w:val="22"/>
          <w:lang w:eastAsia="zh-CN"/>
        </w:rPr>
        <w:fldChar w:fldCharType="begin"/>
      </w:r>
      <w:r>
        <w:rPr>
          <w:rFonts w:ascii="Arial" w:eastAsia="Calibri" w:hAnsi="Arial" w:cs="Arial"/>
          <w:szCs w:val="22"/>
          <w:lang w:eastAsia="zh-CN"/>
        </w:rPr>
        <w:instrText xml:space="preserve"> ADDIN EN.CITE &lt;EndNote&gt;&lt;Cite&gt;&lt;Author&gt;Pilz&lt;/Author&gt;&lt;Year&gt;2017&lt;/Year&gt;&lt;RecNum&gt;1414&lt;/RecNum&gt;&lt;DisplayText&gt;(Pilz, 2017)&lt;/DisplayText&gt;&lt;record&gt;&lt;rec-number&gt;1414&lt;/rec-number&gt;&lt;foreign-keys&gt;&lt;key app="EN" db-id="axateaap22str3eaaa1xar2n95zaewv2sx5a" timestamp="1765616429"&gt;1414&lt;/key&gt;&lt;/foreign-keys&gt;&lt;ref-type name="Journal Article"&gt;17&lt;/ref-type&gt;&lt;contributors&gt;&lt;authors&gt;&lt;author&gt;Pilz, Matthias&lt;/author&gt;&lt;/authors&gt;&lt;/contributors&gt;&lt;titles&gt;&lt;title&gt;Vocational education and training in times of economic crisis&lt;/title&gt;&lt;secondary-title&gt;Lessons from Around the World&lt;/secondary-title&gt;&lt;/titles&gt;&lt;periodical&gt;&lt;full-title&gt;Lessons from Around the World&lt;/full-title&gt;&lt;/periodical&gt;&lt;pages&gt;473-487&lt;/pages&gt;&lt;volume&gt;24&lt;/volume&gt;&lt;dates&gt;&lt;year&gt;2017&lt;/year&gt;&lt;/dates&gt;&lt;urls&gt;&lt;/urls&gt;&lt;electronic-resource-num&gt;10.1007/978-3-319-47856-2&lt;/electronic-resource-num&gt;&lt;/record&gt;&lt;/Cite&gt;&lt;/EndNote&gt;</w:instrText>
      </w:r>
      <w:r>
        <w:rPr>
          <w:rFonts w:ascii="Arial" w:eastAsia="Calibri" w:hAnsi="Arial" w:cs="Arial"/>
          <w:szCs w:val="22"/>
          <w:lang w:eastAsia="zh-CN"/>
        </w:rPr>
        <w:fldChar w:fldCharType="separate"/>
      </w:r>
      <w:r>
        <w:rPr>
          <w:rFonts w:ascii="Arial" w:eastAsia="Calibri" w:hAnsi="Arial" w:cs="Arial"/>
          <w:szCs w:val="22"/>
          <w:lang w:eastAsia="zh-CN"/>
        </w:rPr>
        <w:t>(Pilz, 2017)</w:t>
      </w:r>
      <w:r>
        <w:rPr>
          <w:rFonts w:ascii="Arial" w:eastAsia="Calibri" w:hAnsi="Arial" w:cs="Arial"/>
          <w:szCs w:val="22"/>
          <w:lang w:eastAsia="zh-CN"/>
        </w:rPr>
        <w:fldChar w:fldCharType="end"/>
      </w:r>
      <w:r>
        <w:rPr>
          <w:rFonts w:ascii="Arial" w:eastAsia="Calibri" w:hAnsi="Arial" w:cs="Arial"/>
          <w:szCs w:val="22"/>
          <w:lang w:eastAsia="zh-CN"/>
        </w:rPr>
        <w:t xml:space="preserve">. In many systems, institutional success is measured primarily through employment rates, qualification numbers, and alignment with industry standards, which structurally privileges technical skills over wider educational aims </w:t>
      </w:r>
      <w:r>
        <w:rPr>
          <w:rFonts w:ascii="Arial" w:eastAsia="Calibri" w:hAnsi="Arial" w:cs="Arial"/>
          <w:szCs w:val="22"/>
          <w:lang w:eastAsia="zh-CN"/>
        </w:rPr>
        <w:fldChar w:fldCharType="begin"/>
      </w:r>
      <w:r>
        <w:rPr>
          <w:rFonts w:ascii="Arial" w:eastAsia="Calibri" w:hAnsi="Arial" w:cs="Arial"/>
          <w:szCs w:val="22"/>
          <w:lang w:eastAsia="zh-CN"/>
        </w:rPr>
        <w:instrText xml:space="preserve"> ADDIN EN.CITE &lt;EndNote&gt;&lt;Cite&gt;&lt;Author&gt;Fuller&lt;/Author&gt;&lt;Year&gt;2003&lt;/Year&gt;&lt;RecNum&gt;1413&lt;/RecNum&gt;&lt;DisplayText&gt;(Fuller &amp;amp; Unwin, 2003)&lt;/DisplayText&gt;&lt;record&gt;&lt;rec-number&gt;1413&lt;/rec-number&gt;&lt;foreign-keys&gt;&lt;key app="EN" db-id="axateaap22str3eaaa1xar2n95zaewv2sx5a" timestamp="1765616368"&gt;1413&lt;/key&gt;&lt;/foreign-keys&gt;&lt;ref-type name="Journal Article"&gt;17&lt;/ref-type&gt;&lt;contributors&gt;&lt;authors&gt;&lt;author&gt;Fuller, Alison&lt;/author&gt;&lt;author&gt;Unwin, Lorna&lt;/author&gt;&lt;/authors&gt;&lt;/contributors&gt;&lt;titles&gt;&lt;title&gt;Learning as apprentices in the contemporary UK workplace: creating and managing expansive and restrictive participation&lt;/title&gt;&lt;secondary-title&gt;Journal of Education and work&lt;/secondary-title&gt;&lt;/titles&gt;&lt;periodical&gt;&lt;full-title&gt;Journal of Education and work&lt;/full-title&gt;&lt;/periodical&gt;&lt;pages&gt;407-426&lt;/pages&gt;&lt;volume&gt;16&lt;/volume&gt;&lt;number&gt;4&lt;/number&gt;&lt;dates&gt;&lt;year&gt;2003&lt;/year&gt;&lt;/dates&gt;&lt;isbn&gt;1363-9080&lt;/isbn&gt;&lt;urls&gt;&lt;/urls&gt;&lt;electronic-resource-num&gt;10.1080/1363908032000093012&lt;/electronic-resource-num&gt;&lt;/record&gt;&lt;/Cite&gt;&lt;/EndNote&gt;</w:instrText>
      </w:r>
      <w:r>
        <w:rPr>
          <w:rFonts w:ascii="Arial" w:eastAsia="Calibri" w:hAnsi="Arial" w:cs="Arial"/>
          <w:szCs w:val="22"/>
          <w:lang w:eastAsia="zh-CN"/>
        </w:rPr>
        <w:fldChar w:fldCharType="separate"/>
      </w:r>
      <w:r>
        <w:rPr>
          <w:rFonts w:ascii="Arial" w:eastAsia="Calibri" w:hAnsi="Arial" w:cs="Arial"/>
          <w:szCs w:val="22"/>
          <w:lang w:eastAsia="zh-CN"/>
        </w:rPr>
        <w:t>(Fuller &amp; Unwin, 2003)</w:t>
      </w:r>
      <w:r>
        <w:rPr>
          <w:rFonts w:ascii="Arial" w:eastAsia="Calibri" w:hAnsi="Arial" w:cs="Arial"/>
          <w:szCs w:val="22"/>
          <w:lang w:eastAsia="zh-CN"/>
        </w:rPr>
        <w:fldChar w:fldCharType="end"/>
      </w:r>
      <w:r>
        <w:rPr>
          <w:rFonts w:ascii="Arial" w:eastAsia="Calibri" w:hAnsi="Arial" w:cs="Arial"/>
          <w:szCs w:val="22"/>
          <w:lang w:eastAsia="zh-CN"/>
        </w:rPr>
        <w:t>.</w:t>
      </w:r>
      <w:r w:rsidR="005A7826">
        <w:rPr>
          <w:rFonts w:ascii="Arial" w:eastAsiaTheme="minorEastAsia" w:hAnsi="Arial" w:cs="Arial" w:hint="eastAsia"/>
          <w:szCs w:val="22"/>
          <w:lang w:eastAsia="zh-CN"/>
        </w:rPr>
        <w:t xml:space="preserve"> </w:t>
      </w:r>
    </w:p>
    <w:p w14:paraId="04659C09" w14:textId="77777777" w:rsidR="0098735F" w:rsidRDefault="00000000">
      <w:pPr>
        <w:widowControl w:val="0"/>
        <w:spacing w:line="360" w:lineRule="auto"/>
        <w:jc w:val="both"/>
        <w:rPr>
          <w:rFonts w:ascii="Arial" w:eastAsia="Calibri" w:hAnsi="Arial" w:cs="Arial"/>
          <w:szCs w:val="22"/>
          <w:lang w:eastAsia="zh-CN"/>
        </w:rPr>
      </w:pPr>
      <w:r>
        <w:rPr>
          <w:rFonts w:ascii="Arial" w:eastAsia="Calibri" w:hAnsi="Arial" w:cs="Arial"/>
          <w:szCs w:val="22"/>
          <w:lang w:eastAsia="zh-CN"/>
        </w:rPr>
        <w:t xml:space="preserve">In China, recent reforms explicitly call for the “simultaneous cultivation” of professional skill and moral character, yet empirical analyses indicate that this ambition is difficult to realize. </w:t>
      </w:r>
      <w:r>
        <w:rPr>
          <w:rFonts w:ascii="Arial" w:eastAsia="Calibri" w:hAnsi="Arial" w:cs="Arial"/>
          <w:szCs w:val="22"/>
          <w:lang w:eastAsia="zh-CN"/>
        </w:rPr>
        <w:fldChar w:fldCharType="begin"/>
      </w:r>
      <w:r>
        <w:rPr>
          <w:rFonts w:ascii="Arial" w:eastAsia="Calibri" w:hAnsi="Arial" w:cs="Arial"/>
          <w:szCs w:val="22"/>
          <w:lang w:eastAsia="zh-CN"/>
        </w:rPr>
        <w:instrText xml:space="preserve"> ADDIN EN.CITE &lt;EndNote&gt;&lt;Cite AuthorYear="1"&gt;&lt;Author&gt;Liu&lt;/Author&gt;&lt;Year&gt;2024&lt;/Year&gt;&lt;RecNum&gt;1259&lt;/RecNum&gt;&lt;DisplayText&gt;Liu et al. (2024)&lt;/DisplayText&gt;&lt;record&gt;&lt;rec-number&gt;1259&lt;/rec-number&gt;&lt;foreign-keys&gt;&lt;key app="EN" db-id="axateaap22str3eaaa1xar2n95zaewv2sx5a" timestamp="1749006619"&gt;1259&lt;/key&gt;&lt;/foreign-keys&gt;&lt;ref-type name="Journal Article"&gt;17&lt;/ref-type&gt;&lt;contributors&gt;&lt;authors&gt;&lt;author&gt;Liu, Weiqi&lt;/author&gt;&lt;author&gt;Jamaludin, Khairul Azhar&lt;/author&gt;&lt;author&gt;Song, Ziyun&lt;/author&gt;&lt;/authors&gt;&lt;/contributors&gt;&lt;titles&gt;&lt;title&gt;Implementation of Technical Communication Pedagogy in Higher Education Institutions: A Systematic Literature Review&lt;/title&gt;&lt;secondary-title&gt;International Journal of Learning, Teaching and Educational Research&lt;/secondary-title&gt;&lt;/titles&gt;&lt;periodical&gt;&lt;full-title&gt;International Journal of Learning, Teaching and Educational Research&lt;/full-title&gt;&lt;/periodical&gt;&lt;pages&gt;307-324&lt;/pages&gt;&lt;volume&gt;23&lt;/volume&gt;&lt;number&gt;9&lt;/number&gt;&lt;dates&gt;&lt;year&gt;2024&lt;/year&gt;&lt;/dates&gt;&lt;isbn&gt;1694-2116&lt;/isbn&gt;&lt;urls&gt;&lt;/urls&gt;&lt;electronic-resource-num&gt;10.26803/ijlter.23.9.16&lt;/electronic-resource-num&gt;&lt;/record&gt;&lt;/Cite&gt;&lt;/EndNote&gt;</w:instrText>
      </w:r>
      <w:r>
        <w:rPr>
          <w:rFonts w:ascii="Arial" w:eastAsia="Calibri" w:hAnsi="Arial" w:cs="Arial"/>
          <w:szCs w:val="22"/>
          <w:lang w:eastAsia="zh-CN"/>
        </w:rPr>
        <w:fldChar w:fldCharType="separate"/>
      </w:r>
      <w:r>
        <w:rPr>
          <w:rFonts w:ascii="Arial" w:eastAsia="Calibri" w:hAnsi="Arial" w:cs="Arial"/>
          <w:szCs w:val="22"/>
          <w:lang w:eastAsia="zh-CN"/>
        </w:rPr>
        <w:t>Liu et al. (2024)</w:t>
      </w:r>
      <w:r>
        <w:rPr>
          <w:rFonts w:ascii="Arial" w:eastAsia="Calibri" w:hAnsi="Arial" w:cs="Arial"/>
          <w:szCs w:val="22"/>
          <w:lang w:eastAsia="zh-CN"/>
        </w:rPr>
        <w:fldChar w:fldCharType="end"/>
      </w:r>
      <w:r>
        <w:rPr>
          <w:rFonts w:ascii="Arial" w:eastAsia="Calibri" w:hAnsi="Arial" w:cs="Arial"/>
          <w:szCs w:val="22"/>
          <w:lang w:eastAsia="zh-CN"/>
        </w:rPr>
        <w:t xml:space="preserve"> show that teaching and assessment in Chinese TVET schools remain heavily oriented toward technical competence and examination performance. A critical policy analysis by </w:t>
      </w:r>
      <w:r>
        <w:rPr>
          <w:rFonts w:ascii="Arial" w:eastAsia="Calibri" w:hAnsi="Arial" w:cs="Arial"/>
          <w:szCs w:val="22"/>
          <w:lang w:eastAsia="zh-CN"/>
        </w:rPr>
        <w:fldChar w:fldCharType="begin"/>
      </w:r>
      <w:r>
        <w:rPr>
          <w:rFonts w:ascii="Arial" w:eastAsia="Calibri" w:hAnsi="Arial" w:cs="Arial"/>
          <w:szCs w:val="22"/>
          <w:lang w:eastAsia="zh-CN"/>
        </w:rPr>
        <w:instrText xml:space="preserve"> ADDIN EN.CITE &lt;EndNote&gt;&lt;Cite AuthorYear="1"&gt;&lt;Author&gt;Wu&lt;/Author&gt;&lt;Year&gt;2018&lt;/Year&gt;&lt;RecNum&gt;1209&lt;/RecNum&gt;&lt;DisplayText&gt;Wu and Ye (2018)&lt;/DisplayText&gt;&lt;record&gt;&lt;rec-number&gt;1209&lt;/rec-number&gt;&lt;foreign-keys&gt;&lt;key app="EN" db-id="axateaap22str3eaaa1xar2n95zaewv2sx5a" timestamp="1738644450"&gt;1209&lt;/key&gt;&lt;/foreign-keys&gt;&lt;ref-type name="Book"&gt;6&lt;/ref-type&gt;&lt;contributors&gt;&lt;authors&gt;&lt;author&gt;Wu, Xueping&lt;/author&gt;&lt;author&gt;Ye, Yiqun&lt;/author&gt;&lt;/authors&gt;&lt;/contributors&gt;&lt;titles&gt;&lt;title&gt;Technical and vocational education in China&lt;/title&gt;&lt;/titles&gt;&lt;dates&gt;&lt;year&gt;2018&lt;/year&gt;&lt;/dates&gt;&lt;publisher&gt;Springer&lt;/publisher&gt;&lt;isbn&gt;981130839X&lt;/isbn&gt;&lt;urls&gt;&lt;/urls&gt;&lt;electronic-resource-num&gt;10.1007/978-981-13-0839-0&lt;/electronic-resource-num&gt;&lt;/record&gt;&lt;/Cite&gt;&lt;/EndNote&gt;</w:instrText>
      </w:r>
      <w:r>
        <w:rPr>
          <w:rFonts w:ascii="Arial" w:eastAsia="Calibri" w:hAnsi="Arial" w:cs="Arial"/>
          <w:szCs w:val="22"/>
          <w:lang w:eastAsia="zh-CN"/>
        </w:rPr>
        <w:fldChar w:fldCharType="separate"/>
      </w:r>
      <w:r>
        <w:rPr>
          <w:rFonts w:ascii="Arial" w:eastAsia="Calibri" w:hAnsi="Arial" w:cs="Arial"/>
          <w:szCs w:val="22"/>
          <w:lang w:eastAsia="zh-CN"/>
        </w:rPr>
        <w:t>Wu and Ye (2018)</w:t>
      </w:r>
      <w:r>
        <w:rPr>
          <w:rFonts w:ascii="Arial" w:eastAsia="Calibri" w:hAnsi="Arial" w:cs="Arial"/>
          <w:szCs w:val="22"/>
          <w:lang w:eastAsia="zh-CN"/>
        </w:rPr>
        <w:fldChar w:fldCharType="end"/>
      </w:r>
      <w:r>
        <w:rPr>
          <w:rFonts w:ascii="Arial" w:eastAsia="Calibri" w:hAnsi="Arial" w:cs="Arial"/>
          <w:szCs w:val="22"/>
          <w:lang w:eastAsia="zh-CN"/>
        </w:rPr>
        <w:t xml:space="preserve"> similarly finds that national reform documents strongly foreground value education, but local interpretations tend to translate reform into updating technical curricula and improving employment statistics rather than redesigning learning for integrated moral–technical outcomes.</w:t>
      </w:r>
    </w:p>
    <w:p w14:paraId="491FBB4B" w14:textId="2FB25A31" w:rsidR="0098735F" w:rsidRPr="005A7826" w:rsidRDefault="00000000">
      <w:pPr>
        <w:widowControl w:val="0"/>
        <w:spacing w:line="360" w:lineRule="auto"/>
        <w:jc w:val="both"/>
        <w:rPr>
          <w:rFonts w:ascii="Arial" w:eastAsiaTheme="minorEastAsia" w:hAnsi="Arial" w:cs="Arial"/>
          <w:szCs w:val="22"/>
          <w:lang w:eastAsia="zh-CN"/>
        </w:rPr>
      </w:pPr>
      <w:r>
        <w:rPr>
          <w:rFonts w:ascii="Arial" w:eastAsia="Calibri" w:hAnsi="Arial" w:cs="Arial"/>
          <w:szCs w:val="22"/>
          <w:lang w:eastAsia="zh-CN"/>
        </w:rPr>
        <w:t xml:space="preserve">This structural separation is embedded in curriculum organization. Moral and political education is often delivered through stand-alone theory courses, while vocational modules focus on machinery, digital tools, or service procedures. Situated learning theory stresses that novices become professionals by participating in “communities of practice” where skills and values are learned together. When ethical discourse is confined to classrooms and technical routines are learned in workshops or workplaces, students effectively inhabit two unconnected communities: one oriented toward values, the other toward production. Studies of apprenticeship further show that in “restrictive” learning environments, strong emphasis on narrow task performance and output can easily override school-based messages about reflection and holistic growth </w:t>
      </w:r>
      <w:r>
        <w:rPr>
          <w:rFonts w:ascii="Arial" w:eastAsia="Calibri" w:hAnsi="Arial" w:cs="Arial"/>
          <w:szCs w:val="22"/>
          <w:lang w:eastAsia="zh-CN"/>
        </w:rPr>
        <w:fldChar w:fldCharType="begin"/>
      </w:r>
      <w:r>
        <w:rPr>
          <w:rFonts w:ascii="Arial" w:eastAsia="Calibri" w:hAnsi="Arial" w:cs="Arial"/>
          <w:szCs w:val="22"/>
          <w:lang w:eastAsia="zh-CN"/>
        </w:rPr>
        <w:instrText xml:space="preserve"> ADDIN EN.CITE &lt;EndNote&gt;&lt;Cite&gt;&lt;Author&gt;Fuller&lt;/Author&gt;&lt;Year&gt;2003&lt;/Year&gt;&lt;RecNum&gt;1413&lt;/RecNum&gt;&lt;DisplayText&gt;(Fuller &amp;amp; Unwin, 2003)&lt;/DisplayText&gt;&lt;record&gt;&lt;rec-number&gt;1413&lt;/rec-number&gt;&lt;foreign-keys&gt;&lt;key app="EN" db-id="axateaap22str3eaaa1xar2n95zaewv2sx5a" timestamp="1765616368"&gt;1413&lt;/key&gt;&lt;/foreign-keys&gt;&lt;ref-type name="Journal Article"&gt;17&lt;/ref-type&gt;&lt;contributors&gt;&lt;authors&gt;&lt;author&gt;Fuller, Alison&lt;/author&gt;&lt;author&gt;Unwin, Lorna&lt;/author&gt;&lt;/authors&gt;&lt;/contributors&gt;&lt;titles&gt;&lt;title&gt;Learning as apprentices in the contemporary UK workplace: creating and managing expansive and restrictive participation&lt;/title&gt;&lt;secondary-title&gt;Journal of Education and work&lt;/secondary-title&gt;&lt;/titles&gt;&lt;periodical&gt;&lt;full-title&gt;Journal of Education and work&lt;/full-title&gt;&lt;/periodical&gt;&lt;pages&gt;407-426&lt;/pages&gt;&lt;volume&gt;16&lt;/volume&gt;&lt;number&gt;4&lt;/number&gt;&lt;dates&gt;&lt;year&gt;2003&lt;/year&gt;&lt;/dates&gt;&lt;isbn&gt;1363-9080&lt;/isbn&gt;&lt;urls&gt;&lt;/urls&gt;&lt;electronic-resource-num&gt;10.1080/1363908032000093012&lt;/electronic-resource-num&gt;&lt;/record&gt;&lt;/Cite&gt;&lt;/EndNote&gt;</w:instrText>
      </w:r>
      <w:r>
        <w:rPr>
          <w:rFonts w:ascii="Arial" w:eastAsia="Calibri" w:hAnsi="Arial" w:cs="Arial"/>
          <w:szCs w:val="22"/>
          <w:lang w:eastAsia="zh-CN"/>
        </w:rPr>
        <w:fldChar w:fldCharType="separate"/>
      </w:r>
      <w:r>
        <w:rPr>
          <w:rFonts w:ascii="Arial" w:eastAsia="Calibri" w:hAnsi="Arial" w:cs="Arial"/>
          <w:szCs w:val="22"/>
          <w:lang w:eastAsia="zh-CN"/>
        </w:rPr>
        <w:t>(Fuller &amp; Unwin, 2003)</w:t>
      </w:r>
      <w:r>
        <w:rPr>
          <w:rFonts w:ascii="Arial" w:eastAsia="Calibri" w:hAnsi="Arial" w:cs="Arial"/>
          <w:szCs w:val="22"/>
          <w:lang w:eastAsia="zh-CN"/>
        </w:rPr>
        <w:fldChar w:fldCharType="end"/>
      </w:r>
      <w:r>
        <w:rPr>
          <w:rFonts w:ascii="Arial" w:eastAsia="Calibri" w:hAnsi="Arial" w:cs="Arial"/>
          <w:szCs w:val="22"/>
          <w:lang w:eastAsia="zh-CN"/>
        </w:rPr>
        <w:t>.</w:t>
      </w:r>
      <w:r w:rsidR="005A7826">
        <w:rPr>
          <w:rFonts w:ascii="Arial" w:eastAsiaTheme="minorEastAsia" w:hAnsi="Arial" w:cs="Arial" w:hint="eastAsia"/>
          <w:szCs w:val="22"/>
          <w:lang w:eastAsia="zh-CN"/>
        </w:rPr>
        <w:t xml:space="preserve"> </w:t>
      </w:r>
      <w:r w:rsidR="005A7826" w:rsidRPr="005A7826">
        <w:rPr>
          <w:rFonts w:ascii="Arial" w:eastAsiaTheme="minorEastAsia" w:hAnsi="Arial" w:cs="Arial"/>
          <w:szCs w:val="22"/>
          <w:lang w:eastAsia="zh-CN"/>
        </w:rPr>
        <w:t xml:space="preserve">This finding aligns with international research emphasizing the importance of </w:t>
      </w:r>
      <w:r w:rsidR="005A7826" w:rsidRPr="005A7826">
        <w:rPr>
          <w:rFonts w:ascii="Arial" w:eastAsiaTheme="minorEastAsia" w:hAnsi="Arial" w:cs="Arial"/>
          <w:szCs w:val="22"/>
          <w:lang w:eastAsia="zh-CN"/>
        </w:rPr>
        <w:lastRenderedPageBreak/>
        <w:t>integrating workplace training with reflective and educational mediation to support holistic vocational skill development</w:t>
      </w:r>
      <w:r w:rsidR="00832E51">
        <w:rPr>
          <w:rFonts w:ascii="Arial" w:eastAsiaTheme="minorEastAsia" w:hAnsi="Arial" w:cs="Arial" w:hint="eastAsia"/>
          <w:szCs w:val="22"/>
          <w:lang w:eastAsia="zh-CN"/>
        </w:rPr>
        <w:t xml:space="preserve"> </w:t>
      </w:r>
      <w:r w:rsidR="00832E51">
        <w:rPr>
          <w:rFonts w:ascii="Arial" w:eastAsiaTheme="minorEastAsia" w:hAnsi="Arial" w:cs="Arial"/>
          <w:szCs w:val="22"/>
          <w:lang w:eastAsia="zh-CN"/>
        </w:rPr>
        <w:fldChar w:fldCharType="begin"/>
      </w:r>
      <w:r w:rsidR="00832E51">
        <w:rPr>
          <w:rFonts w:ascii="Arial" w:eastAsiaTheme="minorEastAsia" w:hAnsi="Arial" w:cs="Arial"/>
          <w:szCs w:val="22"/>
          <w:lang w:eastAsia="zh-CN"/>
        </w:rPr>
        <w:instrText xml:space="preserve"> ADDIN EN.CITE &lt;EndNote&gt;&lt;Cite&gt;&lt;Author&gt;Nyen&lt;/Author&gt;&lt;Year&gt;2018&lt;/Year&gt;&lt;RecNum&gt;1454&lt;/RecNum&gt;&lt;DisplayText&gt;(Nyen &amp;amp; Tønder, 2018)&lt;/DisplayText&gt;&lt;record&gt;&lt;rec-number&gt;1454&lt;/rec-number&gt;&lt;foreign-keys&gt;&lt;key app="EN" db-id="axateaap22str3eaaa1xar2n95zaewv2sx5a" timestamp="1766422584"&gt;1454&lt;/key&gt;&lt;/foreign-keys&gt;&lt;ref-type name="Book Section"&gt;5&lt;/ref-type&gt;&lt;contributors&gt;&lt;authors&gt;&lt;author&gt;Nyen, Torgeir&lt;/author&gt;&lt;author&gt;Tønder, Anna Hagen&lt;/author&gt;&lt;/authors&gt;&lt;/contributors&gt;&lt;titles&gt;&lt;title&gt;Development of vocational skills through integration of practical training periods in school based vocational education in Norway&lt;/title&gt;&lt;secondary-title&gt;Integration of vocational education and training experiences: Purposes, practices and principles&lt;/secondary-title&gt;&lt;/titles&gt;&lt;pages&gt;227-241&lt;/pages&gt;&lt;dates&gt;&lt;year&gt;2018&lt;/year&gt;&lt;/dates&gt;&lt;publisher&gt;Springer&lt;/publisher&gt;&lt;urls&gt;&lt;/urls&gt;&lt;/record&gt;&lt;/Cite&gt;&lt;/EndNote&gt;</w:instrText>
      </w:r>
      <w:r w:rsidR="00832E51">
        <w:rPr>
          <w:rFonts w:ascii="Arial" w:eastAsiaTheme="minorEastAsia" w:hAnsi="Arial" w:cs="Arial"/>
          <w:szCs w:val="22"/>
          <w:lang w:eastAsia="zh-CN"/>
        </w:rPr>
        <w:fldChar w:fldCharType="separate"/>
      </w:r>
      <w:r w:rsidR="00832E51">
        <w:rPr>
          <w:rFonts w:ascii="Arial" w:eastAsiaTheme="minorEastAsia" w:hAnsi="Arial" w:cs="Arial"/>
          <w:noProof/>
          <w:szCs w:val="22"/>
          <w:lang w:eastAsia="zh-CN"/>
        </w:rPr>
        <w:t>(Nyen &amp; Tønder, 2018)</w:t>
      </w:r>
      <w:r w:rsidR="00832E51">
        <w:rPr>
          <w:rFonts w:ascii="Arial" w:eastAsiaTheme="minorEastAsia" w:hAnsi="Arial" w:cs="Arial"/>
          <w:szCs w:val="22"/>
          <w:lang w:eastAsia="zh-CN"/>
        </w:rPr>
        <w:fldChar w:fldCharType="end"/>
      </w:r>
      <w:r w:rsidR="005A7826">
        <w:rPr>
          <w:rFonts w:ascii="Arial" w:eastAsiaTheme="minorEastAsia" w:hAnsi="Arial" w:cs="Arial" w:hint="eastAsia"/>
          <w:szCs w:val="22"/>
          <w:lang w:eastAsia="zh-CN"/>
        </w:rPr>
        <w:t>.</w:t>
      </w:r>
    </w:p>
    <w:p w14:paraId="616104A9" w14:textId="77777777" w:rsidR="0098735F" w:rsidRDefault="00000000">
      <w:pPr>
        <w:widowControl w:val="0"/>
        <w:spacing w:line="360" w:lineRule="auto"/>
        <w:jc w:val="both"/>
        <w:rPr>
          <w:rFonts w:ascii="Arial" w:eastAsia="Calibri" w:hAnsi="Arial" w:cs="Arial"/>
          <w:szCs w:val="22"/>
          <w:lang w:eastAsia="zh-CN"/>
        </w:rPr>
      </w:pPr>
      <w:r>
        <w:rPr>
          <w:rFonts w:ascii="Arial" w:eastAsia="Calibri" w:hAnsi="Arial" w:cs="Arial"/>
          <w:szCs w:val="22"/>
          <w:lang w:eastAsia="zh-CN"/>
        </w:rPr>
        <w:t>Taken together, this literature suggests that the policy ambition of educating “skilled and responsible” vocational graduates is undercut by a persistent structural disconnect. What is missing are pedagogical designs that embed ethical reasoning and civic purpose into the texture of productive activity, especially during internships.</w:t>
      </w:r>
    </w:p>
    <w:p w14:paraId="61FCAE1F" w14:textId="77777777" w:rsidR="0098735F" w:rsidRDefault="0098735F">
      <w:pPr>
        <w:widowControl w:val="0"/>
        <w:spacing w:line="360" w:lineRule="auto"/>
        <w:jc w:val="both"/>
        <w:rPr>
          <w:rFonts w:ascii="Arial" w:eastAsia="Calibri" w:hAnsi="Arial" w:cs="Arial"/>
          <w:szCs w:val="22"/>
          <w:lang w:eastAsia="zh-CN"/>
        </w:rPr>
      </w:pPr>
    </w:p>
    <w:p w14:paraId="35B0B63A" w14:textId="77777777" w:rsidR="0098735F" w:rsidRDefault="00000000">
      <w:pPr>
        <w:pStyle w:val="Body"/>
        <w:spacing w:after="0"/>
        <w:rPr>
          <w:rFonts w:ascii="Arial" w:hAnsi="Arial" w:cs="Arial"/>
          <w:b/>
          <w:sz w:val="22"/>
        </w:rPr>
      </w:pPr>
      <w:r>
        <w:rPr>
          <w:rFonts w:ascii="Arial" w:hAnsi="Arial" w:cs="Arial"/>
          <w:b/>
          <w:caps/>
          <w:sz w:val="22"/>
        </w:rPr>
        <w:t>2.</w:t>
      </w:r>
      <w:r>
        <w:rPr>
          <w:rFonts w:ascii="Arial" w:eastAsia="SimSun" w:hAnsi="Arial" w:cs="Arial" w:hint="eastAsia"/>
          <w:b/>
          <w:caps/>
          <w:sz w:val="22"/>
          <w:lang w:eastAsia="zh-CN"/>
        </w:rPr>
        <w:t>2</w:t>
      </w:r>
      <w:r>
        <w:rPr>
          <w:rFonts w:ascii="Arial" w:hAnsi="Arial" w:cs="Arial"/>
          <w:b/>
          <w:caps/>
          <w:sz w:val="22"/>
        </w:rPr>
        <w:t xml:space="preserve"> </w:t>
      </w:r>
      <w:r>
        <w:rPr>
          <w:rFonts w:ascii="Arial" w:hAnsi="Arial" w:cs="Arial"/>
          <w:b/>
          <w:sz w:val="22"/>
          <w:lang w:eastAsia="zh-CN"/>
        </w:rPr>
        <w:t>Labor Alienation in the Age of Algorithmic Management</w:t>
      </w:r>
    </w:p>
    <w:p w14:paraId="574B962D" w14:textId="77777777" w:rsidR="0098735F" w:rsidRDefault="0098735F">
      <w:pPr>
        <w:pStyle w:val="Body"/>
        <w:spacing w:after="0"/>
        <w:rPr>
          <w:rFonts w:ascii="Arial" w:hAnsi="Arial" w:cs="Arial"/>
          <w:b/>
          <w:caps/>
          <w:sz w:val="22"/>
          <w:lang w:eastAsia="zh-CN"/>
        </w:rPr>
      </w:pPr>
    </w:p>
    <w:p w14:paraId="09CD24A7" w14:textId="77777777" w:rsidR="0098735F" w:rsidRDefault="00000000">
      <w:pPr>
        <w:widowControl w:val="0"/>
        <w:spacing w:line="360" w:lineRule="auto"/>
        <w:jc w:val="both"/>
        <w:rPr>
          <w:rFonts w:ascii="Arial" w:eastAsia="Calibri" w:hAnsi="Arial" w:cs="Arial"/>
          <w:szCs w:val="22"/>
          <w:lang w:eastAsia="zh-CN"/>
        </w:rPr>
      </w:pPr>
      <w:r>
        <w:rPr>
          <w:rFonts w:ascii="Arial" w:eastAsia="Calibri" w:hAnsi="Arial" w:cs="Arial"/>
          <w:szCs w:val="22"/>
          <w:lang w:eastAsia="zh-CN"/>
        </w:rPr>
        <w:t xml:space="preserve">The urgency of overcoming this disconnect is amplified by changes in the organization of work. </w:t>
      </w:r>
      <w:bookmarkStart w:id="1" w:name="OLE_LINK1"/>
      <w:r>
        <w:rPr>
          <w:rFonts w:ascii="Arial" w:eastAsia="Calibri" w:hAnsi="Arial" w:cs="Arial"/>
          <w:szCs w:val="22"/>
          <w:lang w:eastAsia="zh-CN"/>
        </w:rPr>
        <w:fldChar w:fldCharType="begin"/>
      </w:r>
      <w:r>
        <w:rPr>
          <w:rFonts w:ascii="Arial" w:eastAsia="Calibri" w:hAnsi="Arial" w:cs="Arial"/>
          <w:szCs w:val="22"/>
          <w:lang w:eastAsia="zh-CN"/>
        </w:rPr>
        <w:instrText xml:space="preserve"> ADDIN EN.CITE &lt;EndNote&gt;&lt;Cite AuthorYear="1"&gt;&lt;Author&gt;Sarfraz&lt;/Author&gt;&lt;Year&gt;1997&lt;/Year&gt;&lt;RecNum&gt;1435&lt;/RecNum&gt;&lt;DisplayText&gt;Sarfraz (1997)&lt;/DisplayText&gt;&lt;record&gt;&lt;rec-number&gt;1435&lt;/rec-number&gt;&lt;foreign-keys&gt;&lt;key app="EN" db-id="axateaap22str3eaaa1xar2n95zaewv2sx5a" timestamp="1765638142"&gt;1435&lt;/key&gt;&lt;/foreign-keys&gt;&lt;ref-type name="Journal Article"&gt;17&lt;/ref-type&gt;&lt;contributors&gt;&lt;authors&gt;&lt;author&gt;Sarfraz, Hamid&lt;/author&gt;&lt;/authors&gt;&lt;/contributors&gt;&lt;titles&gt;&lt;title&gt;Alienation: A theoretical overview&lt;/title&gt;&lt;secondary-title&gt;Pakistan Journal of Psychological Research&lt;/secondary-title&gt;&lt;/titles&gt;&lt;periodical&gt;&lt;full-title&gt;Pakistan Journal of Psychological Research&lt;/full-title&gt;&lt;/periodical&gt;&lt;pages&gt;45-60&lt;/pages&gt;&lt;volume&gt;12&lt;/volume&gt;&lt;number&gt;1-2&lt;/number&gt;&lt;dates&gt;&lt;year&gt;1997&lt;/year&gt;&lt;/dates&gt;&lt;urls&gt;&lt;/urls&gt;&lt;/record&gt;&lt;/Cite&gt;&lt;/EndNote&gt;</w:instrText>
      </w:r>
      <w:r>
        <w:rPr>
          <w:rFonts w:ascii="Arial" w:eastAsia="Calibri" w:hAnsi="Arial" w:cs="Arial"/>
          <w:szCs w:val="22"/>
          <w:lang w:eastAsia="zh-CN"/>
        </w:rPr>
        <w:fldChar w:fldCharType="separate"/>
      </w:r>
      <w:r>
        <w:rPr>
          <w:rFonts w:ascii="Arial" w:eastAsia="Calibri" w:hAnsi="Arial" w:cs="Arial"/>
          <w:szCs w:val="22"/>
          <w:lang w:eastAsia="zh-CN"/>
        </w:rPr>
        <w:t>Sarfraz (1997)</w:t>
      </w:r>
      <w:r>
        <w:rPr>
          <w:rFonts w:ascii="Arial" w:eastAsia="Calibri" w:hAnsi="Arial" w:cs="Arial"/>
          <w:szCs w:val="22"/>
          <w:lang w:eastAsia="zh-CN"/>
        </w:rPr>
        <w:fldChar w:fldCharType="end"/>
      </w:r>
      <w:bookmarkEnd w:id="1"/>
      <w:r>
        <w:rPr>
          <w:rFonts w:ascii="Arial" w:eastAsia="Calibri" w:hAnsi="Arial" w:cs="Arial"/>
          <w:szCs w:val="22"/>
          <w:lang w:eastAsia="zh-CN"/>
        </w:rPr>
        <w:t xml:space="preserve"> conceptualized alienation as estrangement from the product, process, and social relations of labor, leading workers to experience themselves as instruments of an external system. Contemporary analyses argue that digital platforms and algorithmic management renew rather than resolve these dynamics </w:t>
      </w:r>
      <w:r>
        <w:rPr>
          <w:rFonts w:ascii="Arial" w:eastAsia="Calibri" w:hAnsi="Arial" w:cs="Arial"/>
          <w:szCs w:val="22"/>
          <w:lang w:eastAsia="zh-CN"/>
        </w:rPr>
        <w:fldChar w:fldCharType="begin"/>
      </w:r>
      <w:r>
        <w:rPr>
          <w:rFonts w:ascii="Arial" w:eastAsia="Calibri" w:hAnsi="Arial" w:cs="Arial"/>
          <w:szCs w:val="22"/>
          <w:lang w:eastAsia="zh-CN"/>
        </w:rPr>
        <w:instrText xml:space="preserve"> ADDIN EN.CITE &lt;EndNote&gt;&lt;Cite&gt;&lt;Author&gt;Woodcock&lt;/Author&gt;&lt;Year&gt;2020&lt;/Year&gt;&lt;RecNum&gt;1433&lt;/RecNum&gt;&lt;DisplayText&gt;(Woodcock &amp;amp; Graham, 2020)&lt;/DisplayText&gt;&lt;record&gt;&lt;rec-number&gt;1433&lt;/rec-number&gt;&lt;foreign-keys&gt;&lt;key app="EN" db-id="axateaap22str3eaaa1xar2n95zaewv2sx5a" timestamp="1765619436"&gt;1433&lt;/key&gt;&lt;/foreign-keys&gt;&lt;ref-type name="Book"&gt;6&lt;/ref-type&gt;&lt;contributors&gt;&lt;authors&gt;&lt;author&gt;Woodcock, Jamie&lt;/author&gt;&lt;author&gt;Graham, Mark&lt;/author&gt;&lt;/authors&gt;&lt;/contributors&gt;&lt;titles&gt;&lt;title&gt;The gig economy&lt;/title&gt;&lt;/titles&gt;&lt;dates&gt;&lt;year&gt;2020&lt;/year&gt;&lt;/dates&gt;&lt;publisher&gt;Polity Cambridge&lt;/publisher&gt;&lt;isbn&gt;150953637X&lt;/isbn&gt;&lt;urls&gt;&lt;/urls&gt;&lt;/record&gt;&lt;/Cite&gt;&lt;/EndNote&gt;</w:instrText>
      </w:r>
      <w:r>
        <w:rPr>
          <w:rFonts w:ascii="Arial" w:eastAsia="Calibri" w:hAnsi="Arial" w:cs="Arial"/>
          <w:szCs w:val="22"/>
          <w:lang w:eastAsia="zh-CN"/>
        </w:rPr>
        <w:fldChar w:fldCharType="separate"/>
      </w:r>
      <w:r>
        <w:rPr>
          <w:rFonts w:ascii="Arial" w:eastAsia="Calibri" w:hAnsi="Arial" w:cs="Arial"/>
          <w:szCs w:val="22"/>
          <w:lang w:eastAsia="zh-CN"/>
        </w:rPr>
        <w:t>(Woodcock &amp; Graham, 2020)</w:t>
      </w:r>
      <w:r>
        <w:rPr>
          <w:rFonts w:ascii="Arial" w:eastAsia="Calibri" w:hAnsi="Arial" w:cs="Arial"/>
          <w:szCs w:val="22"/>
          <w:lang w:eastAsia="zh-CN"/>
        </w:rPr>
        <w:fldChar w:fldCharType="end"/>
      </w:r>
      <w:r>
        <w:rPr>
          <w:rFonts w:ascii="Arial" w:eastAsia="Calibri" w:hAnsi="Arial" w:cs="Arial"/>
          <w:szCs w:val="22"/>
          <w:lang w:eastAsia="zh-CN"/>
        </w:rPr>
        <w:t>.</w:t>
      </w:r>
    </w:p>
    <w:p w14:paraId="1E03C827" w14:textId="77777777" w:rsidR="0098735F" w:rsidRDefault="00000000">
      <w:pPr>
        <w:widowControl w:val="0"/>
        <w:spacing w:line="360" w:lineRule="auto"/>
        <w:jc w:val="both"/>
        <w:rPr>
          <w:rFonts w:ascii="Arial" w:eastAsia="Calibri" w:hAnsi="Arial" w:cs="Arial"/>
          <w:szCs w:val="22"/>
          <w:lang w:eastAsia="zh-CN"/>
        </w:rPr>
      </w:pPr>
      <w:r>
        <w:rPr>
          <w:rFonts w:ascii="Arial" w:eastAsia="Calibri" w:hAnsi="Arial" w:cs="Arial"/>
          <w:szCs w:val="22"/>
          <w:lang w:eastAsia="zh-CN"/>
        </w:rPr>
        <w:t xml:space="preserve">In platform and logistics sectors, labor processes are fragmented into micro-tasks, sequenced and evaluated through opaque rating systems, dashboards, and performance metrics. </w:t>
      </w:r>
      <w:r>
        <w:rPr>
          <w:rFonts w:ascii="Arial" w:eastAsia="Calibri" w:hAnsi="Arial" w:cs="Arial"/>
          <w:szCs w:val="22"/>
          <w:lang w:eastAsia="zh-CN"/>
        </w:rPr>
        <w:fldChar w:fldCharType="begin"/>
      </w:r>
      <w:r>
        <w:rPr>
          <w:rFonts w:ascii="Arial" w:eastAsia="Calibri" w:hAnsi="Arial" w:cs="Arial"/>
          <w:szCs w:val="22"/>
          <w:lang w:eastAsia="zh-CN"/>
        </w:rPr>
        <w:instrText xml:space="preserve"> ADDIN EN.CITE &lt;EndNote&gt;&lt;Cite AuthorYear="1"&gt;&lt;Author&gt;Duggan&lt;/Author&gt;&lt;Year&gt;2020&lt;/Year&gt;&lt;RecNum&gt;1436&lt;/RecNum&gt;&lt;DisplayText&gt;Duggan et al. (2020)&lt;/DisplayText&gt;&lt;record&gt;&lt;rec-number&gt;1436&lt;/rec-number&gt;&lt;foreign-keys&gt;&lt;key app="EN" db-id="axateaap22str3eaaa1xar2n95zaewv2sx5a" timestamp="1765638448"&gt;1436&lt;/key&gt;&lt;/foreign-keys&gt;&lt;ref-type name="Journal Article"&gt;17&lt;/ref-type&gt;&lt;contributors&gt;&lt;authors&gt;&lt;author&gt;Duggan, James&lt;/author&gt;&lt;author&gt;Sherman, Ultan&lt;/author&gt;&lt;author&gt;Carbery, Ronan&lt;/author&gt;&lt;author&gt;McDonnell, Anthony&lt;/author&gt;&lt;/authors&gt;&lt;/contributors&gt;&lt;titles&gt;&lt;title&gt;Algorithmic management and app</w:instrText>
      </w:r>
      <w:r>
        <w:rPr>
          <w:rFonts w:ascii="Arial" w:eastAsia="Calibri" w:hAnsi="Arial" w:cs="Arial" w:hint="eastAsia"/>
          <w:szCs w:val="22"/>
          <w:lang w:eastAsia="zh-CN"/>
        </w:rPr>
        <w:instrText>‐</w:instrText>
      </w:r>
      <w:r>
        <w:rPr>
          <w:rFonts w:ascii="Arial" w:eastAsia="Calibri" w:hAnsi="Arial" w:cs="Arial"/>
          <w:szCs w:val="22"/>
          <w:lang w:eastAsia="zh-CN"/>
        </w:rPr>
        <w:instrText>work in the gig economy: A research agenda for employment relations and HRM&lt;/title&gt;&lt;secondary-title&gt;Human resource management journal&lt;/secondary-title&gt;&lt;/titles&gt;&lt;periodical&gt;&lt;full-title&gt;Human resource management journal&lt;/full-title&gt;&lt;/periodical&gt;&lt;pages&gt;114-132&lt;/pages&gt;&lt;volume&gt;30&lt;/volume&gt;&lt;number&gt;1&lt;/number&gt;&lt;dates&gt;&lt;year&gt;2020&lt;/year&gt;&lt;/dates&gt;&lt;isbn&gt;0954-5395&lt;/isbn&gt;&lt;urls&gt;&lt;/urls&gt;&lt;electronic-resource-num&gt;10.1111/1748-8583.12258&lt;/electronic-resource-num&gt;&lt;/record&gt;&lt;/Cite&gt;&lt;/EndNote&gt;</w:instrText>
      </w:r>
      <w:r>
        <w:rPr>
          <w:rFonts w:ascii="Arial" w:eastAsia="Calibri" w:hAnsi="Arial" w:cs="Arial"/>
          <w:szCs w:val="22"/>
          <w:lang w:eastAsia="zh-CN"/>
        </w:rPr>
        <w:fldChar w:fldCharType="separate"/>
      </w:r>
      <w:r>
        <w:rPr>
          <w:rFonts w:ascii="Arial" w:eastAsia="Calibri" w:hAnsi="Arial" w:cs="Arial"/>
          <w:szCs w:val="22"/>
          <w:lang w:eastAsia="zh-CN"/>
        </w:rPr>
        <w:t>Duggan et al. (2020)</w:t>
      </w:r>
      <w:r>
        <w:rPr>
          <w:rFonts w:ascii="Arial" w:eastAsia="Calibri" w:hAnsi="Arial" w:cs="Arial"/>
          <w:szCs w:val="22"/>
          <w:lang w:eastAsia="zh-CN"/>
        </w:rPr>
        <w:fldChar w:fldCharType="end"/>
      </w:r>
      <w:r>
        <w:rPr>
          <w:rFonts w:ascii="Arial" w:eastAsia="Calibri" w:hAnsi="Arial" w:cs="Arial"/>
          <w:szCs w:val="22"/>
          <w:lang w:eastAsia="zh-CN"/>
        </w:rPr>
        <w:t xml:space="preserve"> describe this as “algorithmic management,” noting how autonomy is constrained by automated allocation of tasks and sanctions. </w:t>
      </w:r>
      <w:r>
        <w:rPr>
          <w:rFonts w:ascii="Arial" w:eastAsia="Calibri" w:hAnsi="Arial" w:cs="Arial"/>
          <w:szCs w:val="22"/>
          <w:lang w:eastAsia="zh-CN"/>
        </w:rPr>
        <w:fldChar w:fldCharType="begin"/>
      </w:r>
      <w:r>
        <w:rPr>
          <w:rFonts w:ascii="Arial" w:eastAsia="Calibri" w:hAnsi="Arial" w:cs="Arial"/>
          <w:szCs w:val="22"/>
          <w:lang w:eastAsia="zh-CN"/>
        </w:rPr>
        <w:instrText xml:space="preserve"> ADDIN EN.CITE &lt;EndNote&gt;&lt;Cite AuthorYear="1"&gt;&lt;Author&gt;Chen&lt;/Author&gt;&lt;Year&gt;2022&lt;/Year&gt;&lt;RecNum&gt;1438&lt;/RecNum&gt;&lt;DisplayText&gt;Chen et al. (2022)&lt;/DisplayText&gt;&lt;record&gt;&lt;rec-number&gt;1438&lt;/rec-number&gt;&lt;foreign-keys&gt;&lt;key app="EN" db-id="axateaap22str3eaaa1xar2n95zaewv2sx5a" timestamp="1765638545"&gt;1438&lt;/key&gt;&lt;/foreign-keys&gt;&lt;ref-type name="Journal Article"&gt;17&lt;/ref-type&gt;&lt;contributors&gt;&lt;authors&gt;&lt;author&gt;Chen, Zhilong&lt;/author&gt;&lt;author&gt;Lan, Xiaochong&lt;/author&gt;&lt;author&gt;Piao, Jinghua&lt;/author&gt;&lt;author&gt;Zhang, Yunke&lt;/author&gt;&lt;author&gt;Li, Yong&lt;/author&gt;&lt;/authors&gt;&lt;/contributors&gt;&lt;titles&gt;&lt;title&gt;A mixed-methods analysis of the algorithm-mediated labor of online food deliverers in China&lt;/title&gt;&lt;secondary-title&gt;Proceedings of the ACM on Human-Computer Interaction&lt;/secondary-title&gt;&lt;/titles&gt;&lt;periodical&gt;&lt;full-title&gt;Proceedings of the ACM on Human-Computer Interaction&lt;/full-title&gt;&lt;/periodical&gt;&lt;pages&gt;1-24&lt;/pages&gt;&lt;volume&gt;6&lt;/volume&gt;&lt;number&gt;CSCW2&lt;/number&gt;&lt;dates&gt;&lt;year&gt;2022&lt;/year&gt;&lt;/dates&gt;&lt;isbn&gt;2573-0142&lt;/isbn&gt;&lt;urls&gt;&lt;/urls&gt;&lt;electronic-resource-num&gt;10.1145/3555585&lt;/electronic-resource-num&gt;&lt;/record&gt;&lt;/Cite&gt;&lt;/EndNote&gt;</w:instrText>
      </w:r>
      <w:r>
        <w:rPr>
          <w:rFonts w:ascii="Arial" w:eastAsia="Calibri" w:hAnsi="Arial" w:cs="Arial"/>
          <w:szCs w:val="22"/>
          <w:lang w:eastAsia="zh-CN"/>
        </w:rPr>
        <w:fldChar w:fldCharType="separate"/>
      </w:r>
      <w:r>
        <w:rPr>
          <w:rFonts w:ascii="Arial" w:eastAsia="Calibri" w:hAnsi="Arial" w:cs="Arial"/>
          <w:szCs w:val="22"/>
          <w:lang w:eastAsia="zh-CN"/>
        </w:rPr>
        <w:t>Chen et al. (2022)</w:t>
      </w:r>
      <w:r>
        <w:rPr>
          <w:rFonts w:ascii="Arial" w:eastAsia="Calibri" w:hAnsi="Arial" w:cs="Arial"/>
          <w:szCs w:val="22"/>
          <w:lang w:eastAsia="zh-CN"/>
        </w:rPr>
        <w:fldChar w:fldCharType="end"/>
      </w:r>
      <w:r>
        <w:rPr>
          <w:rFonts w:ascii="Arial" w:eastAsia="Calibri" w:hAnsi="Arial" w:cs="Arial"/>
          <w:szCs w:val="22"/>
          <w:lang w:eastAsia="zh-CN"/>
        </w:rPr>
        <w:t xml:space="preserve"> show that food delivery riders in China must constantly adjust their behavior to digitally set time windows and penalties, resulting in intense time pressure and a sense of being “driven” by the system.</w:t>
      </w:r>
    </w:p>
    <w:p w14:paraId="12223D76" w14:textId="77777777" w:rsidR="0098735F" w:rsidRDefault="00000000">
      <w:pPr>
        <w:widowControl w:val="0"/>
        <w:spacing w:line="360" w:lineRule="auto"/>
        <w:jc w:val="both"/>
        <w:rPr>
          <w:rFonts w:ascii="Arial" w:eastAsia="Calibri" w:hAnsi="Arial" w:cs="Arial"/>
          <w:szCs w:val="22"/>
          <w:lang w:eastAsia="zh-CN"/>
        </w:rPr>
      </w:pPr>
      <w:r>
        <w:rPr>
          <w:rFonts w:ascii="Arial" w:eastAsia="Calibri" w:hAnsi="Arial" w:cs="Arial"/>
          <w:szCs w:val="22"/>
          <w:lang w:eastAsia="zh-CN"/>
        </w:rPr>
        <w:t xml:space="preserve">Youth and student labor in China exhibits similar patterns. </w:t>
      </w:r>
      <w:r>
        <w:rPr>
          <w:rFonts w:ascii="Arial" w:eastAsia="Calibri" w:hAnsi="Arial" w:cs="Arial"/>
          <w:szCs w:val="22"/>
          <w:lang w:eastAsia="zh-CN"/>
        </w:rPr>
        <w:fldChar w:fldCharType="begin"/>
      </w:r>
      <w:r>
        <w:rPr>
          <w:rFonts w:ascii="Arial" w:eastAsia="Calibri" w:hAnsi="Arial" w:cs="Arial"/>
          <w:szCs w:val="22"/>
          <w:lang w:eastAsia="zh-CN"/>
        </w:rPr>
        <w:instrText xml:space="preserve"> ADDIN EN.CITE &lt;EndNote&gt;&lt;Cite AuthorYear="1"&gt;&lt;Author&gt;Chan&lt;/Author&gt;&lt;Year&gt;2017&lt;/Year&gt;&lt;RecNum&gt;1439&lt;/RecNum&gt;&lt;DisplayText&gt;Chan (2017)&lt;/DisplayText&gt;&lt;record&gt;&lt;rec-number&gt;1439&lt;/rec-number&gt;&lt;foreign-keys&gt;&lt;key app="EN" db-id="axateaap22str3eaaa1xar2n95zaewv2sx5a" timestamp="1765638648"&gt;1439&lt;/key&gt;&lt;/foreign-keys&gt;&lt;ref-type name="Conference Proceedings"&gt;10&lt;/ref-type&gt;&lt;contributors&gt;&lt;authors&gt;&lt;author&gt;Chan, Jenny&lt;/author&gt;&lt;/authors&gt;&lt;/contributors&gt;&lt;titles&gt;&lt;title&gt;Intern labor in China&lt;/title&gt;&lt;secondary-title&gt;Kongress der Deutschen Gesellschaft für Soziologie&amp;quot; Geschlossene Gesellschaften&amp;quot;&lt;/secondary-title&gt;&lt;/titles&gt;&lt;dates&gt;&lt;year&gt;2017&lt;/year&gt;&lt;/dates&gt;&lt;publisher&gt;DEU&lt;/publisher&gt;&lt;isbn&gt;2367-4504&lt;/isbn&gt;&lt;urls&gt;&lt;/urls&gt;&lt;electronic-resource-num&gt;10.21241/ssoar.103012&lt;/electronic-resource-num&gt;&lt;/record&gt;&lt;/Cite&gt;&lt;/EndNote&gt;</w:instrText>
      </w:r>
      <w:r>
        <w:rPr>
          <w:rFonts w:ascii="Arial" w:eastAsia="Calibri" w:hAnsi="Arial" w:cs="Arial"/>
          <w:szCs w:val="22"/>
          <w:lang w:eastAsia="zh-CN"/>
        </w:rPr>
        <w:fldChar w:fldCharType="separate"/>
      </w:r>
      <w:r>
        <w:rPr>
          <w:rFonts w:ascii="Arial" w:eastAsia="Calibri" w:hAnsi="Arial" w:cs="Arial"/>
          <w:szCs w:val="22"/>
          <w:lang w:eastAsia="zh-CN"/>
        </w:rPr>
        <w:t>Chan (2017)</w:t>
      </w:r>
      <w:r>
        <w:rPr>
          <w:rFonts w:ascii="Arial" w:eastAsia="Calibri" w:hAnsi="Arial" w:cs="Arial"/>
          <w:szCs w:val="22"/>
          <w:lang w:eastAsia="zh-CN"/>
        </w:rPr>
        <w:fldChar w:fldCharType="end"/>
      </w:r>
      <w:r>
        <w:rPr>
          <w:rFonts w:ascii="Arial" w:eastAsia="Calibri" w:hAnsi="Arial" w:cs="Arial"/>
          <w:szCs w:val="22"/>
          <w:lang w:eastAsia="zh-CN"/>
        </w:rPr>
        <w:t xml:space="preserve"> document how young workers and interns in electronics and related industries are integrated into highly standardized production regimes, often experiencing themselves as cheap, flexible labor rather than learners. Policy discourses that promote a “spirit of craftsmanship” and a “spirit of labor” thus collide with a daily reality defined by throughput targets, error rates, and cost control. For interns whose status oscillates between learner and temporary worker, this collision can be especially destabilizing. Studies of Chinese TVET and internships indicate that when placements are experienced primarily as repetitive, low-status labor, students adopt instrumental narratives of “doing time” rather than seeing </w:t>
      </w:r>
      <w:bookmarkStart w:id="2" w:name="OLE_LINK2"/>
      <w:r>
        <w:rPr>
          <w:rFonts w:ascii="Arial" w:eastAsia="Calibri" w:hAnsi="Arial" w:cs="Arial"/>
          <w:szCs w:val="22"/>
          <w:lang w:eastAsia="zh-CN"/>
        </w:rPr>
        <w:t xml:space="preserve">internships as sites of professional formation </w:t>
      </w:r>
      <w:r>
        <w:rPr>
          <w:rFonts w:ascii="Arial" w:eastAsia="Calibri" w:hAnsi="Arial" w:cs="Arial"/>
          <w:szCs w:val="22"/>
          <w:lang w:eastAsia="zh-CN"/>
        </w:rPr>
        <w:fldChar w:fldCharType="begin"/>
      </w:r>
      <w:r>
        <w:rPr>
          <w:rFonts w:ascii="Arial" w:eastAsia="Calibri" w:hAnsi="Arial" w:cs="Arial"/>
          <w:szCs w:val="22"/>
          <w:lang w:eastAsia="zh-CN"/>
        </w:rPr>
        <w:instrText xml:space="preserve"> ADDIN EN.CITE &lt;EndNote&gt;&lt;Cite&gt;&lt;Author&gt;Guo&lt;/Author&gt;&lt;Year&gt;2020&lt;/Year&gt;&lt;RecNum&gt;1440&lt;/RecNum&gt;&lt;DisplayText&gt;(Guo &amp;amp; Pilz, 2020)&lt;/DisplayText&gt;&lt;record&gt;&lt;rec-number&gt;1440&lt;/rec-number&gt;&lt;foreign-keys&gt;&lt;key app="EN" db-id="axateaap22str3eaaa1xar2n95zaewv2sx5a" timestamp="1765638747"&gt;1440&lt;/key&gt;&lt;/foreign-keys&gt;&lt;ref-type name="Journal Article"&gt;17&lt;/ref-type&gt;&lt;contributors&gt;&lt;authors&gt;&lt;author&gt;Guo, Henan&lt;/author&gt;&lt;author&gt;Pilz, Matthias&lt;/author&gt;&lt;/authors&gt;&lt;/contributors&gt;&lt;titles&gt;&lt;title&gt;A comparative study of teaching and learning in German and Chinese vocational education and training schools: A classroom observation study&lt;/title&gt;&lt;secondary-title&gt;Research in Comparative and International Education&lt;/secondary-title&gt;&lt;/titles&gt;&lt;periodical&gt;&lt;full-title&gt;Research in Comparative and International Education&lt;/full-title&gt;&lt;/periodical&gt;&lt;pages&gt;391-413&lt;/pages&gt;&lt;volume&gt;15&lt;/volume&gt;&lt;number&gt;4&lt;/number&gt;&lt;dates&gt;&lt;year&gt;2020&lt;/year&gt;&lt;/dates&gt;&lt;isbn&gt;1745-4999&lt;/isbn&gt;&lt;urls&gt;&lt;/urls&gt;&lt;electronic-resource-num&gt;10.1177/1745499920959150&lt;/electronic-resource-num&gt;&lt;/record&gt;&lt;/Cite&gt;&lt;/EndNote&gt;</w:instrText>
      </w:r>
      <w:r>
        <w:rPr>
          <w:rFonts w:ascii="Arial" w:eastAsia="Calibri" w:hAnsi="Arial" w:cs="Arial"/>
          <w:szCs w:val="22"/>
          <w:lang w:eastAsia="zh-CN"/>
        </w:rPr>
        <w:fldChar w:fldCharType="separate"/>
      </w:r>
      <w:r>
        <w:rPr>
          <w:rFonts w:ascii="Arial" w:eastAsia="Calibri" w:hAnsi="Arial" w:cs="Arial"/>
          <w:szCs w:val="22"/>
          <w:lang w:eastAsia="zh-CN"/>
        </w:rPr>
        <w:t>(Guo &amp; Pilz, 2020)</w:t>
      </w:r>
      <w:r>
        <w:rPr>
          <w:rFonts w:ascii="Arial" w:eastAsia="Calibri" w:hAnsi="Arial" w:cs="Arial"/>
          <w:szCs w:val="22"/>
          <w:lang w:eastAsia="zh-CN"/>
        </w:rPr>
        <w:fldChar w:fldCharType="end"/>
      </w:r>
      <w:bookmarkEnd w:id="2"/>
      <w:r>
        <w:rPr>
          <w:rFonts w:ascii="Arial" w:eastAsia="Calibri" w:hAnsi="Arial" w:cs="Arial"/>
          <w:szCs w:val="22"/>
          <w:lang w:eastAsia="zh-CN"/>
        </w:rPr>
        <w:t>.</w:t>
      </w:r>
    </w:p>
    <w:p w14:paraId="469CA1AC" w14:textId="77777777" w:rsidR="0098735F" w:rsidRDefault="00000000">
      <w:pPr>
        <w:widowControl w:val="0"/>
        <w:spacing w:line="360" w:lineRule="auto"/>
        <w:jc w:val="both"/>
        <w:rPr>
          <w:rFonts w:ascii="Arial" w:eastAsia="Calibri" w:hAnsi="Arial" w:cs="Arial"/>
          <w:szCs w:val="22"/>
          <w:lang w:eastAsia="zh-CN"/>
        </w:rPr>
      </w:pPr>
      <w:r>
        <w:rPr>
          <w:rFonts w:ascii="Arial" w:eastAsia="Calibri" w:hAnsi="Arial" w:cs="Arial"/>
          <w:szCs w:val="22"/>
          <w:lang w:eastAsia="zh-CN"/>
        </w:rPr>
        <w:t>Research on labor education in higher education argues that work should be reframed as a site for developing responsibility, perseverance, and social orientation. However, such work largely assumes traditional forms of manual or service labor and offers limited guidance on how to re-embed meaning in digitally governed environments. The question of how vocational pedagogy can help students interpret and resist the dehumanizing aspects of digital labor therefore remains open.</w:t>
      </w:r>
    </w:p>
    <w:p w14:paraId="01F31A1B" w14:textId="77777777" w:rsidR="0098735F" w:rsidRDefault="0098735F">
      <w:pPr>
        <w:widowControl w:val="0"/>
        <w:spacing w:line="360" w:lineRule="auto"/>
        <w:jc w:val="both"/>
        <w:rPr>
          <w:rFonts w:ascii="Arial" w:eastAsia="Calibri" w:hAnsi="Arial" w:cs="Arial"/>
          <w:szCs w:val="22"/>
          <w:lang w:eastAsia="zh-CN"/>
        </w:rPr>
      </w:pPr>
    </w:p>
    <w:p w14:paraId="663D3062" w14:textId="77777777" w:rsidR="0098735F" w:rsidRDefault="00000000">
      <w:pPr>
        <w:pStyle w:val="Body"/>
        <w:spacing w:after="0"/>
        <w:rPr>
          <w:rFonts w:ascii="Arial" w:hAnsi="Arial" w:cs="Arial"/>
          <w:b/>
          <w:sz w:val="22"/>
        </w:rPr>
      </w:pPr>
      <w:r>
        <w:rPr>
          <w:rFonts w:ascii="Arial" w:hAnsi="Arial" w:cs="Arial"/>
          <w:b/>
          <w:caps/>
          <w:sz w:val="22"/>
        </w:rPr>
        <w:t>2.</w:t>
      </w:r>
      <w:r>
        <w:rPr>
          <w:rFonts w:ascii="Arial" w:eastAsia="SimSun" w:hAnsi="Arial" w:cs="Arial" w:hint="eastAsia"/>
          <w:b/>
          <w:caps/>
          <w:sz w:val="22"/>
          <w:lang w:eastAsia="zh-CN"/>
        </w:rPr>
        <w:t>3</w:t>
      </w:r>
      <w:r>
        <w:rPr>
          <w:rFonts w:ascii="Arial" w:hAnsi="Arial" w:cs="Arial"/>
          <w:b/>
          <w:caps/>
          <w:sz w:val="22"/>
        </w:rPr>
        <w:t xml:space="preserve"> </w:t>
      </w:r>
      <w:r>
        <w:rPr>
          <w:rFonts w:ascii="Arial" w:hAnsi="Arial" w:cs="Arial"/>
          <w:b/>
          <w:sz w:val="22"/>
          <w:lang w:eastAsia="zh-CN"/>
        </w:rPr>
        <w:t>Culturally Responsive Teaching as Institutional Mediation</w:t>
      </w:r>
    </w:p>
    <w:p w14:paraId="547610BF" w14:textId="77777777" w:rsidR="0098735F" w:rsidRDefault="0098735F">
      <w:pPr>
        <w:widowControl w:val="0"/>
        <w:spacing w:line="360" w:lineRule="auto"/>
        <w:jc w:val="both"/>
        <w:rPr>
          <w:rFonts w:ascii="Arial" w:eastAsia="Calibri" w:hAnsi="Arial" w:cs="Arial"/>
          <w:szCs w:val="22"/>
          <w:lang w:eastAsia="zh-CN"/>
        </w:rPr>
      </w:pPr>
    </w:p>
    <w:p w14:paraId="506D4481" w14:textId="77777777" w:rsidR="0098735F" w:rsidRDefault="00000000">
      <w:pPr>
        <w:widowControl w:val="0"/>
        <w:spacing w:line="360" w:lineRule="auto"/>
        <w:jc w:val="both"/>
        <w:rPr>
          <w:rFonts w:ascii="Arial" w:eastAsia="Calibri" w:hAnsi="Arial" w:cs="Arial"/>
          <w:szCs w:val="22"/>
          <w:lang w:eastAsia="zh-CN"/>
        </w:rPr>
      </w:pPr>
      <w:r>
        <w:rPr>
          <w:rFonts w:ascii="Arial" w:eastAsia="Calibri" w:hAnsi="Arial" w:cs="Arial"/>
          <w:szCs w:val="22"/>
          <w:lang w:eastAsia="zh-CN"/>
        </w:rPr>
        <w:t xml:space="preserve">CRT provides a promising framework for mediating the clash between school and enterprise cultures. </w:t>
      </w:r>
      <w:r>
        <w:rPr>
          <w:rFonts w:ascii="Arial" w:eastAsia="Calibri" w:hAnsi="Arial" w:cs="Arial"/>
          <w:szCs w:val="22"/>
          <w:lang w:eastAsia="zh-CN"/>
        </w:rPr>
        <w:fldChar w:fldCharType="begin"/>
      </w:r>
      <w:r>
        <w:rPr>
          <w:rFonts w:ascii="Arial" w:eastAsia="Calibri" w:hAnsi="Arial" w:cs="Arial"/>
          <w:szCs w:val="22"/>
          <w:lang w:eastAsia="zh-CN"/>
        </w:rPr>
        <w:instrText xml:space="preserve"> ADDIN EN.CITE &lt;EndNote&gt;&lt;Cite AuthorYear="1"&gt;&lt;Author&gt;Gay&lt;/Author&gt;&lt;Year&gt;2002&lt;/Year&gt;&lt;RecNum&gt;1415&lt;/RecNum&gt;&lt;DisplayText&gt;Gay (2002)&lt;/DisplayText&gt;&lt;record&gt;&lt;rec-number&gt;1415&lt;/rec-number&gt;&lt;foreign-keys&gt;&lt;key app="EN" db-id="axateaap22str3eaaa1xar2n95zaewv2sx5a" timestamp="1765616501"&gt;1415&lt;/key&gt;&lt;/foreign-keys&gt;&lt;ref-type name="Journal Article"&gt;17&lt;/ref-type&gt;&lt;contributors&gt;&lt;authors&gt;&lt;author&gt;Gay, Geneva&lt;/author&gt;&lt;/authors&gt;&lt;/contributors&gt;&lt;titles&gt;&lt;title&gt;Preparing for culturally responsive teaching&lt;/title&gt;&lt;secondary-title&gt;Journal of teacher education&lt;/secondary-title&gt;&lt;/titles&gt;&lt;periodical&gt;&lt;full-title&gt;Journal of teacher education&lt;/full-title&gt;&lt;/periodical&gt;&lt;pages&gt;106-116&lt;/pages&gt;&lt;volume&gt;53&lt;/volume&gt;&lt;number&gt;2&lt;/number&gt;&lt;dates&gt;&lt;year&gt;2002&lt;/year&gt;&lt;/dates&gt;&lt;isbn&gt;0022-4871&lt;/isbn&gt;&lt;urls&gt;&lt;/urls&gt;&lt;electronic-resource-num&gt;10.1177/0022487102053002003&lt;/electronic-resource-num&gt;&lt;/record&gt;&lt;/Cite&gt;&lt;/EndNote&gt;</w:instrText>
      </w:r>
      <w:r>
        <w:rPr>
          <w:rFonts w:ascii="Arial" w:eastAsia="Calibri" w:hAnsi="Arial" w:cs="Arial"/>
          <w:szCs w:val="22"/>
          <w:lang w:eastAsia="zh-CN"/>
        </w:rPr>
        <w:fldChar w:fldCharType="separate"/>
      </w:r>
      <w:r>
        <w:rPr>
          <w:rFonts w:ascii="Arial" w:eastAsia="Calibri" w:hAnsi="Arial" w:cs="Arial"/>
          <w:szCs w:val="22"/>
          <w:lang w:eastAsia="zh-CN"/>
        </w:rPr>
        <w:t>Gay (2002)</w:t>
      </w:r>
      <w:r>
        <w:rPr>
          <w:rFonts w:ascii="Arial" w:eastAsia="Calibri" w:hAnsi="Arial" w:cs="Arial"/>
          <w:szCs w:val="22"/>
          <w:lang w:eastAsia="zh-CN"/>
        </w:rPr>
        <w:fldChar w:fldCharType="end"/>
      </w:r>
      <w:r>
        <w:rPr>
          <w:rFonts w:ascii="Arial" w:eastAsia="Calibri" w:hAnsi="Arial" w:cs="Arial"/>
          <w:szCs w:val="22"/>
          <w:lang w:eastAsia="zh-CN"/>
        </w:rPr>
        <w:t xml:space="preserve"> defines CRT as teaching that uses learners’ cultural knowledge, prior experiences, and performance styles to make learning more effective and empowering. </w:t>
      </w:r>
      <w:r>
        <w:rPr>
          <w:rFonts w:ascii="Arial" w:eastAsia="Calibri" w:hAnsi="Arial" w:cs="Arial"/>
          <w:szCs w:val="22"/>
          <w:lang w:eastAsia="zh-CN"/>
        </w:rPr>
        <w:fldChar w:fldCharType="begin"/>
      </w:r>
      <w:r>
        <w:rPr>
          <w:rFonts w:ascii="Arial" w:eastAsia="Calibri" w:hAnsi="Arial" w:cs="Arial"/>
          <w:szCs w:val="22"/>
          <w:lang w:eastAsia="zh-CN"/>
        </w:rPr>
        <w:instrText xml:space="preserve"> ADDIN EN.CITE &lt;EndNote&gt;&lt;Cite AuthorYear="1"&gt;&lt;Author&gt;Liu&lt;/Author&gt;&lt;Year&gt;2025&lt;/Year&gt;&lt;RecNum&gt;1258&lt;/RecNum&gt;&lt;DisplayText&gt;Liu et al. (2025b)&lt;/DisplayText&gt;&lt;record&gt;&lt;rec-number&gt;1258&lt;/rec-number&gt;&lt;foreign-keys&gt;&lt;key app="EN" db-id="axateaap22str3eaaa1xar2n95zaewv2sx5a" timestamp="1749006619"&gt;1258&lt;/key&gt;&lt;/foreign-keys&gt;&lt;ref-type name="Journal Article"&gt;17&lt;/ref-type&gt;&lt;contributors&gt;&lt;authors&gt;&lt;author&gt;Liu, Weiqi&lt;/author&gt;&lt;author&gt;Jamaludin, Khairul Azhar&lt;/author&gt;&lt;author&gt;Hamzah, Mohd Isa&lt;/author&gt;&lt;/authors&gt;&lt;/contributors&gt;&lt;titles&gt;&lt;title&gt;Systematic review of culturally responsive teaching and implications for technical communication education&lt;/title&gt;&lt;secondary-title&gt;Multidisciplinary Reviews&lt;/secondary-title&gt;&lt;/titles&gt;&lt;periodical&gt;&lt;full-title&gt;Multidisciplinary Reviews&lt;/full-title&gt;&lt;/periodical&gt;&lt;pages&gt;2025117&lt;/pages&gt;&lt;volume&gt;8&lt;/volume&gt;&lt;number&gt;4&lt;/number&gt;&lt;dates&gt;&lt;year&gt;2025&lt;/year&gt;&lt;/dates&gt;&lt;isbn&gt;2595-3982&lt;/isbn&gt;&lt;urls&gt;&lt;/urls&gt;&lt;electronic-resource-num&gt;10.31893/multirev.2025117&lt;/electronic-resource-num&gt;&lt;/record&gt;&lt;/Cite&gt;&lt;/EndNote&gt;</w:instrText>
      </w:r>
      <w:r>
        <w:rPr>
          <w:rFonts w:ascii="Arial" w:eastAsia="Calibri" w:hAnsi="Arial" w:cs="Arial"/>
          <w:szCs w:val="22"/>
          <w:lang w:eastAsia="zh-CN"/>
        </w:rPr>
        <w:fldChar w:fldCharType="separate"/>
      </w:r>
      <w:r>
        <w:rPr>
          <w:rFonts w:ascii="Arial" w:eastAsia="Calibri" w:hAnsi="Arial" w:cs="Arial"/>
          <w:szCs w:val="22"/>
          <w:lang w:eastAsia="zh-CN"/>
        </w:rPr>
        <w:t>Liu et al. (2025b)</w:t>
      </w:r>
      <w:r>
        <w:rPr>
          <w:rFonts w:ascii="Arial" w:eastAsia="Calibri" w:hAnsi="Arial" w:cs="Arial"/>
          <w:szCs w:val="22"/>
          <w:lang w:eastAsia="zh-CN"/>
        </w:rPr>
        <w:fldChar w:fldCharType="end"/>
      </w:r>
      <w:r>
        <w:rPr>
          <w:rFonts w:ascii="Arial" w:eastAsia="Calibri" w:hAnsi="Arial" w:cs="Arial"/>
          <w:szCs w:val="22"/>
          <w:lang w:eastAsia="zh-CN"/>
        </w:rPr>
        <w:t xml:space="preserve"> similarly argues that culturally relevant pedagogy must promote academic success, cultural competence, and critical consciousness. </w:t>
      </w:r>
      <w:r>
        <w:rPr>
          <w:rFonts w:ascii="Arial" w:eastAsia="Calibri" w:hAnsi="Arial" w:cs="Arial"/>
          <w:szCs w:val="22"/>
          <w:lang w:eastAsia="zh-CN"/>
        </w:rPr>
        <w:fldChar w:fldCharType="begin"/>
      </w:r>
      <w:r>
        <w:rPr>
          <w:rFonts w:ascii="Arial" w:eastAsia="Calibri" w:hAnsi="Arial" w:cs="Arial"/>
          <w:szCs w:val="22"/>
          <w:lang w:eastAsia="zh-CN"/>
        </w:rPr>
        <w:instrText xml:space="preserve"> ADDIN EN.CITE &lt;EndNote&gt;&lt;Cite AuthorYear="1"&gt;&lt;Author&gt;Ladson-Billings&lt;/Author&gt;&lt;Year&gt;1995&lt;/Year&gt;&lt;RecNum&gt;1416&lt;/RecNum&gt;&lt;DisplayText&gt;Ladson-Billings (1995)&lt;/DisplayText&gt;&lt;record&gt;&lt;rec-number&gt;1416&lt;/rec-number&gt;&lt;foreign-keys&gt;&lt;key app="EN" db-id="axateaap22str3eaaa1xar2n95zaewv2sx5a" timestamp="1765616551"&gt;1416&lt;/key&gt;&lt;/foreign-keys&gt;&lt;ref-type name="Journal Article"&gt;17&lt;/ref-type&gt;&lt;contributors&gt;&lt;authors&gt;&lt;author&gt;Ladson-Billings, Gloria&lt;/author&gt;&lt;/authors&gt;&lt;/contributors&gt;&lt;titles&gt;&lt;title&gt;Toward a theory of culturally relevant pedagogy&lt;/title&gt;&lt;secondary-title&gt;American educational research journal&lt;/secondary-title&gt;&lt;/titles&gt;&lt;periodical&gt;&lt;full-title&gt;American educational research journal&lt;/full-title&gt;&lt;/periodical&gt;&lt;pages&gt;465-491&lt;/pages&gt;&lt;volume&gt;32&lt;/volume&gt;&lt;number&gt;3&lt;/number&gt;&lt;dates&gt;&lt;year&gt;1995&lt;/year&gt;&lt;/dates&gt;&lt;isbn&gt;0002-8312&lt;/isbn&gt;&lt;urls&gt;&lt;/urls&gt;&lt;electronic-resource-num&gt;10.3102/00028312032003465&lt;/electronic-resource-num&gt;&lt;/record&gt;&lt;/Cite&gt;&lt;/EndNote&gt;</w:instrText>
      </w:r>
      <w:r>
        <w:rPr>
          <w:rFonts w:ascii="Arial" w:eastAsia="Calibri" w:hAnsi="Arial" w:cs="Arial"/>
          <w:szCs w:val="22"/>
          <w:lang w:eastAsia="zh-CN"/>
        </w:rPr>
        <w:fldChar w:fldCharType="separate"/>
      </w:r>
      <w:r>
        <w:rPr>
          <w:rFonts w:ascii="Arial" w:eastAsia="Calibri" w:hAnsi="Arial" w:cs="Arial"/>
          <w:szCs w:val="22"/>
          <w:lang w:eastAsia="zh-CN"/>
        </w:rPr>
        <w:t>Ladson-Billings (1995)</w:t>
      </w:r>
      <w:r>
        <w:rPr>
          <w:rFonts w:ascii="Arial" w:eastAsia="Calibri" w:hAnsi="Arial" w:cs="Arial"/>
          <w:szCs w:val="22"/>
          <w:lang w:eastAsia="zh-CN"/>
        </w:rPr>
        <w:fldChar w:fldCharType="end"/>
      </w:r>
      <w:r>
        <w:rPr>
          <w:rFonts w:ascii="Arial" w:eastAsia="Calibri" w:hAnsi="Arial" w:cs="Arial"/>
          <w:szCs w:val="22"/>
          <w:lang w:eastAsia="zh-CN"/>
        </w:rPr>
        <w:t xml:space="preserve"> conceptualize a coherent CRT approach as one that infuses diversity concerns across the teacher-education curriculum rather than relegating them to isolated courses.</w:t>
      </w:r>
    </w:p>
    <w:p w14:paraId="0AE9EFE5" w14:textId="77777777" w:rsidR="0098735F" w:rsidRDefault="00000000">
      <w:pPr>
        <w:widowControl w:val="0"/>
        <w:spacing w:line="360" w:lineRule="auto"/>
        <w:jc w:val="both"/>
        <w:rPr>
          <w:rFonts w:ascii="Arial" w:eastAsia="Calibri" w:hAnsi="Arial" w:cs="Arial"/>
          <w:szCs w:val="22"/>
          <w:lang w:eastAsia="zh-CN"/>
        </w:rPr>
      </w:pPr>
      <w:r>
        <w:rPr>
          <w:rFonts w:ascii="Arial" w:eastAsia="Calibri" w:hAnsi="Arial" w:cs="Arial"/>
          <w:szCs w:val="22"/>
          <w:lang w:eastAsia="zh-CN"/>
        </w:rPr>
        <w:t xml:space="preserve">Recent work extends the notion of “culture” beyond ethnicity or language to include institutional and organizational cultures. </w:t>
      </w:r>
      <w:r>
        <w:rPr>
          <w:rFonts w:ascii="Arial" w:eastAsia="Calibri" w:hAnsi="Arial" w:cs="Arial"/>
          <w:szCs w:val="22"/>
          <w:lang w:eastAsia="zh-CN"/>
        </w:rPr>
        <w:fldChar w:fldCharType="begin"/>
      </w:r>
      <w:r>
        <w:rPr>
          <w:rFonts w:ascii="Arial" w:eastAsia="Calibri" w:hAnsi="Arial" w:cs="Arial"/>
          <w:szCs w:val="22"/>
          <w:lang w:eastAsia="zh-CN"/>
        </w:rPr>
        <w:instrText xml:space="preserve"> ADDIN EN.CITE &lt;EndNote&gt;&lt;Cite AuthorYear="1"&gt;&lt;Author&gt;Alhanachi&lt;/Author&gt;&lt;Year&gt;2021&lt;/Year&gt;&lt;RecNum&gt;1417&lt;/RecNum&gt;&lt;DisplayText&gt;Alhanachi et al. (2021)&lt;/DisplayText&gt;&lt;record&gt;&lt;rec-number&gt;1417&lt;/rec-number&gt;&lt;foreign-keys&gt;&lt;key app="EN" db-id="axateaap22str3eaaa1xar2n95zaewv2sx5a" timestamp="1765616614"&gt;1417&lt;/key&gt;&lt;/foreign-keys&gt;&lt;ref-type name="Journal Article"&gt;17&lt;/ref-type&gt;&lt;contributors&gt;&lt;authors&gt;&lt;author&gt;Alhanachi, Sabrina&lt;/author&gt;&lt;author&gt;de Meijer, Lonneke AL&lt;/author&gt;&lt;author&gt;Severiens, Sabine E&lt;/author&gt;&lt;/authors&gt;&lt;/contributors&gt;&lt;titles&gt;&lt;title&gt;Improving culturally responsive teaching through professional learning communities: A qualitative study in Dutch pre-vocational schools&lt;/title&gt;&lt;secondary-title&gt;International Journal of Educational Research&lt;/secondary-title&gt;&lt;/titles&gt;&lt;periodical&gt;&lt;full-title&gt;International Journal of Educational Research&lt;/full-title&gt;&lt;/periodical&gt;&lt;pages&gt;101698&lt;/pages&gt;&lt;volume&gt;105&lt;/volume&gt;&lt;dates&gt;&lt;year&gt;2021&lt;/year&gt;&lt;/dates&gt;&lt;isbn&gt;0883-0355&lt;/isbn&gt;&lt;urls&gt;&lt;/urls&gt;&lt;electronic-resource-num&gt;10.1016/j.ijer.2020.101698&lt;/electronic-resource-num&gt;&lt;/record&gt;&lt;/Cite&gt;&lt;/EndNote&gt;</w:instrText>
      </w:r>
      <w:r>
        <w:rPr>
          <w:rFonts w:ascii="Arial" w:eastAsia="Calibri" w:hAnsi="Arial" w:cs="Arial"/>
          <w:szCs w:val="22"/>
          <w:lang w:eastAsia="zh-CN"/>
        </w:rPr>
        <w:fldChar w:fldCharType="separate"/>
      </w:r>
      <w:r>
        <w:rPr>
          <w:rFonts w:ascii="Arial" w:eastAsia="Calibri" w:hAnsi="Arial" w:cs="Arial"/>
          <w:szCs w:val="22"/>
          <w:lang w:eastAsia="zh-CN"/>
        </w:rPr>
        <w:t>Alhanachi et al. (2021)</w:t>
      </w:r>
      <w:r>
        <w:rPr>
          <w:rFonts w:ascii="Arial" w:eastAsia="Calibri" w:hAnsi="Arial" w:cs="Arial"/>
          <w:szCs w:val="22"/>
          <w:lang w:eastAsia="zh-CN"/>
        </w:rPr>
        <w:fldChar w:fldCharType="end"/>
      </w:r>
      <w:r>
        <w:rPr>
          <w:rFonts w:ascii="Arial" w:eastAsia="Calibri" w:hAnsi="Arial" w:cs="Arial"/>
          <w:szCs w:val="22"/>
          <w:lang w:eastAsia="zh-CN"/>
        </w:rPr>
        <w:t xml:space="preserve">, studying Dutch pre-vocational schools, show how professional learning communities can </w:t>
      </w:r>
      <w:r>
        <w:rPr>
          <w:rFonts w:ascii="Arial" w:eastAsia="Calibri" w:hAnsi="Arial" w:cs="Arial"/>
          <w:szCs w:val="22"/>
          <w:lang w:eastAsia="zh-CN"/>
        </w:rPr>
        <w:lastRenderedPageBreak/>
        <w:t>support teachers in developing culturally responsive competences for diverse student groups. Their work implies that, in vocational settings, “culture” also encompasses workplace norms, occupational identities, and local practices.</w:t>
      </w:r>
    </w:p>
    <w:p w14:paraId="4BA4CE4D" w14:textId="77777777" w:rsidR="0098735F" w:rsidRDefault="00000000">
      <w:pPr>
        <w:widowControl w:val="0"/>
        <w:spacing w:line="360" w:lineRule="auto"/>
        <w:jc w:val="both"/>
        <w:rPr>
          <w:rFonts w:ascii="Arial" w:eastAsia="Calibri" w:hAnsi="Arial" w:cs="Arial"/>
          <w:szCs w:val="22"/>
          <w:lang w:eastAsia="zh-CN"/>
        </w:rPr>
      </w:pPr>
      <w:r>
        <w:rPr>
          <w:rFonts w:ascii="Arial" w:eastAsia="Calibri" w:hAnsi="Arial" w:cs="Arial"/>
          <w:szCs w:val="22"/>
          <w:lang w:eastAsia="zh-CN"/>
        </w:rPr>
        <w:t xml:space="preserve">From this perspective, the school-to-work transition can be understood as a cross-cultural passage. Students move from the relatively supportive, error-tolerant culture of the school to enterprise cultures that prioritize punctuality, output, and standardization. When this shift is not mediated, interns may interpret workplace discipline as moral failure or exploitation rather than as a different, though not unproblematic value system. Within the TVET literature, however, CRT has rarely been operationalized as a systematic mechanism for bridging school and enterprise cultures. The role of mentors and supervisors as “cultural translators” during internships remains under-theorized, despite the centrality of supervisory relationships in workplace learning </w:t>
      </w:r>
      <w:r>
        <w:rPr>
          <w:rFonts w:ascii="Arial" w:eastAsia="Calibri" w:hAnsi="Arial" w:cs="Arial"/>
          <w:szCs w:val="22"/>
          <w:lang w:eastAsia="zh-CN"/>
        </w:rPr>
        <w:fldChar w:fldCharType="begin"/>
      </w:r>
      <w:r>
        <w:rPr>
          <w:rFonts w:ascii="Arial" w:eastAsia="Calibri" w:hAnsi="Arial" w:cs="Arial"/>
          <w:szCs w:val="22"/>
          <w:lang w:eastAsia="zh-CN"/>
        </w:rPr>
        <w:instrText xml:space="preserve"> ADDIN EN.CITE &lt;EndNote&gt;&lt;Cite&gt;&lt;Author&gt;Fuller&lt;/Author&gt;&lt;Year&gt;2003&lt;/Year&gt;&lt;RecNum&gt;1413&lt;/RecNum&gt;&lt;DisplayText&gt;(Fuller &amp;amp; Unwin, 2003)&lt;/DisplayText&gt;&lt;record&gt;&lt;rec-number&gt;1413&lt;/rec-number&gt;&lt;foreign-keys&gt;&lt;key app="EN" db-id="axateaap22str3eaaa1xar2n95zaewv2sx5a" timestamp="1765616368"&gt;1413&lt;/key&gt;&lt;/foreign-keys&gt;&lt;ref-type name="Journal Article"&gt;17&lt;/ref-type&gt;&lt;contributors&gt;&lt;authors&gt;&lt;author&gt;Fuller, Alison&lt;/author&gt;&lt;author&gt;Unwin, Lorna&lt;/author&gt;&lt;/authors&gt;&lt;/contributors&gt;&lt;titles&gt;&lt;title&gt;Learning as apprentices in the contemporary UK workplace: creating and managing expansive and restrictive participation&lt;/title&gt;&lt;secondary-title&gt;Journal of Education and work&lt;/secondary-title&gt;&lt;/titles&gt;&lt;periodical&gt;&lt;full-title&gt;Journal of Education and work&lt;/full-title&gt;&lt;/periodical&gt;&lt;pages&gt;407-426&lt;/pages&gt;&lt;volume&gt;16&lt;/volume&gt;&lt;number&gt;4&lt;/number&gt;&lt;dates&gt;&lt;year&gt;2003&lt;/year&gt;&lt;/dates&gt;&lt;isbn&gt;1363-9080&lt;/isbn&gt;&lt;urls&gt;&lt;/urls&gt;&lt;electronic-resource-num&gt;10.1080/1363908032000093012&lt;/electronic-resource-num&gt;&lt;/record&gt;&lt;/Cite&gt;&lt;/EndNote&gt;</w:instrText>
      </w:r>
      <w:r>
        <w:rPr>
          <w:rFonts w:ascii="Arial" w:eastAsia="Calibri" w:hAnsi="Arial" w:cs="Arial"/>
          <w:szCs w:val="22"/>
          <w:lang w:eastAsia="zh-CN"/>
        </w:rPr>
        <w:fldChar w:fldCharType="separate"/>
      </w:r>
      <w:r>
        <w:rPr>
          <w:rFonts w:ascii="Arial" w:eastAsia="Calibri" w:hAnsi="Arial" w:cs="Arial"/>
          <w:szCs w:val="22"/>
          <w:lang w:eastAsia="zh-CN"/>
        </w:rPr>
        <w:t>(Fuller &amp; Unwin, 2003)</w:t>
      </w:r>
      <w:r>
        <w:rPr>
          <w:rFonts w:ascii="Arial" w:eastAsia="Calibri" w:hAnsi="Arial" w:cs="Arial"/>
          <w:szCs w:val="22"/>
          <w:lang w:eastAsia="zh-CN"/>
        </w:rPr>
        <w:fldChar w:fldCharType="end"/>
      </w:r>
      <w:r>
        <w:rPr>
          <w:rFonts w:ascii="Arial" w:eastAsia="Calibri" w:hAnsi="Arial" w:cs="Arial"/>
          <w:szCs w:val="22"/>
          <w:lang w:eastAsia="zh-CN"/>
        </w:rPr>
        <w:t>.</w:t>
      </w:r>
    </w:p>
    <w:p w14:paraId="0C8B3CF6" w14:textId="77777777" w:rsidR="0098735F" w:rsidRDefault="00000000">
      <w:pPr>
        <w:widowControl w:val="0"/>
        <w:spacing w:line="360" w:lineRule="auto"/>
        <w:jc w:val="both"/>
        <w:rPr>
          <w:rFonts w:ascii="Arial" w:eastAsia="Calibri" w:hAnsi="Arial" w:cs="Arial"/>
          <w:szCs w:val="22"/>
          <w:lang w:eastAsia="zh-CN"/>
        </w:rPr>
      </w:pPr>
      <w:r>
        <w:rPr>
          <w:rFonts w:ascii="Arial" w:eastAsia="Calibri" w:hAnsi="Arial" w:cs="Arial"/>
          <w:szCs w:val="22"/>
          <w:lang w:eastAsia="zh-CN"/>
        </w:rPr>
        <w:t>The present study addresses this gap by conceptualizing a dual-tutor system, pairing school-based and enterprise-based mentors as a CRT-informed mediation mechanism. In this design, mentors are expected not merely to monitor performance, but to reframe critical incidents so that students can reconcile apparently conflicting value systems.</w:t>
      </w:r>
    </w:p>
    <w:p w14:paraId="54AE6CCD" w14:textId="77777777" w:rsidR="0098735F" w:rsidRDefault="0098735F">
      <w:pPr>
        <w:widowControl w:val="0"/>
        <w:spacing w:line="360" w:lineRule="auto"/>
        <w:jc w:val="both"/>
        <w:rPr>
          <w:rFonts w:ascii="Arial" w:eastAsia="Calibri" w:hAnsi="Arial" w:cs="Arial"/>
          <w:szCs w:val="22"/>
          <w:lang w:eastAsia="zh-CN"/>
        </w:rPr>
      </w:pPr>
    </w:p>
    <w:p w14:paraId="4290E098" w14:textId="77777777" w:rsidR="0098735F" w:rsidRDefault="00000000">
      <w:pPr>
        <w:pStyle w:val="Body"/>
        <w:spacing w:after="0"/>
        <w:rPr>
          <w:rFonts w:ascii="Arial" w:hAnsi="Arial" w:cs="Arial"/>
          <w:b/>
          <w:sz w:val="22"/>
        </w:rPr>
      </w:pPr>
      <w:r>
        <w:rPr>
          <w:rFonts w:ascii="Arial" w:hAnsi="Arial" w:cs="Arial"/>
          <w:b/>
          <w:caps/>
          <w:sz w:val="22"/>
        </w:rPr>
        <w:t>2.</w:t>
      </w:r>
      <w:r>
        <w:rPr>
          <w:rFonts w:ascii="Arial" w:eastAsia="SimSun" w:hAnsi="Arial" w:cs="Arial" w:hint="eastAsia"/>
          <w:b/>
          <w:caps/>
          <w:sz w:val="22"/>
          <w:lang w:eastAsia="zh-CN"/>
        </w:rPr>
        <w:t>4</w:t>
      </w:r>
      <w:r>
        <w:rPr>
          <w:rFonts w:ascii="Arial" w:hAnsi="Arial" w:cs="Arial"/>
          <w:b/>
          <w:caps/>
          <w:sz w:val="22"/>
        </w:rPr>
        <w:t xml:space="preserve"> </w:t>
      </w:r>
      <w:r>
        <w:rPr>
          <w:rFonts w:ascii="Arial" w:hAnsi="Arial" w:cs="Arial"/>
          <w:b/>
          <w:sz w:val="22"/>
          <w:lang w:eastAsia="zh-CN"/>
        </w:rPr>
        <w:t>Reflective Practice and Narrative Construction of Professional Identity</w:t>
      </w:r>
    </w:p>
    <w:p w14:paraId="4B05052E" w14:textId="77777777" w:rsidR="0098735F" w:rsidRDefault="0098735F">
      <w:pPr>
        <w:pStyle w:val="Body"/>
        <w:spacing w:after="0"/>
        <w:rPr>
          <w:rFonts w:ascii="Arial" w:hAnsi="Arial" w:cs="Arial"/>
          <w:b/>
          <w:caps/>
          <w:sz w:val="22"/>
          <w:lang w:eastAsia="zh-CN"/>
        </w:rPr>
      </w:pPr>
    </w:p>
    <w:p w14:paraId="1AA48703" w14:textId="77777777" w:rsidR="0098735F" w:rsidRDefault="00000000">
      <w:pPr>
        <w:widowControl w:val="0"/>
        <w:spacing w:line="360" w:lineRule="auto"/>
        <w:jc w:val="both"/>
        <w:rPr>
          <w:rFonts w:ascii="Arial" w:eastAsia="Calibri" w:hAnsi="Arial" w:cs="Arial"/>
          <w:szCs w:val="22"/>
          <w:lang w:eastAsia="zh-CN"/>
        </w:rPr>
      </w:pPr>
      <w:r>
        <w:rPr>
          <w:rFonts w:ascii="Arial" w:eastAsia="Calibri" w:hAnsi="Arial" w:cs="Arial"/>
          <w:szCs w:val="22"/>
          <w:lang w:eastAsia="zh-CN"/>
        </w:rPr>
        <w:t xml:space="preserve">A fourth strand of literature concerns reflective practice and narrative inquiry. The reflective practitioner challenges technocratic views of professional competence as the straightforward application of theory </w:t>
      </w:r>
      <w:r>
        <w:rPr>
          <w:rFonts w:ascii="Arial" w:eastAsia="Calibri" w:hAnsi="Arial" w:cs="Arial"/>
          <w:szCs w:val="22"/>
          <w:lang w:eastAsia="zh-CN"/>
        </w:rPr>
        <w:fldChar w:fldCharType="begin"/>
      </w:r>
      <w:r>
        <w:rPr>
          <w:rFonts w:ascii="Arial" w:eastAsia="Calibri" w:hAnsi="Arial" w:cs="Arial"/>
          <w:szCs w:val="22"/>
          <w:lang w:eastAsia="zh-CN"/>
        </w:rPr>
        <w:instrText xml:space="preserve"> ADDIN EN.CITE &lt;EndNote&gt;&lt;Cite&gt;&lt;Author&gt;Schön&lt;/Author&gt;&lt;Year&gt;2017&lt;/Year&gt;&lt;RecNum&gt;1419&lt;/RecNum&gt;&lt;DisplayText&gt;(Schön, 2017)&lt;/DisplayText&gt;&lt;record&gt;&lt;rec-number&gt;1419&lt;/rec-number&gt;&lt;foreign-keys&gt;&lt;key app="EN" db-id="axateaap22str3eaaa1xar2n95zaewv2sx5a" timestamp="1765616960"&gt;1419&lt;/key&gt;&lt;/foreign-keys&gt;&lt;ref-type name="Book"&gt;6&lt;/ref-type&gt;&lt;contributors&gt;&lt;authors&gt;&lt;author&gt;Schön, Donald A&lt;/author&gt;&lt;/authors&gt;&lt;/contributors&gt;&lt;titles&gt;&lt;title&gt;The reflective practitioner: How professionals think in action&lt;/title&gt;&lt;/titles&gt;&lt;dates&gt;&lt;year&gt;2017&lt;/year&gt;&lt;/dates&gt;&lt;publisher&gt;Routledge&lt;/publisher&gt;&lt;isbn&gt;1315237474&lt;/isbn&gt;&lt;urls&gt;&lt;/urls&gt;&lt;electronic-resource-num&gt;10.4324/9781315237473 &lt;/electronic-resource-num&gt;&lt;/record&gt;&lt;/Cite&gt;&lt;/EndNote&gt;</w:instrText>
      </w:r>
      <w:r>
        <w:rPr>
          <w:rFonts w:ascii="Arial" w:eastAsia="Calibri" w:hAnsi="Arial" w:cs="Arial"/>
          <w:szCs w:val="22"/>
          <w:lang w:eastAsia="zh-CN"/>
        </w:rPr>
        <w:fldChar w:fldCharType="separate"/>
      </w:r>
      <w:r>
        <w:rPr>
          <w:rFonts w:ascii="Arial" w:eastAsia="Calibri" w:hAnsi="Arial" w:cs="Arial"/>
          <w:szCs w:val="22"/>
          <w:lang w:eastAsia="zh-CN"/>
        </w:rPr>
        <w:t>(Schön, 2017)</w:t>
      </w:r>
      <w:r>
        <w:rPr>
          <w:rFonts w:ascii="Arial" w:eastAsia="Calibri" w:hAnsi="Arial" w:cs="Arial"/>
          <w:szCs w:val="22"/>
          <w:lang w:eastAsia="zh-CN"/>
        </w:rPr>
        <w:fldChar w:fldCharType="end"/>
      </w:r>
      <w:r>
        <w:rPr>
          <w:rFonts w:ascii="Arial" w:eastAsia="Calibri" w:hAnsi="Arial" w:cs="Arial"/>
          <w:szCs w:val="22"/>
          <w:lang w:eastAsia="zh-CN"/>
        </w:rPr>
        <w:t>. Instead, he proposes reflection-in-action and reflection-on-action as core processes through which practitioners interpret ambiguous situations, test interventions, and revise their understanding.</w:t>
      </w:r>
    </w:p>
    <w:p w14:paraId="34DC34A3" w14:textId="77777777" w:rsidR="0098735F" w:rsidRDefault="00000000">
      <w:pPr>
        <w:widowControl w:val="0"/>
        <w:spacing w:line="360" w:lineRule="auto"/>
        <w:jc w:val="both"/>
        <w:rPr>
          <w:rFonts w:ascii="Arial" w:eastAsia="Calibri" w:hAnsi="Arial" w:cs="Arial"/>
          <w:szCs w:val="22"/>
          <w:lang w:eastAsia="zh-CN"/>
        </w:rPr>
      </w:pPr>
      <w:r>
        <w:rPr>
          <w:rFonts w:ascii="Arial" w:eastAsia="Calibri" w:hAnsi="Arial" w:cs="Arial"/>
          <w:szCs w:val="22"/>
          <w:lang w:eastAsia="zh-CN"/>
        </w:rPr>
        <w:t xml:space="preserve">Narrative inquiry extends this insight by treating stories as both data and medium: individuals construct and reconstruct their identities through the narratives they talk about their experience </w:t>
      </w:r>
      <w:r>
        <w:rPr>
          <w:rFonts w:ascii="Arial" w:eastAsia="Calibri" w:hAnsi="Arial" w:cs="Arial"/>
          <w:szCs w:val="22"/>
          <w:lang w:eastAsia="zh-CN"/>
        </w:rPr>
        <w:fldChar w:fldCharType="begin"/>
      </w:r>
      <w:r>
        <w:rPr>
          <w:rFonts w:ascii="Arial" w:eastAsia="Calibri" w:hAnsi="Arial" w:cs="Arial"/>
          <w:szCs w:val="22"/>
          <w:lang w:eastAsia="zh-CN"/>
        </w:rPr>
        <w:instrText xml:space="preserve"> ADDIN EN.CITE &lt;EndNote&gt;&lt;Cite&gt;&lt;Author&gt;Pino Gavidia&lt;/Author&gt;&lt;Year&gt;2022&lt;/Year&gt;&lt;RecNum&gt;1427&lt;/RecNum&gt;&lt;DisplayText&gt;(Pino Gavidia &amp;amp; Adu, 2022)&lt;/DisplayText&gt;&lt;record&gt;&lt;rec-number&gt;1427&lt;/rec-number&gt;&lt;foreign-keys&gt;&lt;key app="EN" db-id="axateaap22str3eaaa1xar2n95zaewv2sx5a" timestamp="1765618067"&gt;1427&lt;/key&gt;&lt;/foreign-keys&gt;&lt;ref-type name="Journal Article"&gt;17&lt;/ref-type&gt;&lt;contributors&gt;&lt;authors&gt;&lt;author&gt;Pino Gavidia, Lisbeth A&lt;/author&gt;&lt;author&gt;Adu, Joseph&lt;/author&gt;&lt;/authors&gt;&lt;/contributors&gt;&lt;titles&gt;&lt;title&gt;Critical narrative inquiry: An examination of a methodological approach&lt;/title&gt;&lt;secondary-title&gt;International Journal of Qualitative Methods&lt;/secondary-title&gt;&lt;/titles&gt;&lt;periodical&gt;&lt;full-title&gt;International Journal of Qualitative Methods&lt;/full-title&gt;&lt;/periodical&gt;&lt;pages&gt;16094069221081594&lt;/pages&gt;&lt;volume&gt;21&lt;/volume&gt;&lt;dates&gt;&lt;year&gt;2022&lt;/year&gt;&lt;/dates&gt;&lt;isbn&gt;1609-4069&lt;/isbn&gt;&lt;urls&gt;&lt;/urls&gt;&lt;electronic-resource-num&gt;10.1177/16094069221081594&lt;/electronic-resource-num&gt;&lt;/record&gt;&lt;/Cite&gt;&lt;/EndNote&gt;</w:instrText>
      </w:r>
      <w:r>
        <w:rPr>
          <w:rFonts w:ascii="Arial" w:eastAsia="Calibri" w:hAnsi="Arial" w:cs="Arial"/>
          <w:szCs w:val="22"/>
          <w:lang w:eastAsia="zh-CN"/>
        </w:rPr>
        <w:fldChar w:fldCharType="separate"/>
      </w:r>
      <w:r>
        <w:rPr>
          <w:rFonts w:ascii="Arial" w:eastAsia="Calibri" w:hAnsi="Arial" w:cs="Arial"/>
          <w:szCs w:val="22"/>
          <w:lang w:eastAsia="zh-CN"/>
        </w:rPr>
        <w:t>(Pino Gavidia &amp; Adu, 2022)</w:t>
      </w:r>
      <w:r>
        <w:rPr>
          <w:rFonts w:ascii="Arial" w:eastAsia="Calibri" w:hAnsi="Arial" w:cs="Arial"/>
          <w:szCs w:val="22"/>
          <w:lang w:eastAsia="zh-CN"/>
        </w:rPr>
        <w:fldChar w:fldCharType="end"/>
      </w:r>
      <w:r>
        <w:rPr>
          <w:rFonts w:ascii="Arial" w:eastAsia="Calibri" w:hAnsi="Arial" w:cs="Arial"/>
          <w:szCs w:val="22"/>
          <w:lang w:eastAsia="zh-CN"/>
        </w:rPr>
        <w:t>. In vocational and professional education, structured reflection has been shown to support deeper learning and stronger professional self-concepts.</w:t>
      </w:r>
    </w:p>
    <w:p w14:paraId="7EDC340B" w14:textId="77777777" w:rsidR="0098735F" w:rsidRDefault="00000000">
      <w:pPr>
        <w:widowControl w:val="0"/>
        <w:spacing w:line="360" w:lineRule="auto"/>
        <w:jc w:val="both"/>
        <w:rPr>
          <w:rFonts w:ascii="Arial" w:eastAsia="Calibri" w:hAnsi="Arial" w:cs="Arial"/>
          <w:szCs w:val="22"/>
          <w:lang w:eastAsia="zh-CN"/>
        </w:rPr>
      </w:pPr>
      <w:r>
        <w:rPr>
          <w:rFonts w:ascii="Arial" w:eastAsia="Calibri" w:hAnsi="Arial" w:cs="Arial"/>
          <w:szCs w:val="22"/>
          <w:lang w:eastAsia="zh-CN"/>
        </w:rPr>
        <w:t>Yet reflective tasks in vocational programs are often weakly structured, yielding logbooks that describe tasks but do not connect them to broader meanings or identities. Behavioral frameworks such as STAR (Situation, Task, Action, Result) partially address this by requiring learners to present episodes as goal-oriented sequences, but they focus primarily on competence and outcomes. They rarely require explicit articulation of moral or civic reasoning, a serious limitation in contexts where policy explicitly calls for integrating value education with skills training.</w:t>
      </w:r>
    </w:p>
    <w:p w14:paraId="60C57A3D" w14:textId="77777777" w:rsidR="0098735F" w:rsidRDefault="00000000">
      <w:pPr>
        <w:widowControl w:val="0"/>
        <w:spacing w:line="360" w:lineRule="auto"/>
        <w:jc w:val="both"/>
        <w:rPr>
          <w:rFonts w:ascii="Arial" w:eastAsia="Calibri" w:hAnsi="Arial" w:cs="Arial"/>
          <w:szCs w:val="22"/>
          <w:lang w:eastAsia="zh-CN"/>
        </w:rPr>
      </w:pPr>
      <w:r>
        <w:rPr>
          <w:rFonts w:ascii="Arial" w:eastAsia="Calibri" w:hAnsi="Arial" w:cs="Arial"/>
          <w:szCs w:val="22"/>
          <w:lang w:eastAsia="zh-CN"/>
        </w:rPr>
        <w:t xml:space="preserve">The STAR-P framework used in this study extends conventional STAR structures by adding a philosophical component, requiring students to link each episode not only to technical results but also to wider social, ethical, or policy meanings. In doing so, it aligns with the view that professional identity is an “identity text” co-authored by learners through repeated acts of narrative positioning </w:t>
      </w:r>
      <w:r>
        <w:rPr>
          <w:rFonts w:ascii="Arial" w:eastAsia="Calibri" w:hAnsi="Arial" w:cs="Arial"/>
          <w:szCs w:val="22"/>
          <w:lang w:eastAsia="zh-CN"/>
        </w:rPr>
        <w:fldChar w:fldCharType="begin"/>
      </w:r>
      <w:r>
        <w:rPr>
          <w:rFonts w:ascii="Arial" w:eastAsia="Calibri" w:hAnsi="Arial" w:cs="Arial"/>
          <w:szCs w:val="22"/>
          <w:lang w:eastAsia="zh-CN"/>
        </w:rPr>
        <w:instrText xml:space="preserve"> ADDIN EN.CITE &lt;EndNote&gt;&lt;Cite&gt;&lt;Author&gt;Schön&lt;/Author&gt;&lt;Year&gt;2017&lt;/Year&gt;&lt;RecNum&gt;1419&lt;/RecNum&gt;&lt;DisplayText&gt;(Schön, 2017)&lt;/DisplayText&gt;&lt;record&gt;&lt;rec-number&gt;1419&lt;/rec-number&gt;&lt;foreign-keys&gt;&lt;key app="EN" db-id="axateaap22str3eaaa1xar2n95zaewv2sx5a" timestamp="1765616960"&gt;1419&lt;/key&gt;&lt;/foreign-keys&gt;&lt;ref-type name="Book"&gt;6&lt;/ref-type&gt;&lt;contributors&gt;&lt;authors&gt;&lt;author&gt;Schön, Donald A&lt;/author&gt;&lt;/authors&gt;&lt;/contributors&gt;&lt;titles&gt;&lt;title&gt;The reflective practitioner: How professionals think in action&lt;/title&gt;&lt;/titles&gt;&lt;dates&gt;&lt;year&gt;2017&lt;/year&gt;&lt;/dates&gt;&lt;publisher&gt;Routledge&lt;/publisher&gt;&lt;isbn&gt;1315237474&lt;/isbn&gt;&lt;urls&gt;&lt;/urls&gt;&lt;electronic-resource-num&gt;10.4324/9781315237473 &lt;/electronic-resource-num&gt;&lt;/record&gt;&lt;/Cite&gt;&lt;/EndNote&gt;</w:instrText>
      </w:r>
      <w:r>
        <w:rPr>
          <w:rFonts w:ascii="Arial" w:eastAsia="Calibri" w:hAnsi="Arial" w:cs="Arial"/>
          <w:szCs w:val="22"/>
          <w:lang w:eastAsia="zh-CN"/>
        </w:rPr>
        <w:fldChar w:fldCharType="separate"/>
      </w:r>
      <w:r>
        <w:rPr>
          <w:rFonts w:ascii="Arial" w:eastAsia="Calibri" w:hAnsi="Arial" w:cs="Arial"/>
          <w:szCs w:val="22"/>
          <w:lang w:eastAsia="zh-CN"/>
        </w:rPr>
        <w:t>(Schön, 2017)</w:t>
      </w:r>
      <w:r>
        <w:rPr>
          <w:rFonts w:ascii="Arial" w:eastAsia="Calibri" w:hAnsi="Arial" w:cs="Arial"/>
          <w:szCs w:val="22"/>
          <w:lang w:eastAsia="zh-CN"/>
        </w:rPr>
        <w:fldChar w:fldCharType="end"/>
      </w:r>
      <w:r>
        <w:rPr>
          <w:rFonts w:ascii="Arial" w:eastAsia="Calibri" w:hAnsi="Arial" w:cs="Arial"/>
          <w:szCs w:val="22"/>
          <w:lang w:eastAsia="zh-CN"/>
        </w:rPr>
        <w:t>.</w:t>
      </w:r>
    </w:p>
    <w:p w14:paraId="12EF53E6" w14:textId="77777777" w:rsidR="0098735F" w:rsidRDefault="0098735F">
      <w:pPr>
        <w:widowControl w:val="0"/>
        <w:spacing w:line="360" w:lineRule="auto"/>
        <w:jc w:val="both"/>
        <w:rPr>
          <w:rFonts w:ascii="Arial" w:eastAsia="Calibri" w:hAnsi="Arial" w:cs="Arial"/>
          <w:szCs w:val="22"/>
          <w:lang w:eastAsia="zh-CN"/>
        </w:rPr>
      </w:pPr>
    </w:p>
    <w:p w14:paraId="02725AF3" w14:textId="77777777" w:rsidR="0098735F" w:rsidRDefault="00000000">
      <w:pPr>
        <w:pStyle w:val="Body"/>
        <w:spacing w:after="0"/>
        <w:rPr>
          <w:rFonts w:ascii="Arial" w:hAnsi="Arial" w:cs="Arial"/>
          <w:b/>
          <w:sz w:val="22"/>
        </w:rPr>
      </w:pPr>
      <w:r>
        <w:rPr>
          <w:rFonts w:ascii="Arial" w:hAnsi="Arial" w:cs="Arial"/>
          <w:b/>
          <w:caps/>
          <w:sz w:val="22"/>
        </w:rPr>
        <w:t>2.</w:t>
      </w:r>
      <w:r>
        <w:rPr>
          <w:rFonts w:ascii="Arial" w:eastAsia="SimSun" w:hAnsi="Arial" w:cs="Arial" w:hint="eastAsia"/>
          <w:b/>
          <w:caps/>
          <w:sz w:val="22"/>
          <w:lang w:eastAsia="zh-CN"/>
        </w:rPr>
        <w:t>5</w:t>
      </w:r>
      <w:r>
        <w:rPr>
          <w:rFonts w:ascii="Arial" w:hAnsi="Arial" w:cs="Arial"/>
          <w:b/>
          <w:caps/>
          <w:sz w:val="22"/>
        </w:rPr>
        <w:t xml:space="preserve"> </w:t>
      </w:r>
      <w:r>
        <w:rPr>
          <w:rFonts w:ascii="Arial" w:hAnsi="Arial" w:cs="Arial"/>
          <w:b/>
          <w:sz w:val="22"/>
          <w:lang w:eastAsia="zh-CN"/>
        </w:rPr>
        <w:t>Synthesis and Research Gap</w:t>
      </w:r>
    </w:p>
    <w:p w14:paraId="7817DF2F" w14:textId="77777777" w:rsidR="0098735F" w:rsidRDefault="0098735F">
      <w:pPr>
        <w:pStyle w:val="Body"/>
        <w:spacing w:after="0"/>
        <w:rPr>
          <w:rFonts w:ascii="Arial" w:hAnsi="Arial" w:cs="Arial"/>
          <w:b/>
          <w:caps/>
          <w:sz w:val="22"/>
          <w:lang w:eastAsia="zh-CN"/>
        </w:rPr>
      </w:pPr>
    </w:p>
    <w:p w14:paraId="46DA1625" w14:textId="2BC8CF78" w:rsidR="0098735F" w:rsidRPr="005A7826" w:rsidRDefault="00000000">
      <w:pPr>
        <w:widowControl w:val="0"/>
        <w:spacing w:line="360" w:lineRule="auto"/>
        <w:jc w:val="both"/>
        <w:rPr>
          <w:rFonts w:ascii="Arial" w:eastAsiaTheme="minorEastAsia" w:hAnsi="Arial" w:cs="Arial"/>
          <w:szCs w:val="22"/>
          <w:lang w:eastAsia="zh-CN"/>
        </w:rPr>
      </w:pPr>
      <w:r>
        <w:rPr>
          <w:rFonts w:ascii="Arial" w:eastAsia="Calibri" w:hAnsi="Arial" w:cs="Arial"/>
          <w:szCs w:val="22"/>
          <w:lang w:eastAsia="zh-CN"/>
        </w:rPr>
        <w:t xml:space="preserve">Across these four strands, a coherent problem constellation emerges. First, comparative and country-specific studies document a structural disconnect in TVET between moral–civic education and technical training, especially in internships where enterprise logic dominate </w:t>
      </w:r>
      <w:r>
        <w:rPr>
          <w:rFonts w:ascii="Arial" w:eastAsia="Calibri" w:hAnsi="Arial" w:cs="Arial"/>
          <w:szCs w:val="22"/>
          <w:lang w:eastAsia="zh-CN"/>
        </w:rPr>
        <w:fldChar w:fldCharType="begin"/>
      </w:r>
      <w:r>
        <w:rPr>
          <w:rFonts w:ascii="Arial" w:eastAsia="Calibri" w:hAnsi="Arial" w:cs="Arial"/>
          <w:szCs w:val="22"/>
          <w:lang w:eastAsia="zh-CN"/>
        </w:rPr>
        <w:instrText xml:space="preserve"> ADDIN EN.CITE &lt;EndNote&gt;&lt;Cite&gt;&lt;Author&gt;Fuller&lt;/Author&gt;&lt;Year&gt;2003&lt;/Year&gt;&lt;RecNum&gt;1413&lt;/RecNum&gt;&lt;DisplayText&gt;(Fuller &amp;amp; Unwin, 2003; Guo &amp;amp; Pilz, 2020)&lt;/DisplayText&gt;&lt;record&gt;&lt;rec-number&gt;1413&lt;/rec-number&gt;&lt;foreign-keys&gt;&lt;key app="EN" db-id="axateaap22str3eaaa1xar2n95zaewv2sx5a" timestamp="1765616368"&gt;1413&lt;/key&gt;&lt;/foreign-keys&gt;&lt;ref-type name="Journal Article"&gt;17&lt;/ref-type&gt;&lt;contributors&gt;&lt;authors&gt;&lt;author&gt;Fuller, Alison&lt;/author&gt;&lt;author&gt;Unwin, Lorna&lt;/author&gt;&lt;/authors&gt;&lt;/contributors&gt;&lt;titles&gt;&lt;title&gt;Learning as apprentices in the contemporary UK workplace: creating and managing expansive and restrictive participation&lt;/title&gt;&lt;secondary-title&gt;Journal of Education and work&lt;/secondary-title&gt;&lt;/titles&gt;&lt;periodical&gt;&lt;full-title&gt;Journal of Education and work&lt;/full-title&gt;&lt;/periodical&gt;&lt;pages&gt;407-426&lt;/pages&gt;&lt;volume&gt;16&lt;/volume&gt;&lt;number&gt;4&lt;/number&gt;&lt;dates&gt;&lt;year&gt;2003&lt;/year&gt;&lt;/dates&gt;&lt;isbn&gt;1363-9080&lt;/isbn&gt;&lt;urls&gt;&lt;/urls&gt;&lt;electronic-resource-num&gt;10.1080/1363908032000093012&lt;/electronic-resource-num&gt;&lt;/record&gt;&lt;/Cite&gt;&lt;Cite&gt;&lt;Author&gt;Guo&lt;/Author&gt;&lt;Year&gt;2020&lt;/Year&gt;&lt;RecNum&gt;1440&lt;/RecNum&gt;&lt;record&gt;&lt;rec-number&gt;1440&lt;/rec-number&gt;&lt;foreign-keys&gt;&lt;key app="EN" db-id="axateaap22str3eaaa1xar2n95zaewv2sx5a" timestamp="1765638747"&gt;1440&lt;/key&gt;&lt;/foreign-keys&gt;&lt;ref-type name="Journal Article"&gt;17&lt;/ref-type&gt;&lt;contributors&gt;&lt;authors&gt;&lt;author&gt;Guo, Henan&lt;/author&gt;&lt;author&gt;Pilz, Matthias&lt;/author&gt;&lt;/authors&gt;&lt;/contributors&gt;&lt;titles&gt;&lt;title&gt;A comparative study of teaching and learning in German and Chinese vocational education and training schools: A classroom observation study&lt;/title&gt;&lt;secondary-title&gt;Research in Comparative and International Education&lt;/secondary-title&gt;&lt;/titles&gt;&lt;periodical&gt;&lt;full-title&gt;Research in Comparative and International Education&lt;/full-title&gt;&lt;/periodical&gt;&lt;pages&gt;391-413&lt;/pages&gt;&lt;volume&gt;15&lt;/volume&gt;&lt;number&gt;4&lt;/number&gt;&lt;dates&gt;&lt;year&gt;2020&lt;/year&gt;&lt;/dates&gt;&lt;isbn&gt;1745-4999&lt;/isbn&gt;&lt;urls&gt;&lt;/urls&gt;&lt;electronic-resource-num&gt;10.1177/1745499920959150&lt;/electronic-resource-num&gt;&lt;/record&gt;&lt;/Cite&gt;&lt;/EndNote&gt;</w:instrText>
      </w:r>
      <w:r>
        <w:rPr>
          <w:rFonts w:ascii="Arial" w:eastAsia="Calibri" w:hAnsi="Arial" w:cs="Arial"/>
          <w:szCs w:val="22"/>
          <w:lang w:eastAsia="zh-CN"/>
        </w:rPr>
        <w:fldChar w:fldCharType="separate"/>
      </w:r>
      <w:r>
        <w:rPr>
          <w:rFonts w:ascii="Arial" w:eastAsia="Calibri" w:hAnsi="Arial" w:cs="Arial"/>
          <w:szCs w:val="22"/>
          <w:lang w:eastAsia="zh-CN"/>
        </w:rPr>
        <w:t>(Fuller &amp; Unwin, 2003; Guo &amp; Pilz, 2020)</w:t>
      </w:r>
      <w:r>
        <w:rPr>
          <w:rFonts w:ascii="Arial" w:eastAsia="Calibri" w:hAnsi="Arial" w:cs="Arial"/>
          <w:szCs w:val="22"/>
          <w:lang w:eastAsia="zh-CN"/>
        </w:rPr>
        <w:fldChar w:fldCharType="end"/>
      </w:r>
      <w:r>
        <w:rPr>
          <w:rFonts w:ascii="Arial" w:eastAsia="Calibri" w:hAnsi="Arial" w:cs="Arial"/>
          <w:szCs w:val="22"/>
          <w:lang w:eastAsia="zh-CN"/>
        </w:rPr>
        <w:t xml:space="preserve">. Second, research on digital labor and algorithmic management shows that contemporary workplaces, particularly in platform and logistics sectors, can intensify feelings of anonymity, pressure, and loss of control, undermining ambitions to cultivate pride and responsibility in work </w:t>
      </w:r>
      <w:r>
        <w:rPr>
          <w:rFonts w:ascii="Arial" w:eastAsia="Calibri" w:hAnsi="Arial" w:cs="Arial"/>
          <w:szCs w:val="22"/>
          <w:lang w:eastAsia="zh-CN"/>
        </w:rPr>
        <w:fldChar w:fldCharType="begin"/>
      </w:r>
      <w:r>
        <w:rPr>
          <w:rFonts w:ascii="Arial" w:eastAsia="Calibri" w:hAnsi="Arial" w:cs="Arial"/>
          <w:szCs w:val="22"/>
          <w:lang w:eastAsia="zh-CN"/>
        </w:rPr>
        <w:instrText xml:space="preserve"> ADDIN EN.CITE &lt;EndNote&gt;&lt;Cite&gt;&lt;Author&gt;Chen&lt;/Author&gt;&lt;Year&gt;2022&lt;/Year&gt;&lt;RecNum&gt;1438&lt;/RecNum&gt;&lt;DisplayText&gt;(Chen et al., 2022; Duggan et al., 2020)&lt;/DisplayText&gt;&lt;record&gt;&lt;rec-number&gt;1438&lt;/rec-number&gt;&lt;foreign-keys&gt;&lt;key app="EN" db-id="axateaap22str3eaaa1xar2n95zaewv2sx5a" timestamp="1765638545"&gt;1438&lt;/key&gt;&lt;/foreign-keys&gt;&lt;ref-type name="Journal Article"&gt;17&lt;/ref-type&gt;&lt;contributors&gt;&lt;authors&gt;&lt;author&gt;Chen, Zhilong&lt;/author&gt;&lt;author&gt;Lan, Xiaochong&lt;/author&gt;&lt;author&gt;Piao, Jinghua&lt;/author&gt;&lt;author&gt;Zhang, Yunke&lt;/author&gt;&lt;author&gt;Li, Yong&lt;/author&gt;&lt;/authors&gt;&lt;/contributors&gt;&lt;titles&gt;&lt;title&gt;A mixed-methods analysis of the algorithm-mediated labor of online food deliverers in China&lt;/title&gt;&lt;secondary-title&gt;Proceedings of the ACM on Human-Computer Interaction&lt;/secondary-title&gt;&lt;/titles&gt;&lt;periodical&gt;&lt;full-title&gt;Proceedings of the ACM on Human-Computer Interaction&lt;/full-title&gt;&lt;/periodical&gt;&lt;pages&gt;1-24&lt;/pages&gt;&lt;volume&gt;6&lt;/volume&gt;&lt;number&gt;CSCW2&lt;/number&gt;&lt;dates&gt;&lt;year&gt;2022&lt;/year&gt;&lt;/dates&gt;&lt;isbn&gt;2573-0142&lt;/isbn&gt;&lt;urls&gt;&lt;/urls&gt;&lt;electronic-resource-num&gt;10.1145/3555585&lt;/electronic-resource-num&gt;&lt;/record&gt;&lt;/Cite&gt;&lt;Cite&gt;&lt;Author&gt;Duggan&lt;/Author&gt;&lt;Year&gt;2020&lt;/Year&gt;&lt;RecNum&gt;1436&lt;/RecNum&gt;&lt;record&gt;&lt;rec-number&gt;1436&lt;/rec-number&gt;&lt;foreign-keys&gt;&lt;key app="EN" db-id="axateaap22str3eaaa1xar2n95zaewv2sx5a" timestamp="1765638448"&gt;1436&lt;/key&gt;&lt;/foreign-keys&gt;&lt;ref-type name="Journal Article"&gt;17&lt;/ref-type&gt;&lt;contributors&gt;&lt;authors&gt;&lt;author&gt;Duggan, James&lt;/author&gt;&lt;author&gt;Sherman, Ultan&lt;/author&gt;&lt;author&gt;Carbery, Ronan&lt;/author&gt;&lt;author&gt;McDonnell, Anthony&lt;/author&gt;&lt;/authors&gt;&lt;/contributors&gt;&lt;titles&gt;&lt;title&gt;Algorithmic management and app</w:instrText>
      </w:r>
      <w:r>
        <w:rPr>
          <w:rFonts w:ascii="Arial" w:eastAsia="Calibri" w:hAnsi="Arial" w:cs="Arial" w:hint="eastAsia"/>
          <w:szCs w:val="22"/>
          <w:lang w:eastAsia="zh-CN"/>
        </w:rPr>
        <w:instrText>‐</w:instrText>
      </w:r>
      <w:r>
        <w:rPr>
          <w:rFonts w:ascii="Arial" w:eastAsia="Calibri" w:hAnsi="Arial" w:cs="Arial"/>
          <w:szCs w:val="22"/>
          <w:lang w:eastAsia="zh-CN"/>
        </w:rPr>
        <w:instrText>work in the gig economy: A research agenda for employment relations and HRM&lt;/title&gt;&lt;secondary-title&gt;Human resource management journal&lt;/secondary-title&gt;&lt;/titles&gt;&lt;periodical&gt;&lt;full-title&gt;Human resource management journal&lt;/full-title&gt;&lt;/periodical&gt;&lt;pages&gt;114-132&lt;/pages&gt;&lt;volume&gt;30&lt;/volume&gt;&lt;number&gt;1&lt;/number&gt;&lt;dates&gt;&lt;year&gt;2020&lt;/year&gt;&lt;/dates&gt;&lt;isbn&gt;0954-5395&lt;/isbn&gt;&lt;urls&gt;&lt;/urls&gt;&lt;electronic-resource-num&gt;10.1111/1748-8583.12258&lt;/electronic-resource-num&gt;&lt;/record&gt;&lt;/Cite&gt;&lt;/EndNote&gt;</w:instrText>
      </w:r>
      <w:r>
        <w:rPr>
          <w:rFonts w:ascii="Arial" w:eastAsia="Calibri" w:hAnsi="Arial" w:cs="Arial"/>
          <w:szCs w:val="22"/>
          <w:lang w:eastAsia="zh-CN"/>
        </w:rPr>
        <w:fldChar w:fldCharType="separate"/>
      </w:r>
      <w:r>
        <w:rPr>
          <w:rFonts w:ascii="Arial" w:eastAsia="Calibri" w:hAnsi="Arial" w:cs="Arial"/>
          <w:szCs w:val="22"/>
          <w:lang w:eastAsia="zh-CN"/>
        </w:rPr>
        <w:t>(Chen et al., 2022; Duggan et al., 2020)</w:t>
      </w:r>
      <w:r>
        <w:rPr>
          <w:rFonts w:ascii="Arial" w:eastAsia="Calibri" w:hAnsi="Arial" w:cs="Arial"/>
          <w:szCs w:val="22"/>
          <w:lang w:eastAsia="zh-CN"/>
        </w:rPr>
        <w:fldChar w:fldCharType="end"/>
      </w:r>
      <w:r>
        <w:rPr>
          <w:rFonts w:ascii="Arial" w:eastAsia="Calibri" w:hAnsi="Arial" w:cs="Arial"/>
          <w:szCs w:val="22"/>
          <w:lang w:eastAsia="zh-CN"/>
        </w:rPr>
        <w:t xml:space="preserve">. Third, CRT offers a powerful lens for understanding and mediating cultural </w:t>
      </w:r>
      <w:r>
        <w:rPr>
          <w:rFonts w:ascii="Arial" w:eastAsia="Calibri" w:hAnsi="Arial" w:cs="Arial"/>
          <w:szCs w:val="22"/>
          <w:lang w:eastAsia="zh-CN"/>
        </w:rPr>
        <w:lastRenderedPageBreak/>
        <w:t xml:space="preserve">dissonance but has rarely been explicitly applied to bridge school and enterprise cultures in TVET internships </w:t>
      </w:r>
      <w:r>
        <w:rPr>
          <w:rFonts w:ascii="Arial" w:eastAsia="Calibri" w:hAnsi="Arial" w:cs="Arial"/>
          <w:szCs w:val="22"/>
          <w:lang w:eastAsia="zh-CN"/>
        </w:rPr>
        <w:fldChar w:fldCharType="begin"/>
      </w:r>
      <w:r>
        <w:rPr>
          <w:rFonts w:ascii="Arial" w:eastAsia="Calibri" w:hAnsi="Arial" w:cs="Arial"/>
          <w:szCs w:val="22"/>
          <w:lang w:eastAsia="zh-CN"/>
        </w:rPr>
        <w:instrText xml:space="preserve"> ADDIN EN.CITE &lt;EndNote&gt;&lt;Cite&gt;&lt;Author&gt;Ladson-Billings&lt;/Author&gt;&lt;Year&gt;1995&lt;/Year&gt;&lt;RecNum&gt;1416&lt;/RecNum&gt;&lt;DisplayText&gt;(Ladson-Billings, 1995; Liu et al., 2025b)&lt;/DisplayText&gt;&lt;record&gt;&lt;rec-number&gt;1416&lt;/rec-number&gt;&lt;foreign-keys&gt;&lt;key app="EN" db-id="axateaap22str3eaaa1xar2n95zaewv2sx5a" timestamp="1765616551"&gt;1416&lt;/key&gt;&lt;/foreign-keys&gt;&lt;ref-type name="Journal Article"&gt;17&lt;/ref-type&gt;&lt;contributors&gt;&lt;authors&gt;&lt;author&gt;Ladson-Billings, Gloria&lt;/author&gt;&lt;/authors&gt;&lt;/contributors&gt;&lt;titles&gt;&lt;title&gt;Toward a theory of culturally relevant pedagogy&lt;/title&gt;&lt;secondary-title&gt;American educational research journal&lt;/secondary-title&gt;&lt;/titles&gt;&lt;periodical&gt;&lt;full-title&gt;American educational research journal&lt;/full-title&gt;&lt;/periodical&gt;&lt;pages&gt;465-491&lt;/pages&gt;&lt;volume&gt;32&lt;/volume&gt;&lt;number&gt;3&lt;/number&gt;&lt;dates&gt;&lt;year&gt;1995&lt;/year&gt;&lt;/dates&gt;&lt;isbn&gt;0002-8312&lt;/isbn&gt;&lt;urls&gt;&lt;/urls&gt;&lt;electronic-resource-num&gt;10.3102/00028312032003465&lt;/electronic-resource-num&gt;&lt;/record&gt;&lt;/Cite&gt;&lt;Cite&gt;&lt;Author&gt;Liu&lt;/Author&gt;&lt;Year&gt;2025&lt;/Year&gt;&lt;RecNum&gt;1258&lt;/RecNum&gt;&lt;record&gt;&lt;rec-number&gt;1258&lt;/rec-number&gt;&lt;foreign-keys&gt;&lt;key app="EN" db-id="axateaap22str3eaaa1xar2n95zaewv2sx5a" timestamp="1749006619"&gt;1258&lt;/key&gt;&lt;/foreign-keys&gt;&lt;ref-type name="Journal Article"&gt;17&lt;/ref-type&gt;&lt;contributors&gt;&lt;authors&gt;&lt;author&gt;Liu, Weiqi&lt;/author&gt;&lt;author&gt;Jamaludin, Khairul Azhar&lt;/author&gt;&lt;author&gt;Hamzah, Mohd Isa&lt;/author&gt;&lt;/authors&gt;&lt;/contributors&gt;&lt;titles&gt;&lt;title&gt;Systematic review of culturally responsive teaching and implications for technical communication education&lt;/title&gt;&lt;secondary-title&gt;Multidisciplinary Reviews&lt;/secondary-title&gt;&lt;/titles&gt;&lt;periodical&gt;&lt;full-title&gt;Multidisciplinary Reviews&lt;/full-title&gt;&lt;/periodical&gt;&lt;pages&gt;2025117&lt;/pages&gt;&lt;volume&gt;8&lt;/volume&gt;&lt;number&gt;4&lt;/number&gt;&lt;dates&gt;&lt;year&gt;2025&lt;/year&gt;&lt;/dates&gt;&lt;isbn&gt;2595-3982&lt;/isbn&gt;&lt;urls&gt;&lt;/urls&gt;&lt;electronic-resource-num&gt;10.31893/multirev.2025117&lt;/electronic-resource-num&gt;&lt;/record&gt;&lt;/Cite&gt;&lt;/EndNote&gt;</w:instrText>
      </w:r>
      <w:r>
        <w:rPr>
          <w:rFonts w:ascii="Arial" w:eastAsia="Calibri" w:hAnsi="Arial" w:cs="Arial"/>
          <w:szCs w:val="22"/>
          <w:lang w:eastAsia="zh-CN"/>
        </w:rPr>
        <w:fldChar w:fldCharType="separate"/>
      </w:r>
      <w:r>
        <w:rPr>
          <w:rFonts w:ascii="Arial" w:eastAsia="Calibri" w:hAnsi="Arial" w:cs="Arial"/>
          <w:szCs w:val="22"/>
          <w:lang w:eastAsia="zh-CN"/>
        </w:rPr>
        <w:t>(Ladson-Billings, 1995; Liu et al., 2025b)</w:t>
      </w:r>
      <w:r>
        <w:rPr>
          <w:rFonts w:ascii="Arial" w:eastAsia="Calibri" w:hAnsi="Arial" w:cs="Arial"/>
          <w:szCs w:val="22"/>
          <w:lang w:eastAsia="zh-CN"/>
        </w:rPr>
        <w:fldChar w:fldCharType="end"/>
      </w:r>
      <w:r>
        <w:rPr>
          <w:rFonts w:ascii="Arial" w:eastAsia="Calibri" w:hAnsi="Arial" w:cs="Arial"/>
          <w:szCs w:val="22"/>
          <w:lang w:eastAsia="zh-CN"/>
        </w:rPr>
        <w:t xml:space="preserve">. Fourth, reflective practice and narrative inquiry provide a rich theoretical basis for viewing professional identity as a narrative achievement, yet there is limited empirical work on how structured narrative tools can embed value reasoning into everyday vocational tasks </w:t>
      </w:r>
      <w:r>
        <w:rPr>
          <w:rFonts w:ascii="Arial" w:eastAsia="Calibri" w:hAnsi="Arial" w:cs="Arial"/>
          <w:szCs w:val="22"/>
          <w:lang w:eastAsia="zh-CN"/>
        </w:rPr>
        <w:fldChar w:fldCharType="begin"/>
      </w:r>
      <w:r>
        <w:rPr>
          <w:rFonts w:ascii="Arial" w:eastAsia="Calibri" w:hAnsi="Arial" w:cs="Arial"/>
          <w:szCs w:val="22"/>
          <w:lang w:eastAsia="zh-CN"/>
        </w:rPr>
        <w:instrText xml:space="preserve"> ADDIN EN.CITE &lt;EndNote&gt;&lt;Cite&gt;&lt;Author&gt;Schön&lt;/Author&gt;&lt;Year&gt;2017&lt;/Year&gt;&lt;RecNum&gt;1419&lt;/RecNum&gt;&lt;DisplayText&gt;(Schön, 2017)&lt;/DisplayText&gt;&lt;record&gt;&lt;rec-number&gt;1419&lt;/rec-number&gt;&lt;foreign-keys&gt;&lt;key app="EN" db-id="axateaap22str3eaaa1xar2n95zaewv2sx5a" timestamp="1765616960"&gt;1419&lt;/key&gt;&lt;/foreign-keys&gt;&lt;ref-type name="Book"&gt;6&lt;/ref-type&gt;&lt;contributors&gt;&lt;authors&gt;&lt;author&gt;Schön, Donald A&lt;/author&gt;&lt;/authors&gt;&lt;/contributors&gt;&lt;titles&gt;&lt;title&gt;The reflective practitioner: How professionals think in action&lt;/title&gt;&lt;/titles&gt;&lt;dates&gt;&lt;year&gt;2017&lt;/year&gt;&lt;/dates&gt;&lt;publisher&gt;Routledge&lt;/publisher&gt;&lt;isbn&gt;1315237474&lt;/isbn&gt;&lt;urls&gt;&lt;/urls&gt;&lt;electronic-resource-num&gt;10.4324/9781315237473 &lt;/electronic-resource-num&gt;&lt;/record&gt;&lt;/Cite&gt;&lt;/EndNote&gt;</w:instrText>
      </w:r>
      <w:r>
        <w:rPr>
          <w:rFonts w:ascii="Arial" w:eastAsia="Calibri" w:hAnsi="Arial" w:cs="Arial"/>
          <w:szCs w:val="22"/>
          <w:lang w:eastAsia="zh-CN"/>
        </w:rPr>
        <w:fldChar w:fldCharType="separate"/>
      </w:r>
      <w:r>
        <w:rPr>
          <w:rFonts w:ascii="Arial" w:eastAsia="Calibri" w:hAnsi="Arial" w:cs="Arial"/>
          <w:szCs w:val="22"/>
          <w:lang w:eastAsia="zh-CN"/>
        </w:rPr>
        <w:t>(Schön, 2017)</w:t>
      </w:r>
      <w:r>
        <w:rPr>
          <w:rFonts w:ascii="Arial" w:eastAsia="Calibri" w:hAnsi="Arial" w:cs="Arial"/>
          <w:szCs w:val="22"/>
          <w:lang w:eastAsia="zh-CN"/>
        </w:rPr>
        <w:fldChar w:fldCharType="end"/>
      </w:r>
      <w:r>
        <w:rPr>
          <w:rFonts w:ascii="Arial" w:eastAsia="Calibri" w:hAnsi="Arial" w:cs="Arial"/>
          <w:szCs w:val="22"/>
          <w:lang w:eastAsia="zh-CN"/>
        </w:rPr>
        <w:t>.</w:t>
      </w:r>
      <w:r w:rsidR="005A7826">
        <w:rPr>
          <w:rFonts w:ascii="Arial" w:eastAsiaTheme="minorEastAsia" w:hAnsi="Arial" w:cs="Arial" w:hint="eastAsia"/>
          <w:szCs w:val="22"/>
          <w:lang w:eastAsia="zh-CN"/>
        </w:rPr>
        <w:t xml:space="preserve"> </w:t>
      </w:r>
    </w:p>
    <w:p w14:paraId="379074F7" w14:textId="77777777" w:rsidR="0098735F" w:rsidRDefault="00000000">
      <w:pPr>
        <w:widowControl w:val="0"/>
        <w:spacing w:line="360" w:lineRule="auto"/>
        <w:jc w:val="both"/>
        <w:rPr>
          <w:rFonts w:ascii="Arial" w:hAnsi="Arial" w:cs="Arial"/>
        </w:rPr>
      </w:pPr>
      <w:r>
        <w:rPr>
          <w:rFonts w:ascii="Arial" w:eastAsia="Calibri" w:hAnsi="Arial" w:cs="Arial"/>
          <w:szCs w:val="22"/>
          <w:lang w:eastAsia="zh-CN"/>
        </w:rPr>
        <w:t>These gaps define the conceptual space for the present study. Empirically, there is a lack of research that combines culturally responsive mediation with structured narrative reflection to address digital-era alienation in real high-pressure internship settings. Conceptually, existing work has not fully articulated how moral–political education can be structurally coupled with technical training so that values are enacted within, rather than appended to, productive activity.</w:t>
      </w:r>
    </w:p>
    <w:p w14:paraId="3BE3F44F" w14:textId="77777777" w:rsidR="0098735F" w:rsidRDefault="0098735F">
      <w:pPr>
        <w:pStyle w:val="Body"/>
        <w:spacing w:after="0"/>
        <w:rPr>
          <w:rFonts w:ascii="Arial" w:hAnsi="Arial" w:cs="Arial"/>
        </w:rPr>
      </w:pPr>
    </w:p>
    <w:p w14:paraId="3320469A" w14:textId="77777777" w:rsidR="0098735F" w:rsidRDefault="00000000">
      <w:pPr>
        <w:pStyle w:val="Head1"/>
        <w:spacing w:after="0"/>
        <w:jc w:val="both"/>
        <w:rPr>
          <w:rFonts w:ascii="Arial" w:hAnsi="Arial" w:cs="Arial"/>
        </w:rPr>
      </w:pPr>
      <w:r>
        <w:rPr>
          <w:rFonts w:ascii="Arial" w:hAnsi="Arial" w:cs="Arial"/>
        </w:rPr>
        <w:t xml:space="preserve">3. methodology </w:t>
      </w:r>
    </w:p>
    <w:p w14:paraId="78415BDB" w14:textId="77777777" w:rsidR="0098735F" w:rsidRDefault="0098735F">
      <w:pPr>
        <w:pStyle w:val="Head1"/>
        <w:spacing w:after="0"/>
        <w:jc w:val="both"/>
        <w:rPr>
          <w:rFonts w:ascii="Arial" w:hAnsi="Arial" w:cs="Arial"/>
        </w:rPr>
      </w:pPr>
    </w:p>
    <w:p w14:paraId="7E6DDF8F" w14:textId="77777777" w:rsidR="0098735F" w:rsidRDefault="00000000">
      <w:pPr>
        <w:widowControl w:val="0"/>
        <w:spacing w:line="360" w:lineRule="auto"/>
        <w:jc w:val="both"/>
        <w:rPr>
          <w:rFonts w:ascii="Arial" w:hAnsi="Arial" w:cs="Arial"/>
        </w:rPr>
      </w:pPr>
      <w:r>
        <w:rPr>
          <w:rFonts w:ascii="Arial" w:hAnsi="Arial" w:cs="Arial"/>
          <w:lang w:eastAsia="zh-CN"/>
        </w:rPr>
        <w:t xml:space="preserve">This study employs an instrumental case study design </w:t>
      </w:r>
      <w:r>
        <w:rPr>
          <w:rFonts w:ascii="Arial" w:hAnsi="Arial" w:cs="Arial"/>
          <w:lang w:eastAsia="zh-CN"/>
        </w:rPr>
        <w:fldChar w:fldCharType="begin"/>
      </w:r>
      <w:r>
        <w:rPr>
          <w:rFonts w:ascii="Arial" w:hAnsi="Arial" w:cs="Arial"/>
          <w:lang w:eastAsia="zh-CN"/>
        </w:rPr>
        <w:instrText xml:space="preserve"> ADDIN EN.CITE &lt;EndNote&gt;&lt;Cite&gt;&lt;Author&gt;Owens&lt;/Author&gt;&lt;Year&gt;2021&lt;/Year&gt;&lt;RecNum&gt;1434&lt;/RecNum&gt;&lt;DisplayText&gt;(Owens et al., 2021)&lt;/DisplayText&gt;&lt;record&gt;&lt;rec-number&gt;1434&lt;/rec-number&gt;&lt;foreign-keys&gt;&lt;key app="EN" db-id="axateaap22str3eaaa1xar2n95zaewv2sx5a" timestamp="1765636901"&gt;1434&lt;/key&gt;&lt;/foreign-keys&gt;&lt;ref-type name="Journal Article"&gt;17&lt;/ref-type&gt;&lt;contributors&gt;&lt;authors&gt;&lt;author&gt;Owens, David C&lt;/author&gt;&lt;author&gt;Sadler, Troy D&lt;/author&gt;&lt;author&gt;Friedrichsen, Patricia&lt;/author&gt;&lt;/authors&gt;&lt;/contributors&gt;&lt;titles&gt;&lt;title&gt;Teaching practices for enactment of socio-scientific issues instruction: An instrumental case study of an experienced biology teacher&lt;/title&gt;&lt;secondary-title&gt;Research in Science Education&lt;/secondary-title&gt;&lt;/titles&gt;&lt;periodical&gt;&lt;full-title&gt;Research in science education&lt;/full-title&gt;&lt;/periodical&gt;&lt;pages&gt;375-398&lt;/pages&gt;&lt;volume&gt;51&lt;/volume&gt;&lt;number&gt;2&lt;/number&gt;&lt;dates&gt;&lt;year&gt;2021&lt;/year&gt;&lt;/dates&gt;&lt;isbn&gt;0157-244X&lt;/isbn&gt;&lt;urls&gt;&lt;/urls&gt;&lt;electronic-resource-num&gt;10.1007/s11165-018-9799-3&lt;/electronic-resource-num&gt;&lt;/record&gt;&lt;/Cite&gt;&lt;/EndNote&gt;</w:instrText>
      </w:r>
      <w:r>
        <w:rPr>
          <w:rFonts w:ascii="Arial" w:hAnsi="Arial" w:cs="Arial"/>
          <w:lang w:eastAsia="zh-CN"/>
        </w:rPr>
        <w:fldChar w:fldCharType="separate"/>
      </w:r>
      <w:r>
        <w:rPr>
          <w:rFonts w:ascii="Arial" w:hAnsi="Arial" w:cs="Arial"/>
          <w:lang w:eastAsia="zh-CN"/>
        </w:rPr>
        <w:t>(Owens et al., 2021)</w:t>
      </w:r>
      <w:r>
        <w:rPr>
          <w:rFonts w:ascii="Arial" w:hAnsi="Arial" w:cs="Arial"/>
          <w:lang w:eastAsia="zh-CN"/>
        </w:rPr>
        <w:fldChar w:fldCharType="end"/>
      </w:r>
      <w:r>
        <w:rPr>
          <w:rFonts w:ascii="Arial" w:hAnsi="Arial" w:cs="Arial"/>
          <w:lang w:eastAsia="zh-CN"/>
        </w:rPr>
        <w:t xml:space="preserve"> to generate analytic insight into how the Two-Way Empowerment model operates within a high-intensity vocational internship. A case study approach is appropriate because the research addresses “how” and “why” questions about a contemporary phenomenon embedded in its real-life context and beyond the control of the researcher </w:t>
      </w:r>
      <w:r>
        <w:rPr>
          <w:rFonts w:ascii="Arial" w:hAnsi="Arial" w:cs="Arial"/>
          <w:lang w:eastAsia="zh-CN"/>
        </w:rPr>
        <w:fldChar w:fldCharType="begin"/>
      </w:r>
      <w:r>
        <w:rPr>
          <w:rFonts w:ascii="Arial" w:hAnsi="Arial" w:cs="Arial"/>
          <w:lang w:eastAsia="zh-CN"/>
        </w:rPr>
        <w:instrText xml:space="preserve"> ADDIN EN.CITE &lt;EndNote&gt;&lt;Cite&gt;&lt;Author&gt;Huo&lt;/Author&gt;&lt;Year&gt;2025&lt;/Year&gt;&lt;RecNum&gt;1410&lt;/RecNum&gt;&lt;DisplayText&gt;(Huo et al., 2025)&lt;/DisplayText&gt;&lt;record&gt;&lt;rec-number&gt;1410&lt;/rec-number&gt;&lt;foreign-keys&gt;&lt;key app="EN" db-id="axateaap22str3eaaa1xar2n95zaewv2sx5a" timestamp="1765508741"&gt;1410&lt;/key&gt;&lt;/foreign-keys&gt;&lt;ref-type name="Journal Article"&gt;17&lt;/ref-type&gt;&lt;contributors&gt;&lt;authors&gt;&lt;author&gt;Huo, Yan&lt;/author&gt;&lt;author&gt;Xie, Jin&lt;/author&gt;&lt;author&gt;Shi, Jun&lt;/author&gt;&lt;/authors&gt;&lt;/contributors&gt;&lt;titles&gt;&lt;title&gt;What Chinese moral educators can possibly learn from western character education: A Neo-Aristotelian case&lt;/title&gt;&lt;secondary-title&gt;Journal of Moral Education&lt;/secondary-title&gt;&lt;/titles&gt;&lt;periodical&gt;&lt;full-title&gt;Journal of Moral Education&lt;/full-title&gt;&lt;/periodical&gt;&lt;pages&gt;1-21&lt;/pages&gt;&lt;dates&gt;&lt;year&gt;2025&lt;/year&gt;&lt;/dates&gt;&lt;isbn&gt;0305-7240&lt;/isbn&gt;&lt;urls&gt;&lt;/urls&gt;&lt;electronic-resource-num&gt;10.1080/03057240.2025.2499619&lt;/electronic-resource-num&gt;&lt;/record&gt;&lt;/Cite&gt;&lt;/EndNote&gt;</w:instrText>
      </w:r>
      <w:r>
        <w:rPr>
          <w:rFonts w:ascii="Arial" w:hAnsi="Arial" w:cs="Arial"/>
          <w:lang w:eastAsia="zh-CN"/>
        </w:rPr>
        <w:fldChar w:fldCharType="separate"/>
      </w:r>
      <w:r>
        <w:rPr>
          <w:rFonts w:ascii="Arial" w:hAnsi="Arial" w:cs="Arial"/>
          <w:lang w:eastAsia="zh-CN"/>
        </w:rPr>
        <w:t>(Huo et al., 2025)</w:t>
      </w:r>
      <w:r>
        <w:rPr>
          <w:rFonts w:ascii="Arial" w:hAnsi="Arial" w:cs="Arial"/>
          <w:lang w:eastAsia="zh-CN"/>
        </w:rPr>
        <w:fldChar w:fldCharType="end"/>
      </w:r>
      <w:r>
        <w:rPr>
          <w:rFonts w:ascii="Arial" w:hAnsi="Arial" w:cs="Arial"/>
          <w:lang w:eastAsia="zh-CN"/>
        </w:rPr>
        <w:t xml:space="preserve">. Situated within an interpretivist and constructivist paradigm, the design draws on narrative inquiry to understand how interns make sense of their experiences over time. The methodological aim is to produce thick description of the interaction between institutional arrangements, workplace conditions, and students’ evolving professional identities, and to build an explanatory account that can inform analytic rather than statistical generalization </w:t>
      </w:r>
      <w:r>
        <w:rPr>
          <w:rFonts w:ascii="Arial" w:hAnsi="Arial" w:cs="Arial"/>
          <w:lang w:eastAsia="zh-CN"/>
        </w:rPr>
        <w:fldChar w:fldCharType="begin"/>
      </w:r>
      <w:r>
        <w:rPr>
          <w:rFonts w:ascii="Arial" w:hAnsi="Arial" w:cs="Arial"/>
          <w:lang w:eastAsia="zh-CN"/>
        </w:rPr>
        <w:instrText xml:space="preserve"> ADDIN EN.CITE &lt;EndNote&gt;&lt;Cite&gt;&lt;Author&gt;Huo&lt;/Author&gt;&lt;Year&gt;2025&lt;/Year&gt;&lt;RecNum&gt;1410&lt;/RecNum&gt;&lt;DisplayText&gt;(Huo et al., 2025)&lt;/DisplayText&gt;&lt;record&gt;&lt;rec-number&gt;1410&lt;/rec-number&gt;&lt;foreign-keys&gt;&lt;key app="EN" db-id="axateaap22str3eaaa1xar2n95zaewv2sx5a" timestamp="1765508741"&gt;1410&lt;/key&gt;&lt;/foreign-keys&gt;&lt;ref-type name="Journal Article"&gt;17&lt;/ref-type&gt;&lt;contributors&gt;&lt;authors&gt;&lt;author&gt;Huo, Yan&lt;/author&gt;&lt;author&gt;Xie, Jin&lt;/author&gt;&lt;author&gt;Shi, Jun&lt;/author&gt;&lt;/authors&gt;&lt;/contributors&gt;&lt;titles&gt;&lt;title&gt;What Chinese moral educators can possibly learn from western character education: A Neo-Aristotelian case&lt;/title&gt;&lt;secondary-title&gt;Journal of Moral Education&lt;/secondary-title&gt;&lt;/titles&gt;&lt;periodical&gt;&lt;full-title&gt;Journal of Moral Education&lt;/full-title&gt;&lt;/periodical&gt;&lt;pages&gt;1-21&lt;/pages&gt;&lt;dates&gt;&lt;year&gt;2025&lt;/year&gt;&lt;/dates&gt;&lt;isbn&gt;0305-7240&lt;/isbn&gt;&lt;urls&gt;&lt;/urls&gt;&lt;electronic-resource-num&gt;10.1080/03057240.2025.2499619&lt;/electronic-resource-num&gt;&lt;/record&gt;&lt;/Cite&gt;&lt;/EndNote&gt;</w:instrText>
      </w:r>
      <w:r>
        <w:rPr>
          <w:rFonts w:ascii="Arial" w:hAnsi="Arial" w:cs="Arial"/>
          <w:lang w:eastAsia="zh-CN"/>
        </w:rPr>
        <w:fldChar w:fldCharType="separate"/>
      </w:r>
      <w:r>
        <w:rPr>
          <w:rFonts w:ascii="Arial" w:hAnsi="Arial" w:cs="Arial"/>
          <w:lang w:eastAsia="zh-CN"/>
        </w:rPr>
        <w:t>(Huo et al., 2025)</w:t>
      </w:r>
      <w:r>
        <w:rPr>
          <w:rFonts w:ascii="Arial" w:hAnsi="Arial" w:cs="Arial"/>
          <w:lang w:eastAsia="zh-CN"/>
        </w:rPr>
        <w:fldChar w:fldCharType="end"/>
      </w:r>
      <w:r>
        <w:rPr>
          <w:rFonts w:ascii="Arial" w:hAnsi="Arial" w:cs="Arial"/>
          <w:lang w:eastAsia="zh-CN"/>
        </w:rPr>
        <w:t>. To clarify the intervention logic guiding this case study, Figure 1 presents the Two-Way Empowerment Model, highlighting how CRT-informed dual-tutor mediation and the STAR-P reflective scaffold are expected to transform digitally structured internship experiences into professional agency through mediated meaning-making and action–value integration.</w:t>
      </w:r>
    </w:p>
    <w:p w14:paraId="58266CA8" w14:textId="77777777" w:rsidR="0098735F" w:rsidRDefault="00000000">
      <w:pPr>
        <w:autoSpaceDE w:val="0"/>
        <w:autoSpaceDN w:val="0"/>
        <w:adjustRightInd w:val="0"/>
        <w:jc w:val="both"/>
        <w:rPr>
          <w:rFonts w:ascii="Arial" w:eastAsia="SimSun" w:hAnsi="Arial" w:cs="Arial"/>
          <w:b/>
          <w:bCs/>
          <w:sz w:val="22"/>
          <w:szCs w:val="22"/>
          <w:lang w:eastAsia="zh-CN"/>
        </w:rPr>
      </w:pPr>
      <w:r>
        <w:rPr>
          <w:rFonts w:ascii="Arial" w:eastAsia="SimSun" w:hAnsi="Arial" w:cs="Arial" w:hint="eastAsia"/>
          <w:b/>
          <w:bCs/>
          <w:noProof/>
          <w:sz w:val="22"/>
          <w:szCs w:val="22"/>
          <w:lang w:eastAsia="zh-CN"/>
        </w:rPr>
        <w:drawing>
          <wp:inline distT="0" distB="0" distL="114300" distR="114300" wp14:anchorId="3DD9E771" wp14:editId="6B90B72F">
            <wp:extent cx="4864100" cy="2736215"/>
            <wp:effectExtent l="0" t="0" r="0" b="6985"/>
            <wp:docPr id="1" name="图片 1" descr="国赛教学能力大赛实施报告（修改版本）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赛教学能力大赛实施报告（修改版本）_01"/>
                    <pic:cNvPicPr>
                      <a:picLocks noChangeAspect="1"/>
                    </pic:cNvPicPr>
                  </pic:nvPicPr>
                  <pic:blipFill>
                    <a:blip r:embed="rId13"/>
                    <a:stretch>
                      <a:fillRect/>
                    </a:stretch>
                  </pic:blipFill>
                  <pic:spPr>
                    <a:xfrm>
                      <a:off x="0" y="0"/>
                      <a:ext cx="4864100" cy="2736215"/>
                    </a:xfrm>
                    <a:prstGeom prst="rect">
                      <a:avLst/>
                    </a:prstGeom>
                  </pic:spPr>
                </pic:pic>
              </a:graphicData>
            </a:graphic>
          </wp:inline>
        </w:drawing>
      </w:r>
    </w:p>
    <w:p w14:paraId="55233EAC" w14:textId="77777777" w:rsidR="0098735F" w:rsidRDefault="00000000">
      <w:pPr>
        <w:autoSpaceDE w:val="0"/>
        <w:autoSpaceDN w:val="0"/>
        <w:adjustRightInd w:val="0"/>
        <w:ind w:left="360"/>
        <w:jc w:val="both"/>
        <w:rPr>
          <w:rFonts w:ascii="Arial" w:hAnsi="Arial" w:cs="Arial"/>
          <w:i/>
          <w:sz w:val="18"/>
        </w:rPr>
      </w:pPr>
      <w:r>
        <w:rPr>
          <w:rFonts w:ascii="Arial" w:hAnsi="Arial" w:cs="Arial"/>
          <w:b/>
          <w:bCs/>
          <w:szCs w:val="22"/>
        </w:rPr>
        <w:t xml:space="preserve">Fig. 1. </w:t>
      </w:r>
      <w:r>
        <w:rPr>
          <w:rFonts w:ascii="Arial" w:hAnsi="Arial" w:cs="Arial" w:hint="eastAsia"/>
          <w:b/>
          <w:bCs/>
          <w:szCs w:val="22"/>
        </w:rPr>
        <w:t>Two-way Empowerment Model</w:t>
      </w:r>
    </w:p>
    <w:p w14:paraId="44283DED" w14:textId="77777777" w:rsidR="0098735F" w:rsidRDefault="0098735F">
      <w:pPr>
        <w:pStyle w:val="Body"/>
        <w:spacing w:after="0"/>
        <w:rPr>
          <w:rFonts w:ascii="Arial" w:hAnsi="Arial" w:cs="Arial"/>
        </w:rPr>
      </w:pPr>
    </w:p>
    <w:p w14:paraId="56DC8716" w14:textId="77777777" w:rsidR="0098735F" w:rsidRDefault="00000000">
      <w:pPr>
        <w:pStyle w:val="Body"/>
        <w:spacing w:after="0"/>
        <w:rPr>
          <w:rFonts w:ascii="Arial" w:hAnsi="Arial" w:cs="Arial"/>
        </w:rPr>
      </w:pPr>
      <w:r>
        <w:rPr>
          <w:rFonts w:ascii="Arial" w:hAnsi="Arial" w:cs="Arial"/>
          <w:b/>
          <w:caps/>
          <w:sz w:val="22"/>
        </w:rPr>
        <w:t xml:space="preserve">3.1 </w:t>
      </w:r>
      <w:r>
        <w:rPr>
          <w:rFonts w:ascii="Arial" w:hAnsi="Arial" w:cs="Arial" w:hint="eastAsia"/>
          <w:b/>
          <w:sz w:val="22"/>
        </w:rPr>
        <w:t>Research Context and Case Selection</w:t>
      </w:r>
    </w:p>
    <w:p w14:paraId="65373699" w14:textId="77777777" w:rsidR="0098735F" w:rsidRDefault="0098735F">
      <w:pPr>
        <w:pStyle w:val="Body"/>
        <w:spacing w:after="0"/>
        <w:rPr>
          <w:rFonts w:ascii="Arial" w:hAnsi="Arial" w:cs="Arial"/>
        </w:rPr>
      </w:pPr>
    </w:p>
    <w:p w14:paraId="12368319" w14:textId="77777777" w:rsidR="0098735F" w:rsidRDefault="00000000">
      <w:pPr>
        <w:pStyle w:val="Body"/>
        <w:spacing w:after="0"/>
        <w:rPr>
          <w:rFonts w:ascii="Arial" w:hAnsi="Arial" w:cs="Arial"/>
        </w:rPr>
      </w:pPr>
      <w:r>
        <w:rPr>
          <w:rFonts w:ascii="Arial" w:hAnsi="Arial" w:cs="Arial"/>
          <w:lang w:eastAsia="zh-CN"/>
        </w:rPr>
        <w:t>The empirical context is the Alibaba Employment Internship Base partnered with Guangdong University of Water Resources and Electric Engineering, a large e-commerce logistics hub characterized by high throughput, algorithmic performance monitoring, and stringent error-control procedures. This site was selected through purposeful, critical-case sampling as an information-rich setting where tensions between educational aims and platform-based labor are particularly pronounced.</w:t>
      </w:r>
    </w:p>
    <w:p w14:paraId="504FFEB1" w14:textId="77777777" w:rsidR="0098735F" w:rsidRDefault="00000000">
      <w:pPr>
        <w:pStyle w:val="Body"/>
        <w:spacing w:after="0"/>
        <w:rPr>
          <w:rFonts w:ascii="Arial" w:hAnsi="Arial" w:cs="Arial"/>
          <w:lang w:eastAsia="zh-CN"/>
        </w:rPr>
      </w:pPr>
      <w:r>
        <w:rPr>
          <w:rFonts w:ascii="Arial" w:hAnsi="Arial" w:cs="Arial"/>
          <w:lang w:eastAsia="zh-CN"/>
        </w:rPr>
        <w:lastRenderedPageBreak/>
        <w:t xml:space="preserve">Consistent with the logic of an instrumental case, the site is not treated as unique for its own sake, but as a strategic context for examining the mechanisms through which culturally responsive mentoring and structured reflection might mitigate digital labor alienation in vocational education </w:t>
      </w:r>
      <w:r>
        <w:rPr>
          <w:rFonts w:ascii="Arial" w:hAnsi="Arial" w:cs="Arial"/>
          <w:lang w:eastAsia="zh-CN"/>
        </w:rPr>
        <w:fldChar w:fldCharType="begin"/>
      </w:r>
      <w:r>
        <w:rPr>
          <w:rFonts w:ascii="Arial" w:hAnsi="Arial" w:cs="Arial"/>
          <w:lang w:eastAsia="zh-CN"/>
        </w:rPr>
        <w:instrText xml:space="preserve"> ADDIN EN.CITE &lt;EndNote&gt;&lt;Cite&gt;&lt;Author&gt;Owens&lt;/Author&gt;&lt;Year&gt;2021&lt;/Year&gt;&lt;RecNum&gt;1434&lt;/RecNum&gt;&lt;DisplayText&gt;(Owens et al., 2021)&lt;/DisplayText&gt;&lt;record&gt;&lt;rec-number&gt;1434&lt;/rec-number&gt;&lt;foreign-keys&gt;&lt;key app="EN" db-id="axateaap22str3eaaa1xar2n95zaewv2sx5a" timestamp="1765636901"&gt;1434&lt;/key&gt;&lt;/foreign-keys&gt;&lt;ref-type name="Journal Article"&gt;17&lt;/ref-type&gt;&lt;contributors&gt;&lt;authors&gt;&lt;author&gt;Owens, David C&lt;/author&gt;&lt;author&gt;Sadler, Troy D&lt;/author&gt;&lt;author&gt;Friedrichsen, Patricia&lt;/author&gt;&lt;/authors&gt;&lt;/contributors&gt;&lt;titles&gt;&lt;title&gt;Teaching practices for enactment of socio-scientific issues instruction: An instrumental case study of an experienced biology teacher&lt;/title&gt;&lt;secondary-title&gt;Research in Science Education&lt;/secondary-title&gt;&lt;/titles&gt;&lt;periodical&gt;&lt;full-title&gt;Research in science education&lt;/full-title&gt;&lt;/periodical&gt;&lt;pages&gt;375-398&lt;/pages&gt;&lt;volume&gt;51&lt;/volume&gt;&lt;number&gt;2&lt;/number&gt;&lt;dates&gt;&lt;year&gt;2021&lt;/year&gt;&lt;/dates&gt;&lt;isbn&gt;0157-244X&lt;/isbn&gt;&lt;urls&gt;&lt;/urls&gt;&lt;electronic-resource-num&gt;10.1007/s11165-018-9799-3&lt;/electronic-resource-num&gt;&lt;/record&gt;&lt;/Cite&gt;&lt;/EndNote&gt;</w:instrText>
      </w:r>
      <w:r>
        <w:rPr>
          <w:rFonts w:ascii="Arial" w:hAnsi="Arial" w:cs="Arial"/>
          <w:lang w:eastAsia="zh-CN"/>
        </w:rPr>
        <w:fldChar w:fldCharType="separate"/>
      </w:r>
      <w:r>
        <w:rPr>
          <w:rFonts w:ascii="Arial" w:hAnsi="Arial" w:cs="Arial"/>
          <w:lang w:eastAsia="zh-CN"/>
        </w:rPr>
        <w:t>(Owens et al., 2021)</w:t>
      </w:r>
      <w:r>
        <w:rPr>
          <w:rFonts w:ascii="Arial" w:hAnsi="Arial" w:cs="Arial"/>
          <w:lang w:eastAsia="zh-CN"/>
        </w:rPr>
        <w:fldChar w:fldCharType="end"/>
      </w:r>
      <w:r>
        <w:rPr>
          <w:rFonts w:ascii="Arial" w:hAnsi="Arial" w:cs="Arial"/>
          <w:lang w:eastAsia="zh-CN"/>
        </w:rPr>
        <w:t>. The case functions as a stress test: if the Two-Way Empowerment model can support value internalization in this high-pressure environment, it is likely to have theoretical and practical relevance for a wider range of vocational internships, including those in less intensive sectors.</w:t>
      </w:r>
    </w:p>
    <w:p w14:paraId="27EAB760" w14:textId="77777777" w:rsidR="0098735F" w:rsidRDefault="0098735F">
      <w:pPr>
        <w:pStyle w:val="Body"/>
        <w:spacing w:after="0"/>
        <w:rPr>
          <w:rFonts w:ascii="Arial" w:hAnsi="Arial" w:cs="Arial"/>
          <w:lang w:eastAsia="zh-CN"/>
        </w:rPr>
      </w:pPr>
    </w:p>
    <w:p w14:paraId="7289A701" w14:textId="77777777" w:rsidR="0098735F" w:rsidRDefault="00000000">
      <w:pPr>
        <w:pStyle w:val="Body"/>
        <w:spacing w:after="0"/>
        <w:rPr>
          <w:rFonts w:ascii="Arial" w:hAnsi="Arial" w:cs="Arial"/>
        </w:rPr>
      </w:pPr>
      <w:r>
        <w:rPr>
          <w:rFonts w:ascii="Arial" w:hAnsi="Arial" w:cs="Arial"/>
          <w:b/>
          <w:caps/>
          <w:sz w:val="22"/>
        </w:rPr>
        <w:t>3.</w:t>
      </w:r>
      <w:r>
        <w:rPr>
          <w:rFonts w:ascii="Arial" w:eastAsia="SimSun" w:hAnsi="Arial" w:cs="Arial" w:hint="eastAsia"/>
          <w:b/>
          <w:caps/>
          <w:sz w:val="22"/>
          <w:lang w:eastAsia="zh-CN"/>
        </w:rPr>
        <w:t>2</w:t>
      </w:r>
      <w:r>
        <w:rPr>
          <w:rFonts w:ascii="Arial" w:hAnsi="Arial" w:cs="Arial"/>
          <w:b/>
          <w:caps/>
          <w:sz w:val="22"/>
        </w:rPr>
        <w:t xml:space="preserve"> </w:t>
      </w:r>
      <w:r>
        <w:rPr>
          <w:rFonts w:ascii="Arial" w:hAnsi="Arial" w:cs="Arial" w:hint="eastAsia"/>
          <w:b/>
          <w:sz w:val="22"/>
        </w:rPr>
        <w:t>Participants and Unit of Analysis</w:t>
      </w:r>
    </w:p>
    <w:p w14:paraId="25D8B5FE" w14:textId="77777777" w:rsidR="0098735F" w:rsidRDefault="0098735F">
      <w:pPr>
        <w:pStyle w:val="Body"/>
        <w:spacing w:after="0"/>
        <w:rPr>
          <w:rFonts w:ascii="Arial" w:hAnsi="Arial" w:cs="Arial"/>
          <w:lang w:eastAsia="zh-CN"/>
        </w:rPr>
      </w:pPr>
    </w:p>
    <w:p w14:paraId="05CAA905" w14:textId="77777777" w:rsidR="0098735F" w:rsidRDefault="00000000">
      <w:pPr>
        <w:pStyle w:val="Body"/>
        <w:spacing w:after="0"/>
        <w:rPr>
          <w:rFonts w:ascii="Arial" w:hAnsi="Arial" w:cs="Arial"/>
        </w:rPr>
      </w:pPr>
      <w:r>
        <w:rPr>
          <w:rFonts w:ascii="Arial" w:hAnsi="Arial" w:cs="Arial"/>
          <w:lang w:eastAsia="zh-CN"/>
        </w:rPr>
        <w:t>The primary unit of analysis is the 2025 internship cohort: 30 final-year students from the Business English and Cross-border E-commerce programs who completed a ten- to twelve-month placement at the Alibaba base. Occupying a liminal position between student and novice professional, this cohort is well placed for examining the formation of professional values and identities. Sampling was criterion-based and comprehensive: all students enrolled in the program-specific internship who consented to participate were included. In qualitative case study research, sample adequacy is judged by information richness and the potential for analytic saturation rather than numerical representativeness. The size of this cohort produced a substantial longitudinal corpus while remaining manageable for in-depth analysis.</w:t>
      </w:r>
    </w:p>
    <w:p w14:paraId="4AC2CCD4" w14:textId="626A6199" w:rsidR="0098735F" w:rsidRDefault="00000000">
      <w:pPr>
        <w:pStyle w:val="Body"/>
        <w:spacing w:after="0"/>
        <w:rPr>
          <w:rFonts w:ascii="Arial" w:hAnsi="Arial" w:cs="Arial"/>
          <w:lang w:eastAsia="zh-CN"/>
        </w:rPr>
      </w:pPr>
      <w:r>
        <w:rPr>
          <w:rFonts w:ascii="Arial" w:hAnsi="Arial" w:cs="Arial"/>
          <w:lang w:eastAsia="zh-CN"/>
        </w:rPr>
        <w:t xml:space="preserve">All participants received written and oral information about the study and signed informed consent forms. The project was reviewed and approved by the university’s institutional ethics committee. Participation was voluntary and had no bearing on course grades or internship evaluations. To reduce power imbalances, consent was obtained by an administrative staff member who was not involved in teaching or assessment; students were informed that they could withdraw at any time without penalty, and pseudonyms are used in all reports. </w:t>
      </w:r>
      <w:r w:rsidR="000B2C21" w:rsidRPr="000B2C21">
        <w:rPr>
          <w:rFonts w:ascii="Arial" w:hAnsi="Arial" w:cs="Arial"/>
          <w:lang w:eastAsia="zh-CN"/>
        </w:rPr>
        <w:t>Given the first author’s dual role as researcher and school mentor, several measures were adopted to mitigate potential bias, including the use of reflexive analytic memos, team-based coding with peer debriefing, and the maintenance of an audit trail documenting analytic decisions. Data interpretation was conducted collaboratively to ensure that emerging findings were grounded in participant accounts rather than mentor expectations</w:t>
      </w:r>
      <w:r>
        <w:rPr>
          <w:rFonts w:ascii="Arial" w:hAnsi="Arial" w:cs="Arial"/>
          <w:lang w:eastAsia="zh-CN"/>
        </w:rPr>
        <w:t xml:space="preserve"> </w:t>
      </w:r>
      <w:r>
        <w:rPr>
          <w:rFonts w:ascii="Arial" w:hAnsi="Arial" w:cs="Arial"/>
          <w:lang w:eastAsia="zh-CN"/>
        </w:rPr>
        <w:fldChar w:fldCharType="begin"/>
      </w:r>
      <w:r w:rsidR="00096B0E">
        <w:rPr>
          <w:rFonts w:ascii="Arial" w:hAnsi="Arial" w:cs="Arial"/>
          <w:lang w:eastAsia="zh-CN"/>
        </w:rPr>
        <w:instrText xml:space="preserve"> ADDIN EN.CITE &lt;EndNote&gt;&lt;Cite&gt;&lt;Author&gt;Liu&lt;/Author&gt;&lt;Year&gt;2025&lt;/Year&gt;&lt;RecNum&gt;1352&lt;/RecNum&gt;&lt;DisplayText&gt;(Liu et al., 2025a)&lt;/DisplayText&gt;&lt;record&gt;&lt;rec-number&gt;1352&lt;/rec-number&gt;&lt;foreign-keys&gt;&lt;key app="EN" db-id="axateaap22str3eaaa1xar2n95zaewv2sx5a" timestamp="1763517421"&gt;1352&lt;/key&gt;&lt;/foreign-keys&gt;&lt;ref-type name="Journal Article"&gt;17&lt;/ref-type&gt;&lt;contributors&gt;&lt;authors&gt;&lt;author&gt;Liu, Weiqi&lt;/author&gt;&lt;author&gt;Huang, Xuxin&lt;/author&gt;&lt;author&gt;Lv, Tingting&lt;/author&gt;&lt;/authors&gt;&lt;/contributors&gt;&lt;titles&gt;&lt;title&gt;The PCCCI Model: A Future-Proof Framework for Cultivating Digitally Fluent Business English Talent in the Age of Intelligence&lt;/title&gt;&lt;secondary-title&gt;International Journal of English Language Studies&lt;/secondary-title&gt;&lt;/titles&gt;&lt;periodical&gt;&lt;full-title&gt;International Journal of English Language Studies&lt;/full-title&gt;&lt;/periodical&gt;&lt;pages&gt;13-21&lt;/pages&gt;&lt;volume&gt;7&lt;/volume&gt;&lt;number&gt;6&lt;/number&gt;&lt;dates&gt;&lt;year&gt;2025&lt;/year&gt;&lt;/dates&gt;&lt;isbn&gt;2707-7578&lt;/isbn&gt;&lt;urls&gt;&lt;/urls&gt;&lt;electronic-resource-num&gt;10.32996/ijels.2025.7.6.2&lt;/electronic-resource-num&gt;&lt;/record&gt;&lt;/Cite&gt;&lt;/EndNote&gt;</w:instrText>
      </w:r>
      <w:r>
        <w:rPr>
          <w:rFonts w:ascii="Arial" w:hAnsi="Arial" w:cs="Arial"/>
          <w:lang w:eastAsia="zh-CN"/>
        </w:rPr>
        <w:fldChar w:fldCharType="separate"/>
      </w:r>
      <w:r>
        <w:rPr>
          <w:rFonts w:ascii="Arial" w:hAnsi="Arial" w:cs="Arial"/>
          <w:noProof/>
          <w:lang w:eastAsia="zh-CN"/>
        </w:rPr>
        <w:t>(Liu et al., 2025a)</w:t>
      </w:r>
      <w:r>
        <w:rPr>
          <w:rFonts w:ascii="Arial" w:hAnsi="Arial" w:cs="Arial"/>
          <w:lang w:eastAsia="zh-CN"/>
        </w:rPr>
        <w:fldChar w:fldCharType="end"/>
      </w:r>
      <w:r>
        <w:rPr>
          <w:rFonts w:ascii="Arial" w:hAnsi="Arial" w:cs="Arial"/>
          <w:lang w:eastAsia="zh-CN"/>
        </w:rPr>
        <w:t>.</w:t>
      </w:r>
    </w:p>
    <w:p w14:paraId="2E38BAB5" w14:textId="77777777" w:rsidR="0098735F" w:rsidRDefault="0098735F">
      <w:pPr>
        <w:pStyle w:val="Body"/>
        <w:spacing w:after="0"/>
        <w:rPr>
          <w:rFonts w:ascii="Arial" w:hAnsi="Arial" w:cs="Arial"/>
          <w:lang w:eastAsia="zh-CN"/>
        </w:rPr>
      </w:pPr>
    </w:p>
    <w:p w14:paraId="515F757D" w14:textId="77777777" w:rsidR="0098735F" w:rsidRDefault="00000000">
      <w:pPr>
        <w:pStyle w:val="Body"/>
        <w:spacing w:after="0"/>
        <w:rPr>
          <w:rFonts w:ascii="Arial" w:hAnsi="Arial" w:cs="Arial"/>
        </w:rPr>
      </w:pPr>
      <w:r>
        <w:rPr>
          <w:rFonts w:ascii="Arial" w:hAnsi="Arial" w:cs="Arial"/>
          <w:b/>
          <w:caps/>
          <w:sz w:val="22"/>
        </w:rPr>
        <w:t>3.</w:t>
      </w:r>
      <w:r>
        <w:rPr>
          <w:rFonts w:ascii="Arial" w:eastAsia="SimSun" w:hAnsi="Arial" w:cs="Arial" w:hint="eastAsia"/>
          <w:b/>
          <w:caps/>
          <w:sz w:val="22"/>
          <w:lang w:eastAsia="zh-CN"/>
        </w:rPr>
        <w:t>3</w:t>
      </w:r>
      <w:r>
        <w:rPr>
          <w:rFonts w:ascii="Arial" w:hAnsi="Arial" w:cs="Arial"/>
          <w:b/>
          <w:caps/>
          <w:sz w:val="22"/>
        </w:rPr>
        <w:t xml:space="preserve"> </w:t>
      </w:r>
      <w:r>
        <w:rPr>
          <w:rFonts w:ascii="Arial" w:hAnsi="Arial" w:cs="Arial" w:hint="eastAsia"/>
          <w:b/>
          <w:sz w:val="22"/>
        </w:rPr>
        <w:t>Data Collection</w:t>
      </w:r>
    </w:p>
    <w:p w14:paraId="562B1E0A" w14:textId="77777777" w:rsidR="0098735F" w:rsidRDefault="0098735F">
      <w:pPr>
        <w:pStyle w:val="Body"/>
        <w:spacing w:after="0"/>
        <w:rPr>
          <w:rFonts w:ascii="Arial" w:hAnsi="Arial" w:cs="Arial"/>
        </w:rPr>
      </w:pPr>
    </w:p>
    <w:p w14:paraId="4F2C5979" w14:textId="77777777" w:rsidR="0098735F" w:rsidRDefault="00000000">
      <w:pPr>
        <w:pStyle w:val="Body"/>
        <w:spacing w:after="0"/>
        <w:rPr>
          <w:rFonts w:ascii="Arial" w:eastAsiaTheme="minorEastAsia" w:hAnsi="Arial" w:cs="Arial"/>
          <w:lang w:eastAsia="zh-CN"/>
        </w:rPr>
      </w:pPr>
      <w:r>
        <w:rPr>
          <w:rFonts w:ascii="Arial" w:hAnsi="Arial" w:cs="Arial"/>
          <w:lang w:eastAsia="zh-CN"/>
        </w:rPr>
        <w:t>To open the “black box” of the internship process, the study employed methodological triangulation across three primary data sources collected over twelve months: STAR-P reflective logs, semi-structured interviews, and participant observation. This design allowed both diachronic tracking of identity trajectories and synchronic comparison between self-reported meanings and observed practices.</w:t>
      </w:r>
    </w:p>
    <w:p w14:paraId="44A1164C" w14:textId="751ABDEC" w:rsidR="000B2C21" w:rsidRPr="000B2C21" w:rsidRDefault="000B2C21">
      <w:pPr>
        <w:pStyle w:val="Body"/>
        <w:spacing w:after="0"/>
        <w:rPr>
          <w:rFonts w:ascii="Arial" w:eastAsiaTheme="minorEastAsia" w:hAnsi="Arial" w:cs="Arial"/>
        </w:rPr>
      </w:pPr>
      <w:r w:rsidRPr="000B2C21">
        <w:rPr>
          <w:rFonts w:ascii="Arial" w:eastAsiaTheme="minorEastAsia" w:hAnsi="Arial" w:cs="Arial"/>
        </w:rPr>
        <w:t>Enterprise mentors received a short orientation session led by school mentors prior to the internship, focusing on the educational objectives of the program and their role as interpretive mediators rather than performance supervisors. Dual-tutor debriefings were conducted bi-weekly, either face-to-face or online, and centered on discussing critical incidents raised by students, aligning operational requirements with educational and ethical considerations.</w:t>
      </w:r>
    </w:p>
    <w:p w14:paraId="737149C0" w14:textId="320471C7" w:rsidR="0098735F" w:rsidRDefault="00000000">
      <w:pPr>
        <w:pStyle w:val="Body"/>
        <w:spacing w:after="0"/>
        <w:rPr>
          <w:rFonts w:ascii="Arial" w:hAnsi="Arial" w:cs="Arial"/>
        </w:rPr>
      </w:pPr>
      <w:r>
        <w:rPr>
          <w:rFonts w:ascii="Arial" w:hAnsi="Arial" w:cs="Arial"/>
          <w:lang w:eastAsia="zh-CN"/>
        </w:rPr>
        <w:t xml:space="preserve">First, each student completed weekly STAR-P logs that structured reflection into five components: Situation, Task, Action, Result, and Philosophical Reflection. The final component prompted students to interpret their technical actions in relation to broader ethical, civic, or policy-oriented considerations. </w:t>
      </w:r>
      <w:r w:rsidR="000B2C21" w:rsidRPr="000B2C21">
        <w:rPr>
          <w:rFonts w:ascii="Arial" w:hAnsi="Arial" w:cs="Arial"/>
          <w:lang w:eastAsia="zh-CN"/>
        </w:rPr>
        <w:t>The STAR-P reflective framework was introduced through pre-internship workshops that modeled exemplar reflections and clarified expectations for linking technical actions with ethical and societal reasoning. During the internship, students completed weekly STAR-P logs independently, which were reviewed by school mentors to provide formative feedback without evaluative grading, while remaining a mandatory but non-assessed activity.</w:t>
      </w:r>
      <w:r>
        <w:rPr>
          <w:rFonts w:ascii="Arial" w:hAnsi="Arial" w:cs="Arial"/>
          <w:lang w:eastAsia="zh-CN"/>
        </w:rPr>
        <w:t xml:space="preserve"> Across the cohort, this produced a substantial corpus of longitudinal texts that captured how students narrated their labor over time and how far they linked workplace practices to value-laden interpretations.</w:t>
      </w:r>
    </w:p>
    <w:p w14:paraId="5C273FF0" w14:textId="77777777" w:rsidR="0098735F" w:rsidRDefault="00000000">
      <w:pPr>
        <w:pStyle w:val="Body"/>
        <w:spacing w:after="0"/>
        <w:rPr>
          <w:rFonts w:ascii="Arial" w:hAnsi="Arial" w:cs="Arial"/>
        </w:rPr>
      </w:pPr>
      <w:r>
        <w:rPr>
          <w:rFonts w:ascii="Arial" w:hAnsi="Arial" w:cs="Arial"/>
          <w:lang w:eastAsia="zh-CN"/>
        </w:rPr>
        <w:t>Second, individual semi-structured interviews were conducted with each participant at three key points: prior to entering the internship (entry), approximately midway through (mid-term), and within one month of completion (exit). Entry interviews explored expectations, prior conceptions of labor education, and perceived readiness; mid-term interviews probed experiences of cultural dissonance, alienation, or support within the workplace; exit interviews examined retrospective meaning-making and perceived changes in values and identity. Interviews lasted 45–70 minutes, were conducted in the participants’ preferred language, audio-recorded with consent, and transcribed verbatim.</w:t>
      </w:r>
    </w:p>
    <w:p w14:paraId="68CCB752" w14:textId="77777777" w:rsidR="0098735F" w:rsidRDefault="00000000">
      <w:pPr>
        <w:pStyle w:val="Body"/>
        <w:spacing w:after="0"/>
        <w:rPr>
          <w:rFonts w:ascii="Arial" w:hAnsi="Arial" w:cs="Arial"/>
        </w:rPr>
      </w:pPr>
      <w:r>
        <w:rPr>
          <w:rFonts w:ascii="Arial" w:hAnsi="Arial" w:cs="Arial"/>
          <w:lang w:eastAsia="zh-CN"/>
        </w:rPr>
        <w:t>Third, members of the school mentor team conducted periodic non-participant observations at the internship site. Using a focused observation guide, they documented critical incidents such as conflicts between speed and quality, interactions with supervisors, peer collaboration, and moments in which students explicitly invoked school-based values in their workplace decisions. Field notes were written immediately after each visit and treated as an independent data source rather than as mere contextual background.</w:t>
      </w:r>
    </w:p>
    <w:p w14:paraId="10A1BC87" w14:textId="77777777" w:rsidR="0098735F" w:rsidRDefault="00000000">
      <w:pPr>
        <w:pStyle w:val="Body"/>
        <w:spacing w:after="0"/>
        <w:rPr>
          <w:rFonts w:ascii="Arial" w:hAnsi="Arial" w:cs="Arial"/>
          <w:lang w:eastAsia="zh-CN"/>
        </w:rPr>
      </w:pPr>
      <w:r>
        <w:rPr>
          <w:rFonts w:ascii="Arial" w:hAnsi="Arial" w:cs="Arial"/>
          <w:lang w:eastAsia="zh-CN"/>
        </w:rPr>
        <w:t>All textual data (STAR-P logs, interview transcripts, and field notes) were anonymized and imported into qualitative data analysis software for organization and coding (Miles et al., 2014). Where necessary, excerpts were translated into English for publication; however, analytic decisions were made based on the original-language data to minimize interpretive loss.</w:t>
      </w:r>
    </w:p>
    <w:p w14:paraId="27CA4490" w14:textId="77777777" w:rsidR="0098735F" w:rsidRDefault="0098735F">
      <w:pPr>
        <w:pStyle w:val="Body"/>
        <w:spacing w:after="0"/>
        <w:rPr>
          <w:rFonts w:ascii="Arial" w:hAnsi="Arial" w:cs="Arial"/>
          <w:lang w:eastAsia="zh-CN"/>
        </w:rPr>
      </w:pPr>
    </w:p>
    <w:p w14:paraId="15B500A9" w14:textId="77777777" w:rsidR="0098735F" w:rsidRDefault="00000000">
      <w:pPr>
        <w:pStyle w:val="Body"/>
        <w:spacing w:after="0"/>
        <w:rPr>
          <w:rFonts w:ascii="Arial" w:hAnsi="Arial" w:cs="Arial"/>
        </w:rPr>
      </w:pPr>
      <w:r>
        <w:rPr>
          <w:rFonts w:ascii="Arial" w:hAnsi="Arial" w:cs="Arial"/>
          <w:b/>
          <w:caps/>
          <w:sz w:val="22"/>
        </w:rPr>
        <w:t>3.</w:t>
      </w:r>
      <w:r>
        <w:rPr>
          <w:rFonts w:ascii="Arial" w:eastAsia="SimSun" w:hAnsi="Arial" w:cs="Arial" w:hint="eastAsia"/>
          <w:b/>
          <w:caps/>
          <w:sz w:val="22"/>
          <w:lang w:eastAsia="zh-CN"/>
        </w:rPr>
        <w:t>4</w:t>
      </w:r>
      <w:r>
        <w:rPr>
          <w:rFonts w:ascii="Arial" w:hAnsi="Arial" w:cs="Arial"/>
          <w:b/>
          <w:caps/>
          <w:sz w:val="22"/>
        </w:rPr>
        <w:t xml:space="preserve"> </w:t>
      </w:r>
      <w:r>
        <w:rPr>
          <w:rFonts w:ascii="Arial" w:hAnsi="Arial" w:cs="Arial" w:hint="eastAsia"/>
          <w:b/>
          <w:sz w:val="22"/>
        </w:rPr>
        <w:t>Data Analysis</w:t>
      </w:r>
    </w:p>
    <w:p w14:paraId="5BE71DA6" w14:textId="77777777" w:rsidR="0098735F" w:rsidRDefault="0098735F">
      <w:pPr>
        <w:pStyle w:val="Body"/>
        <w:spacing w:after="0"/>
        <w:rPr>
          <w:rFonts w:ascii="Arial" w:hAnsi="Arial" w:cs="Arial"/>
          <w:lang w:eastAsia="zh-CN"/>
        </w:rPr>
      </w:pPr>
    </w:p>
    <w:p w14:paraId="4C69435E" w14:textId="77777777" w:rsidR="0098735F" w:rsidRDefault="00000000">
      <w:pPr>
        <w:pStyle w:val="Body"/>
        <w:spacing w:after="0"/>
        <w:rPr>
          <w:rFonts w:ascii="Arial" w:hAnsi="Arial" w:cs="Arial"/>
        </w:rPr>
      </w:pPr>
      <w:r>
        <w:rPr>
          <w:rFonts w:ascii="Arial" w:hAnsi="Arial" w:cs="Arial"/>
          <w:lang w:eastAsia="zh-CN"/>
        </w:rPr>
        <w:lastRenderedPageBreak/>
        <w:t xml:space="preserve">Data analysis followed an iterative, multi-stage process consistent with narrative inquiry and thematic analysis </w:t>
      </w:r>
      <w:r>
        <w:rPr>
          <w:rFonts w:ascii="Arial" w:hAnsi="Arial" w:cs="Arial"/>
          <w:lang w:eastAsia="zh-CN"/>
        </w:rPr>
        <w:fldChar w:fldCharType="begin"/>
      </w:r>
      <w:r>
        <w:rPr>
          <w:rFonts w:ascii="Arial" w:hAnsi="Arial" w:cs="Arial"/>
          <w:lang w:eastAsia="zh-CN"/>
        </w:rPr>
        <w:instrText xml:space="preserve"> ADDIN EN.CITE &lt;EndNote&gt;&lt;Cite&gt;&lt;Author&gt;Pino Gavidia&lt;/Author&gt;&lt;Year&gt;2022&lt;/Year&gt;&lt;RecNum&gt;1427&lt;/RecNum&gt;&lt;DisplayText&gt;(Pino Gavidia &amp;amp; Adu, 2022)&lt;/DisplayText&gt;&lt;record&gt;&lt;rec-number&gt;1427&lt;/rec-number&gt;&lt;foreign-keys&gt;&lt;key app="EN" db-id="axateaap22str3eaaa1xar2n95zaewv2sx5a" timestamp="1765618067"&gt;1427&lt;/key&gt;&lt;/foreign-keys&gt;&lt;ref-type name="Journal Article"&gt;17&lt;/ref-type&gt;&lt;contributors&gt;&lt;authors&gt;&lt;author&gt;Pino Gavidia, Lisbeth A&lt;/author&gt;&lt;author&gt;Adu, Joseph&lt;/author&gt;&lt;/authors&gt;&lt;/contributors&gt;&lt;titles&gt;&lt;title&gt;Critical narrative inquiry: An examination of a methodological approach&lt;/title&gt;&lt;secondary-title&gt;International Journal of Qualitative Methods&lt;/secondary-title&gt;&lt;/titles&gt;&lt;periodical&gt;&lt;full-title&gt;International Journal of Qualitative Methods&lt;/full-title&gt;&lt;/periodical&gt;&lt;pages&gt;16094069221081594&lt;/pages&gt;&lt;volume&gt;21&lt;/volume&gt;&lt;dates&gt;&lt;year&gt;2022&lt;/year&gt;&lt;/dates&gt;&lt;isbn&gt;1609-4069&lt;/isbn&gt;&lt;urls&gt;&lt;/urls&gt;&lt;electronic-resource-num&gt;10.1177/16094069221081594&lt;/electronic-resource-num&gt;&lt;/record&gt;&lt;/Cite&gt;&lt;/EndNote&gt;</w:instrText>
      </w:r>
      <w:r>
        <w:rPr>
          <w:rFonts w:ascii="Arial" w:hAnsi="Arial" w:cs="Arial"/>
          <w:lang w:eastAsia="zh-CN"/>
        </w:rPr>
        <w:fldChar w:fldCharType="separate"/>
      </w:r>
      <w:r>
        <w:rPr>
          <w:rFonts w:ascii="Arial" w:hAnsi="Arial" w:cs="Arial"/>
          <w:lang w:eastAsia="zh-CN"/>
        </w:rPr>
        <w:t>(Pino Gavidia &amp; Adu, 2022)</w:t>
      </w:r>
      <w:r>
        <w:rPr>
          <w:rFonts w:ascii="Arial" w:hAnsi="Arial" w:cs="Arial"/>
          <w:lang w:eastAsia="zh-CN"/>
        </w:rPr>
        <w:fldChar w:fldCharType="end"/>
      </w:r>
      <w:r>
        <w:rPr>
          <w:rFonts w:ascii="Arial" w:hAnsi="Arial" w:cs="Arial"/>
          <w:lang w:eastAsia="zh-CN"/>
        </w:rPr>
        <w:t>. The first stage involved familiarization: the research team read and re-read all STAR-P logs and interview transcripts while drafting analytic memos on emerging storylines, turning points, and instances of tension between educational and enterprise logic.</w:t>
      </w:r>
    </w:p>
    <w:p w14:paraId="7D4A53B9" w14:textId="77777777" w:rsidR="0098735F" w:rsidRDefault="00000000">
      <w:pPr>
        <w:pStyle w:val="Body"/>
        <w:spacing w:after="0"/>
        <w:rPr>
          <w:rFonts w:ascii="Arial" w:hAnsi="Arial" w:cs="Arial"/>
        </w:rPr>
      </w:pPr>
      <w:r>
        <w:rPr>
          <w:rFonts w:ascii="Arial" w:hAnsi="Arial" w:cs="Arial"/>
          <w:lang w:eastAsia="zh-CN"/>
        </w:rPr>
        <w:t>In the second stage, open coding was applied line by line to a purposive subset of STAR-P logs and interview transcripts from ten participants to reflect variation in gender, academic performance, and initial attitudes toward the internship. Codes captured actions, meanings, emotions, and evaluative stances. Through constant comparison, these preliminary codes were refined into a shared coding frame that was then applied to the full dataset. Coding was supported by qualitative analysis software and conducted by two researchers. Approximately 20% of the material was double-coded; discrepancies were resolved through discussion until consensus was achieved, in line with recommendations for reflexive rather than purely mechanical approaches to coding reliability.</w:t>
      </w:r>
    </w:p>
    <w:p w14:paraId="277AD399" w14:textId="453B75D1" w:rsidR="0098735F" w:rsidRDefault="000B2C21">
      <w:pPr>
        <w:pStyle w:val="Body"/>
        <w:spacing w:after="0"/>
        <w:rPr>
          <w:rFonts w:ascii="Arial" w:hAnsi="Arial" w:cs="Arial"/>
        </w:rPr>
      </w:pPr>
      <w:r w:rsidRPr="000B2C21">
        <w:rPr>
          <w:rFonts w:ascii="Arial" w:hAnsi="Arial" w:cs="Arial"/>
          <w:lang w:eastAsia="zh-CN"/>
        </w:rPr>
        <w:t>For the STAR-P corpus, a four-point narrative coherence rubric was applied to assess the extent to which students explicitly linked technical actions with ethical or value-based reasoning, ranging from 0 (no explicit linkage) to 3 (context-specific integration of technical and moral reasoning). Approximately 20% of the data were independently coded by two researchers, with discrepancies resolved through discussion to achieve interpretive consensus, consistent with reflexive qualitative reliability practices.</w:t>
      </w:r>
      <w:r>
        <w:rPr>
          <w:rFonts w:ascii="Arial" w:hAnsi="Arial" w:cs="Arial"/>
          <w:lang w:eastAsia="zh-CN"/>
        </w:rPr>
        <w:t xml:space="preserve"> In parallel, thematic analysis identified shifts in locus of control, from externally oriented narratives emphasizing compulsion and constraint to internally oriented narratives emphasizing responsibility, judgment, and agency </w:t>
      </w:r>
      <w:r>
        <w:rPr>
          <w:rFonts w:ascii="Arial" w:hAnsi="Arial" w:cs="Arial"/>
          <w:lang w:eastAsia="zh-CN"/>
        </w:rPr>
        <w:fldChar w:fldCharType="begin"/>
      </w:r>
      <w:r>
        <w:rPr>
          <w:rFonts w:ascii="Arial" w:hAnsi="Arial" w:cs="Arial"/>
          <w:lang w:eastAsia="zh-CN"/>
        </w:rPr>
        <w:instrText xml:space="preserve"> ADDIN EN.CITE &lt;EndNote&gt;&lt;Cite&gt;&lt;Author&gt;Pino Gavidia&lt;/Author&gt;&lt;Year&gt;2022&lt;/Year&gt;&lt;RecNum&gt;1427&lt;/RecNum&gt;&lt;DisplayText&gt;(Pino Gavidia &amp;amp; Adu, 2022)&lt;/DisplayText&gt;&lt;record&gt;&lt;rec-number&gt;1427&lt;/rec-number&gt;&lt;foreign-keys&gt;&lt;key app="EN" db-id="axateaap22str3eaaa1xar2n95zaewv2sx5a" timestamp="1765618067"&gt;1427&lt;/key&gt;&lt;/foreign-keys&gt;&lt;ref-type name="Journal Article"&gt;17&lt;/ref-type&gt;&lt;contributors&gt;&lt;authors&gt;&lt;author&gt;Pino Gavidia, Lisbeth A&lt;/author&gt;&lt;author&gt;Adu, Joseph&lt;/author&gt;&lt;/authors&gt;&lt;/contributors&gt;&lt;titles&gt;&lt;title&gt;Critical narrative inquiry: An examination of a methodological approach&lt;/title&gt;&lt;secondary-title&gt;International Journal of Qualitative Methods&lt;/secondary-title&gt;&lt;/titles&gt;&lt;periodical&gt;&lt;full-title&gt;International Journal of Qualitative Methods&lt;/full-title&gt;&lt;/periodical&gt;&lt;pages&gt;16094069221081594&lt;/pages&gt;&lt;volume&gt;21&lt;/volume&gt;&lt;dates&gt;&lt;year&gt;2022&lt;/year&gt;&lt;/dates&gt;&lt;isbn&gt;1609-4069&lt;/isbn&gt;&lt;urls&gt;&lt;/urls&gt;&lt;electronic-resource-num&gt;10.1177/16094069221081594&lt;/electronic-resource-num&gt;&lt;/record&gt;&lt;/Cite&gt;&lt;/EndNote&gt;</w:instrText>
      </w:r>
      <w:r>
        <w:rPr>
          <w:rFonts w:ascii="Arial" w:hAnsi="Arial" w:cs="Arial"/>
          <w:lang w:eastAsia="zh-CN"/>
        </w:rPr>
        <w:fldChar w:fldCharType="separate"/>
      </w:r>
      <w:r>
        <w:rPr>
          <w:rFonts w:ascii="Arial" w:hAnsi="Arial" w:cs="Arial"/>
          <w:lang w:eastAsia="zh-CN"/>
        </w:rPr>
        <w:t>(Pino Gavidia &amp; Adu, 2022)</w:t>
      </w:r>
      <w:r>
        <w:rPr>
          <w:rFonts w:ascii="Arial" w:hAnsi="Arial" w:cs="Arial"/>
          <w:lang w:eastAsia="zh-CN"/>
        </w:rPr>
        <w:fldChar w:fldCharType="end"/>
      </w:r>
      <w:r>
        <w:rPr>
          <w:rFonts w:ascii="Arial" w:hAnsi="Arial" w:cs="Arial"/>
          <w:lang w:eastAsia="zh-CN"/>
        </w:rPr>
        <w:t>.</w:t>
      </w:r>
    </w:p>
    <w:p w14:paraId="2E1463EF" w14:textId="77777777" w:rsidR="0098735F" w:rsidRDefault="00000000">
      <w:pPr>
        <w:pStyle w:val="Body"/>
        <w:spacing w:after="0"/>
        <w:rPr>
          <w:rFonts w:ascii="Arial" w:hAnsi="Arial" w:cs="Arial"/>
        </w:rPr>
      </w:pPr>
      <w:r>
        <w:rPr>
          <w:rFonts w:ascii="Arial" w:hAnsi="Arial" w:cs="Arial"/>
          <w:lang w:eastAsia="zh-CN"/>
        </w:rPr>
        <w:t xml:space="preserve">In the final stage, triangulation across data sources supported explanation building. Patterns identified in the logs were compared with interview accounts and observational field notes to test rival explanations and refine an emerging mechanism-of-change model for the Two-Way Empowerment approach. Trustworthiness was enhanced through data and method triangulation, member checking of case summaries with a subset of participants, peer debriefing within the research team, and the maintenance of an audit trail documenting key analytic decisions </w:t>
      </w:r>
      <w:r>
        <w:rPr>
          <w:rFonts w:ascii="Arial" w:hAnsi="Arial" w:cs="Arial"/>
          <w:lang w:eastAsia="zh-CN"/>
        </w:rPr>
        <w:fldChar w:fldCharType="begin"/>
      </w:r>
      <w:r>
        <w:rPr>
          <w:rFonts w:ascii="Arial" w:hAnsi="Arial" w:cs="Arial"/>
          <w:lang w:eastAsia="zh-CN"/>
        </w:rPr>
        <w:instrText xml:space="preserve"> ADDIN EN.CITE &lt;EndNote&gt;&lt;Cite&gt;&lt;Author&gt;Fuller&lt;/Author&gt;&lt;Year&gt;2003&lt;/Year&gt;&lt;RecNum&gt;1413&lt;/RecNum&gt;&lt;DisplayText&gt;(Fuller &amp;amp; Unwin, 2003)&lt;/DisplayText&gt;&lt;record&gt;&lt;rec-number&gt;1413&lt;/rec-number&gt;&lt;foreign-keys&gt;&lt;key app="EN" db-id="axateaap22str3eaaa1xar2n95zaewv2sx5a" timestamp="1765616368"&gt;1413&lt;/key&gt;&lt;/foreign-keys&gt;&lt;ref-type name="Journal Article"&gt;17&lt;/ref-type&gt;&lt;contributors&gt;&lt;authors&gt;&lt;author&gt;Fuller, Alison&lt;/author&gt;&lt;author&gt;Unwin, Lorna&lt;/author&gt;&lt;/authors&gt;&lt;/contributors&gt;&lt;titles&gt;&lt;title&gt;Learning as apprentices in the contemporary UK workplace: creating and managing expansive and restrictive participation&lt;/title&gt;&lt;secondary-title&gt;Journal of Education and work&lt;/secondary-title&gt;&lt;/titles&gt;&lt;periodical&gt;&lt;full-title&gt;Journal of Education and work&lt;/full-title&gt;&lt;/periodical&gt;&lt;pages&gt;407-426&lt;/pages&gt;&lt;volume&gt;16&lt;/volume&gt;&lt;number&gt;4&lt;/number&gt;&lt;dates&gt;&lt;year&gt;2003&lt;/year&gt;&lt;/dates&gt;&lt;isbn&gt;1363-9080&lt;/isbn&gt;&lt;urls&gt;&lt;/urls&gt;&lt;electronic-resource-num&gt;10.1080/1363908032000093012&lt;/electronic-resource-num&gt;&lt;/record&gt;&lt;/Cite&gt;&lt;/EndNote&gt;</w:instrText>
      </w:r>
      <w:r>
        <w:rPr>
          <w:rFonts w:ascii="Arial" w:hAnsi="Arial" w:cs="Arial"/>
          <w:lang w:eastAsia="zh-CN"/>
        </w:rPr>
        <w:fldChar w:fldCharType="separate"/>
      </w:r>
      <w:r>
        <w:rPr>
          <w:rFonts w:ascii="Arial" w:hAnsi="Arial" w:cs="Arial"/>
          <w:lang w:eastAsia="zh-CN"/>
        </w:rPr>
        <w:t>(Fuller &amp; Unwin, 2003)</w:t>
      </w:r>
      <w:r>
        <w:rPr>
          <w:rFonts w:ascii="Arial" w:hAnsi="Arial" w:cs="Arial"/>
          <w:lang w:eastAsia="zh-CN"/>
        </w:rPr>
        <w:fldChar w:fldCharType="end"/>
      </w:r>
      <w:r>
        <w:rPr>
          <w:rFonts w:ascii="Arial" w:hAnsi="Arial" w:cs="Arial"/>
          <w:lang w:eastAsia="zh-CN"/>
        </w:rPr>
        <w:t xml:space="preserve">. Rather than aiming for statistical generalization, the study seeks analytic generalization by offering a theoretically grounded account of how culturally responsive mentorship and structured narrative reflection can transform experiences of digital labor in vocational internships </w:t>
      </w:r>
      <w:r>
        <w:rPr>
          <w:rFonts w:ascii="Arial" w:hAnsi="Arial" w:cs="Arial"/>
          <w:lang w:eastAsia="zh-CN"/>
        </w:rPr>
        <w:fldChar w:fldCharType="begin"/>
      </w:r>
      <w:r>
        <w:rPr>
          <w:rFonts w:ascii="Arial" w:hAnsi="Arial" w:cs="Arial"/>
          <w:lang w:eastAsia="zh-CN"/>
        </w:rPr>
        <w:instrText xml:space="preserve"> ADDIN EN.CITE &lt;EndNote&gt;&lt;Cite&gt;&lt;Author&gt;Owens&lt;/Author&gt;&lt;Year&gt;2021&lt;/Year&gt;&lt;RecNum&gt;1434&lt;/RecNum&gt;&lt;DisplayText&gt;(Owens et al., 2021)&lt;/DisplayText&gt;&lt;record&gt;&lt;rec-number&gt;1434&lt;/rec-number&gt;&lt;foreign-keys&gt;&lt;key app="EN" db-id="axateaap22str3eaaa1xar2n95zaewv2sx5a" timestamp="1765636901"&gt;1434&lt;/key&gt;&lt;/foreign-keys&gt;&lt;ref-type name="Journal Article"&gt;17&lt;/ref-type&gt;&lt;contributors&gt;&lt;authors&gt;&lt;author&gt;Owens, David C&lt;/author&gt;&lt;author&gt;Sadler, Troy D&lt;/author&gt;&lt;author&gt;Friedrichsen, Patricia&lt;/author&gt;&lt;/authors&gt;&lt;/contributors&gt;&lt;titles&gt;&lt;title&gt;Teaching practices for enactment of socio-scientific issues instruction: An instrumental case study of an experienced biology teacher&lt;/title&gt;&lt;secondary-title&gt;Research in Science Education&lt;/secondary-title&gt;&lt;/titles&gt;&lt;periodical&gt;&lt;full-title&gt;Research in science education&lt;/full-title&gt;&lt;/periodical&gt;&lt;pages&gt;375-398&lt;/pages&gt;&lt;volume&gt;51&lt;/volume&gt;&lt;number&gt;2&lt;/number&gt;&lt;dates&gt;&lt;year&gt;2021&lt;/year&gt;&lt;/dates&gt;&lt;isbn&gt;0157-244X&lt;/isbn&gt;&lt;urls&gt;&lt;/urls&gt;&lt;electronic-resource-num&gt;10.1007/s11165-018-9799-3&lt;/electronic-resource-num&gt;&lt;/record&gt;&lt;/Cite&gt;&lt;/EndNote&gt;</w:instrText>
      </w:r>
      <w:r>
        <w:rPr>
          <w:rFonts w:ascii="Arial" w:hAnsi="Arial" w:cs="Arial"/>
          <w:lang w:eastAsia="zh-CN"/>
        </w:rPr>
        <w:fldChar w:fldCharType="separate"/>
      </w:r>
      <w:r>
        <w:rPr>
          <w:rFonts w:ascii="Arial" w:hAnsi="Arial" w:cs="Arial"/>
          <w:lang w:eastAsia="zh-CN"/>
        </w:rPr>
        <w:t>(Owens et al., 2021)</w:t>
      </w:r>
      <w:r>
        <w:rPr>
          <w:rFonts w:ascii="Arial" w:hAnsi="Arial" w:cs="Arial"/>
          <w:lang w:eastAsia="zh-CN"/>
        </w:rPr>
        <w:fldChar w:fldCharType="end"/>
      </w:r>
      <w:r>
        <w:rPr>
          <w:rFonts w:ascii="Arial" w:hAnsi="Arial" w:cs="Arial"/>
          <w:lang w:eastAsia="zh-CN"/>
        </w:rPr>
        <w:t>.</w:t>
      </w:r>
    </w:p>
    <w:p w14:paraId="5F4A8903" w14:textId="77777777" w:rsidR="0098735F" w:rsidRDefault="0098735F">
      <w:pPr>
        <w:pStyle w:val="Body"/>
        <w:spacing w:after="0"/>
        <w:rPr>
          <w:rFonts w:ascii="Arial" w:hAnsi="Arial" w:cs="Arial"/>
        </w:rPr>
      </w:pPr>
    </w:p>
    <w:p w14:paraId="497712FA" w14:textId="77777777" w:rsidR="0098735F" w:rsidRDefault="00000000">
      <w:pPr>
        <w:pStyle w:val="ConcHead"/>
        <w:spacing w:after="0"/>
        <w:jc w:val="both"/>
        <w:rPr>
          <w:rFonts w:ascii="Arial" w:eastAsia="SimSun" w:hAnsi="Arial" w:cs="Arial"/>
          <w:lang w:eastAsia="zh-CN"/>
        </w:rPr>
      </w:pPr>
      <w:r>
        <w:rPr>
          <w:rFonts w:ascii="Arial" w:hAnsi="Arial" w:cs="Arial"/>
        </w:rPr>
        <w:t xml:space="preserve">4. </w:t>
      </w:r>
      <w:r>
        <w:rPr>
          <w:rFonts w:ascii="Arial" w:eastAsia="SimSun" w:hAnsi="Arial" w:cs="Arial" w:hint="eastAsia"/>
          <w:lang w:eastAsia="zh-CN"/>
        </w:rPr>
        <w:t>findings</w:t>
      </w:r>
    </w:p>
    <w:p w14:paraId="781FE752" w14:textId="77777777" w:rsidR="0098735F" w:rsidRDefault="0098735F">
      <w:pPr>
        <w:pStyle w:val="ConcHead"/>
        <w:spacing w:after="0"/>
        <w:jc w:val="both"/>
        <w:rPr>
          <w:rFonts w:ascii="Arial" w:hAnsi="Arial" w:cs="Arial"/>
        </w:rPr>
      </w:pPr>
    </w:p>
    <w:p w14:paraId="7AFA2135" w14:textId="77777777" w:rsidR="0098735F" w:rsidRDefault="00000000">
      <w:pPr>
        <w:pStyle w:val="Body"/>
        <w:spacing w:after="0"/>
        <w:rPr>
          <w:rFonts w:ascii="Arial" w:hAnsi="Arial" w:cs="Arial"/>
          <w:lang w:eastAsia="zh-CN"/>
        </w:rPr>
      </w:pPr>
      <w:r>
        <w:rPr>
          <w:rFonts w:ascii="Arial" w:hAnsi="Arial" w:cs="Arial"/>
          <w:lang w:eastAsia="zh-CN"/>
        </w:rPr>
        <w:t xml:space="preserve">The triangulation of STAR-P logs, longitudinal interviews, and observational field notes reveals that integration between the educational and enterprise contexts is not an automatic outcome of internship participation. Rather, it emerges through a sequence of mediated psychological shifts. </w:t>
      </w:r>
    </w:p>
    <w:p w14:paraId="68D8E829" w14:textId="77777777" w:rsidR="0098735F" w:rsidRDefault="0098735F">
      <w:pPr>
        <w:pStyle w:val="Body"/>
        <w:spacing w:after="0"/>
        <w:rPr>
          <w:rFonts w:ascii="Arial" w:hAnsi="Arial" w:cs="Arial"/>
          <w:lang w:eastAsia="zh-CN"/>
        </w:rPr>
      </w:pPr>
    </w:p>
    <w:p w14:paraId="644F5B1D" w14:textId="77777777" w:rsidR="0098735F" w:rsidRDefault="00000000">
      <w:pPr>
        <w:pStyle w:val="Body"/>
        <w:spacing w:after="0"/>
        <w:rPr>
          <w:rFonts w:ascii="Arial" w:hAnsi="Arial" w:cs="Arial"/>
        </w:rPr>
      </w:pPr>
      <w:r>
        <w:rPr>
          <w:rFonts w:ascii="Arial" w:eastAsia="SimSun" w:hAnsi="Arial" w:cs="Arial" w:hint="eastAsia"/>
          <w:b/>
          <w:caps/>
          <w:sz w:val="22"/>
          <w:lang w:eastAsia="zh-CN"/>
        </w:rPr>
        <w:t>4</w:t>
      </w:r>
      <w:r>
        <w:rPr>
          <w:rFonts w:ascii="Arial" w:hAnsi="Arial" w:cs="Arial"/>
          <w:b/>
          <w:caps/>
          <w:sz w:val="22"/>
        </w:rPr>
        <w:t>.</w:t>
      </w:r>
      <w:r>
        <w:rPr>
          <w:rFonts w:ascii="Arial" w:eastAsia="SimSun" w:hAnsi="Arial" w:cs="Arial" w:hint="eastAsia"/>
          <w:b/>
          <w:caps/>
          <w:sz w:val="22"/>
          <w:lang w:eastAsia="zh-CN"/>
        </w:rPr>
        <w:t>1</w:t>
      </w:r>
      <w:r>
        <w:rPr>
          <w:rFonts w:ascii="Arial" w:hAnsi="Arial" w:cs="Arial"/>
          <w:b/>
          <w:caps/>
          <w:sz w:val="22"/>
        </w:rPr>
        <w:t xml:space="preserve"> </w:t>
      </w:r>
      <w:r>
        <w:rPr>
          <w:rFonts w:ascii="Arial" w:hAnsi="Arial" w:cs="Arial" w:hint="eastAsia"/>
          <w:b/>
          <w:sz w:val="22"/>
        </w:rPr>
        <w:t>The Experience of Alienation: Baseline Condition</w:t>
      </w:r>
    </w:p>
    <w:p w14:paraId="536748CB" w14:textId="77777777" w:rsidR="0098735F" w:rsidRDefault="0098735F">
      <w:pPr>
        <w:pStyle w:val="Body"/>
        <w:spacing w:after="0"/>
        <w:rPr>
          <w:rFonts w:ascii="Arial" w:hAnsi="Arial" w:cs="Arial"/>
          <w:lang w:eastAsia="zh-CN"/>
        </w:rPr>
      </w:pPr>
    </w:p>
    <w:p w14:paraId="3C6064BE" w14:textId="77777777" w:rsidR="0098735F" w:rsidRDefault="00000000">
      <w:pPr>
        <w:pStyle w:val="Body"/>
        <w:spacing w:after="0"/>
        <w:rPr>
          <w:rFonts w:ascii="Arial" w:hAnsi="Arial" w:cs="Arial"/>
        </w:rPr>
      </w:pPr>
      <w:r>
        <w:rPr>
          <w:rFonts w:ascii="Arial" w:hAnsi="Arial" w:cs="Arial"/>
          <w:lang w:eastAsia="zh-CN"/>
        </w:rPr>
        <w:t>The first analytic phase confirmed that an unmediated internship in a digitally managed logistics hub tends to function as a source of alienation. Entry and mid-term interviews consistently described a sharp contrast between the supportive culture of the university and the tightly monitored environment of the warehouse. Students reported that the transition “felt like walking into a machine that never stops” (Student A, mid-term interview).</w:t>
      </w:r>
    </w:p>
    <w:p w14:paraId="5905B46C" w14:textId="77777777" w:rsidR="0098735F" w:rsidRDefault="00000000">
      <w:pPr>
        <w:pStyle w:val="Body"/>
        <w:spacing w:after="0"/>
        <w:rPr>
          <w:rFonts w:ascii="Arial" w:hAnsi="Arial" w:cs="Arial"/>
        </w:rPr>
      </w:pPr>
      <w:r>
        <w:rPr>
          <w:rFonts w:ascii="Arial" w:hAnsi="Arial" w:cs="Arial"/>
          <w:lang w:eastAsia="zh-CN"/>
        </w:rPr>
        <w:t>Approximately two-thirds of participants used mechanistic metaphors to characterize their early experience. Student A captured this vividly:</w:t>
      </w:r>
    </w:p>
    <w:p w14:paraId="4AE7868C" w14:textId="77777777" w:rsidR="0098735F" w:rsidRDefault="00000000">
      <w:pPr>
        <w:pStyle w:val="Body"/>
        <w:spacing w:beforeLines="50" w:before="120" w:afterLines="50" w:after="120"/>
        <w:ind w:leftChars="300" w:left="600" w:rightChars="300" w:right="600"/>
        <w:rPr>
          <w:rFonts w:ascii="Arial" w:hAnsi="Arial" w:cs="Arial"/>
          <w:lang w:eastAsia="zh-CN"/>
        </w:rPr>
      </w:pPr>
      <w:r>
        <w:rPr>
          <w:rFonts w:ascii="Arial" w:hAnsi="Arial" w:cs="Arial"/>
          <w:lang w:eastAsia="zh-CN"/>
        </w:rPr>
        <w:t>“After the first month, I did not feel like a student anymore. I felt like an extension of the scanner. My only job was to beep and move faster.”</w:t>
      </w:r>
      <w:r>
        <w:rPr>
          <w:rFonts w:ascii="Arial" w:hAnsi="Arial" w:cs="Arial"/>
          <w:lang w:eastAsia="zh-CN"/>
        </w:rPr>
        <w:br/>
      </w:r>
      <w:r>
        <w:rPr>
          <w:rFonts w:ascii="Arial" w:hAnsi="Arial" w:cs="Arial"/>
          <w:i/>
          <w:iCs/>
          <w:lang w:eastAsia="zh-CN"/>
        </w:rPr>
        <w:t>(Student A, STAR-P log, Week 4)</w:t>
      </w:r>
    </w:p>
    <w:p w14:paraId="2F21979B" w14:textId="77777777" w:rsidR="0098735F" w:rsidRDefault="00000000">
      <w:pPr>
        <w:pStyle w:val="Body"/>
        <w:spacing w:after="0"/>
        <w:rPr>
          <w:rFonts w:ascii="Arial" w:hAnsi="Arial" w:cs="Arial"/>
        </w:rPr>
      </w:pPr>
      <w:r>
        <w:rPr>
          <w:rFonts w:ascii="Arial" w:hAnsi="Arial" w:cs="Arial"/>
          <w:lang w:eastAsia="zh-CN"/>
        </w:rPr>
        <w:t>Students interpreted this environment as a moral conflict. Many described feeling “trapped between two rules” (Student F, mid-term interview). If they slowed down to double-check fragile packages, they risked violating performance targets and attracting supervisor criticism. If they worked faster and ignored doubts, they felt they were betraying the emphasis on care and responsibility they had learned at school. Several participants framed this as having to choose between “being a good worker” and “being a good person,” with the workplace seemingly rewarding only the former.</w:t>
      </w:r>
    </w:p>
    <w:p w14:paraId="36C1DA9E" w14:textId="77777777" w:rsidR="0098735F" w:rsidRDefault="00000000">
      <w:pPr>
        <w:pStyle w:val="Body"/>
        <w:spacing w:after="0"/>
        <w:rPr>
          <w:rFonts w:ascii="Arial" w:hAnsi="Arial" w:cs="Arial"/>
        </w:rPr>
      </w:pPr>
      <w:r>
        <w:rPr>
          <w:rFonts w:ascii="Arial" w:hAnsi="Arial" w:cs="Arial"/>
          <w:lang w:eastAsia="zh-CN"/>
        </w:rPr>
        <w:t>Observational data supported these accounts. Field notes documented frequent reminders from supervisors about “pieces per hour” and “zero mistakes,” often delivered through digital dashboards rather than direct conversation. In this phase, STAR-P logs tended to describe work as repetitive and externally controlled. Even when students mentioned national policies or school values, these references appeared as slogans pasted at the end of entries, disconnected from the detailed account of tasks.</w:t>
      </w:r>
    </w:p>
    <w:p w14:paraId="45ECB9E9" w14:textId="2BAB8593" w:rsidR="0098735F" w:rsidRDefault="00000000">
      <w:pPr>
        <w:pStyle w:val="Body"/>
        <w:spacing w:after="0"/>
        <w:rPr>
          <w:rFonts w:ascii="Arial" w:hAnsi="Arial" w:cs="Arial"/>
          <w:lang w:eastAsia="zh-CN"/>
        </w:rPr>
      </w:pPr>
      <w:r>
        <w:rPr>
          <w:rFonts w:ascii="Arial" w:hAnsi="Arial" w:cs="Arial"/>
          <w:lang w:eastAsia="zh-CN"/>
        </w:rPr>
        <w:t xml:space="preserve">This baseline of alienation </w:t>
      </w:r>
      <w:r w:rsidR="005A7826" w:rsidRPr="005A7826">
        <w:rPr>
          <w:rFonts w:ascii="Arial" w:hAnsi="Arial" w:cs="Arial"/>
          <w:lang w:eastAsia="zh-CN"/>
        </w:rPr>
        <w:t>suggests</w:t>
      </w:r>
      <w:r>
        <w:rPr>
          <w:rFonts w:ascii="Arial" w:hAnsi="Arial" w:cs="Arial"/>
          <w:lang w:eastAsia="zh-CN"/>
        </w:rPr>
        <w:t xml:space="preserve"> that exposure to a high-intensity work environment, in the absence of mediating structures, tends to erode rather than cultivate the desired moral and professional dispositions. It establishes the need for mechanisms that can reframe the internship as a learning experience rather than a purely instrumental exchange of time for wages.</w:t>
      </w:r>
    </w:p>
    <w:p w14:paraId="25A509AC" w14:textId="77777777" w:rsidR="0098735F" w:rsidRDefault="0098735F">
      <w:pPr>
        <w:pStyle w:val="Body"/>
        <w:spacing w:after="0"/>
        <w:rPr>
          <w:rFonts w:ascii="Arial" w:hAnsi="Arial" w:cs="Arial"/>
          <w:lang w:eastAsia="zh-CN"/>
        </w:rPr>
      </w:pPr>
    </w:p>
    <w:p w14:paraId="4770BFC9" w14:textId="77777777" w:rsidR="0098735F" w:rsidRDefault="00000000">
      <w:pPr>
        <w:pStyle w:val="Body"/>
        <w:spacing w:after="0"/>
        <w:rPr>
          <w:rFonts w:ascii="Arial" w:hAnsi="Arial" w:cs="Arial"/>
        </w:rPr>
      </w:pPr>
      <w:r>
        <w:rPr>
          <w:rFonts w:ascii="Arial" w:eastAsia="SimSun" w:hAnsi="Arial" w:cs="Arial" w:hint="eastAsia"/>
          <w:b/>
          <w:caps/>
          <w:sz w:val="22"/>
          <w:lang w:eastAsia="zh-CN"/>
        </w:rPr>
        <w:lastRenderedPageBreak/>
        <w:t>4</w:t>
      </w:r>
      <w:r>
        <w:rPr>
          <w:rFonts w:ascii="Arial" w:hAnsi="Arial" w:cs="Arial"/>
          <w:b/>
          <w:caps/>
          <w:sz w:val="22"/>
        </w:rPr>
        <w:t>.</w:t>
      </w:r>
      <w:r>
        <w:rPr>
          <w:rFonts w:ascii="Arial" w:eastAsia="SimSun" w:hAnsi="Arial" w:cs="Arial" w:hint="eastAsia"/>
          <w:b/>
          <w:caps/>
          <w:sz w:val="22"/>
          <w:lang w:eastAsia="zh-CN"/>
        </w:rPr>
        <w:t>2</w:t>
      </w:r>
      <w:r>
        <w:rPr>
          <w:rFonts w:ascii="Arial" w:hAnsi="Arial" w:cs="Arial"/>
          <w:b/>
          <w:caps/>
          <w:sz w:val="22"/>
        </w:rPr>
        <w:t xml:space="preserve"> </w:t>
      </w:r>
      <w:r>
        <w:rPr>
          <w:rFonts w:ascii="Arial" w:hAnsi="Arial" w:cs="Arial" w:hint="eastAsia"/>
          <w:b/>
          <w:sz w:val="22"/>
        </w:rPr>
        <w:t>Interpretive Reframing: The Dual-Tutor System as Cultural Mediation</w:t>
      </w:r>
    </w:p>
    <w:p w14:paraId="4B7A539E" w14:textId="77777777" w:rsidR="0098735F" w:rsidRDefault="0098735F">
      <w:pPr>
        <w:pStyle w:val="Body"/>
        <w:spacing w:after="0"/>
        <w:rPr>
          <w:rFonts w:ascii="Arial" w:hAnsi="Arial" w:cs="Arial"/>
          <w:lang w:eastAsia="zh-CN"/>
        </w:rPr>
      </w:pPr>
    </w:p>
    <w:p w14:paraId="2EE6A6D2" w14:textId="77777777" w:rsidR="0098735F" w:rsidRDefault="00000000">
      <w:pPr>
        <w:pStyle w:val="Body"/>
        <w:spacing w:after="0"/>
        <w:rPr>
          <w:rFonts w:ascii="Arial" w:hAnsi="Arial" w:cs="Arial"/>
        </w:rPr>
      </w:pPr>
      <w:r>
        <w:rPr>
          <w:rFonts w:ascii="Arial" w:hAnsi="Arial" w:cs="Arial"/>
          <w:lang w:eastAsia="zh-CN"/>
        </w:rPr>
        <w:t>The second mechanism involves interpretive reframing of critical incidents through the Dual-Tutor system. The objective conditions of the warehouse, throughput targets, algorithmic routing, error tolerance, remained constant throughout the internship. What changed was the meaning students attached to these conditions, mediated by the interplay between school and enterprise mentors.</w:t>
      </w:r>
    </w:p>
    <w:p w14:paraId="619A98A2" w14:textId="77777777" w:rsidR="0098735F" w:rsidRDefault="00000000">
      <w:pPr>
        <w:pStyle w:val="Body"/>
        <w:spacing w:after="0"/>
        <w:rPr>
          <w:rFonts w:ascii="Arial" w:hAnsi="Arial" w:cs="Arial"/>
        </w:rPr>
      </w:pPr>
      <w:r>
        <w:rPr>
          <w:rFonts w:ascii="Arial" w:hAnsi="Arial" w:cs="Arial"/>
          <w:lang w:eastAsia="zh-CN"/>
        </w:rPr>
        <w:t>A frequently cited episode concerned Student B, who was reprimanded by a warehouse supervisor after delaying a line to double-check a fragile shipment. Immediately after the incident, Student B wrote:</w:t>
      </w:r>
    </w:p>
    <w:p w14:paraId="02DE7099" w14:textId="77777777" w:rsidR="0098735F" w:rsidRDefault="00000000">
      <w:pPr>
        <w:pStyle w:val="Body"/>
        <w:spacing w:beforeLines="50" w:before="120" w:afterLines="50" w:after="120"/>
        <w:ind w:leftChars="300" w:left="600" w:rightChars="300" w:right="600"/>
        <w:rPr>
          <w:rFonts w:ascii="Arial" w:hAnsi="Arial" w:cs="Arial"/>
          <w:i/>
          <w:iCs/>
          <w:lang w:eastAsia="zh-CN"/>
        </w:rPr>
      </w:pPr>
      <w:r>
        <w:rPr>
          <w:rFonts w:ascii="Arial" w:hAnsi="Arial" w:cs="Arial"/>
          <w:lang w:eastAsia="zh-CN"/>
        </w:rPr>
        <w:t>“The supervisor only cares about speed. If I follow what we learned at school about responsibility, I get punished. Maybe all that talk about values is just empty words.”</w:t>
      </w:r>
      <w:r>
        <w:rPr>
          <w:rFonts w:ascii="Arial" w:hAnsi="Arial" w:cs="Arial"/>
          <w:lang w:eastAsia="zh-CN"/>
        </w:rPr>
        <w:br/>
      </w:r>
      <w:r>
        <w:rPr>
          <w:rFonts w:ascii="Arial" w:hAnsi="Arial" w:cs="Arial"/>
          <w:i/>
          <w:iCs/>
          <w:lang w:eastAsia="zh-CN"/>
        </w:rPr>
        <w:t>(Student B, STAR-P log, Week 6)</w:t>
      </w:r>
    </w:p>
    <w:p w14:paraId="2A9246B8" w14:textId="77777777" w:rsidR="0098735F" w:rsidRDefault="00000000">
      <w:pPr>
        <w:pStyle w:val="Body"/>
        <w:spacing w:after="0"/>
        <w:rPr>
          <w:rFonts w:ascii="Arial" w:hAnsi="Arial" w:cs="Arial"/>
        </w:rPr>
      </w:pPr>
      <w:r>
        <w:rPr>
          <w:rFonts w:ascii="Arial" w:hAnsi="Arial" w:cs="Arial"/>
          <w:lang w:eastAsia="zh-CN"/>
        </w:rPr>
        <w:t>In the subsequent debriefing, the enterprise mentor explained the systemic logic of the operation: a small delay in one station can disrupt the entire downstream chain, affecting delivery times and customer satisfaction. The school mentor, in turn, validated the student’s ethical concern and reinterpreted the event as a misalignment between intention and operational strategy rather than a moral failure. In a follow-up interview, Student B reflected:</w:t>
      </w:r>
    </w:p>
    <w:p w14:paraId="48AFCFF8" w14:textId="77777777" w:rsidR="0098735F" w:rsidRDefault="00000000">
      <w:pPr>
        <w:pStyle w:val="Body"/>
        <w:spacing w:beforeLines="50" w:before="120" w:afterLines="50" w:after="120"/>
        <w:ind w:leftChars="300" w:left="600" w:rightChars="300" w:right="600"/>
        <w:rPr>
          <w:rFonts w:ascii="Arial" w:hAnsi="Arial" w:cs="Arial"/>
          <w:i/>
          <w:iCs/>
          <w:lang w:eastAsia="zh-CN"/>
        </w:rPr>
      </w:pPr>
      <w:r>
        <w:rPr>
          <w:rFonts w:ascii="Arial" w:hAnsi="Arial" w:cs="Arial"/>
          <w:lang w:eastAsia="zh-CN"/>
        </w:rPr>
        <w:t>“Before, I thought quality meant slowing down and checking everything myself. After talking with both mentors, I realized that in logistics, real professionalism is designing a way of working that is both fast and careful. It is not about choosing one side but balancing both.”</w:t>
      </w:r>
      <w:r>
        <w:rPr>
          <w:rFonts w:ascii="Arial" w:hAnsi="Arial" w:cs="Arial"/>
          <w:lang w:eastAsia="zh-CN"/>
        </w:rPr>
        <w:br/>
      </w:r>
      <w:r>
        <w:rPr>
          <w:rFonts w:ascii="Arial" w:hAnsi="Arial" w:cs="Arial"/>
          <w:i/>
          <w:iCs/>
          <w:lang w:eastAsia="zh-CN"/>
        </w:rPr>
        <w:t>(Student B, exit interview)</w:t>
      </w:r>
    </w:p>
    <w:p w14:paraId="1BCA46BF" w14:textId="77777777" w:rsidR="0098735F" w:rsidRDefault="00000000">
      <w:pPr>
        <w:pStyle w:val="Body"/>
        <w:spacing w:after="0"/>
        <w:rPr>
          <w:rFonts w:ascii="Arial" w:hAnsi="Arial" w:cs="Arial"/>
        </w:rPr>
      </w:pPr>
      <w:r>
        <w:rPr>
          <w:rFonts w:ascii="Arial" w:hAnsi="Arial" w:cs="Arial"/>
          <w:lang w:eastAsia="zh-CN"/>
        </w:rPr>
        <w:t>This pattern recurred across cases. Mentors did not ask students to abandon school-based values or to romanticize enterprise demands. Instead, they translated enterprise norms into a language compatible with educational values and translated educational ideals into operational terms. For example, “efficiency” was reframed as a responsibility to customers and colleagues rather than as corporate greed, while “craftsmanship” was reframed as optimizing systems rather than pursuing perfection in isolation.</w:t>
      </w:r>
    </w:p>
    <w:p w14:paraId="3A08C536" w14:textId="77777777" w:rsidR="0098735F" w:rsidRDefault="00000000">
      <w:pPr>
        <w:pStyle w:val="Body"/>
        <w:spacing w:after="0"/>
        <w:rPr>
          <w:rFonts w:ascii="Arial" w:hAnsi="Arial" w:cs="Arial"/>
          <w:lang w:eastAsia="zh-CN"/>
        </w:rPr>
      </w:pPr>
      <w:r>
        <w:rPr>
          <w:rFonts w:ascii="Arial" w:hAnsi="Arial" w:cs="Arial"/>
          <w:lang w:eastAsia="zh-CN"/>
        </w:rPr>
        <w:t>Through these dialogic interventions, students increasingly moved from binary interpretations (“school good, enterprise bad”) to more nuanced understandings of professional responsibility under constraint. The Dual-Tutor system thus functioned as a culturally responsive mediation mechanism, reducing perceived value conflicts and enabling students to see the workplace as a legitimate site for enacting, rather than suspending, ethical commitments. In short, interpretive reframing transformed experiences of injustice and incoherence into opportunities for learning and professional positioning.</w:t>
      </w:r>
    </w:p>
    <w:p w14:paraId="7D826874" w14:textId="77777777" w:rsidR="0098735F" w:rsidRDefault="0098735F">
      <w:pPr>
        <w:pStyle w:val="Body"/>
        <w:spacing w:after="0"/>
        <w:rPr>
          <w:rFonts w:ascii="Arial" w:hAnsi="Arial" w:cs="Arial"/>
          <w:lang w:eastAsia="zh-CN"/>
        </w:rPr>
      </w:pPr>
    </w:p>
    <w:p w14:paraId="0EEE210E" w14:textId="77777777" w:rsidR="0098735F" w:rsidRDefault="00000000">
      <w:pPr>
        <w:pStyle w:val="Body"/>
        <w:spacing w:after="0"/>
        <w:rPr>
          <w:rFonts w:ascii="Arial" w:hAnsi="Arial" w:cs="Arial"/>
        </w:rPr>
      </w:pPr>
      <w:r>
        <w:rPr>
          <w:rFonts w:ascii="Arial" w:eastAsia="SimSun" w:hAnsi="Arial" w:cs="Arial" w:hint="eastAsia"/>
          <w:b/>
          <w:caps/>
          <w:sz w:val="22"/>
          <w:lang w:eastAsia="zh-CN"/>
        </w:rPr>
        <w:t>4</w:t>
      </w:r>
      <w:r>
        <w:rPr>
          <w:rFonts w:ascii="Arial" w:hAnsi="Arial" w:cs="Arial"/>
          <w:b/>
          <w:caps/>
          <w:sz w:val="22"/>
        </w:rPr>
        <w:t>.</w:t>
      </w:r>
      <w:r>
        <w:rPr>
          <w:rFonts w:ascii="Arial" w:eastAsia="SimSun" w:hAnsi="Arial" w:cs="Arial" w:hint="eastAsia"/>
          <w:b/>
          <w:caps/>
          <w:sz w:val="22"/>
          <w:lang w:eastAsia="zh-CN"/>
        </w:rPr>
        <w:t>3</w:t>
      </w:r>
      <w:r>
        <w:rPr>
          <w:rFonts w:ascii="Arial" w:hAnsi="Arial" w:cs="Arial"/>
          <w:b/>
          <w:caps/>
          <w:sz w:val="22"/>
        </w:rPr>
        <w:t xml:space="preserve"> </w:t>
      </w:r>
      <w:r>
        <w:rPr>
          <w:rFonts w:ascii="Arial" w:hAnsi="Arial" w:cs="Arial" w:hint="eastAsia"/>
          <w:b/>
          <w:sz w:val="22"/>
        </w:rPr>
        <w:t>Structural Connection: The Cognitive Scaffold of STAR-P</w:t>
      </w:r>
    </w:p>
    <w:p w14:paraId="6076D3C0" w14:textId="77777777" w:rsidR="0098735F" w:rsidRDefault="0098735F">
      <w:pPr>
        <w:pStyle w:val="Body"/>
        <w:spacing w:after="0"/>
        <w:rPr>
          <w:rFonts w:ascii="Arial" w:hAnsi="Arial" w:cs="Arial"/>
          <w:lang w:eastAsia="zh-CN"/>
        </w:rPr>
      </w:pPr>
    </w:p>
    <w:p w14:paraId="49A65965" w14:textId="77777777" w:rsidR="0098735F" w:rsidRDefault="00000000">
      <w:pPr>
        <w:pStyle w:val="Body"/>
        <w:spacing w:after="0"/>
        <w:rPr>
          <w:rFonts w:ascii="Arial" w:hAnsi="Arial" w:cs="Arial"/>
        </w:rPr>
      </w:pPr>
      <w:r>
        <w:rPr>
          <w:rFonts w:ascii="Arial" w:hAnsi="Arial" w:cs="Arial"/>
          <w:lang w:eastAsia="zh-CN"/>
        </w:rPr>
        <w:t>While the Dual-Tutor system addressed immediate meaning crises, deep internalization of values was fostered by the STAR-P reflective scaffold. Analysis of the log corpus revealed a clear evolution in the relationship between the Action and Philosophical Reflection sections.</w:t>
      </w:r>
    </w:p>
    <w:p w14:paraId="0DC06012" w14:textId="77777777" w:rsidR="0098735F" w:rsidRDefault="00000000">
      <w:pPr>
        <w:pStyle w:val="Body"/>
        <w:spacing w:after="0"/>
        <w:rPr>
          <w:rFonts w:ascii="Arial" w:hAnsi="Arial" w:cs="Arial"/>
        </w:rPr>
      </w:pPr>
      <w:r>
        <w:rPr>
          <w:rFonts w:ascii="Arial" w:hAnsi="Arial" w:cs="Arial"/>
          <w:lang w:eastAsia="zh-CN"/>
        </w:rPr>
        <w:t>In the early weeks, the Philosophical component typically consisted of generic statements such as “This shows my dedication to serving the people” or “This reflects the importance of hard work,” often pasted with minimal adaptation. These reflections rarely referenced the specific actions described in the same entry and received low coherence scores on the analytic rubric. One early entry, for instance, read:</w:t>
      </w:r>
    </w:p>
    <w:p w14:paraId="283246FE" w14:textId="0E55D7C1" w:rsidR="0098735F" w:rsidRDefault="00000000">
      <w:pPr>
        <w:pStyle w:val="Body"/>
        <w:spacing w:beforeLines="50" w:before="120" w:afterLines="50" w:after="120"/>
        <w:ind w:leftChars="300" w:left="600" w:rightChars="300" w:right="600"/>
        <w:rPr>
          <w:rFonts w:ascii="Arial" w:hAnsi="Arial" w:cs="Arial"/>
          <w:i/>
          <w:iCs/>
          <w:lang w:eastAsia="zh-CN"/>
        </w:rPr>
      </w:pPr>
      <w:r>
        <w:rPr>
          <w:rFonts w:ascii="Arial" w:hAnsi="Arial" w:cs="Arial"/>
          <w:lang w:eastAsia="zh-CN"/>
        </w:rPr>
        <w:t>Action: “I scanned and sorted packages for eight hours and tried to increase my speed.”</w:t>
      </w:r>
      <w:r>
        <w:rPr>
          <w:rFonts w:ascii="Arial" w:hAnsi="Arial" w:cs="Arial"/>
          <w:lang w:eastAsia="zh-CN"/>
        </w:rPr>
        <w:br/>
        <w:t xml:space="preserve">Philosophical Reflection: “This </w:t>
      </w:r>
      <w:r w:rsidR="005A7826">
        <w:rPr>
          <w:rFonts w:ascii="Arial" w:eastAsiaTheme="minorEastAsia" w:hAnsi="Arial" w:cs="Arial" w:hint="eastAsia"/>
          <w:lang w:eastAsia="zh-CN"/>
        </w:rPr>
        <w:t>indicate</w:t>
      </w:r>
      <w:r>
        <w:rPr>
          <w:rFonts w:ascii="Arial" w:hAnsi="Arial" w:cs="Arial"/>
          <w:lang w:eastAsia="zh-CN"/>
        </w:rPr>
        <w:t>s that youth should contribute to the nation’s development.”</w:t>
      </w:r>
      <w:r>
        <w:rPr>
          <w:rFonts w:ascii="Arial" w:hAnsi="Arial" w:cs="Arial"/>
          <w:lang w:eastAsia="zh-CN"/>
        </w:rPr>
        <w:br/>
      </w:r>
      <w:r>
        <w:rPr>
          <w:rFonts w:ascii="Arial" w:hAnsi="Arial" w:cs="Arial"/>
          <w:i/>
          <w:iCs/>
          <w:lang w:eastAsia="zh-CN"/>
        </w:rPr>
        <w:t>(Student D, STAR-P log, Week 2)</w:t>
      </w:r>
    </w:p>
    <w:p w14:paraId="2BDA3772" w14:textId="77777777" w:rsidR="0098735F" w:rsidRDefault="00000000">
      <w:pPr>
        <w:pStyle w:val="Body"/>
        <w:spacing w:after="0"/>
        <w:rPr>
          <w:rFonts w:ascii="Arial" w:hAnsi="Arial" w:cs="Arial"/>
        </w:rPr>
      </w:pPr>
      <w:r>
        <w:rPr>
          <w:rFonts w:ascii="Arial" w:hAnsi="Arial" w:cs="Arial"/>
          <w:lang w:eastAsia="zh-CN"/>
        </w:rPr>
        <w:t>By the second half of the internship, however, many students began to use the STAR-P structure to construct more integrated narratives. Student C, for example, described redesigning a packing sequence to reduce unnecessary movement:</w:t>
      </w:r>
    </w:p>
    <w:p w14:paraId="6D8DDA97" w14:textId="77777777" w:rsidR="0098735F" w:rsidRDefault="00000000">
      <w:pPr>
        <w:pStyle w:val="Body"/>
        <w:spacing w:beforeLines="50" w:before="120" w:afterLines="50" w:after="120"/>
        <w:ind w:leftChars="300" w:left="600" w:rightChars="300" w:right="600"/>
        <w:rPr>
          <w:rFonts w:ascii="Arial" w:hAnsi="Arial" w:cs="Arial"/>
          <w:i/>
          <w:iCs/>
          <w:lang w:eastAsia="zh-CN"/>
        </w:rPr>
      </w:pPr>
      <w:r>
        <w:rPr>
          <w:rFonts w:ascii="Arial" w:hAnsi="Arial" w:cs="Arial"/>
          <w:lang w:eastAsia="zh-CN"/>
        </w:rPr>
        <w:t>Action: “I changed the order of items on my table so I could reach everything with fewer steps and less turning. My average time per package dropped from 11 seconds to 8 seconds.”</w:t>
      </w:r>
      <w:r>
        <w:rPr>
          <w:rFonts w:ascii="Arial" w:hAnsi="Arial" w:cs="Arial"/>
          <w:lang w:eastAsia="zh-CN"/>
        </w:rPr>
        <w:br/>
        <w:t xml:space="preserve">Philosophical Reflection: “At </w:t>
      </w:r>
      <w:proofErr w:type="gramStart"/>
      <w:r>
        <w:rPr>
          <w:rFonts w:ascii="Arial" w:hAnsi="Arial" w:cs="Arial"/>
          <w:lang w:eastAsia="zh-CN"/>
        </w:rPr>
        <w:t>first</w:t>
      </w:r>
      <w:proofErr w:type="gramEnd"/>
      <w:r>
        <w:rPr>
          <w:rFonts w:ascii="Arial" w:hAnsi="Arial" w:cs="Arial"/>
          <w:lang w:eastAsia="zh-CN"/>
        </w:rPr>
        <w:t xml:space="preserve"> I thought I was just saving my own energy. Now I see this is also part of resource conservation. If thousands of workers reduce wasted motion, the whole system uses less time and electricity. For me, efficiency is now linked to the idea of green development, not just speed for its own sake.”</w:t>
      </w:r>
      <w:r>
        <w:rPr>
          <w:rFonts w:ascii="Arial" w:hAnsi="Arial" w:cs="Arial"/>
          <w:lang w:eastAsia="zh-CN"/>
        </w:rPr>
        <w:br/>
      </w:r>
      <w:r>
        <w:rPr>
          <w:rFonts w:ascii="Arial" w:hAnsi="Arial" w:cs="Arial"/>
          <w:i/>
          <w:iCs/>
          <w:lang w:eastAsia="zh-CN"/>
        </w:rPr>
        <w:t>(Student C, STAR-P log, Week 8)</w:t>
      </w:r>
    </w:p>
    <w:p w14:paraId="7607CC50" w14:textId="77777777" w:rsidR="0098735F" w:rsidRDefault="00000000">
      <w:pPr>
        <w:pStyle w:val="Body"/>
        <w:spacing w:after="0"/>
        <w:rPr>
          <w:rFonts w:ascii="Arial" w:hAnsi="Arial" w:cs="Arial"/>
        </w:rPr>
      </w:pPr>
      <w:r>
        <w:rPr>
          <w:rFonts w:ascii="Arial" w:hAnsi="Arial" w:cs="Arial"/>
          <w:lang w:eastAsia="zh-CN"/>
        </w:rPr>
        <w:t>Entries of this type received the highest coherence scores because the value reflection emerged directly from the technical episode rather than being appended as a slogan. Longitudinal analysis showed that most students’ reflections moved from abstract, decontextualized statements toward specific, situationally grounded ethical reasoning.</w:t>
      </w:r>
    </w:p>
    <w:p w14:paraId="243603D6" w14:textId="77777777" w:rsidR="0098735F" w:rsidRDefault="00000000">
      <w:pPr>
        <w:pStyle w:val="Body"/>
        <w:spacing w:after="0"/>
        <w:rPr>
          <w:rFonts w:ascii="Arial" w:eastAsiaTheme="minorEastAsia" w:hAnsi="Arial" w:cs="Arial"/>
          <w:lang w:eastAsia="zh-CN"/>
        </w:rPr>
      </w:pPr>
      <w:r>
        <w:rPr>
          <w:rFonts w:ascii="Arial" w:hAnsi="Arial" w:cs="Arial"/>
          <w:lang w:eastAsia="zh-CN"/>
        </w:rPr>
        <w:lastRenderedPageBreak/>
        <w:t>The STAR-P scaffold thus acted as a “forced pause” within the flow of high-speed labor, compelling students to articulate why particular actions mattered beyond meeting immediate targets. The act of writing became an act of identity work: students were not only reporting what they did but also authoring who they were becoming as professionals. This structural connection between action and value indicates that narrative integration is a key mechanism through which labor experiences are transformed into ethical-professional commitments.</w:t>
      </w:r>
    </w:p>
    <w:p w14:paraId="4CC615B6" w14:textId="421DC1AF" w:rsidR="005A7826" w:rsidRPr="005A7826" w:rsidRDefault="005A7826">
      <w:pPr>
        <w:pStyle w:val="Body"/>
        <w:spacing w:after="0"/>
        <w:rPr>
          <w:rFonts w:ascii="Arial" w:eastAsiaTheme="minorEastAsia" w:hAnsi="Arial" w:cs="Arial"/>
          <w:lang w:eastAsia="zh-CN"/>
        </w:rPr>
      </w:pPr>
      <w:r w:rsidRPr="005A7826">
        <w:rPr>
          <w:rFonts w:ascii="Arial" w:eastAsiaTheme="minorEastAsia" w:hAnsi="Arial" w:cs="Arial"/>
          <w:lang w:eastAsia="zh-CN"/>
        </w:rPr>
        <w:t>Not all participants demonstrated immediate or linear development of professional agency. A small number of students continued to express skepticism toward reflective activities during the mid-internship phase, perceiving them as disconnected from performance evaluation. However, even in these cases, later interviews indicated partial shifts toward more nuanced interpretations of workplace demands, suggesting that agency development occurred unevenly and required sustained mediation.</w:t>
      </w:r>
    </w:p>
    <w:p w14:paraId="473DFC70" w14:textId="77777777" w:rsidR="0098735F" w:rsidRDefault="0098735F">
      <w:pPr>
        <w:pStyle w:val="Body"/>
        <w:spacing w:after="0"/>
        <w:rPr>
          <w:rFonts w:ascii="Arial" w:hAnsi="Arial" w:cs="Arial"/>
          <w:lang w:eastAsia="zh-CN"/>
        </w:rPr>
      </w:pPr>
    </w:p>
    <w:p w14:paraId="300A2A68" w14:textId="77777777" w:rsidR="0098735F" w:rsidRDefault="00000000">
      <w:pPr>
        <w:pStyle w:val="Body"/>
        <w:spacing w:after="0"/>
        <w:rPr>
          <w:rFonts w:ascii="Arial" w:hAnsi="Arial" w:cs="Arial"/>
        </w:rPr>
      </w:pPr>
      <w:r>
        <w:rPr>
          <w:rFonts w:ascii="Arial" w:eastAsia="SimSun" w:hAnsi="Arial" w:cs="Arial" w:hint="eastAsia"/>
          <w:b/>
          <w:caps/>
          <w:sz w:val="22"/>
          <w:lang w:eastAsia="zh-CN"/>
        </w:rPr>
        <w:t>4</w:t>
      </w:r>
      <w:r>
        <w:rPr>
          <w:rFonts w:ascii="Arial" w:hAnsi="Arial" w:cs="Arial"/>
          <w:b/>
          <w:caps/>
          <w:sz w:val="22"/>
        </w:rPr>
        <w:t>.</w:t>
      </w:r>
      <w:r>
        <w:rPr>
          <w:rFonts w:ascii="Arial" w:eastAsia="SimSun" w:hAnsi="Arial" w:cs="Arial" w:hint="eastAsia"/>
          <w:b/>
          <w:caps/>
          <w:sz w:val="22"/>
          <w:lang w:eastAsia="zh-CN"/>
        </w:rPr>
        <w:t>4</w:t>
      </w:r>
      <w:r>
        <w:rPr>
          <w:rFonts w:ascii="Arial" w:hAnsi="Arial" w:cs="Arial"/>
          <w:b/>
          <w:caps/>
          <w:sz w:val="22"/>
        </w:rPr>
        <w:t xml:space="preserve"> </w:t>
      </w:r>
      <w:r>
        <w:rPr>
          <w:rFonts w:ascii="Arial" w:hAnsi="Arial" w:cs="Arial" w:hint="eastAsia"/>
          <w:b/>
          <w:sz w:val="22"/>
        </w:rPr>
        <w:t>The Emergence of Professional Agency</w:t>
      </w:r>
    </w:p>
    <w:p w14:paraId="1109A9D5" w14:textId="77777777" w:rsidR="0098735F" w:rsidRDefault="0098735F">
      <w:pPr>
        <w:pStyle w:val="Body"/>
        <w:spacing w:after="0"/>
        <w:rPr>
          <w:rFonts w:ascii="Arial" w:hAnsi="Arial" w:cs="Arial"/>
          <w:lang w:eastAsia="zh-CN"/>
        </w:rPr>
      </w:pPr>
    </w:p>
    <w:p w14:paraId="3AC4FFE2" w14:textId="77777777" w:rsidR="0098735F" w:rsidRDefault="00000000">
      <w:pPr>
        <w:pStyle w:val="Body"/>
        <w:spacing w:after="0"/>
        <w:rPr>
          <w:rFonts w:ascii="Arial" w:hAnsi="Arial" w:cs="Arial"/>
        </w:rPr>
      </w:pPr>
      <w:r>
        <w:rPr>
          <w:rFonts w:ascii="Arial" w:hAnsi="Arial" w:cs="Arial"/>
          <w:lang w:eastAsia="zh-CN"/>
        </w:rPr>
        <w:t>The combined effects of interpretive reframing and narrative scaffolding culminated in the emergence of what we term professional agency: the capacity to act with purpose, judgment, and ownership within the constraints of the algorithmic workplace.</w:t>
      </w:r>
    </w:p>
    <w:p w14:paraId="32996116" w14:textId="77777777" w:rsidR="0098735F" w:rsidRDefault="00000000">
      <w:pPr>
        <w:pStyle w:val="Body"/>
        <w:spacing w:after="0"/>
        <w:rPr>
          <w:rFonts w:ascii="Arial" w:hAnsi="Arial" w:cs="Arial"/>
        </w:rPr>
      </w:pPr>
      <w:r>
        <w:rPr>
          <w:rFonts w:ascii="Arial" w:hAnsi="Arial" w:cs="Arial"/>
          <w:lang w:eastAsia="zh-CN"/>
        </w:rPr>
        <w:t>Comparing entry and exit interviews highlights a marked shift in how participants located control and responsibility. Early accounts were dominated by passive constructions (“we are told,” “the system forces us,” “there is nothing we can do”), while exit interviews increasingly featured active formulations (“I decided,” “we designed a way,” “I negotiated with the supervisor”). Student E’s narrative illustrates this shift:</w:t>
      </w:r>
    </w:p>
    <w:p w14:paraId="412E569E" w14:textId="77777777" w:rsidR="0098735F" w:rsidRDefault="00000000">
      <w:pPr>
        <w:pStyle w:val="Body"/>
        <w:spacing w:beforeLines="50" w:before="120" w:afterLines="50" w:after="120"/>
        <w:ind w:leftChars="300" w:left="600" w:rightChars="300" w:right="600"/>
        <w:rPr>
          <w:rFonts w:ascii="Arial" w:hAnsi="Arial" w:cs="Arial"/>
          <w:lang w:eastAsia="zh-CN"/>
        </w:rPr>
      </w:pPr>
      <w:r>
        <w:rPr>
          <w:rFonts w:ascii="Arial" w:hAnsi="Arial" w:cs="Arial"/>
          <w:lang w:eastAsia="zh-CN"/>
        </w:rPr>
        <w:t>“At the beginning, I felt the warehouse was like a huge machine, and I was just one small screw. Now I still see the machine, but I also see where I can adjust things. I cannot change the whole system, but I can change how I work and influence my small area.”</w:t>
      </w:r>
      <w:r>
        <w:rPr>
          <w:rFonts w:ascii="Arial" w:hAnsi="Arial" w:cs="Arial"/>
          <w:lang w:eastAsia="zh-CN"/>
        </w:rPr>
        <w:br/>
      </w:r>
      <w:r>
        <w:rPr>
          <w:rFonts w:ascii="Arial" w:hAnsi="Arial" w:cs="Arial"/>
          <w:i/>
          <w:iCs/>
          <w:lang w:eastAsia="zh-CN"/>
        </w:rPr>
        <w:t>(Student E, exit interview)</w:t>
      </w:r>
    </w:p>
    <w:p w14:paraId="29BDCC22" w14:textId="77777777" w:rsidR="0098735F" w:rsidRDefault="00000000">
      <w:pPr>
        <w:pStyle w:val="Body"/>
        <w:spacing w:after="0"/>
        <w:rPr>
          <w:rFonts w:ascii="Arial" w:hAnsi="Arial" w:cs="Arial"/>
        </w:rPr>
      </w:pPr>
      <w:r>
        <w:rPr>
          <w:rFonts w:ascii="Arial" w:hAnsi="Arial" w:cs="Arial"/>
          <w:lang w:eastAsia="zh-CN"/>
        </w:rPr>
        <w:t>Students also began to re-label themselves using professional terms rather than victimizing metaphors. Instead of describing themselves as “robots” or “cheap labor,” they increasingly referred to roles such as “problem solver,” “flow coordinator,” or “quality gatekeeper.” This re-labeling was not merely rhetorical; observational data showed that several participants initiated small-scale improvements to work processes, negotiated task rotations to reduce fatigue, or volunteered to mentor newer interns.</w:t>
      </w:r>
    </w:p>
    <w:p w14:paraId="714CFAEE" w14:textId="77777777" w:rsidR="0098735F" w:rsidRDefault="00000000">
      <w:pPr>
        <w:pStyle w:val="Body"/>
        <w:spacing w:after="0"/>
        <w:rPr>
          <w:rFonts w:ascii="Arial" w:hAnsi="Arial" w:cs="Arial"/>
        </w:rPr>
      </w:pPr>
      <w:r>
        <w:rPr>
          <w:rFonts w:ascii="Arial" w:hAnsi="Arial" w:cs="Arial"/>
          <w:lang w:eastAsia="zh-CN"/>
        </w:rPr>
        <w:t>Crucially, students’ understanding of labor-related values evolved from abstract ideals into situated practices. Where early references to “craftsmanship” or “responsibility” were largely formulaic, later accounts articulated how these values were enacted under pressure, for instance, by maintaining standards while meeting strict deadlines, or by balancing personal well-being with team performance. One student summarized this learning as follows:</w:t>
      </w:r>
    </w:p>
    <w:p w14:paraId="314380B6" w14:textId="77777777" w:rsidR="0098735F" w:rsidRDefault="00000000">
      <w:pPr>
        <w:pStyle w:val="Body"/>
        <w:spacing w:beforeLines="50" w:before="120" w:afterLines="50" w:after="120"/>
        <w:ind w:leftChars="300" w:left="600" w:rightChars="300" w:right="600"/>
        <w:rPr>
          <w:rFonts w:ascii="Arial" w:hAnsi="Arial" w:cs="Arial"/>
          <w:i/>
          <w:iCs/>
          <w:lang w:eastAsia="zh-CN"/>
        </w:rPr>
      </w:pPr>
      <w:r>
        <w:rPr>
          <w:rFonts w:ascii="Arial" w:hAnsi="Arial" w:cs="Arial"/>
          <w:lang w:eastAsia="zh-CN"/>
        </w:rPr>
        <w:t>“Before, I thought having a ‘spirit of labor’ meant not complaining and working hard. Now I think it means holding on to certain principles even when the system is pushing you in another direction and finding professional ways to do that.”</w:t>
      </w:r>
      <w:r>
        <w:rPr>
          <w:rFonts w:ascii="Arial" w:hAnsi="Arial" w:cs="Arial"/>
          <w:lang w:eastAsia="zh-CN"/>
        </w:rPr>
        <w:br/>
      </w:r>
      <w:r>
        <w:rPr>
          <w:rFonts w:ascii="Arial" w:hAnsi="Arial" w:cs="Arial"/>
          <w:i/>
          <w:iCs/>
          <w:lang w:eastAsia="zh-CN"/>
        </w:rPr>
        <w:t>(Student H, exit interview)</w:t>
      </w:r>
    </w:p>
    <w:p w14:paraId="05AD9086" w14:textId="77777777" w:rsidR="0098735F" w:rsidRDefault="00000000">
      <w:pPr>
        <w:pStyle w:val="Body"/>
        <w:spacing w:after="0"/>
        <w:rPr>
          <w:rFonts w:ascii="Arial" w:hAnsi="Arial" w:cs="Arial"/>
          <w:lang w:eastAsia="zh-CN"/>
        </w:rPr>
      </w:pPr>
      <w:r>
        <w:rPr>
          <w:rFonts w:ascii="Arial" w:hAnsi="Arial" w:cs="Arial"/>
          <w:lang w:eastAsia="zh-CN"/>
        </w:rPr>
        <w:t>These shifts suggest that the Two-Way Empowerment model did more than reduce discomfort and it enabled students to reconfigure their position from interchangeable labor units to reflective practitioners who could navigate, and occasionally reshape, the conditions of digital work. In this sense, professional agency emerges as the cumulative outcome of mediated meaning-making and structurally scaffolded reflection.</w:t>
      </w:r>
    </w:p>
    <w:p w14:paraId="6E8E2650" w14:textId="77777777" w:rsidR="0098735F" w:rsidRDefault="0098735F">
      <w:pPr>
        <w:pStyle w:val="Body"/>
        <w:spacing w:after="0"/>
        <w:rPr>
          <w:rFonts w:ascii="Arial" w:hAnsi="Arial" w:cs="Arial"/>
        </w:rPr>
      </w:pPr>
    </w:p>
    <w:p w14:paraId="5E60CFC2" w14:textId="77777777" w:rsidR="0098735F" w:rsidRDefault="00000000">
      <w:pPr>
        <w:pStyle w:val="ConcHead"/>
        <w:spacing w:after="0"/>
        <w:jc w:val="both"/>
        <w:rPr>
          <w:rFonts w:ascii="Arial" w:eastAsia="SimSun" w:hAnsi="Arial" w:cs="Arial"/>
          <w:lang w:eastAsia="zh-CN"/>
        </w:rPr>
      </w:pPr>
      <w:r>
        <w:rPr>
          <w:rFonts w:ascii="Arial" w:eastAsia="SimSun" w:hAnsi="Arial" w:cs="Arial" w:hint="eastAsia"/>
          <w:lang w:eastAsia="zh-CN"/>
        </w:rPr>
        <w:t>5</w:t>
      </w:r>
      <w:r>
        <w:rPr>
          <w:rFonts w:ascii="Arial" w:hAnsi="Arial" w:cs="Arial"/>
        </w:rPr>
        <w:t xml:space="preserve">. </w:t>
      </w:r>
      <w:r>
        <w:rPr>
          <w:rFonts w:ascii="Arial" w:eastAsia="SimSun" w:hAnsi="Arial" w:cs="Arial" w:hint="eastAsia"/>
          <w:lang w:eastAsia="zh-CN"/>
        </w:rPr>
        <w:t>DISCUSSION</w:t>
      </w:r>
    </w:p>
    <w:p w14:paraId="430F39B1" w14:textId="77777777" w:rsidR="0098735F" w:rsidRDefault="0098735F">
      <w:pPr>
        <w:pStyle w:val="Body"/>
        <w:spacing w:after="0"/>
        <w:rPr>
          <w:rFonts w:ascii="Arial" w:hAnsi="Arial" w:cs="Arial"/>
        </w:rPr>
      </w:pPr>
    </w:p>
    <w:p w14:paraId="3A250A93" w14:textId="77777777" w:rsidR="0098735F" w:rsidRDefault="00000000">
      <w:pPr>
        <w:pStyle w:val="Body"/>
        <w:spacing w:after="0"/>
        <w:rPr>
          <w:rFonts w:ascii="Arial" w:hAnsi="Arial" w:cs="Arial"/>
          <w:lang w:eastAsia="zh-CN"/>
        </w:rPr>
      </w:pPr>
      <w:r>
        <w:rPr>
          <w:rFonts w:ascii="Arial" w:hAnsi="Arial" w:cs="Arial"/>
          <w:lang w:eastAsia="zh-CN"/>
        </w:rPr>
        <w:t>This study set out to address three related questions: how interns in a platform-based logistics environment initially experience their work (RQ1), how the Two-Way Empowerment model, combining a dual-tutor system with STAR-P, reshapes these experiences (RQ2), and what this reveals about designing internships that integrate moral–civic and technical learning (RQ3). The findings show that interns begin from a baseline of digitally structured alienation, but, through culturally responsive mentoring and structured narrative reflection, many come to reframe their labor as a locus of responsibility, problem-solving, and agency. This section situates these results in relation to existing research and considers their implications.</w:t>
      </w:r>
    </w:p>
    <w:p w14:paraId="3A1389FC" w14:textId="77777777" w:rsidR="0098735F" w:rsidRDefault="0098735F">
      <w:pPr>
        <w:pStyle w:val="Body"/>
        <w:spacing w:after="0"/>
        <w:rPr>
          <w:rFonts w:ascii="Arial" w:hAnsi="Arial" w:cs="Arial"/>
          <w:lang w:eastAsia="zh-CN"/>
        </w:rPr>
      </w:pPr>
    </w:p>
    <w:p w14:paraId="1AA1678F" w14:textId="77777777" w:rsidR="0098735F" w:rsidRDefault="00000000">
      <w:pPr>
        <w:pStyle w:val="Body"/>
        <w:spacing w:after="0"/>
        <w:rPr>
          <w:rFonts w:ascii="Arial" w:hAnsi="Arial" w:cs="Arial"/>
        </w:rPr>
      </w:pPr>
      <w:r>
        <w:rPr>
          <w:rFonts w:ascii="Arial" w:eastAsia="SimSun" w:hAnsi="Arial" w:cs="Arial" w:hint="eastAsia"/>
          <w:b/>
          <w:caps/>
          <w:sz w:val="22"/>
          <w:lang w:eastAsia="zh-CN"/>
        </w:rPr>
        <w:t>5</w:t>
      </w:r>
      <w:r>
        <w:rPr>
          <w:rFonts w:ascii="Arial" w:hAnsi="Arial" w:cs="Arial"/>
          <w:b/>
          <w:caps/>
          <w:sz w:val="22"/>
        </w:rPr>
        <w:t>.</w:t>
      </w:r>
      <w:r>
        <w:rPr>
          <w:rFonts w:ascii="Arial" w:eastAsia="SimSun" w:hAnsi="Arial" w:cs="Arial" w:hint="eastAsia"/>
          <w:b/>
          <w:caps/>
          <w:sz w:val="22"/>
          <w:lang w:eastAsia="zh-CN"/>
        </w:rPr>
        <w:t>1</w:t>
      </w:r>
      <w:r>
        <w:rPr>
          <w:rFonts w:ascii="Arial" w:hAnsi="Arial" w:cs="Arial"/>
          <w:b/>
          <w:caps/>
          <w:sz w:val="22"/>
        </w:rPr>
        <w:t xml:space="preserve"> </w:t>
      </w:r>
      <w:r>
        <w:rPr>
          <w:rFonts w:ascii="Arial" w:hAnsi="Arial" w:cs="Arial" w:hint="eastAsia"/>
          <w:b/>
          <w:sz w:val="22"/>
        </w:rPr>
        <w:t>Narrative Construction of Professional Agency</w:t>
      </w:r>
    </w:p>
    <w:p w14:paraId="3D0E98B7" w14:textId="77777777" w:rsidR="0098735F" w:rsidRDefault="0098735F">
      <w:pPr>
        <w:pStyle w:val="Body"/>
        <w:spacing w:after="0"/>
        <w:rPr>
          <w:rFonts w:ascii="Arial" w:hAnsi="Arial" w:cs="Arial"/>
          <w:lang w:eastAsia="zh-CN"/>
        </w:rPr>
      </w:pPr>
    </w:p>
    <w:p w14:paraId="74056E0F" w14:textId="77777777" w:rsidR="0098735F" w:rsidRDefault="00000000">
      <w:pPr>
        <w:pStyle w:val="Body"/>
        <w:spacing w:after="0"/>
        <w:rPr>
          <w:rFonts w:ascii="Arial" w:hAnsi="Arial" w:cs="Arial"/>
          <w:lang w:eastAsia="zh-CN"/>
        </w:rPr>
      </w:pPr>
      <w:r>
        <w:rPr>
          <w:rFonts w:ascii="Arial" w:hAnsi="Arial" w:cs="Arial"/>
          <w:lang w:eastAsia="zh-CN"/>
        </w:rPr>
        <w:t xml:space="preserve">The first contribution concerns the link between narrative reflection and professional agency. In line with notion of the reflective practitioner </w:t>
      </w:r>
      <w:r>
        <w:rPr>
          <w:rFonts w:ascii="Arial" w:hAnsi="Arial" w:cs="Arial"/>
          <w:lang w:eastAsia="zh-CN"/>
        </w:rPr>
        <w:fldChar w:fldCharType="begin"/>
      </w:r>
      <w:r>
        <w:rPr>
          <w:rFonts w:ascii="Arial" w:hAnsi="Arial" w:cs="Arial"/>
          <w:lang w:eastAsia="zh-CN"/>
        </w:rPr>
        <w:instrText xml:space="preserve"> ADDIN EN.CITE &lt;EndNote&gt;&lt;Cite&gt;&lt;Author&gt;Schön&lt;/Author&gt;&lt;Year&gt;2017&lt;/Year&gt;&lt;RecNum&gt;1419&lt;/RecNum&gt;&lt;DisplayText&gt;(Schön, 2017)&lt;/DisplayText&gt;&lt;record&gt;&lt;rec-number&gt;1419&lt;/rec-number&gt;&lt;foreign-keys&gt;&lt;key app="EN" db-id="axateaap22str3eaaa1xar2n95zaewv2sx5a" timestamp="1765616960"&gt;1419&lt;/key&gt;&lt;/foreign-keys&gt;&lt;ref-type name="Book"&gt;6&lt;/ref-type&gt;&lt;contributors&gt;&lt;authors&gt;&lt;author&gt;Schön, Donald A&lt;/author&gt;&lt;/authors&gt;&lt;/contributors&gt;&lt;titles&gt;&lt;title&gt;The reflective practitioner: How professionals think in action&lt;/title&gt;&lt;/titles&gt;&lt;dates&gt;&lt;year&gt;2017&lt;/year&gt;&lt;/dates&gt;&lt;publisher&gt;Routledge&lt;/publisher&gt;&lt;isbn&gt;1315237474&lt;/isbn&gt;&lt;urls&gt;&lt;/urls&gt;&lt;electronic-resource-num&gt;10.4324/9781315237473 &lt;/electronic-resource-num&gt;&lt;/record&gt;&lt;/Cite&gt;&lt;/EndNote&gt;</w:instrText>
      </w:r>
      <w:r>
        <w:rPr>
          <w:rFonts w:ascii="Arial" w:hAnsi="Arial" w:cs="Arial"/>
          <w:lang w:eastAsia="zh-CN"/>
        </w:rPr>
        <w:fldChar w:fldCharType="separate"/>
      </w:r>
      <w:r>
        <w:rPr>
          <w:rFonts w:ascii="Arial" w:hAnsi="Arial" w:cs="Arial"/>
          <w:lang w:eastAsia="zh-CN"/>
        </w:rPr>
        <w:t>(Schön, 2017)</w:t>
      </w:r>
      <w:r>
        <w:rPr>
          <w:rFonts w:ascii="Arial" w:hAnsi="Arial" w:cs="Arial"/>
          <w:lang w:eastAsia="zh-CN"/>
        </w:rPr>
        <w:fldChar w:fldCharType="end"/>
      </w:r>
      <w:r>
        <w:rPr>
          <w:rFonts w:ascii="Arial" w:hAnsi="Arial" w:cs="Arial"/>
          <w:lang w:eastAsia="zh-CN"/>
        </w:rPr>
        <w:t xml:space="preserve">, the study shows that professional learning in internships cannot be reduced to exposure to workplace routines. Unmediated exposure in this case produced alienation rather than the “craftsmanship” or “labor spirit” sought by policy; students initially described themselves as components in a machine. Only when students </w:t>
      </w:r>
      <w:r>
        <w:rPr>
          <w:rFonts w:ascii="Arial" w:hAnsi="Arial" w:cs="Arial"/>
          <w:lang w:eastAsia="zh-CN"/>
        </w:rPr>
        <w:lastRenderedPageBreak/>
        <w:t>were required to narrate “what happened” and “why it mattered” on a weekly basis did systematic changes in identity discourse appear.</w:t>
      </w:r>
    </w:p>
    <w:p w14:paraId="0F5C1D87" w14:textId="77777777" w:rsidR="0098735F" w:rsidRDefault="00000000">
      <w:pPr>
        <w:pStyle w:val="Body"/>
        <w:spacing w:after="0"/>
        <w:rPr>
          <w:rFonts w:ascii="Arial" w:hAnsi="Arial" w:cs="Arial"/>
          <w:lang w:eastAsia="zh-CN"/>
        </w:rPr>
      </w:pPr>
      <w:r>
        <w:rPr>
          <w:rFonts w:ascii="Arial" w:hAnsi="Arial" w:cs="Arial"/>
          <w:lang w:eastAsia="zh-CN"/>
        </w:rPr>
        <w:t xml:space="preserve">The STAR-P scaffold forced a structural linkage between Action and Philosophical Reflection. Early entries reproduced decontextualized slogans; later entries articulated how specific micro-interventions connected to wider commitments such as resource stewardship or collective reliability. This evolution from abstract, generic phrases to context-dependent ethical reasoning echoes narrative inquiry’s view of identity as a “storied” phenomenon </w:t>
      </w:r>
      <w:r>
        <w:rPr>
          <w:rFonts w:ascii="Arial" w:hAnsi="Arial" w:cs="Arial"/>
          <w:lang w:eastAsia="zh-CN"/>
        </w:rPr>
        <w:fldChar w:fldCharType="begin"/>
      </w:r>
      <w:r>
        <w:rPr>
          <w:rFonts w:ascii="Arial" w:hAnsi="Arial" w:cs="Arial"/>
          <w:lang w:eastAsia="zh-CN"/>
        </w:rPr>
        <w:instrText xml:space="preserve"> ADDIN EN.CITE &lt;EndNote&gt;&lt;Cite&gt;&lt;Author&gt;Xiao&lt;/Author&gt;&lt;Year&gt;2025&lt;/Year&gt;&lt;RecNum&gt;1420&lt;/RecNum&gt;&lt;DisplayText&gt;(Xiao et al., 2025)&lt;/DisplayText&gt;&lt;record&gt;&lt;rec-number&gt;1420&lt;/rec-number&gt;&lt;foreign-keys&gt;&lt;key app="EN" db-id="axateaap22str3eaaa1xar2n95zaewv2sx5a" timestamp="1765617071"&gt;1420&lt;/key&gt;&lt;/foreign-keys&gt;&lt;ref-type name="Journal Article"&gt;17&lt;/ref-type&gt;&lt;contributors&gt;&lt;authors&gt;&lt;author&gt;Xiao, Le&lt;/author&gt;&lt;author&gt;Peng, Deqing&lt;/author&gt;&lt;author&gt;Zhong, Jindan&lt;/author&gt;&lt;author&gt;Fang, Tanglin&lt;/author&gt;&lt;author&gt;Dai, Lei&lt;/author&gt;&lt;author&gt;Peng, Xuyun&lt;/author&gt;&lt;author&gt;Yu, Chengying&lt;/author&gt;&lt;author&gt;Huang, Feiyan&lt;/author&gt;&lt;/authors&gt;&lt;/contributors&gt;&lt;titles&gt;&lt;title&gt;Storytelling as a transformative tool: how narrative-based teaching reshapes clinical education outcomes in vocational nursing internships&lt;/title&gt;&lt;secondary-title&gt;Frontiers in Medicine&lt;/secondary-title&gt;&lt;/titles&gt;&lt;periodical&gt;&lt;full-title&gt;Frontiers in Medicine&lt;/full-title&gt;&lt;/periodical&gt;&lt;pages&gt;1587526&lt;/pages&gt;&lt;volume&gt;12&lt;/volume&gt;&lt;dates&gt;&lt;year&gt;2025&lt;/year&gt;&lt;/dates&gt;&lt;isbn&gt;2296-858X&lt;/isbn&gt;&lt;urls&gt;&lt;/urls&gt;&lt;electronic-resource-num&gt;10.3389/fmed.2025.1587526&lt;/electronic-resource-num&gt;&lt;/record&gt;&lt;/Cite&gt;&lt;/EndNote&gt;</w:instrText>
      </w:r>
      <w:r>
        <w:rPr>
          <w:rFonts w:ascii="Arial" w:hAnsi="Arial" w:cs="Arial"/>
          <w:lang w:eastAsia="zh-CN"/>
        </w:rPr>
        <w:fldChar w:fldCharType="separate"/>
      </w:r>
      <w:r>
        <w:rPr>
          <w:rFonts w:ascii="Arial" w:hAnsi="Arial" w:cs="Arial"/>
          <w:lang w:eastAsia="zh-CN"/>
        </w:rPr>
        <w:t>(Xiao et al., 2025)</w:t>
      </w:r>
      <w:r>
        <w:rPr>
          <w:rFonts w:ascii="Arial" w:hAnsi="Arial" w:cs="Arial"/>
          <w:lang w:eastAsia="zh-CN"/>
        </w:rPr>
        <w:fldChar w:fldCharType="end"/>
      </w:r>
      <w:r>
        <w:rPr>
          <w:rFonts w:ascii="Arial" w:hAnsi="Arial" w:cs="Arial"/>
          <w:lang w:eastAsia="zh-CN"/>
        </w:rPr>
        <w:t xml:space="preserve"> and resonates with evidence that carefully scaffolded reflection strengthens both perceived competence and integration of transversal skills </w:t>
      </w:r>
      <w:r>
        <w:rPr>
          <w:rFonts w:ascii="Arial" w:hAnsi="Arial" w:cs="Arial"/>
          <w:lang w:eastAsia="zh-CN"/>
        </w:rPr>
        <w:fldChar w:fldCharType="begin"/>
      </w:r>
      <w:r>
        <w:rPr>
          <w:rFonts w:ascii="Arial" w:hAnsi="Arial" w:cs="Arial"/>
          <w:lang w:eastAsia="zh-CN"/>
        </w:rPr>
        <w:instrText xml:space="preserve"> ADDIN EN.CITE &lt;EndNote&gt;&lt;Cite&gt;&lt;Author&gt;Torres&lt;/Author&gt;&lt;Year&gt;2019&lt;/Year&gt;&lt;RecNum&gt;1069&lt;/RecNum&gt;&lt;DisplayText&gt;(Torres &amp;amp; Pruim, 2019)&lt;/DisplayText&gt;&lt;record&gt;&lt;rec-number&gt;1069&lt;/rec-number&gt;&lt;foreign-keys&gt;&lt;key app="EN" db-id="axateaap22str3eaaa1xar2n95zaewv2sx5a" timestamp="1736662909"&gt;1069&lt;/key&gt;&lt;/foreign-keys&gt;&lt;ref-type name="Journal Article"&gt;17&lt;/ref-type&gt;&lt;contributors&gt;&lt;authors&gt;&lt;author&gt;Torres, D. H.&lt;/author&gt;&lt;author&gt;Pruim, D. E.&lt;/author&gt;&lt;/authors&gt;&lt;/contributors&gt;&lt;auth-address&gt;Brian Lamb School of Communication, Purdue University, West Lafayette, United States&lt;/auth-address&gt;&lt;titles&gt;&lt;title&gt;Scientific storytelling: A narrative strategy for scientific communicators&lt;/title&gt;&lt;secondary-title&gt;Communication Teacher&lt;/secondary-title&gt;&lt;alt-title&gt;Commun. Teach.&lt;/alt-title&gt;&lt;/titles&gt;&lt;periodical&gt;&lt;full-title&gt;Communication Teacher&lt;/full-title&gt;&lt;abbr-1&gt;Commun. Teach.&lt;/abbr-1&gt;&lt;/periodical&gt;&lt;alt-periodical&gt;&lt;full-title&gt;Communication Teacher&lt;/full-title&gt;&lt;abbr-1&gt;Commun. Teach.&lt;/abbr-1&gt;&lt;/alt-periodical&gt;&lt;pages&gt;107-111&lt;/pages&gt;&lt;volume&gt;33&lt;/volume&gt;&lt;number&gt;2&lt;/number&gt;&lt;dates&gt;&lt;year&gt;2019&lt;/year&gt;&lt;/dates&gt;&lt;publisher&gt;Routledge&lt;/publisher&gt;&lt;isbn&gt;17404622 (ISSN)&lt;/isbn&gt;&lt;work-type&gt;Article&lt;/work-type&gt;&lt;urls&gt;&lt;related-urls&gt;&lt;url&gt;https://www.scopus.com/inward/record.uri?eid=2-s2.0-85041307115&amp;amp;doi=10.1080%2f17404622.2017.1400679&amp;amp;partnerID=40&amp;amp;md5=cc8bd5a434f3e649de83ac64483fd818&lt;/url&gt;&lt;/related-urls&gt;&lt;/urls&gt;&lt;electronic-resource-num&gt;10.1080/17404622.2017.1400679&lt;/electronic-resource-num&gt;&lt;remote-database-name&gt;Scopus&lt;/remote-database-name&gt;&lt;language&gt;English&lt;/language&gt;&lt;/record&gt;&lt;/Cite&gt;&lt;/EndNote&gt;</w:instrText>
      </w:r>
      <w:r>
        <w:rPr>
          <w:rFonts w:ascii="Arial" w:hAnsi="Arial" w:cs="Arial"/>
          <w:lang w:eastAsia="zh-CN"/>
        </w:rPr>
        <w:fldChar w:fldCharType="separate"/>
      </w:r>
      <w:r>
        <w:rPr>
          <w:rFonts w:ascii="Arial" w:hAnsi="Arial" w:cs="Arial"/>
          <w:lang w:eastAsia="zh-CN"/>
        </w:rPr>
        <w:t>(Torres &amp; Pruim, 2019)</w:t>
      </w:r>
      <w:r>
        <w:rPr>
          <w:rFonts w:ascii="Arial" w:hAnsi="Arial" w:cs="Arial"/>
          <w:lang w:eastAsia="zh-CN"/>
        </w:rPr>
        <w:fldChar w:fldCharType="end"/>
      </w:r>
      <w:r>
        <w:rPr>
          <w:rFonts w:ascii="Arial" w:hAnsi="Arial" w:cs="Arial"/>
          <w:lang w:eastAsia="zh-CN"/>
        </w:rPr>
        <w:t>.</w:t>
      </w:r>
    </w:p>
    <w:p w14:paraId="5BE5830E" w14:textId="77777777" w:rsidR="0098735F" w:rsidRDefault="00000000">
      <w:pPr>
        <w:pStyle w:val="Body"/>
        <w:spacing w:after="0"/>
        <w:rPr>
          <w:rFonts w:ascii="Arial" w:hAnsi="Arial" w:cs="Arial"/>
          <w:lang w:eastAsia="zh-CN"/>
        </w:rPr>
      </w:pPr>
      <w:r>
        <w:rPr>
          <w:rFonts w:ascii="Arial" w:hAnsi="Arial" w:cs="Arial"/>
          <w:lang w:eastAsia="zh-CN"/>
        </w:rPr>
        <w:t xml:space="preserve">Importantly, the longitudinal shift from externally oriented narratives to internally oriented narratives indicates that agency is not a stable trait but a narrative achievement. Students became, in their own words, “problem solvers” and “flow coordinators” rather than “screws” or “robots.” This supports and extends prior work suggesting that employability frameworks based only on listing tasks or competencies underestimate the role of narrative positioning in professional formation </w:t>
      </w:r>
      <w:r>
        <w:rPr>
          <w:rFonts w:ascii="Arial" w:hAnsi="Arial" w:cs="Arial"/>
          <w:lang w:eastAsia="zh-CN"/>
        </w:rPr>
        <w:fldChar w:fldCharType="begin"/>
      </w:r>
      <w:r>
        <w:rPr>
          <w:rFonts w:ascii="Arial" w:hAnsi="Arial" w:cs="Arial"/>
          <w:lang w:eastAsia="zh-CN"/>
        </w:rPr>
        <w:instrText xml:space="preserve"> ADDIN EN.CITE &lt;EndNote&gt;&lt;Cite&gt;&lt;Author&gt;Xiao&lt;/Author&gt;&lt;Year&gt;2025&lt;/Year&gt;&lt;RecNum&gt;1420&lt;/RecNum&gt;&lt;DisplayText&gt;(Xiao et al., 2025)&lt;/DisplayText&gt;&lt;record&gt;&lt;rec-number&gt;1420&lt;/rec-number&gt;&lt;foreign-keys&gt;&lt;key app="EN" db-id="axateaap22str3eaaa1xar2n95zaewv2sx5a" timestamp="1765617071"&gt;1420&lt;/key&gt;&lt;/foreign-keys&gt;&lt;ref-type name="Journal Article"&gt;17&lt;/ref-type&gt;&lt;contributors&gt;&lt;authors&gt;&lt;author&gt;Xiao, Le&lt;/author&gt;&lt;author&gt;Peng, Deqing&lt;/author&gt;&lt;author&gt;Zhong, Jindan&lt;/author&gt;&lt;author&gt;Fang, Tanglin&lt;/author&gt;&lt;author&gt;Dai, Lei&lt;/author&gt;&lt;author&gt;Peng, Xuyun&lt;/author&gt;&lt;author&gt;Yu, Chengying&lt;/author&gt;&lt;author&gt;Huang, Feiyan&lt;/author&gt;&lt;/authors&gt;&lt;/contributors&gt;&lt;titles&gt;&lt;title&gt;Storytelling as a transformative tool: how narrative-based teaching reshapes clinical education outcomes in vocational nursing internships&lt;/title&gt;&lt;secondary-title&gt;Frontiers in Medicine&lt;/secondary-title&gt;&lt;/titles&gt;&lt;periodical&gt;&lt;full-title&gt;Frontiers in Medicine&lt;/full-title&gt;&lt;/periodical&gt;&lt;pages&gt;1587526&lt;/pages&gt;&lt;volume&gt;12&lt;/volume&gt;&lt;dates&gt;&lt;year&gt;2025&lt;/year&gt;&lt;/dates&gt;&lt;isbn&gt;2296-858X&lt;/isbn&gt;&lt;urls&gt;&lt;/urls&gt;&lt;electronic-resource-num&gt;10.3389/fmed.2025.1587526&lt;/electronic-resource-num&gt;&lt;/record&gt;&lt;/Cite&gt;&lt;/EndNote&gt;</w:instrText>
      </w:r>
      <w:r>
        <w:rPr>
          <w:rFonts w:ascii="Arial" w:hAnsi="Arial" w:cs="Arial"/>
          <w:lang w:eastAsia="zh-CN"/>
        </w:rPr>
        <w:fldChar w:fldCharType="separate"/>
      </w:r>
      <w:r>
        <w:rPr>
          <w:rFonts w:ascii="Arial" w:hAnsi="Arial" w:cs="Arial"/>
          <w:lang w:eastAsia="zh-CN"/>
        </w:rPr>
        <w:t>(Xiao et al., 2025)</w:t>
      </w:r>
      <w:r>
        <w:rPr>
          <w:rFonts w:ascii="Arial" w:hAnsi="Arial" w:cs="Arial"/>
          <w:lang w:eastAsia="zh-CN"/>
        </w:rPr>
        <w:fldChar w:fldCharType="end"/>
      </w:r>
      <w:r>
        <w:rPr>
          <w:rFonts w:ascii="Arial" w:hAnsi="Arial" w:cs="Arial"/>
          <w:lang w:eastAsia="zh-CN"/>
        </w:rPr>
        <w:t>. The present study adds that when reflective tools explicitly require an articulation of values, they can help interns re-author their position within digitally constrained systems.</w:t>
      </w:r>
    </w:p>
    <w:p w14:paraId="0EE1A713" w14:textId="77777777" w:rsidR="0098735F" w:rsidRDefault="00000000">
      <w:pPr>
        <w:pStyle w:val="Body"/>
        <w:spacing w:after="0"/>
        <w:rPr>
          <w:rFonts w:ascii="Arial" w:hAnsi="Arial" w:cs="Arial"/>
          <w:lang w:eastAsia="zh-CN"/>
        </w:rPr>
      </w:pPr>
      <w:r>
        <w:rPr>
          <w:rFonts w:ascii="Arial" w:hAnsi="Arial" w:cs="Arial"/>
          <w:lang w:eastAsia="zh-CN"/>
        </w:rPr>
        <w:t xml:space="preserve">In conceptual terms, the findings align with and extend scholarship arguing that reflection must be more than a descriptive logbook </w:t>
      </w:r>
      <w:r>
        <w:rPr>
          <w:rFonts w:ascii="Arial" w:hAnsi="Arial" w:cs="Arial"/>
          <w:lang w:eastAsia="zh-CN"/>
        </w:rPr>
        <w:fldChar w:fldCharType="begin"/>
      </w:r>
      <w:r>
        <w:rPr>
          <w:rFonts w:ascii="Arial" w:hAnsi="Arial" w:cs="Arial"/>
          <w:lang w:eastAsia="zh-CN"/>
        </w:rPr>
        <w:instrText xml:space="preserve"> ADDIN EN.CITE &lt;EndNote&gt;&lt;Cite&gt;&lt;Author&gt;Schön&lt;/Author&gt;&lt;Year&gt;2017&lt;/Year&gt;&lt;RecNum&gt;1419&lt;/RecNum&gt;&lt;DisplayText&gt;(Schön, 2017)&lt;/DisplayText&gt;&lt;record&gt;&lt;rec-number&gt;1419&lt;/rec-number&gt;&lt;foreign-keys&gt;&lt;key app="EN" db-id="axateaap22str3eaaa1xar2n95zaewv2sx5a" timestamp="1765616960"&gt;1419&lt;/key&gt;&lt;/foreign-keys&gt;&lt;ref-type name="Book"&gt;6&lt;/ref-type&gt;&lt;contributors&gt;&lt;authors&gt;&lt;author&gt;Schön, Donald A&lt;/author&gt;&lt;/authors&gt;&lt;/contributors&gt;&lt;titles&gt;&lt;title&gt;The reflective practitioner: How professionals think in action&lt;/title&gt;&lt;/titles&gt;&lt;dates&gt;&lt;year&gt;2017&lt;/year&gt;&lt;/dates&gt;&lt;publisher&gt;Routledge&lt;/publisher&gt;&lt;isbn&gt;1315237474&lt;/isbn&gt;&lt;urls&gt;&lt;/urls&gt;&lt;electronic-resource-num&gt;10.4324/9781315237473 &lt;/electronic-resource-num&gt;&lt;/record&gt;&lt;/Cite&gt;&lt;/EndNote&gt;</w:instrText>
      </w:r>
      <w:r>
        <w:rPr>
          <w:rFonts w:ascii="Arial" w:hAnsi="Arial" w:cs="Arial"/>
          <w:lang w:eastAsia="zh-CN"/>
        </w:rPr>
        <w:fldChar w:fldCharType="separate"/>
      </w:r>
      <w:r>
        <w:rPr>
          <w:rFonts w:ascii="Arial" w:hAnsi="Arial" w:cs="Arial"/>
          <w:lang w:eastAsia="zh-CN"/>
        </w:rPr>
        <w:t>(Schön, 2017)</w:t>
      </w:r>
      <w:r>
        <w:rPr>
          <w:rFonts w:ascii="Arial" w:hAnsi="Arial" w:cs="Arial"/>
          <w:lang w:eastAsia="zh-CN"/>
        </w:rPr>
        <w:fldChar w:fldCharType="end"/>
      </w:r>
      <w:r>
        <w:rPr>
          <w:rFonts w:ascii="Arial" w:hAnsi="Arial" w:cs="Arial"/>
          <w:lang w:eastAsia="zh-CN"/>
        </w:rPr>
        <w:t>. STAR-P operates as a “reflective infrastructure” that makes the integration of technical and moral reasoning a routine cognitive practice rather than an optional, end-of-course exercise. This suggests that narrative scaffolds of this kind can contribute to preparing graduates who combine technical proficiency with reflective and ethical dispositions in digitally mediated workplaces.</w:t>
      </w:r>
    </w:p>
    <w:p w14:paraId="01D34877" w14:textId="77777777" w:rsidR="0098735F" w:rsidRDefault="0098735F">
      <w:pPr>
        <w:pStyle w:val="Body"/>
        <w:spacing w:after="0"/>
        <w:rPr>
          <w:rFonts w:ascii="Arial" w:hAnsi="Arial" w:cs="Arial"/>
          <w:lang w:eastAsia="zh-CN"/>
        </w:rPr>
      </w:pPr>
    </w:p>
    <w:p w14:paraId="218FB86D" w14:textId="77777777" w:rsidR="0098735F" w:rsidRDefault="00000000">
      <w:pPr>
        <w:pStyle w:val="Body"/>
        <w:spacing w:after="0"/>
        <w:rPr>
          <w:rFonts w:ascii="Arial" w:hAnsi="Arial" w:cs="Arial"/>
        </w:rPr>
      </w:pPr>
      <w:r>
        <w:rPr>
          <w:rFonts w:ascii="Arial" w:eastAsia="SimSun" w:hAnsi="Arial" w:cs="Arial" w:hint="eastAsia"/>
          <w:b/>
          <w:caps/>
          <w:sz w:val="22"/>
          <w:lang w:eastAsia="zh-CN"/>
        </w:rPr>
        <w:t>5</w:t>
      </w:r>
      <w:r>
        <w:rPr>
          <w:rFonts w:ascii="Arial" w:hAnsi="Arial" w:cs="Arial"/>
          <w:b/>
          <w:caps/>
          <w:sz w:val="22"/>
        </w:rPr>
        <w:t>.</w:t>
      </w:r>
      <w:r>
        <w:rPr>
          <w:rFonts w:ascii="Arial" w:eastAsia="SimSun" w:hAnsi="Arial" w:cs="Arial" w:hint="eastAsia"/>
          <w:b/>
          <w:caps/>
          <w:sz w:val="22"/>
          <w:lang w:eastAsia="zh-CN"/>
        </w:rPr>
        <w:t>2</w:t>
      </w:r>
      <w:r>
        <w:rPr>
          <w:rFonts w:ascii="Arial" w:hAnsi="Arial" w:cs="Arial"/>
          <w:b/>
          <w:caps/>
          <w:sz w:val="22"/>
        </w:rPr>
        <w:t xml:space="preserve"> </w:t>
      </w:r>
      <w:r>
        <w:rPr>
          <w:rFonts w:ascii="Arial" w:hAnsi="Arial" w:cs="Arial" w:hint="eastAsia"/>
          <w:b/>
          <w:sz w:val="22"/>
        </w:rPr>
        <w:t>Cultural Responsiveness as Mediation in Algorithmic Workplaces</w:t>
      </w:r>
    </w:p>
    <w:p w14:paraId="21A2F41C" w14:textId="77777777" w:rsidR="0098735F" w:rsidRDefault="0098735F">
      <w:pPr>
        <w:pStyle w:val="Body"/>
        <w:spacing w:after="0"/>
        <w:rPr>
          <w:rFonts w:ascii="Arial" w:hAnsi="Arial" w:cs="Arial"/>
          <w:lang w:eastAsia="zh-CN"/>
        </w:rPr>
      </w:pPr>
    </w:p>
    <w:p w14:paraId="037B9DBB" w14:textId="77777777" w:rsidR="0098735F" w:rsidRDefault="00000000">
      <w:pPr>
        <w:pStyle w:val="Body"/>
        <w:spacing w:after="0"/>
        <w:rPr>
          <w:rFonts w:ascii="Arial" w:hAnsi="Arial" w:cs="Arial"/>
          <w:lang w:eastAsia="zh-CN"/>
        </w:rPr>
      </w:pPr>
      <w:r>
        <w:rPr>
          <w:rFonts w:ascii="Arial" w:hAnsi="Arial" w:cs="Arial"/>
          <w:lang w:eastAsia="zh-CN"/>
        </w:rPr>
        <w:t xml:space="preserve">The second contribution concerns the role of culturally responsive mediation in high-pressure, digitally managed settings. Foundational CRT research has shown that teaching is more effective when it builds on learners’ cultural backgrounds and value systems </w:t>
      </w:r>
      <w:r>
        <w:rPr>
          <w:rFonts w:ascii="Arial" w:hAnsi="Arial" w:cs="Arial"/>
          <w:lang w:eastAsia="zh-CN"/>
        </w:rPr>
        <w:fldChar w:fldCharType="begin"/>
      </w:r>
      <w:r>
        <w:rPr>
          <w:rFonts w:ascii="Arial" w:hAnsi="Arial" w:cs="Arial"/>
          <w:lang w:eastAsia="zh-CN"/>
        </w:rPr>
        <w:instrText xml:space="preserve"> ADDIN EN.CITE &lt;EndNote&gt;&lt;Cite&gt;&lt;Author&gt;Gay&lt;/Author&gt;&lt;Year&gt;2002&lt;/Year&gt;&lt;RecNum&gt;1415&lt;/RecNum&gt;&lt;DisplayText&gt;(Gay, 2002; Ladson-Billings, 1995)&lt;/DisplayText&gt;&lt;record&gt;&lt;rec-number&gt;1415&lt;/rec-number&gt;&lt;foreign-keys&gt;&lt;key app="EN" db-id="axateaap22str3eaaa1xar2n95zaewv2sx5a" timestamp="1765616501"&gt;1415&lt;/key&gt;&lt;/foreign-keys&gt;&lt;ref-type name="Journal Article"&gt;17&lt;/ref-type&gt;&lt;contributors&gt;&lt;authors&gt;&lt;author&gt;Gay, Geneva&lt;/author&gt;&lt;/authors&gt;&lt;/contributors&gt;&lt;titles&gt;&lt;title&gt;Preparing for culturally responsive teaching&lt;/title&gt;&lt;secondary-title&gt;Journal of teacher education&lt;/secondary-title&gt;&lt;/titles&gt;&lt;periodical&gt;&lt;full-title&gt;Journal of teacher education&lt;/full-title&gt;&lt;/periodical&gt;&lt;pages&gt;106-116&lt;/pages&gt;&lt;volume&gt;53&lt;/volume&gt;&lt;number&gt;2&lt;/number&gt;&lt;dates&gt;&lt;year&gt;2002&lt;/year&gt;&lt;/dates&gt;&lt;isbn&gt;0022-4871&lt;/isbn&gt;&lt;urls&gt;&lt;/urls&gt;&lt;electronic-resource-num&gt;10.1177/0022487102053002003&lt;/electronic-resource-num&gt;&lt;/record&gt;&lt;/Cite&gt;&lt;Cite&gt;&lt;Author&gt;Ladson-Billings&lt;/Author&gt;&lt;Year&gt;1995&lt;/Year&gt;&lt;RecNum&gt;1416&lt;/RecNum&gt;&lt;record&gt;&lt;rec-number&gt;1416&lt;/rec-number&gt;&lt;foreign-keys&gt;&lt;key app="EN" db-id="axateaap22str3eaaa1xar2n95zaewv2sx5a" timestamp="1765616551"&gt;1416&lt;/key&gt;&lt;/foreign-keys&gt;&lt;ref-type name="Journal Article"&gt;17&lt;/ref-type&gt;&lt;contributors&gt;&lt;authors&gt;&lt;author&gt;Ladson-Billings, Gloria&lt;/author&gt;&lt;/authors&gt;&lt;/contributors&gt;&lt;titles&gt;&lt;title&gt;Toward a theory of culturally relevant pedagogy&lt;/title&gt;&lt;secondary-title&gt;American educational research journal&lt;/secondary-title&gt;&lt;/titles&gt;&lt;periodical&gt;&lt;full-title&gt;American educational research journal&lt;/full-title&gt;&lt;/periodical&gt;&lt;pages&gt;465-491&lt;/pages&gt;&lt;volume&gt;32&lt;/volume&gt;&lt;number&gt;3&lt;/number&gt;&lt;dates&gt;&lt;year&gt;1995&lt;/year&gt;&lt;/dates&gt;&lt;isbn&gt;0002-8312&lt;/isbn&gt;&lt;urls&gt;&lt;/urls&gt;&lt;electronic-resource-num&gt;10.3102/00028312032003465&lt;/electronic-resource-num&gt;&lt;/record&gt;&lt;/Cite&gt;&lt;/EndNote&gt;</w:instrText>
      </w:r>
      <w:r>
        <w:rPr>
          <w:rFonts w:ascii="Arial" w:hAnsi="Arial" w:cs="Arial"/>
          <w:lang w:eastAsia="zh-CN"/>
        </w:rPr>
        <w:fldChar w:fldCharType="separate"/>
      </w:r>
      <w:r>
        <w:rPr>
          <w:rFonts w:ascii="Arial" w:hAnsi="Arial" w:cs="Arial"/>
          <w:lang w:eastAsia="zh-CN"/>
        </w:rPr>
        <w:t>(Gay, 2002; Ladson-Billings, 1995)</w:t>
      </w:r>
      <w:r>
        <w:rPr>
          <w:rFonts w:ascii="Arial" w:hAnsi="Arial" w:cs="Arial"/>
          <w:lang w:eastAsia="zh-CN"/>
        </w:rPr>
        <w:fldChar w:fldCharType="end"/>
      </w:r>
      <w:r>
        <w:rPr>
          <w:rFonts w:ascii="Arial" w:hAnsi="Arial" w:cs="Arial"/>
          <w:lang w:eastAsia="zh-CN"/>
        </w:rPr>
        <w:t xml:space="preserve">. More recent work has extended this to institutional and organizational cultures, arguing that teachers and schools must negotiate between different normative worlds </w:t>
      </w:r>
      <w:r>
        <w:rPr>
          <w:rFonts w:ascii="Arial" w:hAnsi="Arial" w:cs="Arial"/>
          <w:lang w:eastAsia="zh-CN"/>
        </w:rPr>
        <w:fldChar w:fldCharType="begin"/>
      </w:r>
      <w:r>
        <w:rPr>
          <w:rFonts w:ascii="Arial" w:hAnsi="Arial" w:cs="Arial"/>
          <w:lang w:eastAsia="zh-CN"/>
        </w:rPr>
        <w:instrText xml:space="preserve"> ADDIN EN.CITE &lt;EndNote&gt;&lt;Cite&gt;&lt;Author&gt;Alhanachi&lt;/Author&gt;&lt;Year&gt;2021&lt;/Year&gt;&lt;RecNum&gt;1417&lt;/RecNum&gt;&lt;DisplayText&gt;(Alhanachi et al., 2021)&lt;/DisplayText&gt;&lt;record&gt;&lt;rec-number&gt;1417&lt;/rec-number&gt;&lt;foreign-keys&gt;&lt;key app="EN" db-id="axateaap22str3eaaa1xar2n95zaewv2sx5a" timestamp="1765616614"&gt;1417&lt;/key&gt;&lt;/foreign-keys&gt;&lt;ref-type name="Journal Article"&gt;17&lt;/ref-type&gt;&lt;contributors&gt;&lt;authors&gt;&lt;author&gt;Alhanachi, Sabrina&lt;/author&gt;&lt;author&gt;de Meijer, Lonneke AL&lt;/author&gt;&lt;author&gt;Severiens, Sabine E&lt;/author&gt;&lt;/authors&gt;&lt;/contributors&gt;&lt;titles&gt;&lt;title&gt;Improving culturally responsive teaching through professional learning communities: A qualitative study in Dutch pre-vocational schools&lt;/title&gt;&lt;secondary-title&gt;International Journal of Educational Research&lt;/secondary-title&gt;&lt;/titles&gt;&lt;periodical&gt;&lt;full-title&gt;International Journal of Educational Research&lt;/full-title&gt;&lt;/periodical&gt;&lt;pages&gt;101698&lt;/pages&gt;&lt;volume&gt;105&lt;/volume&gt;&lt;dates&gt;&lt;year&gt;2021&lt;/year&gt;&lt;/dates&gt;&lt;isbn&gt;0883-0355&lt;/isbn&gt;&lt;urls&gt;&lt;/urls&gt;&lt;electronic-resource-num&gt;10.1016/j.ijer.2020.101698&lt;/electronic-resource-num&gt;&lt;/record&gt;&lt;/Cite&gt;&lt;/EndNote&gt;</w:instrText>
      </w:r>
      <w:r>
        <w:rPr>
          <w:rFonts w:ascii="Arial" w:hAnsi="Arial" w:cs="Arial"/>
          <w:lang w:eastAsia="zh-CN"/>
        </w:rPr>
        <w:fldChar w:fldCharType="separate"/>
      </w:r>
      <w:r>
        <w:rPr>
          <w:rFonts w:ascii="Arial" w:hAnsi="Arial" w:cs="Arial"/>
          <w:lang w:eastAsia="zh-CN"/>
        </w:rPr>
        <w:t>(Alhanachi et al., 2021)</w:t>
      </w:r>
      <w:r>
        <w:rPr>
          <w:rFonts w:ascii="Arial" w:hAnsi="Arial" w:cs="Arial"/>
          <w:lang w:eastAsia="zh-CN"/>
        </w:rPr>
        <w:fldChar w:fldCharType="end"/>
      </w:r>
      <w:r>
        <w:rPr>
          <w:rFonts w:ascii="Arial" w:hAnsi="Arial" w:cs="Arial"/>
          <w:lang w:eastAsia="zh-CN"/>
        </w:rPr>
        <w:t>.</w:t>
      </w:r>
    </w:p>
    <w:p w14:paraId="385ED451" w14:textId="77777777" w:rsidR="0098735F" w:rsidRDefault="00000000">
      <w:pPr>
        <w:pStyle w:val="Body"/>
        <w:spacing w:after="0"/>
        <w:rPr>
          <w:rFonts w:ascii="Arial" w:hAnsi="Arial" w:cs="Arial"/>
          <w:lang w:eastAsia="zh-CN"/>
        </w:rPr>
      </w:pPr>
      <w:r>
        <w:rPr>
          <w:rFonts w:ascii="Arial" w:hAnsi="Arial" w:cs="Arial"/>
          <w:lang w:eastAsia="zh-CN"/>
        </w:rPr>
        <w:t>The dual-tutor system in this study can be read as a CRT-informed intervention at the school–enterprise interface. Enterprise mentors translated operational logic into explanations that students could recognize as legitimate rather than arbitrary. School mentors simultaneously validated students’ ethical concerns and helped them reinterpret incidents as problems of professional judgement rather than failures of character or betrayals of educational ideals. This two-sided mediation transformed performance demands: from being experienced as purely exploitative pressures to being recognized, in many cases, as constraints to be managed in the service of customers, colleagues, and one’s own standards.</w:t>
      </w:r>
    </w:p>
    <w:p w14:paraId="290408E9" w14:textId="77777777" w:rsidR="0098735F" w:rsidRDefault="00000000">
      <w:pPr>
        <w:pStyle w:val="Body"/>
        <w:spacing w:after="0"/>
        <w:rPr>
          <w:rFonts w:ascii="Arial" w:hAnsi="Arial" w:cs="Arial"/>
          <w:lang w:eastAsia="zh-CN"/>
        </w:rPr>
      </w:pPr>
      <w:r>
        <w:rPr>
          <w:rFonts w:ascii="Arial" w:hAnsi="Arial" w:cs="Arial"/>
          <w:lang w:eastAsia="zh-CN"/>
        </w:rPr>
        <w:t>The model addresses a gap in existing CRT literature, which has rarely considered organizational “culture shock” during internships as a CRT problem. The findings suggest that interpretive dissonance, rather than workload alone, plays a central role in youth alienation within platform-mediated workplaces, complementing labor-process analyses of algorithmic management. When students interpret every performance request as a moral affront, disengagement and cynicism are likely outcomes; when those same requests are reframed as elements of a complex professional ecology, there is more room for negotiated agency.</w:t>
      </w:r>
    </w:p>
    <w:p w14:paraId="1AD69230" w14:textId="77777777" w:rsidR="0098735F" w:rsidRDefault="00000000">
      <w:pPr>
        <w:pStyle w:val="Body"/>
        <w:spacing w:after="0"/>
        <w:rPr>
          <w:rFonts w:ascii="Arial" w:eastAsiaTheme="minorEastAsia" w:hAnsi="Arial" w:cs="Arial"/>
          <w:lang w:eastAsia="zh-CN"/>
        </w:rPr>
      </w:pPr>
      <w:r>
        <w:rPr>
          <w:rFonts w:ascii="Arial" w:hAnsi="Arial" w:cs="Arial"/>
          <w:lang w:eastAsia="zh-CN"/>
        </w:rPr>
        <w:t>The results therefore support a view of CRT that goes beyond classroom diversity management: culturally responsive mentoring can function as an institutional bridge between educational and enterprise cultures. This has implications for TVET policy and practice. Rather than treating supervision in internships as purely technical oversight, programs might explicitly train mentors, on both sides, to operate as “cultural translators” who make explicit the tensions, compatibility, and trade-offs between school-based values and workplace logic.</w:t>
      </w:r>
    </w:p>
    <w:p w14:paraId="5DA4FCCA" w14:textId="21B76F04" w:rsidR="005A7826" w:rsidRPr="005A7826" w:rsidRDefault="005A7826">
      <w:pPr>
        <w:pStyle w:val="Body"/>
        <w:spacing w:after="0"/>
        <w:rPr>
          <w:rFonts w:ascii="Arial" w:eastAsiaTheme="minorEastAsia" w:hAnsi="Arial" w:cs="Arial"/>
          <w:lang w:eastAsia="zh-CN"/>
        </w:rPr>
      </w:pPr>
      <w:r w:rsidRPr="005A7826">
        <w:rPr>
          <w:rFonts w:ascii="Arial" w:eastAsiaTheme="minorEastAsia" w:hAnsi="Arial" w:cs="Arial"/>
          <w:lang w:eastAsia="zh-CN"/>
        </w:rPr>
        <w:t xml:space="preserve">Recent empirical studies further support the relevance of this approach. For example, </w:t>
      </w:r>
      <w:r w:rsidR="00A0158E">
        <w:rPr>
          <w:rFonts w:ascii="Arial" w:eastAsiaTheme="minorEastAsia" w:hAnsi="Arial" w:cs="Arial"/>
          <w:lang w:eastAsia="zh-CN"/>
        </w:rPr>
        <w:fldChar w:fldCharType="begin"/>
      </w:r>
      <w:r w:rsidR="00A0158E">
        <w:rPr>
          <w:rFonts w:ascii="Arial" w:eastAsiaTheme="minorEastAsia" w:hAnsi="Arial" w:cs="Arial"/>
          <w:lang w:eastAsia="zh-CN"/>
        </w:rPr>
        <w:instrText xml:space="preserve"> ADDIN EN.CITE &lt;EndNote&gt;&lt;Cite AuthorYear="1"&gt;&lt;Author&gt;Wang&lt;/Author&gt;&lt;Year&gt;2025&lt;/Year&gt;&lt;RecNum&gt;1449&lt;/RecNum&gt;&lt;DisplayText&gt;Wang (2025)&lt;/DisplayText&gt;&lt;record&gt;&lt;rec-number&gt;1449&lt;/rec-number&gt;&lt;foreign-keys&gt;&lt;key app="EN" db-id="axateaap22str3eaaa1xar2n95zaewv2sx5a" timestamp="1766421083"&gt;1449&lt;/key&gt;&lt;/foreign-keys&gt;&lt;ref-type name="Journal Article"&gt;17&lt;/ref-type&gt;&lt;contributors&gt;&lt;authors&gt;&lt;author&gt;Wang, Fangming&lt;/author&gt;&lt;/authors&gt;&lt;/contributors&gt;&lt;titles&gt;&lt;title&gt;The impact of internship experience on professional identity, motivation, and attitude among aviation service majors: a cross-sectional empirical study&lt;/title&gt;&lt;secondary-title&gt;Frontiers in Psychology&lt;/secondary-title&gt;&lt;/titles&gt;&lt;periodical&gt;&lt;full-title&gt;Frontiers in Psychology&lt;/full-title&gt;&lt;/periodical&gt;&lt;pages&gt;1661068&lt;/pages&gt;&lt;volume&gt;16&lt;/volume&gt;&lt;dates&gt;&lt;year&gt;2025&lt;/year&gt;&lt;/dates&gt;&lt;isbn&gt;1664-1078&lt;/isbn&gt;&lt;urls&gt;&lt;/urls&gt;&lt;electronic-resource-num&gt;10.3389/fpsyg.2025.1661068&lt;/electronic-resource-num&gt;&lt;/record&gt;&lt;/Cite&gt;&lt;/EndNote&gt;</w:instrText>
      </w:r>
      <w:r w:rsidR="00A0158E">
        <w:rPr>
          <w:rFonts w:ascii="Arial" w:eastAsiaTheme="minorEastAsia" w:hAnsi="Arial" w:cs="Arial"/>
          <w:lang w:eastAsia="zh-CN"/>
        </w:rPr>
        <w:fldChar w:fldCharType="separate"/>
      </w:r>
      <w:r w:rsidR="00A0158E">
        <w:rPr>
          <w:rFonts w:ascii="Arial" w:eastAsiaTheme="minorEastAsia" w:hAnsi="Arial" w:cs="Arial"/>
          <w:noProof/>
          <w:lang w:eastAsia="zh-CN"/>
        </w:rPr>
        <w:t>Wang (2025)</w:t>
      </w:r>
      <w:r w:rsidR="00A0158E">
        <w:rPr>
          <w:rFonts w:ascii="Arial" w:eastAsiaTheme="minorEastAsia" w:hAnsi="Arial" w:cs="Arial"/>
          <w:lang w:eastAsia="zh-CN"/>
        </w:rPr>
        <w:fldChar w:fldCharType="end"/>
      </w:r>
      <w:r w:rsidRPr="005A7826">
        <w:rPr>
          <w:rFonts w:ascii="Arial" w:eastAsiaTheme="minorEastAsia" w:hAnsi="Arial" w:cs="Arial"/>
          <w:lang w:eastAsia="zh-CN"/>
        </w:rPr>
        <w:t xml:space="preserve"> demonstrate that internship experiences influence professional identity through mediated reflection processes, while </w:t>
      </w:r>
      <w:r w:rsidR="00A0158E">
        <w:rPr>
          <w:rFonts w:ascii="Arial" w:eastAsiaTheme="minorEastAsia" w:hAnsi="Arial" w:cs="Arial"/>
          <w:lang w:eastAsia="zh-CN"/>
        </w:rPr>
        <w:fldChar w:fldCharType="begin"/>
      </w:r>
      <w:r w:rsidR="00A0158E">
        <w:rPr>
          <w:rFonts w:ascii="Arial" w:eastAsiaTheme="minorEastAsia" w:hAnsi="Arial" w:cs="Arial"/>
          <w:lang w:eastAsia="zh-CN"/>
        </w:rPr>
        <w:instrText xml:space="preserve"> ADDIN EN.CITE &lt;EndNote&gt;&lt;Cite AuthorYear="1"&gt;&lt;Author&gt;Yu&lt;/Author&gt;&lt;Year&gt;2025&lt;/Year&gt;&lt;RecNum&gt;1450&lt;/RecNum&gt;&lt;DisplayText&gt;Yu et al. (2025)&lt;/DisplayText&gt;&lt;record&gt;&lt;rec-number&gt;1450&lt;/rec-number&gt;&lt;foreign-keys&gt;&lt;key app="EN" db-id="axateaap22str3eaaa1xar2n95zaewv2sx5a" timestamp="1766421307"&gt;1450&lt;/key&gt;&lt;/foreign-keys&gt;&lt;ref-type name="Journal Article"&gt;17&lt;/ref-type&gt;&lt;contributors&gt;&lt;authors&gt;&lt;author&gt;Yu, Shengxian&lt;/author&gt;&lt;author&gt;Liu, Shanshi&lt;/author&gt;&lt;author&gt;Gong, Xiaoxiao&lt;/author&gt;&lt;author&gt;Liu, Chang-e&lt;/author&gt;&lt;author&gt;Cai, Wei&lt;/author&gt;&lt;/authors&gt;&lt;/contributors&gt;&lt;titles&gt;&lt;title&gt;Online platform algorithmic control and gig workers’ turnover intention in China: The mediating role of relative deprivation&lt;/title&gt;&lt;secondary-title&gt;Journal of Management Science and Engineering&lt;/secondary-title&gt;&lt;/titles&gt;&lt;periodical&gt;&lt;full-title&gt;Journal of Management Science and Engineering&lt;/full-title&gt;&lt;/periodical&gt;&lt;pages&gt;37-53&lt;/pages&gt;&lt;volume&gt;10&lt;/volume&gt;&lt;number&gt;1&lt;/number&gt;&lt;dates&gt;&lt;year&gt;2025&lt;/year&gt;&lt;/dates&gt;&lt;isbn&gt;2096-2320&lt;/isbn&gt;&lt;urls&gt;&lt;/urls&gt;&lt;electronic-resource-num&gt;10.1016/j.jmse.2024.08.004&lt;/electronic-resource-num&gt;&lt;/record&gt;&lt;/Cite&gt;&lt;/EndNote&gt;</w:instrText>
      </w:r>
      <w:r w:rsidR="00A0158E">
        <w:rPr>
          <w:rFonts w:ascii="Arial" w:eastAsiaTheme="minorEastAsia" w:hAnsi="Arial" w:cs="Arial"/>
          <w:lang w:eastAsia="zh-CN"/>
        </w:rPr>
        <w:fldChar w:fldCharType="separate"/>
      </w:r>
      <w:r w:rsidR="00A0158E">
        <w:rPr>
          <w:rFonts w:ascii="Arial" w:eastAsiaTheme="minorEastAsia" w:hAnsi="Arial" w:cs="Arial"/>
          <w:noProof/>
          <w:lang w:eastAsia="zh-CN"/>
        </w:rPr>
        <w:t>Yu et al. (2025)</w:t>
      </w:r>
      <w:r w:rsidR="00A0158E">
        <w:rPr>
          <w:rFonts w:ascii="Arial" w:eastAsiaTheme="minorEastAsia" w:hAnsi="Arial" w:cs="Arial"/>
          <w:lang w:eastAsia="zh-CN"/>
        </w:rPr>
        <w:fldChar w:fldCharType="end"/>
      </w:r>
      <w:r w:rsidRPr="005A7826">
        <w:rPr>
          <w:rFonts w:ascii="Arial" w:eastAsiaTheme="minorEastAsia" w:hAnsi="Arial" w:cs="Arial"/>
          <w:lang w:eastAsia="zh-CN"/>
        </w:rPr>
        <w:t xml:space="preserve"> highlight how algorithmic control shapes workers’ perceptions of autonomy and turnover intentions. The present study complements this work by illustrating how pedagogical mediation can counterbalance these pressures within vocational internships.</w:t>
      </w:r>
    </w:p>
    <w:p w14:paraId="34B2F01D" w14:textId="77777777" w:rsidR="0098735F" w:rsidRDefault="0098735F">
      <w:pPr>
        <w:pStyle w:val="Body"/>
        <w:spacing w:after="0"/>
        <w:rPr>
          <w:rFonts w:ascii="Arial" w:hAnsi="Arial" w:cs="Arial"/>
          <w:lang w:eastAsia="zh-CN"/>
        </w:rPr>
      </w:pPr>
    </w:p>
    <w:p w14:paraId="4FB2569C" w14:textId="77777777" w:rsidR="0098735F" w:rsidRDefault="00000000">
      <w:pPr>
        <w:pStyle w:val="Body"/>
        <w:spacing w:after="0"/>
        <w:rPr>
          <w:rFonts w:ascii="Arial" w:hAnsi="Arial" w:cs="Arial"/>
        </w:rPr>
      </w:pPr>
      <w:r>
        <w:rPr>
          <w:rFonts w:ascii="Arial" w:eastAsia="SimSun" w:hAnsi="Arial" w:cs="Arial" w:hint="eastAsia"/>
          <w:b/>
          <w:caps/>
          <w:sz w:val="22"/>
          <w:lang w:eastAsia="zh-CN"/>
        </w:rPr>
        <w:t>5</w:t>
      </w:r>
      <w:r>
        <w:rPr>
          <w:rFonts w:ascii="Arial" w:hAnsi="Arial" w:cs="Arial"/>
          <w:b/>
          <w:caps/>
          <w:sz w:val="22"/>
        </w:rPr>
        <w:t>.</w:t>
      </w:r>
      <w:r>
        <w:rPr>
          <w:rFonts w:ascii="Arial" w:eastAsia="SimSun" w:hAnsi="Arial" w:cs="Arial" w:hint="eastAsia"/>
          <w:b/>
          <w:caps/>
          <w:sz w:val="22"/>
          <w:lang w:eastAsia="zh-CN"/>
        </w:rPr>
        <w:t>3</w:t>
      </w:r>
      <w:r>
        <w:rPr>
          <w:rFonts w:ascii="Arial" w:hAnsi="Arial" w:cs="Arial"/>
          <w:b/>
          <w:caps/>
          <w:sz w:val="22"/>
        </w:rPr>
        <w:t xml:space="preserve"> </w:t>
      </w:r>
      <w:r>
        <w:rPr>
          <w:rFonts w:ascii="Arial" w:hAnsi="Arial" w:cs="Arial" w:hint="eastAsia"/>
          <w:b/>
          <w:sz w:val="22"/>
        </w:rPr>
        <w:t>Resolving Structural Separation Through Cognitive Scaffolding</w:t>
      </w:r>
    </w:p>
    <w:p w14:paraId="07B182DB" w14:textId="77777777" w:rsidR="0098735F" w:rsidRDefault="0098735F">
      <w:pPr>
        <w:pStyle w:val="Body"/>
        <w:spacing w:after="0"/>
        <w:rPr>
          <w:rFonts w:ascii="Arial" w:hAnsi="Arial" w:cs="Arial"/>
          <w:lang w:eastAsia="zh-CN"/>
        </w:rPr>
      </w:pPr>
    </w:p>
    <w:p w14:paraId="3FF5B96A" w14:textId="77777777" w:rsidR="0098735F" w:rsidRDefault="00000000">
      <w:pPr>
        <w:pStyle w:val="Body"/>
        <w:spacing w:after="0"/>
        <w:rPr>
          <w:rFonts w:ascii="Arial" w:hAnsi="Arial" w:cs="Arial"/>
          <w:lang w:eastAsia="zh-CN"/>
        </w:rPr>
      </w:pPr>
      <w:r>
        <w:rPr>
          <w:rFonts w:ascii="Arial" w:hAnsi="Arial" w:cs="Arial"/>
          <w:lang w:eastAsia="zh-CN"/>
        </w:rPr>
        <w:t xml:space="preserve">A third contribution addresses the longstanding structural separation between moral–civic and technical elements in TVET curricula identified by comparative and national research </w:t>
      </w:r>
      <w:r>
        <w:rPr>
          <w:rFonts w:ascii="Arial" w:hAnsi="Arial" w:cs="Arial"/>
          <w:lang w:eastAsia="zh-CN"/>
        </w:rPr>
        <w:fldChar w:fldCharType="begin"/>
      </w:r>
      <w:r>
        <w:rPr>
          <w:rFonts w:ascii="Arial" w:hAnsi="Arial" w:cs="Arial"/>
          <w:lang w:eastAsia="zh-CN"/>
        </w:rPr>
        <w:instrText xml:space="preserve"> ADDIN EN.CITE &lt;EndNote&gt;&lt;Cite&gt;&lt;Author&gt;Fuller&lt;/Author&gt;&lt;Year&gt;2003&lt;/Year&gt;&lt;RecNum&gt;1413&lt;/RecNum&gt;&lt;DisplayText&gt;(Fuller &amp;amp; Unwin, 2003; Guo &amp;amp; Pilz, 2020)&lt;/DisplayText&gt;&lt;record&gt;&lt;rec-number&gt;1413&lt;/rec-number&gt;&lt;foreign-keys&gt;&lt;key app="EN" db-id="axateaap22str3eaaa1xar2n95zaewv2sx5a" timestamp="1765616368"&gt;1413&lt;/key&gt;&lt;/foreign-keys&gt;&lt;ref-type name="Journal Article"&gt;17&lt;/ref-type&gt;&lt;contributors&gt;&lt;authors&gt;&lt;author&gt;Fuller, Alison&lt;/author&gt;&lt;author&gt;Unwin, Lorna&lt;/author&gt;&lt;/authors&gt;&lt;/contributors&gt;&lt;titles&gt;&lt;title&gt;Learning as apprentices in the contemporary UK workplace: creating and managing expansive and restrictive participation&lt;/title&gt;&lt;secondary-title&gt;Journal of Education and work&lt;/secondary-title&gt;&lt;/titles&gt;&lt;periodical&gt;&lt;full-title&gt;Journal of Education and work&lt;/full-title&gt;&lt;/periodical&gt;&lt;pages&gt;407-426&lt;/pages&gt;&lt;volume&gt;16&lt;/volume&gt;&lt;number&gt;4&lt;/number&gt;&lt;dates&gt;&lt;year&gt;2003&lt;/year&gt;&lt;/dates&gt;&lt;isbn&gt;1363-9080&lt;/isbn&gt;&lt;urls&gt;&lt;/urls&gt;&lt;electronic-resource-num&gt;10.1080/1363908032000093012&lt;/electronic-resource-num&gt;&lt;/record&gt;&lt;/Cite&gt;&lt;Cite&gt;&lt;Author&gt;Guo&lt;/Author&gt;&lt;Year&gt;2020&lt;/Year&gt;&lt;RecNum&gt;1440&lt;/RecNum&gt;&lt;record&gt;&lt;rec-number&gt;1440&lt;/rec-number&gt;&lt;foreign-keys&gt;&lt;key app="EN" db-id="axateaap22str3eaaa1xar2n95zaewv2sx5a" timestamp="1765638747"&gt;1440&lt;/key&gt;&lt;/foreign-keys&gt;&lt;ref-type name="Journal Article"&gt;17&lt;/ref-type&gt;&lt;contributors&gt;&lt;authors&gt;&lt;author&gt;Guo, Henan&lt;/author&gt;&lt;author&gt;Pilz, Matthias&lt;/author&gt;&lt;/authors&gt;&lt;/contributors&gt;&lt;titles&gt;&lt;title&gt;A comparative study of teaching and learning in German and Chinese vocational education and training schools: A classroom observation study&lt;/title&gt;&lt;secondary-title&gt;Research in Comparative and International Education&lt;/secondary-title&gt;&lt;/titles&gt;&lt;periodical&gt;&lt;full-title&gt;Research in Comparative and International Education&lt;/full-title&gt;&lt;/periodical&gt;&lt;pages&gt;391-413&lt;/pages&gt;&lt;volume&gt;15&lt;/volume&gt;&lt;number&gt;4&lt;/number&gt;&lt;dates&gt;&lt;year&gt;2020&lt;/year&gt;&lt;/dates&gt;&lt;isbn&gt;1745-4999&lt;/isbn&gt;&lt;urls&gt;&lt;/urls&gt;&lt;electronic-resource-num&gt;10.1177/1745499920959150&lt;/electronic-resource-num&gt;&lt;/record&gt;&lt;/Cite&gt;&lt;/EndNote&gt;</w:instrText>
      </w:r>
      <w:r>
        <w:rPr>
          <w:rFonts w:ascii="Arial" w:hAnsi="Arial" w:cs="Arial"/>
          <w:lang w:eastAsia="zh-CN"/>
        </w:rPr>
        <w:fldChar w:fldCharType="separate"/>
      </w:r>
      <w:r>
        <w:rPr>
          <w:rFonts w:ascii="Arial" w:hAnsi="Arial" w:cs="Arial"/>
          <w:lang w:eastAsia="zh-CN"/>
        </w:rPr>
        <w:t>(Fuller &amp; Unwin, 2003; Guo &amp; Pilz, 2020)</w:t>
      </w:r>
      <w:r>
        <w:rPr>
          <w:rFonts w:ascii="Arial" w:hAnsi="Arial" w:cs="Arial"/>
          <w:lang w:eastAsia="zh-CN"/>
        </w:rPr>
        <w:fldChar w:fldCharType="end"/>
      </w:r>
      <w:r>
        <w:rPr>
          <w:rFonts w:ascii="Arial" w:hAnsi="Arial" w:cs="Arial"/>
          <w:lang w:eastAsia="zh-CN"/>
        </w:rPr>
        <w:t>. Existing responses have often taken the form of adding discrete ideology or ethics modules alongside technical content, effectively reproducing the separation rather than overcoming it.</w:t>
      </w:r>
    </w:p>
    <w:p w14:paraId="50D6F7A4" w14:textId="77777777" w:rsidR="0098735F" w:rsidRDefault="00000000">
      <w:pPr>
        <w:pStyle w:val="Body"/>
        <w:spacing w:after="0"/>
        <w:rPr>
          <w:rFonts w:ascii="Arial" w:hAnsi="Arial" w:cs="Arial"/>
          <w:lang w:eastAsia="zh-CN"/>
        </w:rPr>
      </w:pPr>
      <w:r>
        <w:rPr>
          <w:rFonts w:ascii="Arial" w:hAnsi="Arial" w:cs="Arial"/>
          <w:lang w:eastAsia="zh-CN"/>
        </w:rPr>
        <w:t xml:space="preserve">In this study, the Two-Way Empowerment model operates not by adding more “moral content,” but by re-structuring the relationship between learning and labor. The dual-tutor system ensures that value conflicts are surfaced and discussed at the point where they occur, amid logistical processes and performance pressures. STAR-P then requires that each </w:t>
      </w:r>
      <w:r>
        <w:rPr>
          <w:rFonts w:ascii="Arial" w:hAnsi="Arial" w:cs="Arial"/>
          <w:lang w:eastAsia="zh-CN"/>
        </w:rPr>
        <w:lastRenderedPageBreak/>
        <w:t>significant episode of work be represented as a joint technical and value-laden event. Labor thus becomes the material through which moral learning occurs, and moral frameworks become tools for interpreting and managing labor, not parallel discourses.</w:t>
      </w:r>
    </w:p>
    <w:p w14:paraId="61E72A24" w14:textId="77777777" w:rsidR="0098735F" w:rsidRDefault="00000000">
      <w:pPr>
        <w:pStyle w:val="Body"/>
        <w:spacing w:after="0"/>
        <w:rPr>
          <w:rFonts w:ascii="Arial" w:hAnsi="Arial" w:cs="Arial"/>
          <w:lang w:eastAsia="zh-CN"/>
        </w:rPr>
      </w:pPr>
      <w:r>
        <w:rPr>
          <w:rFonts w:ascii="Arial" w:hAnsi="Arial" w:cs="Arial"/>
          <w:lang w:eastAsia="zh-CN"/>
        </w:rPr>
        <w:t xml:space="preserve">This design has two implications for theory and practice. First, it suggests a way of operationalizing the “community of practice” ideal </w:t>
      </w:r>
      <w:r>
        <w:rPr>
          <w:rFonts w:ascii="Arial" w:hAnsi="Arial" w:cs="Arial"/>
          <w:lang w:eastAsia="zh-CN"/>
        </w:rPr>
        <w:fldChar w:fldCharType="begin"/>
      </w:r>
      <w:r>
        <w:rPr>
          <w:rFonts w:ascii="Arial" w:hAnsi="Arial" w:cs="Arial"/>
          <w:lang w:eastAsia="zh-CN"/>
        </w:rPr>
        <w:instrText xml:space="preserve"> ADDIN EN.CITE &lt;EndNote&gt;&lt;Cite&gt;&lt;Author&gt;Lave&lt;/Author&gt;&lt;Year&gt;1991&lt;/Year&gt;&lt;RecNum&gt;1432&lt;/RecNum&gt;&lt;DisplayText&gt;(Lave &amp;amp; Wenger, 1991)&lt;/DisplayText&gt;&lt;record&gt;&lt;rec-number&gt;1432&lt;/rec-number&gt;&lt;foreign-keys&gt;&lt;key app="EN" db-id="axateaap22str3eaaa1xar2n95zaewv2sx5a" timestamp="1765618970"&gt;1432&lt;/key&gt;&lt;/foreign-keys&gt;&lt;ref-type name="Book"&gt;6&lt;/ref-type&gt;&lt;contributors&gt;&lt;authors&gt;&lt;author&gt;Lave, Jean&lt;/author&gt;&lt;author&gt;Wenger, Etienne&lt;/author&gt;&lt;/authors&gt;&lt;/contributors&gt;&lt;titles&gt;&lt;title&gt;Situated learning: Legitimate peripheral participation&lt;/title&gt;&lt;/titles&gt;&lt;dates&gt;&lt;year&gt;1991&lt;/year&gt;&lt;/dates&gt;&lt;publisher&gt;Cambridge university press&lt;/publisher&gt;&lt;isbn&gt;0521423740&lt;/isbn&gt;&lt;urls&gt;&lt;/urls&gt;&lt;/record&gt;&lt;/Cite&gt;&lt;/EndNote&gt;</w:instrText>
      </w:r>
      <w:r>
        <w:rPr>
          <w:rFonts w:ascii="Arial" w:hAnsi="Arial" w:cs="Arial"/>
          <w:lang w:eastAsia="zh-CN"/>
        </w:rPr>
        <w:fldChar w:fldCharType="separate"/>
      </w:r>
      <w:r>
        <w:rPr>
          <w:rFonts w:ascii="Arial" w:hAnsi="Arial" w:cs="Arial"/>
          <w:lang w:eastAsia="zh-CN"/>
        </w:rPr>
        <w:t>(Lave &amp; Wenger, 1991)</w:t>
      </w:r>
      <w:r>
        <w:rPr>
          <w:rFonts w:ascii="Arial" w:hAnsi="Arial" w:cs="Arial"/>
          <w:lang w:eastAsia="zh-CN"/>
        </w:rPr>
        <w:fldChar w:fldCharType="end"/>
      </w:r>
      <w:r>
        <w:rPr>
          <w:rFonts w:ascii="Arial" w:hAnsi="Arial" w:cs="Arial"/>
          <w:lang w:eastAsia="zh-CN"/>
        </w:rPr>
        <w:t xml:space="preserve"> under conditions where enterprise communities are strongly shaped by algorithmic targets. By insisting on structured reflection and by legitimizing critical questioning through mentorship, the model creates a “community of inquiry” within the workplace that overlays, rather than replaces, existing performance structures. Second, it offers a concrete strategy for embedding moral–political education within vocational tasks rather than at their margins. Instead of teaching values in a separate time and space, programs can use reflective scaffolds to entwine value reasoning with technical routines.</w:t>
      </w:r>
    </w:p>
    <w:p w14:paraId="7C487F91" w14:textId="77777777" w:rsidR="0098735F" w:rsidRDefault="00000000">
      <w:pPr>
        <w:pStyle w:val="Body"/>
        <w:spacing w:after="0"/>
        <w:rPr>
          <w:rFonts w:ascii="Arial" w:eastAsiaTheme="minorEastAsia" w:hAnsi="Arial" w:cs="Arial"/>
          <w:lang w:eastAsia="zh-CN"/>
        </w:rPr>
      </w:pPr>
      <w:r>
        <w:rPr>
          <w:rFonts w:ascii="Arial" w:hAnsi="Arial" w:cs="Arial"/>
          <w:lang w:eastAsia="zh-CN"/>
        </w:rPr>
        <w:t>At policy level, this points toward the importance of building reflective infrastructures into internship design, tools, routines, and mentoring arrangements that make the integration of values and skills structurally likely. Such infrastructures will not guarantee outcomes, but they can make it more plausible that internships contribute to the formation of professionals who can reason about, and not only perform, their work.</w:t>
      </w:r>
    </w:p>
    <w:p w14:paraId="0452CB60" w14:textId="77777777" w:rsidR="0098735F" w:rsidRDefault="0098735F">
      <w:pPr>
        <w:pStyle w:val="Body"/>
        <w:spacing w:after="0"/>
        <w:rPr>
          <w:rFonts w:ascii="Arial" w:eastAsiaTheme="minorEastAsia" w:hAnsi="Arial" w:cs="Arial"/>
          <w:lang w:eastAsia="zh-CN"/>
        </w:rPr>
      </w:pPr>
    </w:p>
    <w:p w14:paraId="7750D25A" w14:textId="77777777" w:rsidR="0098735F" w:rsidRDefault="00000000">
      <w:pPr>
        <w:pStyle w:val="Body"/>
        <w:spacing w:after="0"/>
        <w:rPr>
          <w:rFonts w:ascii="Arial" w:hAnsi="Arial" w:cs="Arial"/>
        </w:rPr>
      </w:pPr>
      <w:r>
        <w:rPr>
          <w:rFonts w:ascii="Arial" w:eastAsia="SimSun" w:hAnsi="Arial" w:cs="Arial" w:hint="eastAsia"/>
          <w:b/>
          <w:caps/>
          <w:sz w:val="22"/>
          <w:lang w:eastAsia="zh-CN"/>
        </w:rPr>
        <w:t>5</w:t>
      </w:r>
      <w:r>
        <w:rPr>
          <w:rFonts w:ascii="Arial" w:hAnsi="Arial" w:cs="Arial"/>
          <w:b/>
          <w:caps/>
          <w:sz w:val="22"/>
        </w:rPr>
        <w:t>.</w:t>
      </w:r>
      <w:r>
        <w:rPr>
          <w:rFonts w:ascii="Arial" w:eastAsia="SimSun" w:hAnsi="Arial" w:cs="Arial" w:hint="eastAsia"/>
          <w:b/>
          <w:caps/>
          <w:sz w:val="22"/>
          <w:lang w:eastAsia="zh-CN"/>
        </w:rPr>
        <w:t>4</w:t>
      </w:r>
      <w:r>
        <w:rPr>
          <w:rFonts w:ascii="Arial" w:hAnsi="Arial" w:cs="Arial"/>
          <w:b/>
          <w:caps/>
          <w:sz w:val="22"/>
        </w:rPr>
        <w:t xml:space="preserve"> </w:t>
      </w:r>
      <w:r>
        <w:rPr>
          <w:rFonts w:ascii="Arial" w:hAnsi="Arial" w:cs="Arial" w:hint="eastAsia"/>
          <w:b/>
          <w:sz w:val="22"/>
        </w:rPr>
        <w:t>Limitations and Future Directions</w:t>
      </w:r>
    </w:p>
    <w:p w14:paraId="72A2B48A" w14:textId="77777777" w:rsidR="0098735F" w:rsidRDefault="0098735F">
      <w:pPr>
        <w:pStyle w:val="Body"/>
        <w:spacing w:after="0"/>
        <w:rPr>
          <w:rFonts w:ascii="Arial" w:hAnsi="Arial" w:cs="Arial"/>
          <w:lang w:eastAsia="zh-CN"/>
        </w:rPr>
      </w:pPr>
    </w:p>
    <w:p w14:paraId="66F4F70F" w14:textId="77777777" w:rsidR="0098735F" w:rsidRDefault="00000000">
      <w:pPr>
        <w:pStyle w:val="Body"/>
        <w:spacing w:after="0"/>
        <w:rPr>
          <w:rFonts w:ascii="Arial" w:hAnsi="Arial" w:cs="Arial"/>
          <w:lang w:eastAsia="zh-CN"/>
        </w:rPr>
      </w:pPr>
      <w:r>
        <w:rPr>
          <w:rFonts w:ascii="Arial" w:hAnsi="Arial" w:cs="Arial"/>
          <w:lang w:eastAsia="zh-CN"/>
        </w:rPr>
        <w:t>Several limitations qualify these findings and suggest directions for further research. First, the study is based on a single case in a specific sector: an e-commerce logistics base characterized by algorithmic management and high throughput. While this “critical case” design is analytically useful, the mechanisms identified here may manifest differently in other sectors, such as hospitality, healthcare, or early childhood education, where temporal pressures, emotional demands, and customer interactions take different forms. Comparative case studies across contrasting internship contexts, platform logistics, manufacturing, and service industries, would help test the transferability of the Two-Way Empowerment model and clarify which elements are context specific.</w:t>
      </w:r>
    </w:p>
    <w:p w14:paraId="5EB6EE10" w14:textId="77777777" w:rsidR="0098735F" w:rsidRDefault="00000000">
      <w:pPr>
        <w:pStyle w:val="Body"/>
        <w:spacing w:after="0"/>
        <w:rPr>
          <w:rFonts w:ascii="Arial" w:hAnsi="Arial" w:cs="Arial"/>
          <w:lang w:eastAsia="zh-CN"/>
        </w:rPr>
      </w:pPr>
      <w:r>
        <w:rPr>
          <w:rFonts w:ascii="Arial" w:hAnsi="Arial" w:cs="Arial"/>
          <w:lang w:eastAsia="zh-CN"/>
        </w:rPr>
        <w:t>Second, the temporal frame is limited to the duration of the internship. The data show clear shifts in narrative coherence and perceived agency over 10–12 months, but it remains unclear how durable these changes are once students enter full-time employment without the scaffolding of structured logs and dual mentoring. Longitudinal follow-up into the first years of employment would allow researchers to examine whether professional agencies, as constructed in this context, persists, evolves, or erodes under different organizational conditions.</w:t>
      </w:r>
    </w:p>
    <w:p w14:paraId="2AD7C011" w14:textId="77777777" w:rsidR="0098735F" w:rsidRDefault="00000000">
      <w:pPr>
        <w:pStyle w:val="Body"/>
        <w:spacing w:after="0"/>
        <w:rPr>
          <w:rFonts w:ascii="Arial" w:hAnsi="Arial" w:cs="Arial"/>
          <w:lang w:eastAsia="zh-CN"/>
        </w:rPr>
      </w:pPr>
      <w:r>
        <w:rPr>
          <w:rFonts w:ascii="Arial" w:hAnsi="Arial" w:cs="Arial"/>
          <w:lang w:eastAsia="zh-CN"/>
        </w:rPr>
        <w:t>Third, the analysis relies primarily on textual and interview data supplemented by observation, with limited use of quantitative indicators. Although the coherence rubric for STAR-P entries introduces a semi-quantitative dimension, future work could combine reflective measures with performance data and standardized scales of work engagement or occupational commitment. Experimental or quasi-experimental designs comparing cohorts with and without STAR-P, or with different forms of reflective scaffolding, would allow more precise examination of how narrative practices influence observed behavior and perceived agency.</w:t>
      </w:r>
    </w:p>
    <w:p w14:paraId="31F0275D" w14:textId="77777777" w:rsidR="0098735F" w:rsidRDefault="00000000">
      <w:pPr>
        <w:pStyle w:val="Body"/>
        <w:spacing w:after="0"/>
        <w:rPr>
          <w:rFonts w:ascii="Arial" w:hAnsi="Arial" w:cs="Arial"/>
          <w:lang w:eastAsia="zh-CN"/>
        </w:rPr>
      </w:pPr>
      <w:r>
        <w:rPr>
          <w:rFonts w:ascii="Arial" w:hAnsi="Arial" w:cs="Arial"/>
          <w:lang w:eastAsia="zh-CN"/>
        </w:rPr>
        <w:t>Finally, the first author’s dual role as researcher and school mentor creates potential for both deeper insight and interpretive bias. This was mitigated through ethics approval, anonymized participation, reflexive notetaking, and team-based coding, but it cannot be eliminated. Future studies might use external researchers or cross-institutional teams to replicate and challenge the interpretations presented here.</w:t>
      </w:r>
    </w:p>
    <w:p w14:paraId="6522F6CC" w14:textId="77777777" w:rsidR="0098735F" w:rsidRDefault="00000000">
      <w:pPr>
        <w:pStyle w:val="Body"/>
        <w:spacing w:after="0"/>
        <w:rPr>
          <w:rFonts w:ascii="Arial" w:hAnsi="Arial" w:cs="Arial"/>
          <w:lang w:eastAsia="zh-CN"/>
        </w:rPr>
      </w:pPr>
      <w:r>
        <w:rPr>
          <w:rFonts w:ascii="Arial" w:hAnsi="Arial" w:cs="Arial"/>
          <w:lang w:eastAsia="zh-CN"/>
        </w:rPr>
        <w:t>Despite these limitations, the study offers an empirically grounded account of how a combined model of culturally responsive mentoring and structured narrative reflection can, under specific conditions, support vocational students in moving from experiences of alienation towards more autonomous, ethically articulated forms of participation in digital labor. Rather than resolving ongoing debates about the purposes of vocational education, the findings invite further inquiry into how internships can be designed not only as sites of skill acquisition, but also as structured spaces for negotiating the relationship between work, self, and society.</w:t>
      </w:r>
    </w:p>
    <w:p w14:paraId="0962CC0D" w14:textId="77777777" w:rsidR="0098735F" w:rsidRDefault="0098735F">
      <w:pPr>
        <w:pStyle w:val="Body"/>
        <w:spacing w:after="0"/>
        <w:rPr>
          <w:rFonts w:ascii="Arial" w:hAnsi="Arial" w:cs="Arial"/>
        </w:rPr>
      </w:pPr>
    </w:p>
    <w:p w14:paraId="2E3ABD54" w14:textId="77777777" w:rsidR="0098735F" w:rsidRDefault="00000000">
      <w:pPr>
        <w:pStyle w:val="ConcHead"/>
        <w:spacing w:after="0"/>
        <w:jc w:val="both"/>
        <w:rPr>
          <w:rFonts w:ascii="Arial" w:eastAsia="SimSun" w:hAnsi="Arial" w:cs="Arial"/>
          <w:lang w:eastAsia="zh-CN"/>
        </w:rPr>
      </w:pPr>
      <w:r>
        <w:rPr>
          <w:rFonts w:ascii="Arial" w:eastAsia="SimSun" w:hAnsi="Arial" w:cs="Arial" w:hint="eastAsia"/>
          <w:lang w:eastAsia="zh-CN"/>
        </w:rPr>
        <w:t>6</w:t>
      </w:r>
      <w:r>
        <w:rPr>
          <w:rFonts w:ascii="Arial" w:hAnsi="Arial" w:cs="Arial"/>
        </w:rPr>
        <w:t xml:space="preserve">. </w:t>
      </w:r>
      <w:r>
        <w:rPr>
          <w:rFonts w:ascii="Arial" w:eastAsia="SimSun" w:hAnsi="Arial" w:cs="Arial" w:hint="eastAsia"/>
          <w:lang w:eastAsia="zh-CN"/>
        </w:rPr>
        <w:t>conclusion</w:t>
      </w:r>
    </w:p>
    <w:p w14:paraId="1E7E189C" w14:textId="77777777" w:rsidR="0098735F" w:rsidRDefault="0098735F">
      <w:pPr>
        <w:pStyle w:val="Body"/>
        <w:spacing w:after="0"/>
        <w:rPr>
          <w:rFonts w:ascii="Arial" w:hAnsi="Arial" w:cs="Arial"/>
          <w:lang w:eastAsia="zh-CN"/>
        </w:rPr>
      </w:pPr>
    </w:p>
    <w:p w14:paraId="6682CB06" w14:textId="77777777" w:rsidR="0098735F" w:rsidRDefault="00000000">
      <w:pPr>
        <w:pStyle w:val="Body"/>
        <w:spacing w:after="0"/>
        <w:rPr>
          <w:rFonts w:ascii="Arial" w:hAnsi="Arial" w:cs="Arial"/>
          <w:lang w:eastAsia="zh-CN"/>
        </w:rPr>
      </w:pPr>
      <w:r>
        <w:rPr>
          <w:rFonts w:ascii="Arial" w:hAnsi="Arial" w:cs="Arial"/>
          <w:lang w:eastAsia="zh-CN"/>
        </w:rPr>
        <w:t>This study explored how interns in a platform-based logistics environment experience their work and how the Two-Way Empowerment model, combining a dual-tutor system with STAR-P reflective practice, reshapes these experiences. Using an instrumental case study design with 30 interns at the Alibaba Employment Internship Base, the study identified three key mechanisms: initial alienation due to algorithmic management, interpretive reframing through culturally responsive mentoring, and structural integration of technical and ethical reasoning via STAR-P.</w:t>
      </w:r>
    </w:p>
    <w:p w14:paraId="42B3816B" w14:textId="77777777" w:rsidR="0098735F" w:rsidRDefault="00000000">
      <w:pPr>
        <w:pStyle w:val="Body"/>
        <w:spacing w:after="0"/>
        <w:rPr>
          <w:rFonts w:ascii="Arial" w:hAnsi="Arial" w:cs="Arial"/>
          <w:lang w:eastAsia="zh-CN"/>
        </w:rPr>
      </w:pPr>
      <w:r>
        <w:rPr>
          <w:rFonts w:ascii="Arial" w:hAnsi="Arial" w:cs="Arial"/>
          <w:lang w:eastAsia="zh-CN"/>
        </w:rPr>
        <w:t>The findings suggest that internships can be transformative spaces, not only for skill acquisition but also for developing ethical professional identities. The study contributes to the understanding of how narrative reflection and culturally responsive teaching mediate experiences of alienation in digital work environments, bridging the gap between technical competence and moral formation. Practically, it emphasizes the importance of integrating reflective scaffolds and mentoring systems to address both technical and ethical dimensions of work.</w:t>
      </w:r>
    </w:p>
    <w:p w14:paraId="6012354D" w14:textId="39E62BA0" w:rsidR="0098735F" w:rsidRPr="00906AB7" w:rsidRDefault="00000000" w:rsidP="00906AB7">
      <w:pPr>
        <w:pStyle w:val="Body"/>
        <w:spacing w:after="0"/>
        <w:rPr>
          <w:rFonts w:ascii="Arial" w:eastAsiaTheme="minorEastAsia" w:hAnsi="Arial" w:cs="Arial"/>
          <w:lang w:eastAsia="zh-CN"/>
        </w:rPr>
      </w:pPr>
      <w:r>
        <w:rPr>
          <w:rFonts w:ascii="Arial" w:hAnsi="Arial" w:cs="Arial"/>
          <w:lang w:eastAsia="zh-CN"/>
        </w:rPr>
        <w:t xml:space="preserve">The study’s findings have important implications for TVET policy and practice, advocating for a reimagined internship model that incorporates reflective tools and mentorship to foster both technical and moral development. Future research </w:t>
      </w:r>
      <w:r>
        <w:rPr>
          <w:rFonts w:ascii="Arial" w:hAnsi="Arial" w:cs="Arial"/>
          <w:lang w:eastAsia="zh-CN"/>
        </w:rPr>
        <w:lastRenderedPageBreak/>
        <w:t>should explore the applicability of the Two-Way Empowerment model in other sectors and examine its long-term impact on professional identity, ensuring that TVET programs prepare students to navigate both the digital economy and its ethical challenges.</w:t>
      </w:r>
    </w:p>
    <w:p w14:paraId="3593A543" w14:textId="77777777" w:rsidR="0098735F" w:rsidRDefault="0098735F">
      <w:pPr>
        <w:pStyle w:val="ReferHead"/>
        <w:spacing w:after="0"/>
        <w:jc w:val="both"/>
        <w:rPr>
          <w:rFonts w:ascii="Arial" w:hAnsi="Arial" w:cs="Arial"/>
          <w:b w:val="0"/>
          <w:caps w:val="0"/>
          <w:sz w:val="20"/>
        </w:rPr>
      </w:pPr>
    </w:p>
    <w:p w14:paraId="7C37D074" w14:textId="77777777" w:rsidR="0098735F" w:rsidRDefault="00000000">
      <w:pPr>
        <w:pStyle w:val="ReferHead"/>
        <w:spacing w:after="0"/>
        <w:jc w:val="both"/>
        <w:rPr>
          <w:rFonts w:ascii="Arial" w:hAnsi="Arial" w:cs="Arial"/>
          <w:bCs/>
        </w:rPr>
      </w:pPr>
      <w:r>
        <w:rPr>
          <w:rFonts w:ascii="Arial" w:hAnsi="Arial" w:cs="Arial"/>
          <w:bCs/>
        </w:rPr>
        <w:t>Consent</w:t>
      </w:r>
    </w:p>
    <w:p w14:paraId="0444FF89" w14:textId="77777777" w:rsidR="0098735F" w:rsidRDefault="0098735F">
      <w:pPr>
        <w:pStyle w:val="ReferHead"/>
        <w:spacing w:after="0"/>
        <w:jc w:val="both"/>
        <w:rPr>
          <w:rFonts w:ascii="Arial" w:hAnsi="Arial" w:cs="Arial"/>
          <w:bCs/>
        </w:rPr>
      </w:pPr>
    </w:p>
    <w:p w14:paraId="660BD4F4" w14:textId="47D0DDD5" w:rsidR="0098735F" w:rsidRDefault="00810A0A">
      <w:pPr>
        <w:pStyle w:val="ReferHead"/>
        <w:spacing w:after="0"/>
        <w:jc w:val="both"/>
        <w:rPr>
          <w:rFonts w:ascii="Arial" w:hAnsi="Arial" w:cs="Arial"/>
          <w:b w:val="0"/>
          <w:caps w:val="0"/>
          <w:sz w:val="20"/>
        </w:rPr>
      </w:pPr>
      <w:r w:rsidRPr="00810A0A">
        <w:rPr>
          <w:rFonts w:ascii="Arial" w:hAnsi="Arial" w:cs="Arial"/>
          <w:b w:val="0"/>
          <w:caps w:val="0"/>
          <w:sz w:val="20"/>
        </w:rPr>
        <w:t>Written informed consent was obtained from all participants prior to their involvement in this qualitative internship study. Participants were informed of the study’s purpose, procedures, voluntary nature, and their right to withdraw at any time without penalty. All data were anonymized, and no identifying information is included in this publication. Ethical approval was granted by the institutional ethics committee, and all procedures complied with relevant ethical guidelines for educational research.</w:t>
      </w:r>
    </w:p>
    <w:p w14:paraId="5A2044E5" w14:textId="77777777" w:rsidR="0098735F" w:rsidRDefault="0098735F">
      <w:pPr>
        <w:pStyle w:val="Body"/>
        <w:spacing w:after="0"/>
        <w:rPr>
          <w:rFonts w:ascii="Arial" w:eastAsiaTheme="minorEastAsia" w:hAnsi="Arial" w:cs="Arial"/>
          <w:lang w:eastAsia="zh-CN"/>
        </w:rPr>
      </w:pPr>
    </w:p>
    <w:p w14:paraId="22FFF1C4" w14:textId="77777777" w:rsidR="0098735F" w:rsidRDefault="00000000">
      <w:pPr>
        <w:pStyle w:val="ReferHead"/>
        <w:spacing w:after="0"/>
        <w:jc w:val="both"/>
        <w:rPr>
          <w:rFonts w:ascii="Arial" w:hAnsi="Arial" w:cs="Arial"/>
          <w:bCs/>
        </w:rPr>
      </w:pPr>
      <w:bookmarkStart w:id="3" w:name="_Hlk211509776"/>
      <w:r>
        <w:rPr>
          <w:rFonts w:ascii="Arial" w:hAnsi="Arial" w:cs="Arial"/>
          <w:bCs/>
        </w:rPr>
        <w:t>Disclaimer (Artificial intelligence)</w:t>
      </w:r>
    </w:p>
    <w:p w14:paraId="4FEAA73F" w14:textId="77777777" w:rsidR="0098735F" w:rsidRDefault="0098735F">
      <w:pPr>
        <w:pStyle w:val="ReferHead"/>
        <w:spacing w:after="0"/>
        <w:jc w:val="both"/>
        <w:rPr>
          <w:rFonts w:ascii="Arial" w:hAnsi="Arial" w:cs="Arial"/>
          <w:bCs/>
        </w:rPr>
      </w:pPr>
    </w:p>
    <w:p w14:paraId="57892972" w14:textId="4E246B78" w:rsidR="0098735F" w:rsidRPr="00906AB7" w:rsidRDefault="00000000" w:rsidP="00906AB7">
      <w:pPr>
        <w:pStyle w:val="ReferHead"/>
        <w:spacing w:after="0"/>
        <w:jc w:val="both"/>
        <w:rPr>
          <w:rFonts w:ascii="Calibri" w:eastAsiaTheme="minorEastAsia" w:hAnsi="Calibri"/>
          <w:kern w:val="2"/>
          <w:highlight w:val="yellow"/>
          <w:lang w:eastAsia="zh-CN"/>
        </w:rPr>
      </w:pPr>
      <w:r>
        <w:rPr>
          <w:rFonts w:ascii="Arial" w:hAnsi="Arial" w:cs="Arial"/>
          <w:b w:val="0"/>
          <w:caps w:val="0"/>
          <w:sz w:val="20"/>
        </w:rPr>
        <w:t xml:space="preserve">Authors hereby declare that NO generative AI technologies such as Large Language Models (ChatGPT, COPILOT, etc.) and text-to-image generators have been used during the writing or editing of this manuscript. </w:t>
      </w:r>
      <w:bookmarkEnd w:id="3"/>
    </w:p>
    <w:p w14:paraId="4407EEA1" w14:textId="77777777" w:rsidR="0098735F" w:rsidRDefault="0098735F">
      <w:pPr>
        <w:pStyle w:val="ReferHead"/>
        <w:spacing w:after="0"/>
        <w:jc w:val="both"/>
        <w:rPr>
          <w:rFonts w:ascii="Arial" w:eastAsiaTheme="minorEastAsia" w:hAnsi="Arial" w:cs="Arial"/>
          <w:lang w:eastAsia="zh-CN"/>
        </w:rPr>
      </w:pPr>
    </w:p>
    <w:p w14:paraId="7F5A65C2" w14:textId="77777777" w:rsidR="0098735F" w:rsidRDefault="00000000">
      <w:pPr>
        <w:pStyle w:val="ReferHead"/>
        <w:spacing w:after="0"/>
        <w:jc w:val="both"/>
        <w:rPr>
          <w:rFonts w:ascii="Arial" w:eastAsiaTheme="minorEastAsia" w:hAnsi="Arial" w:cs="Arial"/>
          <w:lang w:eastAsia="zh-CN"/>
        </w:rPr>
      </w:pPr>
      <w:r>
        <w:rPr>
          <w:rFonts w:ascii="Arial" w:hAnsi="Arial" w:cs="Arial"/>
        </w:rPr>
        <w:t>References</w:t>
      </w:r>
    </w:p>
    <w:p w14:paraId="49FECA6C" w14:textId="77777777" w:rsidR="0098735F" w:rsidRDefault="0098735F">
      <w:pPr>
        <w:pStyle w:val="ReferHead"/>
        <w:spacing w:after="0"/>
        <w:jc w:val="both"/>
        <w:rPr>
          <w:rFonts w:ascii="Arial" w:eastAsiaTheme="minorEastAsia" w:hAnsi="Arial" w:cs="Arial"/>
          <w:lang w:eastAsia="zh-CN"/>
        </w:rPr>
      </w:pPr>
    </w:p>
    <w:p w14:paraId="4B1A1784" w14:textId="06ACA2BD" w:rsidR="00832E51" w:rsidRPr="00832E51" w:rsidRDefault="00000000" w:rsidP="00DD2061">
      <w:pPr>
        <w:pStyle w:val="EndNoteBibliography"/>
        <w:numPr>
          <w:ilvl w:val="0"/>
          <w:numId w:val="3"/>
        </w:numPr>
        <w:rPr>
          <w:noProof/>
        </w:rPr>
      </w:pPr>
      <w:r>
        <w:fldChar w:fldCharType="begin"/>
      </w:r>
      <w:r>
        <w:instrText xml:space="preserve"> ADDIN EN.REFLIST </w:instrText>
      </w:r>
      <w:r>
        <w:fldChar w:fldCharType="separate"/>
      </w:r>
      <w:r w:rsidR="00832E51" w:rsidRPr="00832E51">
        <w:rPr>
          <w:noProof/>
        </w:rPr>
        <w:t xml:space="preserve">Alhanachi, S., et al. (2021). Improving culturally responsive teaching through professional learning communities: A qualitative study in Dutch pre-vocational schools. </w:t>
      </w:r>
      <w:r w:rsidR="00832E51" w:rsidRPr="00832E51">
        <w:rPr>
          <w:i/>
          <w:noProof/>
        </w:rPr>
        <w:t>International Journal of Educational Research</w:t>
      </w:r>
      <w:r w:rsidR="00832E51" w:rsidRPr="00832E51">
        <w:rPr>
          <w:noProof/>
        </w:rPr>
        <w:t>,</w:t>
      </w:r>
      <w:r w:rsidR="00832E51" w:rsidRPr="00832E51">
        <w:rPr>
          <w:i/>
          <w:noProof/>
        </w:rPr>
        <w:t xml:space="preserve"> 105</w:t>
      </w:r>
      <w:r w:rsidR="00832E51" w:rsidRPr="00832E51">
        <w:rPr>
          <w:noProof/>
        </w:rPr>
        <w:t xml:space="preserve">, 101698. </w:t>
      </w:r>
      <w:hyperlink r:id="rId14" w:history="1">
        <w:r w:rsidR="00832E51" w:rsidRPr="00832E51">
          <w:rPr>
            <w:rStyle w:val="Hyperlink"/>
            <w:noProof/>
          </w:rPr>
          <w:t>https://doi.org/10.1016/j.ijer.2020.101698</w:t>
        </w:r>
      </w:hyperlink>
      <w:r w:rsidR="00832E51" w:rsidRPr="00832E51">
        <w:rPr>
          <w:noProof/>
        </w:rPr>
        <w:t xml:space="preserve"> </w:t>
      </w:r>
    </w:p>
    <w:p w14:paraId="342309BC" w14:textId="69081870" w:rsidR="00832E51" w:rsidRPr="008E5A1E" w:rsidRDefault="00832E51" w:rsidP="00DD2061">
      <w:pPr>
        <w:pStyle w:val="EndNoteBibliography"/>
        <w:numPr>
          <w:ilvl w:val="0"/>
          <w:numId w:val="3"/>
        </w:numPr>
        <w:rPr>
          <w:noProof/>
          <w:lang w:val="nl-BE"/>
        </w:rPr>
      </w:pPr>
      <w:r w:rsidRPr="00832E51">
        <w:rPr>
          <w:noProof/>
        </w:rPr>
        <w:t xml:space="preserve">Chan, J. (2017). Intern labor in China. </w:t>
      </w:r>
      <w:r w:rsidRPr="008E5A1E">
        <w:rPr>
          <w:noProof/>
          <w:lang w:val="nl-BE"/>
        </w:rPr>
        <w:t xml:space="preserve">Kongress der Deutschen Gesellschaft für Soziologie" Geschlossene Gesellschaften", </w:t>
      </w:r>
      <w:hyperlink r:id="rId15" w:history="1">
        <w:r w:rsidRPr="008E5A1E">
          <w:rPr>
            <w:rStyle w:val="Hyperlink"/>
            <w:noProof/>
            <w:lang w:val="nl-BE"/>
          </w:rPr>
          <w:t>https://doi.org/10.21241/ssoar.103012</w:t>
        </w:r>
      </w:hyperlink>
      <w:r w:rsidRPr="008E5A1E">
        <w:rPr>
          <w:noProof/>
          <w:lang w:val="nl-BE"/>
        </w:rPr>
        <w:t xml:space="preserve"> </w:t>
      </w:r>
    </w:p>
    <w:p w14:paraId="37EA7AD5" w14:textId="2840DDFA" w:rsidR="00832E51" w:rsidRPr="00832E51" w:rsidRDefault="00832E51" w:rsidP="00DD2061">
      <w:pPr>
        <w:pStyle w:val="EndNoteBibliography"/>
        <w:numPr>
          <w:ilvl w:val="0"/>
          <w:numId w:val="3"/>
        </w:numPr>
        <w:rPr>
          <w:noProof/>
        </w:rPr>
      </w:pPr>
      <w:r w:rsidRPr="00832E51">
        <w:rPr>
          <w:noProof/>
        </w:rPr>
        <w:t xml:space="preserve">Chen, P., et al. (2024). Chinese technical and vocational education and training, skill formation, and national development: A systematic review of educational policies. </w:t>
      </w:r>
      <w:r w:rsidRPr="00832E51">
        <w:rPr>
          <w:i/>
          <w:noProof/>
        </w:rPr>
        <w:t>Vocation, Technology &amp; Education</w:t>
      </w:r>
      <w:r w:rsidRPr="00832E51">
        <w:rPr>
          <w:noProof/>
        </w:rPr>
        <w:t>,</w:t>
      </w:r>
      <w:r w:rsidRPr="00832E51">
        <w:rPr>
          <w:i/>
          <w:noProof/>
        </w:rPr>
        <w:t xml:space="preserve"> 1</w:t>
      </w:r>
      <w:r w:rsidRPr="00832E51">
        <w:rPr>
          <w:noProof/>
        </w:rPr>
        <w:t xml:space="preserve">(3). </w:t>
      </w:r>
      <w:hyperlink r:id="rId16" w:history="1">
        <w:r w:rsidRPr="00832E51">
          <w:rPr>
            <w:rStyle w:val="Hyperlink"/>
            <w:noProof/>
          </w:rPr>
          <w:t>https://doi.org/10.54844/vte.2024.0677</w:t>
        </w:r>
      </w:hyperlink>
      <w:r w:rsidRPr="00832E51">
        <w:rPr>
          <w:noProof/>
        </w:rPr>
        <w:t xml:space="preserve"> </w:t>
      </w:r>
    </w:p>
    <w:p w14:paraId="21DC0D38" w14:textId="3E4768CC" w:rsidR="00832E51" w:rsidRPr="00832E51" w:rsidRDefault="00832E51" w:rsidP="00DD2061">
      <w:pPr>
        <w:pStyle w:val="EndNoteBibliography"/>
        <w:numPr>
          <w:ilvl w:val="0"/>
          <w:numId w:val="3"/>
        </w:numPr>
        <w:rPr>
          <w:noProof/>
        </w:rPr>
      </w:pPr>
      <w:r w:rsidRPr="00832E51">
        <w:rPr>
          <w:noProof/>
        </w:rPr>
        <w:t xml:space="preserve">Chen, Z., et al. (2022). A mixed-methods analysis of the algorithm-mediated labor of online food deliverers in China. </w:t>
      </w:r>
      <w:r w:rsidRPr="00832E51">
        <w:rPr>
          <w:i/>
          <w:noProof/>
        </w:rPr>
        <w:t>Proceedings of the ACM on Human-Computer Interaction</w:t>
      </w:r>
      <w:r w:rsidRPr="00832E51">
        <w:rPr>
          <w:noProof/>
        </w:rPr>
        <w:t>,</w:t>
      </w:r>
      <w:r w:rsidRPr="00832E51">
        <w:rPr>
          <w:i/>
          <w:noProof/>
        </w:rPr>
        <w:t xml:space="preserve"> 6</w:t>
      </w:r>
      <w:r w:rsidRPr="00832E51">
        <w:rPr>
          <w:noProof/>
        </w:rPr>
        <w:t xml:space="preserve">(CSCW2), 1-24. </w:t>
      </w:r>
      <w:hyperlink r:id="rId17" w:history="1">
        <w:r w:rsidRPr="00832E51">
          <w:rPr>
            <w:rStyle w:val="Hyperlink"/>
            <w:noProof/>
          </w:rPr>
          <w:t>https://doi.org/10.1145/3555585</w:t>
        </w:r>
      </w:hyperlink>
      <w:r w:rsidRPr="00832E51">
        <w:rPr>
          <w:noProof/>
        </w:rPr>
        <w:t xml:space="preserve"> </w:t>
      </w:r>
    </w:p>
    <w:p w14:paraId="4F4FD99A" w14:textId="4CA745B0" w:rsidR="00832E51" w:rsidRPr="00832E51" w:rsidRDefault="00832E51" w:rsidP="00DD2061">
      <w:pPr>
        <w:pStyle w:val="EndNoteBibliography"/>
        <w:numPr>
          <w:ilvl w:val="0"/>
          <w:numId w:val="3"/>
        </w:numPr>
        <w:rPr>
          <w:noProof/>
        </w:rPr>
      </w:pPr>
      <w:r w:rsidRPr="00832E51">
        <w:rPr>
          <w:noProof/>
        </w:rPr>
        <w:t xml:space="preserve">Chervenak, F. A., &amp; McCullough, L. B. (2019). Academic physicians as factory workers: identifying and preventing alienation of labor. </w:t>
      </w:r>
      <w:r w:rsidRPr="00832E51">
        <w:rPr>
          <w:i/>
          <w:noProof/>
        </w:rPr>
        <w:t>American journal of obstetrics and gynecology</w:t>
      </w:r>
      <w:r w:rsidRPr="00832E51">
        <w:rPr>
          <w:noProof/>
        </w:rPr>
        <w:t>,</w:t>
      </w:r>
      <w:r w:rsidRPr="00832E51">
        <w:rPr>
          <w:i/>
          <w:noProof/>
        </w:rPr>
        <w:t xml:space="preserve"> 220</w:t>
      </w:r>
      <w:r w:rsidRPr="00832E51">
        <w:rPr>
          <w:noProof/>
        </w:rPr>
        <w:t xml:space="preserve">(6), 558-561. </w:t>
      </w:r>
      <w:hyperlink r:id="rId18" w:history="1">
        <w:r w:rsidRPr="00832E51">
          <w:rPr>
            <w:rStyle w:val="Hyperlink"/>
            <w:noProof/>
          </w:rPr>
          <w:t>https://doi.org/10.1016/j.ajog.2019.01.001</w:t>
        </w:r>
      </w:hyperlink>
      <w:r w:rsidRPr="00832E51">
        <w:rPr>
          <w:noProof/>
        </w:rPr>
        <w:t xml:space="preserve"> </w:t>
      </w:r>
    </w:p>
    <w:p w14:paraId="779930D2" w14:textId="0B27E43F" w:rsidR="00832E51" w:rsidRPr="00832E51" w:rsidRDefault="00832E51" w:rsidP="00DD2061">
      <w:pPr>
        <w:pStyle w:val="EndNoteBibliography"/>
        <w:numPr>
          <w:ilvl w:val="0"/>
          <w:numId w:val="3"/>
        </w:numPr>
        <w:rPr>
          <w:noProof/>
        </w:rPr>
      </w:pPr>
      <w:r w:rsidRPr="00832E51">
        <w:rPr>
          <w:noProof/>
        </w:rPr>
        <w:t>Duggan, J., et al. (2020). Algorithmic management and app</w:t>
      </w:r>
      <w:r w:rsidRPr="00832E51">
        <w:rPr>
          <w:rFonts w:ascii="Cambria Math" w:hAnsi="Cambria Math" w:cs="Cambria Math"/>
          <w:noProof/>
        </w:rPr>
        <w:t>‐</w:t>
      </w:r>
      <w:r w:rsidRPr="00832E51">
        <w:rPr>
          <w:noProof/>
        </w:rPr>
        <w:t xml:space="preserve">work in the gig economy: A research agenda for employment relations and HRM. </w:t>
      </w:r>
      <w:r w:rsidRPr="00832E51">
        <w:rPr>
          <w:i/>
          <w:noProof/>
        </w:rPr>
        <w:t>Human resource management journal</w:t>
      </w:r>
      <w:r w:rsidRPr="00832E51">
        <w:rPr>
          <w:noProof/>
        </w:rPr>
        <w:t>,</w:t>
      </w:r>
      <w:r w:rsidRPr="00832E51">
        <w:rPr>
          <w:i/>
          <w:noProof/>
        </w:rPr>
        <w:t xml:space="preserve"> 30</w:t>
      </w:r>
      <w:r w:rsidRPr="00832E51">
        <w:rPr>
          <w:noProof/>
        </w:rPr>
        <w:t xml:space="preserve">(1), 114-132. </w:t>
      </w:r>
      <w:hyperlink r:id="rId19" w:history="1">
        <w:r w:rsidRPr="00832E51">
          <w:rPr>
            <w:rStyle w:val="Hyperlink"/>
            <w:noProof/>
          </w:rPr>
          <w:t>https://doi.org/10.1111/1748-8583.12258</w:t>
        </w:r>
      </w:hyperlink>
      <w:r w:rsidRPr="00832E51">
        <w:rPr>
          <w:noProof/>
        </w:rPr>
        <w:t xml:space="preserve"> </w:t>
      </w:r>
    </w:p>
    <w:p w14:paraId="54DBD623" w14:textId="06E3D363" w:rsidR="00832E51" w:rsidRPr="00832E51" w:rsidRDefault="00832E51" w:rsidP="00DD2061">
      <w:pPr>
        <w:pStyle w:val="EndNoteBibliography"/>
        <w:numPr>
          <w:ilvl w:val="0"/>
          <w:numId w:val="3"/>
        </w:numPr>
        <w:rPr>
          <w:noProof/>
        </w:rPr>
      </w:pPr>
      <w:r w:rsidRPr="00832E51">
        <w:rPr>
          <w:noProof/>
        </w:rPr>
        <w:t xml:space="preserve">Franco, M., et al. (2019). Partnerships between higher education institutions and firms: The role of students’ curricular internships. </w:t>
      </w:r>
      <w:r w:rsidRPr="00832E51">
        <w:rPr>
          <w:i/>
          <w:noProof/>
        </w:rPr>
        <w:t>Industry and higher education</w:t>
      </w:r>
      <w:r w:rsidRPr="00832E51">
        <w:rPr>
          <w:noProof/>
        </w:rPr>
        <w:t>,</w:t>
      </w:r>
      <w:r w:rsidRPr="00832E51">
        <w:rPr>
          <w:i/>
          <w:noProof/>
        </w:rPr>
        <w:t xml:space="preserve"> 33</w:t>
      </w:r>
      <w:r w:rsidRPr="00832E51">
        <w:rPr>
          <w:noProof/>
        </w:rPr>
        <w:t xml:space="preserve">(3), 172-185. </w:t>
      </w:r>
      <w:hyperlink r:id="rId20" w:history="1">
        <w:r w:rsidRPr="00832E51">
          <w:rPr>
            <w:rStyle w:val="Hyperlink"/>
            <w:noProof/>
          </w:rPr>
          <w:t>https://doi.org/10.1177/0950422218819638</w:t>
        </w:r>
      </w:hyperlink>
      <w:r w:rsidRPr="00832E51">
        <w:rPr>
          <w:noProof/>
        </w:rPr>
        <w:t xml:space="preserve"> </w:t>
      </w:r>
    </w:p>
    <w:p w14:paraId="6FB4C5AF" w14:textId="51A17CD6" w:rsidR="00832E51" w:rsidRPr="00832E51" w:rsidRDefault="00832E51" w:rsidP="00DD2061">
      <w:pPr>
        <w:pStyle w:val="EndNoteBibliography"/>
        <w:numPr>
          <w:ilvl w:val="0"/>
          <w:numId w:val="3"/>
        </w:numPr>
        <w:rPr>
          <w:noProof/>
        </w:rPr>
      </w:pPr>
      <w:r w:rsidRPr="00832E51">
        <w:rPr>
          <w:noProof/>
        </w:rPr>
        <w:t xml:space="preserve">Fuller, A., &amp; Unwin, L. (2003). Learning as apprentices in the contemporary UK workplace: creating and managing expansive and restrictive participation. </w:t>
      </w:r>
      <w:r w:rsidRPr="00832E51">
        <w:rPr>
          <w:i/>
          <w:noProof/>
        </w:rPr>
        <w:t>Journal of Education and work</w:t>
      </w:r>
      <w:r w:rsidRPr="00832E51">
        <w:rPr>
          <w:noProof/>
        </w:rPr>
        <w:t>,</w:t>
      </w:r>
      <w:r w:rsidRPr="00832E51">
        <w:rPr>
          <w:i/>
          <w:noProof/>
        </w:rPr>
        <w:t xml:space="preserve"> 16</w:t>
      </w:r>
      <w:r w:rsidRPr="00832E51">
        <w:rPr>
          <w:noProof/>
        </w:rPr>
        <w:t xml:space="preserve">(4), 407-426. </w:t>
      </w:r>
      <w:hyperlink r:id="rId21" w:history="1">
        <w:r w:rsidRPr="00832E51">
          <w:rPr>
            <w:rStyle w:val="Hyperlink"/>
            <w:noProof/>
          </w:rPr>
          <w:t>https://doi.org/10.1080/1363908032000093012</w:t>
        </w:r>
      </w:hyperlink>
      <w:r w:rsidRPr="00832E51">
        <w:rPr>
          <w:noProof/>
        </w:rPr>
        <w:t xml:space="preserve"> </w:t>
      </w:r>
    </w:p>
    <w:p w14:paraId="70B5E0A9" w14:textId="3ABAC0CB" w:rsidR="00832E51" w:rsidRPr="00832E51" w:rsidRDefault="00832E51" w:rsidP="00DD2061">
      <w:pPr>
        <w:pStyle w:val="EndNoteBibliography"/>
        <w:numPr>
          <w:ilvl w:val="0"/>
          <w:numId w:val="3"/>
        </w:numPr>
        <w:rPr>
          <w:noProof/>
        </w:rPr>
      </w:pPr>
      <w:r w:rsidRPr="00832E51">
        <w:rPr>
          <w:noProof/>
        </w:rPr>
        <w:t xml:space="preserve">Gay, G. (2002). Preparing for culturally responsive teaching. </w:t>
      </w:r>
      <w:r w:rsidRPr="00832E51">
        <w:rPr>
          <w:i/>
          <w:noProof/>
        </w:rPr>
        <w:t>Journal of teacher education</w:t>
      </w:r>
      <w:r w:rsidRPr="00832E51">
        <w:rPr>
          <w:noProof/>
        </w:rPr>
        <w:t>,</w:t>
      </w:r>
      <w:r w:rsidRPr="00832E51">
        <w:rPr>
          <w:i/>
          <w:noProof/>
        </w:rPr>
        <w:t xml:space="preserve"> 53</w:t>
      </w:r>
      <w:r w:rsidRPr="00832E51">
        <w:rPr>
          <w:noProof/>
        </w:rPr>
        <w:t xml:space="preserve">(2), 106-116. </w:t>
      </w:r>
      <w:hyperlink r:id="rId22" w:history="1">
        <w:r w:rsidRPr="00832E51">
          <w:rPr>
            <w:rStyle w:val="Hyperlink"/>
            <w:noProof/>
          </w:rPr>
          <w:t>https://doi.org/10.1177/0022487102053002003</w:t>
        </w:r>
      </w:hyperlink>
      <w:r w:rsidRPr="00832E51">
        <w:rPr>
          <w:noProof/>
        </w:rPr>
        <w:t xml:space="preserve"> </w:t>
      </w:r>
    </w:p>
    <w:p w14:paraId="78C82A08" w14:textId="22A604EC" w:rsidR="00832E51" w:rsidRPr="00832E51" w:rsidRDefault="00832E51" w:rsidP="00DD2061">
      <w:pPr>
        <w:pStyle w:val="EndNoteBibliography"/>
        <w:numPr>
          <w:ilvl w:val="0"/>
          <w:numId w:val="3"/>
        </w:numPr>
        <w:rPr>
          <w:noProof/>
        </w:rPr>
      </w:pPr>
      <w:r w:rsidRPr="00832E51">
        <w:rPr>
          <w:noProof/>
        </w:rPr>
        <w:t xml:space="preserve">Guo, H., &amp; Pilz, M. (2020). A comparative study of teaching and learning in German and Chinese vocational education and training schools: A classroom observation study. </w:t>
      </w:r>
      <w:r w:rsidRPr="00832E51">
        <w:rPr>
          <w:i/>
          <w:noProof/>
        </w:rPr>
        <w:t>Research in Comparative and International Education</w:t>
      </w:r>
      <w:r w:rsidRPr="00832E51">
        <w:rPr>
          <w:noProof/>
        </w:rPr>
        <w:t>,</w:t>
      </w:r>
      <w:r w:rsidRPr="00832E51">
        <w:rPr>
          <w:i/>
          <w:noProof/>
        </w:rPr>
        <w:t xml:space="preserve"> 15</w:t>
      </w:r>
      <w:r w:rsidRPr="00832E51">
        <w:rPr>
          <w:noProof/>
        </w:rPr>
        <w:t xml:space="preserve">(4), 391-413. </w:t>
      </w:r>
      <w:hyperlink r:id="rId23" w:history="1">
        <w:r w:rsidRPr="00832E51">
          <w:rPr>
            <w:rStyle w:val="Hyperlink"/>
            <w:noProof/>
          </w:rPr>
          <w:t>https://doi.org/10.1177/1745499920959150</w:t>
        </w:r>
      </w:hyperlink>
      <w:r w:rsidRPr="00832E51">
        <w:rPr>
          <w:noProof/>
        </w:rPr>
        <w:t xml:space="preserve"> </w:t>
      </w:r>
    </w:p>
    <w:p w14:paraId="482B7930" w14:textId="4AD7ACDF" w:rsidR="00832E51" w:rsidRPr="00832E51" w:rsidRDefault="00832E51" w:rsidP="00DD2061">
      <w:pPr>
        <w:pStyle w:val="EndNoteBibliography"/>
        <w:numPr>
          <w:ilvl w:val="0"/>
          <w:numId w:val="3"/>
        </w:numPr>
        <w:rPr>
          <w:noProof/>
        </w:rPr>
      </w:pPr>
      <w:r w:rsidRPr="00832E51">
        <w:rPr>
          <w:noProof/>
        </w:rPr>
        <w:t xml:space="preserve">Huo, Y., et al. (2025). What Chinese moral educators can possibly learn from western character education: A Neo-Aristotelian case. </w:t>
      </w:r>
      <w:r w:rsidRPr="00832E51">
        <w:rPr>
          <w:i/>
          <w:noProof/>
        </w:rPr>
        <w:t>Journal of Moral Education</w:t>
      </w:r>
      <w:r w:rsidRPr="00832E51">
        <w:rPr>
          <w:noProof/>
        </w:rPr>
        <w:t xml:space="preserve">, 1-21. </w:t>
      </w:r>
      <w:hyperlink r:id="rId24" w:history="1">
        <w:r w:rsidRPr="00832E51">
          <w:rPr>
            <w:rStyle w:val="Hyperlink"/>
            <w:noProof/>
          </w:rPr>
          <w:t>https://doi.org/10.1080/03057240.2025.2499619</w:t>
        </w:r>
      </w:hyperlink>
      <w:r w:rsidRPr="00832E51">
        <w:rPr>
          <w:noProof/>
        </w:rPr>
        <w:t xml:space="preserve"> </w:t>
      </w:r>
    </w:p>
    <w:p w14:paraId="6C22CDEC" w14:textId="266C2FF1" w:rsidR="00832E51" w:rsidRPr="00832E51" w:rsidRDefault="00832E51" w:rsidP="00DD2061">
      <w:pPr>
        <w:pStyle w:val="EndNoteBibliography"/>
        <w:numPr>
          <w:ilvl w:val="0"/>
          <w:numId w:val="3"/>
        </w:numPr>
        <w:rPr>
          <w:noProof/>
        </w:rPr>
      </w:pPr>
      <w:r w:rsidRPr="00DD2061">
        <w:rPr>
          <w:noProof/>
          <w:lang w:val="nl-BE"/>
        </w:rPr>
        <w:t xml:space="preserve">Jordan, M. P., &amp; Matzke, C. S. (2025). </w:t>
      </w:r>
      <w:r w:rsidRPr="00832E51">
        <w:rPr>
          <w:noProof/>
        </w:rPr>
        <w:t xml:space="preserve">A Roadmap for Establishing a Successful Internship Program in State Capitals and Beyond. </w:t>
      </w:r>
      <w:r w:rsidRPr="00832E51">
        <w:rPr>
          <w:i/>
          <w:noProof/>
        </w:rPr>
        <w:t>Journal of Political Science Education</w:t>
      </w:r>
      <w:r w:rsidRPr="00832E51">
        <w:rPr>
          <w:noProof/>
        </w:rPr>
        <w:t>,</w:t>
      </w:r>
      <w:r w:rsidRPr="00832E51">
        <w:rPr>
          <w:i/>
          <w:noProof/>
        </w:rPr>
        <w:t xml:space="preserve"> 21</w:t>
      </w:r>
      <w:r w:rsidRPr="00832E51">
        <w:rPr>
          <w:noProof/>
        </w:rPr>
        <w:t xml:space="preserve">(1), 84-104. </w:t>
      </w:r>
      <w:hyperlink r:id="rId25" w:history="1">
        <w:r w:rsidRPr="00832E51">
          <w:rPr>
            <w:rStyle w:val="Hyperlink"/>
            <w:noProof/>
          </w:rPr>
          <w:t>https://doi.org/10.1080/15512169.2024.2349533</w:t>
        </w:r>
      </w:hyperlink>
      <w:r w:rsidRPr="00832E51">
        <w:rPr>
          <w:noProof/>
        </w:rPr>
        <w:t xml:space="preserve"> </w:t>
      </w:r>
    </w:p>
    <w:p w14:paraId="50CF5395" w14:textId="17F82B60" w:rsidR="00832E51" w:rsidRPr="00832E51" w:rsidRDefault="00832E51" w:rsidP="00DD2061">
      <w:pPr>
        <w:pStyle w:val="EndNoteBibliography"/>
        <w:numPr>
          <w:ilvl w:val="0"/>
          <w:numId w:val="3"/>
        </w:numPr>
        <w:rPr>
          <w:noProof/>
        </w:rPr>
      </w:pPr>
      <w:r w:rsidRPr="00832E51">
        <w:rPr>
          <w:noProof/>
        </w:rPr>
        <w:t xml:space="preserve">Ladson-Billings, G. (1995). Toward a theory of culturally relevant pedagogy. </w:t>
      </w:r>
      <w:r w:rsidRPr="00832E51">
        <w:rPr>
          <w:i/>
          <w:noProof/>
        </w:rPr>
        <w:t>American educational research journal</w:t>
      </w:r>
      <w:r w:rsidRPr="00832E51">
        <w:rPr>
          <w:noProof/>
        </w:rPr>
        <w:t>,</w:t>
      </w:r>
      <w:r w:rsidRPr="00832E51">
        <w:rPr>
          <w:i/>
          <w:noProof/>
        </w:rPr>
        <w:t xml:space="preserve"> 32</w:t>
      </w:r>
      <w:r w:rsidRPr="00832E51">
        <w:rPr>
          <w:noProof/>
        </w:rPr>
        <w:t xml:space="preserve">(3), 465-491. </w:t>
      </w:r>
      <w:hyperlink r:id="rId26" w:history="1">
        <w:r w:rsidRPr="00832E51">
          <w:rPr>
            <w:rStyle w:val="Hyperlink"/>
            <w:noProof/>
          </w:rPr>
          <w:t>https://doi.org/10.3102/00028312032003465</w:t>
        </w:r>
      </w:hyperlink>
      <w:r w:rsidRPr="00832E51">
        <w:rPr>
          <w:noProof/>
        </w:rPr>
        <w:t xml:space="preserve"> </w:t>
      </w:r>
    </w:p>
    <w:p w14:paraId="0FB196DC" w14:textId="77777777" w:rsidR="008E5A1E" w:rsidRPr="00F01DD5" w:rsidRDefault="00832E51" w:rsidP="00DD2061">
      <w:pPr>
        <w:pStyle w:val="EndNoteBibliography"/>
        <w:numPr>
          <w:ilvl w:val="0"/>
          <w:numId w:val="3"/>
        </w:numPr>
      </w:pPr>
      <w:r w:rsidRPr="00832E51">
        <w:rPr>
          <w:noProof/>
        </w:rPr>
        <w:lastRenderedPageBreak/>
        <w:t xml:space="preserve">Lave, J., &amp; Wenger, E. (1991). </w:t>
      </w:r>
      <w:r w:rsidRPr="00832E51">
        <w:rPr>
          <w:i/>
          <w:noProof/>
        </w:rPr>
        <w:t>Situated learning: Legitimate peripheral participation</w:t>
      </w:r>
      <w:r w:rsidRPr="00832E51">
        <w:rPr>
          <w:noProof/>
        </w:rPr>
        <w:t xml:space="preserve">. Cambridge university press. </w:t>
      </w:r>
      <w:r w:rsidR="008E5A1E" w:rsidRPr="000748F3">
        <w:t>https://doi.org/10.1017/CBO9780511815355</w:t>
      </w:r>
    </w:p>
    <w:p w14:paraId="206E777E" w14:textId="2AF52CEC" w:rsidR="00832E51" w:rsidRPr="00832E51" w:rsidRDefault="00832E51" w:rsidP="00832E51">
      <w:pPr>
        <w:pStyle w:val="EndNoteBibliography"/>
        <w:ind w:left="720" w:hanging="720"/>
        <w:rPr>
          <w:noProof/>
        </w:rPr>
      </w:pPr>
    </w:p>
    <w:p w14:paraId="0DA54CC9" w14:textId="1C1219E2" w:rsidR="00832E51" w:rsidRPr="00832E51" w:rsidRDefault="00832E51" w:rsidP="00DD2061">
      <w:pPr>
        <w:pStyle w:val="EndNoteBibliography"/>
        <w:numPr>
          <w:ilvl w:val="0"/>
          <w:numId w:val="3"/>
        </w:numPr>
        <w:rPr>
          <w:noProof/>
        </w:rPr>
      </w:pPr>
      <w:r w:rsidRPr="00832E51">
        <w:rPr>
          <w:noProof/>
        </w:rPr>
        <w:t xml:space="preserve">Liu, W., et al. (2025a). The PCCCI Model: A Future-Proof Framework for Cultivating Digitally Fluent Business English Talent in the Age of Intelligence. </w:t>
      </w:r>
      <w:r w:rsidRPr="00832E51">
        <w:rPr>
          <w:i/>
          <w:noProof/>
        </w:rPr>
        <w:t>International Journal of English Language Studies</w:t>
      </w:r>
      <w:r w:rsidRPr="00832E51">
        <w:rPr>
          <w:noProof/>
        </w:rPr>
        <w:t>,</w:t>
      </w:r>
      <w:r w:rsidRPr="00832E51">
        <w:rPr>
          <w:i/>
          <w:noProof/>
        </w:rPr>
        <w:t xml:space="preserve"> 7</w:t>
      </w:r>
      <w:r w:rsidRPr="00832E51">
        <w:rPr>
          <w:noProof/>
        </w:rPr>
        <w:t xml:space="preserve">(6), 13-21. </w:t>
      </w:r>
      <w:hyperlink r:id="rId27" w:history="1">
        <w:r w:rsidRPr="00832E51">
          <w:rPr>
            <w:rStyle w:val="Hyperlink"/>
            <w:noProof/>
          </w:rPr>
          <w:t>https://doi.org/10.32996/ijels.2025.7.6.2</w:t>
        </w:r>
      </w:hyperlink>
      <w:r w:rsidRPr="00832E51">
        <w:rPr>
          <w:noProof/>
        </w:rPr>
        <w:t xml:space="preserve"> </w:t>
      </w:r>
    </w:p>
    <w:p w14:paraId="709F52B7" w14:textId="6B0FC803" w:rsidR="00832E51" w:rsidRPr="00832E51" w:rsidRDefault="00832E51" w:rsidP="00DD2061">
      <w:pPr>
        <w:pStyle w:val="EndNoteBibliography"/>
        <w:numPr>
          <w:ilvl w:val="0"/>
          <w:numId w:val="3"/>
        </w:numPr>
        <w:rPr>
          <w:noProof/>
        </w:rPr>
      </w:pPr>
      <w:r w:rsidRPr="00832E51">
        <w:rPr>
          <w:noProof/>
        </w:rPr>
        <w:t xml:space="preserve">Liu, W., et al. (2025b). Systematic review of culturally responsive teaching and implications for technical communication education. </w:t>
      </w:r>
      <w:r w:rsidRPr="00832E51">
        <w:rPr>
          <w:i/>
          <w:noProof/>
        </w:rPr>
        <w:t>Multidisciplinary Reviews</w:t>
      </w:r>
      <w:r w:rsidRPr="00832E51">
        <w:rPr>
          <w:noProof/>
        </w:rPr>
        <w:t>,</w:t>
      </w:r>
      <w:r w:rsidRPr="00832E51">
        <w:rPr>
          <w:i/>
          <w:noProof/>
        </w:rPr>
        <w:t xml:space="preserve"> 8</w:t>
      </w:r>
      <w:r w:rsidRPr="00832E51">
        <w:rPr>
          <w:noProof/>
        </w:rPr>
        <w:t xml:space="preserve">(4), 2025117. </w:t>
      </w:r>
      <w:hyperlink r:id="rId28" w:history="1">
        <w:r w:rsidRPr="00832E51">
          <w:rPr>
            <w:rStyle w:val="Hyperlink"/>
            <w:noProof/>
          </w:rPr>
          <w:t>https://doi.org/10.31893/multirev.2025117</w:t>
        </w:r>
      </w:hyperlink>
      <w:r w:rsidRPr="00832E51">
        <w:rPr>
          <w:noProof/>
        </w:rPr>
        <w:t xml:space="preserve"> </w:t>
      </w:r>
    </w:p>
    <w:p w14:paraId="5D200FDA" w14:textId="25ABA015" w:rsidR="00832E51" w:rsidRPr="00832E51" w:rsidRDefault="00832E51" w:rsidP="00DD2061">
      <w:pPr>
        <w:pStyle w:val="EndNoteBibliography"/>
        <w:numPr>
          <w:ilvl w:val="0"/>
          <w:numId w:val="3"/>
        </w:numPr>
        <w:rPr>
          <w:noProof/>
        </w:rPr>
      </w:pPr>
      <w:r w:rsidRPr="00832E51">
        <w:rPr>
          <w:noProof/>
        </w:rPr>
        <w:t xml:space="preserve">Liu, W., et al. (2024). Implementation of Technical Communication Pedagogy in Higher Education Institutions: A Systematic Literature Review. </w:t>
      </w:r>
      <w:r w:rsidRPr="00832E51">
        <w:rPr>
          <w:i/>
          <w:noProof/>
        </w:rPr>
        <w:t>International Journal of Learning, Teaching and Educational Research</w:t>
      </w:r>
      <w:r w:rsidRPr="00832E51">
        <w:rPr>
          <w:noProof/>
        </w:rPr>
        <w:t>,</w:t>
      </w:r>
      <w:r w:rsidRPr="00832E51">
        <w:rPr>
          <w:i/>
          <w:noProof/>
        </w:rPr>
        <w:t xml:space="preserve"> 23</w:t>
      </w:r>
      <w:r w:rsidRPr="00832E51">
        <w:rPr>
          <w:noProof/>
        </w:rPr>
        <w:t xml:space="preserve">(9), 307-324. </w:t>
      </w:r>
      <w:hyperlink r:id="rId29" w:history="1">
        <w:r w:rsidRPr="00832E51">
          <w:rPr>
            <w:rStyle w:val="Hyperlink"/>
            <w:noProof/>
          </w:rPr>
          <w:t>https://doi.org/10.26803/ijlter.23.9.16</w:t>
        </w:r>
      </w:hyperlink>
      <w:r w:rsidRPr="00832E51">
        <w:rPr>
          <w:noProof/>
        </w:rPr>
        <w:t xml:space="preserve"> </w:t>
      </w:r>
    </w:p>
    <w:p w14:paraId="38EB7ECD" w14:textId="77777777" w:rsidR="00832E51" w:rsidRPr="00832E51" w:rsidRDefault="00832E51" w:rsidP="00DD2061">
      <w:pPr>
        <w:pStyle w:val="EndNoteBibliography"/>
        <w:numPr>
          <w:ilvl w:val="0"/>
          <w:numId w:val="3"/>
        </w:numPr>
        <w:rPr>
          <w:noProof/>
        </w:rPr>
      </w:pPr>
      <w:r w:rsidRPr="00832E51">
        <w:rPr>
          <w:noProof/>
        </w:rPr>
        <w:t xml:space="preserve">Nyen, T., &amp; Tønder, A. H. (2018). Development of vocational skills through integration of practical training periods in school based vocational education in Norway. In </w:t>
      </w:r>
      <w:r w:rsidRPr="00832E51">
        <w:rPr>
          <w:i/>
          <w:noProof/>
        </w:rPr>
        <w:t>Integration of vocational education and training experiences: Purposes, practices and principles</w:t>
      </w:r>
      <w:r w:rsidRPr="00832E51">
        <w:rPr>
          <w:noProof/>
        </w:rPr>
        <w:t xml:space="preserve"> (pp. 227-241). Springer. </w:t>
      </w:r>
    </w:p>
    <w:p w14:paraId="3C4857BF" w14:textId="47ADC089" w:rsidR="008E5A1E" w:rsidRPr="00F01DD5" w:rsidRDefault="00832E51" w:rsidP="00DD2061">
      <w:pPr>
        <w:pStyle w:val="EndNoteBibliography"/>
        <w:numPr>
          <w:ilvl w:val="0"/>
          <w:numId w:val="3"/>
        </w:numPr>
      </w:pPr>
      <w:r w:rsidRPr="00832E51">
        <w:rPr>
          <w:noProof/>
        </w:rPr>
        <w:t>Olivares, C., et al. (2020). The STAR framework: towards a more communicative EFL class.</w:t>
      </w:r>
      <w:r w:rsidR="008E5A1E" w:rsidRPr="008E5A1E">
        <w:t xml:space="preserve"> </w:t>
      </w:r>
      <w:r w:rsidR="008E5A1E" w:rsidRPr="000748F3">
        <w:t>https://doi.org/10.15517/rlm.v0i32.42499</w:t>
      </w:r>
    </w:p>
    <w:p w14:paraId="71347BDA" w14:textId="3E5B17D3" w:rsidR="00832E51" w:rsidRPr="00832E51" w:rsidRDefault="00832E51" w:rsidP="00832E51">
      <w:pPr>
        <w:pStyle w:val="EndNoteBibliography"/>
        <w:ind w:left="720" w:hanging="720"/>
        <w:rPr>
          <w:noProof/>
        </w:rPr>
      </w:pPr>
      <w:r w:rsidRPr="00832E51">
        <w:rPr>
          <w:noProof/>
        </w:rPr>
        <w:t xml:space="preserve"> </w:t>
      </w:r>
    </w:p>
    <w:p w14:paraId="54C108A3" w14:textId="291DB5D1" w:rsidR="00832E51" w:rsidRPr="00832E51" w:rsidRDefault="00832E51" w:rsidP="00DD2061">
      <w:pPr>
        <w:pStyle w:val="EndNoteBibliography"/>
        <w:numPr>
          <w:ilvl w:val="0"/>
          <w:numId w:val="3"/>
        </w:numPr>
        <w:rPr>
          <w:noProof/>
        </w:rPr>
      </w:pPr>
      <w:r w:rsidRPr="008E5A1E">
        <w:rPr>
          <w:noProof/>
          <w:lang w:val="nl-BE"/>
        </w:rPr>
        <w:t xml:space="preserve">Owens, D. C., et al. </w:t>
      </w:r>
      <w:r w:rsidRPr="00832E51">
        <w:rPr>
          <w:noProof/>
        </w:rPr>
        <w:t xml:space="preserve">(2021). Teaching practices for enactment of socio-scientific issues instruction: An instrumental case study of an experienced biology teacher. </w:t>
      </w:r>
      <w:r w:rsidRPr="00832E51">
        <w:rPr>
          <w:i/>
          <w:noProof/>
        </w:rPr>
        <w:t>Research in science education</w:t>
      </w:r>
      <w:r w:rsidRPr="00832E51">
        <w:rPr>
          <w:noProof/>
        </w:rPr>
        <w:t>,</w:t>
      </w:r>
      <w:r w:rsidRPr="00832E51">
        <w:rPr>
          <w:i/>
          <w:noProof/>
        </w:rPr>
        <w:t xml:space="preserve"> 51</w:t>
      </w:r>
      <w:r w:rsidRPr="00832E51">
        <w:rPr>
          <w:noProof/>
        </w:rPr>
        <w:t xml:space="preserve">(2), 375-398. </w:t>
      </w:r>
      <w:hyperlink r:id="rId30" w:history="1">
        <w:r w:rsidRPr="00832E51">
          <w:rPr>
            <w:rStyle w:val="Hyperlink"/>
            <w:noProof/>
          </w:rPr>
          <w:t>https://doi.org/10.1007/s11165-018-9799-3</w:t>
        </w:r>
      </w:hyperlink>
      <w:r w:rsidRPr="00832E51">
        <w:rPr>
          <w:noProof/>
        </w:rPr>
        <w:t xml:space="preserve"> </w:t>
      </w:r>
    </w:p>
    <w:p w14:paraId="09AE9A53" w14:textId="662C412C" w:rsidR="00832E51" w:rsidRPr="00832E51" w:rsidRDefault="00832E51" w:rsidP="00DD2061">
      <w:pPr>
        <w:pStyle w:val="EndNoteBibliography"/>
        <w:numPr>
          <w:ilvl w:val="0"/>
          <w:numId w:val="3"/>
        </w:numPr>
        <w:rPr>
          <w:noProof/>
        </w:rPr>
      </w:pPr>
      <w:r w:rsidRPr="00832E51">
        <w:rPr>
          <w:noProof/>
        </w:rPr>
        <w:t xml:space="preserve">Pilz, M. (2017). Vocational education and training in times of economic crisis. </w:t>
      </w:r>
      <w:r w:rsidRPr="00832E51">
        <w:rPr>
          <w:i/>
          <w:noProof/>
        </w:rPr>
        <w:t>Lessons from Around the World</w:t>
      </w:r>
      <w:r w:rsidRPr="00832E51">
        <w:rPr>
          <w:noProof/>
        </w:rPr>
        <w:t>,</w:t>
      </w:r>
      <w:r w:rsidRPr="00832E51">
        <w:rPr>
          <w:i/>
          <w:noProof/>
        </w:rPr>
        <w:t xml:space="preserve"> 24</w:t>
      </w:r>
      <w:r w:rsidRPr="00832E51">
        <w:rPr>
          <w:noProof/>
        </w:rPr>
        <w:t xml:space="preserve">, 473-487. </w:t>
      </w:r>
      <w:hyperlink r:id="rId31" w:history="1">
        <w:r w:rsidRPr="00832E51">
          <w:rPr>
            <w:rStyle w:val="Hyperlink"/>
            <w:noProof/>
          </w:rPr>
          <w:t>https://doi.org/10.1007/978-3-319-47856-2</w:t>
        </w:r>
      </w:hyperlink>
      <w:r w:rsidRPr="00832E51">
        <w:rPr>
          <w:noProof/>
        </w:rPr>
        <w:t xml:space="preserve"> </w:t>
      </w:r>
    </w:p>
    <w:p w14:paraId="42D4DE3C" w14:textId="6903D9A5" w:rsidR="00832E51" w:rsidRPr="00832E51" w:rsidRDefault="00832E51" w:rsidP="00DD2061">
      <w:pPr>
        <w:pStyle w:val="EndNoteBibliography"/>
        <w:numPr>
          <w:ilvl w:val="0"/>
          <w:numId w:val="3"/>
        </w:numPr>
        <w:rPr>
          <w:noProof/>
        </w:rPr>
      </w:pPr>
      <w:r w:rsidRPr="00832E51">
        <w:rPr>
          <w:noProof/>
        </w:rPr>
        <w:t xml:space="preserve">Pino Gavidia, L. A., &amp; Adu, J. (2022). Critical narrative inquiry: An examination of a methodological approach. </w:t>
      </w:r>
      <w:r w:rsidRPr="00832E51">
        <w:rPr>
          <w:i/>
          <w:noProof/>
        </w:rPr>
        <w:t>International Journal of Qualitative Methods</w:t>
      </w:r>
      <w:r w:rsidRPr="00832E51">
        <w:rPr>
          <w:noProof/>
        </w:rPr>
        <w:t>,</w:t>
      </w:r>
      <w:r w:rsidRPr="00832E51">
        <w:rPr>
          <w:i/>
          <w:noProof/>
        </w:rPr>
        <w:t xml:space="preserve"> 21</w:t>
      </w:r>
      <w:r w:rsidRPr="00832E51">
        <w:rPr>
          <w:noProof/>
        </w:rPr>
        <w:t xml:space="preserve">, 16094069221081594. </w:t>
      </w:r>
      <w:hyperlink r:id="rId32" w:history="1">
        <w:r w:rsidRPr="00832E51">
          <w:rPr>
            <w:rStyle w:val="Hyperlink"/>
            <w:noProof/>
          </w:rPr>
          <w:t>https://doi.org/10.1177/16094069221081594</w:t>
        </w:r>
      </w:hyperlink>
      <w:r w:rsidRPr="00832E51">
        <w:rPr>
          <w:noProof/>
        </w:rPr>
        <w:t xml:space="preserve"> </w:t>
      </w:r>
    </w:p>
    <w:p w14:paraId="24D97090" w14:textId="7286782B" w:rsidR="00832E51" w:rsidRPr="00832E51" w:rsidRDefault="00832E51" w:rsidP="00DD2061">
      <w:pPr>
        <w:pStyle w:val="EndNoteBibliography"/>
        <w:numPr>
          <w:ilvl w:val="0"/>
          <w:numId w:val="3"/>
        </w:numPr>
        <w:rPr>
          <w:noProof/>
        </w:rPr>
      </w:pPr>
      <w:r w:rsidRPr="00832E51">
        <w:rPr>
          <w:noProof/>
        </w:rPr>
        <w:t xml:space="preserve">Pun, N., et al. (2024). Reconceptualising youth poverty through the lens of precarious employment during the pandemic: the case of creative industry. </w:t>
      </w:r>
      <w:r w:rsidRPr="00832E51">
        <w:rPr>
          <w:i/>
          <w:noProof/>
        </w:rPr>
        <w:t>Social Policy and Society</w:t>
      </w:r>
      <w:r w:rsidRPr="00832E51">
        <w:rPr>
          <w:noProof/>
        </w:rPr>
        <w:t>,</w:t>
      </w:r>
      <w:r w:rsidRPr="00832E51">
        <w:rPr>
          <w:i/>
          <w:noProof/>
        </w:rPr>
        <w:t xml:space="preserve"> 23</w:t>
      </w:r>
      <w:r w:rsidRPr="00832E51">
        <w:rPr>
          <w:noProof/>
        </w:rPr>
        <w:t xml:space="preserve">(1), 87-102. </w:t>
      </w:r>
      <w:hyperlink r:id="rId33" w:history="1">
        <w:r w:rsidRPr="00832E51">
          <w:rPr>
            <w:rStyle w:val="Hyperlink"/>
            <w:noProof/>
          </w:rPr>
          <w:t>https://doi.org/10.1017/S1474746421000932</w:t>
        </w:r>
      </w:hyperlink>
      <w:r w:rsidRPr="00832E51">
        <w:rPr>
          <w:noProof/>
        </w:rPr>
        <w:t xml:space="preserve"> </w:t>
      </w:r>
    </w:p>
    <w:p w14:paraId="7D893F88" w14:textId="77777777" w:rsidR="008E5A1E" w:rsidRPr="00F01DD5" w:rsidRDefault="00832E51" w:rsidP="00DD2061">
      <w:pPr>
        <w:pStyle w:val="EndNoteBibliography"/>
        <w:numPr>
          <w:ilvl w:val="0"/>
          <w:numId w:val="3"/>
        </w:numPr>
      </w:pPr>
      <w:r w:rsidRPr="00832E51">
        <w:rPr>
          <w:noProof/>
        </w:rPr>
        <w:t xml:space="preserve">Sarfraz, H. (1997). Alienation: A theoretical overview. </w:t>
      </w:r>
      <w:r w:rsidRPr="00832E51">
        <w:rPr>
          <w:i/>
          <w:noProof/>
        </w:rPr>
        <w:t>Pakistan Journal of Psychological Research</w:t>
      </w:r>
      <w:r w:rsidRPr="00832E51">
        <w:rPr>
          <w:noProof/>
        </w:rPr>
        <w:t>,</w:t>
      </w:r>
      <w:r w:rsidRPr="00832E51">
        <w:rPr>
          <w:i/>
          <w:noProof/>
        </w:rPr>
        <w:t xml:space="preserve"> 12</w:t>
      </w:r>
      <w:r w:rsidRPr="00832E51">
        <w:rPr>
          <w:noProof/>
        </w:rPr>
        <w:t xml:space="preserve">(1-2), 45-60. </w:t>
      </w:r>
      <w:r w:rsidR="008E5A1E" w:rsidRPr="000748F3">
        <w:t>https://pjpr.scione.com/cms/abstract.php?id=547</w:t>
      </w:r>
    </w:p>
    <w:p w14:paraId="0D35DF5C" w14:textId="15573B52" w:rsidR="00832E51" w:rsidRPr="00832E51" w:rsidRDefault="00832E51" w:rsidP="00832E51">
      <w:pPr>
        <w:pStyle w:val="EndNoteBibliography"/>
        <w:ind w:left="720" w:hanging="720"/>
        <w:rPr>
          <w:noProof/>
        </w:rPr>
      </w:pPr>
    </w:p>
    <w:p w14:paraId="6764D4E4" w14:textId="57084C92" w:rsidR="00832E51" w:rsidRPr="00832E51" w:rsidRDefault="00832E51" w:rsidP="00DD2061">
      <w:pPr>
        <w:pStyle w:val="EndNoteBibliography"/>
        <w:numPr>
          <w:ilvl w:val="0"/>
          <w:numId w:val="3"/>
        </w:numPr>
        <w:rPr>
          <w:noProof/>
        </w:rPr>
      </w:pPr>
      <w:r w:rsidRPr="00832E51">
        <w:rPr>
          <w:noProof/>
        </w:rPr>
        <w:t xml:space="preserve">Schön, D. A. (2017). </w:t>
      </w:r>
      <w:r w:rsidRPr="00832E51">
        <w:rPr>
          <w:i/>
          <w:noProof/>
        </w:rPr>
        <w:t>The reflective practitioner: How professionals think in action</w:t>
      </w:r>
      <w:r w:rsidRPr="00832E51">
        <w:rPr>
          <w:noProof/>
        </w:rPr>
        <w:t xml:space="preserve">. Routledge. </w:t>
      </w:r>
      <w:hyperlink r:id="rId34" w:history="1">
        <w:r w:rsidRPr="00832E51">
          <w:rPr>
            <w:rStyle w:val="Hyperlink"/>
            <w:noProof/>
          </w:rPr>
          <w:t>https://doi.org/10.4324/9781315237473</w:t>
        </w:r>
      </w:hyperlink>
      <w:r w:rsidRPr="00832E51">
        <w:rPr>
          <w:noProof/>
        </w:rPr>
        <w:t xml:space="preserve"> </w:t>
      </w:r>
    </w:p>
    <w:p w14:paraId="297FE5C0" w14:textId="5540E3DF" w:rsidR="00832E51" w:rsidRPr="00832E51" w:rsidRDefault="00832E51" w:rsidP="00DD2061">
      <w:pPr>
        <w:pStyle w:val="EndNoteBibliography"/>
        <w:numPr>
          <w:ilvl w:val="0"/>
          <w:numId w:val="3"/>
        </w:numPr>
        <w:rPr>
          <w:noProof/>
        </w:rPr>
      </w:pPr>
      <w:r w:rsidRPr="00832E51">
        <w:rPr>
          <w:noProof/>
        </w:rPr>
        <w:t xml:space="preserve">Torres, D. H., &amp; Pruim, D. E. (2019). Scientific storytelling: A narrative strategy for scientific communicators. </w:t>
      </w:r>
      <w:r w:rsidRPr="00832E51">
        <w:rPr>
          <w:i/>
          <w:noProof/>
        </w:rPr>
        <w:t>Communication Teacher</w:t>
      </w:r>
      <w:r w:rsidRPr="00832E51">
        <w:rPr>
          <w:noProof/>
        </w:rPr>
        <w:t>,</w:t>
      </w:r>
      <w:r w:rsidRPr="00832E51">
        <w:rPr>
          <w:i/>
          <w:noProof/>
        </w:rPr>
        <w:t xml:space="preserve"> 33</w:t>
      </w:r>
      <w:r w:rsidRPr="00832E51">
        <w:rPr>
          <w:noProof/>
        </w:rPr>
        <w:t xml:space="preserve">(2), 107-111. </w:t>
      </w:r>
      <w:hyperlink r:id="rId35" w:history="1">
        <w:r w:rsidRPr="00832E51">
          <w:rPr>
            <w:rStyle w:val="Hyperlink"/>
            <w:noProof/>
          </w:rPr>
          <w:t>https://doi.org/10.1080/17404622.2017.1400679</w:t>
        </w:r>
      </w:hyperlink>
      <w:r w:rsidRPr="00832E51">
        <w:rPr>
          <w:noProof/>
        </w:rPr>
        <w:t xml:space="preserve"> </w:t>
      </w:r>
    </w:p>
    <w:p w14:paraId="2D96636D" w14:textId="6F104565" w:rsidR="00832E51" w:rsidRPr="00832E51" w:rsidRDefault="00832E51" w:rsidP="00DD2061">
      <w:pPr>
        <w:pStyle w:val="EndNoteBibliography"/>
        <w:numPr>
          <w:ilvl w:val="0"/>
          <w:numId w:val="3"/>
        </w:numPr>
        <w:rPr>
          <w:noProof/>
        </w:rPr>
      </w:pPr>
      <w:r w:rsidRPr="00832E51">
        <w:rPr>
          <w:noProof/>
        </w:rPr>
        <w:t xml:space="preserve">Wang, F. (2025). The impact of internship experience on professional identity, motivation, and attitude among aviation service majors: a cross-sectional empirical study. </w:t>
      </w:r>
      <w:r w:rsidRPr="00832E51">
        <w:rPr>
          <w:i/>
          <w:noProof/>
        </w:rPr>
        <w:t>Frontiers in Psychology</w:t>
      </w:r>
      <w:r w:rsidRPr="00832E51">
        <w:rPr>
          <w:noProof/>
        </w:rPr>
        <w:t>,</w:t>
      </w:r>
      <w:r w:rsidRPr="00832E51">
        <w:rPr>
          <w:i/>
          <w:noProof/>
        </w:rPr>
        <w:t xml:space="preserve"> 16</w:t>
      </w:r>
      <w:r w:rsidRPr="00832E51">
        <w:rPr>
          <w:noProof/>
        </w:rPr>
        <w:t xml:space="preserve">, 1661068. </w:t>
      </w:r>
      <w:hyperlink r:id="rId36" w:history="1">
        <w:r w:rsidRPr="00832E51">
          <w:rPr>
            <w:rStyle w:val="Hyperlink"/>
            <w:noProof/>
          </w:rPr>
          <w:t>https://doi.org/10.3389/fpsyg.2025.1661068</w:t>
        </w:r>
      </w:hyperlink>
      <w:r w:rsidRPr="00832E51">
        <w:rPr>
          <w:noProof/>
        </w:rPr>
        <w:t xml:space="preserve"> </w:t>
      </w:r>
    </w:p>
    <w:p w14:paraId="320A5A9D" w14:textId="77777777" w:rsidR="008E5A1E" w:rsidRPr="00F01DD5" w:rsidRDefault="00832E51" w:rsidP="00DD2061">
      <w:pPr>
        <w:pStyle w:val="EndNoteBibliography"/>
        <w:numPr>
          <w:ilvl w:val="0"/>
          <w:numId w:val="3"/>
        </w:numPr>
      </w:pPr>
      <w:r w:rsidRPr="00832E51">
        <w:rPr>
          <w:noProof/>
        </w:rPr>
        <w:t xml:space="preserve">Woodcock, J., &amp; Graham, M. (2020). </w:t>
      </w:r>
      <w:r w:rsidRPr="00832E51">
        <w:rPr>
          <w:i/>
          <w:noProof/>
        </w:rPr>
        <w:t>The gig economy</w:t>
      </w:r>
      <w:r w:rsidRPr="00832E51">
        <w:rPr>
          <w:noProof/>
        </w:rPr>
        <w:t xml:space="preserve">. Polity Cambridge. </w:t>
      </w:r>
      <w:r w:rsidR="008E5A1E" w:rsidRPr="000748F3">
        <w:t>https://www.politybooks.com/bookdetail?book_slug=9781509536368/the-gig-economy</w:t>
      </w:r>
    </w:p>
    <w:p w14:paraId="77D6DFA0" w14:textId="524318A5" w:rsidR="00832E51" w:rsidRPr="00832E51" w:rsidRDefault="00832E51" w:rsidP="00832E51">
      <w:pPr>
        <w:pStyle w:val="EndNoteBibliography"/>
        <w:ind w:left="720" w:hanging="720"/>
        <w:rPr>
          <w:noProof/>
        </w:rPr>
      </w:pPr>
    </w:p>
    <w:p w14:paraId="1AADC764" w14:textId="3D3F8490" w:rsidR="00832E51" w:rsidRPr="00832E51" w:rsidRDefault="00832E51" w:rsidP="00DD2061">
      <w:pPr>
        <w:pStyle w:val="EndNoteBibliography"/>
        <w:numPr>
          <w:ilvl w:val="0"/>
          <w:numId w:val="3"/>
        </w:numPr>
        <w:rPr>
          <w:noProof/>
        </w:rPr>
      </w:pPr>
      <w:r w:rsidRPr="00832E51">
        <w:rPr>
          <w:noProof/>
        </w:rPr>
        <w:t xml:space="preserve">Wu, X., &amp; Ye, Y. (2018). </w:t>
      </w:r>
      <w:r w:rsidRPr="00832E51">
        <w:rPr>
          <w:i/>
          <w:noProof/>
        </w:rPr>
        <w:t>Technical and vocational education in China</w:t>
      </w:r>
      <w:r w:rsidRPr="00832E51">
        <w:rPr>
          <w:noProof/>
        </w:rPr>
        <w:t xml:space="preserve">. Springer. </w:t>
      </w:r>
      <w:hyperlink r:id="rId37" w:history="1">
        <w:r w:rsidRPr="00832E51">
          <w:rPr>
            <w:rStyle w:val="Hyperlink"/>
            <w:noProof/>
          </w:rPr>
          <w:t>https://doi.org/10.1007/978-981-13-0839-0</w:t>
        </w:r>
      </w:hyperlink>
      <w:r w:rsidRPr="00832E51">
        <w:rPr>
          <w:noProof/>
        </w:rPr>
        <w:t xml:space="preserve"> </w:t>
      </w:r>
    </w:p>
    <w:p w14:paraId="48ADE007" w14:textId="5D9CFCBA" w:rsidR="00832E51" w:rsidRPr="00832E51" w:rsidRDefault="00832E51" w:rsidP="00DD2061">
      <w:pPr>
        <w:pStyle w:val="EndNoteBibliography"/>
        <w:numPr>
          <w:ilvl w:val="0"/>
          <w:numId w:val="3"/>
        </w:numPr>
        <w:rPr>
          <w:noProof/>
        </w:rPr>
      </w:pPr>
      <w:r w:rsidRPr="00832E51">
        <w:rPr>
          <w:noProof/>
        </w:rPr>
        <w:t xml:space="preserve">Xiao, L., et al. (2025). Storytelling as a transformative tool: how narrative-based teaching reshapes clinical education outcomes in vocational nursing internships. </w:t>
      </w:r>
      <w:r w:rsidRPr="00832E51">
        <w:rPr>
          <w:i/>
          <w:noProof/>
        </w:rPr>
        <w:t>Frontiers in Medicine</w:t>
      </w:r>
      <w:r w:rsidRPr="00832E51">
        <w:rPr>
          <w:noProof/>
        </w:rPr>
        <w:t>,</w:t>
      </w:r>
      <w:r w:rsidRPr="00832E51">
        <w:rPr>
          <w:i/>
          <w:noProof/>
        </w:rPr>
        <w:t xml:space="preserve"> 12</w:t>
      </w:r>
      <w:r w:rsidRPr="00832E51">
        <w:rPr>
          <w:noProof/>
        </w:rPr>
        <w:t xml:space="preserve">, 1587526. </w:t>
      </w:r>
      <w:hyperlink r:id="rId38" w:history="1">
        <w:r w:rsidRPr="00832E51">
          <w:rPr>
            <w:rStyle w:val="Hyperlink"/>
            <w:noProof/>
          </w:rPr>
          <w:t>https://doi.org/10.3389/fmed.2025.1587526</w:t>
        </w:r>
      </w:hyperlink>
      <w:r w:rsidRPr="00832E51">
        <w:rPr>
          <w:noProof/>
        </w:rPr>
        <w:t xml:space="preserve"> </w:t>
      </w:r>
    </w:p>
    <w:p w14:paraId="103EF79C" w14:textId="70D7BFDF" w:rsidR="00832E51" w:rsidRPr="00832E51" w:rsidRDefault="00832E51" w:rsidP="00DD2061">
      <w:pPr>
        <w:pStyle w:val="EndNoteBibliography"/>
        <w:numPr>
          <w:ilvl w:val="0"/>
          <w:numId w:val="3"/>
        </w:numPr>
        <w:rPr>
          <w:noProof/>
        </w:rPr>
      </w:pPr>
      <w:r w:rsidRPr="00832E51">
        <w:rPr>
          <w:noProof/>
        </w:rPr>
        <w:t xml:space="preserve">Yan, C. (2025). How do vocational students evaluate vocational education internships–an evaluation scale development in China. </w:t>
      </w:r>
      <w:r w:rsidRPr="00832E51">
        <w:rPr>
          <w:i/>
          <w:noProof/>
        </w:rPr>
        <w:t>Education+ Training</w:t>
      </w:r>
      <w:r w:rsidRPr="00832E51">
        <w:rPr>
          <w:noProof/>
        </w:rPr>
        <w:t>,</w:t>
      </w:r>
      <w:r w:rsidRPr="00832E51">
        <w:rPr>
          <w:i/>
          <w:noProof/>
        </w:rPr>
        <w:t xml:space="preserve"> 67</w:t>
      </w:r>
      <w:r w:rsidRPr="00832E51">
        <w:rPr>
          <w:noProof/>
        </w:rPr>
        <w:t xml:space="preserve">(1), 90-106. </w:t>
      </w:r>
      <w:hyperlink r:id="rId39" w:history="1">
        <w:r w:rsidRPr="00832E51">
          <w:rPr>
            <w:rStyle w:val="Hyperlink"/>
            <w:noProof/>
          </w:rPr>
          <w:t>https://doi.org/10.1108/ET-08-2023-0320</w:t>
        </w:r>
      </w:hyperlink>
      <w:r w:rsidRPr="00832E51">
        <w:rPr>
          <w:noProof/>
        </w:rPr>
        <w:t xml:space="preserve"> </w:t>
      </w:r>
    </w:p>
    <w:p w14:paraId="7211273B" w14:textId="2297035A" w:rsidR="00832E51" w:rsidRPr="00832E51" w:rsidRDefault="00832E51" w:rsidP="00DD2061">
      <w:pPr>
        <w:pStyle w:val="EndNoteBibliography"/>
        <w:numPr>
          <w:ilvl w:val="0"/>
          <w:numId w:val="3"/>
        </w:numPr>
        <w:rPr>
          <w:noProof/>
        </w:rPr>
      </w:pPr>
      <w:r w:rsidRPr="00832E51">
        <w:rPr>
          <w:noProof/>
        </w:rPr>
        <w:t xml:space="preserve">Ye, J., &amp; Kuang, K. (2025). Explicating the mechanisms between overwork-related media exposure and workplace resilience: a study of tech employees in China. </w:t>
      </w:r>
      <w:r w:rsidRPr="00832E51">
        <w:rPr>
          <w:i/>
          <w:noProof/>
        </w:rPr>
        <w:t>Journal of Applied Communication Research</w:t>
      </w:r>
      <w:r w:rsidRPr="00832E51">
        <w:rPr>
          <w:noProof/>
        </w:rPr>
        <w:t>,</w:t>
      </w:r>
      <w:r w:rsidRPr="00832E51">
        <w:rPr>
          <w:i/>
          <w:noProof/>
        </w:rPr>
        <w:t xml:space="preserve"> 53</w:t>
      </w:r>
      <w:r w:rsidRPr="00832E51">
        <w:rPr>
          <w:noProof/>
        </w:rPr>
        <w:t xml:space="preserve">(1), 1-22. </w:t>
      </w:r>
      <w:hyperlink r:id="rId40" w:history="1">
        <w:r w:rsidRPr="00832E51">
          <w:rPr>
            <w:rStyle w:val="Hyperlink"/>
            <w:noProof/>
          </w:rPr>
          <w:t>https://doi.org/10.1080/00909882.2024.2445130</w:t>
        </w:r>
      </w:hyperlink>
      <w:r w:rsidRPr="00832E51">
        <w:rPr>
          <w:noProof/>
        </w:rPr>
        <w:t xml:space="preserve"> </w:t>
      </w:r>
    </w:p>
    <w:p w14:paraId="31BDAE3F" w14:textId="0D0816D7" w:rsidR="00832E51" w:rsidRPr="00832E51" w:rsidRDefault="00832E51" w:rsidP="00DD2061">
      <w:pPr>
        <w:pStyle w:val="EndNoteBibliography"/>
        <w:numPr>
          <w:ilvl w:val="0"/>
          <w:numId w:val="3"/>
        </w:numPr>
        <w:rPr>
          <w:noProof/>
        </w:rPr>
      </w:pPr>
      <w:r w:rsidRPr="00832E51">
        <w:rPr>
          <w:noProof/>
        </w:rPr>
        <w:lastRenderedPageBreak/>
        <w:t xml:space="preserve">Yu, S., et al. (2025). Online platform algorithmic control and gig workers’ turnover intention in China: The mediating role of relative deprivation. </w:t>
      </w:r>
      <w:r w:rsidRPr="00832E51">
        <w:rPr>
          <w:i/>
          <w:noProof/>
        </w:rPr>
        <w:t>Journal of Management Science and Engineering</w:t>
      </w:r>
      <w:r w:rsidRPr="00832E51">
        <w:rPr>
          <w:noProof/>
        </w:rPr>
        <w:t>,</w:t>
      </w:r>
      <w:r w:rsidRPr="00832E51">
        <w:rPr>
          <w:i/>
          <w:noProof/>
        </w:rPr>
        <w:t xml:space="preserve"> 10</w:t>
      </w:r>
      <w:r w:rsidRPr="00832E51">
        <w:rPr>
          <w:noProof/>
        </w:rPr>
        <w:t xml:space="preserve">(1), 37-53. </w:t>
      </w:r>
      <w:hyperlink r:id="rId41" w:history="1">
        <w:r w:rsidRPr="00832E51">
          <w:rPr>
            <w:rStyle w:val="Hyperlink"/>
            <w:noProof/>
          </w:rPr>
          <w:t>https://doi.org/10.1016/j.jmse.2024.08.004</w:t>
        </w:r>
      </w:hyperlink>
      <w:r w:rsidRPr="00832E51">
        <w:rPr>
          <w:noProof/>
        </w:rPr>
        <w:t xml:space="preserve"> </w:t>
      </w:r>
    </w:p>
    <w:p w14:paraId="425EC293" w14:textId="7E80E427" w:rsidR="0098735F" w:rsidRDefault="00000000">
      <w:pPr>
        <w:pStyle w:val="Appendix"/>
        <w:spacing w:after="0"/>
        <w:jc w:val="both"/>
        <w:rPr>
          <w:rFonts w:ascii="Arial" w:hAnsi="Arial" w:cs="Arial"/>
          <w:b w:val="0"/>
        </w:rPr>
      </w:pPr>
      <w:r>
        <w:rPr>
          <w:rFonts w:ascii="Arial" w:hAnsi="Arial" w:cs="Arial"/>
          <w:b w:val="0"/>
        </w:rPr>
        <w:fldChar w:fldCharType="end"/>
      </w:r>
    </w:p>
    <w:sectPr w:rsidR="0098735F">
      <w:headerReference w:type="even" r:id="rId42"/>
      <w:headerReference w:type="default" r:id="rId43"/>
      <w:footerReference w:type="default" r:id="rId44"/>
      <w:headerReference w:type="first" r:id="rId4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4EF59" w14:textId="77777777" w:rsidR="00833EB6" w:rsidRDefault="00833EB6">
      <w:r>
        <w:separator/>
      </w:r>
    </w:p>
  </w:endnote>
  <w:endnote w:type="continuationSeparator" w:id="0">
    <w:p w14:paraId="2E96669F" w14:textId="77777777" w:rsidR="00833EB6" w:rsidRDefault="00833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A3481" w14:textId="77777777" w:rsidR="0098735F" w:rsidRDefault="0098735F">
    <w:pPr>
      <w:pStyle w:val="Footer"/>
      <w:rPr>
        <w:rFonts w:ascii="Arial" w:hAnsi="Arial" w:cs="Arial"/>
        <w:sz w:val="16"/>
      </w:rPr>
    </w:pPr>
  </w:p>
  <w:p w14:paraId="663D07B0" w14:textId="77777777" w:rsidR="0098735F" w:rsidRDefault="00000000">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4E5CC813" w14:textId="77777777" w:rsidR="0098735F" w:rsidRDefault="0098735F">
    <w:pPr>
      <w:pStyle w:val="Footer"/>
      <w:rPr>
        <w:rFonts w:ascii="Arial" w:hAnsi="Arial" w:cs="Arial"/>
        <w:sz w:val="16"/>
      </w:rPr>
    </w:pPr>
  </w:p>
  <w:p w14:paraId="58745246" w14:textId="77777777" w:rsidR="0098735F" w:rsidRDefault="00000000">
    <w:pPr>
      <w:pStyle w:val="Footer"/>
      <w:rPr>
        <w:rFonts w:ascii="Arial" w:hAnsi="Arial" w:cs="Arial"/>
        <w:i/>
        <w:sz w:val="16"/>
      </w:rPr>
    </w:pPr>
    <w:r>
      <w:rPr>
        <w:rFonts w:ascii="Arial" w:hAnsi="Arial" w:cs="Arial"/>
        <w:i/>
        <w:sz w:val="16"/>
      </w:rPr>
      <w:t>*Corresponding author: Email: XYZ@ABC.COM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99066" w14:textId="77777777" w:rsidR="0098735F" w:rsidRDefault="009873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4B58C" w14:textId="77777777" w:rsidR="00833EB6" w:rsidRDefault="00833EB6">
      <w:r>
        <w:separator/>
      </w:r>
    </w:p>
  </w:footnote>
  <w:footnote w:type="continuationSeparator" w:id="0">
    <w:p w14:paraId="7120E90B" w14:textId="77777777" w:rsidR="00833EB6" w:rsidRDefault="00833E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EB4DF" w14:textId="77777777" w:rsidR="0098735F" w:rsidRDefault="00000000">
    <w:pPr>
      <w:pStyle w:val="Header"/>
    </w:pPr>
    <w:r>
      <w:pict w14:anchorId="6628B9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4930141" o:spid="_x0000_s1026" type="#_x0000_t136" style="position:absolute;margin-left:0;margin-top:0;width:684.1pt;height:77.15pt;rotation:315;z-index:-251655168;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FCD5A" w14:textId="77777777" w:rsidR="0098735F" w:rsidRDefault="00000000">
    <w:pPr>
      <w:pStyle w:val="Header"/>
    </w:pPr>
    <w:r>
      <w:pict w14:anchorId="434FA4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4930142" o:spid="_x0000_s1027" type="#_x0000_t136" style="position:absolute;margin-left:0;margin-top:0;width:684.1pt;height:77.15pt;rotation:315;z-index:-251654144;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ACAB1" w14:textId="77777777" w:rsidR="0098735F" w:rsidRDefault="00000000">
    <w:pPr>
      <w:ind w:left="2160"/>
      <w:jc w:val="center"/>
      <w:rPr>
        <w:rFonts w:ascii="Times New Roman" w:eastAsia="Calibri" w:hAnsi="Times New Roman"/>
        <w:i/>
        <w:sz w:val="18"/>
        <w:szCs w:val="22"/>
      </w:rPr>
    </w:pPr>
    <w:r>
      <w:pict w14:anchorId="6166AF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4930140" o:spid="_x0000_s1025" type="#_x0000_t136" style="position:absolute;left:0;text-align:left;margin-left:0;margin-top:0;width:684.1pt;height:77.15pt;rotation:315;z-index:-251656192;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p w14:paraId="5E2EA5BE" w14:textId="77777777" w:rsidR="0098735F" w:rsidRDefault="00000000">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3E9941C4" w14:textId="77777777" w:rsidR="0098735F" w:rsidRDefault="00000000">
    <w:pPr>
      <w:jc w:val="center"/>
      <w:rPr>
        <w:rFonts w:ascii="Times New Roman" w:eastAsia="Calibri" w:hAnsi="Times New Roman"/>
        <w:i/>
        <w:sz w:val="18"/>
        <w:szCs w:val="22"/>
      </w:rPr>
    </w:pPr>
    <w:r>
      <w:rPr>
        <w:rFonts w:ascii="Times New Roman" w:eastAsia="Calibri" w:hAnsi="Times New Roman"/>
        <w:i/>
        <w:sz w:val="18"/>
        <w:szCs w:val="22"/>
      </w:rPr>
      <w:t>.</w:t>
    </w:r>
  </w:p>
  <w:p w14:paraId="187CCA95" w14:textId="77777777" w:rsidR="0098735F" w:rsidRDefault="00000000">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06746975" w14:textId="77777777" w:rsidR="0098735F" w:rsidRDefault="00000000">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3AFE713D" w14:textId="77777777" w:rsidR="0098735F" w:rsidRDefault="00000000">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4E4B12CB" w14:textId="77777777" w:rsidR="0098735F" w:rsidRDefault="00000000">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B5468" w14:textId="77777777" w:rsidR="0098735F" w:rsidRDefault="00000000">
    <w:pPr>
      <w:pStyle w:val="Header"/>
    </w:pPr>
    <w:r>
      <w:pict w14:anchorId="3B5726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4930144" o:spid="_x0000_s1029" type="#_x0000_t136" style="position:absolute;margin-left:0;margin-top:0;width:684.1pt;height:77.15pt;rotation:315;z-index:-251652096;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5D0BC" w14:textId="77777777" w:rsidR="0098735F" w:rsidRDefault="00000000">
    <w:pPr>
      <w:pStyle w:val="Header"/>
    </w:pPr>
    <w:r>
      <w:pict w14:anchorId="197DF0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4930145" o:spid="_x0000_s1030" type="#_x0000_t136" style="position:absolute;margin-left:0;margin-top:0;width:684.1pt;height:77.15pt;rotation:315;z-index:-251651072;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71CF6" w14:textId="77777777" w:rsidR="0098735F" w:rsidRDefault="00000000">
    <w:pPr>
      <w:pStyle w:val="Header"/>
    </w:pPr>
    <w:r>
      <w:pict w14:anchorId="0F8D93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4930143" o:spid="_x0000_s1028" type="#_x0000_t136" style="position:absolute;margin-left:0;margin-top:0;width:684.1pt;height:77.15pt;rotation:315;z-index:-251653120;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A352C8"/>
    <w:multiLevelType w:val="hybridMultilevel"/>
    <w:tmpl w:val="24066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DD57E9"/>
    <w:multiLevelType w:val="multilevel"/>
    <w:tmpl w:val="58DD57E9"/>
    <w:lvl w:ilvl="0">
      <w:start w:val="1"/>
      <w:numFmt w:val="decimal"/>
      <w:lvlText w:val="(%1)"/>
      <w:lvlJc w:val="left"/>
      <w:pPr>
        <w:ind w:left="425" w:hanging="425"/>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16cid:durableId="244851019">
    <w:abstractNumId w:val="2"/>
  </w:num>
  <w:num w:numId="2" w16cid:durableId="300309408">
    <w:abstractNumId w:val="1"/>
  </w:num>
  <w:num w:numId="3" w16cid:durableId="1043553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1" fillcolor="white">
      <v:fill color="white"/>
    </o:shapedefaults>
    <o:shapelayout v:ext="edit">
      <o:idmap v:ext="edit" data="1"/>
    </o:shapelayout>
  </w:hdrShapeDefaults>
  <w:footnotePr>
    <w:footnote w:id="-1"/>
    <w:footnote w:id="0"/>
  </w:footnotePr>
  <w:endnotePr>
    <w:endnote w:id="-1"/>
    <w:endnote w:id="0"/>
  </w:endnotePr>
  <w:compat>
    <w:balanceSingleByteDoubleByteWidth/>
    <w:doNotExpandShiftReturn/>
    <w:adjustLineHeightInTable/>
    <w:doNotWrapTextWithPunct/>
    <w:doNotUseEastAsianBreakRules/>
    <w:useFELayout/>
    <w:compatSetting w:name="compatibilityMode" w:uri="http://schemas.microsoft.com/office/word" w:val="12"/>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Helvetica&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xateaap22str3eaaa1xar2n95zaewv2sx5a&quot;&gt;TC-FROM11&lt;record-ids&gt;&lt;item&gt;1069&lt;/item&gt;&lt;item&gt;1209&lt;/item&gt;&lt;item&gt;1258&lt;/item&gt;&lt;item&gt;1259&lt;/item&gt;&lt;item&gt;1351&lt;/item&gt;&lt;item&gt;1352&lt;/item&gt;&lt;item&gt;1395&lt;/item&gt;&lt;item&gt;1410&lt;/item&gt;&lt;item&gt;1412&lt;/item&gt;&lt;item&gt;1413&lt;/item&gt;&lt;item&gt;1414&lt;/item&gt;&lt;item&gt;1415&lt;/item&gt;&lt;item&gt;1416&lt;/item&gt;&lt;item&gt;1417&lt;/item&gt;&lt;item&gt;1419&lt;/item&gt;&lt;item&gt;1420&lt;/item&gt;&lt;item&gt;1426&lt;/item&gt;&lt;item&gt;1427&lt;/item&gt;&lt;item&gt;1429&lt;/item&gt;&lt;item&gt;1430&lt;/item&gt;&lt;item&gt;1431&lt;/item&gt;&lt;item&gt;1432&lt;/item&gt;&lt;item&gt;1433&lt;/item&gt;&lt;item&gt;1434&lt;/item&gt;&lt;item&gt;1435&lt;/item&gt;&lt;item&gt;1436&lt;/item&gt;&lt;item&gt;1438&lt;/item&gt;&lt;item&gt;1439&lt;/item&gt;&lt;item&gt;1440&lt;/item&gt;&lt;item&gt;1449&lt;/item&gt;&lt;item&gt;1450&lt;/item&gt;&lt;item&gt;1453&lt;/item&gt;&lt;item&gt;1454&lt;/item&gt;&lt;/record-ids&gt;&lt;/item&gt;&lt;/Libraries&gt;"/>
  </w:docVars>
  <w:rsids>
    <w:rsidRoot w:val="00AA6219"/>
    <w:rsid w:val="00000F8F"/>
    <w:rsid w:val="00030174"/>
    <w:rsid w:val="0004579C"/>
    <w:rsid w:val="000748F3"/>
    <w:rsid w:val="00096B0E"/>
    <w:rsid w:val="000A38BC"/>
    <w:rsid w:val="000A47FA"/>
    <w:rsid w:val="000A65D3"/>
    <w:rsid w:val="000B1E33"/>
    <w:rsid w:val="000B2C21"/>
    <w:rsid w:val="000D689F"/>
    <w:rsid w:val="000E7B7B"/>
    <w:rsid w:val="000E7D62"/>
    <w:rsid w:val="000F2C36"/>
    <w:rsid w:val="00103357"/>
    <w:rsid w:val="00123C9F"/>
    <w:rsid w:val="00126190"/>
    <w:rsid w:val="00130F17"/>
    <w:rsid w:val="001320BF"/>
    <w:rsid w:val="00163BC4"/>
    <w:rsid w:val="00164B1B"/>
    <w:rsid w:val="001847E4"/>
    <w:rsid w:val="00191062"/>
    <w:rsid w:val="00192B72"/>
    <w:rsid w:val="00194564"/>
    <w:rsid w:val="001A29D8"/>
    <w:rsid w:val="001A5CAA"/>
    <w:rsid w:val="001A6797"/>
    <w:rsid w:val="001B0427"/>
    <w:rsid w:val="001D3A51"/>
    <w:rsid w:val="001E10D2"/>
    <w:rsid w:val="001E25B4"/>
    <w:rsid w:val="001E44FE"/>
    <w:rsid w:val="00200595"/>
    <w:rsid w:val="00204835"/>
    <w:rsid w:val="00231920"/>
    <w:rsid w:val="0023195C"/>
    <w:rsid w:val="0024282C"/>
    <w:rsid w:val="002460DC"/>
    <w:rsid w:val="00250985"/>
    <w:rsid w:val="00254497"/>
    <w:rsid w:val="002556F6"/>
    <w:rsid w:val="00283105"/>
    <w:rsid w:val="00284C4C"/>
    <w:rsid w:val="00287E68"/>
    <w:rsid w:val="00296529"/>
    <w:rsid w:val="002B27FB"/>
    <w:rsid w:val="002B685A"/>
    <w:rsid w:val="002C57D2"/>
    <w:rsid w:val="002D6DCF"/>
    <w:rsid w:val="002D7A55"/>
    <w:rsid w:val="002E0D56"/>
    <w:rsid w:val="00315186"/>
    <w:rsid w:val="0033343E"/>
    <w:rsid w:val="003512C2"/>
    <w:rsid w:val="00371FB6"/>
    <w:rsid w:val="003763C1"/>
    <w:rsid w:val="00376BBE"/>
    <w:rsid w:val="0039224F"/>
    <w:rsid w:val="003A43A4"/>
    <w:rsid w:val="003A7E18"/>
    <w:rsid w:val="003B1451"/>
    <w:rsid w:val="003C4C86"/>
    <w:rsid w:val="003C6258"/>
    <w:rsid w:val="003E2904"/>
    <w:rsid w:val="003E4D1C"/>
    <w:rsid w:val="003F38E2"/>
    <w:rsid w:val="003F4079"/>
    <w:rsid w:val="00401927"/>
    <w:rsid w:val="0041027F"/>
    <w:rsid w:val="00412475"/>
    <w:rsid w:val="0042292A"/>
    <w:rsid w:val="00423789"/>
    <w:rsid w:val="00437820"/>
    <w:rsid w:val="00440F43"/>
    <w:rsid w:val="00441B6F"/>
    <w:rsid w:val="00446221"/>
    <w:rsid w:val="00450E62"/>
    <w:rsid w:val="004539DB"/>
    <w:rsid w:val="00454F4E"/>
    <w:rsid w:val="00471A80"/>
    <w:rsid w:val="004D305E"/>
    <w:rsid w:val="004D4277"/>
    <w:rsid w:val="00502516"/>
    <w:rsid w:val="00505F06"/>
    <w:rsid w:val="00506828"/>
    <w:rsid w:val="0053056E"/>
    <w:rsid w:val="00554FDA"/>
    <w:rsid w:val="005A7826"/>
    <w:rsid w:val="005B1505"/>
    <w:rsid w:val="005C784C"/>
    <w:rsid w:val="005D17F6"/>
    <w:rsid w:val="005D7CAE"/>
    <w:rsid w:val="005E5539"/>
    <w:rsid w:val="00602BF5"/>
    <w:rsid w:val="00617FDD"/>
    <w:rsid w:val="00633614"/>
    <w:rsid w:val="00633F68"/>
    <w:rsid w:val="00636EB2"/>
    <w:rsid w:val="006375B8"/>
    <w:rsid w:val="00663DDD"/>
    <w:rsid w:val="0066510A"/>
    <w:rsid w:val="00673F9F"/>
    <w:rsid w:val="00686953"/>
    <w:rsid w:val="00687DEA"/>
    <w:rsid w:val="00687E67"/>
    <w:rsid w:val="006967F7"/>
    <w:rsid w:val="006A250C"/>
    <w:rsid w:val="006A29A7"/>
    <w:rsid w:val="006B21D3"/>
    <w:rsid w:val="006B57D0"/>
    <w:rsid w:val="006C5AB4"/>
    <w:rsid w:val="006D30FF"/>
    <w:rsid w:val="006D6940"/>
    <w:rsid w:val="006F11EC"/>
    <w:rsid w:val="0070082C"/>
    <w:rsid w:val="00712CDA"/>
    <w:rsid w:val="007369E6"/>
    <w:rsid w:val="007411C3"/>
    <w:rsid w:val="00746E59"/>
    <w:rsid w:val="00754C9A"/>
    <w:rsid w:val="0075599A"/>
    <w:rsid w:val="00761D52"/>
    <w:rsid w:val="0077749E"/>
    <w:rsid w:val="00790ADA"/>
    <w:rsid w:val="007D2288"/>
    <w:rsid w:val="007E088F"/>
    <w:rsid w:val="007F7B32"/>
    <w:rsid w:val="00804BC2"/>
    <w:rsid w:val="00810A0A"/>
    <w:rsid w:val="00813918"/>
    <w:rsid w:val="0081431A"/>
    <w:rsid w:val="0083216F"/>
    <w:rsid w:val="00832E51"/>
    <w:rsid w:val="00833EB6"/>
    <w:rsid w:val="00860000"/>
    <w:rsid w:val="00863BD3"/>
    <w:rsid w:val="008641ED"/>
    <w:rsid w:val="00866D66"/>
    <w:rsid w:val="008671C6"/>
    <w:rsid w:val="00875803"/>
    <w:rsid w:val="008806F5"/>
    <w:rsid w:val="008B459E"/>
    <w:rsid w:val="008D27A4"/>
    <w:rsid w:val="008E13AE"/>
    <w:rsid w:val="008E1506"/>
    <w:rsid w:val="008E5A1E"/>
    <w:rsid w:val="008E710C"/>
    <w:rsid w:val="008F69D6"/>
    <w:rsid w:val="00902823"/>
    <w:rsid w:val="00906AB7"/>
    <w:rsid w:val="00915CA6"/>
    <w:rsid w:val="00927834"/>
    <w:rsid w:val="009500A6"/>
    <w:rsid w:val="00957C18"/>
    <w:rsid w:val="009659BA"/>
    <w:rsid w:val="00983040"/>
    <w:rsid w:val="0098735F"/>
    <w:rsid w:val="009B3FB9"/>
    <w:rsid w:val="009C2465"/>
    <w:rsid w:val="009D35A0"/>
    <w:rsid w:val="009D7EB7"/>
    <w:rsid w:val="009E048A"/>
    <w:rsid w:val="009E08E9"/>
    <w:rsid w:val="009E3DB9"/>
    <w:rsid w:val="009E6E35"/>
    <w:rsid w:val="009F0EDA"/>
    <w:rsid w:val="00A0158E"/>
    <w:rsid w:val="00A03B96"/>
    <w:rsid w:val="00A05B19"/>
    <w:rsid w:val="00A1134E"/>
    <w:rsid w:val="00A24E7E"/>
    <w:rsid w:val="00A258C3"/>
    <w:rsid w:val="00A347C0"/>
    <w:rsid w:val="00A51431"/>
    <w:rsid w:val="00A539AD"/>
    <w:rsid w:val="00A71AA9"/>
    <w:rsid w:val="00A94063"/>
    <w:rsid w:val="00AA6219"/>
    <w:rsid w:val="00AA74E0"/>
    <w:rsid w:val="00AB0ED2"/>
    <w:rsid w:val="00AB2F8E"/>
    <w:rsid w:val="00AB703F"/>
    <w:rsid w:val="00AC6BB8"/>
    <w:rsid w:val="00AE008F"/>
    <w:rsid w:val="00B01FCD"/>
    <w:rsid w:val="00B1776C"/>
    <w:rsid w:val="00B52583"/>
    <w:rsid w:val="00B52896"/>
    <w:rsid w:val="00B95236"/>
    <w:rsid w:val="00B96BD9"/>
    <w:rsid w:val="00BA1B01"/>
    <w:rsid w:val="00BA2641"/>
    <w:rsid w:val="00BB37AA"/>
    <w:rsid w:val="00BB4CAC"/>
    <w:rsid w:val="00BC53A0"/>
    <w:rsid w:val="00BE62AD"/>
    <w:rsid w:val="00BF121F"/>
    <w:rsid w:val="00BF1F80"/>
    <w:rsid w:val="00BF7911"/>
    <w:rsid w:val="00C166EF"/>
    <w:rsid w:val="00C17EB0"/>
    <w:rsid w:val="00C27F5F"/>
    <w:rsid w:val="00C30A0F"/>
    <w:rsid w:val="00C37E61"/>
    <w:rsid w:val="00C70F1B"/>
    <w:rsid w:val="00C71A47"/>
    <w:rsid w:val="00C7464C"/>
    <w:rsid w:val="00C85588"/>
    <w:rsid w:val="00CD6755"/>
    <w:rsid w:val="00CD6856"/>
    <w:rsid w:val="00CE0089"/>
    <w:rsid w:val="00CE4696"/>
    <w:rsid w:val="00CE793C"/>
    <w:rsid w:val="00CF193C"/>
    <w:rsid w:val="00D173F1"/>
    <w:rsid w:val="00D35AAB"/>
    <w:rsid w:val="00D74CB0"/>
    <w:rsid w:val="00D8295D"/>
    <w:rsid w:val="00DC2A65"/>
    <w:rsid w:val="00DD2061"/>
    <w:rsid w:val="00DE15F0"/>
    <w:rsid w:val="00DE5663"/>
    <w:rsid w:val="00DE78AA"/>
    <w:rsid w:val="00E053D0"/>
    <w:rsid w:val="00E15994"/>
    <w:rsid w:val="00E3114E"/>
    <w:rsid w:val="00E31A70"/>
    <w:rsid w:val="00E35B02"/>
    <w:rsid w:val="00E66496"/>
    <w:rsid w:val="00E66B35"/>
    <w:rsid w:val="00E66E10"/>
    <w:rsid w:val="00E7512E"/>
    <w:rsid w:val="00E769F6"/>
    <w:rsid w:val="00E8407C"/>
    <w:rsid w:val="00E84F3C"/>
    <w:rsid w:val="00EA012C"/>
    <w:rsid w:val="00EC6A55"/>
    <w:rsid w:val="00ED0288"/>
    <w:rsid w:val="00EE52CB"/>
    <w:rsid w:val="00EF56E7"/>
    <w:rsid w:val="00EF581D"/>
    <w:rsid w:val="00EF7FD8"/>
    <w:rsid w:val="00F01DD5"/>
    <w:rsid w:val="00F06F59"/>
    <w:rsid w:val="00F17988"/>
    <w:rsid w:val="00F469F0"/>
    <w:rsid w:val="00F53273"/>
    <w:rsid w:val="00F74450"/>
    <w:rsid w:val="00F755E4"/>
    <w:rsid w:val="00F77D02"/>
    <w:rsid w:val="00FB3A86"/>
    <w:rsid w:val="00FD36C8"/>
    <w:rsid w:val="0E6C5C28"/>
    <w:rsid w:val="31607511"/>
    <w:rsid w:val="38C66F76"/>
    <w:rsid w:val="628C4EBC"/>
  </w:rsids>
  <m:mathPr>
    <m:mathFont m:val="Cambria Math"/>
    <m:brkBin m:val="before"/>
    <m:brkBinSub m:val="--"/>
    <m:smallFrac m:val="0"/>
    <m:dispDef/>
    <m:lMargin m:val="0"/>
    <m:rMargin m:val="0"/>
    <m:defJc m:val="centerGroup"/>
    <m:wrapIndent m:val="1440"/>
    <m:intLim m:val="subSup"/>
    <m:naryLim m:val="undOvr"/>
  </m:mathPr>
  <w:themeFontLang w:val="en-US" w:eastAsia="zh-CN"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fillcolor="white">
      <v:fill color="white"/>
    </o:shapedefaults>
    <o:shapelayout v:ext="edit">
      <o:idmap v:ext="edit" data="2"/>
      <o:rules v:ext="edit">
        <o:r id="V:Rule1" type="connector" idref="#_x0000_s2050"/>
      </o:rules>
    </o:shapelayout>
  </w:shapeDefaults>
  <w:decimalSymbol w:val="."/>
  <w:listSeparator w:val=","/>
  <w14:docId w14:val="7229EC28"/>
  <w15:docId w15:val="{BA53BB17-E149-4366-8980-44C11AD3C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Helvetica" w:eastAsia="Times New Roman" w:hAnsi="Helvetica"/>
      <w:lang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4">
    <w:name w:val="heading 4"/>
    <w:basedOn w:val="Normal"/>
    <w:next w:val="Normal"/>
    <w:link w:val="Heading4Char"/>
    <w:semiHidden/>
    <w:unhideWhenUsed/>
    <w:qFormat/>
    <w:pPr>
      <w:widowControl w:val="0"/>
      <w:spacing w:beforeAutospacing="1" w:afterAutospacing="1"/>
      <w:outlineLvl w:val="3"/>
    </w:pPr>
    <w:rPr>
      <w:rFonts w:ascii="SimSun" w:eastAsia="SimSun" w:hAnsi="SimSun" w:hint="eastAsia"/>
      <w:b/>
      <w:bCs/>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qFormat/>
    <w:rPr>
      <w:rFonts w:ascii="Times New Roman" w:hAnsi="Times New Roman"/>
      <w:lang w:val="nb-NO" w:eastAsia="nb-NO"/>
    </w:rPr>
  </w:style>
  <w:style w:type="paragraph" w:styleId="BodyText3">
    <w:name w:val="Body Text 3"/>
    <w:basedOn w:val="Normal"/>
    <w:link w:val="BodyText3Char"/>
    <w:qFormat/>
    <w:pPr>
      <w:spacing w:after="120"/>
    </w:pPr>
    <w:rPr>
      <w:sz w:val="16"/>
      <w:szCs w:val="16"/>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320"/>
        <w:tab w:val="right" w:pos="8640"/>
      </w:tabs>
    </w:pPr>
  </w:style>
  <w:style w:type="paragraph" w:styleId="Signature">
    <w:name w:val="Signature"/>
    <w:basedOn w:val="Normal"/>
    <w:qFormat/>
    <w:pPr>
      <w:ind w:left="4320"/>
    </w:pPr>
  </w:style>
  <w:style w:type="paragraph" w:styleId="BodyText2">
    <w:name w:val="Body Text 2"/>
    <w:basedOn w:val="Normal"/>
    <w:link w:val="BodyText2Char"/>
    <w:pPr>
      <w:spacing w:after="120" w:line="480" w:lineRule="auto"/>
    </w:pPr>
  </w:style>
  <w:style w:type="paragraph" w:styleId="NormalWeb">
    <w:name w:val="Normal (Web)"/>
    <w:basedOn w:val="Normal"/>
    <w:semiHidden/>
    <w:unhideWhenUsed/>
    <w:pPr>
      <w:spacing w:beforeAutospacing="1" w:afterAutospacing="1"/>
    </w:pPr>
    <w:rPr>
      <w:sz w:val="24"/>
      <w:lang w:eastAsia="zh-CN"/>
    </w:rPr>
  </w:style>
  <w:style w:type="paragraph" w:styleId="Title">
    <w:name w:val="Title"/>
    <w:basedOn w:val="Normal"/>
    <w:qFormat/>
    <w:pPr>
      <w:spacing w:after="360"/>
      <w:jc w:val="right"/>
    </w:pPr>
    <w:rPr>
      <w:b/>
      <w:kern w:val="28"/>
      <w:sz w:val="36"/>
    </w:r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qFormat/>
    <w:rPr>
      <w:b/>
    </w:rPr>
  </w:style>
  <w:style w:type="character" w:styleId="FollowedHyperlink">
    <w:name w:val="FollowedHyperlink"/>
    <w:basedOn w:val="DefaultParagraphFont"/>
    <w:rPr>
      <w:color w:val="800080"/>
      <w:u w:val="single"/>
    </w:rPr>
  </w:style>
  <w:style w:type="character" w:styleId="Emphasis">
    <w:name w:val="Emphasis"/>
    <w:basedOn w:val="DefaultParagraphFont"/>
    <w:uiPriority w:val="20"/>
    <w:qFormat/>
    <w:rPr>
      <w:i/>
      <w:iCs/>
    </w:rPr>
  </w:style>
  <w:style w:type="character" w:styleId="LineNumber">
    <w:name w:val="line number"/>
    <w:basedOn w:val="DefaultParagraphFont"/>
    <w:qFormat/>
  </w:style>
  <w:style w:type="character" w:styleId="Hyperlink">
    <w:name w:val="Hyperlink"/>
    <w:basedOn w:val="DefaultParagraphFont"/>
    <w:qFormat/>
    <w:rPr>
      <w:color w:val="FF0080"/>
      <w:u w:val="single"/>
    </w:rPr>
  </w:style>
  <w:style w:type="character" w:styleId="CommentReference">
    <w:name w:val="annotation reference"/>
    <w:basedOn w:val="DefaultParagraphFont"/>
    <w:uiPriority w:val="99"/>
    <w:unhideWhenUsed/>
    <w:qFormat/>
    <w:rPr>
      <w:sz w:val="16"/>
      <w:szCs w:val="1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link w:val="MainHead0"/>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link w:val="ReferHead0"/>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pPr>
      <w:numPr>
        <w:numId w:val="1"/>
      </w:numPr>
      <w:spacing w:after="0" w:line="240" w:lineRule="exact"/>
    </w:pPr>
  </w:style>
  <w:style w:type="paragraph" w:customStyle="1" w:styleId="Head1">
    <w:name w:val="Head1"/>
    <w:basedOn w:val="MainHead"/>
    <w:rPr>
      <w:sz w:val="22"/>
    </w:rPr>
  </w:style>
  <w:style w:type="paragraph" w:customStyle="1" w:styleId="ContactHead">
    <w:name w:val="Contact Head"/>
    <w:basedOn w:val="MainHead"/>
    <w:qFormat/>
    <w:rPr>
      <w:sz w:val="22"/>
    </w:rPr>
  </w:style>
  <w:style w:type="paragraph" w:customStyle="1" w:styleId="Head3">
    <w:name w:val="Head3"/>
    <w:basedOn w:val="Head2"/>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rPr>
      <w:vertAlign w:val="subscript"/>
    </w:rPr>
  </w:style>
  <w:style w:type="character" w:customStyle="1" w:styleId="Superscript">
    <w:name w:val="Superscript"/>
    <w:rPr>
      <w:vertAlign w:val="superscript"/>
    </w:rPr>
  </w:style>
  <w:style w:type="character" w:customStyle="1" w:styleId="Symbol">
    <w:name w:val="Symbol"/>
    <w:qFormat/>
    <w:rPr>
      <w:rFonts w:ascii="Symbol" w:hAnsi="Symbol"/>
    </w:rPr>
  </w:style>
  <w:style w:type="paragraph" w:customStyle="1" w:styleId="SymbolP">
    <w:name w:val="Symbol P"/>
    <w:basedOn w:val="Body"/>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Heading4Char">
    <w:name w:val="Heading 4 Char"/>
    <w:basedOn w:val="DefaultParagraphFont"/>
    <w:link w:val="Heading4"/>
    <w:qFormat/>
    <w:rPr>
      <w:rFonts w:ascii="SimSun" w:eastAsia="SimSun" w:hAnsi="SimSun" w:cs="SimSun" w:hint="eastAsia"/>
      <w:b/>
      <w:bCs/>
      <w:sz w:val="24"/>
      <w:szCs w:val="24"/>
    </w:rPr>
  </w:style>
  <w:style w:type="paragraph" w:customStyle="1" w:styleId="EndNoteBibliographyTitle">
    <w:name w:val="EndNote Bibliography Title"/>
    <w:basedOn w:val="Normal"/>
    <w:link w:val="EndNoteBibliographyTitle0"/>
    <w:qFormat/>
    <w:pPr>
      <w:jc w:val="center"/>
    </w:pPr>
    <w:rPr>
      <w:rFonts w:cs="Helvetica"/>
      <w:sz w:val="22"/>
    </w:rPr>
  </w:style>
  <w:style w:type="character" w:customStyle="1" w:styleId="MainHead0">
    <w:name w:val="Main Head 字符"/>
    <w:basedOn w:val="DefaultParagraphFont"/>
    <w:link w:val="MainHead"/>
    <w:qFormat/>
    <w:rPr>
      <w:rFonts w:ascii="Helvetica" w:eastAsia="Times New Roman" w:hAnsi="Helvetica"/>
      <w:b/>
      <w:caps/>
      <w:lang w:eastAsia="en-US"/>
    </w:rPr>
  </w:style>
  <w:style w:type="character" w:customStyle="1" w:styleId="ReferHead0">
    <w:name w:val="Refer Head 字符"/>
    <w:basedOn w:val="MainHead0"/>
    <w:link w:val="ReferHead"/>
    <w:rPr>
      <w:rFonts w:ascii="Helvetica" w:eastAsia="Times New Roman" w:hAnsi="Helvetica"/>
      <w:b/>
      <w:caps/>
      <w:sz w:val="22"/>
      <w:lang w:eastAsia="en-US"/>
    </w:rPr>
  </w:style>
  <w:style w:type="character" w:customStyle="1" w:styleId="EndNoteBibliographyTitle0">
    <w:name w:val="EndNote Bibliography Title 字符"/>
    <w:basedOn w:val="ReferHead0"/>
    <w:link w:val="EndNoteBibliographyTitle"/>
    <w:rPr>
      <w:rFonts w:ascii="Helvetica" w:eastAsia="Times New Roman" w:hAnsi="Helvetica" w:cs="Helvetica"/>
      <w:b w:val="0"/>
      <w:caps w:val="0"/>
      <w:sz w:val="22"/>
      <w:lang w:eastAsia="en-US"/>
    </w:rPr>
  </w:style>
  <w:style w:type="paragraph" w:customStyle="1" w:styleId="EndNoteBibliography">
    <w:name w:val="EndNote Bibliography"/>
    <w:basedOn w:val="Normal"/>
    <w:link w:val="EndNoteBibliography0"/>
    <w:pPr>
      <w:jc w:val="both"/>
    </w:pPr>
    <w:rPr>
      <w:rFonts w:cs="Helvetica"/>
      <w:sz w:val="22"/>
    </w:rPr>
  </w:style>
  <w:style w:type="character" w:customStyle="1" w:styleId="EndNoteBibliography0">
    <w:name w:val="EndNote Bibliography 字符"/>
    <w:basedOn w:val="ReferHead0"/>
    <w:link w:val="EndNoteBibliography"/>
    <w:qFormat/>
    <w:rPr>
      <w:rFonts w:ascii="Helvetica" w:eastAsia="Times New Roman" w:hAnsi="Helvetica" w:cs="Helvetica"/>
      <w:b w:val="0"/>
      <w:caps w:val="0"/>
      <w:sz w:val="22"/>
      <w:lang w:eastAsia="en-US"/>
    </w:rPr>
  </w:style>
  <w:style w:type="character" w:customStyle="1" w:styleId="2">
    <w:name w:val="未处理的提及2"/>
    <w:basedOn w:val="DefaultParagraphFont"/>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sid w:val="005A78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doi.org/10.1016/j.ajog.2019.01.001" TargetMode="External"/><Relationship Id="rId26" Type="http://schemas.openxmlformats.org/officeDocument/2006/relationships/hyperlink" Target="https://doi.org/10.3102/00028312032003465" TargetMode="External"/><Relationship Id="rId39" Type="http://schemas.openxmlformats.org/officeDocument/2006/relationships/hyperlink" Target="https://doi.org/10.1108/ET-08-2023-0320" TargetMode="External"/><Relationship Id="rId21" Type="http://schemas.openxmlformats.org/officeDocument/2006/relationships/hyperlink" Target="https://doi.org/10.1080/1363908032000093012" TargetMode="External"/><Relationship Id="rId34" Type="http://schemas.openxmlformats.org/officeDocument/2006/relationships/hyperlink" Target="https://doi.org/10.4324/9781315237473" TargetMode="External"/><Relationship Id="rId42" Type="http://schemas.openxmlformats.org/officeDocument/2006/relationships/header" Target="header4.xml"/><Relationship Id="rId47"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doi.org/10.54844/vte.2024.0677" TargetMode="External"/><Relationship Id="rId29" Type="http://schemas.openxmlformats.org/officeDocument/2006/relationships/hyperlink" Target="https://doi.org/10.26803/ijlter.23.9.16"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24" Type="http://schemas.openxmlformats.org/officeDocument/2006/relationships/hyperlink" Target="https://doi.org/10.1080/03057240.2025.2499619" TargetMode="External"/><Relationship Id="rId32" Type="http://schemas.openxmlformats.org/officeDocument/2006/relationships/hyperlink" Target="https://doi.org/10.1177/16094069221081594" TargetMode="External"/><Relationship Id="rId37" Type="http://schemas.openxmlformats.org/officeDocument/2006/relationships/hyperlink" Target="https://doi.org/10.1007/978-981-13-0839-0" TargetMode="External"/><Relationship Id="rId40" Type="http://schemas.openxmlformats.org/officeDocument/2006/relationships/hyperlink" Target="https://doi.org/10.1080/00909882.2024.2445130" TargetMode="External"/><Relationship Id="rId45"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hyperlink" Target="https://doi.org/10.21241/ssoar.103012" TargetMode="External"/><Relationship Id="rId23" Type="http://schemas.openxmlformats.org/officeDocument/2006/relationships/hyperlink" Target="https://doi.org/10.1177/1745499920959150" TargetMode="External"/><Relationship Id="rId28" Type="http://schemas.openxmlformats.org/officeDocument/2006/relationships/hyperlink" Target="https://doi.org/10.31893/multirev.2025117" TargetMode="External"/><Relationship Id="rId36" Type="http://schemas.openxmlformats.org/officeDocument/2006/relationships/hyperlink" Target="https://doi.org/10.3389/fpsyg.2025.1661068" TargetMode="External"/><Relationship Id="rId10" Type="http://schemas.openxmlformats.org/officeDocument/2006/relationships/header" Target="header2.xml"/><Relationship Id="rId19" Type="http://schemas.openxmlformats.org/officeDocument/2006/relationships/hyperlink" Target="https://doi.org/10.1111/1748-8583.12258" TargetMode="External"/><Relationship Id="rId31" Type="http://schemas.openxmlformats.org/officeDocument/2006/relationships/hyperlink" Target="https://doi.org/10.1007/978-3-319-47856-2" TargetMode="External"/><Relationship Id="rId44" Type="http://schemas.openxmlformats.org/officeDocument/2006/relationships/footer" Target="foot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doi.org/10.1016/j.ijer.2020.101698" TargetMode="External"/><Relationship Id="rId22" Type="http://schemas.openxmlformats.org/officeDocument/2006/relationships/hyperlink" Target="https://doi.org/10.1177/0022487102053002003" TargetMode="External"/><Relationship Id="rId27" Type="http://schemas.openxmlformats.org/officeDocument/2006/relationships/hyperlink" Target="https://doi.org/10.32996/ijels.2025.7.6.2" TargetMode="External"/><Relationship Id="rId30" Type="http://schemas.openxmlformats.org/officeDocument/2006/relationships/hyperlink" Target="https://doi.org/10.1007/s11165-018-9799-3" TargetMode="External"/><Relationship Id="rId35" Type="http://schemas.openxmlformats.org/officeDocument/2006/relationships/hyperlink" Target="https://doi.org/10.1080/17404622.2017.1400679" TargetMode="External"/><Relationship Id="rId43" Type="http://schemas.openxmlformats.org/officeDocument/2006/relationships/header" Target="header5.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footer" Target="footer1.xml"/><Relationship Id="rId17" Type="http://schemas.openxmlformats.org/officeDocument/2006/relationships/hyperlink" Target="https://doi.org/10.1145/3555585" TargetMode="External"/><Relationship Id="rId25" Type="http://schemas.openxmlformats.org/officeDocument/2006/relationships/hyperlink" Target="https://doi.org/10.1080/15512169.2024.2349533" TargetMode="External"/><Relationship Id="rId33" Type="http://schemas.openxmlformats.org/officeDocument/2006/relationships/hyperlink" Target="https://doi.org/10.1017/S1474746421000932" TargetMode="External"/><Relationship Id="rId38" Type="http://schemas.openxmlformats.org/officeDocument/2006/relationships/hyperlink" Target="https://doi.org/10.3389/fmed.2025.1587526" TargetMode="External"/><Relationship Id="rId46" Type="http://schemas.openxmlformats.org/officeDocument/2006/relationships/fontTable" Target="fontTable.xml"/><Relationship Id="rId20" Type="http://schemas.openxmlformats.org/officeDocument/2006/relationships/hyperlink" Target="https://doi.org/10.1177/0950422218819638" TargetMode="External"/><Relationship Id="rId41" Type="http://schemas.openxmlformats.org/officeDocument/2006/relationships/hyperlink" Target="https://doi.org/10.1016/j.jmse.2024.08.00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2051"/>
    <customShpInfo spid="_x0000_s2050"/>
    <customShpInfo spid="_x0000_s2049"/>
    <customShpInfo spid="_x0000_s2054"/>
    <customShpInfo spid="_x0000_s2053"/>
    <customShpInfo spid="_x0000_s2052"/>
    <customShpInfo spid="_x0000_s1026"/>
  </customShpExts>
</s:customData>
</file>

<file path=customXml/itemProps1.xml><?xml version="1.0" encoding="utf-8"?>
<ds:datastoreItem xmlns:ds="http://schemas.openxmlformats.org/officeDocument/2006/customXml" ds:itemID="{3112A3EF-86FB-45B7-8A14-827F853C093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298</TotalTime>
  <Pages>15</Pages>
  <Words>18935</Words>
  <Characters>107934</Characters>
  <Application>Microsoft Office Word</Application>
  <DocSecurity>0</DocSecurity>
  <Lines>899</Lines>
  <Paragraphs>253</Paragraphs>
  <ScaleCrop>false</ScaleCrop>
  <Company>aaaa</Company>
  <LinksUpToDate>false</LinksUpToDate>
  <CharactersWithSpaces>126616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Editor-90</cp:lastModifiedBy>
  <cp:revision>26</cp:revision>
  <cp:lastPrinted>1999-07-06T11:00:00Z</cp:lastPrinted>
  <dcterms:created xsi:type="dcterms:W3CDTF">2014-10-25T14:34:00Z</dcterms:created>
  <dcterms:modified xsi:type="dcterms:W3CDTF">2025-12-23T09:54:00Z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eyJoZGlkIjoiN2UwMzMyN2NiMjk2OGYzZDIxNzJjNDA3NGEzMjZiNGQiLCJ1c2VySWQiOiIzNzc0NDQ5MTkifQ==</vt:lpwstr>
  </property>
  <property fmtid="{D5CDD505-2E9C-101B-9397-08002B2CF9AE}" pid="3" name="KSOProductBuildVer">
    <vt:lpwstr>2052-12.1.0.23542</vt:lpwstr>
  </property>
  <property fmtid="{D5CDD505-2E9C-101B-9397-08002B2CF9AE}" pid="4" name="ICV">
    <vt:lpwstr>B447A43AA54D40F681C847AD6E010DC8_12</vt:lpwstr>
  </property>
</Properties>
</file>