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478A" w14:textId="77777777" w:rsidR="003F49DF" w:rsidRPr="009A5B0B" w:rsidRDefault="003F49DF" w:rsidP="003F49DF">
      <w:pPr>
        <w:pStyle w:val="Title"/>
        <w:spacing w:after="0"/>
        <w:jc w:val="both"/>
        <w:rPr>
          <w:rFonts w:ascii="Arial" w:hAnsi="Arial" w:cs="Arial"/>
        </w:rPr>
      </w:pPr>
    </w:p>
    <w:p w14:paraId="538F54B2" w14:textId="6010A362" w:rsidR="003F49DF" w:rsidRPr="009A5B0B" w:rsidRDefault="003F49DF" w:rsidP="003F49DF">
      <w:pPr>
        <w:jc w:val="right"/>
        <w:rPr>
          <w:rFonts w:ascii="Arial" w:hAnsi="Arial" w:cs="Arial"/>
          <w:b/>
          <w:sz w:val="36"/>
          <w:szCs w:val="36"/>
        </w:rPr>
      </w:pPr>
      <w:r w:rsidRPr="003F49DF">
        <w:rPr>
          <w:rFonts w:ascii="Arial" w:hAnsi="Arial" w:cs="Arial"/>
          <w:b/>
          <w:sz w:val="36"/>
          <w:szCs w:val="36"/>
        </w:rPr>
        <w:t>Antibacterial</w:t>
      </w:r>
      <w:r w:rsidR="00034A95">
        <w:rPr>
          <w:rFonts w:ascii="Arial" w:hAnsi="Arial" w:cs="Arial"/>
          <w:b/>
          <w:sz w:val="36"/>
          <w:szCs w:val="36"/>
        </w:rPr>
        <w:t xml:space="preserve"> </w:t>
      </w:r>
      <w:r w:rsidR="007C42D2">
        <w:rPr>
          <w:rFonts w:ascii="Arial" w:hAnsi="Arial" w:cs="Arial"/>
          <w:b/>
          <w:sz w:val="36"/>
          <w:szCs w:val="36"/>
        </w:rPr>
        <w:t>Activities</w:t>
      </w:r>
      <w:r w:rsidR="002617C9">
        <w:rPr>
          <w:rFonts w:ascii="Arial" w:hAnsi="Arial" w:cs="Arial"/>
          <w:b/>
          <w:sz w:val="36"/>
          <w:szCs w:val="36"/>
        </w:rPr>
        <w:t xml:space="preserve"> </w:t>
      </w:r>
      <w:r w:rsidRPr="003F49DF">
        <w:rPr>
          <w:rFonts w:ascii="Arial" w:hAnsi="Arial" w:cs="Arial"/>
          <w:b/>
          <w:sz w:val="36"/>
          <w:szCs w:val="36"/>
        </w:rPr>
        <w:t xml:space="preserve">of </w:t>
      </w:r>
      <w:r w:rsidRPr="003F49DF">
        <w:rPr>
          <w:rFonts w:ascii="Arial" w:hAnsi="Arial" w:cs="Arial"/>
          <w:b/>
          <w:i/>
          <w:iCs/>
          <w:sz w:val="36"/>
          <w:szCs w:val="36"/>
        </w:rPr>
        <w:t xml:space="preserve">Mangifera indica </w:t>
      </w:r>
      <w:r w:rsidRPr="003F49DF">
        <w:rPr>
          <w:rFonts w:ascii="Arial" w:hAnsi="Arial" w:cs="Arial"/>
          <w:b/>
          <w:iCs/>
          <w:sz w:val="36"/>
          <w:szCs w:val="36"/>
        </w:rPr>
        <w:t>on</w:t>
      </w:r>
      <w:r w:rsidRPr="003F49DF">
        <w:rPr>
          <w:rFonts w:ascii="Arial" w:hAnsi="Arial" w:cs="Arial"/>
          <w:b/>
          <w:sz w:val="36"/>
          <w:szCs w:val="36"/>
        </w:rPr>
        <w:t xml:space="preserve"> </w:t>
      </w:r>
      <w:r w:rsidRPr="003F49DF">
        <w:rPr>
          <w:rFonts w:ascii="Arial" w:hAnsi="Arial" w:cs="Arial"/>
          <w:b/>
          <w:i/>
          <w:iCs/>
          <w:sz w:val="36"/>
          <w:szCs w:val="36"/>
        </w:rPr>
        <w:t>Klebsiella pneumoniae</w:t>
      </w:r>
      <w:r w:rsidRPr="003F49DF">
        <w:rPr>
          <w:rFonts w:ascii="Arial" w:hAnsi="Arial" w:cs="Arial"/>
          <w:b/>
          <w:sz w:val="36"/>
          <w:szCs w:val="36"/>
        </w:rPr>
        <w:t xml:space="preserve"> </w:t>
      </w:r>
      <w:r w:rsidRPr="003F49DF">
        <w:rPr>
          <w:rFonts w:ascii="Arial" w:hAnsi="Arial" w:cs="Arial"/>
          <w:b/>
          <w:iCs/>
          <w:sz w:val="36"/>
          <w:szCs w:val="36"/>
        </w:rPr>
        <w:t>Isolated from Nasopharynx of Students of</w:t>
      </w:r>
      <w:r w:rsidRPr="003F49DF">
        <w:rPr>
          <w:rFonts w:ascii="Arial" w:hAnsi="Arial" w:cs="Arial"/>
          <w:b/>
          <w:i/>
          <w:iCs/>
          <w:sz w:val="36"/>
          <w:szCs w:val="36"/>
        </w:rPr>
        <w:t xml:space="preserve"> </w:t>
      </w:r>
      <w:r w:rsidRPr="003F49DF">
        <w:rPr>
          <w:rFonts w:ascii="Arial" w:hAnsi="Arial" w:cs="Arial"/>
          <w:b/>
          <w:sz w:val="36"/>
          <w:szCs w:val="36"/>
        </w:rPr>
        <w:t xml:space="preserve">Alex Ekwueme-Federal University </w:t>
      </w:r>
      <w:proofErr w:type="spellStart"/>
      <w:r w:rsidRPr="003F49DF">
        <w:rPr>
          <w:rFonts w:ascii="Arial" w:hAnsi="Arial" w:cs="Arial"/>
          <w:b/>
          <w:sz w:val="36"/>
          <w:szCs w:val="36"/>
        </w:rPr>
        <w:t>Ndufu</w:t>
      </w:r>
      <w:proofErr w:type="spellEnd"/>
      <w:r w:rsidRPr="003F49DF">
        <w:rPr>
          <w:rFonts w:ascii="Arial" w:hAnsi="Arial" w:cs="Arial"/>
          <w:b/>
          <w:sz w:val="36"/>
          <w:szCs w:val="36"/>
        </w:rPr>
        <w:t>-Alike</w:t>
      </w:r>
      <w:r w:rsidRPr="009A5B0B">
        <w:rPr>
          <w:rFonts w:ascii="Arial" w:hAnsi="Arial" w:cs="Arial"/>
          <w:b/>
          <w:sz w:val="36"/>
          <w:szCs w:val="36"/>
        </w:rPr>
        <w:t>.</w:t>
      </w:r>
    </w:p>
    <w:p w14:paraId="3CB10928" w14:textId="77777777" w:rsidR="003F49DF" w:rsidRPr="009A5B0B" w:rsidRDefault="003F49DF" w:rsidP="003F49DF">
      <w:pPr>
        <w:pStyle w:val="Author"/>
        <w:spacing w:line="240" w:lineRule="auto"/>
        <w:rPr>
          <w:rFonts w:ascii="Arial" w:hAnsi="Arial" w:cs="Arial"/>
          <w:bCs/>
          <w:iCs/>
          <w:kern w:val="28"/>
          <w:sz w:val="36"/>
        </w:rPr>
      </w:pPr>
      <w:r w:rsidRPr="009A5B0B">
        <w:rPr>
          <w:rFonts w:ascii="Arial" w:hAnsi="Arial" w:cs="Arial"/>
          <w:bCs/>
          <w:iCs/>
          <w:kern w:val="28"/>
          <w:sz w:val="36"/>
        </w:rPr>
        <w:t xml:space="preserve"> </w:t>
      </w:r>
    </w:p>
    <w:p w14:paraId="6EB90ADC" w14:textId="77777777" w:rsidR="003F49DF" w:rsidRPr="009A5B0B" w:rsidRDefault="003F49DF" w:rsidP="003F49DF">
      <w:pPr>
        <w:pStyle w:val="Author"/>
        <w:spacing w:line="240" w:lineRule="auto"/>
        <w:jc w:val="both"/>
        <w:rPr>
          <w:rFonts w:ascii="Arial" w:hAnsi="Arial" w:cs="Arial"/>
          <w:sz w:val="36"/>
        </w:rPr>
      </w:pPr>
    </w:p>
    <w:p w14:paraId="4BE29720" w14:textId="77777777" w:rsidR="003F49DF" w:rsidRPr="009A5B0B" w:rsidRDefault="003F49DF" w:rsidP="003F49DF">
      <w:pPr>
        <w:pStyle w:val="Copyright"/>
        <w:spacing w:after="0" w:line="240" w:lineRule="auto"/>
        <w:jc w:val="both"/>
        <w:rPr>
          <w:rFonts w:ascii="Arial" w:hAnsi="Arial" w:cs="Arial"/>
        </w:rPr>
        <w:sectPr w:rsidR="003F49DF" w:rsidRPr="009A5B0B" w:rsidSect="00A31DE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1B1838" wp14:editId="727D0DDB">
                <wp:extent cx="5303520" cy="0"/>
                <wp:effectExtent l="13335" t="15240" r="17145" b="13335"/>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1295D6" id="_x0000_t32" coordsize="21600,21600" o:spt="32" o:oned="t" path="m,l21600,21600e" filled="f">
                <v:path arrowok="t" fillok="f" o:connecttype="none"/>
                <o:lock v:ext="edit" shapetype="t"/>
              </v:shapetype>
              <v:shape id="Straight Arrow Connector 10"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EakP4yUCAABNBAAADgAAAAAAAAAAAAAAAAAuAgAAZHJzL2Uyb0RvYy54bWxQSwEC&#10;LQAUAAYACAAAACEAEUgwYNYAAAACAQAADwAAAAAAAAAAAAAAAAB/BAAAZHJzL2Rvd25yZXYueG1s&#10;UEsFBgAAAAAEAAQA8wAAAIIFAAAAAA==&#10;" strokeweight="1.5pt">
                <w10:anchorlock/>
              </v:shape>
            </w:pict>
          </mc:Fallback>
        </mc:AlternateContent>
      </w:r>
      <w:r w:rsidRPr="009A5B0B">
        <w:rPr>
          <w:rFonts w:ascii="Arial" w:hAnsi="Arial" w:cs="Arial"/>
        </w:rPr>
        <w:t>.</w:t>
      </w:r>
    </w:p>
    <w:p w14:paraId="4ECC948B" w14:textId="77777777" w:rsidR="003F49DF" w:rsidRPr="009A5B0B" w:rsidRDefault="003F49DF" w:rsidP="003F49DF">
      <w:pPr>
        <w:pStyle w:val="AbstHead"/>
        <w:spacing w:after="0"/>
        <w:jc w:val="both"/>
        <w:rPr>
          <w:rFonts w:ascii="Arial" w:hAnsi="Arial" w:cs="Arial"/>
        </w:rPr>
      </w:pPr>
      <w:r w:rsidRPr="009A5B0B">
        <w:rPr>
          <w:rFonts w:ascii="Arial" w:hAnsi="Arial" w:cs="Arial"/>
        </w:rPr>
        <w:t>ABSTRACT</w:t>
      </w:r>
    </w:p>
    <w:p w14:paraId="196B843F" w14:textId="77777777" w:rsidR="003F49DF" w:rsidRPr="009A5B0B" w:rsidRDefault="003F49DF" w:rsidP="003F49D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F49DF" w:rsidRPr="009A5B0B" w14:paraId="4B44778F" w14:textId="77777777" w:rsidTr="006D2F72">
        <w:tc>
          <w:tcPr>
            <w:tcW w:w="9576" w:type="dxa"/>
            <w:shd w:val="clear" w:color="auto" w:fill="F2F2F2"/>
          </w:tcPr>
          <w:p w14:paraId="4CBD2001" w14:textId="77777777" w:rsidR="003F49DF" w:rsidRDefault="003F49DF" w:rsidP="003F49DF">
            <w:pPr>
              <w:pStyle w:val="NoSpacing"/>
              <w:jc w:val="both"/>
              <w:rPr>
                <w:rFonts w:ascii="Arial" w:eastAsia="Times New Roman" w:hAnsi="Arial" w:cs="Arial"/>
                <w:sz w:val="20"/>
                <w:szCs w:val="20"/>
              </w:rPr>
            </w:pPr>
            <w:r w:rsidRPr="003F49DF">
              <w:rPr>
                <w:rFonts w:ascii="Arial" w:eastAsia="Times New Roman" w:hAnsi="Arial" w:cs="Arial"/>
                <w:b/>
                <w:iCs/>
                <w:sz w:val="20"/>
                <w:szCs w:val="20"/>
              </w:rPr>
              <w:t>Introduction</w:t>
            </w:r>
            <w:r>
              <w:rPr>
                <w:rFonts w:ascii="Arial" w:eastAsia="Times New Roman" w:hAnsi="Arial" w:cs="Arial"/>
                <w:iCs/>
                <w:sz w:val="20"/>
                <w:szCs w:val="20"/>
              </w:rPr>
              <w:t xml:space="preserve">: </w:t>
            </w:r>
            <w:r w:rsidRPr="003F49DF">
              <w:rPr>
                <w:rFonts w:ascii="Arial" w:eastAsia="Times New Roman" w:hAnsi="Arial" w:cs="Arial"/>
                <w:i/>
                <w:iCs/>
                <w:sz w:val="20"/>
                <w:szCs w:val="20"/>
              </w:rPr>
              <w:t>Klebsiella pneumoniae</w:t>
            </w:r>
            <w:r w:rsidRPr="003F49DF">
              <w:rPr>
                <w:rFonts w:ascii="Arial" w:eastAsia="Times New Roman" w:hAnsi="Arial" w:cs="Arial"/>
                <w:sz w:val="20"/>
                <w:szCs w:val="20"/>
              </w:rPr>
              <w:t xml:space="preserve"> is a Gram-negative, encapsulated, rod-shaped bacterium commonly found in the gastrointestinal tract, oral cavity, and skin of humans but is also recognized as a prominent opportunistic pathogen responsible for hospital- and community-acquired infections. There is limited research on the </w:t>
            </w:r>
            <w:r w:rsidR="002617C9">
              <w:rPr>
                <w:rFonts w:ascii="Arial" w:eastAsia="Times New Roman" w:hAnsi="Arial" w:cs="Arial"/>
                <w:sz w:val="20"/>
                <w:szCs w:val="20"/>
              </w:rPr>
              <w:t>antibacterial</w:t>
            </w:r>
            <w:r w:rsidRPr="003F49DF">
              <w:rPr>
                <w:rFonts w:ascii="Arial" w:eastAsia="Times New Roman" w:hAnsi="Arial" w:cs="Arial"/>
                <w:sz w:val="20"/>
                <w:szCs w:val="20"/>
              </w:rPr>
              <w:t xml:space="preserve"> effect of </w:t>
            </w:r>
            <w:r w:rsidRPr="003F49DF">
              <w:rPr>
                <w:rFonts w:ascii="Arial" w:eastAsia="Times New Roman" w:hAnsi="Arial" w:cs="Arial"/>
                <w:i/>
                <w:iCs/>
                <w:sz w:val="20"/>
                <w:szCs w:val="20"/>
              </w:rPr>
              <w:t>M. indica</w:t>
            </w:r>
            <w:r w:rsidRPr="003F49DF">
              <w:rPr>
                <w:rFonts w:ascii="Arial" w:eastAsia="Times New Roman" w:hAnsi="Arial" w:cs="Arial"/>
                <w:sz w:val="20"/>
                <w:szCs w:val="20"/>
              </w:rPr>
              <w:t xml:space="preserve"> specifically against </w:t>
            </w:r>
            <w:r w:rsidR="001D5861" w:rsidRPr="001D5861">
              <w:rPr>
                <w:rFonts w:ascii="Arial" w:eastAsia="Times New Roman" w:hAnsi="Arial" w:cs="Arial"/>
                <w:i/>
                <w:iCs/>
                <w:sz w:val="20"/>
                <w:szCs w:val="20"/>
              </w:rPr>
              <w:t>K. pneumoniae</w:t>
            </w:r>
            <w:r w:rsidRPr="003F49DF">
              <w:rPr>
                <w:rFonts w:ascii="Arial" w:eastAsia="Times New Roman" w:hAnsi="Arial" w:cs="Arial"/>
                <w:sz w:val="20"/>
                <w:szCs w:val="20"/>
              </w:rPr>
              <w:t xml:space="preserve"> colonizing the nasopharynx. </w:t>
            </w:r>
          </w:p>
          <w:p w14:paraId="0E81AC45" w14:textId="77777777" w:rsidR="003F49DF" w:rsidRDefault="003F49DF" w:rsidP="003F49DF">
            <w:pPr>
              <w:pStyle w:val="NoSpacing"/>
              <w:jc w:val="both"/>
              <w:rPr>
                <w:rFonts w:ascii="Arial" w:hAnsi="Arial" w:cs="Arial"/>
                <w:sz w:val="20"/>
                <w:szCs w:val="20"/>
              </w:rPr>
            </w:pPr>
            <w:r w:rsidRPr="003F49DF">
              <w:rPr>
                <w:rFonts w:ascii="Arial" w:eastAsia="Times New Roman" w:hAnsi="Arial" w:cs="Arial"/>
                <w:b/>
                <w:sz w:val="20"/>
                <w:szCs w:val="20"/>
              </w:rPr>
              <w:t>Aim</w:t>
            </w:r>
            <w:r>
              <w:rPr>
                <w:rFonts w:ascii="Arial" w:eastAsia="Times New Roman" w:hAnsi="Arial" w:cs="Arial"/>
                <w:sz w:val="20"/>
                <w:szCs w:val="20"/>
              </w:rPr>
              <w:t xml:space="preserve">: </w:t>
            </w:r>
            <w:r w:rsidRPr="003F49DF">
              <w:rPr>
                <w:rFonts w:ascii="Arial" w:eastAsia="Times New Roman" w:hAnsi="Arial" w:cs="Arial"/>
                <w:sz w:val="20"/>
                <w:szCs w:val="20"/>
              </w:rPr>
              <w:t>Hence, t</w:t>
            </w:r>
            <w:r w:rsidRPr="003F49DF">
              <w:rPr>
                <w:rFonts w:ascii="Arial" w:hAnsi="Arial" w:cs="Arial"/>
                <w:sz w:val="20"/>
                <w:szCs w:val="20"/>
              </w:rPr>
              <w:t xml:space="preserve">his study investigated the antibacterial inhibitory </w:t>
            </w:r>
            <w:r w:rsidR="007C42D2">
              <w:rPr>
                <w:rFonts w:ascii="Arial" w:hAnsi="Arial" w:cs="Arial"/>
                <w:sz w:val="20"/>
                <w:szCs w:val="20"/>
              </w:rPr>
              <w:t>activities</w:t>
            </w:r>
            <w:r w:rsidRPr="003F49DF">
              <w:rPr>
                <w:rFonts w:ascii="Arial" w:hAnsi="Arial" w:cs="Arial"/>
                <w:sz w:val="20"/>
                <w:szCs w:val="20"/>
              </w:rPr>
              <w:t xml:space="preserve"> of </w:t>
            </w:r>
            <w:r w:rsidRPr="003F49DF">
              <w:rPr>
                <w:rStyle w:val="Emphasis"/>
                <w:rFonts w:ascii="Arial" w:hAnsi="Arial" w:cs="Arial"/>
                <w:sz w:val="20"/>
                <w:szCs w:val="20"/>
              </w:rPr>
              <w:t>Mangifera indica</w:t>
            </w:r>
            <w:r w:rsidR="007C42D2">
              <w:rPr>
                <w:rStyle w:val="Emphasis"/>
                <w:rFonts w:ascii="Arial" w:hAnsi="Arial" w:cs="Arial"/>
                <w:sz w:val="20"/>
                <w:szCs w:val="20"/>
              </w:rPr>
              <w:t xml:space="preserve"> </w:t>
            </w:r>
            <w:r w:rsidR="007C42D2" w:rsidRPr="003F49DF">
              <w:rPr>
                <w:rFonts w:ascii="Arial" w:hAnsi="Arial" w:cs="Arial"/>
                <w:sz w:val="20"/>
                <w:szCs w:val="20"/>
              </w:rPr>
              <w:t>aqueous, ethanol, and methanol extracts</w:t>
            </w:r>
            <w:r w:rsidRPr="003F49DF">
              <w:rPr>
                <w:rStyle w:val="Emphasis"/>
                <w:rFonts w:ascii="Arial" w:hAnsi="Arial" w:cs="Arial"/>
                <w:sz w:val="20"/>
                <w:szCs w:val="20"/>
              </w:rPr>
              <w:t xml:space="preserve"> on</w:t>
            </w:r>
            <w:r w:rsidRPr="003F49DF">
              <w:rPr>
                <w:rFonts w:ascii="Arial" w:hAnsi="Arial" w:cs="Arial"/>
                <w:sz w:val="20"/>
                <w:szCs w:val="20"/>
              </w:rPr>
              <w:t xml:space="preserve"> </w:t>
            </w:r>
            <w:r w:rsidRPr="003F49DF">
              <w:rPr>
                <w:rFonts w:ascii="Arial" w:hAnsi="Arial" w:cs="Arial"/>
                <w:i/>
                <w:iCs/>
                <w:sz w:val="20"/>
                <w:szCs w:val="20"/>
              </w:rPr>
              <w:t>Klebsiella pneumoniae</w:t>
            </w:r>
            <w:r w:rsidRPr="003F49DF">
              <w:rPr>
                <w:rFonts w:ascii="Arial" w:hAnsi="Arial" w:cs="Arial"/>
                <w:sz w:val="20"/>
                <w:szCs w:val="20"/>
              </w:rPr>
              <w:t xml:space="preserve"> </w:t>
            </w:r>
            <w:r w:rsidRPr="002617C9">
              <w:rPr>
                <w:rStyle w:val="Emphasis"/>
                <w:rFonts w:ascii="Arial" w:hAnsi="Arial" w:cs="Arial"/>
                <w:i w:val="0"/>
                <w:sz w:val="20"/>
                <w:szCs w:val="20"/>
              </w:rPr>
              <w:t xml:space="preserve">isolated from nasopharynx of students of </w:t>
            </w:r>
            <w:r w:rsidRPr="003F49DF">
              <w:rPr>
                <w:rFonts w:ascii="Arial" w:eastAsia="Times New Roman" w:hAnsi="Arial" w:cs="Arial"/>
                <w:color w:val="222222"/>
                <w:sz w:val="20"/>
                <w:szCs w:val="20"/>
              </w:rPr>
              <w:t xml:space="preserve">Alex Ekwueme-Federal University </w:t>
            </w:r>
            <w:proofErr w:type="spellStart"/>
            <w:r w:rsidRPr="003F49DF">
              <w:rPr>
                <w:rFonts w:ascii="Arial" w:eastAsia="Times New Roman" w:hAnsi="Arial" w:cs="Arial"/>
                <w:color w:val="222222"/>
                <w:sz w:val="20"/>
                <w:szCs w:val="20"/>
              </w:rPr>
              <w:t>Ndufu</w:t>
            </w:r>
            <w:proofErr w:type="spellEnd"/>
            <w:r w:rsidRPr="003F49DF">
              <w:rPr>
                <w:rFonts w:ascii="Arial" w:eastAsia="Times New Roman" w:hAnsi="Arial" w:cs="Arial"/>
                <w:color w:val="222222"/>
                <w:sz w:val="20"/>
                <w:szCs w:val="20"/>
              </w:rPr>
              <w:t xml:space="preserve">-Alike </w:t>
            </w:r>
            <w:proofErr w:type="spellStart"/>
            <w:r w:rsidRPr="003F49DF">
              <w:rPr>
                <w:rFonts w:ascii="Arial" w:eastAsia="Times New Roman" w:hAnsi="Arial" w:cs="Arial"/>
                <w:color w:val="222222"/>
                <w:sz w:val="20"/>
                <w:szCs w:val="20"/>
              </w:rPr>
              <w:t>Ikwo</w:t>
            </w:r>
            <w:proofErr w:type="spellEnd"/>
            <w:r w:rsidRPr="003F49DF">
              <w:rPr>
                <w:rFonts w:ascii="Arial" w:hAnsi="Arial" w:cs="Arial"/>
                <w:sz w:val="20"/>
                <w:szCs w:val="20"/>
              </w:rPr>
              <w:t xml:space="preserve"> (AE-FUNAI). </w:t>
            </w:r>
          </w:p>
          <w:p w14:paraId="1FBA87BE" w14:textId="2D8AEF75" w:rsidR="003F49DF" w:rsidRDefault="003F49DF" w:rsidP="003F49DF">
            <w:pPr>
              <w:pStyle w:val="NoSpacing"/>
              <w:jc w:val="both"/>
              <w:rPr>
                <w:rFonts w:ascii="Arial" w:hAnsi="Arial" w:cs="Arial"/>
                <w:sz w:val="20"/>
                <w:szCs w:val="20"/>
              </w:rPr>
            </w:pPr>
            <w:r w:rsidRPr="003F49DF">
              <w:rPr>
                <w:rFonts w:ascii="Arial" w:hAnsi="Arial" w:cs="Arial"/>
                <w:b/>
                <w:sz w:val="20"/>
                <w:szCs w:val="20"/>
              </w:rPr>
              <w:t>Methods</w:t>
            </w:r>
            <w:r>
              <w:rPr>
                <w:rFonts w:ascii="Arial" w:hAnsi="Arial" w:cs="Arial"/>
                <w:sz w:val="20"/>
                <w:szCs w:val="20"/>
              </w:rPr>
              <w:t xml:space="preserve">: </w:t>
            </w:r>
            <w:r w:rsidRPr="003F49DF">
              <w:rPr>
                <w:rFonts w:ascii="Arial" w:hAnsi="Arial" w:cs="Arial"/>
                <w:sz w:val="20"/>
                <w:szCs w:val="20"/>
              </w:rPr>
              <w:t xml:space="preserve">Samples were collected from the nasopharynx of </w:t>
            </w:r>
            <w:r w:rsidRPr="002617C9">
              <w:rPr>
                <w:rStyle w:val="Emphasis"/>
                <w:rFonts w:ascii="Arial" w:hAnsi="Arial" w:cs="Arial"/>
                <w:i w:val="0"/>
                <w:sz w:val="20"/>
                <w:szCs w:val="20"/>
              </w:rPr>
              <w:t>students and analyzed</w:t>
            </w:r>
            <w:r w:rsidRPr="003F49DF">
              <w:rPr>
                <w:rFonts w:ascii="Arial" w:hAnsi="Arial" w:cs="Arial"/>
                <w:sz w:val="20"/>
                <w:szCs w:val="20"/>
              </w:rPr>
              <w:t xml:space="preserve"> using standard microbiological techniques. Preliminary phytochemical screening of </w:t>
            </w:r>
            <w:r w:rsidRPr="003F49DF">
              <w:rPr>
                <w:rFonts w:ascii="Arial" w:hAnsi="Arial" w:cs="Arial"/>
                <w:i/>
                <w:sz w:val="20"/>
                <w:szCs w:val="20"/>
              </w:rPr>
              <w:t>Mangifera indica</w:t>
            </w:r>
            <w:r w:rsidRPr="003F49DF">
              <w:rPr>
                <w:rFonts w:ascii="Arial" w:hAnsi="Arial" w:cs="Arial"/>
                <w:sz w:val="20"/>
                <w:szCs w:val="20"/>
              </w:rPr>
              <w:t xml:space="preserve"> leaf extract was carried out using standard methods.</w:t>
            </w:r>
            <w:r w:rsidR="00870738">
              <w:rPr>
                <w:rFonts w:ascii="Arial" w:hAnsi="Arial" w:cs="Arial"/>
                <w:sz w:val="20"/>
                <w:szCs w:val="20"/>
              </w:rPr>
              <w:t xml:space="preserve"> Five (5) </w:t>
            </w:r>
            <w:r w:rsidR="00870738" w:rsidRPr="001D5861">
              <w:rPr>
                <w:rFonts w:ascii="Arial" w:eastAsia="Times New Roman" w:hAnsi="Arial" w:cs="Arial"/>
                <w:i/>
                <w:iCs/>
                <w:sz w:val="20"/>
                <w:szCs w:val="20"/>
              </w:rPr>
              <w:t>K. pneumoniae</w:t>
            </w:r>
            <w:r w:rsidR="00870738" w:rsidRPr="003F49DF">
              <w:rPr>
                <w:rFonts w:ascii="Arial" w:eastAsia="Times New Roman" w:hAnsi="Arial" w:cs="Arial"/>
                <w:sz w:val="20"/>
                <w:szCs w:val="20"/>
              </w:rPr>
              <w:t xml:space="preserve"> </w:t>
            </w:r>
            <w:r w:rsidR="00870738">
              <w:rPr>
                <w:rFonts w:ascii="Arial" w:eastAsia="Times New Roman" w:hAnsi="Arial" w:cs="Arial"/>
                <w:sz w:val="20"/>
                <w:szCs w:val="20"/>
              </w:rPr>
              <w:t xml:space="preserve">isolates were tested for antibacterial activity. </w:t>
            </w:r>
            <w:r w:rsidRPr="003F49DF">
              <w:rPr>
                <w:rFonts w:ascii="Arial" w:hAnsi="Arial" w:cs="Arial"/>
                <w:sz w:val="20"/>
                <w:szCs w:val="20"/>
              </w:rPr>
              <w:t xml:space="preserve">Antibacterial activity of aqueous, ethanol, and methanol extracts of </w:t>
            </w:r>
            <w:r w:rsidRPr="003F49DF">
              <w:rPr>
                <w:rStyle w:val="Emphasis"/>
                <w:rFonts w:ascii="Arial" w:hAnsi="Arial" w:cs="Arial"/>
                <w:sz w:val="20"/>
                <w:szCs w:val="20"/>
              </w:rPr>
              <w:t xml:space="preserve">Mangifera indica </w:t>
            </w:r>
            <w:r w:rsidRPr="003F49DF">
              <w:rPr>
                <w:rFonts w:ascii="Arial" w:hAnsi="Arial" w:cs="Arial"/>
                <w:sz w:val="20"/>
                <w:szCs w:val="20"/>
              </w:rPr>
              <w:t xml:space="preserve">leaves was assessed against </w:t>
            </w:r>
            <w:r w:rsidR="001D5861" w:rsidRPr="001D5861">
              <w:rPr>
                <w:rFonts w:ascii="Arial" w:hAnsi="Arial" w:cs="Arial"/>
                <w:i/>
                <w:iCs/>
                <w:sz w:val="20"/>
                <w:szCs w:val="20"/>
              </w:rPr>
              <w:t>K. pneumoniae</w:t>
            </w:r>
            <w:r w:rsidRPr="003F49DF">
              <w:rPr>
                <w:rFonts w:ascii="Arial" w:hAnsi="Arial" w:cs="Arial"/>
                <w:sz w:val="20"/>
                <w:szCs w:val="20"/>
              </w:rPr>
              <w:t xml:space="preserve"> isolates using the agar well diffusion method at concentrations of 200 mg/ml, 100 mg/ml, and 50 mg/ml. </w:t>
            </w:r>
          </w:p>
          <w:p w14:paraId="51F65219" w14:textId="1B33D6EC" w:rsidR="003F49DF" w:rsidRDefault="003F49DF" w:rsidP="003F49DF">
            <w:pPr>
              <w:pStyle w:val="NoSpacing"/>
              <w:jc w:val="both"/>
              <w:rPr>
                <w:rFonts w:ascii="Arial" w:hAnsi="Arial" w:cs="Arial"/>
                <w:sz w:val="20"/>
                <w:szCs w:val="20"/>
              </w:rPr>
            </w:pPr>
            <w:r w:rsidRPr="003F49DF">
              <w:rPr>
                <w:rFonts w:ascii="Arial" w:hAnsi="Arial" w:cs="Arial"/>
                <w:b/>
                <w:sz w:val="20"/>
                <w:szCs w:val="20"/>
              </w:rPr>
              <w:t>Results</w:t>
            </w:r>
            <w:r>
              <w:rPr>
                <w:rFonts w:ascii="Arial" w:hAnsi="Arial" w:cs="Arial"/>
                <w:sz w:val="20"/>
                <w:szCs w:val="20"/>
              </w:rPr>
              <w:t xml:space="preserve">: </w:t>
            </w:r>
            <w:r w:rsidRPr="003F49DF">
              <w:rPr>
                <w:rFonts w:ascii="Arial" w:hAnsi="Arial" w:cs="Arial"/>
                <w:sz w:val="20"/>
                <w:szCs w:val="20"/>
              </w:rPr>
              <w:t>Standard phytochemical screening revealed the presence of tannins, flavonoids, alkaloids, phenols, saponins, steroids, terpenoids, and glycosides</w:t>
            </w:r>
            <w:r w:rsidR="00B510DF">
              <w:rPr>
                <w:rFonts w:ascii="Arial" w:hAnsi="Arial" w:cs="Arial"/>
                <w:sz w:val="20"/>
                <w:szCs w:val="20"/>
              </w:rPr>
              <w:t xml:space="preserve">. </w:t>
            </w:r>
            <w:r w:rsidR="00B510DF" w:rsidRPr="003F49DF">
              <w:rPr>
                <w:rFonts w:ascii="Arial" w:hAnsi="Arial" w:cs="Arial"/>
                <w:sz w:val="20"/>
                <w:szCs w:val="20"/>
              </w:rPr>
              <w:t xml:space="preserve">Ethanol </w:t>
            </w:r>
            <w:r w:rsidRPr="003F49DF">
              <w:rPr>
                <w:rFonts w:ascii="Arial" w:hAnsi="Arial" w:cs="Arial"/>
                <w:sz w:val="20"/>
                <w:szCs w:val="20"/>
              </w:rPr>
              <w:t>and methanol extracts show</w:t>
            </w:r>
            <w:r w:rsidR="00B510DF">
              <w:rPr>
                <w:rFonts w:ascii="Arial" w:hAnsi="Arial" w:cs="Arial"/>
                <w:sz w:val="20"/>
                <w:szCs w:val="20"/>
              </w:rPr>
              <w:t>ed</w:t>
            </w:r>
            <w:r w:rsidRPr="003F49DF">
              <w:rPr>
                <w:rFonts w:ascii="Arial" w:hAnsi="Arial" w:cs="Arial"/>
                <w:sz w:val="20"/>
                <w:szCs w:val="20"/>
              </w:rPr>
              <w:t xml:space="preserve"> a broader spectrum of bioactive constituents compared to aqueous extracts The antibacterial susceptibility testing demonstrated that </w:t>
            </w:r>
            <w:r w:rsidRPr="003F49DF">
              <w:rPr>
                <w:rFonts w:ascii="Arial" w:hAnsi="Arial" w:cs="Arial"/>
                <w:i/>
                <w:sz w:val="20"/>
                <w:szCs w:val="20"/>
              </w:rPr>
              <w:t>M. indica</w:t>
            </w:r>
            <w:r w:rsidRPr="003F49DF">
              <w:rPr>
                <w:rFonts w:ascii="Arial" w:hAnsi="Arial" w:cs="Arial"/>
                <w:sz w:val="20"/>
                <w:szCs w:val="20"/>
              </w:rPr>
              <w:t xml:space="preserve"> leaf extracts possess concentration-dependent inhibitory effects on </w:t>
            </w:r>
            <w:r w:rsidR="001D5861" w:rsidRPr="001D5861">
              <w:rPr>
                <w:rFonts w:ascii="Arial" w:hAnsi="Arial" w:cs="Arial"/>
                <w:i/>
                <w:sz w:val="20"/>
                <w:szCs w:val="20"/>
              </w:rPr>
              <w:t>K. pneumoniae</w:t>
            </w:r>
            <w:r w:rsidRPr="003F49DF">
              <w:rPr>
                <w:rFonts w:ascii="Arial" w:hAnsi="Arial" w:cs="Arial"/>
                <w:sz w:val="20"/>
                <w:szCs w:val="20"/>
              </w:rPr>
              <w:t xml:space="preserve">. At 200 mg/ml, ethanol extract produced the highest inhibition zone (22 mm) on </w:t>
            </w:r>
            <w:r w:rsidR="001D5861" w:rsidRPr="001D5861">
              <w:rPr>
                <w:rFonts w:ascii="Arial" w:hAnsi="Arial" w:cs="Arial"/>
                <w:i/>
                <w:sz w:val="20"/>
                <w:szCs w:val="20"/>
              </w:rPr>
              <w:t>K. pneumoniae</w:t>
            </w:r>
            <w:r w:rsidRPr="003F49DF">
              <w:rPr>
                <w:rFonts w:ascii="Arial" w:hAnsi="Arial" w:cs="Arial"/>
                <w:i/>
                <w:sz w:val="20"/>
                <w:szCs w:val="20"/>
              </w:rPr>
              <w:t xml:space="preserve"> </w:t>
            </w:r>
            <w:r w:rsidRPr="003F49DF">
              <w:rPr>
                <w:rFonts w:ascii="Arial" w:hAnsi="Arial" w:cs="Arial"/>
                <w:sz w:val="20"/>
                <w:szCs w:val="20"/>
              </w:rPr>
              <w:t xml:space="preserve">isolate. </w:t>
            </w:r>
          </w:p>
          <w:p w14:paraId="71B86D42" w14:textId="728D88B3" w:rsidR="003F49DF" w:rsidRPr="003F49DF" w:rsidRDefault="003F49DF" w:rsidP="003F49DF">
            <w:pPr>
              <w:pStyle w:val="NoSpacing"/>
              <w:jc w:val="both"/>
              <w:rPr>
                <w:rFonts w:ascii="Arial" w:hAnsi="Arial" w:cs="Arial"/>
                <w:sz w:val="20"/>
                <w:szCs w:val="20"/>
              </w:rPr>
            </w:pPr>
            <w:r w:rsidRPr="003F49DF">
              <w:rPr>
                <w:rFonts w:ascii="Arial" w:hAnsi="Arial" w:cs="Arial"/>
                <w:b/>
                <w:sz w:val="20"/>
                <w:szCs w:val="20"/>
              </w:rPr>
              <w:t>Conclusion</w:t>
            </w:r>
            <w:r>
              <w:rPr>
                <w:rFonts w:ascii="Arial" w:hAnsi="Arial" w:cs="Arial"/>
                <w:sz w:val="20"/>
                <w:szCs w:val="20"/>
              </w:rPr>
              <w:t xml:space="preserve">: </w:t>
            </w:r>
            <w:r w:rsidR="00870738" w:rsidRPr="003F49DF">
              <w:rPr>
                <w:rFonts w:ascii="Arial" w:hAnsi="Arial" w:cs="Arial"/>
                <w:sz w:val="20"/>
                <w:szCs w:val="20"/>
              </w:rPr>
              <w:t xml:space="preserve">This </w:t>
            </w:r>
            <w:r w:rsidRPr="003F49DF">
              <w:rPr>
                <w:rFonts w:ascii="Arial" w:hAnsi="Arial" w:cs="Arial"/>
                <w:sz w:val="20"/>
                <w:szCs w:val="20"/>
              </w:rPr>
              <w:t xml:space="preserve">study underscores the dual significance of </w:t>
            </w:r>
            <w:r w:rsidRPr="003F49DF">
              <w:rPr>
                <w:rFonts w:ascii="Arial" w:hAnsi="Arial" w:cs="Arial"/>
                <w:i/>
                <w:sz w:val="20"/>
                <w:szCs w:val="20"/>
              </w:rPr>
              <w:t>M. indica</w:t>
            </w:r>
            <w:r w:rsidRPr="003F49DF">
              <w:rPr>
                <w:rFonts w:ascii="Arial" w:hAnsi="Arial" w:cs="Arial"/>
                <w:sz w:val="20"/>
                <w:szCs w:val="20"/>
              </w:rPr>
              <w:t xml:space="preserve"> as a promising natural antibacterial agent and the need for continuous surveillance of </w:t>
            </w:r>
            <w:r w:rsidR="001D5861" w:rsidRPr="001D5861">
              <w:rPr>
                <w:rFonts w:ascii="Arial" w:hAnsi="Arial" w:cs="Arial"/>
                <w:i/>
                <w:sz w:val="20"/>
                <w:szCs w:val="20"/>
              </w:rPr>
              <w:t>K. pneumoniae</w:t>
            </w:r>
            <w:r w:rsidRPr="003F49DF">
              <w:rPr>
                <w:rFonts w:ascii="Arial" w:hAnsi="Arial" w:cs="Arial"/>
                <w:sz w:val="20"/>
                <w:szCs w:val="20"/>
              </w:rPr>
              <w:t xml:space="preserve"> colonization among students to prevent the spread of resistant strains. </w:t>
            </w:r>
          </w:p>
        </w:tc>
      </w:tr>
    </w:tbl>
    <w:p w14:paraId="1CAB8916" w14:textId="77777777" w:rsidR="003F49DF" w:rsidRPr="009A5B0B" w:rsidRDefault="003F49DF" w:rsidP="003F49DF">
      <w:pPr>
        <w:pStyle w:val="Body"/>
        <w:spacing w:after="0"/>
        <w:rPr>
          <w:rFonts w:ascii="Arial" w:hAnsi="Arial" w:cs="Arial"/>
          <w:i/>
        </w:rPr>
      </w:pPr>
    </w:p>
    <w:p w14:paraId="7BB6C630" w14:textId="77777777" w:rsidR="003F49DF" w:rsidRPr="00F42311" w:rsidRDefault="003F49DF" w:rsidP="003F49DF">
      <w:pPr>
        <w:pStyle w:val="NormalWeb"/>
        <w:rPr>
          <w:rFonts w:ascii="Arial" w:hAnsi="Arial" w:cs="Arial"/>
        </w:rPr>
      </w:pPr>
      <w:r w:rsidRPr="003F49DF">
        <w:rPr>
          <w:rFonts w:ascii="Arial" w:hAnsi="Arial" w:cs="Arial"/>
          <w:i/>
          <w:sz w:val="20"/>
          <w:szCs w:val="20"/>
        </w:rPr>
        <w:t>Keywords:</w:t>
      </w:r>
      <w:r w:rsidRPr="009A5B0B">
        <w:rPr>
          <w:rFonts w:ascii="Arial" w:hAnsi="Arial" w:cs="Arial"/>
          <w:i/>
        </w:rPr>
        <w:t xml:space="preserve"> </w:t>
      </w:r>
      <w:r w:rsidRPr="003F49DF">
        <w:rPr>
          <w:rStyle w:val="Emphasis"/>
          <w:rFonts w:ascii="Arial" w:eastAsiaTheme="majorEastAsia" w:hAnsi="Arial" w:cs="Arial"/>
          <w:sz w:val="20"/>
          <w:szCs w:val="20"/>
        </w:rPr>
        <w:t>Mangifera indica</w:t>
      </w:r>
      <w:r w:rsidRPr="003F49DF">
        <w:rPr>
          <w:rFonts w:ascii="Arial" w:hAnsi="Arial" w:cs="Arial"/>
          <w:sz w:val="20"/>
          <w:szCs w:val="20"/>
        </w:rPr>
        <w:t xml:space="preserve">, </w:t>
      </w:r>
      <w:r w:rsidRPr="003F49DF">
        <w:rPr>
          <w:rStyle w:val="Emphasis"/>
          <w:rFonts w:ascii="Arial" w:eastAsiaTheme="majorEastAsia" w:hAnsi="Arial" w:cs="Arial"/>
          <w:sz w:val="20"/>
          <w:szCs w:val="20"/>
        </w:rPr>
        <w:t>Klebsiella pneumoniae</w:t>
      </w:r>
      <w:r w:rsidRPr="003F49DF">
        <w:rPr>
          <w:rFonts w:ascii="Arial" w:hAnsi="Arial" w:cs="Arial"/>
          <w:sz w:val="20"/>
          <w:szCs w:val="20"/>
        </w:rPr>
        <w:t>, antibacterial activity, ethanol extract, methanol extract</w:t>
      </w:r>
    </w:p>
    <w:p w14:paraId="2DDE1E4B" w14:textId="77777777" w:rsidR="003F49DF" w:rsidRPr="009A5B0B" w:rsidRDefault="003F49DF" w:rsidP="003F49DF">
      <w:pPr>
        <w:pStyle w:val="AbstHead"/>
        <w:spacing w:after="0"/>
        <w:jc w:val="both"/>
        <w:rPr>
          <w:rFonts w:ascii="Arial" w:hAnsi="Arial" w:cs="Arial"/>
        </w:rPr>
      </w:pPr>
      <w:r w:rsidRPr="009A5B0B">
        <w:rPr>
          <w:rFonts w:ascii="Arial" w:hAnsi="Arial" w:cs="Arial"/>
        </w:rPr>
        <w:t>1. INTRODUCTION</w:t>
      </w:r>
    </w:p>
    <w:p w14:paraId="3D3CEAA7" w14:textId="77777777" w:rsidR="003F49DF" w:rsidRPr="003F49DF" w:rsidRDefault="003F49DF" w:rsidP="003F49DF">
      <w:pPr>
        <w:pStyle w:val="NoSpacing"/>
        <w:jc w:val="both"/>
        <w:rPr>
          <w:rFonts w:ascii="Arial" w:hAnsi="Arial" w:cs="Arial"/>
          <w:sz w:val="20"/>
          <w:szCs w:val="20"/>
        </w:rPr>
      </w:pPr>
      <w:r w:rsidRPr="003F49DF">
        <w:rPr>
          <w:rFonts w:ascii="Arial" w:hAnsi="Arial" w:cs="Arial"/>
          <w:i/>
          <w:iCs/>
          <w:sz w:val="20"/>
          <w:szCs w:val="20"/>
        </w:rPr>
        <w:t>Klebsiella pneumoniae</w:t>
      </w:r>
      <w:r w:rsidRPr="003F49DF">
        <w:rPr>
          <w:rFonts w:ascii="Arial" w:hAnsi="Arial" w:cs="Arial"/>
          <w:sz w:val="20"/>
          <w:szCs w:val="20"/>
        </w:rPr>
        <w:t xml:space="preserve"> is a Gram-negative, encapsulated, rod-shaped bacterium that belongs to the family </w:t>
      </w:r>
      <w:r w:rsidRPr="003F49DF">
        <w:rPr>
          <w:rFonts w:ascii="Arial" w:hAnsi="Arial" w:cs="Arial"/>
          <w:i/>
          <w:iCs/>
          <w:sz w:val="20"/>
          <w:szCs w:val="20"/>
        </w:rPr>
        <w:t>Enterobacteriaceae</w:t>
      </w:r>
      <w:r w:rsidRPr="003F49DF">
        <w:rPr>
          <w:rFonts w:ascii="Arial" w:hAnsi="Arial" w:cs="Arial"/>
          <w:sz w:val="20"/>
          <w:szCs w:val="20"/>
        </w:rPr>
        <w:t xml:space="preserve">. It is a commensal bacterium present in the oral cavity, gastrointestinal tract, and skin of humans. It is recognized as an opportunistic pathogen causing hospital- and community-acquired infections such as urinary tract infections, pneumonia, septicemia, wound infections, and meningitis (Akinyemi </w:t>
      </w:r>
      <w:r w:rsidRPr="003F49DF">
        <w:rPr>
          <w:rFonts w:ascii="Arial" w:hAnsi="Arial" w:cs="Arial"/>
          <w:i/>
          <w:sz w:val="20"/>
          <w:szCs w:val="20"/>
        </w:rPr>
        <w:t>et al</w:t>
      </w:r>
      <w:r w:rsidRPr="003F49DF">
        <w:rPr>
          <w:rFonts w:ascii="Arial" w:hAnsi="Arial" w:cs="Arial"/>
          <w:sz w:val="20"/>
          <w:szCs w:val="20"/>
        </w:rPr>
        <w:t>., 2021; Navon-</w:t>
      </w:r>
      <w:r w:rsidRPr="003F49DF">
        <w:rPr>
          <w:rFonts w:ascii="Arial" w:hAnsi="Arial" w:cs="Arial"/>
          <w:sz w:val="20"/>
          <w:szCs w:val="20"/>
        </w:rPr>
        <w:lastRenderedPageBreak/>
        <w:t xml:space="preserve">Venezia </w:t>
      </w:r>
      <w:r w:rsidRPr="003F49DF">
        <w:rPr>
          <w:rFonts w:ascii="Arial" w:hAnsi="Arial" w:cs="Arial"/>
          <w:i/>
          <w:sz w:val="20"/>
          <w:szCs w:val="20"/>
        </w:rPr>
        <w:t>et al</w:t>
      </w:r>
      <w:r w:rsidRPr="003F49DF">
        <w:rPr>
          <w:rFonts w:ascii="Arial" w:hAnsi="Arial" w:cs="Arial"/>
          <w:sz w:val="20"/>
          <w:szCs w:val="20"/>
        </w:rPr>
        <w:t>., 2017). As a virulent pathogen and a harmless colonizer, this dual attribute makes it a microorganism of significant clinical and epidemiological importance.</w:t>
      </w:r>
    </w:p>
    <w:p w14:paraId="6502E67A" w14:textId="77777777" w:rsidR="003F49DF" w:rsidRPr="003F49DF" w:rsidRDefault="003F49DF" w:rsidP="003F49DF">
      <w:pPr>
        <w:pStyle w:val="NoSpacing"/>
        <w:jc w:val="both"/>
        <w:rPr>
          <w:rFonts w:ascii="Arial" w:hAnsi="Arial" w:cs="Arial"/>
          <w:sz w:val="20"/>
          <w:szCs w:val="20"/>
        </w:rPr>
      </w:pPr>
    </w:p>
    <w:p w14:paraId="3B50C00B" w14:textId="77777777"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Although the gastrointestinal tract is considered the primary ecological niche of </w:t>
      </w:r>
      <w:r w:rsidR="001D5861" w:rsidRPr="001D5861">
        <w:rPr>
          <w:rFonts w:ascii="Arial" w:hAnsi="Arial" w:cs="Arial"/>
          <w:i/>
          <w:iCs/>
          <w:sz w:val="20"/>
          <w:szCs w:val="20"/>
        </w:rPr>
        <w:t>K. pneumoniae</w:t>
      </w:r>
      <w:r w:rsidRPr="003F49DF">
        <w:rPr>
          <w:rFonts w:ascii="Arial" w:hAnsi="Arial" w:cs="Arial"/>
          <w:sz w:val="20"/>
          <w:szCs w:val="20"/>
        </w:rPr>
        <w:t xml:space="preserve">, colonization of the upper respiratory tract, particularly the nasopharynx, has increasingly been documented (Farida </w:t>
      </w:r>
      <w:r w:rsidRPr="003F49DF">
        <w:rPr>
          <w:rFonts w:ascii="Arial" w:hAnsi="Arial" w:cs="Arial"/>
          <w:i/>
          <w:sz w:val="20"/>
          <w:szCs w:val="20"/>
        </w:rPr>
        <w:t>et al</w:t>
      </w:r>
      <w:r w:rsidRPr="003F49DF">
        <w:rPr>
          <w:rFonts w:ascii="Arial" w:hAnsi="Arial" w:cs="Arial"/>
          <w:sz w:val="20"/>
          <w:szCs w:val="20"/>
        </w:rPr>
        <w:t>., 2013). Nasopharyngeal carriage, defined as the asymptomatic colonization of the nasal or throat mucosa by potential pathogens, is a critical public health concern because it can serve as a precursor to infection and act as a reservoir for transmission within communities (Martin &amp; Bachman, 2018). Colonization often precedes invasive disease, with carriage providing a gateway for the bacterium to spread to sterile sites in the body when host immunity is compromised.</w:t>
      </w:r>
    </w:p>
    <w:p w14:paraId="23E44B27" w14:textId="77777777" w:rsidR="003F49DF" w:rsidRPr="003F49DF" w:rsidRDefault="003F49DF" w:rsidP="003F49DF">
      <w:pPr>
        <w:pStyle w:val="NoSpacing"/>
        <w:jc w:val="both"/>
        <w:rPr>
          <w:rFonts w:ascii="Arial" w:hAnsi="Arial" w:cs="Arial"/>
          <w:sz w:val="20"/>
          <w:szCs w:val="20"/>
        </w:rPr>
      </w:pPr>
    </w:p>
    <w:p w14:paraId="0823D2E4" w14:textId="77777777"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Various studies have revealed that carriage</w:t>
      </w:r>
      <w:r w:rsidRPr="003F49DF">
        <w:rPr>
          <w:rFonts w:ascii="Arial" w:hAnsi="Arial" w:cs="Arial"/>
          <w:i/>
          <w:iCs/>
          <w:sz w:val="20"/>
          <w:szCs w:val="20"/>
        </w:rPr>
        <w:t xml:space="preserve"> </w:t>
      </w:r>
      <w:r w:rsidRPr="003F49DF">
        <w:rPr>
          <w:rFonts w:ascii="Arial" w:hAnsi="Arial" w:cs="Arial"/>
          <w:iCs/>
          <w:sz w:val="20"/>
          <w:szCs w:val="20"/>
        </w:rPr>
        <w:t xml:space="preserve">of </w:t>
      </w:r>
      <w:r w:rsidR="001D5861" w:rsidRPr="001D5861">
        <w:rPr>
          <w:rFonts w:ascii="Arial" w:hAnsi="Arial" w:cs="Arial"/>
          <w:i/>
          <w:iCs/>
          <w:sz w:val="20"/>
          <w:szCs w:val="20"/>
        </w:rPr>
        <w:t>K. pneumoniae</w:t>
      </w:r>
      <w:r w:rsidRPr="003F49DF">
        <w:rPr>
          <w:rFonts w:ascii="Arial" w:hAnsi="Arial" w:cs="Arial"/>
          <w:sz w:val="20"/>
          <w:szCs w:val="20"/>
        </w:rPr>
        <w:t xml:space="preserve"> is not rare, even among healthy individuals. A prevalence of 15% </w:t>
      </w:r>
      <w:r w:rsidR="001D5861" w:rsidRPr="001D5861">
        <w:rPr>
          <w:rFonts w:ascii="Arial" w:hAnsi="Arial" w:cs="Arial"/>
          <w:i/>
          <w:iCs/>
          <w:sz w:val="20"/>
          <w:szCs w:val="20"/>
        </w:rPr>
        <w:t>K. pneumoniae</w:t>
      </w:r>
      <w:r w:rsidRPr="003F49DF">
        <w:rPr>
          <w:rFonts w:ascii="Arial" w:hAnsi="Arial" w:cs="Arial"/>
          <w:sz w:val="20"/>
          <w:szCs w:val="20"/>
        </w:rPr>
        <w:t xml:space="preserve"> among adults compared to 7% in children was revealed by a population-based survey in Semarang, Indonesia, with poor water and food hygiene identified as independent predictors of </w:t>
      </w:r>
      <w:r w:rsidR="001D5861" w:rsidRPr="001D5861">
        <w:rPr>
          <w:rFonts w:ascii="Arial" w:hAnsi="Arial" w:cs="Arial"/>
          <w:i/>
          <w:iCs/>
          <w:sz w:val="20"/>
          <w:szCs w:val="20"/>
        </w:rPr>
        <w:t>K. pneumoniae</w:t>
      </w:r>
      <w:r w:rsidRPr="003F49DF">
        <w:rPr>
          <w:rFonts w:ascii="Arial" w:hAnsi="Arial" w:cs="Arial"/>
          <w:sz w:val="20"/>
          <w:szCs w:val="20"/>
        </w:rPr>
        <w:t xml:space="preserve"> carriage (Farida </w:t>
      </w:r>
      <w:r w:rsidRPr="003F49DF">
        <w:rPr>
          <w:rFonts w:ascii="Arial" w:hAnsi="Arial" w:cs="Arial"/>
          <w:i/>
          <w:sz w:val="20"/>
          <w:szCs w:val="20"/>
        </w:rPr>
        <w:t>et al</w:t>
      </w:r>
      <w:r w:rsidRPr="003F49DF">
        <w:rPr>
          <w:rFonts w:ascii="Arial" w:hAnsi="Arial" w:cs="Arial"/>
          <w:sz w:val="20"/>
          <w:szCs w:val="20"/>
        </w:rPr>
        <w:t xml:space="preserve">., 2013). Also, a Vietnamese study involving 1029 participants found a carriage prevalence of 14.1% in the nose and throat, with oropharyngeal carriage more </w:t>
      </w:r>
      <w:r w:rsidR="00E5220F">
        <w:rPr>
          <w:rFonts w:ascii="Arial" w:hAnsi="Arial" w:cs="Arial"/>
          <w:sz w:val="20"/>
          <w:szCs w:val="20"/>
        </w:rPr>
        <w:t>prev</w:t>
      </w:r>
      <w:r w:rsidRPr="003F49DF">
        <w:rPr>
          <w:rFonts w:ascii="Arial" w:hAnsi="Arial" w:cs="Arial"/>
          <w:sz w:val="20"/>
          <w:szCs w:val="20"/>
        </w:rPr>
        <w:t xml:space="preserve">alent than nasal (80.7% vs. 15.9%) (Dao </w:t>
      </w:r>
      <w:r w:rsidRPr="003F49DF">
        <w:rPr>
          <w:rFonts w:ascii="Arial" w:hAnsi="Arial" w:cs="Arial"/>
          <w:i/>
          <w:sz w:val="20"/>
          <w:szCs w:val="20"/>
        </w:rPr>
        <w:t>et al</w:t>
      </w:r>
      <w:r w:rsidRPr="003F49DF">
        <w:rPr>
          <w:rFonts w:ascii="Arial" w:hAnsi="Arial" w:cs="Arial"/>
          <w:sz w:val="20"/>
          <w:szCs w:val="20"/>
        </w:rPr>
        <w:t xml:space="preserve">., 2014). These findings revealed that asymptomatic carriers can serve as reservoirs for multidrug-resistant organisms in the community. </w:t>
      </w:r>
    </w:p>
    <w:p w14:paraId="615E1F63" w14:textId="77777777" w:rsidR="003F49DF" w:rsidRPr="003F49DF" w:rsidRDefault="003F49DF" w:rsidP="003F49DF">
      <w:pPr>
        <w:pStyle w:val="NoSpacing"/>
        <w:jc w:val="both"/>
        <w:rPr>
          <w:rFonts w:ascii="Arial" w:hAnsi="Arial" w:cs="Arial"/>
          <w:sz w:val="20"/>
          <w:szCs w:val="20"/>
        </w:rPr>
      </w:pPr>
    </w:p>
    <w:p w14:paraId="72E6F965" w14:textId="77777777"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The dynamics of </w:t>
      </w:r>
      <w:r w:rsidR="001D5861" w:rsidRPr="001D5861">
        <w:rPr>
          <w:rFonts w:ascii="Arial" w:hAnsi="Arial" w:cs="Arial"/>
          <w:i/>
          <w:iCs/>
          <w:sz w:val="20"/>
          <w:szCs w:val="20"/>
        </w:rPr>
        <w:t>K. pneumoniae</w:t>
      </w:r>
      <w:r w:rsidRPr="003F49DF">
        <w:rPr>
          <w:rFonts w:ascii="Arial" w:hAnsi="Arial" w:cs="Arial"/>
          <w:sz w:val="20"/>
          <w:szCs w:val="20"/>
        </w:rPr>
        <w:t xml:space="preserve"> carriage are especially relevant in university settings. Students typically reside in densely populated environments such as dormitories and lecture halls, where close physical contact and frequent social interactions promote transmission of colonizing organisms (</w:t>
      </w:r>
      <w:r w:rsidRPr="003F49DF">
        <w:rPr>
          <w:rFonts w:ascii="Arial" w:hAnsi="Arial" w:cs="Arial"/>
          <w:color w:val="2A2A2A"/>
          <w:sz w:val="20"/>
          <w:szCs w:val="20"/>
          <w:shd w:val="clear" w:color="auto" w:fill="FFFFFF"/>
        </w:rPr>
        <w:t>Caudell</w:t>
      </w:r>
      <w:r w:rsidRPr="003F49DF">
        <w:rPr>
          <w:rFonts w:ascii="Arial" w:hAnsi="Arial" w:cs="Arial"/>
          <w:i/>
          <w:sz w:val="20"/>
          <w:szCs w:val="20"/>
        </w:rPr>
        <w:t xml:space="preserve"> et al</w:t>
      </w:r>
      <w:r w:rsidRPr="003F49DF">
        <w:rPr>
          <w:rFonts w:ascii="Arial" w:hAnsi="Arial" w:cs="Arial"/>
          <w:sz w:val="20"/>
          <w:szCs w:val="20"/>
        </w:rPr>
        <w:t xml:space="preserve">., 2023). In addition, shared meals, water sources, and bathrooms further increase the likelihood of cross-colonization. Behavioral factors such as poor hygiene practices, irregular medical check-ups, and occasional self-medication with antibiotics further exacerbate carriage risks (Ajibola </w:t>
      </w:r>
      <w:r w:rsidRPr="003F49DF">
        <w:rPr>
          <w:rFonts w:ascii="Arial" w:hAnsi="Arial" w:cs="Arial"/>
          <w:i/>
          <w:sz w:val="20"/>
          <w:szCs w:val="20"/>
        </w:rPr>
        <w:t>et al</w:t>
      </w:r>
      <w:r w:rsidRPr="003F49DF">
        <w:rPr>
          <w:rFonts w:ascii="Arial" w:hAnsi="Arial" w:cs="Arial"/>
          <w:sz w:val="20"/>
          <w:szCs w:val="20"/>
        </w:rPr>
        <w:t>., 2018).</w:t>
      </w:r>
    </w:p>
    <w:p w14:paraId="21FA8F21" w14:textId="77777777" w:rsidR="003F49DF" w:rsidRPr="003F49DF" w:rsidRDefault="003F49DF" w:rsidP="003F49DF">
      <w:pPr>
        <w:pStyle w:val="NoSpacing"/>
        <w:jc w:val="both"/>
        <w:rPr>
          <w:rFonts w:ascii="Arial" w:hAnsi="Arial" w:cs="Arial"/>
          <w:sz w:val="20"/>
          <w:szCs w:val="20"/>
        </w:rPr>
      </w:pPr>
    </w:p>
    <w:p w14:paraId="2451AD25" w14:textId="77777777"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A primary concern regarding carriage of </w:t>
      </w:r>
      <w:r w:rsidR="001D5861" w:rsidRPr="001D5861">
        <w:rPr>
          <w:rFonts w:ascii="Arial" w:hAnsi="Arial" w:cs="Arial"/>
          <w:i/>
          <w:iCs/>
          <w:sz w:val="20"/>
          <w:szCs w:val="20"/>
        </w:rPr>
        <w:t>K. pneumoniae</w:t>
      </w:r>
      <w:r w:rsidRPr="003F49DF">
        <w:rPr>
          <w:rFonts w:ascii="Arial" w:hAnsi="Arial" w:cs="Arial"/>
          <w:sz w:val="20"/>
          <w:szCs w:val="20"/>
        </w:rPr>
        <w:t xml:space="preserve"> is its association and spread of antimicrobial resistance (AMR). Over the past decade, </w:t>
      </w:r>
      <w:r w:rsidR="001D5861" w:rsidRPr="001D5861">
        <w:rPr>
          <w:rFonts w:ascii="Arial" w:hAnsi="Arial" w:cs="Arial"/>
          <w:i/>
          <w:iCs/>
          <w:sz w:val="20"/>
          <w:szCs w:val="20"/>
        </w:rPr>
        <w:t>K. pneumoniae</w:t>
      </w:r>
      <w:r w:rsidRPr="003F49DF">
        <w:rPr>
          <w:rFonts w:ascii="Arial" w:hAnsi="Arial" w:cs="Arial"/>
          <w:sz w:val="20"/>
          <w:szCs w:val="20"/>
        </w:rPr>
        <w:t xml:space="preserve"> has emerged as one of the leading multidrug-resistant organisms worldwide capable of acquiring and disseminating genes encoding ESBLs, </w:t>
      </w:r>
      <w:proofErr w:type="spellStart"/>
      <w:r w:rsidRPr="003F49DF">
        <w:rPr>
          <w:rFonts w:ascii="Arial" w:hAnsi="Arial" w:cs="Arial"/>
          <w:sz w:val="20"/>
          <w:szCs w:val="20"/>
        </w:rPr>
        <w:t>carbapenemases</w:t>
      </w:r>
      <w:proofErr w:type="spellEnd"/>
      <w:r w:rsidRPr="003F49DF">
        <w:rPr>
          <w:rFonts w:ascii="Arial" w:hAnsi="Arial" w:cs="Arial"/>
          <w:sz w:val="20"/>
          <w:szCs w:val="20"/>
        </w:rPr>
        <w:t xml:space="preserve">, and colistin resistance genes, drastically limiting treatment options (Navon-Venezia </w:t>
      </w:r>
      <w:r w:rsidRPr="003F49DF">
        <w:rPr>
          <w:rFonts w:ascii="Arial" w:hAnsi="Arial" w:cs="Arial"/>
          <w:i/>
          <w:sz w:val="20"/>
          <w:szCs w:val="20"/>
        </w:rPr>
        <w:t>et al</w:t>
      </w:r>
      <w:r w:rsidRPr="003F49DF">
        <w:rPr>
          <w:rFonts w:ascii="Arial" w:hAnsi="Arial" w:cs="Arial"/>
          <w:sz w:val="20"/>
          <w:szCs w:val="20"/>
        </w:rPr>
        <w:t xml:space="preserve">., 2017; Wyres &amp; Holt, 2018). Similarly, in Nigeria, Akinyemi </w:t>
      </w:r>
      <w:r w:rsidRPr="003F49DF">
        <w:rPr>
          <w:rFonts w:ascii="Arial" w:hAnsi="Arial" w:cs="Arial"/>
          <w:i/>
          <w:sz w:val="20"/>
          <w:szCs w:val="20"/>
        </w:rPr>
        <w:t>et al</w:t>
      </w:r>
      <w:r w:rsidRPr="003F49DF">
        <w:rPr>
          <w:rFonts w:ascii="Arial" w:hAnsi="Arial" w:cs="Arial"/>
          <w:sz w:val="20"/>
          <w:szCs w:val="20"/>
        </w:rPr>
        <w:t xml:space="preserve">. (2021) observed that 62.8% of clinical </w:t>
      </w:r>
      <w:r w:rsidR="001D5861" w:rsidRPr="001D5861">
        <w:rPr>
          <w:rFonts w:ascii="Arial" w:hAnsi="Arial" w:cs="Arial"/>
          <w:i/>
          <w:iCs/>
          <w:sz w:val="20"/>
          <w:szCs w:val="20"/>
        </w:rPr>
        <w:t>K. pneumoniae</w:t>
      </w:r>
      <w:r w:rsidRPr="003F49DF">
        <w:rPr>
          <w:rFonts w:ascii="Arial" w:hAnsi="Arial" w:cs="Arial"/>
          <w:sz w:val="20"/>
          <w:szCs w:val="20"/>
        </w:rPr>
        <w:t xml:space="preserve"> isolates were multidrug resistant, 69.8% were ESBL-producing, and 7% were carbapenem-resistant organisms. Although these data were hospital-based, they highlight the risk that silent carriers in the community may act as reservoirs of resistant strains, posing challenges for infection control.</w:t>
      </w:r>
    </w:p>
    <w:p w14:paraId="6C6C3B35" w14:textId="77777777"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Recent genomic studies have also demonstrated the spread of hypervirulent and multidrug-resistant </w:t>
      </w:r>
      <w:r w:rsidR="001D5861" w:rsidRPr="001D5861">
        <w:rPr>
          <w:rFonts w:ascii="Arial" w:hAnsi="Arial" w:cs="Arial"/>
          <w:i/>
          <w:iCs/>
          <w:sz w:val="20"/>
          <w:szCs w:val="20"/>
        </w:rPr>
        <w:t>K. pneumoniae</w:t>
      </w:r>
      <w:r w:rsidRPr="003F49DF">
        <w:rPr>
          <w:rFonts w:ascii="Arial" w:hAnsi="Arial" w:cs="Arial"/>
          <w:sz w:val="20"/>
          <w:szCs w:val="20"/>
        </w:rPr>
        <w:t xml:space="preserve"> lineages in Asia and Africa, raising fears of a “perfect storm” of resistance and virulence traits converging in community settings (Martin &amp; Bachman, 2018; Wyres &amp; Holt, 2018). Since colonization is often the first step before invasive infection, understanding its prevalence in populations such as university students is critical for early surveillance and containment.</w:t>
      </w:r>
    </w:p>
    <w:p w14:paraId="0F284722" w14:textId="77777777" w:rsidR="003F49DF" w:rsidRPr="003F49DF" w:rsidRDefault="003F49DF" w:rsidP="003F49DF">
      <w:pPr>
        <w:pStyle w:val="NoSpacing"/>
        <w:jc w:val="both"/>
        <w:rPr>
          <w:rFonts w:ascii="Arial" w:hAnsi="Arial" w:cs="Arial"/>
          <w:sz w:val="20"/>
          <w:szCs w:val="20"/>
        </w:rPr>
      </w:pPr>
    </w:p>
    <w:p w14:paraId="173DA5F7" w14:textId="77777777" w:rsidR="003F49DF" w:rsidRPr="003F49DF" w:rsidRDefault="003F49DF" w:rsidP="003F49DF">
      <w:pPr>
        <w:pStyle w:val="NoSpacing"/>
        <w:jc w:val="both"/>
        <w:rPr>
          <w:rFonts w:ascii="Arial" w:hAnsi="Arial" w:cs="Arial"/>
          <w:sz w:val="20"/>
          <w:szCs w:val="20"/>
        </w:rPr>
      </w:pPr>
      <w:r w:rsidRPr="003F49DF">
        <w:rPr>
          <w:rFonts w:ascii="Arial" w:hAnsi="Arial" w:cs="Arial"/>
          <w:sz w:val="20"/>
          <w:szCs w:val="20"/>
        </w:rPr>
        <w:t xml:space="preserve">The rise of multidrug-resistant strains of </w:t>
      </w:r>
      <w:r w:rsidR="001D5861" w:rsidRPr="001D5861">
        <w:rPr>
          <w:rFonts w:ascii="Arial" w:hAnsi="Arial" w:cs="Arial"/>
          <w:i/>
          <w:iCs/>
          <w:sz w:val="20"/>
          <w:szCs w:val="20"/>
        </w:rPr>
        <w:t>K. pneumoniae</w:t>
      </w:r>
      <w:r w:rsidRPr="003F49DF">
        <w:rPr>
          <w:rFonts w:ascii="Arial" w:hAnsi="Arial" w:cs="Arial"/>
          <w:sz w:val="20"/>
          <w:szCs w:val="20"/>
        </w:rPr>
        <w:t xml:space="preserve">, such as those producing extended-spectrum beta-lactamases (ESBLs) and </w:t>
      </w:r>
      <w:proofErr w:type="spellStart"/>
      <w:r w:rsidRPr="003F49DF">
        <w:rPr>
          <w:rFonts w:ascii="Arial" w:hAnsi="Arial" w:cs="Arial"/>
          <w:sz w:val="20"/>
          <w:szCs w:val="20"/>
        </w:rPr>
        <w:t>carbapenemases</w:t>
      </w:r>
      <w:proofErr w:type="spellEnd"/>
      <w:r w:rsidRPr="003F49DF">
        <w:rPr>
          <w:rFonts w:ascii="Arial" w:hAnsi="Arial" w:cs="Arial"/>
          <w:sz w:val="20"/>
          <w:szCs w:val="20"/>
        </w:rPr>
        <w:t>, has complicated treatment regimens and increased morbidity and mortality rates globally (</w:t>
      </w:r>
      <w:proofErr w:type="spellStart"/>
      <w:r w:rsidRPr="003F49DF">
        <w:rPr>
          <w:rFonts w:ascii="Arial" w:hAnsi="Arial" w:cs="Arial"/>
          <w:sz w:val="20"/>
          <w:szCs w:val="20"/>
        </w:rPr>
        <w:t>Pitout</w:t>
      </w:r>
      <w:proofErr w:type="spellEnd"/>
      <w:r w:rsidRPr="003F49DF">
        <w:rPr>
          <w:rFonts w:ascii="Arial" w:hAnsi="Arial" w:cs="Arial"/>
          <w:sz w:val="20"/>
          <w:szCs w:val="20"/>
        </w:rPr>
        <w:t xml:space="preserve"> </w:t>
      </w:r>
      <w:r w:rsidRPr="003F49DF">
        <w:rPr>
          <w:rFonts w:ascii="Arial" w:hAnsi="Arial" w:cs="Arial"/>
          <w:i/>
          <w:sz w:val="20"/>
          <w:szCs w:val="20"/>
        </w:rPr>
        <w:t>et al</w:t>
      </w:r>
      <w:r w:rsidRPr="003F49DF">
        <w:rPr>
          <w:rFonts w:ascii="Arial" w:hAnsi="Arial" w:cs="Arial"/>
          <w:sz w:val="20"/>
          <w:szCs w:val="20"/>
        </w:rPr>
        <w:t>., 2008). Conventional antibiotic therapy is often expensive and may be unavailable in resource-limited settings, highlighting the need for alternative antimicrobial strategies. This challenge is particularly relevant in Nigeria, where indiscriminate antibiotic use and limited access to healthcare contribute to the rapid emergence of resistant strains.</w:t>
      </w:r>
    </w:p>
    <w:p w14:paraId="3314BA91" w14:textId="77777777" w:rsidR="003F49DF" w:rsidRPr="003F49DF" w:rsidRDefault="003F49DF" w:rsidP="003F49DF">
      <w:pPr>
        <w:pStyle w:val="NoSpacing"/>
        <w:jc w:val="both"/>
        <w:rPr>
          <w:rFonts w:ascii="Arial" w:hAnsi="Arial" w:cs="Arial"/>
          <w:bCs/>
          <w:sz w:val="20"/>
          <w:szCs w:val="20"/>
        </w:rPr>
      </w:pPr>
    </w:p>
    <w:p w14:paraId="3D460B3E" w14:textId="77777777" w:rsidR="003F49DF" w:rsidRPr="003F49DF" w:rsidRDefault="003F49DF" w:rsidP="003F49DF">
      <w:pPr>
        <w:pStyle w:val="NoSpacing"/>
        <w:jc w:val="both"/>
        <w:rPr>
          <w:rFonts w:ascii="Arial" w:hAnsi="Arial" w:cs="Arial"/>
          <w:sz w:val="20"/>
          <w:szCs w:val="20"/>
        </w:rPr>
      </w:pPr>
      <w:r w:rsidRPr="003F49DF">
        <w:rPr>
          <w:rFonts w:ascii="Arial" w:hAnsi="Arial" w:cs="Arial"/>
          <w:bCs/>
          <w:sz w:val="20"/>
          <w:szCs w:val="20"/>
        </w:rPr>
        <w:lastRenderedPageBreak/>
        <w:t>Medicinal plants</w:t>
      </w:r>
      <w:r w:rsidRPr="003F49DF">
        <w:rPr>
          <w:rFonts w:ascii="Arial" w:hAnsi="Arial" w:cs="Arial"/>
          <w:sz w:val="20"/>
          <w:szCs w:val="20"/>
        </w:rPr>
        <w:t xml:space="preserve"> have been used as sources of bioactive compounds with antibacterial, antiviral, antifungal, and anti-inflammatory properties. </w:t>
      </w:r>
      <w:r w:rsidRPr="003F49DF">
        <w:rPr>
          <w:rFonts w:ascii="Arial" w:hAnsi="Arial" w:cs="Arial"/>
          <w:i/>
          <w:iCs/>
          <w:sz w:val="20"/>
          <w:szCs w:val="20"/>
        </w:rPr>
        <w:t>Mangifera indica</w:t>
      </w:r>
      <w:r w:rsidR="00D51DD5">
        <w:rPr>
          <w:rFonts w:ascii="Arial" w:hAnsi="Arial" w:cs="Arial"/>
          <w:sz w:val="20"/>
          <w:szCs w:val="20"/>
        </w:rPr>
        <w:t xml:space="preserve"> L., commonly </w:t>
      </w:r>
      <w:r w:rsidRPr="003F49DF">
        <w:rPr>
          <w:rFonts w:ascii="Arial" w:hAnsi="Arial" w:cs="Arial"/>
          <w:sz w:val="20"/>
          <w:szCs w:val="20"/>
        </w:rPr>
        <w:t xml:space="preserve">known as mango is cultivated widely in tropical regions and has been recognized for its pharmacological potential. Different parts of the plant—including bark, leaves, seeds, and fruits—contain polyphenols, flavonoids, tannins, and other secondary metabolites that have demonstrated antimicrobial activities (Ogbonna </w:t>
      </w:r>
      <w:r w:rsidRPr="003F49DF">
        <w:rPr>
          <w:rFonts w:ascii="Arial" w:hAnsi="Arial" w:cs="Arial"/>
          <w:i/>
          <w:sz w:val="20"/>
          <w:szCs w:val="20"/>
        </w:rPr>
        <w:t>et al</w:t>
      </w:r>
      <w:r w:rsidRPr="003F49DF">
        <w:rPr>
          <w:rFonts w:ascii="Arial" w:hAnsi="Arial" w:cs="Arial"/>
          <w:sz w:val="20"/>
          <w:szCs w:val="20"/>
        </w:rPr>
        <w:t xml:space="preserve">., 2022; Srinivasan </w:t>
      </w:r>
      <w:r w:rsidRPr="003F49DF">
        <w:rPr>
          <w:rFonts w:ascii="Arial" w:hAnsi="Arial" w:cs="Arial"/>
          <w:i/>
          <w:sz w:val="20"/>
          <w:szCs w:val="20"/>
        </w:rPr>
        <w:t>et al</w:t>
      </w:r>
      <w:r w:rsidRPr="003F49DF">
        <w:rPr>
          <w:rFonts w:ascii="Arial" w:hAnsi="Arial" w:cs="Arial"/>
          <w:sz w:val="20"/>
          <w:szCs w:val="20"/>
        </w:rPr>
        <w:t xml:space="preserve">., 2023). Various extracts of </w:t>
      </w:r>
      <w:r w:rsidRPr="003F49DF">
        <w:rPr>
          <w:rFonts w:ascii="Arial" w:hAnsi="Arial" w:cs="Arial"/>
          <w:i/>
          <w:iCs/>
          <w:sz w:val="20"/>
          <w:szCs w:val="20"/>
        </w:rPr>
        <w:t>M. indica</w:t>
      </w:r>
      <w:r w:rsidRPr="003F49DF">
        <w:rPr>
          <w:rFonts w:ascii="Arial" w:hAnsi="Arial" w:cs="Arial"/>
          <w:sz w:val="20"/>
          <w:szCs w:val="20"/>
        </w:rPr>
        <w:t xml:space="preserve"> have been shown to inhibit the growth of Gram-positive and Gram-negative bacteria, including </w:t>
      </w:r>
      <w:r w:rsidRPr="003F49DF">
        <w:rPr>
          <w:rFonts w:ascii="Arial" w:hAnsi="Arial" w:cs="Arial"/>
          <w:i/>
          <w:iCs/>
          <w:sz w:val="20"/>
          <w:szCs w:val="20"/>
        </w:rPr>
        <w:t>Escherichia coli</w:t>
      </w:r>
      <w:r w:rsidRPr="003F49DF">
        <w:rPr>
          <w:rFonts w:ascii="Arial" w:hAnsi="Arial" w:cs="Arial"/>
          <w:sz w:val="20"/>
          <w:szCs w:val="20"/>
        </w:rPr>
        <w:t xml:space="preserve">, </w:t>
      </w:r>
      <w:r w:rsidR="001D5861" w:rsidRPr="001D5861">
        <w:rPr>
          <w:rFonts w:ascii="Arial" w:hAnsi="Arial" w:cs="Arial"/>
          <w:i/>
          <w:iCs/>
          <w:sz w:val="20"/>
          <w:szCs w:val="20"/>
        </w:rPr>
        <w:t>K. pneumoniae</w:t>
      </w:r>
      <w:r w:rsidRPr="003F49DF">
        <w:rPr>
          <w:rFonts w:ascii="Arial" w:hAnsi="Arial" w:cs="Arial"/>
          <w:sz w:val="20"/>
          <w:szCs w:val="20"/>
        </w:rPr>
        <w:t xml:space="preserve">, </w:t>
      </w:r>
      <w:r w:rsidRPr="003F49DF">
        <w:rPr>
          <w:rFonts w:ascii="Arial" w:hAnsi="Arial" w:cs="Arial"/>
          <w:i/>
          <w:iCs/>
          <w:sz w:val="20"/>
          <w:szCs w:val="20"/>
        </w:rPr>
        <w:t>Staphylococcus aureus</w:t>
      </w:r>
      <w:r w:rsidRPr="003F49DF">
        <w:rPr>
          <w:rFonts w:ascii="Arial" w:hAnsi="Arial" w:cs="Arial"/>
          <w:sz w:val="20"/>
          <w:szCs w:val="20"/>
        </w:rPr>
        <w:t xml:space="preserve">, and </w:t>
      </w:r>
      <w:r w:rsidRPr="003F49DF">
        <w:rPr>
          <w:rFonts w:ascii="Arial" w:hAnsi="Arial" w:cs="Arial"/>
          <w:i/>
          <w:iCs/>
          <w:sz w:val="20"/>
          <w:szCs w:val="20"/>
        </w:rPr>
        <w:t>Salmonella</w:t>
      </w:r>
      <w:r w:rsidRPr="003F49DF">
        <w:rPr>
          <w:rFonts w:ascii="Arial" w:hAnsi="Arial" w:cs="Arial"/>
          <w:sz w:val="20"/>
          <w:szCs w:val="20"/>
        </w:rPr>
        <w:t xml:space="preserve"> species, suggesting broad-spectrum antibacterial activity (Suleiman </w:t>
      </w:r>
      <w:r w:rsidRPr="003F49DF">
        <w:rPr>
          <w:rFonts w:ascii="Arial" w:hAnsi="Arial" w:cs="Arial"/>
          <w:i/>
          <w:sz w:val="20"/>
          <w:szCs w:val="20"/>
        </w:rPr>
        <w:t>et al</w:t>
      </w:r>
      <w:r w:rsidRPr="003F49DF">
        <w:rPr>
          <w:rFonts w:ascii="Arial" w:hAnsi="Arial" w:cs="Arial"/>
          <w:sz w:val="20"/>
          <w:szCs w:val="20"/>
        </w:rPr>
        <w:t>., 2023; Suryavanshi &amp; Sadique, 2017).</w:t>
      </w:r>
    </w:p>
    <w:p w14:paraId="432A16B3" w14:textId="77777777" w:rsidR="003F49DF" w:rsidRPr="003F49DF" w:rsidRDefault="003F49DF" w:rsidP="003F49DF">
      <w:pPr>
        <w:pStyle w:val="NoSpacing"/>
        <w:jc w:val="both"/>
        <w:rPr>
          <w:rFonts w:ascii="Arial" w:hAnsi="Arial" w:cs="Arial"/>
          <w:sz w:val="20"/>
          <w:szCs w:val="20"/>
        </w:rPr>
      </w:pPr>
    </w:p>
    <w:p w14:paraId="40B5AE50" w14:textId="77777777" w:rsidR="003F49DF" w:rsidRPr="003F49DF" w:rsidRDefault="003F49DF" w:rsidP="003F49DF">
      <w:pPr>
        <w:jc w:val="both"/>
        <w:rPr>
          <w:rFonts w:ascii="Arial" w:hAnsi="Arial" w:cs="Arial"/>
        </w:rPr>
      </w:pPr>
      <w:r w:rsidRPr="003F49DF">
        <w:rPr>
          <w:rFonts w:ascii="Arial" w:hAnsi="Arial" w:cs="Arial"/>
        </w:rPr>
        <w:t xml:space="preserve">Despite these results, there is limited study on the inhibitory effect of </w:t>
      </w:r>
      <w:r w:rsidRPr="003F49DF">
        <w:rPr>
          <w:rFonts w:ascii="Arial" w:hAnsi="Arial" w:cs="Arial"/>
          <w:i/>
          <w:iCs/>
        </w:rPr>
        <w:t>M. indica</w:t>
      </w:r>
      <w:r w:rsidRPr="003F49DF">
        <w:rPr>
          <w:rFonts w:ascii="Arial" w:hAnsi="Arial" w:cs="Arial"/>
        </w:rPr>
        <w:t xml:space="preserve"> specifically against </w:t>
      </w:r>
      <w:r w:rsidR="001D5861" w:rsidRPr="001D5861">
        <w:rPr>
          <w:rFonts w:ascii="Arial" w:hAnsi="Arial" w:cs="Arial"/>
          <w:i/>
          <w:iCs/>
        </w:rPr>
        <w:t>K. pneumoniae</w:t>
      </w:r>
      <w:r w:rsidRPr="003F49DF">
        <w:rPr>
          <w:rFonts w:ascii="Arial" w:hAnsi="Arial" w:cs="Arial"/>
        </w:rPr>
        <w:t xml:space="preserve"> colonizing the nasopharynx. Investigating the antibacterial activity of </w:t>
      </w:r>
      <w:r w:rsidRPr="003F49DF">
        <w:rPr>
          <w:rFonts w:ascii="Arial" w:hAnsi="Arial" w:cs="Arial"/>
          <w:i/>
          <w:iCs/>
        </w:rPr>
        <w:t>M. indica</w:t>
      </w:r>
      <w:r w:rsidRPr="003F49DF">
        <w:rPr>
          <w:rFonts w:ascii="Arial" w:hAnsi="Arial" w:cs="Arial"/>
        </w:rPr>
        <w:t xml:space="preserve"> against these isolates could provide a potential source of alternative antibacterial agent and contribute to controlling the spread of multidrug-resistant strains in the community. The primary aim of this work was to evaluate the antibacterial effect of </w:t>
      </w:r>
      <w:r w:rsidRPr="003F49DF">
        <w:rPr>
          <w:rStyle w:val="Emphasis"/>
          <w:rFonts w:ascii="Arial" w:hAnsi="Arial" w:cs="Arial"/>
        </w:rPr>
        <w:t>Mangifera indica on</w:t>
      </w:r>
      <w:r w:rsidRPr="003F49DF">
        <w:rPr>
          <w:rFonts w:ascii="Arial" w:hAnsi="Arial" w:cs="Arial"/>
        </w:rPr>
        <w:t xml:space="preserve"> </w:t>
      </w:r>
      <w:r w:rsidRPr="003F49DF">
        <w:rPr>
          <w:rFonts w:ascii="Arial" w:hAnsi="Arial" w:cs="Arial"/>
          <w:i/>
          <w:iCs/>
        </w:rPr>
        <w:t>Klebsiella pneumoniae</w:t>
      </w:r>
      <w:r w:rsidRPr="003F49DF">
        <w:rPr>
          <w:rFonts w:ascii="Arial" w:hAnsi="Arial" w:cs="Arial"/>
        </w:rPr>
        <w:t xml:space="preserve"> </w:t>
      </w:r>
      <w:r w:rsidRPr="002617C9">
        <w:rPr>
          <w:rStyle w:val="Emphasis"/>
          <w:rFonts w:ascii="Arial" w:hAnsi="Arial" w:cs="Arial"/>
          <w:i w:val="0"/>
        </w:rPr>
        <w:t xml:space="preserve">isolated from nasopharynx of students of </w:t>
      </w:r>
      <w:r w:rsidRPr="002617C9">
        <w:rPr>
          <w:rFonts w:ascii="Arial" w:hAnsi="Arial" w:cs="Arial"/>
          <w:i/>
        </w:rPr>
        <w:t>Alex</w:t>
      </w:r>
      <w:r w:rsidRPr="003F49DF">
        <w:rPr>
          <w:rFonts w:ascii="Arial" w:hAnsi="Arial" w:cs="Arial"/>
        </w:rPr>
        <w:t xml:space="preserve"> Ekwueme-Federal University </w:t>
      </w:r>
      <w:proofErr w:type="spellStart"/>
      <w:r w:rsidRPr="003F49DF">
        <w:rPr>
          <w:rFonts w:ascii="Arial" w:hAnsi="Arial" w:cs="Arial"/>
        </w:rPr>
        <w:t>Ndufu</w:t>
      </w:r>
      <w:proofErr w:type="spellEnd"/>
      <w:r w:rsidRPr="003F49DF">
        <w:rPr>
          <w:rFonts w:ascii="Arial" w:hAnsi="Arial" w:cs="Arial"/>
        </w:rPr>
        <w:t xml:space="preserve">-Alike </w:t>
      </w:r>
      <w:proofErr w:type="spellStart"/>
      <w:r w:rsidRPr="003F49DF">
        <w:rPr>
          <w:rFonts w:ascii="Arial" w:hAnsi="Arial" w:cs="Arial"/>
        </w:rPr>
        <w:t>Ikwo</w:t>
      </w:r>
      <w:proofErr w:type="spellEnd"/>
      <w:r w:rsidRPr="003F49DF">
        <w:rPr>
          <w:rFonts w:ascii="Arial" w:hAnsi="Arial" w:cs="Arial"/>
        </w:rPr>
        <w:t>, Ebonyi State.</w:t>
      </w:r>
    </w:p>
    <w:p w14:paraId="14ED1260" w14:textId="77777777" w:rsidR="003F49DF" w:rsidRPr="009A5B0B" w:rsidRDefault="003F49DF" w:rsidP="003F49DF">
      <w:pPr>
        <w:pStyle w:val="Body"/>
        <w:spacing w:after="0"/>
        <w:rPr>
          <w:rFonts w:ascii="Arial" w:hAnsi="Arial" w:cs="Arial"/>
        </w:rPr>
      </w:pPr>
    </w:p>
    <w:p w14:paraId="65E6A226" w14:textId="77777777" w:rsidR="003F49DF" w:rsidRPr="009A5B0B" w:rsidRDefault="003F49DF" w:rsidP="003F49DF">
      <w:pPr>
        <w:pStyle w:val="AbstHead"/>
        <w:spacing w:after="0"/>
        <w:jc w:val="both"/>
        <w:rPr>
          <w:rFonts w:ascii="Arial" w:hAnsi="Arial" w:cs="Arial"/>
        </w:rPr>
      </w:pPr>
      <w:r w:rsidRPr="009A5B0B">
        <w:rPr>
          <w:rFonts w:ascii="Arial" w:hAnsi="Arial" w:cs="Arial"/>
        </w:rPr>
        <w:t xml:space="preserve">2. methodology </w:t>
      </w:r>
    </w:p>
    <w:p w14:paraId="5BE76B43" w14:textId="77777777" w:rsidR="003F49DF" w:rsidRPr="00100134" w:rsidRDefault="003F49DF" w:rsidP="003F49DF">
      <w:pPr>
        <w:pStyle w:val="AbstHead"/>
        <w:spacing w:after="0"/>
        <w:jc w:val="both"/>
        <w:rPr>
          <w:rFonts w:ascii="Arial" w:hAnsi="Arial" w:cs="Arial"/>
          <w:sz w:val="20"/>
        </w:rPr>
      </w:pPr>
    </w:p>
    <w:p w14:paraId="580AD2EA" w14:textId="77777777" w:rsidR="00100134" w:rsidRPr="00100134" w:rsidRDefault="00100134" w:rsidP="00100134">
      <w:pPr>
        <w:pStyle w:val="NoSpacing"/>
        <w:jc w:val="both"/>
        <w:rPr>
          <w:rFonts w:ascii="Arial" w:hAnsi="Arial" w:cs="Arial"/>
          <w:b/>
          <w:bCs/>
        </w:rPr>
      </w:pPr>
      <w:r w:rsidRPr="00100134">
        <w:rPr>
          <w:rFonts w:ascii="Arial" w:hAnsi="Arial" w:cs="Arial"/>
          <w:b/>
          <w:bCs/>
        </w:rPr>
        <w:t>2.1 Study Area</w:t>
      </w:r>
    </w:p>
    <w:p w14:paraId="324A323A" w14:textId="11F784C7" w:rsid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This research was carried out at Alex Ekwueme Federal University, </w:t>
      </w:r>
      <w:proofErr w:type="spellStart"/>
      <w:r w:rsidRPr="00100134">
        <w:rPr>
          <w:rFonts w:ascii="Arial" w:hAnsi="Arial" w:cs="Arial"/>
          <w:sz w:val="20"/>
          <w:szCs w:val="20"/>
        </w:rPr>
        <w:t>Ndufu</w:t>
      </w:r>
      <w:proofErr w:type="spellEnd"/>
      <w:r w:rsidRPr="00100134">
        <w:rPr>
          <w:rFonts w:ascii="Arial" w:hAnsi="Arial" w:cs="Arial"/>
          <w:sz w:val="20"/>
          <w:szCs w:val="20"/>
        </w:rPr>
        <w:t xml:space="preserve">-Alike </w:t>
      </w:r>
      <w:proofErr w:type="spellStart"/>
      <w:r w:rsidRPr="00100134">
        <w:rPr>
          <w:rFonts w:ascii="Arial" w:hAnsi="Arial" w:cs="Arial"/>
          <w:sz w:val="20"/>
          <w:szCs w:val="20"/>
        </w:rPr>
        <w:t>Ikwo</w:t>
      </w:r>
      <w:proofErr w:type="spellEnd"/>
      <w:r w:rsidRPr="00100134">
        <w:rPr>
          <w:rFonts w:ascii="Arial" w:hAnsi="Arial" w:cs="Arial"/>
          <w:sz w:val="20"/>
          <w:szCs w:val="20"/>
        </w:rPr>
        <w:t>, Ebonyi State, Nigeria. The institution is the main tertiary educational center within the Ebonyi Central Senatorial Zone and attracts a diverse student population from different parts of the region.</w:t>
      </w:r>
    </w:p>
    <w:p w14:paraId="5FAD707A" w14:textId="1BC0DC47" w:rsidR="007A6289" w:rsidRDefault="007A6289" w:rsidP="00100134">
      <w:pPr>
        <w:pStyle w:val="NoSpacing"/>
        <w:jc w:val="both"/>
        <w:rPr>
          <w:rFonts w:ascii="Arial" w:hAnsi="Arial" w:cs="Arial"/>
          <w:sz w:val="20"/>
          <w:szCs w:val="20"/>
        </w:rPr>
      </w:pPr>
    </w:p>
    <w:p w14:paraId="22A0E698" w14:textId="43CCAC60" w:rsidR="007A6289" w:rsidRPr="007A6289" w:rsidRDefault="007A6289" w:rsidP="007A6289">
      <w:pPr>
        <w:pStyle w:val="NoSpacing"/>
        <w:jc w:val="both"/>
        <w:rPr>
          <w:rFonts w:ascii="Arial" w:hAnsi="Arial" w:cs="Arial"/>
          <w:b/>
          <w:bCs/>
          <w:sz w:val="20"/>
          <w:szCs w:val="20"/>
        </w:rPr>
      </w:pPr>
      <w:r w:rsidRPr="007A6289">
        <w:rPr>
          <w:rFonts w:ascii="Arial" w:hAnsi="Arial" w:cs="Arial"/>
          <w:b/>
          <w:bCs/>
          <w:sz w:val="20"/>
          <w:szCs w:val="20"/>
        </w:rPr>
        <w:t>2.2 Ethical Approval</w:t>
      </w:r>
    </w:p>
    <w:p w14:paraId="50CF4F1B" w14:textId="7073D9E1" w:rsidR="007A6289" w:rsidRPr="00100134" w:rsidRDefault="007A6289" w:rsidP="007A6289">
      <w:pPr>
        <w:pStyle w:val="NoSpacing"/>
        <w:jc w:val="both"/>
        <w:rPr>
          <w:rFonts w:ascii="Arial" w:hAnsi="Arial" w:cs="Arial"/>
          <w:sz w:val="20"/>
          <w:szCs w:val="20"/>
        </w:rPr>
      </w:pPr>
      <w:r w:rsidRPr="007A6289">
        <w:rPr>
          <w:rFonts w:ascii="Arial" w:hAnsi="Arial" w:cs="Arial"/>
          <w:sz w:val="20"/>
          <w:szCs w:val="20"/>
        </w:rPr>
        <w:t>Study protocols were submitted for</w:t>
      </w:r>
      <w:r w:rsidR="001E79FB">
        <w:rPr>
          <w:rFonts w:ascii="Arial" w:hAnsi="Arial" w:cs="Arial"/>
          <w:sz w:val="20"/>
          <w:szCs w:val="20"/>
        </w:rPr>
        <w:t xml:space="preserve"> </w:t>
      </w:r>
      <w:r w:rsidRPr="007A6289">
        <w:rPr>
          <w:rFonts w:ascii="Arial" w:hAnsi="Arial" w:cs="Arial"/>
          <w:sz w:val="20"/>
          <w:szCs w:val="20"/>
        </w:rPr>
        <w:t>ethical review</w:t>
      </w:r>
      <w:r>
        <w:rPr>
          <w:rFonts w:ascii="Arial" w:hAnsi="Arial" w:cs="Arial"/>
          <w:sz w:val="20"/>
          <w:szCs w:val="20"/>
        </w:rPr>
        <w:t xml:space="preserve"> </w:t>
      </w:r>
      <w:r w:rsidR="001E79FB">
        <w:rPr>
          <w:rFonts w:ascii="Arial" w:hAnsi="Arial" w:cs="Arial"/>
          <w:sz w:val="20"/>
          <w:szCs w:val="20"/>
        </w:rPr>
        <w:t xml:space="preserve">and </w:t>
      </w:r>
      <w:r w:rsidRPr="007A6289">
        <w:rPr>
          <w:rFonts w:ascii="Arial" w:hAnsi="Arial" w:cs="Arial"/>
          <w:sz w:val="20"/>
          <w:szCs w:val="20"/>
        </w:rPr>
        <w:t xml:space="preserve">approved by the </w:t>
      </w:r>
      <w:r w:rsidR="00DB3470">
        <w:rPr>
          <w:rFonts w:ascii="Arial" w:hAnsi="Arial" w:cs="Arial"/>
          <w:sz w:val="20"/>
          <w:szCs w:val="20"/>
        </w:rPr>
        <w:t>institutional</w:t>
      </w:r>
      <w:r w:rsidRPr="007A6289">
        <w:rPr>
          <w:rFonts w:ascii="Arial" w:hAnsi="Arial" w:cs="Arial"/>
          <w:sz w:val="20"/>
          <w:szCs w:val="20"/>
        </w:rPr>
        <w:t xml:space="preserve"> research ethical committee of Alex Ekwueme Federal University </w:t>
      </w:r>
      <w:proofErr w:type="spellStart"/>
      <w:r w:rsidRPr="007A6289">
        <w:rPr>
          <w:rFonts w:ascii="Arial" w:hAnsi="Arial" w:cs="Arial"/>
          <w:sz w:val="20"/>
          <w:szCs w:val="20"/>
        </w:rPr>
        <w:t>Ndufu</w:t>
      </w:r>
      <w:proofErr w:type="spellEnd"/>
      <w:r w:rsidRPr="007A6289">
        <w:rPr>
          <w:rFonts w:ascii="Arial" w:hAnsi="Arial" w:cs="Arial"/>
          <w:sz w:val="20"/>
          <w:szCs w:val="20"/>
        </w:rPr>
        <w:t xml:space="preserve"> Alike </w:t>
      </w:r>
      <w:proofErr w:type="spellStart"/>
      <w:r w:rsidRPr="007A6289">
        <w:rPr>
          <w:rFonts w:ascii="Arial" w:hAnsi="Arial" w:cs="Arial"/>
          <w:sz w:val="20"/>
          <w:szCs w:val="20"/>
        </w:rPr>
        <w:t>Ikwo</w:t>
      </w:r>
      <w:proofErr w:type="spellEnd"/>
      <w:r w:rsidRPr="007A6289">
        <w:rPr>
          <w:rFonts w:ascii="Arial" w:hAnsi="Arial" w:cs="Arial"/>
          <w:sz w:val="20"/>
          <w:szCs w:val="20"/>
        </w:rPr>
        <w:t xml:space="preserve">. All generated </w:t>
      </w:r>
      <w:r w:rsidR="00EF6240" w:rsidRPr="007A6289">
        <w:rPr>
          <w:rFonts w:ascii="Arial" w:hAnsi="Arial" w:cs="Arial"/>
          <w:sz w:val="20"/>
          <w:szCs w:val="20"/>
        </w:rPr>
        <w:t xml:space="preserve">data </w:t>
      </w:r>
      <w:r w:rsidRPr="007A6289">
        <w:rPr>
          <w:rFonts w:ascii="Arial" w:hAnsi="Arial" w:cs="Arial"/>
          <w:sz w:val="20"/>
          <w:szCs w:val="20"/>
        </w:rPr>
        <w:t xml:space="preserve">were </w:t>
      </w:r>
      <w:r w:rsidR="00EF6240">
        <w:rPr>
          <w:rFonts w:ascii="Arial" w:hAnsi="Arial" w:cs="Arial"/>
          <w:sz w:val="20"/>
          <w:szCs w:val="20"/>
        </w:rPr>
        <w:t>handled</w:t>
      </w:r>
      <w:r w:rsidRPr="007A6289">
        <w:rPr>
          <w:rFonts w:ascii="Arial" w:hAnsi="Arial" w:cs="Arial"/>
          <w:sz w:val="20"/>
          <w:szCs w:val="20"/>
        </w:rPr>
        <w:t xml:space="preserve"> with utmost confidence and analy</w:t>
      </w:r>
      <w:r w:rsidR="00EF6240">
        <w:rPr>
          <w:rFonts w:ascii="Arial" w:hAnsi="Arial" w:cs="Arial"/>
          <w:sz w:val="20"/>
          <w:szCs w:val="20"/>
        </w:rPr>
        <w:t>z</w:t>
      </w:r>
      <w:r w:rsidRPr="007A6289">
        <w:rPr>
          <w:rFonts w:ascii="Arial" w:hAnsi="Arial" w:cs="Arial"/>
          <w:sz w:val="20"/>
          <w:szCs w:val="20"/>
        </w:rPr>
        <w:t xml:space="preserve">ed anonymously. All participants gave oral informed consent before enrolment into the study. </w:t>
      </w:r>
      <w:r w:rsidR="00E82330">
        <w:rPr>
          <w:rFonts w:ascii="Arial" w:hAnsi="Arial" w:cs="Arial"/>
          <w:sz w:val="20"/>
          <w:szCs w:val="20"/>
        </w:rPr>
        <w:t>Nasal s</w:t>
      </w:r>
      <w:r w:rsidRPr="007A6289">
        <w:rPr>
          <w:rFonts w:ascii="Arial" w:hAnsi="Arial" w:cs="Arial"/>
          <w:sz w:val="20"/>
          <w:szCs w:val="20"/>
        </w:rPr>
        <w:t xml:space="preserve">amples and data collection from participants were </w:t>
      </w:r>
      <w:r w:rsidR="00E82330">
        <w:rPr>
          <w:rFonts w:ascii="Arial" w:hAnsi="Arial" w:cs="Arial"/>
          <w:sz w:val="20"/>
          <w:szCs w:val="20"/>
        </w:rPr>
        <w:t>carried out</w:t>
      </w:r>
      <w:r w:rsidRPr="007A6289">
        <w:rPr>
          <w:rFonts w:ascii="Arial" w:hAnsi="Arial" w:cs="Arial"/>
          <w:sz w:val="20"/>
          <w:szCs w:val="20"/>
        </w:rPr>
        <w:t xml:space="preserve"> according to Helsinki’s declaration as revised in 2024. Data collected were </w:t>
      </w:r>
      <w:r w:rsidR="00E82330">
        <w:rPr>
          <w:rFonts w:ascii="Arial" w:hAnsi="Arial" w:cs="Arial"/>
          <w:sz w:val="20"/>
          <w:szCs w:val="20"/>
        </w:rPr>
        <w:t xml:space="preserve">properly </w:t>
      </w:r>
      <w:r w:rsidRPr="007A6289">
        <w:rPr>
          <w:rFonts w:ascii="Arial" w:hAnsi="Arial" w:cs="Arial"/>
          <w:sz w:val="20"/>
          <w:szCs w:val="20"/>
        </w:rPr>
        <w:t>stored in a password-protected computer, accessible</w:t>
      </w:r>
      <w:r w:rsidR="00E82330" w:rsidRPr="00E82330">
        <w:rPr>
          <w:rFonts w:ascii="Arial" w:hAnsi="Arial" w:cs="Arial"/>
          <w:sz w:val="20"/>
          <w:szCs w:val="20"/>
        </w:rPr>
        <w:t xml:space="preserve"> </w:t>
      </w:r>
      <w:r w:rsidR="00E82330" w:rsidRPr="007A6289">
        <w:rPr>
          <w:rFonts w:ascii="Arial" w:hAnsi="Arial" w:cs="Arial"/>
          <w:sz w:val="20"/>
          <w:szCs w:val="20"/>
        </w:rPr>
        <w:t>only</w:t>
      </w:r>
      <w:r w:rsidRPr="007A6289">
        <w:rPr>
          <w:rFonts w:ascii="Arial" w:hAnsi="Arial" w:cs="Arial"/>
          <w:sz w:val="20"/>
          <w:szCs w:val="20"/>
        </w:rPr>
        <w:t xml:space="preserve"> by the principal </w:t>
      </w:r>
      <w:r w:rsidR="00E82330">
        <w:rPr>
          <w:rFonts w:ascii="Arial" w:hAnsi="Arial" w:cs="Arial"/>
          <w:sz w:val="20"/>
          <w:szCs w:val="20"/>
        </w:rPr>
        <w:t>researcher</w:t>
      </w:r>
      <w:r w:rsidRPr="007A6289">
        <w:rPr>
          <w:rFonts w:ascii="Arial" w:hAnsi="Arial" w:cs="Arial"/>
          <w:sz w:val="20"/>
          <w:szCs w:val="20"/>
        </w:rPr>
        <w:t>.</w:t>
      </w:r>
    </w:p>
    <w:p w14:paraId="63759F07" w14:textId="77777777" w:rsidR="00100134" w:rsidRPr="00100134" w:rsidRDefault="00100134" w:rsidP="00100134">
      <w:pPr>
        <w:pStyle w:val="NoSpacing"/>
        <w:jc w:val="both"/>
        <w:rPr>
          <w:rFonts w:ascii="Arial" w:hAnsi="Arial" w:cs="Arial"/>
          <w:sz w:val="20"/>
          <w:szCs w:val="20"/>
        </w:rPr>
      </w:pPr>
    </w:p>
    <w:p w14:paraId="3262C615" w14:textId="6C34D992" w:rsidR="00100134" w:rsidRPr="00100134" w:rsidRDefault="00100134" w:rsidP="00100134">
      <w:pPr>
        <w:pStyle w:val="NoSpacing"/>
        <w:jc w:val="both"/>
        <w:rPr>
          <w:rFonts w:ascii="Arial" w:hAnsi="Arial" w:cs="Arial"/>
          <w:b/>
          <w:bCs/>
        </w:rPr>
      </w:pPr>
      <w:r w:rsidRPr="00100134">
        <w:rPr>
          <w:rFonts w:ascii="Arial" w:hAnsi="Arial" w:cs="Arial"/>
          <w:b/>
          <w:bCs/>
        </w:rPr>
        <w:t>2.</w:t>
      </w:r>
      <w:r w:rsidR="0026365B">
        <w:rPr>
          <w:rFonts w:ascii="Arial" w:hAnsi="Arial" w:cs="Arial"/>
          <w:b/>
          <w:bCs/>
        </w:rPr>
        <w:t>3</w:t>
      </w:r>
      <w:r w:rsidRPr="00100134">
        <w:rPr>
          <w:rFonts w:ascii="Arial" w:hAnsi="Arial" w:cs="Arial"/>
          <w:b/>
          <w:bCs/>
        </w:rPr>
        <w:t xml:space="preserve"> Collection and Identification of Plant Materials</w:t>
      </w:r>
    </w:p>
    <w:p w14:paraId="1255D4BF" w14:textId="0C90394F"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Fresh leaves of mango (</w:t>
      </w:r>
      <w:r w:rsidRPr="00100134">
        <w:rPr>
          <w:rFonts w:ascii="Arial" w:hAnsi="Arial" w:cs="Arial"/>
          <w:i/>
          <w:iCs/>
          <w:sz w:val="20"/>
          <w:szCs w:val="20"/>
        </w:rPr>
        <w:t>Mangifera indica</w:t>
      </w:r>
      <w:r w:rsidRPr="00100134">
        <w:rPr>
          <w:rFonts w:ascii="Arial" w:hAnsi="Arial" w:cs="Arial"/>
          <w:sz w:val="20"/>
          <w:szCs w:val="20"/>
        </w:rPr>
        <w:t xml:space="preserve">) were collected and used for the study. The plant materials were obtained from </w:t>
      </w:r>
      <w:proofErr w:type="spellStart"/>
      <w:r w:rsidRPr="00100134">
        <w:rPr>
          <w:rFonts w:ascii="Arial" w:hAnsi="Arial" w:cs="Arial"/>
          <w:sz w:val="20"/>
          <w:szCs w:val="20"/>
        </w:rPr>
        <w:t>Ndufu</w:t>
      </w:r>
      <w:proofErr w:type="spellEnd"/>
      <w:r w:rsidRPr="00100134">
        <w:rPr>
          <w:rFonts w:ascii="Arial" w:hAnsi="Arial" w:cs="Arial"/>
          <w:sz w:val="20"/>
          <w:szCs w:val="20"/>
        </w:rPr>
        <w:t xml:space="preserve">-Alike, </w:t>
      </w:r>
      <w:proofErr w:type="spellStart"/>
      <w:r w:rsidRPr="00100134">
        <w:rPr>
          <w:rFonts w:ascii="Arial" w:hAnsi="Arial" w:cs="Arial"/>
          <w:sz w:val="20"/>
          <w:szCs w:val="20"/>
        </w:rPr>
        <w:t>Ikwo</w:t>
      </w:r>
      <w:proofErr w:type="spellEnd"/>
      <w:r w:rsidRPr="00100134">
        <w:rPr>
          <w:rFonts w:ascii="Arial" w:hAnsi="Arial" w:cs="Arial"/>
          <w:sz w:val="20"/>
          <w:szCs w:val="20"/>
        </w:rPr>
        <w:t xml:space="preserve"> Local Government Area, Ebonyi State, Nigeria. Authentication of the specimens was performed at the Herbarium of the Department of Biology, Alex Ekwueme Federal University, </w:t>
      </w:r>
      <w:proofErr w:type="spellStart"/>
      <w:r w:rsidRPr="00100134">
        <w:rPr>
          <w:rFonts w:ascii="Arial" w:hAnsi="Arial" w:cs="Arial"/>
          <w:sz w:val="20"/>
          <w:szCs w:val="20"/>
        </w:rPr>
        <w:t>Ndufu</w:t>
      </w:r>
      <w:proofErr w:type="spellEnd"/>
      <w:r w:rsidRPr="00100134">
        <w:rPr>
          <w:rFonts w:ascii="Arial" w:hAnsi="Arial" w:cs="Arial"/>
          <w:sz w:val="20"/>
          <w:szCs w:val="20"/>
        </w:rPr>
        <w:t xml:space="preserve">-Alike </w:t>
      </w:r>
      <w:proofErr w:type="spellStart"/>
      <w:r w:rsidRPr="00100134">
        <w:rPr>
          <w:rFonts w:ascii="Arial" w:hAnsi="Arial" w:cs="Arial"/>
          <w:sz w:val="20"/>
          <w:szCs w:val="20"/>
        </w:rPr>
        <w:t>Ikwo</w:t>
      </w:r>
      <w:proofErr w:type="spellEnd"/>
      <w:r w:rsidRPr="00100134">
        <w:rPr>
          <w:rFonts w:ascii="Arial" w:hAnsi="Arial" w:cs="Arial"/>
          <w:sz w:val="20"/>
          <w:szCs w:val="20"/>
        </w:rPr>
        <w:t>, by comparison with authenticated herbarium specimens and reference to established botanical descriptions.</w:t>
      </w:r>
    </w:p>
    <w:p w14:paraId="01CF50F2" w14:textId="77777777" w:rsidR="00100134" w:rsidRPr="00100134" w:rsidRDefault="00100134" w:rsidP="00100134">
      <w:pPr>
        <w:pStyle w:val="NoSpacing"/>
        <w:jc w:val="both"/>
        <w:rPr>
          <w:rFonts w:ascii="Arial" w:hAnsi="Arial" w:cs="Arial"/>
          <w:sz w:val="20"/>
          <w:szCs w:val="20"/>
        </w:rPr>
      </w:pPr>
    </w:p>
    <w:p w14:paraId="0961182D" w14:textId="036B4AD4" w:rsidR="00100134" w:rsidRPr="00100134" w:rsidRDefault="00100134" w:rsidP="00100134">
      <w:pPr>
        <w:pStyle w:val="NoSpacing"/>
        <w:jc w:val="both"/>
        <w:rPr>
          <w:rFonts w:ascii="Arial" w:hAnsi="Arial" w:cs="Arial"/>
          <w:b/>
          <w:bCs/>
        </w:rPr>
      </w:pPr>
      <w:r w:rsidRPr="00100134">
        <w:rPr>
          <w:rFonts w:ascii="Arial" w:hAnsi="Arial" w:cs="Arial"/>
          <w:b/>
          <w:bCs/>
        </w:rPr>
        <w:t>2.</w:t>
      </w:r>
      <w:r w:rsidR="0026365B">
        <w:rPr>
          <w:rFonts w:ascii="Arial" w:hAnsi="Arial" w:cs="Arial"/>
          <w:b/>
          <w:bCs/>
        </w:rPr>
        <w:t>4</w:t>
      </w:r>
      <w:r w:rsidRPr="00100134">
        <w:rPr>
          <w:rFonts w:ascii="Arial" w:hAnsi="Arial" w:cs="Arial"/>
          <w:b/>
          <w:bCs/>
        </w:rPr>
        <w:t xml:space="preserve"> Preparation of Leaf Extracts</w:t>
      </w:r>
    </w:p>
    <w:p w14:paraId="6CE93C08" w14:textId="1FA36B9C"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Freshly collected leaves of </w:t>
      </w:r>
      <w:r w:rsidRPr="00100134">
        <w:rPr>
          <w:rFonts w:ascii="Arial" w:hAnsi="Arial" w:cs="Arial"/>
          <w:i/>
          <w:iCs/>
          <w:sz w:val="20"/>
          <w:szCs w:val="20"/>
        </w:rPr>
        <w:t>Mangifera indica</w:t>
      </w:r>
      <w:r w:rsidRPr="00100134">
        <w:rPr>
          <w:rFonts w:ascii="Arial" w:hAnsi="Arial" w:cs="Arial"/>
          <w:sz w:val="20"/>
          <w:szCs w:val="20"/>
        </w:rPr>
        <w:t xml:space="preserve"> were rinsed thoroughly with clean water and air-dried for two weeks. The dried leaves were grinded into fine powder using a sterile mortar and pestle. Three extracts—aqueous, ethanol, and methanol—were prepared. For each solvent, 10 g of powdered leaves was macerated in 100 mL of distilled water, ethanol, or methanol in separate flasks. The mixtures were left to stand at room temperature for 24 hours with intermittent shaking to ensure proper extraction. After maceration, the mixtures were filtered using Whatman No. 1 filter paper. The aqueous extract was concentrated using water bath at 60°C while ethanol and methanol extracts were concentrated using rotary evaporator at 50°C. The dried extracts were reconstituted in 30% dimethyl sulfoxide (DMSO) to obtain a stock concentration of 200 mg/m. The extracts were stored at 4°C until use.</w:t>
      </w:r>
    </w:p>
    <w:p w14:paraId="4AB0ECE4" w14:textId="77777777" w:rsidR="00100134" w:rsidRPr="00100134" w:rsidRDefault="00100134" w:rsidP="00100134">
      <w:pPr>
        <w:pStyle w:val="NoSpacing"/>
        <w:jc w:val="both"/>
        <w:rPr>
          <w:rFonts w:ascii="Arial" w:hAnsi="Arial" w:cs="Arial"/>
          <w:bCs/>
          <w:sz w:val="20"/>
          <w:szCs w:val="20"/>
        </w:rPr>
      </w:pPr>
    </w:p>
    <w:p w14:paraId="007CCA69" w14:textId="022C97C0" w:rsidR="00100134" w:rsidRPr="00100134" w:rsidRDefault="00100134" w:rsidP="00100134">
      <w:pPr>
        <w:pStyle w:val="NoSpacing"/>
        <w:jc w:val="both"/>
        <w:rPr>
          <w:rFonts w:ascii="Arial" w:hAnsi="Arial" w:cs="Arial"/>
          <w:b/>
          <w:bCs/>
        </w:rPr>
      </w:pPr>
      <w:r w:rsidRPr="00100134">
        <w:rPr>
          <w:rFonts w:ascii="Arial" w:hAnsi="Arial" w:cs="Arial"/>
          <w:b/>
          <w:bCs/>
        </w:rPr>
        <w:t>2.</w:t>
      </w:r>
      <w:r w:rsidR="0026365B">
        <w:rPr>
          <w:rFonts w:ascii="Arial" w:hAnsi="Arial" w:cs="Arial"/>
          <w:b/>
          <w:bCs/>
        </w:rPr>
        <w:t>5</w:t>
      </w:r>
      <w:r w:rsidRPr="00100134">
        <w:rPr>
          <w:rFonts w:ascii="Arial" w:hAnsi="Arial" w:cs="Arial"/>
          <w:b/>
          <w:bCs/>
        </w:rPr>
        <w:t xml:space="preserve"> Qualitative Phytochemical Screening</w:t>
      </w:r>
    </w:p>
    <w:p w14:paraId="4E6DE0FB" w14:textId="47A7D5BA" w:rsidR="00100134" w:rsidRPr="00100134" w:rsidRDefault="00100134" w:rsidP="00100134">
      <w:pPr>
        <w:pStyle w:val="NoSpacing"/>
        <w:jc w:val="both"/>
        <w:rPr>
          <w:rFonts w:ascii="Arial" w:hAnsi="Arial" w:cs="Arial"/>
          <w:sz w:val="20"/>
          <w:szCs w:val="20"/>
        </w:rPr>
      </w:pPr>
      <w:r w:rsidRPr="00100134">
        <w:rPr>
          <w:rFonts w:ascii="Arial" w:hAnsi="Arial" w:cs="Arial"/>
          <w:bCs/>
          <w:i/>
          <w:iCs/>
          <w:sz w:val="20"/>
          <w:szCs w:val="20"/>
        </w:rPr>
        <w:t>Mangifera indica</w:t>
      </w:r>
      <w:r w:rsidRPr="00100134">
        <w:rPr>
          <w:rFonts w:ascii="Arial" w:hAnsi="Arial" w:cs="Arial"/>
          <w:bCs/>
          <w:sz w:val="20"/>
          <w:szCs w:val="20"/>
        </w:rPr>
        <w:t xml:space="preserve"> leaf extracts</w:t>
      </w:r>
      <w:r w:rsidRPr="00100134">
        <w:rPr>
          <w:rFonts w:ascii="Arial" w:hAnsi="Arial" w:cs="Arial"/>
          <w:sz w:val="20"/>
          <w:szCs w:val="20"/>
        </w:rPr>
        <w:t xml:space="preserve"> were subjected to preliminary qualitative phytochemical screening to identify major secondary metabolites such as </w:t>
      </w:r>
      <w:r w:rsidRPr="00100134">
        <w:rPr>
          <w:rFonts w:ascii="Arial" w:hAnsi="Arial" w:cs="Arial"/>
          <w:bCs/>
          <w:sz w:val="20"/>
          <w:szCs w:val="20"/>
        </w:rPr>
        <w:t>tannins, flavonoids, alkaloids, terpenoids, glycosides, saponins, steroids, and phenols. The powdered leaf extracts were prepared using aqueous, ethanol, and methanol solvents and subjected to standard chemical tests. Tannins and phenols were identified by their reaction with ferric chloride, producing a blue-black or green coloration, while flavonoids were detected using the alkaline reagent test, resulting in a yellow color that disappears upon acidification. Presence of alkaloids were confirmed using Mayer’s and Wagner’s reagents, which yields cream or reddish-brown precipitates</w:t>
      </w:r>
      <w:r w:rsidR="00B722AC">
        <w:rPr>
          <w:rFonts w:ascii="Arial" w:hAnsi="Arial" w:cs="Arial"/>
          <w:bCs/>
          <w:sz w:val="20"/>
          <w:szCs w:val="20"/>
        </w:rPr>
        <w:t xml:space="preserve">. </w:t>
      </w:r>
      <w:r w:rsidRPr="00100134">
        <w:rPr>
          <w:rFonts w:ascii="Arial" w:hAnsi="Arial" w:cs="Arial"/>
          <w:bCs/>
          <w:sz w:val="20"/>
          <w:szCs w:val="20"/>
        </w:rPr>
        <w:t>Terpenoids were identified using the Salkowski test which produced a reddish-brown interface, while steroids were confirmed using the Liebermann–Burchard test indicated by blue or green coloration. Presence of glycosides were screened via the Keller-</w:t>
      </w:r>
      <w:proofErr w:type="spellStart"/>
      <w:r w:rsidRPr="00100134">
        <w:rPr>
          <w:rFonts w:ascii="Arial" w:hAnsi="Arial" w:cs="Arial"/>
          <w:bCs/>
          <w:sz w:val="20"/>
          <w:szCs w:val="20"/>
        </w:rPr>
        <w:t>Killiani</w:t>
      </w:r>
      <w:proofErr w:type="spellEnd"/>
      <w:r w:rsidRPr="00100134">
        <w:rPr>
          <w:rFonts w:ascii="Arial" w:hAnsi="Arial" w:cs="Arial"/>
          <w:bCs/>
          <w:sz w:val="20"/>
          <w:szCs w:val="20"/>
        </w:rPr>
        <w:t xml:space="preserve"> test which produced a brown ring at the interface, while saponins were identified through the froth test</w:t>
      </w:r>
      <w:r w:rsidR="00B722AC">
        <w:rPr>
          <w:rFonts w:ascii="Arial" w:hAnsi="Arial" w:cs="Arial"/>
          <w:bCs/>
          <w:sz w:val="20"/>
          <w:szCs w:val="20"/>
        </w:rPr>
        <w:t xml:space="preserve"> </w:t>
      </w:r>
      <w:r w:rsidRPr="00100134">
        <w:rPr>
          <w:rFonts w:ascii="Arial" w:hAnsi="Arial" w:cs="Arial"/>
          <w:bCs/>
          <w:sz w:val="20"/>
          <w:szCs w:val="20"/>
        </w:rPr>
        <w:t xml:space="preserve">characterized by the formation of persistent foaming. All tests were conducted in triplicate, and the presence of metabolites was recorded as either present or absent. (Harborne, 1998; </w:t>
      </w:r>
      <w:proofErr w:type="spellStart"/>
      <w:r w:rsidRPr="00100134">
        <w:rPr>
          <w:rFonts w:ascii="Arial" w:hAnsi="Arial" w:cs="Arial"/>
          <w:bCs/>
          <w:sz w:val="20"/>
          <w:szCs w:val="20"/>
        </w:rPr>
        <w:t>Sofowora</w:t>
      </w:r>
      <w:proofErr w:type="spellEnd"/>
      <w:r w:rsidRPr="00100134">
        <w:rPr>
          <w:rFonts w:ascii="Arial" w:hAnsi="Arial" w:cs="Arial"/>
          <w:bCs/>
          <w:sz w:val="20"/>
          <w:szCs w:val="20"/>
        </w:rPr>
        <w:t>, 1993).</w:t>
      </w:r>
    </w:p>
    <w:p w14:paraId="685CD7EC" w14:textId="77777777" w:rsidR="00100134" w:rsidRPr="00100134" w:rsidRDefault="00100134" w:rsidP="00100134">
      <w:pPr>
        <w:pStyle w:val="NoSpacing"/>
        <w:jc w:val="both"/>
        <w:rPr>
          <w:rFonts w:ascii="Arial" w:hAnsi="Arial" w:cs="Arial"/>
          <w:bCs/>
          <w:sz w:val="20"/>
          <w:szCs w:val="20"/>
        </w:rPr>
      </w:pPr>
    </w:p>
    <w:p w14:paraId="4CD45CC3" w14:textId="6CE18C7D" w:rsidR="00100134" w:rsidRPr="00100134" w:rsidRDefault="00100134" w:rsidP="00100134">
      <w:pPr>
        <w:pStyle w:val="NoSpacing"/>
        <w:jc w:val="both"/>
        <w:rPr>
          <w:rFonts w:ascii="Arial" w:hAnsi="Arial" w:cs="Arial"/>
          <w:b/>
          <w:bCs/>
        </w:rPr>
      </w:pPr>
      <w:r w:rsidRPr="00100134">
        <w:rPr>
          <w:rFonts w:ascii="Arial" w:hAnsi="Arial" w:cs="Arial"/>
          <w:b/>
          <w:bCs/>
        </w:rPr>
        <w:t>2.</w:t>
      </w:r>
      <w:r w:rsidR="0026365B">
        <w:rPr>
          <w:rFonts w:ascii="Arial" w:hAnsi="Arial" w:cs="Arial"/>
          <w:b/>
          <w:bCs/>
        </w:rPr>
        <w:t>6</w:t>
      </w:r>
      <w:r w:rsidRPr="00100134">
        <w:rPr>
          <w:rFonts w:ascii="Arial" w:hAnsi="Arial" w:cs="Arial"/>
          <w:b/>
          <w:bCs/>
        </w:rPr>
        <w:t xml:space="preserve"> Preparation of Culture Media</w:t>
      </w:r>
    </w:p>
    <w:p w14:paraId="09F7917D" w14:textId="77777777"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MacConkey Agar, Eosin Methylene Blue (EMB) Agar and Nutrient Agar (NA) were prepared following manufacturer’s specifications. The media were sterilized by autoclaving at 121°C for 15 minutes. After sterilization, the media were cooled to approximately 45°C and aseptically poured into sterile petri dishes. The plates were allowed to solidify and were stored under appropriate conditions until use.</w:t>
      </w:r>
    </w:p>
    <w:p w14:paraId="79952A6B" w14:textId="77777777" w:rsidR="00100134" w:rsidRPr="00100134" w:rsidRDefault="00100134" w:rsidP="00100134">
      <w:pPr>
        <w:pStyle w:val="NoSpacing"/>
        <w:jc w:val="both"/>
        <w:rPr>
          <w:rFonts w:ascii="Arial" w:hAnsi="Arial" w:cs="Arial"/>
          <w:sz w:val="20"/>
          <w:szCs w:val="20"/>
        </w:rPr>
      </w:pPr>
    </w:p>
    <w:p w14:paraId="6A894C0C" w14:textId="1F9DE642" w:rsidR="00100134" w:rsidRPr="00100134" w:rsidRDefault="00100134" w:rsidP="00100134">
      <w:pPr>
        <w:pStyle w:val="NoSpacing"/>
        <w:jc w:val="both"/>
        <w:rPr>
          <w:rFonts w:ascii="Arial" w:hAnsi="Arial" w:cs="Arial"/>
          <w:b/>
          <w:bCs/>
        </w:rPr>
      </w:pPr>
      <w:r w:rsidRPr="00100134">
        <w:rPr>
          <w:rFonts w:ascii="Arial" w:hAnsi="Arial" w:cs="Arial"/>
          <w:b/>
          <w:bCs/>
        </w:rPr>
        <w:t>2.</w:t>
      </w:r>
      <w:r w:rsidR="0026365B">
        <w:rPr>
          <w:rFonts w:ascii="Arial" w:hAnsi="Arial" w:cs="Arial"/>
          <w:b/>
          <w:bCs/>
        </w:rPr>
        <w:t>7</w:t>
      </w:r>
      <w:r w:rsidRPr="00100134">
        <w:rPr>
          <w:rFonts w:ascii="Arial" w:hAnsi="Arial" w:cs="Arial"/>
          <w:b/>
          <w:bCs/>
        </w:rPr>
        <w:t xml:space="preserve"> Sample Collection</w:t>
      </w:r>
    </w:p>
    <w:p w14:paraId="303747E5" w14:textId="71155E28"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Nasal swab specimens were collected from the nasopharynx </w:t>
      </w:r>
      <w:r w:rsidR="00C03C4E">
        <w:rPr>
          <w:rFonts w:ascii="Arial" w:hAnsi="Arial" w:cs="Arial"/>
          <w:sz w:val="20"/>
          <w:szCs w:val="20"/>
        </w:rPr>
        <w:t xml:space="preserve">of </w:t>
      </w:r>
      <w:r w:rsidRPr="00100134">
        <w:rPr>
          <w:rFonts w:ascii="Arial" w:hAnsi="Arial" w:cs="Arial"/>
          <w:sz w:val="20"/>
          <w:szCs w:val="20"/>
        </w:rPr>
        <w:t xml:space="preserve">consenting and eligible participants and transported to the Microbiology Laboratory of Alex Ekwueme Federal University, </w:t>
      </w:r>
      <w:proofErr w:type="spellStart"/>
      <w:r w:rsidRPr="00100134">
        <w:rPr>
          <w:rFonts w:ascii="Arial" w:hAnsi="Arial" w:cs="Arial"/>
          <w:sz w:val="20"/>
          <w:szCs w:val="20"/>
        </w:rPr>
        <w:t>Ndufu</w:t>
      </w:r>
      <w:proofErr w:type="spellEnd"/>
      <w:r w:rsidRPr="00100134">
        <w:rPr>
          <w:rFonts w:ascii="Arial" w:hAnsi="Arial" w:cs="Arial"/>
          <w:sz w:val="20"/>
          <w:szCs w:val="20"/>
        </w:rPr>
        <w:t xml:space="preserve">-Alike </w:t>
      </w:r>
      <w:proofErr w:type="spellStart"/>
      <w:r w:rsidRPr="00100134">
        <w:rPr>
          <w:rFonts w:ascii="Arial" w:hAnsi="Arial" w:cs="Arial"/>
          <w:sz w:val="20"/>
          <w:szCs w:val="20"/>
        </w:rPr>
        <w:t>Ikwo</w:t>
      </w:r>
      <w:proofErr w:type="spellEnd"/>
      <w:r w:rsidRPr="00100134">
        <w:rPr>
          <w:rFonts w:ascii="Arial" w:hAnsi="Arial" w:cs="Arial"/>
          <w:sz w:val="20"/>
          <w:szCs w:val="20"/>
        </w:rPr>
        <w:t xml:space="preserve"> (AE-FUNAI)</w:t>
      </w:r>
      <w:r w:rsidR="00C03C4E">
        <w:rPr>
          <w:rFonts w:ascii="Arial" w:hAnsi="Arial" w:cs="Arial"/>
          <w:sz w:val="20"/>
          <w:szCs w:val="20"/>
        </w:rPr>
        <w:t xml:space="preserve">. </w:t>
      </w:r>
      <w:r w:rsidRPr="00100134">
        <w:rPr>
          <w:rFonts w:ascii="Arial" w:hAnsi="Arial" w:cs="Arial"/>
          <w:sz w:val="20"/>
          <w:szCs w:val="20"/>
        </w:rPr>
        <w:t xml:space="preserve">Swabs were kept in cold packs maintained at 2–8°C during transportation and subsequently processed for the isolation of </w:t>
      </w:r>
      <w:r w:rsidR="001D5861" w:rsidRPr="001D5861">
        <w:rPr>
          <w:rFonts w:ascii="Arial" w:hAnsi="Arial" w:cs="Arial"/>
          <w:i/>
          <w:iCs/>
          <w:sz w:val="20"/>
          <w:szCs w:val="20"/>
        </w:rPr>
        <w:t>K. pneumoniae</w:t>
      </w:r>
      <w:r w:rsidRPr="00100134">
        <w:rPr>
          <w:rFonts w:ascii="Arial" w:hAnsi="Arial" w:cs="Arial"/>
          <w:i/>
          <w:iCs/>
          <w:sz w:val="20"/>
          <w:szCs w:val="20"/>
        </w:rPr>
        <w:t>.</w:t>
      </w:r>
    </w:p>
    <w:p w14:paraId="53CDE65F" w14:textId="77777777" w:rsidR="00100134" w:rsidRPr="00100134" w:rsidRDefault="00100134" w:rsidP="00100134">
      <w:pPr>
        <w:pStyle w:val="NoSpacing"/>
        <w:jc w:val="both"/>
        <w:rPr>
          <w:rFonts w:ascii="Arial" w:hAnsi="Arial" w:cs="Arial"/>
          <w:bCs/>
          <w:sz w:val="20"/>
          <w:szCs w:val="20"/>
        </w:rPr>
      </w:pPr>
    </w:p>
    <w:p w14:paraId="1D0B9D9C" w14:textId="4D5C3B1D" w:rsidR="00100134" w:rsidRPr="00100134" w:rsidRDefault="00100134" w:rsidP="00100134">
      <w:pPr>
        <w:pStyle w:val="NoSpacing"/>
        <w:jc w:val="both"/>
        <w:rPr>
          <w:rFonts w:ascii="Arial" w:hAnsi="Arial" w:cs="Arial"/>
          <w:b/>
          <w:bCs/>
        </w:rPr>
      </w:pPr>
      <w:r w:rsidRPr="00100134">
        <w:rPr>
          <w:rFonts w:ascii="Arial" w:hAnsi="Arial" w:cs="Arial"/>
          <w:b/>
          <w:bCs/>
        </w:rPr>
        <w:t>2.</w:t>
      </w:r>
      <w:r w:rsidR="0026365B">
        <w:rPr>
          <w:rFonts w:ascii="Arial" w:hAnsi="Arial" w:cs="Arial"/>
          <w:b/>
          <w:bCs/>
        </w:rPr>
        <w:t>8</w:t>
      </w:r>
      <w:r w:rsidRPr="00100134">
        <w:rPr>
          <w:rFonts w:ascii="Arial" w:hAnsi="Arial" w:cs="Arial"/>
          <w:b/>
          <w:bCs/>
        </w:rPr>
        <w:t xml:space="preserve"> Isolation and Identification of Bacterial Isolates</w:t>
      </w:r>
    </w:p>
    <w:p w14:paraId="61AA2E01" w14:textId="77E34EE3"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Primary isolation and preliminary identification of bacterial isolates were carried out based on colonial characteristics such as size, color, and shape, and Gram</w:t>
      </w:r>
      <w:r w:rsidR="00C03C4E">
        <w:rPr>
          <w:rFonts w:ascii="Arial" w:hAnsi="Arial" w:cs="Arial"/>
          <w:sz w:val="20"/>
          <w:szCs w:val="20"/>
        </w:rPr>
        <w:t xml:space="preserve">s’ </w:t>
      </w:r>
      <w:r w:rsidRPr="00100134">
        <w:rPr>
          <w:rFonts w:ascii="Arial" w:hAnsi="Arial" w:cs="Arial"/>
          <w:sz w:val="20"/>
          <w:szCs w:val="20"/>
        </w:rPr>
        <w:t>reaction. Immediately after collection, each nasal swab was enriched in nutrient broth and streak-plated aseptically onto selective and differential media, including MacConkey agar (MCA) and Eosin Methylene Blue agar (EMBA). The plates were incubated at 37°C for 24 hours. After incubation, plates were examined for bacterial growth, with positive cultures identified by their characteristic morphology on the respective media. Bacterial isolates were subjected to a series of biochemical tests such as catalase, indole, oxidase and citrate utilization test.</w:t>
      </w:r>
    </w:p>
    <w:p w14:paraId="58B3CF61" w14:textId="77777777" w:rsidR="00100134" w:rsidRPr="00100134" w:rsidRDefault="00100134" w:rsidP="00100134">
      <w:pPr>
        <w:pStyle w:val="NoSpacing"/>
        <w:jc w:val="both"/>
        <w:rPr>
          <w:rFonts w:ascii="Arial" w:hAnsi="Arial" w:cs="Arial"/>
          <w:bCs/>
          <w:sz w:val="20"/>
          <w:szCs w:val="20"/>
        </w:rPr>
      </w:pPr>
    </w:p>
    <w:p w14:paraId="05278F1D" w14:textId="575B1612" w:rsidR="00100134" w:rsidRPr="00100134" w:rsidRDefault="00100134" w:rsidP="00100134">
      <w:pPr>
        <w:pStyle w:val="NoSpacing"/>
        <w:jc w:val="both"/>
        <w:rPr>
          <w:rFonts w:ascii="Arial" w:hAnsi="Arial" w:cs="Arial"/>
          <w:b/>
          <w:bCs/>
        </w:rPr>
      </w:pPr>
      <w:r w:rsidRPr="00100134">
        <w:rPr>
          <w:rFonts w:ascii="Arial" w:hAnsi="Arial" w:cs="Arial"/>
          <w:b/>
          <w:bCs/>
        </w:rPr>
        <w:t>2.</w:t>
      </w:r>
      <w:r w:rsidR="0026365B">
        <w:rPr>
          <w:rFonts w:ascii="Arial" w:hAnsi="Arial" w:cs="Arial"/>
          <w:b/>
          <w:bCs/>
        </w:rPr>
        <w:t>9</w:t>
      </w:r>
      <w:r w:rsidRPr="00100134">
        <w:rPr>
          <w:rFonts w:ascii="Arial" w:hAnsi="Arial" w:cs="Arial"/>
          <w:b/>
          <w:bCs/>
        </w:rPr>
        <w:t xml:space="preserve"> Standardization of Test Inoculum</w:t>
      </w:r>
    </w:p>
    <w:p w14:paraId="59A9FAF7" w14:textId="77777777"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The colony suspension method was employed to standardize bacterial </w:t>
      </w:r>
      <w:proofErr w:type="spellStart"/>
      <w:r w:rsidRPr="00100134">
        <w:rPr>
          <w:rFonts w:ascii="Arial" w:hAnsi="Arial" w:cs="Arial"/>
          <w:sz w:val="20"/>
          <w:szCs w:val="20"/>
        </w:rPr>
        <w:t>inocula</w:t>
      </w:r>
      <w:proofErr w:type="spellEnd"/>
      <w:r w:rsidRPr="00100134">
        <w:rPr>
          <w:rFonts w:ascii="Arial" w:hAnsi="Arial" w:cs="Arial"/>
          <w:sz w:val="20"/>
          <w:szCs w:val="20"/>
        </w:rPr>
        <w:t xml:space="preserve"> (EUCAST, 2000). </w:t>
      </w:r>
      <w:r w:rsidRPr="00100134">
        <w:rPr>
          <w:rFonts w:ascii="Arial" w:hAnsi="Arial" w:cs="Arial"/>
          <w:i/>
          <w:iCs/>
          <w:sz w:val="20"/>
          <w:szCs w:val="20"/>
        </w:rPr>
        <w:t>Klebsiella pneumoniae</w:t>
      </w:r>
      <w:r w:rsidRPr="00100134">
        <w:rPr>
          <w:rFonts w:ascii="Arial" w:hAnsi="Arial" w:cs="Arial"/>
          <w:sz w:val="20"/>
          <w:szCs w:val="20"/>
        </w:rPr>
        <w:t xml:space="preserve"> isolates grown on nutrient agar for 24 hours at 37°C were suspended in 0.85% saline solution. The turbidity of the suspension was adjusted to match the 0.5 McFarland standard, corresponding to an approximate bacterial concentration of 1.0 × 10⁶ </w:t>
      </w:r>
      <w:proofErr w:type="spellStart"/>
      <w:r w:rsidRPr="00100134">
        <w:rPr>
          <w:rFonts w:ascii="Arial" w:hAnsi="Arial" w:cs="Arial"/>
          <w:sz w:val="20"/>
          <w:szCs w:val="20"/>
        </w:rPr>
        <w:t>cfu</w:t>
      </w:r>
      <w:proofErr w:type="spellEnd"/>
      <w:r w:rsidRPr="00100134">
        <w:rPr>
          <w:rFonts w:ascii="Arial" w:hAnsi="Arial" w:cs="Arial"/>
          <w:sz w:val="20"/>
          <w:szCs w:val="20"/>
        </w:rPr>
        <w:t>/ml.</w:t>
      </w:r>
    </w:p>
    <w:p w14:paraId="690DAEBE" w14:textId="77777777" w:rsidR="00100134" w:rsidRPr="00100134" w:rsidRDefault="00100134" w:rsidP="00100134">
      <w:pPr>
        <w:pStyle w:val="NoSpacing"/>
        <w:jc w:val="both"/>
        <w:rPr>
          <w:rFonts w:ascii="Arial" w:hAnsi="Arial" w:cs="Arial"/>
          <w:bCs/>
          <w:sz w:val="20"/>
          <w:szCs w:val="20"/>
        </w:rPr>
      </w:pPr>
    </w:p>
    <w:p w14:paraId="4CF5A722" w14:textId="2C5C3C29" w:rsidR="00100134" w:rsidRPr="00100134" w:rsidRDefault="00100134" w:rsidP="00100134">
      <w:pPr>
        <w:pStyle w:val="NoSpacing"/>
        <w:jc w:val="both"/>
        <w:rPr>
          <w:rFonts w:ascii="Arial" w:hAnsi="Arial" w:cs="Arial"/>
          <w:b/>
          <w:bCs/>
        </w:rPr>
      </w:pPr>
      <w:r w:rsidRPr="00100134">
        <w:rPr>
          <w:rFonts w:ascii="Arial" w:hAnsi="Arial" w:cs="Arial"/>
          <w:b/>
          <w:bCs/>
        </w:rPr>
        <w:t>2.</w:t>
      </w:r>
      <w:r w:rsidR="0026365B">
        <w:rPr>
          <w:rFonts w:ascii="Arial" w:hAnsi="Arial" w:cs="Arial"/>
          <w:b/>
          <w:bCs/>
        </w:rPr>
        <w:t>10</w:t>
      </w:r>
      <w:r w:rsidRPr="00100134">
        <w:rPr>
          <w:rFonts w:ascii="Arial" w:hAnsi="Arial" w:cs="Arial"/>
          <w:b/>
          <w:bCs/>
        </w:rPr>
        <w:t xml:space="preserve"> Assessment of Antibacterial Activity</w:t>
      </w:r>
    </w:p>
    <w:p w14:paraId="0719A3B7" w14:textId="2EA39742" w:rsidR="00100134" w:rsidRPr="00100134" w:rsidRDefault="00100134" w:rsidP="00100134">
      <w:pPr>
        <w:pStyle w:val="NoSpacing"/>
        <w:jc w:val="both"/>
        <w:rPr>
          <w:rFonts w:ascii="Arial" w:hAnsi="Arial" w:cs="Arial"/>
          <w:sz w:val="20"/>
          <w:szCs w:val="20"/>
        </w:rPr>
      </w:pPr>
      <w:r w:rsidRPr="00100134">
        <w:rPr>
          <w:rFonts w:ascii="Arial" w:hAnsi="Arial" w:cs="Arial"/>
          <w:sz w:val="20"/>
          <w:szCs w:val="20"/>
        </w:rPr>
        <w:t xml:space="preserve">The antibacterial activity of </w:t>
      </w:r>
      <w:r w:rsidRPr="00100134">
        <w:rPr>
          <w:rFonts w:ascii="Arial" w:hAnsi="Arial" w:cs="Arial"/>
          <w:i/>
          <w:iCs/>
          <w:sz w:val="20"/>
          <w:szCs w:val="20"/>
        </w:rPr>
        <w:t>Mangifera indica</w:t>
      </w:r>
      <w:r w:rsidRPr="00100134">
        <w:rPr>
          <w:rFonts w:ascii="Arial" w:hAnsi="Arial" w:cs="Arial"/>
          <w:sz w:val="20"/>
          <w:szCs w:val="20"/>
        </w:rPr>
        <w:t xml:space="preserve"> extracts was carried out using the agar well diffusion method. Mueller–Hinton agar (MHA) was dispensed into sterile </w:t>
      </w:r>
      <w:r w:rsidR="003B6D11">
        <w:rPr>
          <w:rFonts w:ascii="Arial" w:hAnsi="Arial" w:cs="Arial"/>
          <w:sz w:val="20"/>
          <w:szCs w:val="20"/>
        </w:rPr>
        <w:t>p</w:t>
      </w:r>
      <w:r w:rsidRPr="00100134">
        <w:rPr>
          <w:rFonts w:ascii="Arial" w:hAnsi="Arial" w:cs="Arial"/>
          <w:sz w:val="20"/>
          <w:szCs w:val="20"/>
        </w:rPr>
        <w:t>etri dishes and allowed to solidify. Using a sterile swab stick</w:t>
      </w:r>
      <w:r w:rsidR="00D7681D">
        <w:rPr>
          <w:rFonts w:ascii="Arial" w:hAnsi="Arial" w:cs="Arial"/>
          <w:sz w:val="20"/>
          <w:szCs w:val="20"/>
        </w:rPr>
        <w:t>,</w:t>
      </w:r>
      <w:r w:rsidRPr="00100134">
        <w:rPr>
          <w:rFonts w:ascii="Arial" w:hAnsi="Arial" w:cs="Arial"/>
          <w:sz w:val="20"/>
          <w:szCs w:val="20"/>
        </w:rPr>
        <w:t xml:space="preserve"> standardized bacterial suspension, was swabbed evenly on Mueller </w:t>
      </w:r>
      <w:proofErr w:type="spellStart"/>
      <w:r w:rsidRPr="00100134">
        <w:rPr>
          <w:rFonts w:ascii="Arial" w:hAnsi="Arial" w:cs="Arial"/>
          <w:sz w:val="20"/>
          <w:szCs w:val="20"/>
        </w:rPr>
        <w:t>hinton</w:t>
      </w:r>
      <w:proofErr w:type="spellEnd"/>
      <w:r w:rsidRPr="00100134">
        <w:rPr>
          <w:rFonts w:ascii="Arial" w:hAnsi="Arial" w:cs="Arial"/>
          <w:sz w:val="20"/>
          <w:szCs w:val="20"/>
        </w:rPr>
        <w:t xml:space="preserve"> agar plates. Wells</w:t>
      </w:r>
      <w:r w:rsidR="00D7681D">
        <w:rPr>
          <w:rFonts w:ascii="Arial" w:hAnsi="Arial" w:cs="Arial"/>
          <w:sz w:val="20"/>
          <w:szCs w:val="20"/>
        </w:rPr>
        <w:t xml:space="preserve"> of</w:t>
      </w:r>
      <w:r w:rsidRPr="00100134">
        <w:rPr>
          <w:rFonts w:ascii="Arial" w:hAnsi="Arial" w:cs="Arial"/>
          <w:sz w:val="20"/>
          <w:szCs w:val="20"/>
        </w:rPr>
        <w:t xml:space="preserve"> 6 mm in diameter were bored </w:t>
      </w:r>
      <w:r w:rsidRPr="00100134">
        <w:rPr>
          <w:rFonts w:ascii="Arial" w:hAnsi="Arial" w:cs="Arial"/>
          <w:sz w:val="20"/>
          <w:szCs w:val="20"/>
        </w:rPr>
        <w:lastRenderedPageBreak/>
        <w:t xml:space="preserve">aseptically using a sterile </w:t>
      </w:r>
      <w:proofErr w:type="spellStart"/>
      <w:r w:rsidRPr="00100134">
        <w:rPr>
          <w:rFonts w:ascii="Arial" w:hAnsi="Arial" w:cs="Arial"/>
          <w:sz w:val="20"/>
          <w:szCs w:val="20"/>
        </w:rPr>
        <w:t>cork</w:t>
      </w:r>
      <w:proofErr w:type="spellEnd"/>
      <w:r w:rsidRPr="00100134">
        <w:rPr>
          <w:rFonts w:ascii="Arial" w:hAnsi="Arial" w:cs="Arial"/>
          <w:sz w:val="20"/>
          <w:szCs w:val="20"/>
        </w:rPr>
        <w:t xml:space="preserve"> borer and filled with 100 µl of 200 mg/ml, 100 mg/ml, and 50 mg/ml extract solution respectively. The plates were left at room temperature for 30 minutes to allow diffusion before incubation at 37°C for 24 hours. After incubation, the inhibition zone diameter was measured and recorded in millimeters. All assays were performed in duplicate, and mean values were calculated.</w:t>
      </w:r>
    </w:p>
    <w:p w14:paraId="7DAA4738" w14:textId="77777777" w:rsidR="003F49DF" w:rsidRPr="009A5B0B" w:rsidRDefault="003F49DF" w:rsidP="003F49DF">
      <w:pPr>
        <w:pStyle w:val="NoSpacing"/>
        <w:jc w:val="both"/>
        <w:rPr>
          <w:rFonts w:ascii="Arial" w:hAnsi="Arial" w:cs="Arial"/>
          <w:sz w:val="20"/>
          <w:szCs w:val="20"/>
        </w:rPr>
      </w:pPr>
    </w:p>
    <w:p w14:paraId="087B21D7" w14:textId="77777777" w:rsidR="003F49DF" w:rsidRPr="009A5B0B" w:rsidRDefault="003F49DF" w:rsidP="003F49DF">
      <w:pPr>
        <w:pStyle w:val="Body"/>
        <w:spacing w:after="0"/>
        <w:rPr>
          <w:rFonts w:ascii="Arial" w:hAnsi="Arial" w:cs="Arial"/>
        </w:rPr>
      </w:pPr>
      <w:r w:rsidRPr="009A5B0B">
        <w:rPr>
          <w:rFonts w:ascii="Arial" w:eastAsia="Calibri" w:hAnsi="Arial" w:cs="Arial"/>
          <w:color w:val="FF0000"/>
          <w:szCs w:val="22"/>
        </w:rPr>
        <w:t>.</w:t>
      </w:r>
    </w:p>
    <w:p w14:paraId="76CDD732" w14:textId="77777777" w:rsidR="003F49DF" w:rsidRPr="009A5B0B" w:rsidRDefault="003F49DF" w:rsidP="003F49DF">
      <w:pPr>
        <w:pStyle w:val="Head1"/>
        <w:spacing w:after="0"/>
        <w:jc w:val="both"/>
        <w:rPr>
          <w:rFonts w:ascii="Arial" w:hAnsi="Arial" w:cs="Arial"/>
        </w:rPr>
      </w:pPr>
      <w:r w:rsidRPr="009A5B0B">
        <w:rPr>
          <w:rFonts w:ascii="Arial" w:hAnsi="Arial" w:cs="Arial"/>
        </w:rPr>
        <w:t xml:space="preserve">3. results </w:t>
      </w:r>
    </w:p>
    <w:p w14:paraId="51C58BCE" w14:textId="77777777" w:rsidR="00100134" w:rsidRPr="00100134" w:rsidRDefault="00100134" w:rsidP="00100134">
      <w:pPr>
        <w:pStyle w:val="NoSpacing"/>
        <w:jc w:val="both"/>
        <w:rPr>
          <w:rFonts w:ascii="Arial" w:hAnsi="Arial" w:cs="Arial"/>
          <w:b/>
          <w:i/>
          <w:iCs/>
        </w:rPr>
      </w:pPr>
      <w:r w:rsidRPr="00100134">
        <w:rPr>
          <w:rFonts w:ascii="Arial" w:hAnsi="Arial" w:cs="Arial"/>
          <w:b/>
        </w:rPr>
        <w:t>3.1</w:t>
      </w:r>
      <w:r w:rsidRPr="00100134">
        <w:rPr>
          <w:rFonts w:ascii="Arial" w:eastAsia="SimSun" w:hAnsi="Arial" w:cs="Arial"/>
          <w:b/>
          <w:color w:val="000000"/>
          <w:lang w:bidi="ar"/>
        </w:rPr>
        <w:t xml:space="preserve"> </w:t>
      </w:r>
      <w:r w:rsidR="00E5220F">
        <w:rPr>
          <w:rFonts w:ascii="Arial" w:hAnsi="Arial" w:cs="Arial"/>
          <w:b/>
        </w:rPr>
        <w:t>Morphological</w:t>
      </w:r>
      <w:r w:rsidRPr="00100134">
        <w:rPr>
          <w:rFonts w:ascii="Arial" w:hAnsi="Arial" w:cs="Arial"/>
          <w:b/>
        </w:rPr>
        <w:t xml:space="preserve"> and Biochemical Characteristics of </w:t>
      </w:r>
      <w:r w:rsidR="001D5861" w:rsidRPr="001D5861">
        <w:rPr>
          <w:rFonts w:ascii="Arial" w:hAnsi="Arial" w:cs="Arial"/>
          <w:b/>
          <w:i/>
          <w:iCs/>
        </w:rPr>
        <w:t>K. pneumoniae</w:t>
      </w:r>
    </w:p>
    <w:p w14:paraId="22913461" w14:textId="77777777" w:rsidR="003F49DF" w:rsidRDefault="00100134" w:rsidP="00100134">
      <w:pPr>
        <w:pStyle w:val="NoSpacing"/>
        <w:jc w:val="both"/>
        <w:rPr>
          <w:rFonts w:ascii="Arial" w:hAnsi="Arial" w:cs="Arial"/>
          <w:sz w:val="20"/>
          <w:szCs w:val="20"/>
        </w:rPr>
      </w:pPr>
      <w:r w:rsidRPr="00100134">
        <w:rPr>
          <w:rFonts w:ascii="Arial" w:hAnsi="Arial" w:cs="Arial"/>
          <w:sz w:val="20"/>
          <w:szCs w:val="20"/>
        </w:rPr>
        <w:t xml:space="preserve">Table 1 showed the morphological and biochemical characteristics of </w:t>
      </w:r>
      <w:r w:rsidRPr="00100134">
        <w:rPr>
          <w:rFonts w:ascii="Arial" w:hAnsi="Arial" w:cs="Arial"/>
          <w:i/>
          <w:iCs/>
          <w:sz w:val="20"/>
          <w:szCs w:val="20"/>
        </w:rPr>
        <w:t>Klebsiella pneumoniae</w:t>
      </w:r>
      <w:r w:rsidRPr="00100134">
        <w:rPr>
          <w:rFonts w:ascii="Arial" w:hAnsi="Arial" w:cs="Arial"/>
          <w:sz w:val="20"/>
          <w:szCs w:val="20"/>
        </w:rPr>
        <w:t xml:space="preserve">. The isolates showed rod-shaped cells with whitish, circular colonies that were translucent, mucoid, convex, with smooth entire margins. Gram staining result revealed that the organism was Gram-negative (–). Biochemical tests showed positive results for catalase and citrate tests, while indole and oxidase tests were negative. </w:t>
      </w:r>
    </w:p>
    <w:p w14:paraId="37933F36" w14:textId="77777777" w:rsidR="00100134" w:rsidRDefault="00100134" w:rsidP="00100134">
      <w:pPr>
        <w:pStyle w:val="NoSpacing"/>
        <w:jc w:val="both"/>
        <w:rPr>
          <w:rFonts w:ascii="Arial" w:hAnsi="Arial" w:cs="Arial"/>
          <w:sz w:val="20"/>
          <w:szCs w:val="20"/>
        </w:rPr>
      </w:pPr>
    </w:p>
    <w:p w14:paraId="26ECC985" w14:textId="77777777" w:rsidR="00100134" w:rsidRPr="009A5B0B" w:rsidRDefault="00100134" w:rsidP="00100134">
      <w:pPr>
        <w:pStyle w:val="NoSpacing"/>
        <w:jc w:val="both"/>
        <w:rPr>
          <w:rFonts w:ascii="Arial" w:eastAsia="SimSun" w:hAnsi="Arial" w:cs="Arial"/>
          <w:bCs/>
          <w:color w:val="000000"/>
          <w:sz w:val="20"/>
          <w:szCs w:val="20"/>
          <w:lang w:bidi="ar"/>
        </w:rPr>
        <w:sectPr w:rsidR="00100134" w:rsidRPr="009A5B0B" w:rsidSect="00A31DE7">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64FBB10E" w14:textId="77777777" w:rsidR="00100134" w:rsidRPr="00F42311" w:rsidRDefault="00100134" w:rsidP="00100134">
      <w:pPr>
        <w:pStyle w:val="NoSpacing"/>
        <w:jc w:val="both"/>
        <w:rPr>
          <w:rFonts w:ascii="Arial" w:hAnsi="Arial" w:cs="Arial"/>
          <w:b/>
        </w:rPr>
      </w:pPr>
      <w:r w:rsidRPr="00F42311">
        <w:rPr>
          <w:rFonts w:ascii="Arial" w:hAnsi="Arial" w:cs="Arial"/>
          <w:b/>
        </w:rPr>
        <w:lastRenderedPageBreak/>
        <w:t xml:space="preserve">Table 1: </w:t>
      </w:r>
      <w:r w:rsidR="00E5220F">
        <w:rPr>
          <w:rFonts w:ascii="Arial" w:hAnsi="Arial" w:cs="Arial"/>
          <w:b/>
        </w:rPr>
        <w:t>Morphological</w:t>
      </w:r>
      <w:r w:rsidRPr="00F42311">
        <w:rPr>
          <w:rFonts w:ascii="Arial" w:hAnsi="Arial" w:cs="Arial"/>
          <w:b/>
        </w:rPr>
        <w:t xml:space="preserve"> and Biochemical Characteristics of </w:t>
      </w:r>
      <w:r w:rsidR="001D5861" w:rsidRPr="001D5861">
        <w:rPr>
          <w:rFonts w:ascii="Arial" w:hAnsi="Arial" w:cs="Arial"/>
          <w:b/>
          <w:i/>
          <w:iCs/>
        </w:rPr>
        <w:t>K. pneumoniae</w:t>
      </w:r>
    </w:p>
    <w:p w14:paraId="26C459B4" w14:textId="77777777" w:rsidR="00100134" w:rsidRPr="00F42311" w:rsidRDefault="0030387A" w:rsidP="00100134">
      <w:pPr>
        <w:pStyle w:val="NoSpacing"/>
        <w:jc w:val="both"/>
        <w:rPr>
          <w:rFonts w:ascii="Arial" w:hAnsi="Arial" w:cs="Arial"/>
          <w:sz w:val="24"/>
          <w:szCs w:val="24"/>
        </w:rPr>
      </w:pPr>
      <w:r w:rsidRPr="00F42311">
        <w:rPr>
          <w:rFonts w:ascii="Arial" w:hAnsi="Arial" w:cs="Arial"/>
          <w:noProof/>
          <w:sz w:val="24"/>
          <w:szCs w:val="24"/>
        </w:rPr>
        <mc:AlternateContent>
          <mc:Choice Requires="wps">
            <w:drawing>
              <wp:anchor distT="0" distB="0" distL="114300" distR="114300" simplePos="0" relativeHeight="251671552" behindDoc="0" locked="0" layoutInCell="1" allowOverlap="1" wp14:anchorId="428991E1" wp14:editId="32AE4060">
                <wp:simplePos x="0" y="0"/>
                <wp:positionH relativeFrom="margin">
                  <wp:posOffset>-43612</wp:posOffset>
                </wp:positionH>
                <wp:positionV relativeFrom="paragraph">
                  <wp:posOffset>1610995</wp:posOffset>
                </wp:positionV>
                <wp:extent cx="5873115" cy="45085"/>
                <wp:effectExtent l="0" t="0" r="32385" b="311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3115" cy="450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C642E" id="Straight Arrow Connector 18" o:spid="_x0000_s1026" type="#_x0000_t32" style="position:absolute;margin-left:-3.45pt;margin-top:126.85pt;width:462.45pt;height:3.55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" strokeweight="1.5pt">
                <w10:wrap anchorx="margin"/>
              </v:shape>
            </w:pict>
          </mc:Fallback>
        </mc:AlternateContent>
      </w:r>
      <w:r w:rsidRPr="00F42311">
        <w:rPr>
          <w:rFonts w:ascii="Arial" w:hAnsi="Arial" w:cs="Arial"/>
          <w:noProof/>
          <w:sz w:val="24"/>
          <w:szCs w:val="24"/>
        </w:rPr>
        <mc:AlternateContent>
          <mc:Choice Requires="wps">
            <w:drawing>
              <wp:anchor distT="0" distB="0" distL="114300" distR="114300" simplePos="0" relativeHeight="251670528" behindDoc="0" locked="0" layoutInCell="1" allowOverlap="1" wp14:anchorId="61E88255" wp14:editId="2FDCE074">
                <wp:simplePos x="0" y="0"/>
                <wp:positionH relativeFrom="margin">
                  <wp:posOffset>-85090</wp:posOffset>
                </wp:positionH>
                <wp:positionV relativeFrom="paragraph">
                  <wp:posOffset>507365</wp:posOffset>
                </wp:positionV>
                <wp:extent cx="5862320" cy="45085"/>
                <wp:effectExtent l="0" t="0" r="24130"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450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291AC" id="Straight Arrow Connector 19" o:spid="_x0000_s1026" type="#_x0000_t32" style="position:absolute;margin-left:-6.7pt;margin-top:39.95pt;width:461.6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" strokeweight="1.5pt">
                <w10:wrap anchorx="margin"/>
              </v:shape>
            </w:pict>
          </mc:Fallback>
        </mc:AlternateContent>
      </w:r>
      <w:r w:rsidRPr="00F42311">
        <w:rPr>
          <w:rFonts w:ascii="Arial" w:hAnsi="Arial" w:cs="Arial"/>
          <w:noProof/>
          <w:sz w:val="24"/>
          <w:szCs w:val="24"/>
        </w:rPr>
        <mc:AlternateContent>
          <mc:Choice Requires="wps">
            <w:drawing>
              <wp:anchor distT="0" distB="0" distL="114300" distR="114300" simplePos="0" relativeHeight="251669504" behindDoc="0" locked="0" layoutInCell="1" allowOverlap="1" wp14:anchorId="479B995B" wp14:editId="37572262">
                <wp:simplePos x="0" y="0"/>
                <wp:positionH relativeFrom="margin">
                  <wp:posOffset>-76632</wp:posOffset>
                </wp:positionH>
                <wp:positionV relativeFrom="paragraph">
                  <wp:posOffset>127635</wp:posOffset>
                </wp:positionV>
                <wp:extent cx="5862320" cy="45085"/>
                <wp:effectExtent l="0" t="0" r="24130" b="311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450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A6D4B" id="Straight Arrow Connector 20" o:spid="_x0000_s1026" type="#_x0000_t32" style="position:absolute;margin-left:-6.05pt;margin-top:10.05pt;width:461.6pt;height:3.5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" strokeweight="1.5pt">
                <w10:wrap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1688"/>
        <w:gridCol w:w="1070"/>
        <w:gridCol w:w="1039"/>
        <w:gridCol w:w="884"/>
        <w:gridCol w:w="1014"/>
        <w:gridCol w:w="845"/>
        <w:gridCol w:w="1407"/>
      </w:tblGrid>
      <w:tr w:rsidR="00100134" w:rsidRPr="00F42311" w14:paraId="111D1CC0" w14:textId="77777777" w:rsidTr="006D2F72">
        <w:tc>
          <w:tcPr>
            <w:tcW w:w="1086" w:type="dxa"/>
          </w:tcPr>
          <w:p w14:paraId="55B20C48"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 xml:space="preserve">Bacterial isolate </w:t>
            </w:r>
          </w:p>
        </w:tc>
        <w:tc>
          <w:tcPr>
            <w:tcW w:w="1688" w:type="dxa"/>
          </w:tcPr>
          <w:p w14:paraId="2A8E0158"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Morphological Characteristics</w:t>
            </w:r>
          </w:p>
        </w:tc>
        <w:tc>
          <w:tcPr>
            <w:tcW w:w="1070" w:type="dxa"/>
          </w:tcPr>
          <w:p w14:paraId="24D668FC"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Gram Reaction</w:t>
            </w:r>
          </w:p>
        </w:tc>
        <w:tc>
          <w:tcPr>
            <w:tcW w:w="1033" w:type="dxa"/>
          </w:tcPr>
          <w:p w14:paraId="5086411F"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Catalase test</w:t>
            </w:r>
          </w:p>
        </w:tc>
        <w:tc>
          <w:tcPr>
            <w:tcW w:w="884" w:type="dxa"/>
          </w:tcPr>
          <w:p w14:paraId="497D173B"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Citrate</w:t>
            </w:r>
          </w:p>
          <w:p w14:paraId="5EF10B86"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Test</w:t>
            </w:r>
          </w:p>
        </w:tc>
        <w:tc>
          <w:tcPr>
            <w:tcW w:w="1014" w:type="dxa"/>
          </w:tcPr>
          <w:p w14:paraId="6053EC65"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Oxidase Test</w:t>
            </w:r>
          </w:p>
        </w:tc>
        <w:tc>
          <w:tcPr>
            <w:tcW w:w="845" w:type="dxa"/>
          </w:tcPr>
          <w:p w14:paraId="0EA0BAEE"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 xml:space="preserve">Indole </w:t>
            </w:r>
          </w:p>
          <w:p w14:paraId="473006F1"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Test</w:t>
            </w:r>
          </w:p>
        </w:tc>
        <w:tc>
          <w:tcPr>
            <w:tcW w:w="1407" w:type="dxa"/>
          </w:tcPr>
          <w:p w14:paraId="18871429" w14:textId="77777777" w:rsidR="00100134" w:rsidRPr="00F42311" w:rsidRDefault="00100134" w:rsidP="006D2F72">
            <w:pPr>
              <w:pStyle w:val="NoSpacing"/>
              <w:jc w:val="both"/>
              <w:rPr>
                <w:rFonts w:ascii="Arial" w:hAnsi="Arial" w:cs="Arial"/>
                <w:b/>
                <w:sz w:val="20"/>
                <w:szCs w:val="20"/>
              </w:rPr>
            </w:pPr>
            <w:r w:rsidRPr="00F42311">
              <w:rPr>
                <w:rFonts w:ascii="Arial" w:hAnsi="Arial" w:cs="Arial"/>
                <w:b/>
                <w:sz w:val="20"/>
                <w:szCs w:val="20"/>
              </w:rPr>
              <w:t>Possible Isolate</w:t>
            </w:r>
          </w:p>
        </w:tc>
      </w:tr>
      <w:tr w:rsidR="00100134" w:rsidRPr="00F42311" w14:paraId="384F74F4" w14:textId="77777777" w:rsidTr="006D2F72">
        <w:tc>
          <w:tcPr>
            <w:tcW w:w="1086" w:type="dxa"/>
          </w:tcPr>
          <w:p w14:paraId="24E4998A" w14:textId="77777777" w:rsidR="00100134" w:rsidRPr="00F42311" w:rsidRDefault="00100134" w:rsidP="006D2F72">
            <w:pPr>
              <w:pStyle w:val="NoSpacing"/>
              <w:jc w:val="both"/>
              <w:rPr>
                <w:rFonts w:ascii="Arial" w:hAnsi="Arial" w:cs="Arial"/>
                <w:sz w:val="20"/>
                <w:szCs w:val="20"/>
              </w:rPr>
            </w:pPr>
          </w:p>
          <w:p w14:paraId="70E307EA" w14:textId="77777777"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K</w:t>
            </w:r>
          </w:p>
        </w:tc>
        <w:tc>
          <w:tcPr>
            <w:tcW w:w="1688" w:type="dxa"/>
          </w:tcPr>
          <w:p w14:paraId="50B39278" w14:textId="77777777" w:rsidR="00100134" w:rsidRPr="00F42311" w:rsidRDefault="00100134" w:rsidP="006D2F72">
            <w:pPr>
              <w:pStyle w:val="NoSpacing"/>
              <w:jc w:val="both"/>
              <w:rPr>
                <w:rFonts w:ascii="Arial" w:hAnsi="Arial" w:cs="Arial"/>
                <w:sz w:val="20"/>
                <w:szCs w:val="20"/>
              </w:rPr>
            </w:pPr>
          </w:p>
          <w:p w14:paraId="1406E62E" w14:textId="77777777"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Rod shaped, colonies are whitish, circular with mucoid entire margins and translucent. convex, smooth</w:t>
            </w:r>
          </w:p>
          <w:p w14:paraId="67B92B5B" w14:textId="77777777" w:rsidR="00100134" w:rsidRPr="00F42311" w:rsidRDefault="00100134" w:rsidP="006D2F72">
            <w:pPr>
              <w:pStyle w:val="NoSpacing"/>
              <w:jc w:val="both"/>
              <w:rPr>
                <w:rFonts w:ascii="Arial" w:hAnsi="Arial" w:cs="Arial"/>
                <w:sz w:val="20"/>
                <w:szCs w:val="20"/>
              </w:rPr>
            </w:pPr>
          </w:p>
        </w:tc>
        <w:tc>
          <w:tcPr>
            <w:tcW w:w="1070" w:type="dxa"/>
          </w:tcPr>
          <w:p w14:paraId="45C12830" w14:textId="77777777" w:rsidR="00100134" w:rsidRPr="00F42311" w:rsidRDefault="00100134" w:rsidP="006D2F72">
            <w:pPr>
              <w:pStyle w:val="NoSpacing"/>
              <w:jc w:val="both"/>
              <w:rPr>
                <w:rFonts w:ascii="Arial" w:hAnsi="Arial" w:cs="Arial"/>
                <w:sz w:val="20"/>
                <w:szCs w:val="20"/>
              </w:rPr>
            </w:pPr>
          </w:p>
          <w:p w14:paraId="1E2F8305" w14:textId="77777777"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1033" w:type="dxa"/>
          </w:tcPr>
          <w:p w14:paraId="1FC21888" w14:textId="77777777" w:rsidR="00100134" w:rsidRPr="00F42311" w:rsidRDefault="00100134" w:rsidP="006D2F72">
            <w:pPr>
              <w:pStyle w:val="NoSpacing"/>
              <w:jc w:val="both"/>
              <w:rPr>
                <w:rFonts w:ascii="Arial" w:hAnsi="Arial" w:cs="Arial"/>
                <w:sz w:val="20"/>
                <w:szCs w:val="20"/>
              </w:rPr>
            </w:pPr>
          </w:p>
          <w:p w14:paraId="7433D858" w14:textId="77777777"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884" w:type="dxa"/>
          </w:tcPr>
          <w:p w14:paraId="03FF97FE" w14:textId="77777777" w:rsidR="00100134" w:rsidRPr="00F42311" w:rsidRDefault="00100134" w:rsidP="006D2F72">
            <w:pPr>
              <w:pStyle w:val="NoSpacing"/>
              <w:jc w:val="both"/>
              <w:rPr>
                <w:rFonts w:ascii="Arial" w:hAnsi="Arial" w:cs="Arial"/>
                <w:sz w:val="20"/>
                <w:szCs w:val="20"/>
              </w:rPr>
            </w:pPr>
          </w:p>
          <w:p w14:paraId="7F768DA9" w14:textId="77777777"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1014" w:type="dxa"/>
          </w:tcPr>
          <w:p w14:paraId="02259AEA" w14:textId="77777777" w:rsidR="00100134" w:rsidRPr="00F42311" w:rsidRDefault="00100134" w:rsidP="006D2F72">
            <w:pPr>
              <w:pStyle w:val="NoSpacing"/>
              <w:jc w:val="both"/>
              <w:rPr>
                <w:rFonts w:ascii="Arial" w:hAnsi="Arial" w:cs="Arial"/>
                <w:sz w:val="20"/>
                <w:szCs w:val="20"/>
              </w:rPr>
            </w:pPr>
          </w:p>
          <w:p w14:paraId="77B4A2B3" w14:textId="77777777"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845" w:type="dxa"/>
          </w:tcPr>
          <w:p w14:paraId="67D2A6DC" w14:textId="77777777" w:rsidR="00100134" w:rsidRPr="00F42311" w:rsidRDefault="00100134" w:rsidP="006D2F72">
            <w:pPr>
              <w:pStyle w:val="NoSpacing"/>
              <w:jc w:val="both"/>
              <w:rPr>
                <w:rFonts w:ascii="Arial" w:hAnsi="Arial" w:cs="Arial"/>
                <w:sz w:val="20"/>
                <w:szCs w:val="20"/>
              </w:rPr>
            </w:pPr>
          </w:p>
          <w:p w14:paraId="1758442E" w14:textId="77777777" w:rsidR="00100134" w:rsidRPr="00F42311" w:rsidRDefault="00100134" w:rsidP="006D2F72">
            <w:pPr>
              <w:pStyle w:val="NoSpacing"/>
              <w:jc w:val="both"/>
              <w:rPr>
                <w:rFonts w:ascii="Arial" w:hAnsi="Arial" w:cs="Arial"/>
                <w:sz w:val="20"/>
                <w:szCs w:val="20"/>
              </w:rPr>
            </w:pPr>
            <w:r w:rsidRPr="00F42311">
              <w:rPr>
                <w:rFonts w:ascii="Arial" w:hAnsi="Arial" w:cs="Arial"/>
                <w:sz w:val="20"/>
                <w:szCs w:val="20"/>
              </w:rPr>
              <w:t>-</w:t>
            </w:r>
          </w:p>
        </w:tc>
        <w:tc>
          <w:tcPr>
            <w:tcW w:w="1407" w:type="dxa"/>
          </w:tcPr>
          <w:p w14:paraId="303C4EA9" w14:textId="77777777" w:rsidR="00100134" w:rsidRPr="00F42311" w:rsidRDefault="00100134" w:rsidP="006D2F72">
            <w:pPr>
              <w:pStyle w:val="NoSpacing"/>
              <w:jc w:val="both"/>
              <w:rPr>
                <w:rFonts w:ascii="Arial" w:hAnsi="Arial" w:cs="Arial"/>
                <w:i/>
                <w:iCs/>
                <w:sz w:val="20"/>
                <w:szCs w:val="20"/>
              </w:rPr>
            </w:pPr>
          </w:p>
          <w:p w14:paraId="14A27AD8" w14:textId="77777777" w:rsidR="00100134" w:rsidRPr="00F42311" w:rsidRDefault="001D5861" w:rsidP="006D2F72">
            <w:pPr>
              <w:pStyle w:val="NoSpacing"/>
              <w:jc w:val="both"/>
              <w:rPr>
                <w:rFonts w:ascii="Arial" w:hAnsi="Arial" w:cs="Arial"/>
                <w:sz w:val="20"/>
                <w:szCs w:val="20"/>
              </w:rPr>
            </w:pPr>
            <w:r w:rsidRPr="001D5861">
              <w:rPr>
                <w:rFonts w:ascii="Arial" w:hAnsi="Arial" w:cs="Arial"/>
                <w:i/>
                <w:iCs/>
                <w:sz w:val="20"/>
                <w:szCs w:val="20"/>
              </w:rPr>
              <w:t>K. pneumoniae</w:t>
            </w:r>
            <w:r w:rsidR="00100134" w:rsidRPr="00F42311">
              <w:rPr>
                <w:rFonts w:ascii="Arial" w:hAnsi="Arial" w:cs="Arial"/>
                <w:sz w:val="20"/>
                <w:szCs w:val="20"/>
              </w:rPr>
              <w:t xml:space="preserve"> </w:t>
            </w:r>
          </w:p>
        </w:tc>
      </w:tr>
    </w:tbl>
    <w:p w14:paraId="5B468F3A" w14:textId="77777777" w:rsidR="00100134" w:rsidRPr="0030387A" w:rsidRDefault="00100134" w:rsidP="003F49DF">
      <w:pPr>
        <w:pStyle w:val="NoSpacing"/>
        <w:jc w:val="both"/>
        <w:rPr>
          <w:rFonts w:ascii="Arial" w:hAnsi="Arial" w:cs="Arial"/>
          <w:sz w:val="20"/>
          <w:szCs w:val="20"/>
        </w:rPr>
      </w:pPr>
      <w:r w:rsidRPr="00F42311">
        <w:rPr>
          <w:rFonts w:ascii="Arial" w:hAnsi="Arial" w:cs="Arial"/>
          <w:sz w:val="20"/>
          <w:szCs w:val="20"/>
        </w:rPr>
        <w:t xml:space="preserve">Legend: K = </w:t>
      </w:r>
      <w:r w:rsidR="001D5861" w:rsidRPr="001D5861">
        <w:rPr>
          <w:rFonts w:ascii="Arial" w:hAnsi="Arial" w:cs="Arial"/>
          <w:i/>
          <w:iCs/>
          <w:sz w:val="20"/>
          <w:szCs w:val="20"/>
        </w:rPr>
        <w:t>K. pneumoniae</w:t>
      </w:r>
      <w:r w:rsidRPr="00F42311">
        <w:rPr>
          <w:rFonts w:ascii="Arial" w:hAnsi="Arial" w:cs="Arial"/>
          <w:iCs/>
          <w:sz w:val="20"/>
          <w:szCs w:val="20"/>
        </w:rPr>
        <w:t xml:space="preserve">; </w:t>
      </w:r>
      <w:r w:rsidR="0030387A">
        <w:rPr>
          <w:rFonts w:ascii="Arial" w:hAnsi="Arial" w:cs="Arial"/>
          <w:sz w:val="20"/>
          <w:szCs w:val="20"/>
        </w:rPr>
        <w:t>(+) = Positive; (-) = Negative.</w:t>
      </w:r>
    </w:p>
    <w:p w14:paraId="3CF19510" w14:textId="77777777" w:rsidR="00100134" w:rsidRDefault="00100134" w:rsidP="003F49DF">
      <w:pPr>
        <w:pStyle w:val="NoSpacing"/>
        <w:jc w:val="both"/>
        <w:rPr>
          <w:rFonts w:ascii="Arial" w:hAnsi="Arial" w:cs="Arial"/>
          <w:b/>
        </w:rPr>
      </w:pPr>
    </w:p>
    <w:p w14:paraId="1AF05D5B" w14:textId="77777777" w:rsidR="00100134" w:rsidRDefault="00100134" w:rsidP="003F49DF">
      <w:pPr>
        <w:pStyle w:val="NoSpacing"/>
        <w:jc w:val="both"/>
        <w:rPr>
          <w:rFonts w:ascii="Arial" w:hAnsi="Arial" w:cs="Arial"/>
          <w:b/>
        </w:rPr>
        <w:sectPr w:rsidR="00100134" w:rsidSect="00A31DE7">
          <w:pgSz w:w="15840" w:h="12240" w:orient="landscape"/>
          <w:pgMar w:top="2016" w:right="1440" w:bottom="2016" w:left="2016" w:header="720" w:footer="1123" w:gutter="0"/>
          <w:cols w:space="720"/>
          <w:docGrid w:linePitch="272"/>
        </w:sectPr>
      </w:pPr>
    </w:p>
    <w:p w14:paraId="123A3E09" w14:textId="77777777" w:rsidR="0030387A" w:rsidRPr="0030387A" w:rsidRDefault="0030387A" w:rsidP="0030387A">
      <w:pPr>
        <w:pStyle w:val="NoSpacing"/>
        <w:jc w:val="both"/>
        <w:rPr>
          <w:rFonts w:ascii="Arial" w:hAnsi="Arial" w:cs="Arial"/>
          <w:b/>
        </w:rPr>
      </w:pPr>
      <w:r w:rsidRPr="0030387A">
        <w:rPr>
          <w:rFonts w:ascii="Arial" w:hAnsi="Arial" w:cs="Arial"/>
          <w:b/>
        </w:rPr>
        <w:lastRenderedPageBreak/>
        <w:t xml:space="preserve">3.2 Qualitative Phytochemical Screening of </w:t>
      </w:r>
      <w:r w:rsidRPr="0030387A">
        <w:rPr>
          <w:rFonts w:ascii="Arial" w:hAnsi="Arial" w:cs="Arial"/>
          <w:b/>
          <w:i/>
        </w:rPr>
        <w:t>Mangifera indica</w:t>
      </w:r>
      <w:r w:rsidRPr="0030387A">
        <w:rPr>
          <w:rFonts w:ascii="Arial" w:hAnsi="Arial" w:cs="Arial"/>
          <w:b/>
        </w:rPr>
        <w:t xml:space="preserve"> Extracts </w:t>
      </w:r>
    </w:p>
    <w:p w14:paraId="5F6A87CE" w14:textId="77777777"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Table 2 revealed the qualitative phytochemical composition of </w:t>
      </w:r>
      <w:r w:rsidRPr="0030387A">
        <w:rPr>
          <w:rFonts w:ascii="Arial" w:hAnsi="Arial" w:cs="Arial"/>
          <w:i/>
          <w:sz w:val="20"/>
          <w:szCs w:val="20"/>
        </w:rPr>
        <w:t>Mangifera indica</w:t>
      </w:r>
      <w:r w:rsidRPr="0030387A">
        <w:rPr>
          <w:rFonts w:ascii="Arial" w:hAnsi="Arial" w:cs="Arial"/>
          <w:sz w:val="20"/>
          <w:szCs w:val="20"/>
        </w:rPr>
        <w:t xml:space="preserve"> leaf extracts of aqueous, ethanol, and methanol solvents. All the three extracts revealed the presence of saponins, tannins, alkaloids, glycosides, terpenoids, flavonoids, steroids, and phenols in various amounts. Phenols and tannins were present (++) abundantly across the three solvent extracts, indicating their high concentration. High concentration of flavonoids </w:t>
      </w:r>
      <w:proofErr w:type="gramStart"/>
      <w:r w:rsidRPr="0030387A">
        <w:rPr>
          <w:rFonts w:ascii="Arial" w:hAnsi="Arial" w:cs="Arial"/>
          <w:sz w:val="20"/>
          <w:szCs w:val="20"/>
        </w:rPr>
        <w:t>were</w:t>
      </w:r>
      <w:proofErr w:type="gramEnd"/>
      <w:r w:rsidRPr="0030387A">
        <w:rPr>
          <w:rFonts w:ascii="Arial" w:hAnsi="Arial" w:cs="Arial"/>
          <w:sz w:val="20"/>
          <w:szCs w:val="20"/>
        </w:rPr>
        <w:t xml:space="preserve"> present in methanol extracts but moderately present in the ethanol extract. Steroids and alkaloids were more present in ethanol extract. Terpenoids were more present in the methanol extract, while saponins and glycosides were detected in small quantities (+) in all extracts. </w:t>
      </w:r>
    </w:p>
    <w:p w14:paraId="14E8CDF1" w14:textId="77777777" w:rsidR="0030387A" w:rsidRPr="00F42311" w:rsidRDefault="0030387A" w:rsidP="0030387A">
      <w:pPr>
        <w:pStyle w:val="NoSpacing"/>
        <w:spacing w:line="360" w:lineRule="auto"/>
        <w:jc w:val="both"/>
        <w:rPr>
          <w:rFonts w:ascii="Arial" w:hAnsi="Arial" w:cs="Arial"/>
          <w:b/>
          <w:sz w:val="24"/>
          <w:szCs w:val="24"/>
        </w:rPr>
      </w:pPr>
    </w:p>
    <w:p w14:paraId="423163CD" w14:textId="77777777" w:rsidR="0030387A" w:rsidRPr="0030387A" w:rsidRDefault="0030387A" w:rsidP="0030387A">
      <w:pPr>
        <w:pStyle w:val="NoSpacing"/>
        <w:jc w:val="both"/>
        <w:rPr>
          <w:rFonts w:ascii="Arial" w:hAnsi="Arial" w:cs="Arial"/>
          <w:b/>
        </w:rPr>
      </w:pPr>
      <w:r w:rsidRPr="0030387A">
        <w:rPr>
          <w:rFonts w:ascii="Arial" w:hAnsi="Arial" w:cs="Arial"/>
          <w:b/>
        </w:rPr>
        <w:t xml:space="preserve">Table 2: Qualitative Phytochemical Screening of </w:t>
      </w:r>
      <w:r w:rsidRPr="0030387A">
        <w:rPr>
          <w:rFonts w:ascii="Arial" w:hAnsi="Arial" w:cs="Arial"/>
          <w:b/>
          <w:i/>
          <w:iCs/>
        </w:rPr>
        <w:t>Mangifera indica</w:t>
      </w:r>
      <w:r w:rsidRPr="0030387A">
        <w:rPr>
          <w:rFonts w:ascii="Arial" w:hAnsi="Arial" w:cs="Arial"/>
          <w:b/>
        </w:rPr>
        <w:t xml:space="preserve"> </w:t>
      </w:r>
      <w:r w:rsidR="00F25292" w:rsidRPr="00F25292">
        <w:rPr>
          <w:rFonts w:ascii="Arial" w:hAnsi="Arial" w:cs="Arial"/>
          <w:b/>
        </w:rPr>
        <w:t>Aqueous, Ethanol, and Methanol</w:t>
      </w:r>
      <w:r w:rsidR="00F25292" w:rsidRPr="0030387A">
        <w:rPr>
          <w:rFonts w:ascii="Arial" w:hAnsi="Arial" w:cs="Arial"/>
          <w:b/>
        </w:rPr>
        <w:t xml:space="preserve"> </w:t>
      </w:r>
      <w:r w:rsidRPr="0030387A">
        <w:rPr>
          <w:rFonts w:ascii="Arial" w:hAnsi="Arial" w:cs="Arial"/>
          <w:b/>
        </w:rPr>
        <w:t>Extracts</w:t>
      </w:r>
    </w:p>
    <w:p w14:paraId="7BCE93B9" w14:textId="77777777" w:rsidR="0030387A" w:rsidRPr="0030387A" w:rsidRDefault="0030387A" w:rsidP="0030387A">
      <w:pPr>
        <w:pStyle w:val="NoSpacing"/>
        <w:spacing w:line="360" w:lineRule="auto"/>
        <w:jc w:val="both"/>
        <w:rPr>
          <w:rFonts w:ascii="Arial" w:hAnsi="Arial" w:cs="Arial"/>
          <w:b/>
          <w:sz w:val="20"/>
          <w:szCs w:val="20"/>
        </w:rPr>
      </w:pPr>
      <w:r w:rsidRPr="0030387A">
        <w:rPr>
          <w:rFonts w:ascii="Arial" w:hAnsi="Arial" w:cs="Arial"/>
          <w:b/>
          <w:noProof/>
        </w:rPr>
        <mc:AlternateContent>
          <mc:Choice Requires="wps">
            <w:drawing>
              <wp:anchor distT="0" distB="0" distL="114300" distR="114300" simplePos="0" relativeHeight="251677696" behindDoc="0" locked="0" layoutInCell="1" allowOverlap="1" wp14:anchorId="24CED9C7" wp14:editId="2E856868">
                <wp:simplePos x="0" y="0"/>
                <wp:positionH relativeFrom="column">
                  <wp:posOffset>-23495</wp:posOffset>
                </wp:positionH>
                <wp:positionV relativeFrom="paragraph">
                  <wp:posOffset>2485795</wp:posOffset>
                </wp:positionV>
                <wp:extent cx="457200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457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1B886" id="Straight Connector 2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95.75pt" to="358.15pt,1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" strokecolor="black [3200]" strokeweight="1.5pt">
                <v:stroke joinstyle="miter"/>
              </v:line>
            </w:pict>
          </mc:Fallback>
        </mc:AlternateContent>
      </w:r>
      <w:r w:rsidRPr="0030387A">
        <w:rPr>
          <w:rFonts w:ascii="Arial" w:hAnsi="Arial" w:cs="Arial"/>
          <w:b/>
          <w:noProof/>
        </w:rPr>
        <mc:AlternateContent>
          <mc:Choice Requires="wps">
            <w:drawing>
              <wp:anchor distT="0" distB="0" distL="114300" distR="114300" simplePos="0" relativeHeight="251675648" behindDoc="0" locked="0" layoutInCell="1" allowOverlap="1" wp14:anchorId="4F0331B3" wp14:editId="48968AA6">
                <wp:simplePos x="0" y="0"/>
                <wp:positionH relativeFrom="column">
                  <wp:posOffset>-35560</wp:posOffset>
                </wp:positionH>
                <wp:positionV relativeFrom="paragraph">
                  <wp:posOffset>173558</wp:posOffset>
                </wp:positionV>
                <wp:extent cx="457200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457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E31FA" id="Straight Connector 2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3.65pt" to="357.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" strokecolor="black [3200]" strokeweight="1.5pt">
                <v:stroke joinstyle="miter"/>
              </v:line>
            </w:pict>
          </mc:Fallback>
        </mc:AlternateContent>
      </w:r>
      <w:r w:rsidRPr="0030387A">
        <w:rPr>
          <w:rFonts w:ascii="Arial" w:hAnsi="Arial" w:cs="Arial"/>
          <w:b/>
          <w:noProof/>
          <w:sz w:val="20"/>
          <w:szCs w:val="20"/>
        </w:rPr>
        <mc:AlternateContent>
          <mc:Choice Requires="wps">
            <w:drawing>
              <wp:anchor distT="0" distB="0" distL="114300" distR="114300" simplePos="0" relativeHeight="251673600" behindDoc="0" locked="0" layoutInCell="1" allowOverlap="1" wp14:anchorId="5251EE5A" wp14:editId="2C31C9B0">
                <wp:simplePos x="0" y="0"/>
                <wp:positionH relativeFrom="column">
                  <wp:posOffset>-44450</wp:posOffset>
                </wp:positionH>
                <wp:positionV relativeFrom="paragraph">
                  <wp:posOffset>470940</wp:posOffset>
                </wp:positionV>
                <wp:extent cx="45720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4572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4532B" id="Straight Connector 2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7.1pt" to="356.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" strokecolor="black [3200]" strokeweight="1.5pt">
                <v:stroke joinstyle="miter"/>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8"/>
        <w:gridCol w:w="1650"/>
        <w:gridCol w:w="1527"/>
        <w:gridCol w:w="1687"/>
      </w:tblGrid>
      <w:tr w:rsidR="0030387A" w:rsidRPr="0030387A" w14:paraId="1F9A7844" w14:textId="77777777" w:rsidTr="006D2F72">
        <w:trPr>
          <w:tblHeader/>
          <w:tblCellSpacing w:w="15" w:type="dxa"/>
        </w:trPr>
        <w:tc>
          <w:tcPr>
            <w:tcW w:w="0" w:type="auto"/>
            <w:vAlign w:val="center"/>
            <w:hideMark/>
          </w:tcPr>
          <w:p w14:paraId="3F0621C2" w14:textId="77777777"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Phytochemicals</w:t>
            </w:r>
          </w:p>
        </w:tc>
        <w:tc>
          <w:tcPr>
            <w:tcW w:w="0" w:type="auto"/>
            <w:vAlign w:val="center"/>
            <w:hideMark/>
          </w:tcPr>
          <w:p w14:paraId="6949EB90" w14:textId="77777777"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Aqueous Extract</w:t>
            </w:r>
          </w:p>
        </w:tc>
        <w:tc>
          <w:tcPr>
            <w:tcW w:w="0" w:type="auto"/>
            <w:vAlign w:val="center"/>
            <w:hideMark/>
          </w:tcPr>
          <w:p w14:paraId="53DED638" w14:textId="77777777"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Ethanol Extract</w:t>
            </w:r>
          </w:p>
        </w:tc>
        <w:tc>
          <w:tcPr>
            <w:tcW w:w="0" w:type="auto"/>
            <w:vAlign w:val="center"/>
            <w:hideMark/>
          </w:tcPr>
          <w:p w14:paraId="26CCF331" w14:textId="77777777"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Methanol Extract</w:t>
            </w:r>
          </w:p>
        </w:tc>
      </w:tr>
      <w:tr w:rsidR="0030387A" w:rsidRPr="0030387A" w14:paraId="496EC64D" w14:textId="77777777" w:rsidTr="006D2F72">
        <w:trPr>
          <w:tblCellSpacing w:w="15" w:type="dxa"/>
        </w:trPr>
        <w:tc>
          <w:tcPr>
            <w:tcW w:w="0" w:type="auto"/>
            <w:vAlign w:val="center"/>
            <w:hideMark/>
          </w:tcPr>
          <w:p w14:paraId="04049DE7"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Tannins</w:t>
            </w:r>
          </w:p>
        </w:tc>
        <w:tc>
          <w:tcPr>
            <w:tcW w:w="0" w:type="auto"/>
            <w:vAlign w:val="center"/>
            <w:hideMark/>
          </w:tcPr>
          <w:p w14:paraId="402A483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312025CA"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395693BF"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14:paraId="0CE1B526" w14:textId="77777777" w:rsidTr="006D2F72">
        <w:trPr>
          <w:tblCellSpacing w:w="15" w:type="dxa"/>
        </w:trPr>
        <w:tc>
          <w:tcPr>
            <w:tcW w:w="0" w:type="auto"/>
            <w:vAlign w:val="center"/>
            <w:hideMark/>
          </w:tcPr>
          <w:p w14:paraId="39BA4F7D"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Saponins</w:t>
            </w:r>
          </w:p>
        </w:tc>
        <w:tc>
          <w:tcPr>
            <w:tcW w:w="0" w:type="auto"/>
            <w:vAlign w:val="center"/>
            <w:hideMark/>
          </w:tcPr>
          <w:p w14:paraId="3B884E3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772E8693"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4EED9E6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14:paraId="1F6A0727" w14:textId="77777777" w:rsidTr="006D2F72">
        <w:trPr>
          <w:tblCellSpacing w:w="15" w:type="dxa"/>
        </w:trPr>
        <w:tc>
          <w:tcPr>
            <w:tcW w:w="0" w:type="auto"/>
            <w:vAlign w:val="center"/>
            <w:hideMark/>
          </w:tcPr>
          <w:p w14:paraId="49EF3856"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Alkaloids</w:t>
            </w:r>
          </w:p>
        </w:tc>
        <w:tc>
          <w:tcPr>
            <w:tcW w:w="0" w:type="auto"/>
            <w:vAlign w:val="center"/>
            <w:hideMark/>
          </w:tcPr>
          <w:p w14:paraId="79512AA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39DE730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25F0BC06"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14:paraId="61CBC4B7" w14:textId="77777777" w:rsidTr="006D2F72">
        <w:trPr>
          <w:tblCellSpacing w:w="15" w:type="dxa"/>
        </w:trPr>
        <w:tc>
          <w:tcPr>
            <w:tcW w:w="0" w:type="auto"/>
            <w:vAlign w:val="center"/>
            <w:hideMark/>
          </w:tcPr>
          <w:p w14:paraId="41A115E5"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Flavonoids</w:t>
            </w:r>
          </w:p>
        </w:tc>
        <w:tc>
          <w:tcPr>
            <w:tcW w:w="0" w:type="auto"/>
            <w:vAlign w:val="center"/>
            <w:hideMark/>
          </w:tcPr>
          <w:p w14:paraId="5BD1CAE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1A620285"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3D0772CC"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14:paraId="2A795E7D" w14:textId="77777777" w:rsidTr="006D2F72">
        <w:trPr>
          <w:tblCellSpacing w:w="15" w:type="dxa"/>
        </w:trPr>
        <w:tc>
          <w:tcPr>
            <w:tcW w:w="0" w:type="auto"/>
            <w:vAlign w:val="center"/>
            <w:hideMark/>
          </w:tcPr>
          <w:p w14:paraId="61467AB1"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Steroids</w:t>
            </w:r>
          </w:p>
        </w:tc>
        <w:tc>
          <w:tcPr>
            <w:tcW w:w="0" w:type="auto"/>
            <w:vAlign w:val="center"/>
            <w:hideMark/>
          </w:tcPr>
          <w:p w14:paraId="67DDCCD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430732B6"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0631403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14:paraId="7A79BD17" w14:textId="77777777" w:rsidTr="006D2F72">
        <w:trPr>
          <w:tblCellSpacing w:w="15" w:type="dxa"/>
        </w:trPr>
        <w:tc>
          <w:tcPr>
            <w:tcW w:w="0" w:type="auto"/>
            <w:vAlign w:val="center"/>
            <w:hideMark/>
          </w:tcPr>
          <w:p w14:paraId="0D2AB974"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Terpenoids</w:t>
            </w:r>
          </w:p>
        </w:tc>
        <w:tc>
          <w:tcPr>
            <w:tcW w:w="0" w:type="auto"/>
            <w:vAlign w:val="center"/>
            <w:hideMark/>
          </w:tcPr>
          <w:p w14:paraId="3B195B07"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56C5E4BF"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00E55EFD"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14:paraId="563C968F" w14:textId="77777777" w:rsidTr="006D2F72">
        <w:trPr>
          <w:tblCellSpacing w:w="15" w:type="dxa"/>
        </w:trPr>
        <w:tc>
          <w:tcPr>
            <w:tcW w:w="0" w:type="auto"/>
            <w:vAlign w:val="center"/>
            <w:hideMark/>
          </w:tcPr>
          <w:p w14:paraId="2B580981"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Glycosides</w:t>
            </w:r>
          </w:p>
        </w:tc>
        <w:tc>
          <w:tcPr>
            <w:tcW w:w="0" w:type="auto"/>
            <w:vAlign w:val="center"/>
            <w:hideMark/>
          </w:tcPr>
          <w:p w14:paraId="6B715953"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767CBF95"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2ACEAFD7"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r w:rsidR="0030387A" w:rsidRPr="0030387A" w14:paraId="6CB29CE5" w14:textId="77777777" w:rsidTr="006D2F72">
        <w:trPr>
          <w:tblCellSpacing w:w="15" w:type="dxa"/>
        </w:trPr>
        <w:tc>
          <w:tcPr>
            <w:tcW w:w="0" w:type="auto"/>
            <w:vAlign w:val="center"/>
            <w:hideMark/>
          </w:tcPr>
          <w:p w14:paraId="6D68C26A"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Phenols</w:t>
            </w:r>
          </w:p>
        </w:tc>
        <w:tc>
          <w:tcPr>
            <w:tcW w:w="0" w:type="auto"/>
            <w:vAlign w:val="center"/>
            <w:hideMark/>
          </w:tcPr>
          <w:p w14:paraId="66F74DDF"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38735D79"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c>
          <w:tcPr>
            <w:tcW w:w="0" w:type="auto"/>
            <w:vAlign w:val="center"/>
            <w:hideMark/>
          </w:tcPr>
          <w:p w14:paraId="3CD5AF4B"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w:t>
            </w:r>
          </w:p>
        </w:tc>
      </w:tr>
    </w:tbl>
    <w:p w14:paraId="1B39F66E" w14:textId="77777777" w:rsidR="0030387A" w:rsidRPr="0030387A" w:rsidRDefault="0030387A" w:rsidP="0030387A">
      <w:pPr>
        <w:pStyle w:val="NoSpacing"/>
        <w:spacing w:line="360" w:lineRule="auto"/>
        <w:jc w:val="both"/>
        <w:rPr>
          <w:rFonts w:ascii="Arial" w:hAnsi="Arial" w:cs="Arial"/>
          <w:sz w:val="20"/>
          <w:szCs w:val="20"/>
        </w:rPr>
      </w:pPr>
      <w:r w:rsidRPr="0030387A">
        <w:rPr>
          <w:rFonts w:ascii="Arial" w:hAnsi="Arial" w:cs="Arial"/>
          <w:sz w:val="20"/>
          <w:szCs w:val="20"/>
        </w:rPr>
        <w:t>Legend: + = present in small quant</w:t>
      </w:r>
      <w:r w:rsidR="00203C5A">
        <w:rPr>
          <w:rFonts w:ascii="Arial" w:hAnsi="Arial" w:cs="Arial"/>
          <w:sz w:val="20"/>
          <w:szCs w:val="20"/>
        </w:rPr>
        <w:t>ity, ++ = abundantly present</w:t>
      </w:r>
    </w:p>
    <w:p w14:paraId="19AF898B" w14:textId="77777777" w:rsidR="0030387A" w:rsidRPr="00F42311" w:rsidRDefault="0030387A" w:rsidP="0030387A">
      <w:pPr>
        <w:pStyle w:val="NoSpacing"/>
        <w:spacing w:line="360" w:lineRule="auto"/>
        <w:jc w:val="both"/>
        <w:rPr>
          <w:rFonts w:ascii="Arial" w:hAnsi="Arial" w:cs="Arial"/>
          <w:sz w:val="24"/>
          <w:szCs w:val="24"/>
        </w:rPr>
      </w:pPr>
    </w:p>
    <w:p w14:paraId="7E3C5A15" w14:textId="77777777" w:rsidR="0030387A" w:rsidRPr="0030387A" w:rsidRDefault="0030387A" w:rsidP="0030387A">
      <w:pPr>
        <w:pStyle w:val="NoSpacing"/>
        <w:jc w:val="both"/>
        <w:rPr>
          <w:rFonts w:ascii="Arial" w:hAnsi="Arial" w:cs="Arial"/>
          <w:b/>
        </w:rPr>
      </w:pPr>
      <w:r w:rsidRPr="0030387A">
        <w:rPr>
          <w:rFonts w:ascii="Arial" w:hAnsi="Arial" w:cs="Arial"/>
          <w:b/>
        </w:rPr>
        <w:t xml:space="preserve">3.3 Antibacterial </w:t>
      </w:r>
      <w:r w:rsidR="0087416A">
        <w:rPr>
          <w:rFonts w:ascii="Arial" w:hAnsi="Arial" w:cs="Arial"/>
          <w:b/>
        </w:rPr>
        <w:t xml:space="preserve">Inhibitory </w:t>
      </w:r>
      <w:r w:rsidR="00E5220F" w:rsidRPr="0030387A">
        <w:rPr>
          <w:rFonts w:ascii="Arial" w:hAnsi="Arial" w:cs="Arial"/>
          <w:b/>
        </w:rPr>
        <w:t xml:space="preserve">Activities </w:t>
      </w:r>
      <w:r w:rsidR="0087416A">
        <w:rPr>
          <w:rFonts w:ascii="Arial" w:hAnsi="Arial" w:cs="Arial"/>
          <w:b/>
        </w:rPr>
        <w:t xml:space="preserve">of </w:t>
      </w:r>
      <w:r w:rsidRPr="0030387A">
        <w:rPr>
          <w:rFonts w:ascii="Arial" w:hAnsi="Arial" w:cs="Arial"/>
          <w:b/>
          <w:i/>
        </w:rPr>
        <w:t>Mangifera indica</w:t>
      </w:r>
      <w:r w:rsidRPr="0030387A">
        <w:rPr>
          <w:rFonts w:ascii="Arial" w:hAnsi="Arial" w:cs="Arial"/>
          <w:b/>
        </w:rPr>
        <w:t xml:space="preserve"> </w:t>
      </w:r>
      <w:r w:rsidR="00E5220F">
        <w:rPr>
          <w:rFonts w:ascii="Arial" w:hAnsi="Arial" w:cs="Arial"/>
          <w:b/>
        </w:rPr>
        <w:t>Aqueous, Ethanol a</w:t>
      </w:r>
      <w:r w:rsidR="00E5220F" w:rsidRPr="0030387A">
        <w:rPr>
          <w:rFonts w:ascii="Arial" w:hAnsi="Arial" w:cs="Arial"/>
          <w:b/>
        </w:rPr>
        <w:t xml:space="preserve">nd Methanol Leaf Extracts </w:t>
      </w:r>
      <w:r w:rsidRPr="0030387A">
        <w:rPr>
          <w:rFonts w:ascii="Arial" w:hAnsi="Arial" w:cs="Arial"/>
          <w:b/>
        </w:rPr>
        <w:t xml:space="preserve">on </w:t>
      </w:r>
      <w:r w:rsidRPr="0030387A">
        <w:rPr>
          <w:rFonts w:ascii="Arial" w:hAnsi="Arial" w:cs="Arial"/>
          <w:b/>
          <w:i/>
        </w:rPr>
        <w:t>Klebsiella pneumoniae</w:t>
      </w:r>
      <w:r w:rsidR="0087416A">
        <w:rPr>
          <w:rFonts w:ascii="Arial" w:hAnsi="Arial" w:cs="Arial"/>
          <w:b/>
          <w:i/>
        </w:rPr>
        <w:t xml:space="preserve"> </w:t>
      </w:r>
      <w:r w:rsidR="0087416A">
        <w:rPr>
          <w:rFonts w:ascii="Arial" w:hAnsi="Arial" w:cs="Arial"/>
          <w:b/>
        </w:rPr>
        <w:t>Isolates</w:t>
      </w:r>
      <w:r w:rsidRPr="0030387A">
        <w:rPr>
          <w:rFonts w:ascii="Arial" w:hAnsi="Arial" w:cs="Arial"/>
          <w:b/>
        </w:rPr>
        <w:t>.</w:t>
      </w:r>
    </w:p>
    <w:p w14:paraId="6C58C77F" w14:textId="5BE73013"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The antibacterial </w:t>
      </w:r>
      <w:r w:rsidR="0087416A">
        <w:rPr>
          <w:rFonts w:ascii="Arial" w:hAnsi="Arial" w:cs="Arial"/>
          <w:sz w:val="20"/>
          <w:szCs w:val="20"/>
        </w:rPr>
        <w:t>inhibitory activities</w:t>
      </w:r>
      <w:r w:rsidRPr="0030387A">
        <w:rPr>
          <w:rFonts w:ascii="Arial" w:hAnsi="Arial" w:cs="Arial"/>
          <w:sz w:val="20"/>
          <w:szCs w:val="20"/>
        </w:rPr>
        <w:t xml:space="preserve"> of </w:t>
      </w:r>
      <w:r w:rsidRPr="0030387A">
        <w:rPr>
          <w:rFonts w:ascii="Arial" w:hAnsi="Arial" w:cs="Arial"/>
          <w:i/>
          <w:sz w:val="20"/>
          <w:szCs w:val="20"/>
        </w:rPr>
        <w:t>Mangifera indica</w:t>
      </w:r>
      <w:r w:rsidRPr="0030387A">
        <w:rPr>
          <w:rFonts w:ascii="Arial" w:hAnsi="Arial" w:cs="Arial"/>
          <w:sz w:val="20"/>
          <w:szCs w:val="20"/>
        </w:rPr>
        <w:t xml:space="preserve"> aqueous, ethanol, and methanol leaf extracts were tested against five </w:t>
      </w:r>
      <w:r w:rsidRPr="0030387A">
        <w:rPr>
          <w:rFonts w:ascii="Arial" w:hAnsi="Arial" w:cs="Arial"/>
          <w:i/>
          <w:sz w:val="20"/>
          <w:szCs w:val="20"/>
        </w:rPr>
        <w:t>Klebsiella pneumoniae</w:t>
      </w:r>
      <w:r w:rsidRPr="0030387A">
        <w:rPr>
          <w:rFonts w:ascii="Arial" w:hAnsi="Arial" w:cs="Arial"/>
          <w:sz w:val="20"/>
          <w:szCs w:val="20"/>
        </w:rPr>
        <w:t xml:space="preserve"> isolates (K1–K5). The activity was measured by the diameter of inhibition zones (in millimeters) at three concentrations: 200 mg/ml, 100 mg/ml, and 50 mg/ml. For all the leaf extracts, the inhibition zones decreased as the extract concentrations reduced indicating dose-dependent antibacterial activity. Among the three solvents, the ethanol extract generally exhibited the highest antibacterial activity across all isolates and concentrations. The methanol extract followed closely showing comparable but slightly lower inhibition zones while the aqueous extract showed the least activity. Specifically, the highest inhibition zone (22 mm) was recorded by the ethanol extract at 200 mg/ml against isolate K2, whereas the lowest (10 mm) was observed with the aqueous extract at 50 mg/ml against K1. </w:t>
      </w:r>
    </w:p>
    <w:p w14:paraId="24EA3452" w14:textId="77777777" w:rsidR="0030387A" w:rsidRPr="0030387A" w:rsidRDefault="0030387A" w:rsidP="0030387A">
      <w:pPr>
        <w:pStyle w:val="NoSpacing"/>
        <w:jc w:val="both"/>
        <w:rPr>
          <w:rFonts w:ascii="Arial" w:hAnsi="Arial" w:cs="Arial"/>
          <w:b/>
        </w:rPr>
      </w:pPr>
    </w:p>
    <w:p w14:paraId="47E5F7E5" w14:textId="77777777" w:rsidR="0030387A" w:rsidRDefault="0030387A" w:rsidP="0030387A">
      <w:pPr>
        <w:pStyle w:val="NoSpacing"/>
        <w:jc w:val="both"/>
        <w:rPr>
          <w:rFonts w:ascii="Arial" w:hAnsi="Arial" w:cs="Arial"/>
          <w:b/>
        </w:rPr>
      </w:pPr>
    </w:p>
    <w:p w14:paraId="5C63D851" w14:textId="77777777" w:rsidR="0030387A" w:rsidRDefault="0030387A" w:rsidP="0030387A">
      <w:pPr>
        <w:pStyle w:val="NoSpacing"/>
        <w:jc w:val="both"/>
        <w:rPr>
          <w:rFonts w:ascii="Arial" w:hAnsi="Arial" w:cs="Arial"/>
          <w:b/>
        </w:rPr>
      </w:pPr>
    </w:p>
    <w:p w14:paraId="7D6E8A3E" w14:textId="77777777" w:rsidR="0030387A" w:rsidRDefault="0030387A" w:rsidP="0030387A">
      <w:pPr>
        <w:pStyle w:val="NoSpacing"/>
        <w:jc w:val="both"/>
        <w:rPr>
          <w:rFonts w:ascii="Arial" w:hAnsi="Arial" w:cs="Arial"/>
          <w:b/>
        </w:rPr>
      </w:pPr>
    </w:p>
    <w:p w14:paraId="14BA5F2B" w14:textId="77777777" w:rsidR="0030387A" w:rsidRDefault="0030387A" w:rsidP="0030387A">
      <w:pPr>
        <w:pStyle w:val="NoSpacing"/>
        <w:jc w:val="both"/>
        <w:rPr>
          <w:rFonts w:ascii="Arial" w:hAnsi="Arial" w:cs="Arial"/>
          <w:b/>
        </w:rPr>
      </w:pPr>
    </w:p>
    <w:p w14:paraId="4CE1A4CD" w14:textId="77777777" w:rsidR="0030387A" w:rsidRPr="0030387A" w:rsidRDefault="0030387A" w:rsidP="0030387A">
      <w:pPr>
        <w:pStyle w:val="NoSpacing"/>
        <w:jc w:val="both"/>
        <w:rPr>
          <w:rFonts w:ascii="Arial" w:hAnsi="Arial" w:cs="Arial"/>
          <w:b/>
        </w:rPr>
      </w:pPr>
      <w:r w:rsidRPr="0030387A">
        <w:rPr>
          <w:rFonts w:ascii="Arial" w:hAnsi="Arial" w:cs="Arial"/>
          <w:b/>
        </w:rPr>
        <w:lastRenderedPageBreak/>
        <w:t xml:space="preserve">Table 3. Antibacterial </w:t>
      </w:r>
      <w:r w:rsidR="0087416A">
        <w:rPr>
          <w:rFonts w:ascii="Arial" w:hAnsi="Arial" w:cs="Arial"/>
          <w:b/>
        </w:rPr>
        <w:t xml:space="preserve">Inhibitory </w:t>
      </w:r>
      <w:r w:rsidR="00E5220F" w:rsidRPr="0030387A">
        <w:rPr>
          <w:rFonts w:ascii="Arial" w:hAnsi="Arial" w:cs="Arial"/>
          <w:b/>
        </w:rPr>
        <w:t xml:space="preserve">Activities </w:t>
      </w:r>
      <w:r w:rsidR="0087416A">
        <w:rPr>
          <w:rFonts w:ascii="Arial" w:hAnsi="Arial" w:cs="Arial"/>
          <w:b/>
        </w:rPr>
        <w:t xml:space="preserve">of </w:t>
      </w:r>
      <w:r w:rsidRPr="0030387A">
        <w:rPr>
          <w:rFonts w:ascii="Arial" w:hAnsi="Arial" w:cs="Arial"/>
          <w:b/>
          <w:i/>
        </w:rPr>
        <w:t>Mangifera indica</w:t>
      </w:r>
      <w:r w:rsidRPr="0030387A">
        <w:rPr>
          <w:rFonts w:ascii="Arial" w:hAnsi="Arial" w:cs="Arial"/>
          <w:b/>
        </w:rPr>
        <w:t xml:space="preserve"> </w:t>
      </w:r>
      <w:r w:rsidR="00E8659F" w:rsidRPr="0030387A">
        <w:rPr>
          <w:rFonts w:ascii="Arial" w:hAnsi="Arial" w:cs="Arial"/>
          <w:b/>
        </w:rPr>
        <w:t xml:space="preserve">Aqueous, Ethanol </w:t>
      </w:r>
      <w:r w:rsidRPr="0030387A">
        <w:rPr>
          <w:rFonts w:ascii="Arial" w:hAnsi="Arial" w:cs="Arial"/>
          <w:b/>
        </w:rPr>
        <w:t xml:space="preserve">and </w:t>
      </w:r>
      <w:r w:rsidR="00E8659F" w:rsidRPr="0030387A">
        <w:rPr>
          <w:rFonts w:ascii="Arial" w:hAnsi="Arial" w:cs="Arial"/>
          <w:b/>
        </w:rPr>
        <w:t xml:space="preserve">Methanol Leaf Extracts </w:t>
      </w:r>
      <w:r w:rsidRPr="0030387A">
        <w:rPr>
          <w:rFonts w:ascii="Arial" w:hAnsi="Arial" w:cs="Arial"/>
          <w:b/>
        </w:rPr>
        <w:t xml:space="preserve">on </w:t>
      </w:r>
      <w:r w:rsidRPr="0030387A">
        <w:rPr>
          <w:rFonts w:ascii="Arial" w:hAnsi="Arial" w:cs="Arial"/>
          <w:b/>
          <w:i/>
        </w:rPr>
        <w:t>Klebsiella pneumoniae</w:t>
      </w:r>
      <w:r w:rsidR="0087416A">
        <w:rPr>
          <w:rFonts w:ascii="Arial" w:hAnsi="Arial" w:cs="Arial"/>
          <w:b/>
          <w:i/>
        </w:rPr>
        <w:t xml:space="preserve"> </w:t>
      </w:r>
      <w:r w:rsidR="0087416A">
        <w:rPr>
          <w:rFonts w:ascii="Arial" w:hAnsi="Arial" w:cs="Arial"/>
          <w:b/>
        </w:rPr>
        <w:t>Isolates</w:t>
      </w:r>
      <w:r w:rsidRPr="0030387A">
        <w:rPr>
          <w:rFonts w:ascii="Arial" w:hAnsi="Arial" w:cs="Arial"/>
          <w:b/>
          <w:i/>
        </w:rPr>
        <w:t>.</w:t>
      </w:r>
    </w:p>
    <w:p w14:paraId="077C1E73" w14:textId="77777777" w:rsidR="0030387A" w:rsidRPr="00F42311" w:rsidRDefault="00032C74" w:rsidP="0030387A">
      <w:pPr>
        <w:pStyle w:val="NoSpacing"/>
        <w:spacing w:line="360" w:lineRule="auto"/>
        <w:jc w:val="both"/>
        <w:rPr>
          <w:rFonts w:ascii="Arial" w:hAnsi="Arial" w:cs="Arial"/>
          <w:sz w:val="24"/>
          <w:szCs w:val="24"/>
        </w:rPr>
      </w:pPr>
      <w:r w:rsidRPr="00F42311">
        <w:rPr>
          <w:rFonts w:ascii="Arial" w:hAnsi="Arial" w:cs="Arial"/>
          <w:noProof/>
          <w:sz w:val="24"/>
          <w:szCs w:val="24"/>
        </w:rPr>
        <mc:AlternateContent>
          <mc:Choice Requires="wps">
            <w:drawing>
              <wp:anchor distT="0" distB="0" distL="114300" distR="114300" simplePos="0" relativeHeight="251681792" behindDoc="0" locked="0" layoutInCell="1" allowOverlap="1" wp14:anchorId="0D133A5C" wp14:editId="35B29199">
                <wp:simplePos x="0" y="0"/>
                <wp:positionH relativeFrom="column">
                  <wp:posOffset>-92075</wp:posOffset>
                </wp:positionH>
                <wp:positionV relativeFrom="paragraph">
                  <wp:posOffset>2387397</wp:posOffset>
                </wp:positionV>
                <wp:extent cx="589470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589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4B20FC" id="Straight Connector 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25pt,188pt" to="456.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" strokecolor="black [3200]" strokeweight="1.5pt">
                <v:stroke joinstyle="miter"/>
              </v:line>
            </w:pict>
          </mc:Fallback>
        </mc:AlternateContent>
      </w:r>
      <w:r w:rsidRPr="00F42311">
        <w:rPr>
          <w:rFonts w:ascii="Arial" w:hAnsi="Arial" w:cs="Arial"/>
          <w:noProof/>
          <w:sz w:val="24"/>
          <w:szCs w:val="24"/>
        </w:rPr>
        <mc:AlternateContent>
          <mc:Choice Requires="wps">
            <w:drawing>
              <wp:anchor distT="0" distB="0" distL="114300" distR="114300" simplePos="0" relativeHeight="251680768" behindDoc="0" locked="0" layoutInCell="1" allowOverlap="1" wp14:anchorId="1E885A93" wp14:editId="70077185">
                <wp:simplePos x="0" y="0"/>
                <wp:positionH relativeFrom="column">
                  <wp:posOffset>-95250</wp:posOffset>
                </wp:positionH>
                <wp:positionV relativeFrom="paragraph">
                  <wp:posOffset>870153</wp:posOffset>
                </wp:positionV>
                <wp:extent cx="5894705"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589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71255" id="Straight Connector 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5pt,68.5pt" to="456.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" strokecolor="black [3200]" strokeweight="1.5pt">
                <v:stroke joinstyle="miter"/>
              </v:line>
            </w:pict>
          </mc:Fallback>
        </mc:AlternateContent>
      </w:r>
      <w:r w:rsidR="0030387A" w:rsidRPr="00F42311">
        <w:rPr>
          <w:rFonts w:ascii="Arial" w:hAnsi="Arial" w:cs="Arial"/>
          <w:noProof/>
          <w:sz w:val="24"/>
          <w:szCs w:val="24"/>
        </w:rPr>
        <mc:AlternateContent>
          <mc:Choice Requires="wps">
            <w:drawing>
              <wp:anchor distT="0" distB="0" distL="114300" distR="114300" simplePos="0" relativeHeight="251679744" behindDoc="0" locked="0" layoutInCell="1" allowOverlap="1" wp14:anchorId="689AFD64" wp14:editId="1CF7CBC2">
                <wp:simplePos x="0" y="0"/>
                <wp:positionH relativeFrom="column">
                  <wp:posOffset>-85928</wp:posOffset>
                </wp:positionH>
                <wp:positionV relativeFrom="paragraph">
                  <wp:posOffset>259715</wp:posOffset>
                </wp:positionV>
                <wp:extent cx="5894962"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589496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3F197" id="Straight Connector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75pt,20.45pt" to="457.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816"/>
        <w:gridCol w:w="816"/>
        <w:gridCol w:w="815"/>
        <w:gridCol w:w="815"/>
        <w:gridCol w:w="815"/>
        <w:gridCol w:w="815"/>
        <w:gridCol w:w="815"/>
        <w:gridCol w:w="815"/>
        <w:gridCol w:w="815"/>
      </w:tblGrid>
      <w:tr w:rsidR="0030387A" w:rsidRPr="0030387A" w14:paraId="732B95DF" w14:textId="77777777" w:rsidTr="006D2F72">
        <w:tc>
          <w:tcPr>
            <w:tcW w:w="901" w:type="dxa"/>
          </w:tcPr>
          <w:p w14:paraId="3FA8CA5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b/>
                <w:sz w:val="20"/>
                <w:szCs w:val="20"/>
              </w:rPr>
              <w:t>Isolate</w:t>
            </w:r>
            <w:r w:rsidR="00032C74">
              <w:rPr>
                <w:rFonts w:ascii="Arial" w:hAnsi="Arial" w:cs="Arial"/>
                <w:b/>
                <w:sz w:val="20"/>
                <w:szCs w:val="20"/>
              </w:rPr>
              <w:t xml:space="preserve"> code</w:t>
            </w:r>
          </w:p>
        </w:tc>
        <w:tc>
          <w:tcPr>
            <w:tcW w:w="8116" w:type="dxa"/>
            <w:gridSpan w:val="9"/>
          </w:tcPr>
          <w:p w14:paraId="4966432B" w14:textId="77777777" w:rsidR="0030387A" w:rsidRPr="0030387A" w:rsidRDefault="0030387A" w:rsidP="006D2F72">
            <w:pPr>
              <w:pStyle w:val="NoSpacing"/>
              <w:spacing w:line="360" w:lineRule="auto"/>
              <w:jc w:val="center"/>
              <w:rPr>
                <w:rFonts w:ascii="Arial" w:hAnsi="Arial" w:cs="Arial"/>
                <w:sz w:val="20"/>
                <w:szCs w:val="20"/>
              </w:rPr>
            </w:pPr>
            <w:r w:rsidRPr="0030387A">
              <w:rPr>
                <w:rFonts w:ascii="Arial" w:hAnsi="Arial" w:cs="Arial"/>
                <w:b/>
                <w:sz w:val="20"/>
                <w:szCs w:val="20"/>
              </w:rPr>
              <w:t>Inhibition Zone Diameter (mm)</w:t>
            </w:r>
          </w:p>
        </w:tc>
      </w:tr>
      <w:tr w:rsidR="0030387A" w:rsidRPr="0030387A" w14:paraId="6DC0BC71" w14:textId="77777777" w:rsidTr="006D2F72">
        <w:tc>
          <w:tcPr>
            <w:tcW w:w="901" w:type="dxa"/>
          </w:tcPr>
          <w:p w14:paraId="6A217043" w14:textId="77777777" w:rsidR="0030387A" w:rsidRPr="0030387A" w:rsidRDefault="0030387A" w:rsidP="006D2F72">
            <w:pPr>
              <w:pStyle w:val="NoSpacing"/>
              <w:spacing w:line="360" w:lineRule="auto"/>
              <w:jc w:val="both"/>
              <w:rPr>
                <w:rFonts w:ascii="Arial" w:hAnsi="Arial" w:cs="Arial"/>
                <w:b/>
                <w:sz w:val="20"/>
                <w:szCs w:val="20"/>
              </w:rPr>
            </w:pPr>
          </w:p>
        </w:tc>
        <w:tc>
          <w:tcPr>
            <w:tcW w:w="2704" w:type="dxa"/>
            <w:gridSpan w:val="3"/>
          </w:tcPr>
          <w:p w14:paraId="1FDCBC0B" w14:textId="77777777"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Aqueous leaf extracts</w:t>
            </w:r>
          </w:p>
        </w:tc>
        <w:tc>
          <w:tcPr>
            <w:tcW w:w="2706" w:type="dxa"/>
            <w:gridSpan w:val="3"/>
          </w:tcPr>
          <w:p w14:paraId="7226B594" w14:textId="77777777"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Ethanol leaf extracts</w:t>
            </w:r>
          </w:p>
        </w:tc>
        <w:tc>
          <w:tcPr>
            <w:tcW w:w="2706" w:type="dxa"/>
            <w:gridSpan w:val="3"/>
          </w:tcPr>
          <w:p w14:paraId="5210E8D3" w14:textId="77777777" w:rsidR="0030387A" w:rsidRPr="0030387A" w:rsidRDefault="0030387A" w:rsidP="006D2F72">
            <w:pPr>
              <w:pStyle w:val="NoSpacing"/>
              <w:spacing w:line="360" w:lineRule="auto"/>
              <w:jc w:val="both"/>
              <w:rPr>
                <w:rFonts w:ascii="Arial" w:hAnsi="Arial" w:cs="Arial"/>
                <w:b/>
                <w:sz w:val="20"/>
                <w:szCs w:val="20"/>
              </w:rPr>
            </w:pPr>
            <w:r w:rsidRPr="0030387A">
              <w:rPr>
                <w:rFonts w:ascii="Arial" w:hAnsi="Arial" w:cs="Arial"/>
                <w:b/>
                <w:sz w:val="20"/>
                <w:szCs w:val="20"/>
              </w:rPr>
              <w:t>Methanol leaf extracts</w:t>
            </w:r>
          </w:p>
        </w:tc>
      </w:tr>
      <w:tr w:rsidR="0030387A" w:rsidRPr="0030387A" w14:paraId="4CEFD41A" w14:textId="77777777" w:rsidTr="006D2F72">
        <w:tc>
          <w:tcPr>
            <w:tcW w:w="901" w:type="dxa"/>
          </w:tcPr>
          <w:p w14:paraId="160A3A6F" w14:textId="77777777" w:rsidR="0030387A" w:rsidRPr="0030387A" w:rsidRDefault="0030387A" w:rsidP="006D2F72">
            <w:pPr>
              <w:pStyle w:val="NoSpacing"/>
              <w:spacing w:line="360" w:lineRule="auto"/>
              <w:jc w:val="both"/>
              <w:rPr>
                <w:rFonts w:ascii="Arial" w:hAnsi="Arial" w:cs="Arial"/>
                <w:sz w:val="20"/>
                <w:szCs w:val="20"/>
              </w:rPr>
            </w:pPr>
          </w:p>
        </w:tc>
        <w:tc>
          <w:tcPr>
            <w:tcW w:w="901" w:type="dxa"/>
          </w:tcPr>
          <w:p w14:paraId="21705FB6"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200 mg/ml</w:t>
            </w:r>
          </w:p>
        </w:tc>
        <w:tc>
          <w:tcPr>
            <w:tcW w:w="901" w:type="dxa"/>
          </w:tcPr>
          <w:p w14:paraId="6F14831C"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100 mg/ml</w:t>
            </w:r>
          </w:p>
        </w:tc>
        <w:tc>
          <w:tcPr>
            <w:tcW w:w="902" w:type="dxa"/>
          </w:tcPr>
          <w:p w14:paraId="00F6B9A5"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50 mg/ml</w:t>
            </w:r>
          </w:p>
        </w:tc>
        <w:tc>
          <w:tcPr>
            <w:tcW w:w="902" w:type="dxa"/>
          </w:tcPr>
          <w:p w14:paraId="143C94C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200 mg/ml</w:t>
            </w:r>
          </w:p>
        </w:tc>
        <w:tc>
          <w:tcPr>
            <w:tcW w:w="902" w:type="dxa"/>
          </w:tcPr>
          <w:p w14:paraId="73248C14"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100 mg/ml</w:t>
            </w:r>
          </w:p>
        </w:tc>
        <w:tc>
          <w:tcPr>
            <w:tcW w:w="902" w:type="dxa"/>
          </w:tcPr>
          <w:p w14:paraId="5C1ED549"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50 mg/ml</w:t>
            </w:r>
          </w:p>
        </w:tc>
        <w:tc>
          <w:tcPr>
            <w:tcW w:w="902" w:type="dxa"/>
          </w:tcPr>
          <w:p w14:paraId="25E9370D"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200 mg/ml</w:t>
            </w:r>
          </w:p>
        </w:tc>
        <w:tc>
          <w:tcPr>
            <w:tcW w:w="902" w:type="dxa"/>
          </w:tcPr>
          <w:p w14:paraId="7EF1A5EA"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100 mg/ml</w:t>
            </w:r>
          </w:p>
        </w:tc>
        <w:tc>
          <w:tcPr>
            <w:tcW w:w="902" w:type="dxa"/>
          </w:tcPr>
          <w:p w14:paraId="17770B0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50 mg/ml</w:t>
            </w:r>
          </w:p>
        </w:tc>
      </w:tr>
      <w:tr w:rsidR="0030387A" w:rsidRPr="0030387A" w14:paraId="20970F3A" w14:textId="77777777" w:rsidTr="006D2F72">
        <w:tc>
          <w:tcPr>
            <w:tcW w:w="901" w:type="dxa"/>
          </w:tcPr>
          <w:p w14:paraId="27A8D63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K1</w:t>
            </w:r>
          </w:p>
        </w:tc>
        <w:tc>
          <w:tcPr>
            <w:tcW w:w="901" w:type="dxa"/>
          </w:tcPr>
          <w:p w14:paraId="132FD87A"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1" w:type="dxa"/>
          </w:tcPr>
          <w:p w14:paraId="2D906C8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14</w:t>
            </w:r>
          </w:p>
        </w:tc>
        <w:tc>
          <w:tcPr>
            <w:tcW w:w="902" w:type="dxa"/>
          </w:tcPr>
          <w:p w14:paraId="18A05754"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w:t>
            </w:r>
          </w:p>
        </w:tc>
        <w:tc>
          <w:tcPr>
            <w:tcW w:w="902" w:type="dxa"/>
          </w:tcPr>
          <w:p w14:paraId="5A42F4A6"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18</w:t>
            </w:r>
          </w:p>
        </w:tc>
        <w:tc>
          <w:tcPr>
            <w:tcW w:w="902" w:type="dxa"/>
          </w:tcPr>
          <w:p w14:paraId="55B07AEA"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14:paraId="6E685173"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c>
          <w:tcPr>
            <w:tcW w:w="902" w:type="dxa"/>
          </w:tcPr>
          <w:p w14:paraId="33099EF1"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14:paraId="13234843"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2" w:type="dxa"/>
          </w:tcPr>
          <w:p w14:paraId="4B97FB7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13</w:t>
            </w:r>
          </w:p>
        </w:tc>
      </w:tr>
      <w:tr w:rsidR="0030387A" w:rsidRPr="0030387A" w14:paraId="062B8216" w14:textId="77777777" w:rsidTr="006D2F72">
        <w:tc>
          <w:tcPr>
            <w:tcW w:w="901" w:type="dxa"/>
          </w:tcPr>
          <w:p w14:paraId="5E2FD55F"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K2</w:t>
            </w:r>
          </w:p>
        </w:tc>
        <w:tc>
          <w:tcPr>
            <w:tcW w:w="901" w:type="dxa"/>
          </w:tcPr>
          <w:p w14:paraId="6C198B4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w:t>
            </w:r>
          </w:p>
        </w:tc>
        <w:tc>
          <w:tcPr>
            <w:tcW w:w="901" w:type="dxa"/>
          </w:tcPr>
          <w:p w14:paraId="2B0126F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19</w:t>
            </w:r>
          </w:p>
        </w:tc>
        <w:tc>
          <w:tcPr>
            <w:tcW w:w="902" w:type="dxa"/>
          </w:tcPr>
          <w:p w14:paraId="6640BB74"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w:t>
            </w:r>
          </w:p>
        </w:tc>
        <w:tc>
          <w:tcPr>
            <w:tcW w:w="902" w:type="dxa"/>
          </w:tcPr>
          <w:p w14:paraId="5C64364B"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22</w:t>
            </w:r>
          </w:p>
        </w:tc>
        <w:tc>
          <w:tcPr>
            <w:tcW w:w="902" w:type="dxa"/>
          </w:tcPr>
          <w:p w14:paraId="0B83BD55"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w:t>
            </w:r>
          </w:p>
        </w:tc>
        <w:tc>
          <w:tcPr>
            <w:tcW w:w="902" w:type="dxa"/>
          </w:tcPr>
          <w:p w14:paraId="5803107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c>
          <w:tcPr>
            <w:tcW w:w="902" w:type="dxa"/>
          </w:tcPr>
          <w:p w14:paraId="089A792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21</w:t>
            </w:r>
          </w:p>
        </w:tc>
        <w:tc>
          <w:tcPr>
            <w:tcW w:w="902" w:type="dxa"/>
          </w:tcPr>
          <w:p w14:paraId="29256B56"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18</w:t>
            </w:r>
          </w:p>
        </w:tc>
        <w:tc>
          <w:tcPr>
            <w:tcW w:w="902" w:type="dxa"/>
          </w:tcPr>
          <w:p w14:paraId="1B938A4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r>
      <w:tr w:rsidR="0030387A" w:rsidRPr="0030387A" w14:paraId="7E067FA7" w14:textId="77777777" w:rsidTr="006D2F72">
        <w:tc>
          <w:tcPr>
            <w:tcW w:w="901" w:type="dxa"/>
          </w:tcPr>
          <w:p w14:paraId="4E2A2862"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K3</w:t>
            </w:r>
          </w:p>
        </w:tc>
        <w:tc>
          <w:tcPr>
            <w:tcW w:w="901" w:type="dxa"/>
          </w:tcPr>
          <w:p w14:paraId="425C1FC1"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14</w:t>
            </w:r>
          </w:p>
        </w:tc>
        <w:tc>
          <w:tcPr>
            <w:tcW w:w="901" w:type="dxa"/>
          </w:tcPr>
          <w:p w14:paraId="633AF505"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c>
          <w:tcPr>
            <w:tcW w:w="902" w:type="dxa"/>
          </w:tcPr>
          <w:p w14:paraId="67D6ACB6"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c>
          <w:tcPr>
            <w:tcW w:w="902" w:type="dxa"/>
          </w:tcPr>
          <w:p w14:paraId="31ACB189"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2" w:type="dxa"/>
          </w:tcPr>
          <w:p w14:paraId="4923B26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14</w:t>
            </w:r>
          </w:p>
        </w:tc>
        <w:tc>
          <w:tcPr>
            <w:tcW w:w="902" w:type="dxa"/>
          </w:tcPr>
          <w:p w14:paraId="798101BF"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c>
          <w:tcPr>
            <w:tcW w:w="902" w:type="dxa"/>
          </w:tcPr>
          <w:p w14:paraId="652CE9C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2" w:type="dxa"/>
          </w:tcPr>
          <w:p w14:paraId="07117EF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13</w:t>
            </w:r>
          </w:p>
        </w:tc>
        <w:tc>
          <w:tcPr>
            <w:tcW w:w="902" w:type="dxa"/>
          </w:tcPr>
          <w:p w14:paraId="454187E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r>
      <w:tr w:rsidR="0030387A" w:rsidRPr="0030387A" w14:paraId="72B9A835" w14:textId="77777777" w:rsidTr="006D2F72">
        <w:tc>
          <w:tcPr>
            <w:tcW w:w="901" w:type="dxa"/>
          </w:tcPr>
          <w:p w14:paraId="5A5C1D5B"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K4</w:t>
            </w:r>
          </w:p>
        </w:tc>
        <w:tc>
          <w:tcPr>
            <w:tcW w:w="901" w:type="dxa"/>
          </w:tcPr>
          <w:p w14:paraId="1ADF1749"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16</w:t>
            </w:r>
          </w:p>
        </w:tc>
        <w:tc>
          <w:tcPr>
            <w:tcW w:w="901" w:type="dxa"/>
          </w:tcPr>
          <w:p w14:paraId="7B8CFC3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15</w:t>
            </w:r>
          </w:p>
        </w:tc>
        <w:tc>
          <w:tcPr>
            <w:tcW w:w="902" w:type="dxa"/>
          </w:tcPr>
          <w:p w14:paraId="6AB4F317"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w:t>
            </w:r>
          </w:p>
        </w:tc>
        <w:tc>
          <w:tcPr>
            <w:tcW w:w="902" w:type="dxa"/>
          </w:tcPr>
          <w:p w14:paraId="3ADEB836"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14:paraId="0D4DB6F4"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16</w:t>
            </w:r>
          </w:p>
        </w:tc>
        <w:tc>
          <w:tcPr>
            <w:tcW w:w="902" w:type="dxa"/>
          </w:tcPr>
          <w:p w14:paraId="79705F1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c>
          <w:tcPr>
            <w:tcW w:w="902" w:type="dxa"/>
          </w:tcPr>
          <w:p w14:paraId="66FDEFB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14:paraId="36E330F4"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16</w:t>
            </w:r>
          </w:p>
        </w:tc>
        <w:tc>
          <w:tcPr>
            <w:tcW w:w="902" w:type="dxa"/>
          </w:tcPr>
          <w:p w14:paraId="44D9CDD1"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12</w:t>
            </w:r>
          </w:p>
        </w:tc>
      </w:tr>
      <w:tr w:rsidR="0030387A" w:rsidRPr="0030387A" w14:paraId="19560C47" w14:textId="77777777" w:rsidTr="006D2F72">
        <w:tc>
          <w:tcPr>
            <w:tcW w:w="901" w:type="dxa"/>
          </w:tcPr>
          <w:p w14:paraId="5776FEED"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K5</w:t>
            </w:r>
          </w:p>
        </w:tc>
        <w:tc>
          <w:tcPr>
            <w:tcW w:w="901" w:type="dxa"/>
          </w:tcPr>
          <w:p w14:paraId="0B1EA5BD"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18</w:t>
            </w:r>
          </w:p>
        </w:tc>
        <w:tc>
          <w:tcPr>
            <w:tcW w:w="901" w:type="dxa"/>
          </w:tcPr>
          <w:p w14:paraId="31C8FCC2"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17</w:t>
            </w:r>
          </w:p>
        </w:tc>
        <w:tc>
          <w:tcPr>
            <w:tcW w:w="902" w:type="dxa"/>
          </w:tcPr>
          <w:p w14:paraId="069561B1"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c>
          <w:tcPr>
            <w:tcW w:w="902" w:type="dxa"/>
          </w:tcPr>
          <w:p w14:paraId="2BD17428"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21</w:t>
            </w:r>
          </w:p>
        </w:tc>
        <w:tc>
          <w:tcPr>
            <w:tcW w:w="902" w:type="dxa"/>
          </w:tcPr>
          <w:p w14:paraId="1D61E67E"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19</w:t>
            </w:r>
          </w:p>
        </w:tc>
        <w:tc>
          <w:tcPr>
            <w:tcW w:w="902" w:type="dxa"/>
          </w:tcPr>
          <w:p w14:paraId="4FD43FF2"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10</w:t>
            </w:r>
          </w:p>
        </w:tc>
        <w:tc>
          <w:tcPr>
            <w:tcW w:w="902" w:type="dxa"/>
          </w:tcPr>
          <w:p w14:paraId="1CA60E64"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20</w:t>
            </w:r>
          </w:p>
        </w:tc>
        <w:tc>
          <w:tcPr>
            <w:tcW w:w="902" w:type="dxa"/>
          </w:tcPr>
          <w:p w14:paraId="2982E640"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19</w:t>
            </w:r>
          </w:p>
        </w:tc>
        <w:tc>
          <w:tcPr>
            <w:tcW w:w="902" w:type="dxa"/>
          </w:tcPr>
          <w:p w14:paraId="1DC7E983" w14:textId="77777777" w:rsidR="0030387A" w:rsidRPr="0030387A" w:rsidRDefault="0030387A" w:rsidP="006D2F72">
            <w:pPr>
              <w:pStyle w:val="NoSpacing"/>
              <w:spacing w:line="360" w:lineRule="auto"/>
              <w:jc w:val="both"/>
              <w:rPr>
                <w:rFonts w:ascii="Arial" w:hAnsi="Arial" w:cs="Arial"/>
                <w:sz w:val="20"/>
                <w:szCs w:val="20"/>
              </w:rPr>
            </w:pPr>
            <w:r w:rsidRPr="0030387A">
              <w:rPr>
                <w:rFonts w:ascii="Arial" w:hAnsi="Arial" w:cs="Arial"/>
                <w:sz w:val="20"/>
                <w:szCs w:val="20"/>
              </w:rPr>
              <w:t>11</w:t>
            </w:r>
          </w:p>
        </w:tc>
      </w:tr>
    </w:tbl>
    <w:p w14:paraId="1521B06D" w14:textId="0D8CD3B5" w:rsidR="0030387A" w:rsidRDefault="0030387A" w:rsidP="0030387A">
      <w:pPr>
        <w:pStyle w:val="NoSpacing"/>
        <w:spacing w:line="360" w:lineRule="auto"/>
        <w:jc w:val="both"/>
        <w:rPr>
          <w:rFonts w:ascii="Arial" w:hAnsi="Arial" w:cs="Arial"/>
          <w:i/>
          <w:sz w:val="20"/>
          <w:szCs w:val="20"/>
        </w:rPr>
      </w:pPr>
      <w:r w:rsidRPr="0030387A">
        <w:rPr>
          <w:rFonts w:ascii="Arial" w:hAnsi="Arial" w:cs="Arial"/>
          <w:sz w:val="20"/>
          <w:szCs w:val="20"/>
        </w:rPr>
        <w:t xml:space="preserve">Legend: K - </w:t>
      </w:r>
      <w:r w:rsidRPr="0030387A">
        <w:rPr>
          <w:rFonts w:ascii="Arial" w:hAnsi="Arial" w:cs="Arial"/>
          <w:i/>
          <w:sz w:val="20"/>
          <w:szCs w:val="20"/>
        </w:rPr>
        <w:t>Klebsiella pneumoniae</w:t>
      </w:r>
    </w:p>
    <w:p w14:paraId="6EA26D57" w14:textId="68499159" w:rsidR="009F5542" w:rsidRDefault="009F5542" w:rsidP="0030387A">
      <w:pPr>
        <w:pStyle w:val="NoSpacing"/>
        <w:spacing w:line="360" w:lineRule="auto"/>
        <w:jc w:val="both"/>
        <w:rPr>
          <w:rFonts w:ascii="Arial" w:hAnsi="Arial" w:cs="Arial"/>
          <w:i/>
          <w:sz w:val="20"/>
          <w:szCs w:val="20"/>
        </w:rPr>
      </w:pPr>
    </w:p>
    <w:p w14:paraId="6959EF27" w14:textId="16B944D2" w:rsidR="009F5542" w:rsidRDefault="009F5542" w:rsidP="0030387A">
      <w:pPr>
        <w:pStyle w:val="NoSpacing"/>
        <w:spacing w:line="360" w:lineRule="auto"/>
        <w:jc w:val="both"/>
        <w:rPr>
          <w:rFonts w:ascii="Arial" w:hAnsi="Arial" w:cs="Arial"/>
          <w:i/>
          <w:sz w:val="20"/>
          <w:szCs w:val="20"/>
        </w:rPr>
      </w:pPr>
      <w:r>
        <w:rPr>
          <w:rFonts w:ascii="Times New Roman" w:hAnsi="Times New Roman" w:cs="Times New Roman"/>
          <w:noProof/>
          <w:sz w:val="24"/>
          <w:szCs w:val="24"/>
        </w:rPr>
        <w:drawing>
          <wp:inline distT="0" distB="0" distL="114300" distR="114300" wp14:anchorId="5C91E0E3" wp14:editId="1372F76E">
            <wp:extent cx="5212080" cy="328247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5212080" cy="3282472"/>
                    </a:xfrm>
                    <a:prstGeom prst="rect">
                      <a:avLst/>
                    </a:prstGeom>
                    <a:noFill/>
                    <a:ln>
                      <a:noFill/>
                    </a:ln>
                  </pic:spPr>
                </pic:pic>
              </a:graphicData>
            </a:graphic>
          </wp:inline>
        </w:drawing>
      </w:r>
    </w:p>
    <w:p w14:paraId="39BBBF3F" w14:textId="2810E3EA" w:rsidR="009F5542" w:rsidRDefault="009F5542" w:rsidP="0030387A">
      <w:pPr>
        <w:pStyle w:val="NoSpacing"/>
        <w:spacing w:line="360" w:lineRule="auto"/>
        <w:jc w:val="both"/>
        <w:rPr>
          <w:rFonts w:ascii="Arial" w:hAnsi="Arial" w:cs="Arial"/>
          <w:iCs/>
          <w:sz w:val="20"/>
          <w:szCs w:val="20"/>
        </w:rPr>
      </w:pPr>
      <w:r w:rsidRPr="009F5542">
        <w:rPr>
          <w:rFonts w:ascii="Arial" w:hAnsi="Arial" w:cs="Arial"/>
          <w:iCs/>
          <w:sz w:val="20"/>
          <w:szCs w:val="20"/>
        </w:rPr>
        <w:t xml:space="preserve">Figure 1: </w:t>
      </w:r>
      <w:r w:rsidRPr="009F5542">
        <w:rPr>
          <w:rFonts w:ascii="Arial" w:hAnsi="Arial" w:cs="Arial"/>
          <w:i/>
          <w:sz w:val="20"/>
          <w:szCs w:val="20"/>
        </w:rPr>
        <w:t xml:space="preserve">Klebsiella pneumoniae </w:t>
      </w:r>
      <w:r w:rsidRPr="009F5542">
        <w:rPr>
          <w:rFonts w:ascii="Arial" w:hAnsi="Arial" w:cs="Arial"/>
          <w:iCs/>
          <w:sz w:val="20"/>
          <w:szCs w:val="20"/>
        </w:rPr>
        <w:t>on Mac Conkey Agar</w:t>
      </w:r>
    </w:p>
    <w:p w14:paraId="2B045B1B" w14:textId="6127DF24" w:rsidR="009F5542" w:rsidRDefault="009F5542" w:rsidP="0030387A">
      <w:pPr>
        <w:pStyle w:val="NoSpacing"/>
        <w:spacing w:line="360" w:lineRule="auto"/>
        <w:jc w:val="both"/>
        <w:rPr>
          <w:rFonts w:ascii="Arial" w:hAnsi="Arial" w:cs="Arial"/>
          <w:iCs/>
          <w:sz w:val="20"/>
          <w:szCs w:val="20"/>
        </w:rPr>
      </w:pPr>
    </w:p>
    <w:p w14:paraId="51A85B18" w14:textId="42BB7A97" w:rsidR="009F5542" w:rsidRPr="009F5542" w:rsidRDefault="009F5542" w:rsidP="0030387A">
      <w:pPr>
        <w:pStyle w:val="NoSpacing"/>
        <w:spacing w:line="360" w:lineRule="auto"/>
        <w:jc w:val="both"/>
        <w:rPr>
          <w:rFonts w:ascii="Arial" w:hAnsi="Arial" w:cs="Arial"/>
          <w:iCs/>
          <w:sz w:val="20"/>
          <w:szCs w:val="20"/>
        </w:rPr>
      </w:pPr>
      <w:r>
        <w:rPr>
          <w:rFonts w:ascii="Times New Roman" w:hAnsi="Times New Roman" w:cs="Times New Roman"/>
          <w:noProof/>
          <w:sz w:val="24"/>
          <w:szCs w:val="24"/>
        </w:rPr>
        <w:lastRenderedPageBreak/>
        <w:drawing>
          <wp:inline distT="0" distB="0" distL="114300" distR="114300" wp14:anchorId="2D5AC8A6" wp14:editId="0ED06153">
            <wp:extent cx="3743325" cy="31051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8"/>
                    <a:stretch>
                      <a:fillRect/>
                    </a:stretch>
                  </pic:blipFill>
                  <pic:spPr>
                    <a:xfrm>
                      <a:off x="0" y="0"/>
                      <a:ext cx="3743325" cy="3105150"/>
                    </a:xfrm>
                    <a:prstGeom prst="rect">
                      <a:avLst/>
                    </a:prstGeom>
                    <a:noFill/>
                    <a:ln>
                      <a:noFill/>
                    </a:ln>
                  </pic:spPr>
                </pic:pic>
              </a:graphicData>
            </a:graphic>
          </wp:inline>
        </w:drawing>
      </w:r>
    </w:p>
    <w:p w14:paraId="44291A65" w14:textId="7F4B1E17" w:rsidR="009F5542" w:rsidRPr="009F5542" w:rsidRDefault="009F5542" w:rsidP="009F5542">
      <w:pPr>
        <w:pStyle w:val="NoSpacing"/>
        <w:spacing w:line="360" w:lineRule="auto"/>
        <w:jc w:val="both"/>
        <w:rPr>
          <w:rFonts w:ascii="Arial" w:hAnsi="Arial" w:cs="Arial"/>
          <w:iCs/>
          <w:sz w:val="20"/>
          <w:szCs w:val="20"/>
        </w:rPr>
      </w:pPr>
      <w:r w:rsidRPr="009F5542">
        <w:rPr>
          <w:rFonts w:ascii="Arial" w:hAnsi="Arial" w:cs="Arial"/>
          <w:iCs/>
          <w:sz w:val="20"/>
          <w:szCs w:val="20"/>
        </w:rPr>
        <w:t xml:space="preserve">Figure </w:t>
      </w:r>
      <w:r w:rsidR="00C47725">
        <w:rPr>
          <w:rFonts w:ascii="Arial" w:hAnsi="Arial" w:cs="Arial"/>
          <w:iCs/>
          <w:sz w:val="20"/>
          <w:szCs w:val="20"/>
        </w:rPr>
        <w:t>2</w:t>
      </w:r>
      <w:r w:rsidRPr="009F5542">
        <w:rPr>
          <w:rFonts w:ascii="Arial" w:hAnsi="Arial" w:cs="Arial"/>
          <w:iCs/>
          <w:sz w:val="20"/>
          <w:szCs w:val="20"/>
        </w:rPr>
        <w:t xml:space="preserve">: </w:t>
      </w:r>
      <w:r w:rsidRPr="009F5542">
        <w:rPr>
          <w:rFonts w:ascii="Arial" w:hAnsi="Arial" w:cs="Arial"/>
          <w:i/>
          <w:sz w:val="20"/>
          <w:szCs w:val="20"/>
        </w:rPr>
        <w:t xml:space="preserve">Klebsiella pneumoniae </w:t>
      </w:r>
      <w:r w:rsidRPr="009F5542">
        <w:rPr>
          <w:rFonts w:ascii="Arial" w:hAnsi="Arial" w:cs="Arial"/>
          <w:iCs/>
          <w:sz w:val="20"/>
          <w:szCs w:val="20"/>
        </w:rPr>
        <w:t xml:space="preserve">on </w:t>
      </w:r>
      <w:r w:rsidRPr="009F5542">
        <w:rPr>
          <w:rFonts w:ascii="Arial" w:hAnsi="Arial" w:cs="Arial"/>
          <w:sz w:val="20"/>
          <w:szCs w:val="20"/>
        </w:rPr>
        <w:t>Eosin Methylene Blue Agar</w:t>
      </w:r>
    </w:p>
    <w:p w14:paraId="36465B4B" w14:textId="77777777" w:rsidR="009F5542" w:rsidRPr="009F5542" w:rsidRDefault="009F5542" w:rsidP="0030387A">
      <w:pPr>
        <w:pStyle w:val="NoSpacing"/>
        <w:spacing w:line="360" w:lineRule="auto"/>
        <w:jc w:val="both"/>
        <w:rPr>
          <w:rFonts w:ascii="Arial" w:hAnsi="Arial" w:cs="Arial"/>
          <w:iCs/>
          <w:sz w:val="20"/>
          <w:szCs w:val="20"/>
        </w:rPr>
      </w:pPr>
    </w:p>
    <w:p w14:paraId="4879F4A7" w14:textId="77777777" w:rsidR="00100134" w:rsidRDefault="00100134" w:rsidP="003F49DF">
      <w:pPr>
        <w:pStyle w:val="NoSpacing"/>
        <w:jc w:val="both"/>
        <w:rPr>
          <w:rFonts w:ascii="Arial" w:hAnsi="Arial" w:cs="Arial"/>
          <w:b/>
        </w:rPr>
      </w:pPr>
    </w:p>
    <w:p w14:paraId="09AB8735" w14:textId="77777777" w:rsidR="00100134" w:rsidRDefault="00100134" w:rsidP="003F49DF">
      <w:pPr>
        <w:pStyle w:val="NoSpacing"/>
        <w:jc w:val="both"/>
        <w:rPr>
          <w:rFonts w:ascii="Arial" w:hAnsi="Arial" w:cs="Arial"/>
          <w:b/>
        </w:rPr>
      </w:pPr>
    </w:p>
    <w:p w14:paraId="146EBC3F" w14:textId="77777777" w:rsidR="003F49DF" w:rsidRPr="009A5B0B" w:rsidRDefault="003F49DF" w:rsidP="003F49DF">
      <w:pPr>
        <w:pStyle w:val="ConcHead"/>
        <w:spacing w:after="0"/>
        <w:jc w:val="both"/>
        <w:rPr>
          <w:rFonts w:ascii="Arial" w:hAnsi="Arial" w:cs="Arial"/>
        </w:rPr>
      </w:pPr>
      <w:r w:rsidRPr="009A5B0B">
        <w:rPr>
          <w:rFonts w:ascii="Arial" w:hAnsi="Arial" w:cs="Arial"/>
        </w:rPr>
        <w:t>4. DISCUSSION</w:t>
      </w:r>
    </w:p>
    <w:p w14:paraId="77387501" w14:textId="20D0346D"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The present study investigated the morphology, biochemical characteristics, phytochemical composition and antibacterial activity of </w:t>
      </w:r>
      <w:r w:rsidRPr="0030387A">
        <w:rPr>
          <w:rFonts w:ascii="Arial" w:hAnsi="Arial" w:cs="Arial"/>
          <w:i/>
          <w:sz w:val="20"/>
          <w:szCs w:val="20"/>
        </w:rPr>
        <w:t>Mangifera indica</w:t>
      </w:r>
      <w:r w:rsidRPr="0030387A">
        <w:rPr>
          <w:rFonts w:ascii="Arial" w:hAnsi="Arial" w:cs="Arial"/>
          <w:sz w:val="20"/>
          <w:szCs w:val="20"/>
        </w:rPr>
        <w:t xml:space="preserve"> leaf extracts against </w:t>
      </w:r>
      <w:r w:rsidRPr="0030387A">
        <w:rPr>
          <w:rFonts w:ascii="Arial" w:hAnsi="Arial" w:cs="Arial"/>
          <w:i/>
          <w:sz w:val="20"/>
          <w:szCs w:val="20"/>
        </w:rPr>
        <w:t>Klebsiella pneumoniae</w:t>
      </w:r>
      <w:r w:rsidR="002E41A8">
        <w:rPr>
          <w:rFonts w:ascii="Arial" w:hAnsi="Arial" w:cs="Arial"/>
          <w:i/>
          <w:sz w:val="20"/>
          <w:szCs w:val="20"/>
        </w:rPr>
        <w:t xml:space="preserve"> </w:t>
      </w:r>
      <w:r w:rsidR="002E41A8">
        <w:rPr>
          <w:rFonts w:ascii="Arial" w:hAnsi="Arial" w:cs="Arial"/>
          <w:iCs/>
          <w:sz w:val="20"/>
          <w:szCs w:val="20"/>
        </w:rPr>
        <w:t>isolates</w:t>
      </w:r>
      <w:r w:rsidRPr="0030387A">
        <w:rPr>
          <w:rFonts w:ascii="Arial" w:hAnsi="Arial" w:cs="Arial"/>
          <w:sz w:val="20"/>
          <w:szCs w:val="20"/>
        </w:rPr>
        <w:t xml:space="preserve">. The </w:t>
      </w:r>
      <w:r w:rsidRPr="0030387A">
        <w:rPr>
          <w:rFonts w:ascii="Arial" w:eastAsia="Times New Roman" w:hAnsi="Arial" w:cs="Arial"/>
          <w:sz w:val="20"/>
          <w:szCs w:val="20"/>
        </w:rPr>
        <w:t xml:space="preserve">morphological and biochemical characteristics of the </w:t>
      </w:r>
      <w:r w:rsidRPr="0030387A">
        <w:rPr>
          <w:rFonts w:ascii="Arial" w:hAnsi="Arial" w:cs="Arial"/>
          <w:sz w:val="20"/>
          <w:szCs w:val="20"/>
        </w:rPr>
        <w:t xml:space="preserve">bacterial isolates (Table 1) revealed Gram-negative, rod-shaped bacteria that were catalase-positive, citrate-positive, oxidase-negative, and indole-negative. These characteristics are consistent with standard morphological descriptions for </w:t>
      </w:r>
      <w:r w:rsidR="001D5861" w:rsidRPr="001D5861">
        <w:rPr>
          <w:rFonts w:ascii="Arial" w:hAnsi="Arial" w:cs="Arial"/>
          <w:i/>
          <w:sz w:val="20"/>
          <w:szCs w:val="20"/>
        </w:rPr>
        <w:t>K. pneumoniae</w:t>
      </w:r>
      <w:r w:rsidRPr="0030387A">
        <w:rPr>
          <w:rFonts w:ascii="Arial" w:hAnsi="Arial" w:cs="Arial"/>
          <w:sz w:val="20"/>
          <w:szCs w:val="20"/>
        </w:rPr>
        <w:t xml:space="preserve"> (Cheesbrough, 2006). Accurate identification is important, as misidentification could invalidate further susceptibility testing. </w:t>
      </w:r>
    </w:p>
    <w:p w14:paraId="4BEDA970" w14:textId="77777777" w:rsidR="0030387A" w:rsidRPr="0030387A" w:rsidRDefault="0030387A" w:rsidP="0030387A">
      <w:pPr>
        <w:pStyle w:val="NoSpacing"/>
        <w:jc w:val="both"/>
        <w:rPr>
          <w:rFonts w:ascii="Arial" w:hAnsi="Arial" w:cs="Arial"/>
          <w:sz w:val="20"/>
          <w:szCs w:val="20"/>
        </w:rPr>
      </w:pPr>
    </w:p>
    <w:p w14:paraId="778A141D" w14:textId="64B8FE94" w:rsidR="0030387A" w:rsidRPr="0030387A" w:rsidRDefault="0030387A" w:rsidP="0030387A">
      <w:pPr>
        <w:pStyle w:val="NoSpacing"/>
        <w:jc w:val="both"/>
        <w:rPr>
          <w:rFonts w:ascii="Arial" w:hAnsi="Arial" w:cs="Arial"/>
          <w:sz w:val="20"/>
          <w:szCs w:val="20"/>
        </w:rPr>
      </w:pPr>
      <w:r w:rsidRPr="0030387A">
        <w:rPr>
          <w:rFonts w:ascii="Arial" w:eastAsia="Times New Roman" w:hAnsi="Arial" w:cs="Arial"/>
          <w:sz w:val="20"/>
          <w:szCs w:val="20"/>
        </w:rPr>
        <w:t xml:space="preserve">Qualitative phytochemical screening </w:t>
      </w:r>
      <w:r w:rsidRPr="0030387A">
        <w:rPr>
          <w:rFonts w:ascii="Arial" w:hAnsi="Arial" w:cs="Arial"/>
          <w:sz w:val="20"/>
          <w:szCs w:val="20"/>
        </w:rPr>
        <w:t xml:space="preserve">of the leaf extracts (Table 2) showed the presence of </w:t>
      </w:r>
      <w:r w:rsidRPr="0030387A">
        <w:rPr>
          <w:rFonts w:ascii="Arial" w:eastAsia="Times New Roman" w:hAnsi="Arial" w:cs="Arial"/>
          <w:sz w:val="20"/>
          <w:szCs w:val="20"/>
        </w:rPr>
        <w:t>saponins, tannins, flavonoids, alkaloids, terpenoids, steroids, glycosides and phenols</w:t>
      </w:r>
      <w:r w:rsidRPr="0030387A">
        <w:rPr>
          <w:rFonts w:ascii="Arial" w:hAnsi="Arial" w:cs="Arial"/>
          <w:sz w:val="20"/>
          <w:szCs w:val="20"/>
        </w:rPr>
        <w:t xml:space="preserve"> across aqueous, ethanol, and methanol extracts. This </w:t>
      </w:r>
      <w:r w:rsidRPr="0030387A">
        <w:rPr>
          <w:rFonts w:ascii="Arial" w:eastAsia="Times New Roman" w:hAnsi="Arial" w:cs="Arial"/>
          <w:sz w:val="20"/>
          <w:szCs w:val="20"/>
        </w:rPr>
        <w:t xml:space="preserve">phytochemical </w:t>
      </w:r>
      <w:r w:rsidRPr="0030387A">
        <w:rPr>
          <w:rFonts w:ascii="Arial" w:hAnsi="Arial" w:cs="Arial"/>
          <w:sz w:val="20"/>
          <w:szCs w:val="20"/>
        </w:rPr>
        <w:t xml:space="preserve">profile is in agreement with documented chemical compositions of </w:t>
      </w:r>
      <w:r w:rsidRPr="0030387A">
        <w:rPr>
          <w:rFonts w:ascii="Arial" w:hAnsi="Arial" w:cs="Arial"/>
          <w:i/>
          <w:sz w:val="20"/>
          <w:szCs w:val="20"/>
        </w:rPr>
        <w:t>Mangifera indica</w:t>
      </w:r>
      <w:r w:rsidRPr="0030387A">
        <w:rPr>
          <w:rFonts w:ascii="Arial" w:hAnsi="Arial" w:cs="Arial"/>
          <w:sz w:val="20"/>
          <w:szCs w:val="20"/>
        </w:rPr>
        <w:t xml:space="preserve"> leaves which are rich in bioactive phenolic compounds and flavonoids that contribute to antimicrobial, </w:t>
      </w:r>
      <w:proofErr w:type="spellStart"/>
      <w:r w:rsidRPr="0030387A">
        <w:rPr>
          <w:rFonts w:ascii="Arial" w:hAnsi="Arial" w:cs="Arial"/>
          <w:sz w:val="20"/>
          <w:szCs w:val="20"/>
        </w:rPr>
        <w:t>antivirulence</w:t>
      </w:r>
      <w:proofErr w:type="spellEnd"/>
      <w:r w:rsidRPr="0030387A">
        <w:rPr>
          <w:rFonts w:ascii="Arial" w:hAnsi="Arial" w:cs="Arial"/>
          <w:sz w:val="20"/>
          <w:szCs w:val="20"/>
        </w:rPr>
        <w:t xml:space="preserve"> and antioxidant activities (Ogbonna </w:t>
      </w:r>
      <w:r w:rsidRPr="0030387A">
        <w:rPr>
          <w:rFonts w:ascii="Arial" w:hAnsi="Arial" w:cs="Arial"/>
          <w:i/>
          <w:sz w:val="20"/>
          <w:szCs w:val="20"/>
        </w:rPr>
        <w:t>et al</w:t>
      </w:r>
      <w:r w:rsidRPr="0030387A">
        <w:rPr>
          <w:rFonts w:ascii="Arial" w:hAnsi="Arial" w:cs="Arial"/>
          <w:sz w:val="20"/>
          <w:szCs w:val="20"/>
        </w:rPr>
        <w:t xml:space="preserve">., 2022; Srinivasan </w:t>
      </w:r>
      <w:r w:rsidRPr="0030387A">
        <w:rPr>
          <w:rFonts w:ascii="Arial" w:hAnsi="Arial" w:cs="Arial"/>
          <w:i/>
          <w:sz w:val="20"/>
          <w:szCs w:val="20"/>
        </w:rPr>
        <w:t>et al</w:t>
      </w:r>
      <w:r w:rsidRPr="0030387A">
        <w:rPr>
          <w:rFonts w:ascii="Arial" w:hAnsi="Arial" w:cs="Arial"/>
          <w:sz w:val="20"/>
          <w:szCs w:val="20"/>
        </w:rPr>
        <w:t xml:space="preserve">., 2023). The detection of phytochemicals across different solvents reflects the broad solubility of these compounds in both polar and moderately polar solvents (Nguyen </w:t>
      </w:r>
      <w:r w:rsidRPr="0030387A">
        <w:rPr>
          <w:rFonts w:ascii="Arial" w:hAnsi="Arial" w:cs="Arial"/>
          <w:i/>
          <w:sz w:val="20"/>
          <w:szCs w:val="20"/>
        </w:rPr>
        <w:t>et al</w:t>
      </w:r>
      <w:r w:rsidRPr="0030387A">
        <w:rPr>
          <w:rFonts w:ascii="Arial" w:hAnsi="Arial" w:cs="Arial"/>
          <w:sz w:val="20"/>
          <w:szCs w:val="20"/>
        </w:rPr>
        <w:t xml:space="preserve">., 2023). </w:t>
      </w:r>
    </w:p>
    <w:p w14:paraId="073281FE" w14:textId="77777777" w:rsidR="0030387A" w:rsidRPr="0030387A" w:rsidRDefault="0030387A" w:rsidP="0030387A">
      <w:pPr>
        <w:pStyle w:val="NoSpacing"/>
        <w:jc w:val="both"/>
        <w:rPr>
          <w:rFonts w:ascii="Arial" w:hAnsi="Arial" w:cs="Arial"/>
          <w:sz w:val="20"/>
          <w:szCs w:val="20"/>
        </w:rPr>
      </w:pPr>
    </w:p>
    <w:p w14:paraId="37B19EA7" w14:textId="280B57B9"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Antibacterial susceptibility testing (Table 3) revealed that the inhibition zones ranged from 10mm – 22mm. Also, the ethanol and methanol leaf extracts of </w:t>
      </w:r>
      <w:r w:rsidRPr="0030387A">
        <w:rPr>
          <w:rFonts w:ascii="Arial" w:hAnsi="Arial" w:cs="Arial"/>
          <w:i/>
          <w:sz w:val="20"/>
          <w:szCs w:val="20"/>
        </w:rPr>
        <w:t>Mangifera indica</w:t>
      </w:r>
      <w:r w:rsidRPr="0030387A">
        <w:rPr>
          <w:rFonts w:ascii="Arial" w:hAnsi="Arial" w:cs="Arial"/>
          <w:sz w:val="20"/>
          <w:szCs w:val="20"/>
        </w:rPr>
        <w:t xml:space="preserve"> produced larger zones of inhibition than aqueous extracts and that inhibition increased with extract concentration. Hence, a </w:t>
      </w:r>
      <w:r w:rsidRPr="0030387A">
        <w:rPr>
          <w:rFonts w:ascii="Arial" w:eastAsia="Times New Roman" w:hAnsi="Arial" w:cs="Arial"/>
          <w:sz w:val="20"/>
          <w:szCs w:val="20"/>
        </w:rPr>
        <w:t>concise and clear concentration-dependent pattern was observed: higher extract concentrations (200 mg/mL) produced larger inhibition zones than lower concentrations (50 mg/mL), suggesting a dose-response relationship.</w:t>
      </w:r>
      <w:r w:rsidRPr="0030387A">
        <w:rPr>
          <w:rFonts w:ascii="Arial" w:hAnsi="Arial" w:cs="Arial"/>
          <w:sz w:val="20"/>
          <w:szCs w:val="20"/>
        </w:rPr>
        <w:t xml:space="preserve"> At 200 mg/ml, ethanol extract produced the highest inhibition zone (22 mm), followed by methanol (21 mm) and aqueous extract (20 mm). At 100 mg/ml, ethanol extract maintained the strongest activity (19 </w:t>
      </w:r>
      <w:r w:rsidRPr="0030387A">
        <w:rPr>
          <w:rFonts w:ascii="Arial" w:hAnsi="Arial" w:cs="Arial"/>
          <w:sz w:val="20"/>
          <w:szCs w:val="20"/>
        </w:rPr>
        <w:lastRenderedPageBreak/>
        <w:t xml:space="preserve">mm), whereas at the lowest concentration (50 mg/ml), methanol extract was more effective (13 mm) compared to ethanol and aqueous extracts. This observation aligns with literature indicating that organic solvents effectively extract more phenolic and flavonoid compounds responsible for antibacterial activity (Ogbonna </w:t>
      </w:r>
      <w:r w:rsidRPr="0030387A">
        <w:rPr>
          <w:rFonts w:ascii="Arial" w:hAnsi="Arial" w:cs="Arial"/>
          <w:i/>
          <w:sz w:val="20"/>
          <w:szCs w:val="20"/>
        </w:rPr>
        <w:t>et al</w:t>
      </w:r>
      <w:r w:rsidRPr="0030387A">
        <w:rPr>
          <w:rFonts w:ascii="Arial" w:hAnsi="Arial" w:cs="Arial"/>
          <w:sz w:val="20"/>
          <w:szCs w:val="20"/>
        </w:rPr>
        <w:t xml:space="preserve">., 2022). While </w:t>
      </w:r>
      <w:r w:rsidRPr="0030387A">
        <w:rPr>
          <w:rFonts w:ascii="Arial" w:hAnsi="Arial" w:cs="Arial"/>
          <w:i/>
          <w:sz w:val="20"/>
          <w:szCs w:val="20"/>
        </w:rPr>
        <w:t>M. indica</w:t>
      </w:r>
      <w:r w:rsidRPr="0030387A">
        <w:rPr>
          <w:rFonts w:ascii="Arial" w:hAnsi="Arial" w:cs="Arial"/>
          <w:sz w:val="20"/>
          <w:szCs w:val="20"/>
        </w:rPr>
        <w:t xml:space="preserve"> leaf extracts are more frequently reported to inhibit Gram-positive bacteria, evidence exists for their activity against Gram-negative species, particularly when targeting virulence mechanisms such as quorum sensing and biofilm formation supporting its antibacterial activity against Gram negative organisms (Suryavanshi &amp; Sadique, 2017). For instance, leaf extracts of </w:t>
      </w:r>
      <w:r w:rsidRPr="0030387A">
        <w:rPr>
          <w:rFonts w:ascii="Arial" w:hAnsi="Arial" w:cs="Arial"/>
          <w:i/>
          <w:sz w:val="20"/>
          <w:szCs w:val="20"/>
        </w:rPr>
        <w:t>M. indica</w:t>
      </w:r>
      <w:r w:rsidRPr="0030387A">
        <w:rPr>
          <w:rFonts w:ascii="Arial" w:hAnsi="Arial" w:cs="Arial"/>
          <w:sz w:val="20"/>
          <w:szCs w:val="20"/>
        </w:rPr>
        <w:t xml:space="preserve"> have been shown to disrupt quorum sensing-regulated production of virulence factors and inhibit biofilm formation in Gram-negative bacteria, suggesting that even modest growth inhibition could reduce pathogenicity (Suryavanshi &amp; Sadique, 2017). Similarly, studies using ethanolic leaf extracts and green-synthesized silver nanoparticles derived from mango leaves demonstrated inhibitory activity against </w:t>
      </w:r>
      <w:r w:rsidRPr="0030387A">
        <w:rPr>
          <w:rFonts w:ascii="Arial" w:hAnsi="Arial" w:cs="Arial"/>
          <w:i/>
          <w:sz w:val="20"/>
          <w:szCs w:val="20"/>
        </w:rPr>
        <w:t>Escherichia coli</w:t>
      </w:r>
      <w:r w:rsidRPr="0030387A">
        <w:rPr>
          <w:rFonts w:ascii="Arial" w:hAnsi="Arial" w:cs="Arial"/>
          <w:sz w:val="20"/>
          <w:szCs w:val="20"/>
        </w:rPr>
        <w:t xml:space="preserve">, a Gram-negative species, supporting the potential of mango extracts to affect Gram-negative pathogens (Suleiman </w:t>
      </w:r>
      <w:r w:rsidRPr="0030387A">
        <w:rPr>
          <w:rFonts w:ascii="Arial" w:hAnsi="Arial" w:cs="Arial"/>
          <w:i/>
          <w:sz w:val="20"/>
          <w:szCs w:val="20"/>
        </w:rPr>
        <w:t>et al</w:t>
      </w:r>
      <w:r w:rsidRPr="0030387A">
        <w:rPr>
          <w:rFonts w:ascii="Arial" w:hAnsi="Arial" w:cs="Arial"/>
          <w:sz w:val="20"/>
          <w:szCs w:val="20"/>
        </w:rPr>
        <w:t>., 2023).</w:t>
      </w:r>
    </w:p>
    <w:p w14:paraId="34203B0B" w14:textId="77777777" w:rsidR="0030387A" w:rsidRPr="0030387A" w:rsidRDefault="0030387A" w:rsidP="0030387A">
      <w:pPr>
        <w:pStyle w:val="NoSpacing"/>
        <w:jc w:val="both"/>
        <w:rPr>
          <w:rFonts w:ascii="Arial" w:hAnsi="Arial" w:cs="Arial"/>
          <w:sz w:val="20"/>
          <w:szCs w:val="20"/>
        </w:rPr>
      </w:pPr>
    </w:p>
    <w:p w14:paraId="5385EEAF" w14:textId="74CACFC7"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The efficacy of mango leaf extracts appears to be influenced by leaf age, extraction solvent, and compound concentration. Nguyen </w:t>
      </w:r>
      <w:r w:rsidRPr="0030387A">
        <w:rPr>
          <w:rFonts w:ascii="Arial" w:hAnsi="Arial" w:cs="Arial"/>
          <w:i/>
          <w:sz w:val="20"/>
          <w:szCs w:val="20"/>
        </w:rPr>
        <w:t>et al</w:t>
      </w:r>
      <w:r w:rsidRPr="0030387A">
        <w:rPr>
          <w:rFonts w:ascii="Arial" w:hAnsi="Arial" w:cs="Arial"/>
          <w:sz w:val="20"/>
          <w:szCs w:val="20"/>
        </w:rPr>
        <w:t xml:space="preserve">. (2023) reported that extracts from young leaves exhibited greater antibacterial activity than those from mature leaves, correlating with higher phenolic content. This observation may explain the variability in susceptibility among different bacterial strains and supports the concentration-dependent trends observed in the current study. The broad phytochemical profile, including tannins, flavonoids, and terpenoids likely contributes to multiple mechanisms of bacterial inhibition, including disruption of cell membranes, interference with enzyme function, and inhibition of virulence pathways (Srinivasan </w:t>
      </w:r>
      <w:r w:rsidRPr="0030387A">
        <w:rPr>
          <w:rFonts w:ascii="Arial" w:hAnsi="Arial" w:cs="Arial"/>
          <w:i/>
          <w:sz w:val="20"/>
          <w:szCs w:val="20"/>
        </w:rPr>
        <w:t>et al</w:t>
      </w:r>
      <w:r w:rsidRPr="0030387A">
        <w:rPr>
          <w:rFonts w:ascii="Arial" w:hAnsi="Arial" w:cs="Arial"/>
          <w:sz w:val="20"/>
          <w:szCs w:val="20"/>
        </w:rPr>
        <w:t>., 2023).</w:t>
      </w:r>
    </w:p>
    <w:p w14:paraId="542299AC" w14:textId="77777777" w:rsidR="0030387A" w:rsidRPr="0030387A" w:rsidRDefault="0030387A" w:rsidP="0030387A">
      <w:pPr>
        <w:pStyle w:val="NoSpacing"/>
        <w:jc w:val="both"/>
        <w:rPr>
          <w:rFonts w:ascii="Arial" w:hAnsi="Arial" w:cs="Arial"/>
          <w:sz w:val="20"/>
          <w:szCs w:val="20"/>
        </w:rPr>
      </w:pPr>
    </w:p>
    <w:p w14:paraId="4E6E3D1E" w14:textId="77777777" w:rsidR="0030387A" w:rsidRPr="0030387A" w:rsidRDefault="0030387A" w:rsidP="0030387A">
      <w:pPr>
        <w:pStyle w:val="NoSpacing"/>
        <w:jc w:val="both"/>
        <w:rPr>
          <w:rFonts w:ascii="Arial" w:hAnsi="Arial" w:cs="Arial"/>
          <w:sz w:val="20"/>
          <w:szCs w:val="20"/>
        </w:rPr>
      </w:pPr>
      <w:r w:rsidRPr="0030387A">
        <w:rPr>
          <w:rFonts w:ascii="Arial" w:hAnsi="Arial" w:cs="Arial"/>
          <w:sz w:val="20"/>
          <w:szCs w:val="20"/>
        </w:rPr>
        <w:t xml:space="preserve">Despite the promising results, limitations exist. The agar diffusion method used provides only qualitative or semi-quantitative data; diffusion properties of compounds can affect zone sizes, and results may not directly correlate with in vivo efficacy. Additionally, only five bacterial isolates were tested, which may not represent the full diversity of </w:t>
      </w:r>
      <w:r w:rsidR="001D5861" w:rsidRPr="001D5861">
        <w:rPr>
          <w:rFonts w:ascii="Arial" w:hAnsi="Arial" w:cs="Arial"/>
          <w:i/>
          <w:sz w:val="20"/>
          <w:szCs w:val="20"/>
        </w:rPr>
        <w:t>K. pneumoniae</w:t>
      </w:r>
      <w:r w:rsidRPr="0030387A">
        <w:rPr>
          <w:rFonts w:ascii="Arial" w:hAnsi="Arial" w:cs="Arial"/>
          <w:sz w:val="20"/>
          <w:szCs w:val="20"/>
        </w:rPr>
        <w:t xml:space="preserve"> strains. Finally, while crude extracts exhibited activity, studies have shown that formulated extracts, particularly those involving nanoparticle synthesis, can enhance antibacterial potency (Suleiman </w:t>
      </w:r>
      <w:r w:rsidRPr="0030387A">
        <w:rPr>
          <w:rFonts w:ascii="Arial" w:hAnsi="Arial" w:cs="Arial"/>
          <w:i/>
          <w:sz w:val="20"/>
          <w:szCs w:val="20"/>
        </w:rPr>
        <w:t>et al</w:t>
      </w:r>
      <w:r w:rsidRPr="0030387A">
        <w:rPr>
          <w:rFonts w:ascii="Arial" w:hAnsi="Arial" w:cs="Arial"/>
          <w:sz w:val="20"/>
          <w:szCs w:val="20"/>
        </w:rPr>
        <w:t>., 2023).</w:t>
      </w:r>
    </w:p>
    <w:p w14:paraId="762B755F" w14:textId="77777777" w:rsidR="003F49DF" w:rsidRPr="009A5B0B" w:rsidRDefault="003F49DF" w:rsidP="003F49DF">
      <w:pPr>
        <w:pStyle w:val="NoSpacing"/>
        <w:jc w:val="both"/>
        <w:rPr>
          <w:rFonts w:ascii="Arial" w:hAnsi="Arial" w:cs="Arial"/>
          <w:sz w:val="20"/>
          <w:szCs w:val="20"/>
        </w:rPr>
      </w:pPr>
    </w:p>
    <w:p w14:paraId="7C42B6AB" w14:textId="77777777" w:rsidR="003F49DF" w:rsidRPr="009A5B0B" w:rsidRDefault="003F49DF" w:rsidP="003F49DF">
      <w:pPr>
        <w:pStyle w:val="NoSpacing"/>
        <w:jc w:val="both"/>
        <w:rPr>
          <w:rFonts w:ascii="Arial" w:hAnsi="Arial" w:cs="Arial"/>
          <w:sz w:val="20"/>
          <w:szCs w:val="20"/>
        </w:rPr>
      </w:pPr>
    </w:p>
    <w:p w14:paraId="2666B363" w14:textId="77777777" w:rsidR="003F49DF" w:rsidRPr="009A5B0B" w:rsidRDefault="00D51DD5" w:rsidP="003F49DF">
      <w:pPr>
        <w:pStyle w:val="NoSpacing"/>
        <w:jc w:val="both"/>
        <w:rPr>
          <w:rStyle w:val="Strong"/>
          <w:rFonts w:ascii="Arial" w:hAnsi="Arial" w:cs="Arial"/>
          <w:sz w:val="20"/>
          <w:szCs w:val="20"/>
        </w:rPr>
      </w:pPr>
      <w:r>
        <w:rPr>
          <w:rStyle w:val="Strong"/>
          <w:rFonts w:ascii="Arial" w:hAnsi="Arial" w:cs="Arial"/>
          <w:sz w:val="20"/>
          <w:szCs w:val="20"/>
        </w:rPr>
        <w:t xml:space="preserve">5. </w:t>
      </w:r>
      <w:r w:rsidR="003F49DF" w:rsidRPr="009A5B0B">
        <w:rPr>
          <w:rStyle w:val="Strong"/>
          <w:rFonts w:ascii="Arial" w:hAnsi="Arial" w:cs="Arial"/>
          <w:sz w:val="20"/>
          <w:szCs w:val="20"/>
        </w:rPr>
        <w:t>Conclusion</w:t>
      </w:r>
    </w:p>
    <w:p w14:paraId="4CFC9AC8" w14:textId="77777777" w:rsidR="003F49DF" w:rsidRPr="009A5B0B" w:rsidRDefault="0030387A" w:rsidP="003F49DF">
      <w:pPr>
        <w:pStyle w:val="Body"/>
        <w:spacing w:after="0"/>
        <w:rPr>
          <w:rFonts w:ascii="Arial" w:hAnsi="Arial" w:cs="Arial"/>
        </w:rPr>
      </w:pPr>
      <w:r w:rsidRPr="0030387A">
        <w:rPr>
          <w:rFonts w:ascii="Arial" w:eastAsiaTheme="minorHAnsi" w:hAnsi="Arial" w:cs="Arial"/>
        </w:rPr>
        <w:t xml:space="preserve">The current study demonstrates that </w:t>
      </w:r>
      <w:r w:rsidR="001D5861">
        <w:rPr>
          <w:rFonts w:ascii="Arial" w:eastAsiaTheme="minorHAnsi" w:hAnsi="Arial" w:cs="Arial"/>
          <w:i/>
        </w:rPr>
        <w:t xml:space="preserve">M. </w:t>
      </w:r>
      <w:r w:rsidRPr="0030387A">
        <w:rPr>
          <w:rFonts w:ascii="Arial" w:eastAsiaTheme="minorHAnsi" w:hAnsi="Arial" w:cs="Arial"/>
          <w:i/>
        </w:rPr>
        <w:t>indica</w:t>
      </w:r>
      <w:r w:rsidRPr="0030387A">
        <w:rPr>
          <w:rFonts w:ascii="Arial" w:eastAsiaTheme="minorHAnsi" w:hAnsi="Arial" w:cs="Arial"/>
        </w:rPr>
        <w:t xml:space="preserve"> leaf extracts contain diverse bioactive phytochemicals and exhibit in vitro antibacterial activity against </w:t>
      </w:r>
      <w:r w:rsidR="001D5861" w:rsidRPr="001D5861">
        <w:rPr>
          <w:rFonts w:ascii="Arial" w:eastAsiaTheme="minorHAnsi" w:hAnsi="Arial" w:cs="Arial"/>
          <w:i/>
        </w:rPr>
        <w:t>K. pneumoniae</w:t>
      </w:r>
      <w:r w:rsidRPr="0030387A">
        <w:rPr>
          <w:rFonts w:ascii="Arial" w:eastAsiaTheme="minorHAnsi" w:hAnsi="Arial" w:cs="Arial"/>
        </w:rPr>
        <w:t>. These findings are consistent with verified literature documenting antimicrobial and anti-virulence properties of mango leaf extracts. The results provide preliminary evidence supporting the potential of mango leaf extracts as antibacterial agents, especially under optimal extraction and concentration conditions. Further studies employing quantitative assays (MIC, MBC), larger panels of bacterial strains, phytochemical quantification, and advanced formulations are recommended to validate and expand upon these findings.</w:t>
      </w:r>
    </w:p>
    <w:p w14:paraId="11CABEE1" w14:textId="77777777" w:rsidR="003F49DF" w:rsidRDefault="003F49DF" w:rsidP="003F49DF">
      <w:pPr>
        <w:rPr>
          <w:rFonts w:ascii="Arial" w:hAnsi="Arial" w:cs="Arial"/>
        </w:rPr>
      </w:pPr>
    </w:p>
    <w:p w14:paraId="2A097782" w14:textId="77777777" w:rsidR="00D725A9" w:rsidRDefault="00D725A9" w:rsidP="003F49DF">
      <w:pPr>
        <w:rPr>
          <w:rFonts w:ascii="Arial" w:hAnsi="Arial" w:cs="Arial"/>
        </w:rPr>
      </w:pPr>
    </w:p>
    <w:p w14:paraId="483A91CA" w14:textId="77777777" w:rsidR="00D725A9" w:rsidRDefault="00D725A9" w:rsidP="003F49DF">
      <w:pPr>
        <w:rPr>
          <w:rFonts w:ascii="Arial" w:hAnsi="Arial" w:cs="Arial"/>
        </w:rPr>
      </w:pPr>
    </w:p>
    <w:p w14:paraId="09F7CAE0" w14:textId="77777777" w:rsidR="00D725A9" w:rsidRDefault="00D725A9" w:rsidP="00D725A9">
      <w:pPr>
        <w:rPr>
          <w:rFonts w:ascii="Calibri" w:eastAsia="Calibri" w:hAnsi="Calibri"/>
          <w:kern w:val="2"/>
          <w:highlight w:val="yellow"/>
        </w:rPr>
      </w:pPr>
      <w:bookmarkStart w:id="0" w:name="_Hlk204003461"/>
      <w:bookmarkStart w:id="1" w:name="_Hlk213070710"/>
      <w:bookmarkStart w:id="2" w:name="_Hlk213852003"/>
      <w:r>
        <w:rPr>
          <w:rFonts w:ascii="Calibri" w:eastAsia="Calibri" w:hAnsi="Calibri"/>
          <w:kern w:val="2"/>
          <w:highlight w:val="yellow"/>
        </w:rPr>
        <w:t>Disclaimer (Artificial intelligence)</w:t>
      </w:r>
    </w:p>
    <w:p w14:paraId="022EBAB6" w14:textId="77777777" w:rsidR="00D725A9" w:rsidRDefault="00D725A9" w:rsidP="00D725A9">
      <w:pPr>
        <w:rPr>
          <w:rFonts w:ascii="Calibri" w:eastAsia="Calibri" w:hAnsi="Calibri"/>
          <w:kern w:val="2"/>
          <w:highlight w:val="yellow"/>
        </w:rPr>
      </w:pPr>
      <w:r>
        <w:rPr>
          <w:rFonts w:ascii="Calibri" w:eastAsia="Calibri" w:hAnsi="Calibri"/>
          <w:kern w:val="2"/>
          <w:highlight w:val="yellow"/>
        </w:rPr>
        <w:t>Option 1:</w:t>
      </w:r>
    </w:p>
    <w:p w14:paraId="55BD8898" w14:textId="77777777" w:rsidR="00D725A9" w:rsidRDefault="00D725A9" w:rsidP="00D725A9">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632E1D10" w14:textId="77777777" w:rsidR="00D725A9" w:rsidRDefault="00D725A9" w:rsidP="00D725A9">
      <w:pPr>
        <w:rPr>
          <w:rFonts w:ascii="Calibri" w:eastAsia="Calibri" w:hAnsi="Calibri"/>
          <w:kern w:val="2"/>
          <w:highlight w:val="yellow"/>
        </w:rPr>
      </w:pPr>
      <w:r>
        <w:rPr>
          <w:rFonts w:ascii="Calibri" w:eastAsia="Calibri" w:hAnsi="Calibri"/>
          <w:kern w:val="2"/>
          <w:highlight w:val="yellow"/>
        </w:rPr>
        <w:t xml:space="preserve">Option 2: </w:t>
      </w:r>
    </w:p>
    <w:p w14:paraId="7B1DEA97" w14:textId="77777777" w:rsidR="00D725A9" w:rsidRDefault="00D725A9" w:rsidP="00D725A9">
      <w:pPr>
        <w:rPr>
          <w:rFonts w:ascii="Calibri" w:eastAsia="Calibri" w:hAnsi="Calibri"/>
          <w:kern w:val="2"/>
          <w:highlight w:val="yellow"/>
        </w:rPr>
      </w:pPr>
      <w:r>
        <w:rPr>
          <w:rFonts w:ascii="Calibri" w:eastAsia="Calibri" w:hAnsi="Calibri"/>
          <w:kern w:val="2"/>
          <w:highlight w:val="yellow"/>
        </w:rPr>
        <w:lastRenderedPageBreak/>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BDA5C1" w14:textId="77777777" w:rsidR="00D725A9" w:rsidRDefault="00D725A9" w:rsidP="00D725A9">
      <w:pPr>
        <w:rPr>
          <w:rFonts w:ascii="Calibri" w:eastAsia="Calibri" w:hAnsi="Calibri"/>
          <w:kern w:val="2"/>
          <w:highlight w:val="yellow"/>
        </w:rPr>
      </w:pPr>
      <w:r>
        <w:rPr>
          <w:rFonts w:ascii="Calibri" w:eastAsia="Calibri" w:hAnsi="Calibri"/>
          <w:kern w:val="2"/>
          <w:highlight w:val="yellow"/>
        </w:rPr>
        <w:t>Details of the AI usage are given below:</w:t>
      </w:r>
    </w:p>
    <w:p w14:paraId="178CC38B" w14:textId="77777777" w:rsidR="00D725A9" w:rsidRDefault="00D725A9" w:rsidP="00D725A9">
      <w:pPr>
        <w:rPr>
          <w:rFonts w:ascii="Calibri" w:eastAsia="Calibri" w:hAnsi="Calibri"/>
          <w:kern w:val="2"/>
          <w:highlight w:val="yellow"/>
        </w:rPr>
      </w:pPr>
      <w:r>
        <w:rPr>
          <w:rFonts w:ascii="Calibri" w:eastAsia="Calibri" w:hAnsi="Calibri"/>
          <w:kern w:val="2"/>
          <w:highlight w:val="yellow"/>
        </w:rPr>
        <w:t>1.</w:t>
      </w:r>
    </w:p>
    <w:p w14:paraId="0E366A97" w14:textId="77777777" w:rsidR="00D725A9" w:rsidRDefault="00D725A9" w:rsidP="00D725A9">
      <w:pPr>
        <w:rPr>
          <w:rFonts w:ascii="Calibri" w:eastAsia="Calibri" w:hAnsi="Calibri"/>
          <w:kern w:val="2"/>
          <w:highlight w:val="yellow"/>
        </w:rPr>
      </w:pPr>
      <w:r>
        <w:rPr>
          <w:rFonts w:ascii="Calibri" w:eastAsia="Calibri" w:hAnsi="Calibri"/>
          <w:kern w:val="2"/>
          <w:highlight w:val="yellow"/>
        </w:rPr>
        <w:t>2.</w:t>
      </w:r>
    </w:p>
    <w:p w14:paraId="58A3D415" w14:textId="77777777" w:rsidR="00D725A9" w:rsidRDefault="00D725A9" w:rsidP="00D725A9">
      <w:pPr>
        <w:rPr>
          <w:rFonts w:ascii="Calibri" w:eastAsia="Calibri" w:hAnsi="Calibri"/>
          <w:kern w:val="2"/>
          <w:highlight w:val="yellow"/>
        </w:rPr>
      </w:pPr>
      <w:r>
        <w:rPr>
          <w:rFonts w:ascii="Calibri" w:eastAsia="Calibri" w:hAnsi="Calibri"/>
          <w:kern w:val="2"/>
          <w:highlight w:val="yellow"/>
        </w:rPr>
        <w:t>3.</w:t>
      </w:r>
      <w:bookmarkEnd w:id="0"/>
    </w:p>
    <w:bookmarkEnd w:id="1"/>
    <w:p w14:paraId="200C106F" w14:textId="77777777" w:rsidR="00D725A9" w:rsidRDefault="00D725A9" w:rsidP="00D725A9">
      <w:pPr>
        <w:rPr>
          <w:rFonts w:ascii="Calibri" w:eastAsia="Calibri" w:hAnsi="Calibri"/>
          <w:kern w:val="2"/>
          <w:highlight w:val="yellow"/>
        </w:rPr>
      </w:pPr>
    </w:p>
    <w:bookmarkEnd w:id="2"/>
    <w:p w14:paraId="09DF2DE5" w14:textId="77777777" w:rsidR="00D725A9" w:rsidRPr="009A5B0B" w:rsidRDefault="00D725A9" w:rsidP="003F49DF">
      <w:pPr>
        <w:rPr>
          <w:rFonts w:ascii="Arial" w:hAnsi="Arial" w:cs="Arial"/>
        </w:rPr>
      </w:pPr>
    </w:p>
    <w:p w14:paraId="51F06D2D" w14:textId="77777777" w:rsidR="003F49DF" w:rsidRPr="009A5B0B" w:rsidRDefault="003F49DF" w:rsidP="003F49DF">
      <w:pPr>
        <w:rPr>
          <w:rFonts w:ascii="Arial" w:hAnsi="Arial" w:cs="Arial"/>
        </w:rPr>
      </w:pPr>
    </w:p>
    <w:p w14:paraId="0F994007" w14:textId="77777777" w:rsidR="003F49DF" w:rsidRPr="009A5B0B" w:rsidRDefault="003F49DF" w:rsidP="003F49DF">
      <w:pPr>
        <w:pStyle w:val="ReferHead"/>
        <w:spacing w:after="0"/>
        <w:jc w:val="both"/>
        <w:rPr>
          <w:rFonts w:ascii="Arial" w:hAnsi="Arial" w:cs="Arial"/>
        </w:rPr>
      </w:pPr>
    </w:p>
    <w:p w14:paraId="0539F682" w14:textId="77777777" w:rsidR="003F49DF" w:rsidRPr="0071369F" w:rsidRDefault="003F49DF" w:rsidP="003F49DF">
      <w:pPr>
        <w:pStyle w:val="ReferHead"/>
        <w:spacing w:after="0"/>
        <w:jc w:val="both"/>
        <w:rPr>
          <w:rFonts w:ascii="Arial" w:hAnsi="Arial" w:cs="Arial"/>
          <w:lang w:val="pt-BR"/>
        </w:rPr>
      </w:pPr>
      <w:r w:rsidRPr="0071369F">
        <w:rPr>
          <w:rFonts w:ascii="Arial" w:hAnsi="Arial" w:cs="Arial"/>
          <w:lang w:val="pt-BR"/>
        </w:rPr>
        <w:t>References</w:t>
      </w:r>
    </w:p>
    <w:p w14:paraId="44FBDB56" w14:textId="24CFB130" w:rsidR="000A5337" w:rsidRPr="000A5337" w:rsidRDefault="000A5337" w:rsidP="009D27A8">
      <w:pPr>
        <w:pStyle w:val="NormalWeb"/>
        <w:numPr>
          <w:ilvl w:val="0"/>
          <w:numId w:val="3"/>
        </w:numPr>
        <w:jc w:val="both"/>
        <w:rPr>
          <w:rFonts w:ascii="Arial" w:hAnsi="Arial" w:cs="Arial"/>
          <w:sz w:val="20"/>
          <w:szCs w:val="20"/>
        </w:rPr>
      </w:pPr>
      <w:r w:rsidRPr="009D27A8">
        <w:rPr>
          <w:rFonts w:ascii="Arial" w:hAnsi="Arial" w:cs="Arial"/>
          <w:sz w:val="20"/>
          <w:szCs w:val="20"/>
          <w:lang w:val="nl-BE"/>
        </w:rPr>
        <w:t xml:space="preserve">Ajibola, O., Omisakin, O. A., Eze, A. A., &amp; Omoleke, S. A. (2018). </w:t>
      </w:r>
      <w:r w:rsidRPr="000A5337">
        <w:rPr>
          <w:rFonts w:ascii="Arial" w:hAnsi="Arial" w:cs="Arial"/>
          <w:sz w:val="20"/>
          <w:szCs w:val="20"/>
        </w:rPr>
        <w:t xml:space="preserve">Self-medication with antibiotics, attitude and knowledge of antibiotic resistance among community residents and undergraduate students in Northwest Nigeria. </w:t>
      </w:r>
      <w:r w:rsidRPr="000A5337">
        <w:rPr>
          <w:rStyle w:val="Emphasis"/>
          <w:rFonts w:ascii="Arial" w:hAnsi="Arial" w:cs="Arial"/>
          <w:sz w:val="20"/>
          <w:szCs w:val="20"/>
        </w:rPr>
        <w:t>Diseases, 6</w:t>
      </w:r>
      <w:r w:rsidRPr="000A5337">
        <w:rPr>
          <w:rFonts w:ascii="Arial" w:hAnsi="Arial" w:cs="Arial"/>
          <w:sz w:val="20"/>
          <w:szCs w:val="20"/>
        </w:rPr>
        <w:t>(2),</w:t>
      </w:r>
      <w:r>
        <w:rPr>
          <w:rFonts w:ascii="Arial" w:hAnsi="Arial" w:cs="Arial"/>
          <w:sz w:val="20"/>
          <w:szCs w:val="20"/>
        </w:rPr>
        <w:t xml:space="preserve"> </w:t>
      </w:r>
      <w:r w:rsidRPr="000A5337">
        <w:rPr>
          <w:rFonts w:ascii="Arial" w:hAnsi="Arial" w:cs="Arial"/>
          <w:sz w:val="20"/>
          <w:szCs w:val="20"/>
        </w:rPr>
        <w:t xml:space="preserve">32. </w:t>
      </w:r>
      <w:hyperlink r:id="rId19" w:tgtFrame="_new" w:history="1">
        <w:r w:rsidRPr="000A5337">
          <w:rPr>
            <w:rStyle w:val="Hyperlink"/>
            <w:rFonts w:ascii="Arial" w:hAnsi="Arial" w:cs="Arial"/>
            <w:sz w:val="20"/>
            <w:szCs w:val="20"/>
          </w:rPr>
          <w:t>https://doi.org/10.3390/diseases6020032</w:t>
        </w:r>
      </w:hyperlink>
    </w:p>
    <w:p w14:paraId="0D1A5B72" w14:textId="4ECD3BC9"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Akinyemi, K. O., </w:t>
      </w:r>
      <w:proofErr w:type="spellStart"/>
      <w:r w:rsidRPr="000A5337">
        <w:rPr>
          <w:rFonts w:ascii="Arial" w:hAnsi="Arial" w:cs="Arial"/>
          <w:sz w:val="20"/>
          <w:szCs w:val="20"/>
        </w:rPr>
        <w:t>Abegunrin</w:t>
      </w:r>
      <w:proofErr w:type="spellEnd"/>
      <w:r w:rsidRPr="000A5337">
        <w:rPr>
          <w:rFonts w:ascii="Arial" w:hAnsi="Arial" w:cs="Arial"/>
          <w:sz w:val="20"/>
          <w:szCs w:val="20"/>
        </w:rPr>
        <w:t xml:space="preserve">, R. O., </w:t>
      </w:r>
      <w:proofErr w:type="spellStart"/>
      <w:r w:rsidRPr="000A5337">
        <w:rPr>
          <w:rFonts w:ascii="Arial" w:hAnsi="Arial" w:cs="Arial"/>
          <w:sz w:val="20"/>
          <w:szCs w:val="20"/>
        </w:rPr>
        <w:t>Iwalokun</w:t>
      </w:r>
      <w:proofErr w:type="spellEnd"/>
      <w:r w:rsidRPr="000A5337">
        <w:rPr>
          <w:rFonts w:ascii="Arial" w:hAnsi="Arial" w:cs="Arial"/>
          <w:sz w:val="20"/>
          <w:szCs w:val="20"/>
        </w:rPr>
        <w:t xml:space="preserve">, B. A., </w:t>
      </w:r>
      <w:proofErr w:type="spellStart"/>
      <w:r w:rsidRPr="000A5337">
        <w:rPr>
          <w:rFonts w:ascii="Arial" w:hAnsi="Arial" w:cs="Arial"/>
          <w:sz w:val="20"/>
          <w:szCs w:val="20"/>
        </w:rPr>
        <w:t>Oyefolu</w:t>
      </w:r>
      <w:proofErr w:type="spellEnd"/>
      <w:r w:rsidRPr="000A5337">
        <w:rPr>
          <w:rFonts w:ascii="Arial" w:hAnsi="Arial" w:cs="Arial"/>
          <w:sz w:val="20"/>
          <w:szCs w:val="20"/>
        </w:rPr>
        <w:t xml:space="preserve">, A. O. B., </w:t>
      </w:r>
      <w:proofErr w:type="spellStart"/>
      <w:r w:rsidRPr="000A5337">
        <w:rPr>
          <w:rFonts w:ascii="Arial" w:hAnsi="Arial" w:cs="Arial"/>
          <w:sz w:val="20"/>
          <w:szCs w:val="20"/>
        </w:rPr>
        <w:t>Fakorede</w:t>
      </w:r>
      <w:proofErr w:type="spellEnd"/>
      <w:r w:rsidRPr="000A5337">
        <w:rPr>
          <w:rFonts w:ascii="Arial" w:hAnsi="Arial" w:cs="Arial"/>
          <w:sz w:val="20"/>
          <w:szCs w:val="20"/>
        </w:rPr>
        <w:t xml:space="preserve">, C. O., &amp; </w:t>
      </w:r>
      <w:proofErr w:type="spellStart"/>
      <w:r w:rsidRPr="000A5337">
        <w:rPr>
          <w:rFonts w:ascii="Arial" w:hAnsi="Arial" w:cs="Arial"/>
          <w:sz w:val="20"/>
          <w:szCs w:val="20"/>
        </w:rPr>
        <w:t>Fasure</w:t>
      </w:r>
      <w:proofErr w:type="spellEnd"/>
      <w:r w:rsidRPr="000A5337">
        <w:rPr>
          <w:rFonts w:ascii="Arial" w:hAnsi="Arial" w:cs="Arial"/>
          <w:sz w:val="20"/>
          <w:szCs w:val="20"/>
        </w:rPr>
        <w:t xml:space="preserve">, A. K. (2021). The emergence of </w:t>
      </w:r>
      <w:r w:rsidRPr="000A5337">
        <w:rPr>
          <w:rStyle w:val="Emphasis"/>
          <w:rFonts w:ascii="Arial" w:hAnsi="Arial" w:cs="Arial"/>
          <w:sz w:val="20"/>
          <w:szCs w:val="20"/>
        </w:rPr>
        <w:t>Klebsiella pneumoniae</w:t>
      </w:r>
      <w:r w:rsidRPr="000A5337">
        <w:rPr>
          <w:rFonts w:ascii="Arial" w:hAnsi="Arial" w:cs="Arial"/>
          <w:sz w:val="20"/>
          <w:szCs w:val="20"/>
        </w:rPr>
        <w:t xml:space="preserve"> with reduced susceptibility to third-generation cephalosporins and carbapenems in Lagos hospitals, Nigeria. </w:t>
      </w:r>
      <w:r w:rsidRPr="000A5337">
        <w:rPr>
          <w:rStyle w:val="Emphasis"/>
          <w:rFonts w:ascii="Arial" w:hAnsi="Arial" w:cs="Arial"/>
          <w:sz w:val="20"/>
          <w:szCs w:val="20"/>
        </w:rPr>
        <w:t>Antibiotics, 10</w:t>
      </w:r>
      <w:r w:rsidRPr="000A5337">
        <w:rPr>
          <w:rFonts w:ascii="Arial" w:hAnsi="Arial" w:cs="Arial"/>
          <w:sz w:val="20"/>
          <w:szCs w:val="20"/>
        </w:rPr>
        <w:t xml:space="preserve">(2), 142. </w:t>
      </w:r>
      <w:hyperlink r:id="rId20" w:tgtFrame="_new" w:history="1">
        <w:r w:rsidRPr="000A5337">
          <w:rPr>
            <w:rStyle w:val="Hyperlink"/>
            <w:rFonts w:ascii="Arial" w:hAnsi="Arial" w:cs="Arial"/>
            <w:sz w:val="20"/>
            <w:szCs w:val="20"/>
          </w:rPr>
          <w:t>https://doi.org/10.3390/antibiotics10020142</w:t>
        </w:r>
      </w:hyperlink>
    </w:p>
    <w:p w14:paraId="4732D8CA" w14:textId="327B66A9"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Caudell, M. A., </w:t>
      </w:r>
      <w:proofErr w:type="spellStart"/>
      <w:r w:rsidRPr="000A5337">
        <w:rPr>
          <w:rFonts w:ascii="Arial" w:hAnsi="Arial" w:cs="Arial"/>
          <w:sz w:val="20"/>
          <w:szCs w:val="20"/>
        </w:rPr>
        <w:t>Ayodo</w:t>
      </w:r>
      <w:proofErr w:type="spellEnd"/>
      <w:r w:rsidRPr="000A5337">
        <w:rPr>
          <w:rFonts w:ascii="Arial" w:hAnsi="Arial" w:cs="Arial"/>
          <w:sz w:val="20"/>
          <w:szCs w:val="20"/>
        </w:rPr>
        <w:t xml:space="preserve">, C., Ita, T., Smith, R. M., </w:t>
      </w:r>
      <w:proofErr w:type="spellStart"/>
      <w:r w:rsidRPr="000A5337">
        <w:rPr>
          <w:rFonts w:ascii="Arial" w:hAnsi="Arial" w:cs="Arial"/>
          <w:sz w:val="20"/>
          <w:szCs w:val="20"/>
        </w:rPr>
        <w:t>Luvsansharav</w:t>
      </w:r>
      <w:proofErr w:type="spellEnd"/>
      <w:r w:rsidRPr="000A5337">
        <w:rPr>
          <w:rFonts w:ascii="Arial" w:hAnsi="Arial" w:cs="Arial"/>
          <w:sz w:val="20"/>
          <w:szCs w:val="20"/>
        </w:rPr>
        <w:t xml:space="preserve">, U.-O., Styczynski, A. R., Ramay, B. M., Kariuki, S., Palmer, G. H., Call, D. R., &amp; </w:t>
      </w:r>
      <w:proofErr w:type="spellStart"/>
      <w:r w:rsidRPr="000A5337">
        <w:rPr>
          <w:rFonts w:ascii="Arial" w:hAnsi="Arial" w:cs="Arial"/>
          <w:sz w:val="20"/>
          <w:szCs w:val="20"/>
        </w:rPr>
        <w:t>Omulo</w:t>
      </w:r>
      <w:proofErr w:type="spellEnd"/>
      <w:r w:rsidRPr="000A5337">
        <w:rPr>
          <w:rFonts w:ascii="Arial" w:hAnsi="Arial" w:cs="Arial"/>
          <w:sz w:val="20"/>
          <w:szCs w:val="20"/>
        </w:rPr>
        <w:t xml:space="preserve">, S. (2023). Risk factors for colonization with multidrug-resistant bacteria in urban and rural communities in Kenya: An Antimicrobial Resistance in Communities and Hospitals (ARCH) study. </w:t>
      </w:r>
      <w:r w:rsidRPr="000A5337">
        <w:rPr>
          <w:rStyle w:val="Emphasis"/>
          <w:rFonts w:ascii="Arial" w:hAnsi="Arial" w:cs="Arial"/>
          <w:sz w:val="20"/>
          <w:szCs w:val="20"/>
        </w:rPr>
        <w:t>Clinical Infectious Diseases, 77</w:t>
      </w:r>
      <w:r w:rsidRPr="000A5337">
        <w:rPr>
          <w:rFonts w:ascii="Arial" w:hAnsi="Arial" w:cs="Arial"/>
          <w:sz w:val="20"/>
          <w:szCs w:val="20"/>
        </w:rPr>
        <w:t xml:space="preserve">(1), S104–S110. </w:t>
      </w:r>
      <w:hyperlink r:id="rId21" w:tgtFrame="_new" w:history="1">
        <w:r w:rsidRPr="000A5337">
          <w:rPr>
            <w:rStyle w:val="Hyperlink"/>
            <w:rFonts w:ascii="Arial" w:hAnsi="Arial" w:cs="Arial"/>
            <w:sz w:val="20"/>
            <w:szCs w:val="20"/>
          </w:rPr>
          <w:t>https://doi.org/10.1093/cid/ciad223</w:t>
        </w:r>
      </w:hyperlink>
    </w:p>
    <w:p w14:paraId="04B395F4" w14:textId="77777777"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Cheesbrough, M. (2006). </w:t>
      </w:r>
      <w:r w:rsidRPr="000A5337">
        <w:rPr>
          <w:rStyle w:val="Emphasis"/>
          <w:rFonts w:ascii="Arial" w:hAnsi="Arial" w:cs="Arial"/>
          <w:sz w:val="20"/>
          <w:szCs w:val="20"/>
        </w:rPr>
        <w:t>District laboratory practice in tropical countries: Part 2</w:t>
      </w:r>
      <w:r w:rsidRPr="000A5337">
        <w:rPr>
          <w:rFonts w:ascii="Arial" w:hAnsi="Arial" w:cs="Arial"/>
          <w:sz w:val="20"/>
          <w:szCs w:val="20"/>
        </w:rPr>
        <w:t xml:space="preserve"> (2nd ed.). Cambridge University Press. </w:t>
      </w:r>
      <w:hyperlink r:id="rId22" w:tgtFrame="_new" w:history="1">
        <w:r w:rsidRPr="000A5337">
          <w:rPr>
            <w:rStyle w:val="Hyperlink"/>
            <w:rFonts w:ascii="Arial" w:hAnsi="Arial" w:cs="Arial"/>
            <w:sz w:val="20"/>
            <w:szCs w:val="20"/>
          </w:rPr>
          <w:t>https://doi.org/10.1017/CBO9780511543470</w:t>
        </w:r>
      </w:hyperlink>
    </w:p>
    <w:p w14:paraId="788C5993" w14:textId="77777777" w:rsidR="000A5337" w:rsidRPr="00C47725" w:rsidRDefault="000A5337" w:rsidP="009D27A8">
      <w:pPr>
        <w:pStyle w:val="NormalWeb"/>
        <w:numPr>
          <w:ilvl w:val="0"/>
          <w:numId w:val="3"/>
        </w:numPr>
        <w:jc w:val="both"/>
        <w:rPr>
          <w:rFonts w:ascii="Arial" w:hAnsi="Arial" w:cs="Arial"/>
          <w:sz w:val="20"/>
          <w:szCs w:val="20"/>
          <w:lang w:val="nl-BE"/>
        </w:rPr>
      </w:pPr>
      <w:r w:rsidRPr="000A5337">
        <w:rPr>
          <w:rFonts w:ascii="Arial" w:hAnsi="Arial" w:cs="Arial"/>
          <w:sz w:val="20"/>
          <w:szCs w:val="20"/>
        </w:rPr>
        <w:t xml:space="preserve">Dao, T. T., Liebenthal, D., Tran, T. K., Vu, B. N. T., Nguyen, D. N. T., Tran, H. K. T., Nguyen, C. K. T., Vu, H. L. T., Fox, A., Horby, P., Nguyen, K. V., &amp; Wertheim, H. F. (2014). </w:t>
      </w:r>
      <w:r w:rsidRPr="000A5337">
        <w:rPr>
          <w:rStyle w:val="Emphasis"/>
          <w:rFonts w:ascii="Arial" w:hAnsi="Arial" w:cs="Arial"/>
          <w:sz w:val="20"/>
          <w:szCs w:val="20"/>
        </w:rPr>
        <w:t>Klebsiella pneumoniae</w:t>
      </w:r>
      <w:r w:rsidRPr="000A5337">
        <w:rPr>
          <w:rFonts w:ascii="Arial" w:hAnsi="Arial" w:cs="Arial"/>
          <w:sz w:val="20"/>
          <w:szCs w:val="20"/>
        </w:rPr>
        <w:t xml:space="preserve"> oropharyngeal carriage in rural and urban Vietnam and the effect of alcohol consumption. </w:t>
      </w:r>
      <w:r w:rsidRPr="00C47725">
        <w:rPr>
          <w:rStyle w:val="Emphasis"/>
          <w:rFonts w:ascii="Arial" w:hAnsi="Arial" w:cs="Arial"/>
          <w:sz w:val="20"/>
          <w:szCs w:val="20"/>
          <w:lang w:val="nl-BE"/>
        </w:rPr>
        <w:t>PLoS ONE, 9</w:t>
      </w:r>
      <w:r w:rsidRPr="00C47725">
        <w:rPr>
          <w:rFonts w:ascii="Arial" w:hAnsi="Arial" w:cs="Arial"/>
          <w:sz w:val="20"/>
          <w:szCs w:val="20"/>
          <w:lang w:val="nl-BE"/>
        </w:rPr>
        <w:t xml:space="preserve">(3), e91999. </w:t>
      </w:r>
      <w:hyperlink r:id="rId23" w:tgtFrame="_new" w:history="1">
        <w:r w:rsidRPr="00C47725">
          <w:rPr>
            <w:rStyle w:val="Hyperlink"/>
            <w:rFonts w:ascii="Arial" w:hAnsi="Arial" w:cs="Arial"/>
            <w:sz w:val="20"/>
            <w:szCs w:val="20"/>
            <w:lang w:val="nl-BE"/>
          </w:rPr>
          <w:t>https://doi.org/10.1371/journal.pone.0091999</w:t>
        </w:r>
      </w:hyperlink>
    </w:p>
    <w:p w14:paraId="3B55557D" w14:textId="77777777" w:rsidR="000A5337" w:rsidRPr="00C47725" w:rsidRDefault="000A5337" w:rsidP="009D27A8">
      <w:pPr>
        <w:pStyle w:val="NormalWeb"/>
        <w:numPr>
          <w:ilvl w:val="0"/>
          <w:numId w:val="3"/>
        </w:numPr>
        <w:jc w:val="both"/>
        <w:rPr>
          <w:rFonts w:ascii="Arial" w:hAnsi="Arial" w:cs="Arial"/>
          <w:sz w:val="20"/>
          <w:szCs w:val="20"/>
          <w:lang w:val="nl-BE"/>
        </w:rPr>
      </w:pPr>
      <w:r w:rsidRPr="00C47725">
        <w:rPr>
          <w:rFonts w:ascii="Arial" w:hAnsi="Arial" w:cs="Arial"/>
          <w:sz w:val="20"/>
          <w:szCs w:val="20"/>
          <w:lang w:val="nl-BE"/>
        </w:rPr>
        <w:t xml:space="preserve">Farida, H., Severin, J. A., Gasem, M. H., Keuter, M., van den Broek, P., Hermans, P. W. M., Wahyono, H., &amp; Verbrugh, H. A. (2013). </w:t>
      </w:r>
      <w:r w:rsidRPr="000A5337">
        <w:rPr>
          <w:rFonts w:ascii="Arial" w:hAnsi="Arial" w:cs="Arial"/>
          <w:sz w:val="20"/>
          <w:szCs w:val="20"/>
        </w:rPr>
        <w:t xml:space="preserve">Nasopharyngeal carriage of </w:t>
      </w:r>
      <w:r w:rsidRPr="000A5337">
        <w:rPr>
          <w:rStyle w:val="Emphasis"/>
          <w:rFonts w:ascii="Arial" w:hAnsi="Arial" w:cs="Arial"/>
          <w:sz w:val="20"/>
          <w:szCs w:val="20"/>
        </w:rPr>
        <w:t>Klebsiella pneumoniae</w:t>
      </w:r>
      <w:r w:rsidRPr="000A5337">
        <w:rPr>
          <w:rFonts w:ascii="Arial" w:hAnsi="Arial" w:cs="Arial"/>
          <w:sz w:val="20"/>
          <w:szCs w:val="20"/>
        </w:rPr>
        <w:t xml:space="preserve"> and other Gram-negative bacilli in pneumonia-prone age groups in Semarang, Indonesia. </w:t>
      </w:r>
      <w:r w:rsidRPr="00C47725">
        <w:rPr>
          <w:rStyle w:val="Emphasis"/>
          <w:rFonts w:ascii="Arial" w:hAnsi="Arial" w:cs="Arial"/>
          <w:sz w:val="20"/>
          <w:szCs w:val="20"/>
          <w:lang w:val="nl-BE"/>
        </w:rPr>
        <w:t>Journal of Clinical Microbiology, 51</w:t>
      </w:r>
      <w:r w:rsidRPr="00C47725">
        <w:rPr>
          <w:rFonts w:ascii="Arial" w:hAnsi="Arial" w:cs="Arial"/>
          <w:sz w:val="20"/>
          <w:szCs w:val="20"/>
          <w:lang w:val="nl-BE"/>
        </w:rPr>
        <w:t xml:space="preserve">(5), 1614–1616. </w:t>
      </w:r>
      <w:hyperlink r:id="rId24" w:tgtFrame="_new" w:history="1">
        <w:r w:rsidRPr="00C47725">
          <w:rPr>
            <w:rStyle w:val="Hyperlink"/>
            <w:rFonts w:ascii="Arial" w:hAnsi="Arial" w:cs="Arial"/>
            <w:sz w:val="20"/>
            <w:szCs w:val="20"/>
            <w:lang w:val="nl-BE"/>
          </w:rPr>
          <w:t>https://doi.org/10.1128/JCM.00589-13</w:t>
        </w:r>
      </w:hyperlink>
    </w:p>
    <w:p w14:paraId="53BD6444" w14:textId="77777777" w:rsidR="000A5337" w:rsidRPr="000A5337" w:rsidRDefault="000A5337" w:rsidP="009D27A8">
      <w:pPr>
        <w:pStyle w:val="NormalWeb"/>
        <w:numPr>
          <w:ilvl w:val="0"/>
          <w:numId w:val="3"/>
        </w:numPr>
        <w:jc w:val="both"/>
        <w:rPr>
          <w:rFonts w:ascii="Arial" w:hAnsi="Arial" w:cs="Arial"/>
          <w:sz w:val="20"/>
          <w:szCs w:val="20"/>
        </w:rPr>
      </w:pPr>
      <w:r w:rsidRPr="00C47725">
        <w:rPr>
          <w:rFonts w:ascii="Arial" w:hAnsi="Arial" w:cs="Arial"/>
          <w:sz w:val="20"/>
          <w:szCs w:val="20"/>
          <w:lang w:val="nl-BE"/>
        </w:rPr>
        <w:t xml:space="preserve">Farida, H., Severin, J. A., Gasem, M. H., Keuter, M., van den Broek, P., Hermans, P. W. M., &amp; Verbrugh, H. A. (2013). </w:t>
      </w:r>
      <w:r w:rsidRPr="000A5337">
        <w:rPr>
          <w:rFonts w:ascii="Arial" w:hAnsi="Arial" w:cs="Arial"/>
          <w:sz w:val="20"/>
          <w:szCs w:val="20"/>
        </w:rPr>
        <w:t xml:space="preserve">Nasopharyngeal carriage of </w:t>
      </w:r>
      <w:r w:rsidRPr="000A5337">
        <w:rPr>
          <w:rStyle w:val="Emphasis"/>
          <w:rFonts w:ascii="Arial" w:hAnsi="Arial" w:cs="Arial"/>
          <w:sz w:val="20"/>
          <w:szCs w:val="20"/>
        </w:rPr>
        <w:t>Klebsiella pneumoniae</w:t>
      </w:r>
      <w:r w:rsidRPr="000A5337">
        <w:rPr>
          <w:rFonts w:ascii="Arial" w:hAnsi="Arial" w:cs="Arial"/>
          <w:sz w:val="20"/>
          <w:szCs w:val="20"/>
        </w:rPr>
        <w:t xml:space="preserve"> in Indonesian children and adults. </w:t>
      </w:r>
      <w:r w:rsidRPr="000A5337">
        <w:rPr>
          <w:rStyle w:val="Emphasis"/>
          <w:rFonts w:ascii="Arial" w:hAnsi="Arial" w:cs="Arial"/>
          <w:sz w:val="20"/>
          <w:szCs w:val="20"/>
        </w:rPr>
        <w:t xml:space="preserve">Epidemiology and Infection, </w:t>
      </w:r>
      <w:r w:rsidRPr="000A5337">
        <w:rPr>
          <w:rStyle w:val="Emphasis"/>
          <w:rFonts w:ascii="Arial" w:hAnsi="Arial" w:cs="Arial"/>
          <w:i w:val="0"/>
          <w:iCs w:val="0"/>
          <w:sz w:val="20"/>
          <w:szCs w:val="20"/>
        </w:rPr>
        <w:t>141</w:t>
      </w:r>
      <w:r w:rsidRPr="000A5337">
        <w:rPr>
          <w:rFonts w:ascii="Arial" w:hAnsi="Arial" w:cs="Arial"/>
          <w:sz w:val="20"/>
          <w:szCs w:val="20"/>
        </w:rPr>
        <w:t xml:space="preserve">(12), 2493–2502. </w:t>
      </w:r>
      <w:hyperlink r:id="rId25" w:tgtFrame="_new" w:history="1">
        <w:r w:rsidRPr="000A5337">
          <w:rPr>
            <w:rStyle w:val="Hyperlink"/>
            <w:rFonts w:ascii="Arial" w:hAnsi="Arial" w:cs="Arial"/>
            <w:sz w:val="20"/>
            <w:szCs w:val="20"/>
          </w:rPr>
          <w:t>https://doi.org/10.1017/S0950268812003186</w:t>
        </w:r>
      </w:hyperlink>
    </w:p>
    <w:p w14:paraId="23BC65F6" w14:textId="77777777"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Harborne, J. B. (1998). </w:t>
      </w:r>
      <w:r w:rsidRPr="000A5337">
        <w:rPr>
          <w:rStyle w:val="Emphasis"/>
          <w:rFonts w:ascii="Arial" w:hAnsi="Arial" w:cs="Arial"/>
          <w:sz w:val="20"/>
          <w:szCs w:val="20"/>
        </w:rPr>
        <w:t>Phytochemical methods: A guide to modern techniques of plant analysis</w:t>
      </w:r>
      <w:r w:rsidRPr="000A5337">
        <w:rPr>
          <w:rFonts w:ascii="Arial" w:hAnsi="Arial" w:cs="Arial"/>
          <w:sz w:val="20"/>
          <w:szCs w:val="20"/>
        </w:rPr>
        <w:t xml:space="preserve"> (3rd ed.). Springer.</w:t>
      </w:r>
    </w:p>
    <w:p w14:paraId="0DA05F5E" w14:textId="431E36AA"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Husain, F. M., Ahmad, I., Al-Thubiani, A. S., </w:t>
      </w:r>
      <w:proofErr w:type="spellStart"/>
      <w:r w:rsidRPr="000A5337">
        <w:rPr>
          <w:rFonts w:ascii="Arial" w:hAnsi="Arial" w:cs="Arial"/>
          <w:sz w:val="20"/>
          <w:szCs w:val="20"/>
        </w:rPr>
        <w:t>Abulreesh</w:t>
      </w:r>
      <w:proofErr w:type="spellEnd"/>
      <w:r w:rsidRPr="000A5337">
        <w:rPr>
          <w:rFonts w:ascii="Arial" w:hAnsi="Arial" w:cs="Arial"/>
          <w:sz w:val="20"/>
          <w:szCs w:val="20"/>
        </w:rPr>
        <w:t xml:space="preserve">, H. H., </w:t>
      </w:r>
      <w:proofErr w:type="spellStart"/>
      <w:r w:rsidRPr="000A5337">
        <w:rPr>
          <w:rFonts w:ascii="Arial" w:hAnsi="Arial" w:cs="Arial"/>
          <w:sz w:val="20"/>
          <w:szCs w:val="20"/>
        </w:rPr>
        <w:t>AlHazza</w:t>
      </w:r>
      <w:proofErr w:type="spellEnd"/>
      <w:r w:rsidRPr="000A5337">
        <w:rPr>
          <w:rFonts w:ascii="Arial" w:hAnsi="Arial" w:cs="Arial"/>
          <w:sz w:val="20"/>
          <w:szCs w:val="20"/>
        </w:rPr>
        <w:t xml:space="preserve">, I. M., &amp; Aqil, F. (2017). Leaf extracts of </w:t>
      </w:r>
      <w:r w:rsidRPr="000A5337">
        <w:rPr>
          <w:rStyle w:val="Emphasis"/>
          <w:rFonts w:ascii="Arial" w:hAnsi="Arial" w:cs="Arial"/>
          <w:sz w:val="20"/>
          <w:szCs w:val="20"/>
        </w:rPr>
        <w:t>Mangifera indica</w:t>
      </w:r>
      <w:r w:rsidRPr="000A5337">
        <w:rPr>
          <w:rFonts w:ascii="Arial" w:hAnsi="Arial" w:cs="Arial"/>
          <w:sz w:val="20"/>
          <w:szCs w:val="20"/>
        </w:rPr>
        <w:t xml:space="preserve"> L. inhibit quorum sensing–regulated production of virulence factors and biofilm in test bacteria. </w:t>
      </w:r>
      <w:r w:rsidRPr="000A5337">
        <w:rPr>
          <w:rStyle w:val="Emphasis"/>
          <w:rFonts w:ascii="Arial" w:hAnsi="Arial" w:cs="Arial"/>
          <w:sz w:val="20"/>
          <w:szCs w:val="20"/>
        </w:rPr>
        <w:t xml:space="preserve">Frontiers in Microbiology, </w:t>
      </w:r>
      <w:r w:rsidRPr="000A5337">
        <w:rPr>
          <w:rStyle w:val="Emphasis"/>
          <w:rFonts w:ascii="Arial" w:hAnsi="Arial" w:cs="Arial"/>
          <w:i w:val="0"/>
          <w:iCs w:val="0"/>
          <w:sz w:val="20"/>
          <w:szCs w:val="20"/>
        </w:rPr>
        <w:t>8</w:t>
      </w:r>
      <w:r w:rsidRPr="000A5337">
        <w:rPr>
          <w:rFonts w:ascii="Arial" w:hAnsi="Arial" w:cs="Arial"/>
          <w:sz w:val="20"/>
          <w:szCs w:val="20"/>
        </w:rPr>
        <w:t xml:space="preserve">, 727. </w:t>
      </w:r>
      <w:hyperlink r:id="rId26" w:tgtFrame="_new" w:history="1">
        <w:r w:rsidRPr="000A5337">
          <w:rPr>
            <w:rStyle w:val="Hyperlink"/>
            <w:rFonts w:ascii="Arial" w:hAnsi="Arial" w:cs="Arial"/>
            <w:sz w:val="20"/>
            <w:szCs w:val="20"/>
          </w:rPr>
          <w:t>https://doi.org/10.3389/fmicb.2017.00727</w:t>
        </w:r>
      </w:hyperlink>
    </w:p>
    <w:p w14:paraId="5C775A2F" w14:textId="1AFE6786"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lastRenderedPageBreak/>
        <w:t xml:space="preserve">Martin, R. M., &amp; Bachman, M. A. (2018). Colonization, infection, and the accessory genome of </w:t>
      </w:r>
      <w:r w:rsidRPr="000A5337">
        <w:rPr>
          <w:rStyle w:val="Emphasis"/>
          <w:rFonts w:ascii="Arial" w:hAnsi="Arial" w:cs="Arial"/>
          <w:sz w:val="20"/>
          <w:szCs w:val="20"/>
        </w:rPr>
        <w:t>Klebsiella pneumoniae</w:t>
      </w:r>
      <w:r w:rsidRPr="000A5337">
        <w:rPr>
          <w:rFonts w:ascii="Arial" w:hAnsi="Arial" w:cs="Arial"/>
          <w:sz w:val="20"/>
          <w:szCs w:val="20"/>
        </w:rPr>
        <w:t xml:space="preserve">. </w:t>
      </w:r>
      <w:r w:rsidRPr="000A5337">
        <w:rPr>
          <w:rStyle w:val="Emphasis"/>
          <w:rFonts w:ascii="Arial" w:hAnsi="Arial" w:cs="Arial"/>
          <w:sz w:val="20"/>
          <w:szCs w:val="20"/>
        </w:rPr>
        <w:t xml:space="preserve">Frontiers in Cellular and Infection Microbiology, </w:t>
      </w:r>
      <w:r w:rsidRPr="000A5337">
        <w:rPr>
          <w:rStyle w:val="Emphasis"/>
          <w:rFonts w:ascii="Arial" w:hAnsi="Arial" w:cs="Arial"/>
          <w:i w:val="0"/>
          <w:iCs w:val="0"/>
          <w:sz w:val="20"/>
          <w:szCs w:val="20"/>
        </w:rPr>
        <w:t>8</w:t>
      </w:r>
      <w:r w:rsidRPr="000A5337">
        <w:rPr>
          <w:rFonts w:ascii="Arial" w:hAnsi="Arial" w:cs="Arial"/>
          <w:i/>
          <w:iCs/>
          <w:sz w:val="20"/>
          <w:szCs w:val="20"/>
        </w:rPr>
        <w:t>,</w:t>
      </w:r>
      <w:r w:rsidRPr="000A5337">
        <w:rPr>
          <w:rFonts w:ascii="Arial" w:hAnsi="Arial" w:cs="Arial"/>
          <w:sz w:val="20"/>
          <w:szCs w:val="20"/>
        </w:rPr>
        <w:t xml:space="preserve"> 4. </w:t>
      </w:r>
      <w:hyperlink r:id="rId27" w:tgtFrame="_new" w:history="1">
        <w:r w:rsidRPr="000A5337">
          <w:rPr>
            <w:rStyle w:val="Hyperlink"/>
            <w:rFonts w:ascii="Arial" w:hAnsi="Arial" w:cs="Arial"/>
            <w:sz w:val="20"/>
            <w:szCs w:val="20"/>
          </w:rPr>
          <w:t>https://doi.org/10.3389/fcimb.2018.00004</w:t>
        </w:r>
      </w:hyperlink>
    </w:p>
    <w:p w14:paraId="69CBB063" w14:textId="77777777"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Navon-Venezia, S., Kondratyeva, K., &amp; </w:t>
      </w:r>
      <w:proofErr w:type="spellStart"/>
      <w:r w:rsidRPr="000A5337">
        <w:rPr>
          <w:rFonts w:ascii="Arial" w:hAnsi="Arial" w:cs="Arial"/>
          <w:sz w:val="20"/>
          <w:szCs w:val="20"/>
        </w:rPr>
        <w:t>Carattoli</w:t>
      </w:r>
      <w:proofErr w:type="spellEnd"/>
      <w:r w:rsidRPr="000A5337">
        <w:rPr>
          <w:rFonts w:ascii="Arial" w:hAnsi="Arial" w:cs="Arial"/>
          <w:sz w:val="20"/>
          <w:szCs w:val="20"/>
        </w:rPr>
        <w:t xml:space="preserve">, A. (2017). </w:t>
      </w:r>
      <w:r w:rsidRPr="000A5337">
        <w:rPr>
          <w:rStyle w:val="Emphasis"/>
          <w:rFonts w:ascii="Arial" w:hAnsi="Arial" w:cs="Arial"/>
          <w:sz w:val="20"/>
          <w:szCs w:val="20"/>
        </w:rPr>
        <w:t>Klebsiella pneumoniae</w:t>
      </w:r>
      <w:r w:rsidRPr="000A5337">
        <w:rPr>
          <w:rFonts w:ascii="Arial" w:hAnsi="Arial" w:cs="Arial"/>
          <w:sz w:val="20"/>
          <w:szCs w:val="20"/>
        </w:rPr>
        <w:t xml:space="preserve">: A major worldwide source and shuttle for antibiotic resistance. </w:t>
      </w:r>
      <w:r w:rsidRPr="000A5337">
        <w:rPr>
          <w:rStyle w:val="Emphasis"/>
          <w:rFonts w:ascii="Arial" w:hAnsi="Arial" w:cs="Arial"/>
          <w:sz w:val="20"/>
          <w:szCs w:val="20"/>
        </w:rPr>
        <w:t xml:space="preserve">FEMS Microbiology Reviews, </w:t>
      </w:r>
      <w:r w:rsidRPr="00363DA8">
        <w:rPr>
          <w:rStyle w:val="Emphasis"/>
          <w:rFonts w:ascii="Arial" w:hAnsi="Arial" w:cs="Arial"/>
          <w:i w:val="0"/>
          <w:iCs w:val="0"/>
          <w:sz w:val="20"/>
          <w:szCs w:val="20"/>
        </w:rPr>
        <w:t>41</w:t>
      </w:r>
      <w:r w:rsidRPr="000A5337">
        <w:rPr>
          <w:rFonts w:ascii="Arial" w:hAnsi="Arial" w:cs="Arial"/>
          <w:sz w:val="20"/>
          <w:szCs w:val="20"/>
        </w:rPr>
        <w:t xml:space="preserve">(3), 252–275. </w:t>
      </w:r>
      <w:hyperlink r:id="rId28" w:tgtFrame="_new" w:history="1">
        <w:r w:rsidRPr="000A5337">
          <w:rPr>
            <w:rStyle w:val="Hyperlink"/>
            <w:rFonts w:ascii="Arial" w:hAnsi="Arial" w:cs="Arial"/>
            <w:sz w:val="20"/>
            <w:szCs w:val="20"/>
          </w:rPr>
          <w:t>https://doi.org/10.1093/femsre/fux013</w:t>
        </w:r>
      </w:hyperlink>
    </w:p>
    <w:p w14:paraId="463AB4B5" w14:textId="2CD63614"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Nguyen, H. T., Miyamoto, A., Hoang, H. T., Vu, T. T. T., </w:t>
      </w:r>
      <w:proofErr w:type="spellStart"/>
      <w:r w:rsidRPr="000A5337">
        <w:rPr>
          <w:rFonts w:ascii="Arial" w:hAnsi="Arial" w:cs="Arial"/>
          <w:sz w:val="20"/>
          <w:szCs w:val="20"/>
        </w:rPr>
        <w:t>Pothinuch</w:t>
      </w:r>
      <w:proofErr w:type="spellEnd"/>
      <w:r w:rsidRPr="000A5337">
        <w:rPr>
          <w:rFonts w:ascii="Arial" w:hAnsi="Arial" w:cs="Arial"/>
          <w:sz w:val="20"/>
          <w:szCs w:val="20"/>
        </w:rPr>
        <w:t>, P., &amp; Nguyen, H. T. T. (2024). Effects of maturation on antibacterial properties of Vietnamese mango (</w:t>
      </w:r>
      <w:r w:rsidRPr="000A5337">
        <w:rPr>
          <w:rStyle w:val="Emphasis"/>
          <w:rFonts w:ascii="Arial" w:hAnsi="Arial" w:cs="Arial"/>
          <w:sz w:val="20"/>
          <w:szCs w:val="20"/>
        </w:rPr>
        <w:t>Mangifera indica</w:t>
      </w:r>
      <w:r w:rsidRPr="000A5337">
        <w:rPr>
          <w:rFonts w:ascii="Arial" w:hAnsi="Arial" w:cs="Arial"/>
          <w:sz w:val="20"/>
          <w:szCs w:val="20"/>
        </w:rPr>
        <w:t xml:space="preserve">) leaves. </w:t>
      </w:r>
      <w:r w:rsidRPr="000A5337">
        <w:rPr>
          <w:rStyle w:val="Emphasis"/>
          <w:rFonts w:ascii="Arial" w:hAnsi="Arial" w:cs="Arial"/>
          <w:sz w:val="20"/>
          <w:szCs w:val="20"/>
        </w:rPr>
        <w:t xml:space="preserve">Molecules, </w:t>
      </w:r>
      <w:r w:rsidRPr="00363DA8">
        <w:rPr>
          <w:rStyle w:val="Emphasis"/>
          <w:rFonts w:ascii="Arial" w:hAnsi="Arial" w:cs="Arial"/>
          <w:i w:val="0"/>
          <w:iCs w:val="0"/>
          <w:sz w:val="20"/>
          <w:szCs w:val="20"/>
        </w:rPr>
        <w:t>29</w:t>
      </w:r>
      <w:r w:rsidRPr="000A5337">
        <w:rPr>
          <w:rFonts w:ascii="Arial" w:hAnsi="Arial" w:cs="Arial"/>
          <w:sz w:val="20"/>
          <w:szCs w:val="20"/>
        </w:rPr>
        <w:t xml:space="preserve">(7), 1443. </w:t>
      </w:r>
      <w:hyperlink r:id="rId29" w:tgtFrame="_new" w:history="1">
        <w:r w:rsidRPr="000A5337">
          <w:rPr>
            <w:rStyle w:val="Hyperlink"/>
            <w:rFonts w:ascii="Arial" w:hAnsi="Arial" w:cs="Arial"/>
            <w:sz w:val="20"/>
            <w:szCs w:val="20"/>
          </w:rPr>
          <w:t>https://doi.org/10.3390/molecules29071443</w:t>
        </w:r>
      </w:hyperlink>
    </w:p>
    <w:p w14:paraId="55336F6D" w14:textId="77777777"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Ogbonna, D. N., Lugbe, Q., &amp; </w:t>
      </w:r>
      <w:proofErr w:type="spellStart"/>
      <w:r w:rsidRPr="000A5337">
        <w:rPr>
          <w:rFonts w:ascii="Arial" w:hAnsi="Arial" w:cs="Arial"/>
          <w:sz w:val="20"/>
          <w:szCs w:val="20"/>
        </w:rPr>
        <w:t>Nrior</w:t>
      </w:r>
      <w:proofErr w:type="spellEnd"/>
      <w:r w:rsidRPr="000A5337">
        <w:rPr>
          <w:rFonts w:ascii="Arial" w:hAnsi="Arial" w:cs="Arial"/>
          <w:sz w:val="20"/>
          <w:szCs w:val="20"/>
        </w:rPr>
        <w:t>, R. R. (2022). Antibacterial properties of young and mature mango leaves (</w:t>
      </w:r>
      <w:r w:rsidRPr="000A5337">
        <w:rPr>
          <w:rStyle w:val="Emphasis"/>
          <w:rFonts w:ascii="Arial" w:hAnsi="Arial" w:cs="Arial"/>
          <w:sz w:val="20"/>
          <w:szCs w:val="20"/>
        </w:rPr>
        <w:t>Mangifera indica</w:t>
      </w:r>
      <w:r w:rsidRPr="000A5337">
        <w:rPr>
          <w:rFonts w:ascii="Arial" w:hAnsi="Arial" w:cs="Arial"/>
          <w:sz w:val="20"/>
          <w:szCs w:val="20"/>
        </w:rPr>
        <w:t xml:space="preserve">) extract on some clinical isolates. </w:t>
      </w:r>
      <w:r w:rsidRPr="000A5337">
        <w:rPr>
          <w:rStyle w:val="Emphasis"/>
          <w:rFonts w:ascii="Arial" w:hAnsi="Arial" w:cs="Arial"/>
          <w:sz w:val="20"/>
          <w:szCs w:val="20"/>
        </w:rPr>
        <w:t xml:space="preserve">Microbiology Research Journal International, </w:t>
      </w:r>
      <w:r w:rsidRPr="00363DA8">
        <w:rPr>
          <w:rStyle w:val="Emphasis"/>
          <w:rFonts w:ascii="Arial" w:hAnsi="Arial" w:cs="Arial"/>
          <w:i w:val="0"/>
          <w:iCs w:val="0"/>
          <w:sz w:val="20"/>
          <w:szCs w:val="20"/>
        </w:rPr>
        <w:t>32</w:t>
      </w:r>
      <w:r w:rsidRPr="000A5337">
        <w:rPr>
          <w:rFonts w:ascii="Arial" w:hAnsi="Arial" w:cs="Arial"/>
          <w:sz w:val="20"/>
          <w:szCs w:val="20"/>
        </w:rPr>
        <w:t xml:space="preserve">(4), 1–10. </w:t>
      </w:r>
      <w:hyperlink r:id="rId30" w:tgtFrame="_new" w:history="1">
        <w:r w:rsidRPr="000A5337">
          <w:rPr>
            <w:rStyle w:val="Hyperlink"/>
            <w:rFonts w:ascii="Arial" w:hAnsi="Arial" w:cs="Arial"/>
            <w:sz w:val="20"/>
            <w:szCs w:val="20"/>
          </w:rPr>
          <w:t>https://doi.org/10.9734/mrji/2022/v32i430378</w:t>
        </w:r>
      </w:hyperlink>
    </w:p>
    <w:p w14:paraId="3146831D" w14:textId="77777777" w:rsidR="000A5337" w:rsidRPr="000A5337" w:rsidRDefault="000A5337" w:rsidP="009D27A8">
      <w:pPr>
        <w:pStyle w:val="NormalWeb"/>
        <w:numPr>
          <w:ilvl w:val="0"/>
          <w:numId w:val="3"/>
        </w:numPr>
        <w:jc w:val="both"/>
        <w:rPr>
          <w:rFonts w:ascii="Arial" w:hAnsi="Arial" w:cs="Arial"/>
          <w:sz w:val="20"/>
          <w:szCs w:val="20"/>
        </w:rPr>
      </w:pPr>
      <w:proofErr w:type="spellStart"/>
      <w:r w:rsidRPr="000A5337">
        <w:rPr>
          <w:rFonts w:ascii="Arial" w:hAnsi="Arial" w:cs="Arial"/>
          <w:sz w:val="20"/>
          <w:szCs w:val="20"/>
        </w:rPr>
        <w:t>Pitout</w:t>
      </w:r>
      <w:proofErr w:type="spellEnd"/>
      <w:r w:rsidRPr="000A5337">
        <w:rPr>
          <w:rFonts w:ascii="Arial" w:hAnsi="Arial" w:cs="Arial"/>
          <w:sz w:val="20"/>
          <w:szCs w:val="20"/>
        </w:rPr>
        <w:t xml:space="preserve">, J. D. D., Peirano, G., Kock, M. M., Strydom, K. A., &amp; Matsumura, Y. (2019). The global ascendency of OXA-48-type </w:t>
      </w:r>
      <w:proofErr w:type="spellStart"/>
      <w:r w:rsidRPr="000A5337">
        <w:rPr>
          <w:rFonts w:ascii="Arial" w:hAnsi="Arial" w:cs="Arial"/>
          <w:sz w:val="20"/>
          <w:szCs w:val="20"/>
        </w:rPr>
        <w:t>carbapenemases</w:t>
      </w:r>
      <w:proofErr w:type="spellEnd"/>
      <w:r w:rsidRPr="000A5337">
        <w:rPr>
          <w:rFonts w:ascii="Arial" w:hAnsi="Arial" w:cs="Arial"/>
          <w:sz w:val="20"/>
          <w:szCs w:val="20"/>
        </w:rPr>
        <w:t xml:space="preserve">. </w:t>
      </w:r>
      <w:r w:rsidRPr="000A5337">
        <w:rPr>
          <w:rStyle w:val="Emphasis"/>
          <w:rFonts w:ascii="Arial" w:hAnsi="Arial" w:cs="Arial"/>
          <w:sz w:val="20"/>
          <w:szCs w:val="20"/>
        </w:rPr>
        <w:t xml:space="preserve">Clinical Microbiology Reviews, </w:t>
      </w:r>
      <w:r w:rsidRPr="00363DA8">
        <w:rPr>
          <w:rStyle w:val="Emphasis"/>
          <w:rFonts w:ascii="Arial" w:hAnsi="Arial" w:cs="Arial"/>
          <w:i w:val="0"/>
          <w:iCs w:val="0"/>
          <w:sz w:val="20"/>
          <w:szCs w:val="20"/>
        </w:rPr>
        <w:t>33</w:t>
      </w:r>
      <w:r w:rsidRPr="000A5337">
        <w:rPr>
          <w:rFonts w:ascii="Arial" w:hAnsi="Arial" w:cs="Arial"/>
          <w:sz w:val="20"/>
          <w:szCs w:val="20"/>
        </w:rPr>
        <w:t xml:space="preserve">(1), e00102-19. </w:t>
      </w:r>
      <w:hyperlink r:id="rId31" w:tgtFrame="_new" w:history="1">
        <w:r w:rsidRPr="000A5337">
          <w:rPr>
            <w:rStyle w:val="Hyperlink"/>
            <w:rFonts w:ascii="Arial" w:hAnsi="Arial" w:cs="Arial"/>
            <w:sz w:val="20"/>
            <w:szCs w:val="20"/>
          </w:rPr>
          <w:t>https://doi.org/10.1128/CMR.00102-19</w:t>
        </w:r>
      </w:hyperlink>
    </w:p>
    <w:p w14:paraId="7920B331" w14:textId="77777777" w:rsidR="000A5337" w:rsidRPr="000A5337" w:rsidRDefault="000A5337" w:rsidP="009D27A8">
      <w:pPr>
        <w:pStyle w:val="NormalWeb"/>
        <w:numPr>
          <w:ilvl w:val="0"/>
          <w:numId w:val="3"/>
        </w:numPr>
        <w:jc w:val="both"/>
        <w:rPr>
          <w:rFonts w:ascii="Arial" w:hAnsi="Arial" w:cs="Arial"/>
          <w:sz w:val="20"/>
          <w:szCs w:val="20"/>
        </w:rPr>
      </w:pPr>
      <w:proofErr w:type="spellStart"/>
      <w:r w:rsidRPr="000A5337">
        <w:rPr>
          <w:rFonts w:ascii="Arial" w:hAnsi="Arial" w:cs="Arial"/>
          <w:sz w:val="20"/>
          <w:szCs w:val="20"/>
        </w:rPr>
        <w:t>Sofowora</w:t>
      </w:r>
      <w:proofErr w:type="spellEnd"/>
      <w:r w:rsidRPr="000A5337">
        <w:rPr>
          <w:rFonts w:ascii="Arial" w:hAnsi="Arial" w:cs="Arial"/>
          <w:sz w:val="20"/>
          <w:szCs w:val="20"/>
        </w:rPr>
        <w:t xml:space="preserve">, A. (1993). </w:t>
      </w:r>
      <w:r w:rsidRPr="000A5337">
        <w:rPr>
          <w:rStyle w:val="Emphasis"/>
          <w:rFonts w:ascii="Arial" w:hAnsi="Arial" w:cs="Arial"/>
          <w:sz w:val="20"/>
          <w:szCs w:val="20"/>
        </w:rPr>
        <w:t>Medicinal plants and traditional medicine in Africa</w:t>
      </w:r>
      <w:r w:rsidRPr="000A5337">
        <w:rPr>
          <w:rFonts w:ascii="Arial" w:hAnsi="Arial" w:cs="Arial"/>
          <w:sz w:val="20"/>
          <w:szCs w:val="20"/>
        </w:rPr>
        <w:t xml:space="preserve"> (2nd ed.). Spectrum Books Ltd.</w:t>
      </w:r>
    </w:p>
    <w:p w14:paraId="76875FD3" w14:textId="30E57229"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Srinivasan, K., Swaminathan, S., &amp; Natarajan, K. (2023). Utilization of mango (</w:t>
      </w:r>
      <w:r w:rsidRPr="000A5337">
        <w:rPr>
          <w:rStyle w:val="Emphasis"/>
          <w:rFonts w:ascii="Arial" w:hAnsi="Arial" w:cs="Arial"/>
          <w:sz w:val="20"/>
          <w:szCs w:val="20"/>
        </w:rPr>
        <w:t>Mangifera indica</w:t>
      </w:r>
      <w:r w:rsidRPr="000A5337">
        <w:rPr>
          <w:rFonts w:ascii="Arial" w:hAnsi="Arial" w:cs="Arial"/>
          <w:sz w:val="20"/>
          <w:szCs w:val="20"/>
        </w:rPr>
        <w:t xml:space="preserve">) extracts in antimicrobial formulations. </w:t>
      </w:r>
      <w:r w:rsidRPr="000A5337">
        <w:rPr>
          <w:rStyle w:val="Emphasis"/>
          <w:rFonts w:ascii="Arial" w:hAnsi="Arial" w:cs="Arial"/>
          <w:sz w:val="20"/>
          <w:szCs w:val="20"/>
        </w:rPr>
        <w:t>Frontiers in Pharmacology, 14</w:t>
      </w:r>
      <w:r w:rsidRPr="000A5337">
        <w:rPr>
          <w:rFonts w:ascii="Arial" w:hAnsi="Arial" w:cs="Arial"/>
          <w:sz w:val="20"/>
          <w:szCs w:val="20"/>
        </w:rPr>
        <w:t>, 1203456.</w:t>
      </w:r>
    </w:p>
    <w:p w14:paraId="427419C3" w14:textId="77777777"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Suleiman, M. M., Motolani, A. M., Mohammed, O. M., Adetunji, N. O., &amp; Giwa, A. O. (2023). Comparative analysis of the antibacterial activity of ethanolic and silver nitrate synthesized extract of mango leaf and bark against </w:t>
      </w:r>
      <w:r w:rsidRPr="000A5337">
        <w:rPr>
          <w:rStyle w:val="Emphasis"/>
          <w:rFonts w:ascii="Arial" w:hAnsi="Arial" w:cs="Arial"/>
          <w:sz w:val="20"/>
          <w:szCs w:val="20"/>
        </w:rPr>
        <w:t>Escherichia coli</w:t>
      </w:r>
      <w:r w:rsidRPr="000A5337">
        <w:rPr>
          <w:rFonts w:ascii="Arial" w:hAnsi="Arial" w:cs="Arial"/>
          <w:sz w:val="20"/>
          <w:szCs w:val="20"/>
        </w:rPr>
        <w:t xml:space="preserve"> and </w:t>
      </w:r>
      <w:r w:rsidRPr="000A5337">
        <w:rPr>
          <w:rStyle w:val="Emphasis"/>
          <w:rFonts w:ascii="Arial" w:hAnsi="Arial" w:cs="Arial"/>
          <w:sz w:val="20"/>
          <w:szCs w:val="20"/>
        </w:rPr>
        <w:t>Staphylococcus aureus</w:t>
      </w:r>
      <w:r w:rsidRPr="000A5337">
        <w:rPr>
          <w:rFonts w:ascii="Arial" w:hAnsi="Arial" w:cs="Arial"/>
          <w:sz w:val="20"/>
          <w:szCs w:val="20"/>
        </w:rPr>
        <w:t xml:space="preserve"> from clinical samples. </w:t>
      </w:r>
      <w:r w:rsidRPr="000A5337">
        <w:rPr>
          <w:rStyle w:val="Emphasis"/>
          <w:rFonts w:ascii="Arial" w:hAnsi="Arial" w:cs="Arial"/>
          <w:sz w:val="20"/>
          <w:szCs w:val="20"/>
        </w:rPr>
        <w:t>ABUAD International Journal of Natural and Applied Sciences, 3</w:t>
      </w:r>
      <w:r w:rsidRPr="000A5337">
        <w:rPr>
          <w:rFonts w:ascii="Arial" w:hAnsi="Arial" w:cs="Arial"/>
          <w:sz w:val="20"/>
          <w:szCs w:val="20"/>
        </w:rPr>
        <w:t xml:space="preserve">(1), 16–20. </w:t>
      </w:r>
      <w:hyperlink r:id="rId32" w:tgtFrame="_new" w:history="1">
        <w:r w:rsidRPr="000A5337">
          <w:rPr>
            <w:rStyle w:val="Hyperlink"/>
            <w:rFonts w:ascii="Arial" w:hAnsi="Arial" w:cs="Arial"/>
            <w:sz w:val="20"/>
            <w:szCs w:val="20"/>
          </w:rPr>
          <w:t>https://doi.org/10.53982/aijnas.2023.0301.02-j</w:t>
        </w:r>
      </w:hyperlink>
    </w:p>
    <w:p w14:paraId="7B0D2E45" w14:textId="77777777" w:rsidR="000A5337" w:rsidRPr="000A5337" w:rsidRDefault="000A5337" w:rsidP="009D27A8">
      <w:pPr>
        <w:pStyle w:val="NormalWeb"/>
        <w:numPr>
          <w:ilvl w:val="0"/>
          <w:numId w:val="3"/>
        </w:numPr>
        <w:jc w:val="both"/>
        <w:rPr>
          <w:rFonts w:ascii="Arial" w:hAnsi="Arial" w:cs="Arial"/>
          <w:sz w:val="20"/>
          <w:szCs w:val="20"/>
        </w:rPr>
      </w:pPr>
      <w:r w:rsidRPr="000A5337">
        <w:rPr>
          <w:rFonts w:ascii="Arial" w:hAnsi="Arial" w:cs="Arial"/>
          <w:sz w:val="20"/>
          <w:szCs w:val="20"/>
        </w:rPr>
        <w:t xml:space="preserve">Wyres, K. L., &amp; Holt, K. E. (2018). </w:t>
      </w:r>
      <w:r w:rsidRPr="000A5337">
        <w:rPr>
          <w:rStyle w:val="Emphasis"/>
          <w:rFonts w:ascii="Arial" w:hAnsi="Arial" w:cs="Arial"/>
          <w:sz w:val="20"/>
          <w:szCs w:val="20"/>
        </w:rPr>
        <w:t>Klebsiella pneumoniae</w:t>
      </w:r>
      <w:r w:rsidRPr="000A5337">
        <w:rPr>
          <w:rFonts w:ascii="Arial" w:hAnsi="Arial" w:cs="Arial"/>
          <w:sz w:val="20"/>
          <w:szCs w:val="20"/>
        </w:rPr>
        <w:t xml:space="preserve"> as a key trafficker of drug resistance genes from environmental to clinically important bacteria. </w:t>
      </w:r>
      <w:r w:rsidRPr="000A5337">
        <w:rPr>
          <w:rStyle w:val="Emphasis"/>
          <w:rFonts w:ascii="Arial" w:hAnsi="Arial" w:cs="Arial"/>
          <w:sz w:val="20"/>
          <w:szCs w:val="20"/>
        </w:rPr>
        <w:t xml:space="preserve">Current Opinion in Microbiology, </w:t>
      </w:r>
      <w:r w:rsidRPr="00363DA8">
        <w:rPr>
          <w:rStyle w:val="Emphasis"/>
          <w:rFonts w:ascii="Arial" w:hAnsi="Arial" w:cs="Arial"/>
          <w:i w:val="0"/>
          <w:iCs w:val="0"/>
          <w:sz w:val="20"/>
          <w:szCs w:val="20"/>
        </w:rPr>
        <w:t>45</w:t>
      </w:r>
      <w:r w:rsidRPr="000A5337">
        <w:rPr>
          <w:rFonts w:ascii="Arial" w:hAnsi="Arial" w:cs="Arial"/>
          <w:sz w:val="20"/>
          <w:szCs w:val="20"/>
        </w:rPr>
        <w:t xml:space="preserve">, 131–139. </w:t>
      </w:r>
      <w:hyperlink r:id="rId33" w:tgtFrame="_new" w:history="1">
        <w:r w:rsidRPr="000A5337">
          <w:rPr>
            <w:rStyle w:val="Hyperlink"/>
            <w:rFonts w:ascii="Arial" w:hAnsi="Arial" w:cs="Arial"/>
            <w:sz w:val="20"/>
            <w:szCs w:val="20"/>
          </w:rPr>
          <w:t>https://doi.org/10.1016/j.mib.2018.04.004</w:t>
        </w:r>
      </w:hyperlink>
    </w:p>
    <w:p w14:paraId="691F2634" w14:textId="77777777" w:rsidR="003F49DF" w:rsidRPr="009A5B0B" w:rsidRDefault="003F49DF" w:rsidP="003F49DF">
      <w:pPr>
        <w:pStyle w:val="Appendix"/>
        <w:spacing w:after="0"/>
        <w:jc w:val="both"/>
        <w:rPr>
          <w:rFonts w:ascii="Arial" w:hAnsi="Arial" w:cs="Arial"/>
          <w:b w:val="0"/>
        </w:rPr>
        <w:sectPr w:rsidR="003F49DF" w:rsidRPr="009A5B0B" w:rsidSect="00A31DE7">
          <w:pgSz w:w="12240" w:h="15840"/>
          <w:pgMar w:top="1440" w:right="2016" w:bottom="2016" w:left="2016" w:header="720" w:footer="1123" w:gutter="0"/>
          <w:cols w:space="720"/>
          <w:docGrid w:linePitch="272"/>
        </w:sectPr>
      </w:pPr>
    </w:p>
    <w:p w14:paraId="6B098AB4" w14:textId="77777777" w:rsidR="00C86655" w:rsidRDefault="00C86655"/>
    <w:sectPr w:rsidR="00C86655" w:rsidSect="00A31D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9033" w14:textId="77777777" w:rsidR="00DC1EDB" w:rsidRDefault="00DC1EDB">
      <w:r>
        <w:separator/>
      </w:r>
    </w:p>
  </w:endnote>
  <w:endnote w:type="continuationSeparator" w:id="0">
    <w:p w14:paraId="74862FCB" w14:textId="77777777" w:rsidR="00DC1EDB" w:rsidRDefault="00DC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1F10" w14:textId="77777777" w:rsidR="00A31DE7" w:rsidRDefault="00A31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846D" w14:textId="77777777" w:rsidR="00C86655" w:rsidRPr="00B977D3" w:rsidRDefault="00C86655" w:rsidP="00B97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2E1E" w14:textId="77777777" w:rsidR="00C86655" w:rsidRPr="00A31DE7" w:rsidRDefault="00C86655" w:rsidP="00A31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2D4A" w14:textId="77777777" w:rsidR="00C86655" w:rsidRPr="00C37E61" w:rsidRDefault="00C866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55CA" w14:textId="77777777" w:rsidR="00DC1EDB" w:rsidRDefault="00DC1EDB">
      <w:r>
        <w:separator/>
      </w:r>
    </w:p>
  </w:footnote>
  <w:footnote w:type="continuationSeparator" w:id="0">
    <w:p w14:paraId="2A58ED9F" w14:textId="77777777" w:rsidR="00DC1EDB" w:rsidRDefault="00DC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CE6F" w14:textId="77777777" w:rsidR="00A31DE7" w:rsidRDefault="00000000">
    <w:pPr>
      <w:pStyle w:val="Header"/>
    </w:pPr>
    <w:r>
      <w:rPr>
        <w:noProof/>
      </w:rPr>
      <w:pict w14:anchorId="0C2D8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2A3D" w14:textId="77777777" w:rsidR="00A31DE7" w:rsidRDefault="00000000">
    <w:pPr>
      <w:pStyle w:val="Header"/>
    </w:pPr>
    <w:r>
      <w:rPr>
        <w:noProof/>
      </w:rPr>
      <w:pict w14:anchorId="4A28B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78D8" w14:textId="77777777" w:rsidR="00C86655" w:rsidRPr="00296529" w:rsidRDefault="00000000" w:rsidP="00296529">
    <w:pPr>
      <w:ind w:left="2160"/>
      <w:jc w:val="center"/>
      <w:rPr>
        <w:rFonts w:ascii="Times New Roman" w:eastAsia="Calibri" w:hAnsi="Times New Roman"/>
        <w:i/>
        <w:sz w:val="18"/>
        <w:szCs w:val="22"/>
      </w:rPr>
    </w:pPr>
    <w:r>
      <w:rPr>
        <w:noProof/>
      </w:rPr>
      <w:pict w14:anchorId="179FC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77D208" w14:textId="77777777" w:rsidR="00C86655" w:rsidRPr="00296529" w:rsidRDefault="00032C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C15565" w14:textId="77777777" w:rsidR="00C86655" w:rsidRPr="00296529" w:rsidRDefault="00032C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F5F163" w14:textId="77777777" w:rsidR="00C86655" w:rsidRPr="00296529" w:rsidRDefault="00032C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3A39CF" w14:textId="77777777" w:rsidR="00C86655" w:rsidRDefault="00032C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C881AF" w14:textId="77777777" w:rsidR="00C86655" w:rsidRDefault="00032C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23D4FD" w14:textId="77777777" w:rsidR="00C86655" w:rsidRDefault="00032C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522F" w14:textId="77777777" w:rsidR="00A31DE7" w:rsidRDefault="00000000">
    <w:pPr>
      <w:pStyle w:val="Header"/>
    </w:pPr>
    <w:r>
      <w:rPr>
        <w:noProof/>
      </w:rPr>
      <w:pict w14:anchorId="68028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C9F0" w14:textId="77777777" w:rsidR="00A31DE7" w:rsidRDefault="00000000">
    <w:pPr>
      <w:pStyle w:val="Header"/>
    </w:pPr>
    <w:r>
      <w:rPr>
        <w:noProof/>
      </w:rPr>
      <w:pict w14:anchorId="4541D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86F8" w14:textId="77777777" w:rsidR="00A31DE7" w:rsidRDefault="00000000">
    <w:pPr>
      <w:pStyle w:val="Header"/>
    </w:pPr>
    <w:r>
      <w:rPr>
        <w:noProof/>
      </w:rPr>
      <w:pict w14:anchorId="096AE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303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2CC6"/>
    <w:multiLevelType w:val="multilevel"/>
    <w:tmpl w:val="D3EE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966AF"/>
    <w:multiLevelType w:val="hybridMultilevel"/>
    <w:tmpl w:val="3B86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E7075D"/>
    <w:multiLevelType w:val="multilevel"/>
    <w:tmpl w:val="3746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589082">
    <w:abstractNumId w:val="0"/>
  </w:num>
  <w:num w:numId="2" w16cid:durableId="1628967222">
    <w:abstractNumId w:val="2"/>
  </w:num>
  <w:num w:numId="3" w16cid:durableId="41498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DF"/>
    <w:rsid w:val="000228F2"/>
    <w:rsid w:val="00032C74"/>
    <w:rsid w:val="00034A95"/>
    <w:rsid w:val="000A5337"/>
    <w:rsid w:val="00100134"/>
    <w:rsid w:val="001005E4"/>
    <w:rsid w:val="001540E5"/>
    <w:rsid w:val="001D5861"/>
    <w:rsid w:val="001E79FB"/>
    <w:rsid w:val="00203C5A"/>
    <w:rsid w:val="002617C9"/>
    <w:rsid w:val="0026365B"/>
    <w:rsid w:val="0028171E"/>
    <w:rsid w:val="002D6DCF"/>
    <w:rsid w:val="002E41A8"/>
    <w:rsid w:val="0030387A"/>
    <w:rsid w:val="00315BE0"/>
    <w:rsid w:val="00363C39"/>
    <w:rsid w:val="00363DA8"/>
    <w:rsid w:val="003A0364"/>
    <w:rsid w:val="003B6D11"/>
    <w:rsid w:val="003F49DF"/>
    <w:rsid w:val="004F3588"/>
    <w:rsid w:val="00520E79"/>
    <w:rsid w:val="005905A3"/>
    <w:rsid w:val="005F7066"/>
    <w:rsid w:val="006329A0"/>
    <w:rsid w:val="00644984"/>
    <w:rsid w:val="00683F82"/>
    <w:rsid w:val="0071369F"/>
    <w:rsid w:val="007A6289"/>
    <w:rsid w:val="007C42D2"/>
    <w:rsid w:val="0080658B"/>
    <w:rsid w:val="00870738"/>
    <w:rsid w:val="0087416A"/>
    <w:rsid w:val="009D27A8"/>
    <w:rsid w:val="009D5969"/>
    <w:rsid w:val="009F5542"/>
    <w:rsid w:val="00A31DE7"/>
    <w:rsid w:val="00A626DB"/>
    <w:rsid w:val="00AB0A9E"/>
    <w:rsid w:val="00B23FDE"/>
    <w:rsid w:val="00B434DB"/>
    <w:rsid w:val="00B510DF"/>
    <w:rsid w:val="00B722AC"/>
    <w:rsid w:val="00B977D3"/>
    <w:rsid w:val="00BC0653"/>
    <w:rsid w:val="00C03C4E"/>
    <w:rsid w:val="00C4332D"/>
    <w:rsid w:val="00C47725"/>
    <w:rsid w:val="00C63ACE"/>
    <w:rsid w:val="00C86655"/>
    <w:rsid w:val="00CF1190"/>
    <w:rsid w:val="00D35AAB"/>
    <w:rsid w:val="00D51DD5"/>
    <w:rsid w:val="00D725A9"/>
    <w:rsid w:val="00D7681D"/>
    <w:rsid w:val="00D811FA"/>
    <w:rsid w:val="00DB3470"/>
    <w:rsid w:val="00DC1EDB"/>
    <w:rsid w:val="00E127B9"/>
    <w:rsid w:val="00E5220F"/>
    <w:rsid w:val="00E82330"/>
    <w:rsid w:val="00E8659F"/>
    <w:rsid w:val="00EF6240"/>
    <w:rsid w:val="00F25292"/>
    <w:rsid w:val="00FE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2D4EF"/>
  <w15:chartTrackingRefBased/>
  <w15:docId w15:val="{78E2A372-6A68-40FB-A606-2B12E343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9DF"/>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3F49DF"/>
    <w:pPr>
      <w:spacing w:line="280" w:lineRule="exact"/>
      <w:jc w:val="right"/>
    </w:pPr>
    <w:rPr>
      <w:b/>
      <w:sz w:val="24"/>
    </w:rPr>
  </w:style>
  <w:style w:type="paragraph" w:customStyle="1" w:styleId="Affiliation">
    <w:name w:val="Affiliation"/>
    <w:basedOn w:val="Normal"/>
    <w:rsid w:val="003F49DF"/>
    <w:pPr>
      <w:spacing w:after="240" w:line="240" w:lineRule="exact"/>
      <w:jc w:val="right"/>
    </w:pPr>
  </w:style>
  <w:style w:type="paragraph" w:customStyle="1" w:styleId="Body">
    <w:name w:val="Body"/>
    <w:basedOn w:val="Normal"/>
    <w:rsid w:val="003F49DF"/>
    <w:pPr>
      <w:spacing w:after="240"/>
      <w:jc w:val="both"/>
    </w:pPr>
  </w:style>
  <w:style w:type="paragraph" w:customStyle="1" w:styleId="AbstHead">
    <w:name w:val="Abst Head"/>
    <w:basedOn w:val="Normal"/>
    <w:rsid w:val="003F49DF"/>
    <w:pPr>
      <w:keepNext/>
      <w:spacing w:after="240"/>
    </w:pPr>
    <w:rPr>
      <w:b/>
      <w:caps/>
      <w:sz w:val="22"/>
    </w:rPr>
  </w:style>
  <w:style w:type="paragraph" w:customStyle="1" w:styleId="ConcHead">
    <w:name w:val="Conc Head"/>
    <w:basedOn w:val="Normal"/>
    <w:rsid w:val="003F49DF"/>
    <w:pPr>
      <w:keepNext/>
      <w:spacing w:after="240"/>
    </w:pPr>
    <w:rPr>
      <w:b/>
      <w:caps/>
      <w:sz w:val="22"/>
    </w:rPr>
  </w:style>
  <w:style w:type="paragraph" w:customStyle="1" w:styleId="ReferHead">
    <w:name w:val="Refer Head"/>
    <w:basedOn w:val="Normal"/>
    <w:rsid w:val="003F49DF"/>
    <w:pPr>
      <w:keepNext/>
      <w:spacing w:after="240"/>
    </w:pPr>
    <w:rPr>
      <w:b/>
      <w:caps/>
      <w:sz w:val="22"/>
    </w:rPr>
  </w:style>
  <w:style w:type="paragraph" w:customStyle="1" w:styleId="Copyright">
    <w:name w:val="Copyright"/>
    <w:basedOn w:val="Normal"/>
    <w:rsid w:val="003F49DF"/>
    <w:pPr>
      <w:spacing w:after="960" w:line="200" w:lineRule="exact"/>
    </w:pPr>
    <w:rPr>
      <w:sz w:val="16"/>
    </w:rPr>
  </w:style>
  <w:style w:type="paragraph" w:styleId="Title">
    <w:name w:val="Title"/>
    <w:basedOn w:val="Normal"/>
    <w:link w:val="TitleChar"/>
    <w:qFormat/>
    <w:rsid w:val="003F49DF"/>
    <w:pPr>
      <w:spacing w:after="360"/>
      <w:jc w:val="right"/>
    </w:pPr>
    <w:rPr>
      <w:b/>
      <w:kern w:val="28"/>
      <w:sz w:val="36"/>
    </w:rPr>
  </w:style>
  <w:style w:type="character" w:customStyle="1" w:styleId="TitleChar">
    <w:name w:val="Title Char"/>
    <w:basedOn w:val="DefaultParagraphFont"/>
    <w:link w:val="Title"/>
    <w:rsid w:val="003F49DF"/>
    <w:rPr>
      <w:rFonts w:ascii="Helvetica" w:eastAsia="Times New Roman" w:hAnsi="Helvetica" w:cs="Times New Roman"/>
      <w:b/>
      <w:kern w:val="28"/>
      <w:sz w:val="36"/>
      <w:szCs w:val="20"/>
    </w:rPr>
  </w:style>
  <w:style w:type="paragraph" w:customStyle="1" w:styleId="Head1">
    <w:name w:val="Head1"/>
    <w:basedOn w:val="Normal"/>
    <w:rsid w:val="003F49DF"/>
    <w:pPr>
      <w:keepNext/>
      <w:spacing w:after="240"/>
    </w:pPr>
    <w:rPr>
      <w:b/>
      <w:caps/>
      <w:sz w:val="22"/>
    </w:rPr>
  </w:style>
  <w:style w:type="paragraph" w:customStyle="1" w:styleId="Appendix">
    <w:name w:val="Appendix"/>
    <w:basedOn w:val="Normal"/>
    <w:rsid w:val="003F49DF"/>
    <w:pPr>
      <w:keepNext/>
      <w:spacing w:after="240"/>
    </w:pPr>
    <w:rPr>
      <w:b/>
      <w:caps/>
      <w:sz w:val="22"/>
    </w:rPr>
  </w:style>
  <w:style w:type="paragraph" w:styleId="Footer">
    <w:name w:val="footer"/>
    <w:basedOn w:val="Normal"/>
    <w:link w:val="FooterChar"/>
    <w:rsid w:val="003F49DF"/>
    <w:pPr>
      <w:tabs>
        <w:tab w:val="center" w:pos="4320"/>
        <w:tab w:val="right" w:pos="8640"/>
      </w:tabs>
    </w:pPr>
  </w:style>
  <w:style w:type="character" w:customStyle="1" w:styleId="FooterChar">
    <w:name w:val="Footer Char"/>
    <w:basedOn w:val="DefaultParagraphFont"/>
    <w:link w:val="Footer"/>
    <w:rsid w:val="003F49DF"/>
    <w:rPr>
      <w:rFonts w:ascii="Helvetica" w:eastAsia="Times New Roman" w:hAnsi="Helvetica" w:cs="Times New Roman"/>
      <w:sz w:val="20"/>
      <w:szCs w:val="20"/>
    </w:rPr>
  </w:style>
  <w:style w:type="paragraph" w:styleId="Header">
    <w:name w:val="header"/>
    <w:basedOn w:val="Normal"/>
    <w:link w:val="HeaderChar"/>
    <w:rsid w:val="003F49DF"/>
    <w:pPr>
      <w:tabs>
        <w:tab w:val="center" w:pos="4320"/>
        <w:tab w:val="right" w:pos="8640"/>
      </w:tabs>
    </w:pPr>
  </w:style>
  <w:style w:type="character" w:customStyle="1" w:styleId="HeaderChar">
    <w:name w:val="Header Char"/>
    <w:basedOn w:val="DefaultParagraphFont"/>
    <w:link w:val="Header"/>
    <w:rsid w:val="003F49DF"/>
    <w:rPr>
      <w:rFonts w:ascii="Helvetica" w:eastAsia="Times New Roman" w:hAnsi="Helvetica" w:cs="Times New Roman"/>
      <w:sz w:val="20"/>
      <w:szCs w:val="20"/>
    </w:rPr>
  </w:style>
  <w:style w:type="character" w:styleId="Hyperlink">
    <w:name w:val="Hyperlink"/>
    <w:basedOn w:val="DefaultParagraphFont"/>
    <w:rsid w:val="003F49DF"/>
    <w:rPr>
      <w:color w:val="FF0080"/>
      <w:u w:val="single"/>
    </w:rPr>
  </w:style>
  <w:style w:type="table" w:styleId="TableGrid">
    <w:name w:val="Table Grid"/>
    <w:basedOn w:val="TableNormal"/>
    <w:uiPriority w:val="39"/>
    <w:qFormat/>
    <w:rsid w:val="003F49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3F49DF"/>
    <w:rPr>
      <w:i/>
      <w:iCs/>
    </w:rPr>
  </w:style>
  <w:style w:type="paragraph" w:styleId="NoSpacing">
    <w:name w:val="No Spacing"/>
    <w:link w:val="NoSpacingChar"/>
    <w:uiPriority w:val="1"/>
    <w:qFormat/>
    <w:rsid w:val="003F49DF"/>
    <w:pPr>
      <w:spacing w:after="0" w:line="240" w:lineRule="auto"/>
    </w:pPr>
  </w:style>
  <w:style w:type="character" w:customStyle="1" w:styleId="NoSpacingChar">
    <w:name w:val="No Spacing Char"/>
    <w:link w:val="NoSpacing"/>
    <w:uiPriority w:val="1"/>
    <w:qFormat/>
    <w:locked/>
    <w:rsid w:val="003F49DF"/>
  </w:style>
  <w:style w:type="character" w:customStyle="1" w:styleId="A4">
    <w:name w:val="A4"/>
    <w:uiPriority w:val="99"/>
    <w:rsid w:val="003F49DF"/>
    <w:rPr>
      <w:i/>
      <w:iCs/>
      <w:color w:val="000000"/>
      <w:sz w:val="14"/>
      <w:szCs w:val="14"/>
    </w:rPr>
  </w:style>
  <w:style w:type="character" w:styleId="Strong">
    <w:name w:val="Strong"/>
    <w:basedOn w:val="DefaultParagraphFont"/>
    <w:uiPriority w:val="22"/>
    <w:qFormat/>
    <w:rsid w:val="003F49DF"/>
    <w:rPr>
      <w:b/>
      <w:bCs/>
    </w:rPr>
  </w:style>
  <w:style w:type="paragraph" w:styleId="NormalWeb">
    <w:name w:val="Normal (Web)"/>
    <w:basedOn w:val="Normal"/>
    <w:uiPriority w:val="99"/>
    <w:unhideWhenUsed/>
    <w:rsid w:val="003F49DF"/>
    <w:pPr>
      <w:spacing w:before="100" w:beforeAutospacing="1" w:after="100" w:afterAutospacing="1"/>
    </w:pPr>
    <w:rPr>
      <w:rFonts w:ascii="Times New Roman" w:hAnsi="Times New Roman"/>
      <w:sz w:val="24"/>
      <w:szCs w:val="24"/>
    </w:rPr>
  </w:style>
  <w:style w:type="character" w:styleId="LineNumber">
    <w:name w:val="line number"/>
    <w:basedOn w:val="DefaultParagraphFont"/>
    <w:uiPriority w:val="99"/>
    <w:semiHidden/>
    <w:unhideWhenUsed/>
    <w:rsid w:val="003F49DF"/>
  </w:style>
  <w:style w:type="character" w:styleId="UnresolvedMention">
    <w:name w:val="Unresolved Mention"/>
    <w:basedOn w:val="DefaultParagraphFont"/>
    <w:uiPriority w:val="99"/>
    <w:semiHidden/>
    <w:unhideWhenUsed/>
    <w:rsid w:val="00B97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92">
      <w:bodyDiv w:val="1"/>
      <w:marLeft w:val="0"/>
      <w:marRight w:val="0"/>
      <w:marTop w:val="0"/>
      <w:marBottom w:val="0"/>
      <w:divBdr>
        <w:top w:val="none" w:sz="0" w:space="0" w:color="auto"/>
        <w:left w:val="none" w:sz="0" w:space="0" w:color="auto"/>
        <w:bottom w:val="none" w:sz="0" w:space="0" w:color="auto"/>
        <w:right w:val="none" w:sz="0" w:space="0" w:color="auto"/>
      </w:divBdr>
    </w:div>
    <w:div w:id="59714833">
      <w:bodyDiv w:val="1"/>
      <w:marLeft w:val="0"/>
      <w:marRight w:val="0"/>
      <w:marTop w:val="0"/>
      <w:marBottom w:val="0"/>
      <w:divBdr>
        <w:top w:val="none" w:sz="0" w:space="0" w:color="auto"/>
        <w:left w:val="none" w:sz="0" w:space="0" w:color="auto"/>
        <w:bottom w:val="none" w:sz="0" w:space="0" w:color="auto"/>
        <w:right w:val="none" w:sz="0" w:space="0" w:color="auto"/>
      </w:divBdr>
    </w:div>
    <w:div w:id="18723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hyperlink" Target="https://doi.org/10.3389/fmicb.2017.00727" TargetMode="External"/><Relationship Id="rId3" Type="http://schemas.openxmlformats.org/officeDocument/2006/relationships/settings" Target="settings.xml"/><Relationship Id="rId21" Type="http://schemas.openxmlformats.org/officeDocument/2006/relationships/hyperlink" Target="https://doi.org/10.1093/cid/ciad223"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https://doi.org/10.1017/S0950268812003186" TargetMode="External"/><Relationship Id="rId33" Type="http://schemas.openxmlformats.org/officeDocument/2006/relationships/hyperlink" Target="https://doi.org/10.1016/j.mib.2018.04.004"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3390/antibiotics10020142" TargetMode="External"/><Relationship Id="rId29" Type="http://schemas.openxmlformats.org/officeDocument/2006/relationships/hyperlink" Target="https://doi.org/10.3390/molecules290714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28/JCM.00589-13" TargetMode="External"/><Relationship Id="rId32" Type="http://schemas.openxmlformats.org/officeDocument/2006/relationships/hyperlink" Target="https://doi.org/10.53982/aijnas.2023.0301.02-j"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371/journal.pone.0091999" TargetMode="External"/><Relationship Id="rId28" Type="http://schemas.openxmlformats.org/officeDocument/2006/relationships/hyperlink" Target="https://doi.org/10.1093/femsre/fux013" TargetMode="External"/><Relationship Id="rId10" Type="http://schemas.openxmlformats.org/officeDocument/2006/relationships/footer" Target="footer2.xml"/><Relationship Id="rId19" Type="http://schemas.openxmlformats.org/officeDocument/2006/relationships/hyperlink" Target="https://doi.org/10.3390/diseases6020032" TargetMode="External"/><Relationship Id="rId31" Type="http://schemas.openxmlformats.org/officeDocument/2006/relationships/hyperlink" Target="https://doi.org/10.1128/CMR.00102-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017/CBO9780511543470" TargetMode="External"/><Relationship Id="rId27" Type="http://schemas.openxmlformats.org/officeDocument/2006/relationships/hyperlink" Target="https://doi.org/10.3389/fcimb.2018.00004" TargetMode="External"/><Relationship Id="rId30" Type="http://schemas.openxmlformats.org/officeDocument/2006/relationships/hyperlink" Target="https://doi.org/10.9734/mrji/2022/v32i430378"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12</Pages>
  <Words>4530</Words>
  <Characters>25826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Editor-90</cp:lastModifiedBy>
  <cp:revision>34</cp:revision>
  <dcterms:created xsi:type="dcterms:W3CDTF">2025-12-16T12:40:00Z</dcterms:created>
  <dcterms:modified xsi:type="dcterms:W3CDTF">2025-12-23T09:48:00Z</dcterms:modified>
</cp:coreProperties>
</file>